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52B">
      <w:pPr>
        <w:rPr>
          <w:rFonts w:hint="eastAsia" w:ascii="黑体" w:hAnsi="黑体" w:eastAsia="黑体"/>
          <w:i w:val="0"/>
          <w:iCs w:val="0"/>
          <w:color w:val="auto"/>
          <w:sz w:val="32"/>
          <w:szCs w:val="32"/>
          <w:highlight w:val="none"/>
          <w:lang w:eastAsia="zh-CN"/>
        </w:rPr>
      </w:pPr>
    </w:p>
    <w:p w14:paraId="06C72DAE">
      <w:pPr>
        <w:jc w:val="center"/>
        <w:rPr>
          <w:rFonts w:hint="eastAsia" w:ascii="黑体" w:hAnsi="黑体" w:eastAsia="黑体"/>
          <w:i w:val="0"/>
          <w:iCs w:val="0"/>
          <w:color w:val="auto"/>
          <w:spacing w:val="5760"/>
          <w:w w:val="100"/>
          <w:kern w:val="0"/>
          <w:sz w:val="36"/>
          <w:szCs w:val="36"/>
          <w:highlight w:val="none"/>
          <w:fitText w:val="6120" w:id="-1002138880"/>
          <w:lang w:val="en-US" w:eastAsia="zh-CN"/>
        </w:rPr>
      </w:pPr>
    </w:p>
    <w:p w14:paraId="7E773705">
      <w:pPr>
        <w:jc w:val="center"/>
        <w:rPr>
          <w:rFonts w:hint="eastAsia" w:ascii="宋体" w:hAnsi="宋体" w:eastAsia="宋体" w:cs="宋体"/>
          <w:b/>
          <w:bCs/>
          <w:i w:val="0"/>
          <w:iCs w:val="0"/>
          <w:color w:val="auto"/>
          <w:kern w:val="0"/>
          <w:sz w:val="60"/>
          <w:szCs w:val="60"/>
          <w:highlight w:val="none"/>
          <w:lang w:val="en-US" w:eastAsia="zh-CN"/>
        </w:rPr>
      </w:pPr>
    </w:p>
    <w:p w14:paraId="4E1FA335">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竞争性磋商文件（服务）</w:t>
      </w:r>
    </w:p>
    <w:p w14:paraId="6C8C8A47">
      <w:pPr>
        <w:jc w:val="center"/>
        <w:rPr>
          <w:rFonts w:ascii="黑体" w:hAnsi="黑体" w:eastAsia="黑体"/>
          <w:i w:val="0"/>
          <w:iCs w:val="0"/>
          <w:color w:val="auto"/>
          <w:sz w:val="72"/>
          <w:szCs w:val="72"/>
          <w:highlight w:val="none"/>
        </w:rPr>
      </w:pPr>
    </w:p>
    <w:p w14:paraId="281ECC9C">
      <w:pPr>
        <w:jc w:val="center"/>
        <w:rPr>
          <w:rFonts w:ascii="黑体" w:hAnsi="黑体" w:eastAsia="黑体"/>
          <w:i w:val="0"/>
          <w:iCs w:val="0"/>
          <w:color w:val="auto"/>
          <w:sz w:val="72"/>
          <w:szCs w:val="72"/>
          <w:highlight w:val="none"/>
        </w:rPr>
      </w:pPr>
    </w:p>
    <w:p w14:paraId="450CD3A6">
      <w:pPr>
        <w:jc w:val="center"/>
        <w:rPr>
          <w:rFonts w:ascii="黑体" w:hAnsi="黑体" w:eastAsia="黑体"/>
          <w:i w:val="0"/>
          <w:iCs w:val="0"/>
          <w:color w:val="auto"/>
          <w:sz w:val="72"/>
          <w:szCs w:val="72"/>
          <w:highlight w:val="none"/>
        </w:rPr>
      </w:pPr>
    </w:p>
    <w:p w14:paraId="71D8AF5A">
      <w:pPr>
        <w:ind w:left="420" w:leftChars="175"/>
        <w:rPr>
          <w:rFonts w:hint="eastAsia" w:ascii="宋体" w:hAnsi="宋体" w:eastAsia="宋体" w:cs="宋体"/>
          <w:i w:val="0"/>
          <w:iCs w:val="0"/>
          <w:color w:val="auto"/>
          <w:sz w:val="36"/>
          <w:szCs w:val="36"/>
          <w:highlight w:val="none"/>
          <w:lang w:eastAsia="zh-CN"/>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lang w:val="en-US" w:eastAsia="zh-CN"/>
        </w:rPr>
        <w:t>/包号</w:t>
      </w:r>
      <w:r>
        <w:rPr>
          <w:rFonts w:hint="eastAsia" w:ascii="宋体" w:hAnsi="宋体" w:eastAsia="宋体" w:cs="宋体"/>
          <w:i w:val="0"/>
          <w:iCs w:val="0"/>
          <w:color w:val="auto"/>
          <w:sz w:val="36"/>
          <w:szCs w:val="36"/>
          <w:highlight w:val="none"/>
        </w:rPr>
        <w:t>：</w:t>
      </w:r>
      <w:r>
        <w:rPr>
          <w:rFonts w:hint="eastAsia" w:cs="宋体"/>
          <w:i w:val="0"/>
          <w:iCs w:val="0"/>
          <w:color w:val="auto"/>
          <w:sz w:val="36"/>
          <w:szCs w:val="36"/>
          <w:highlight w:val="none"/>
          <w:lang w:val="en-US" w:eastAsia="zh-CN"/>
        </w:rPr>
        <w:t>HT</w:t>
      </w:r>
      <w:r>
        <w:rPr>
          <w:rFonts w:hint="eastAsia" w:ascii="宋体" w:hAnsi="宋体" w:eastAsia="宋体" w:cs="宋体"/>
          <w:i w:val="0"/>
          <w:iCs w:val="0"/>
          <w:color w:val="auto"/>
          <w:sz w:val="36"/>
          <w:szCs w:val="36"/>
          <w:highlight w:val="none"/>
          <w:lang w:eastAsia="zh-CN"/>
        </w:rPr>
        <w:t>Z</w:t>
      </w:r>
      <w:r>
        <w:rPr>
          <w:rFonts w:hint="eastAsia" w:cs="宋体"/>
          <w:i w:val="0"/>
          <w:iCs w:val="0"/>
          <w:color w:val="auto"/>
          <w:sz w:val="36"/>
          <w:szCs w:val="36"/>
          <w:highlight w:val="none"/>
          <w:lang w:val="en-US" w:eastAsia="zh-CN"/>
        </w:rPr>
        <w:t>F</w:t>
      </w:r>
      <w:r>
        <w:rPr>
          <w:rFonts w:hint="eastAsia" w:ascii="宋体" w:hAnsi="宋体" w:eastAsia="宋体" w:cs="宋体"/>
          <w:i w:val="0"/>
          <w:iCs w:val="0"/>
          <w:color w:val="auto"/>
          <w:sz w:val="36"/>
          <w:szCs w:val="36"/>
          <w:highlight w:val="none"/>
          <w:lang w:eastAsia="zh-CN"/>
        </w:rPr>
        <w:t>C</w:t>
      </w:r>
      <w:r>
        <w:rPr>
          <w:rFonts w:hint="eastAsia" w:cs="宋体"/>
          <w:i w:val="0"/>
          <w:iCs w:val="0"/>
          <w:color w:val="auto"/>
          <w:sz w:val="36"/>
          <w:szCs w:val="36"/>
          <w:highlight w:val="none"/>
          <w:lang w:val="en-US" w:eastAsia="zh-CN"/>
        </w:rPr>
        <w:t>G</w:t>
      </w:r>
      <w:r>
        <w:rPr>
          <w:rFonts w:hint="eastAsia" w:ascii="宋体" w:hAnsi="宋体" w:eastAsia="宋体" w:cs="宋体"/>
          <w:i w:val="0"/>
          <w:iCs w:val="0"/>
          <w:color w:val="auto"/>
          <w:sz w:val="36"/>
          <w:szCs w:val="36"/>
          <w:highlight w:val="none"/>
          <w:lang w:eastAsia="zh-CN"/>
        </w:rPr>
        <w:t>-</w:t>
      </w:r>
      <w:r>
        <w:rPr>
          <w:rFonts w:hint="eastAsia" w:cs="宋体"/>
          <w:i w:val="0"/>
          <w:iCs w:val="0"/>
          <w:color w:val="auto"/>
          <w:sz w:val="36"/>
          <w:szCs w:val="36"/>
          <w:highlight w:val="none"/>
          <w:lang w:val="en-US" w:eastAsia="zh-CN"/>
        </w:rPr>
        <w:t>CS</w:t>
      </w:r>
      <w:r>
        <w:rPr>
          <w:rFonts w:hint="eastAsia" w:ascii="宋体" w:hAnsi="宋体" w:eastAsia="宋体" w:cs="宋体"/>
          <w:i w:val="0"/>
          <w:iCs w:val="0"/>
          <w:color w:val="auto"/>
          <w:sz w:val="36"/>
          <w:szCs w:val="36"/>
          <w:highlight w:val="none"/>
          <w:lang w:eastAsia="zh-CN"/>
        </w:rPr>
        <w:t>-</w:t>
      </w:r>
      <w:r>
        <w:rPr>
          <w:rFonts w:hint="eastAsia" w:ascii="宋体" w:hAnsi="宋体" w:eastAsia="宋体" w:cs="宋体"/>
          <w:i w:val="0"/>
          <w:iCs w:val="0"/>
          <w:color w:val="auto"/>
          <w:sz w:val="36"/>
          <w:szCs w:val="36"/>
          <w:highlight w:val="none"/>
          <w:lang w:val="en-US" w:eastAsia="zh-CN"/>
        </w:rPr>
        <w:t>2025-01</w:t>
      </w:r>
    </w:p>
    <w:p w14:paraId="099C4CDE">
      <w:pPr>
        <w:ind w:left="420" w:leftChars="175"/>
        <w:rPr>
          <w:rFonts w:hint="eastAsia" w:ascii="宋体" w:hAnsi="宋体" w:eastAsia="宋体" w:cs="宋体"/>
          <w:i w:val="0"/>
          <w:iCs w:val="0"/>
          <w:color w:val="auto"/>
          <w:sz w:val="36"/>
          <w:szCs w:val="36"/>
          <w:highlight w:val="none"/>
          <w:lang w:val="en-US" w:eastAsia="zh-CN"/>
        </w:rPr>
      </w:pPr>
      <w:r>
        <w:rPr>
          <w:rFonts w:hint="eastAsia" w:ascii="宋体" w:hAnsi="宋体" w:eastAsia="宋体" w:cs="宋体"/>
          <w:i w:val="0"/>
          <w:iCs w:val="0"/>
          <w:color w:val="auto"/>
          <w:sz w:val="36"/>
          <w:szCs w:val="36"/>
          <w:highlight w:val="none"/>
        </w:rPr>
        <w:t>项目名称：</w:t>
      </w:r>
      <w:r>
        <w:rPr>
          <w:rFonts w:hint="eastAsia" w:cs="宋体"/>
          <w:i w:val="0"/>
          <w:iCs w:val="0"/>
          <w:color w:val="auto"/>
          <w:sz w:val="36"/>
          <w:szCs w:val="36"/>
          <w:highlight w:val="none"/>
          <w:u w:val="single"/>
          <w:lang w:eastAsia="zh-CN"/>
        </w:rPr>
        <w:t>和田地区法律顾问团</w:t>
      </w:r>
      <w:r>
        <w:rPr>
          <w:rFonts w:hint="eastAsia" w:cs="宋体"/>
          <w:i w:val="0"/>
          <w:iCs w:val="0"/>
          <w:color w:val="auto"/>
          <w:sz w:val="36"/>
          <w:szCs w:val="36"/>
          <w:highlight w:val="none"/>
          <w:u w:val="single"/>
          <w:lang w:val="en-US" w:eastAsia="zh-CN"/>
        </w:rPr>
        <w:t>服务项目</w:t>
      </w:r>
    </w:p>
    <w:p w14:paraId="5B8E59F3">
      <w:pPr>
        <w:ind w:left="420" w:leftChars="175"/>
        <w:rPr>
          <w:rFonts w:hint="eastAsia" w:ascii="宋体" w:hAnsi="宋体" w:eastAsia="宋体" w:cs="宋体"/>
          <w:i w:val="0"/>
          <w:iCs w:val="0"/>
          <w:color w:val="auto"/>
          <w:sz w:val="36"/>
          <w:szCs w:val="36"/>
          <w:highlight w:val="none"/>
        </w:rPr>
      </w:pPr>
    </w:p>
    <w:p w14:paraId="5FBE11CA">
      <w:pPr>
        <w:ind w:left="420" w:leftChars="175"/>
        <w:rPr>
          <w:rFonts w:hint="eastAsia" w:ascii="宋体" w:hAnsi="宋体" w:eastAsia="宋体" w:cs="宋体"/>
          <w:i w:val="0"/>
          <w:iCs w:val="0"/>
          <w:color w:val="auto"/>
          <w:sz w:val="36"/>
          <w:szCs w:val="36"/>
          <w:highlight w:val="none"/>
        </w:rPr>
      </w:pPr>
    </w:p>
    <w:p w14:paraId="4AB0F54C">
      <w:pPr>
        <w:ind w:left="420" w:leftChars="175"/>
        <w:rPr>
          <w:rFonts w:hint="eastAsia" w:ascii="宋体" w:hAnsi="宋体" w:eastAsia="宋体" w:cs="宋体"/>
          <w:i w:val="0"/>
          <w:iCs w:val="0"/>
          <w:color w:val="auto"/>
          <w:sz w:val="36"/>
          <w:szCs w:val="36"/>
          <w:highlight w:val="none"/>
        </w:rPr>
      </w:pPr>
    </w:p>
    <w:p w14:paraId="712633FE">
      <w:pPr>
        <w:keepNext w:val="0"/>
        <w:keepLines w:val="0"/>
        <w:pageBreakBefore w:val="0"/>
        <w:widowControl w:val="0"/>
        <w:kinsoku/>
        <w:wordWrap/>
        <w:overflowPunct/>
        <w:topLinePunct w:val="0"/>
        <w:bidi w:val="0"/>
        <w:adjustRightInd/>
        <w:snapToGrid/>
        <w:spacing w:line="960" w:lineRule="exact"/>
        <w:rPr>
          <w:rFonts w:hint="eastAsia" w:cs="宋体"/>
          <w:i w:val="0"/>
          <w:iCs w:val="0"/>
          <w:color w:val="auto"/>
          <w:sz w:val="36"/>
          <w:szCs w:val="36"/>
          <w:highlight w:val="none"/>
          <w:lang w:val="en-US" w:eastAsia="zh-CN"/>
        </w:rPr>
      </w:pPr>
      <w:r>
        <w:rPr>
          <w:rFonts w:hint="eastAsia" w:ascii="宋体" w:hAnsi="宋体" w:eastAsia="宋体" w:cs="宋体"/>
          <w:i w:val="0"/>
          <w:iCs w:val="0"/>
          <w:color w:val="auto"/>
          <w:sz w:val="36"/>
          <w:szCs w:val="36"/>
          <w:highlight w:val="none"/>
        </w:rPr>
        <w:t>采购人：</w:t>
      </w:r>
      <w:r>
        <w:rPr>
          <w:rFonts w:hint="eastAsia" w:cs="宋体"/>
          <w:i w:val="0"/>
          <w:iCs w:val="0"/>
          <w:color w:val="auto"/>
          <w:sz w:val="36"/>
          <w:szCs w:val="36"/>
          <w:highlight w:val="none"/>
          <w:lang w:val="en-US" w:eastAsia="zh-CN"/>
        </w:rPr>
        <w:t xml:space="preserve">新疆维吾尔自治区和田地区XX局  </w:t>
      </w:r>
    </w:p>
    <w:p w14:paraId="099046F9">
      <w:pPr>
        <w:keepNext w:val="0"/>
        <w:keepLines w:val="0"/>
        <w:pageBreakBefore w:val="0"/>
        <w:widowControl w:val="0"/>
        <w:kinsoku/>
        <w:wordWrap/>
        <w:overflowPunct/>
        <w:topLinePunct w:val="0"/>
        <w:bidi w:val="0"/>
        <w:adjustRightInd/>
        <w:snapToGrid/>
        <w:spacing w:line="960" w:lineRule="exact"/>
        <w:rPr>
          <w:rFonts w:hint="default" w:ascii="宋体" w:hAnsi="宋体" w:eastAsia="宋体" w:cs="宋体"/>
          <w:i w:val="0"/>
          <w:iCs w:val="0"/>
          <w:color w:val="auto"/>
          <w:sz w:val="36"/>
          <w:szCs w:val="36"/>
          <w:highlight w:val="none"/>
          <w:u w:val="single"/>
          <w:lang w:val="en-US" w:eastAsia="zh-CN"/>
        </w:rPr>
      </w:pPr>
      <w:r>
        <w:rPr>
          <w:rFonts w:hint="eastAsia" w:cs="宋体"/>
          <w:i w:val="0"/>
          <w:iCs w:val="0"/>
          <w:color w:val="auto"/>
          <w:sz w:val="36"/>
          <w:szCs w:val="36"/>
          <w:highlight w:val="none"/>
          <w:u w:val="none"/>
          <w:lang w:val="en-US" w:eastAsia="zh-CN"/>
        </w:rPr>
        <w:t>联系人：</w:t>
      </w:r>
      <w:r>
        <w:rPr>
          <w:rFonts w:hint="eastAsia" w:cs="宋体"/>
          <w:i w:val="0"/>
          <w:iCs w:val="0"/>
          <w:color w:val="auto"/>
          <w:sz w:val="36"/>
          <w:szCs w:val="36"/>
          <w:highlight w:val="none"/>
          <w:u w:val="single"/>
          <w:lang w:val="en-US" w:eastAsia="zh-CN"/>
        </w:rPr>
        <w:t xml:space="preserve"> 林先生     </w:t>
      </w:r>
      <w:r>
        <w:rPr>
          <w:rFonts w:hint="eastAsia" w:cs="宋体"/>
          <w:i w:val="0"/>
          <w:iCs w:val="0"/>
          <w:color w:val="auto"/>
          <w:sz w:val="36"/>
          <w:szCs w:val="36"/>
          <w:highlight w:val="none"/>
          <w:u w:val="none"/>
          <w:lang w:val="en-US" w:eastAsia="zh-CN"/>
        </w:rPr>
        <w:t xml:space="preserve"> 联系电话</w:t>
      </w:r>
      <w:r>
        <w:rPr>
          <w:rFonts w:hint="eastAsia" w:cs="宋体"/>
          <w:i w:val="0"/>
          <w:iCs w:val="0"/>
          <w:color w:val="auto"/>
          <w:sz w:val="36"/>
          <w:szCs w:val="36"/>
          <w:highlight w:val="none"/>
          <w:u w:val="single"/>
          <w:lang w:val="en-US" w:eastAsia="zh-CN"/>
        </w:rPr>
        <w:t xml:space="preserve">  0903-2022025        </w:t>
      </w:r>
    </w:p>
    <w:p w14:paraId="47712747">
      <w:pPr>
        <w:keepNext w:val="0"/>
        <w:keepLines w:val="0"/>
        <w:pageBreakBefore w:val="0"/>
        <w:widowControl w:val="0"/>
        <w:kinsoku/>
        <w:wordWrap/>
        <w:overflowPunct/>
        <w:topLinePunct w:val="0"/>
        <w:bidi w:val="0"/>
        <w:adjustRightInd/>
        <w:snapToGrid/>
        <w:spacing w:line="960" w:lineRule="exact"/>
        <w:rPr>
          <w:rFonts w:hint="eastAsia" w:ascii="宋体" w:hAnsi="宋体" w:eastAsia="宋体" w:cs="宋体"/>
          <w:i w:val="0"/>
          <w:iCs w:val="0"/>
          <w:color w:val="auto"/>
          <w:sz w:val="36"/>
          <w:szCs w:val="36"/>
          <w:highlight w:val="none"/>
          <w:u w:val="single"/>
          <w:lang w:val="en-US" w:eastAsia="zh-CN"/>
        </w:rPr>
      </w:pPr>
      <w:r>
        <w:rPr>
          <w:rFonts w:hint="eastAsia" w:ascii="宋体" w:hAnsi="宋体" w:eastAsia="宋体" w:cs="宋体"/>
          <w:i w:val="0"/>
          <w:iCs w:val="0"/>
          <w:color w:val="auto"/>
          <w:sz w:val="36"/>
          <w:szCs w:val="36"/>
          <w:highlight w:val="none"/>
        </w:rPr>
        <w:t>采购代理机构：</w:t>
      </w:r>
      <w:r>
        <w:rPr>
          <w:rFonts w:hint="eastAsia" w:ascii="宋体" w:hAnsi="宋体" w:eastAsia="宋体" w:cs="宋体"/>
          <w:i w:val="0"/>
          <w:iCs w:val="0"/>
          <w:color w:val="auto"/>
          <w:sz w:val="36"/>
          <w:szCs w:val="36"/>
          <w:highlight w:val="none"/>
          <w:u w:val="single"/>
          <w:lang w:val="en-US" w:eastAsia="zh-CN"/>
        </w:rPr>
        <w:t>新疆德达工程项目管理咨询有限公司</w:t>
      </w:r>
    </w:p>
    <w:p w14:paraId="170196F3">
      <w:pPr>
        <w:keepNext w:val="0"/>
        <w:keepLines w:val="0"/>
        <w:pageBreakBefore w:val="0"/>
        <w:widowControl w:val="0"/>
        <w:kinsoku/>
        <w:wordWrap/>
        <w:overflowPunct/>
        <w:topLinePunct w:val="0"/>
        <w:autoSpaceDE w:val="0"/>
        <w:autoSpaceDN w:val="0"/>
        <w:bidi w:val="0"/>
        <w:adjustRightInd/>
        <w:snapToGrid/>
        <w:spacing w:line="960" w:lineRule="exact"/>
        <w:textAlignment w:val="baseline"/>
        <w:rPr>
          <w:rFonts w:hint="default" w:cs="宋体"/>
          <w:i w:val="0"/>
          <w:iCs w:val="0"/>
          <w:color w:val="auto"/>
          <w:sz w:val="36"/>
          <w:szCs w:val="36"/>
          <w:highlight w:val="none"/>
          <w:u w:val="singl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cs="宋体"/>
          <w:i w:val="0"/>
          <w:iCs w:val="0"/>
          <w:color w:val="auto"/>
          <w:sz w:val="36"/>
          <w:szCs w:val="36"/>
          <w:highlight w:val="none"/>
          <w:u w:val="none"/>
          <w:lang w:val="en-US" w:eastAsia="zh-CN"/>
        </w:rPr>
        <w:t>联系人：</w:t>
      </w:r>
      <w:r>
        <w:rPr>
          <w:rFonts w:hint="eastAsia" w:cs="宋体"/>
          <w:i w:val="0"/>
          <w:iCs w:val="0"/>
          <w:color w:val="auto"/>
          <w:sz w:val="36"/>
          <w:szCs w:val="36"/>
          <w:highlight w:val="none"/>
          <w:u w:val="single"/>
          <w:lang w:val="en-US" w:eastAsia="zh-CN"/>
        </w:rPr>
        <w:t xml:space="preserve">李燕梅       </w:t>
      </w:r>
      <w:r>
        <w:rPr>
          <w:rFonts w:hint="eastAsia" w:cs="宋体"/>
          <w:i w:val="0"/>
          <w:iCs w:val="0"/>
          <w:color w:val="auto"/>
          <w:sz w:val="36"/>
          <w:szCs w:val="36"/>
          <w:highlight w:val="none"/>
          <w:u w:val="none"/>
          <w:lang w:val="en-US" w:eastAsia="zh-CN"/>
        </w:rPr>
        <w:t>联系电话</w:t>
      </w:r>
      <w:r>
        <w:rPr>
          <w:rFonts w:hint="eastAsia" w:cs="宋体"/>
          <w:i w:val="0"/>
          <w:iCs w:val="0"/>
          <w:color w:val="auto"/>
          <w:sz w:val="36"/>
          <w:szCs w:val="36"/>
          <w:highlight w:val="none"/>
          <w:u w:val="single"/>
          <w:lang w:val="en-US" w:eastAsia="zh-CN"/>
        </w:rPr>
        <w:t>0903-2511124</w:t>
      </w:r>
    </w:p>
    <w:p w14:paraId="27E04485">
      <w:pPr>
        <w:rPr>
          <w:rFonts w:ascii="黑体" w:hAnsi="黑体" w:eastAsia="黑体"/>
          <w:i w:val="0"/>
          <w:iCs w:val="0"/>
          <w:color w:val="auto"/>
          <w:sz w:val="32"/>
          <w:szCs w:val="32"/>
          <w:highlight w:val="none"/>
        </w:rPr>
      </w:pPr>
    </w:p>
    <w:p w14:paraId="63BF5185">
      <w:pPr>
        <w:jc w:val="center"/>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t>目录</w:t>
      </w:r>
    </w:p>
    <w:p w14:paraId="27FDC88F">
      <w:pPr>
        <w:pStyle w:val="19"/>
        <w:keepNext w:val="0"/>
        <w:keepLines w:val="0"/>
        <w:pageBreakBefore w:val="0"/>
        <w:widowControl w:val="0"/>
        <w:tabs>
          <w:tab w:val="left" w:pos="960"/>
          <w:tab w:val="right" w:leader="dot" w:pos="8296"/>
        </w:tabs>
        <w:kinsoku/>
        <w:wordWrap/>
        <w:overflowPunct/>
        <w:topLinePunct w:val="0"/>
        <w:autoSpaceDE/>
        <w:autoSpaceDN/>
        <w:bidi w:val="0"/>
        <w:adjustRightInd/>
        <w:snapToGrid/>
        <w:spacing w:line="360" w:lineRule="exact"/>
        <w:textAlignment w:val="auto"/>
        <w:rPr>
          <w:i w:val="0"/>
          <w:iCs w:val="0"/>
          <w:color w:val="auto"/>
          <w:highlight w:val="none"/>
        </w:rPr>
      </w:pPr>
    </w:p>
    <w:p w14:paraId="65862D1E">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i w:val="0"/>
          <w:iCs w:val="0"/>
          <w:color w:val="auto"/>
          <w:highlight w:val="none"/>
        </w:rPr>
        <w:fldChar w:fldCharType="begin"/>
      </w:r>
      <w:r>
        <w:rPr>
          <w:i w:val="0"/>
          <w:iCs w:val="0"/>
          <w:color w:val="auto"/>
          <w:highlight w:val="none"/>
        </w:rPr>
        <w:instrText xml:space="preserve"> TOC \o "1-3" \h \z \u </w:instrText>
      </w:r>
      <w:r>
        <w:rPr>
          <w:i w:val="0"/>
          <w:iCs w:val="0"/>
          <w:color w:val="auto"/>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_Toc23719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第一章竞争性磋商公告</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3A1F262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_Toc21003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hr-HR" w:eastAsia="zh-CN" w:bidi="ar-SA"/>
        </w:rPr>
        <w:t>一、</w:t>
      </w:r>
      <w:r>
        <w:rPr>
          <w:rFonts w:hint="eastAsia" w:ascii="宋体" w:hAnsi="宋体" w:eastAsia="宋体" w:cs="宋体"/>
          <w:i w:val="0"/>
          <w:iCs w:val="0"/>
          <w:sz w:val="24"/>
          <w:szCs w:val="24"/>
          <w:highlight w:val="none"/>
          <w:lang w:val="hr-HR"/>
        </w:rPr>
        <w:t>项目基本情况</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3C996E56">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_Toc11033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二、申请人的</w:t>
      </w:r>
      <w:r>
        <w:rPr>
          <w:rFonts w:hint="eastAsia" w:ascii="宋体" w:hAnsi="宋体" w:eastAsia="宋体" w:cs="宋体"/>
          <w:bCs/>
          <w:i w:val="0"/>
          <w:iCs w:val="0"/>
          <w:kern w:val="2"/>
          <w:sz w:val="24"/>
          <w:szCs w:val="24"/>
          <w:highlight w:val="none"/>
          <w:lang w:val="hr-HR" w:eastAsia="zh-CN" w:bidi="ar-SA"/>
        </w:rPr>
        <w:t>资格要求</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2467A04F">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_Toc26657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三、</w:t>
      </w:r>
      <w:r>
        <w:rPr>
          <w:rFonts w:hint="eastAsia" w:ascii="宋体" w:hAnsi="宋体" w:eastAsia="宋体" w:cs="宋体"/>
          <w:bCs/>
          <w:i w:val="0"/>
          <w:iCs w:val="0"/>
          <w:kern w:val="2"/>
          <w:sz w:val="24"/>
          <w:szCs w:val="24"/>
          <w:highlight w:val="none"/>
          <w:lang w:val="hr-HR" w:eastAsia="zh-CN" w:bidi="ar-SA"/>
        </w:rPr>
        <w:t>获取</w:t>
      </w:r>
      <w:r>
        <w:rPr>
          <w:rFonts w:hint="eastAsia" w:ascii="宋体" w:hAnsi="宋体" w:eastAsia="宋体" w:cs="宋体"/>
          <w:bCs/>
          <w:i w:val="0"/>
          <w:iCs w:val="0"/>
          <w:kern w:val="2"/>
          <w:sz w:val="24"/>
          <w:szCs w:val="24"/>
          <w:highlight w:val="none"/>
          <w:lang w:val="en-US" w:eastAsia="zh-CN" w:bidi="ar-SA"/>
        </w:rPr>
        <w:t>采购</w:t>
      </w:r>
      <w:r>
        <w:rPr>
          <w:rFonts w:hint="eastAsia" w:ascii="宋体" w:hAnsi="宋体" w:eastAsia="宋体" w:cs="宋体"/>
          <w:bCs/>
          <w:i w:val="0"/>
          <w:iCs w:val="0"/>
          <w:kern w:val="2"/>
          <w:sz w:val="24"/>
          <w:szCs w:val="24"/>
          <w:highlight w:val="none"/>
          <w:lang w:val="hr-HR" w:eastAsia="zh-CN" w:bidi="ar-SA"/>
        </w:rPr>
        <w:t>文件</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2BDC75A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_Toc19038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四、</w:t>
      </w:r>
      <w:r>
        <w:rPr>
          <w:rFonts w:hint="eastAsia" w:ascii="宋体" w:hAnsi="宋体" w:eastAsia="宋体" w:cs="宋体"/>
          <w:bCs/>
          <w:i w:val="0"/>
          <w:iCs w:val="0"/>
          <w:spacing w:val="-6"/>
          <w:kern w:val="2"/>
          <w:sz w:val="24"/>
          <w:szCs w:val="24"/>
          <w:highlight w:val="none"/>
          <w:lang w:val="hr-HR" w:eastAsia="zh-CN" w:bidi="ar-SA"/>
        </w:rPr>
        <w:t>响应文件提交</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423B253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_Toc16856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五、开启</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1E23DBB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_Toc582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六、</w:t>
      </w:r>
      <w:r>
        <w:rPr>
          <w:rFonts w:hint="eastAsia" w:ascii="宋体" w:hAnsi="宋体" w:eastAsia="宋体" w:cs="宋体"/>
          <w:bCs/>
          <w:i w:val="0"/>
          <w:iCs w:val="0"/>
          <w:kern w:val="2"/>
          <w:sz w:val="24"/>
          <w:szCs w:val="24"/>
          <w:highlight w:val="none"/>
          <w:lang w:val="hr-HR" w:eastAsia="zh-CN" w:bidi="ar-SA"/>
        </w:rPr>
        <w:t>公告期限</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16FAA143">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_Toc2075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hr-HR" w:eastAsia="zh-CN" w:bidi="ar-SA"/>
        </w:rPr>
        <w:t>七、其他补充事宜</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6623A42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_Toc11825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八、</w:t>
      </w:r>
      <w:r>
        <w:rPr>
          <w:rFonts w:hint="eastAsia" w:ascii="宋体" w:hAnsi="宋体" w:eastAsia="宋体" w:cs="宋体"/>
          <w:bCs/>
          <w:i w:val="0"/>
          <w:iCs w:val="0"/>
          <w:kern w:val="2"/>
          <w:sz w:val="24"/>
          <w:szCs w:val="24"/>
          <w:highlight w:val="none"/>
          <w:lang w:val="hr-HR" w:eastAsia="zh-CN" w:bidi="ar-SA"/>
        </w:rPr>
        <w:t>凡对本次采购提出询问，请按以下方式联系</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52A06368">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_Toc11873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第二章供应商须知</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3BE339A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_Toc19176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一、供应商须知前附表</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33F7C1C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二、供应商须知</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37075BA6">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_Toc25233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第三章项目采购需求</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30B0824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_Toc31980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sz w:val="24"/>
          <w:szCs w:val="24"/>
          <w:lang w:val="en-US" w:eastAsia="zh-CN"/>
        </w:rPr>
        <w:t>一、采购标的</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5DB56F59">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_Toc21526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sz w:val="24"/>
          <w:szCs w:val="24"/>
          <w:lang w:val="en-US" w:eastAsia="zh-CN"/>
        </w:rPr>
        <w:t>二、商务要求</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168DA661">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_Toc8025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sz w:val="24"/>
          <w:szCs w:val="24"/>
          <w:lang w:val="en-US" w:eastAsia="zh-CN"/>
        </w:rPr>
        <w:t>三、技术要求</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7A24CB38">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_Toc16634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sz w:val="24"/>
          <w:szCs w:val="24"/>
          <w:lang w:val="en-US" w:eastAsia="zh-CN"/>
        </w:rPr>
        <w:t>四、根据磋商情况可能实质性变动的内容</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3F84BDC4">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_Toc12488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第四章评审方法及标准</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51B639F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_Toc1665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一、</w:t>
      </w:r>
      <w:r>
        <w:rPr>
          <w:rFonts w:hint="eastAsia" w:ascii="宋体" w:hAnsi="宋体" w:eastAsia="宋体" w:cs="宋体"/>
          <w:i w:val="0"/>
          <w:iCs w:val="0"/>
          <w:sz w:val="24"/>
          <w:szCs w:val="24"/>
          <w:highlight w:val="none"/>
          <w:lang w:val="zh-CN" w:eastAsia="zh-CN"/>
        </w:rPr>
        <w:t>评审方法</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62D39C3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_Toc27740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二、</w:t>
      </w:r>
      <w:r>
        <w:rPr>
          <w:rFonts w:hint="eastAsia" w:ascii="宋体" w:hAnsi="宋体" w:eastAsia="宋体" w:cs="宋体"/>
          <w:i w:val="0"/>
          <w:iCs w:val="0"/>
          <w:sz w:val="24"/>
          <w:szCs w:val="24"/>
          <w:highlight w:val="none"/>
          <w:lang w:val="zh-CN" w:eastAsia="zh-CN"/>
        </w:rPr>
        <w:t>评审程序</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0C8190C8">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_Toc18235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三、</w:t>
      </w:r>
      <w:r>
        <w:rPr>
          <w:rFonts w:hint="eastAsia" w:ascii="宋体" w:hAnsi="宋体" w:eastAsia="宋体" w:cs="宋体"/>
          <w:i w:val="0"/>
          <w:iCs w:val="0"/>
          <w:sz w:val="24"/>
          <w:szCs w:val="24"/>
          <w:highlight w:val="none"/>
          <w:lang w:val="zh-CN" w:eastAsia="zh-CN"/>
        </w:rPr>
        <w:t>评审</w:t>
      </w:r>
      <w:r>
        <w:rPr>
          <w:rFonts w:hint="eastAsia" w:ascii="宋体" w:hAnsi="宋体" w:eastAsia="宋体" w:cs="宋体"/>
          <w:i w:val="0"/>
          <w:iCs w:val="0"/>
          <w:sz w:val="24"/>
          <w:szCs w:val="24"/>
          <w:highlight w:val="none"/>
          <w:lang w:val="en-US" w:eastAsia="zh-CN"/>
        </w:rPr>
        <w:t>其他要求</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7436053A">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_Toc9008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四、</w:t>
      </w:r>
      <w:r>
        <w:rPr>
          <w:rFonts w:hint="eastAsia" w:ascii="宋体" w:hAnsi="宋体" w:eastAsia="宋体" w:cs="宋体"/>
          <w:i w:val="0"/>
          <w:iCs w:val="0"/>
          <w:sz w:val="24"/>
          <w:szCs w:val="24"/>
          <w:highlight w:val="none"/>
          <w:lang w:val="zh-CN" w:eastAsia="zh-CN"/>
        </w:rPr>
        <w:t>评审标准</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5D10A42A">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_Toc31032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第五章</w:t>
      </w:r>
      <w:r>
        <w:rPr>
          <w:rFonts w:hint="eastAsia" w:ascii="宋体" w:hAnsi="宋体" w:eastAsia="宋体" w:cs="宋体"/>
          <w:bCs/>
          <w:i w:val="0"/>
          <w:iCs w:val="0"/>
          <w:kern w:val="44"/>
          <w:sz w:val="24"/>
          <w:szCs w:val="24"/>
          <w:highlight w:val="none"/>
          <w:lang w:val="zh-CN" w:eastAsia="zh-CN" w:bidi="ar-SA"/>
        </w:rPr>
        <w:t>合同草案</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549450EF">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_Toc22362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pacing w:val="-20"/>
          <w:kern w:val="44"/>
          <w:sz w:val="24"/>
          <w:szCs w:val="24"/>
          <w:highlight w:val="none"/>
          <w:lang w:val="en-US" w:eastAsia="zh-CN" w:bidi="ar-SA"/>
        </w:rPr>
        <w:t>政府采购合同参考范本</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_Toc20418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pacing w:val="-20"/>
          <w:kern w:val="44"/>
          <w:sz w:val="24"/>
          <w:szCs w:val="24"/>
          <w:highlight w:val="none"/>
          <w:lang w:val="en-US" w:eastAsia="zh-CN" w:bidi="ar-SA"/>
        </w:rPr>
        <w:t>（服务类）</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1F218004">
      <w:pPr>
        <w:pStyle w:val="1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_Toc3038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第六章</w:t>
      </w:r>
      <w:r>
        <w:rPr>
          <w:rFonts w:hint="eastAsia" w:ascii="宋体" w:hAnsi="宋体" w:eastAsia="宋体" w:cs="宋体"/>
          <w:i w:val="0"/>
          <w:iCs w:val="0"/>
          <w:sz w:val="24"/>
          <w:szCs w:val="24"/>
          <w:highlight w:val="none"/>
        </w:rPr>
        <w:t>响应文件的格式</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214F5E1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_Toc25574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_Toc30370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rPr>
        <w:t>资格证明文件</w:t>
      </w:r>
      <w:r>
        <w:rPr>
          <w:rFonts w:hint="eastAsia" w:ascii="宋体" w:hAnsi="宋体" w:eastAsia="宋体" w:cs="宋体"/>
          <w:b/>
          <w:bCs/>
          <w:sz w:val="24"/>
          <w:szCs w:val="24"/>
        </w:rPr>
        <w:tab/>
      </w:r>
      <w:r>
        <w:rPr>
          <w:rFonts w:hint="eastAsia" w:ascii="宋体" w:hAnsi="宋体" w:eastAsia="宋体" w:cs="宋体"/>
          <w:b/>
          <w:bCs/>
          <w:i w:val="0"/>
          <w:iCs w:val="0"/>
          <w:color w:val="auto"/>
          <w:sz w:val="24"/>
          <w:szCs w:val="24"/>
          <w:highlight w:val="none"/>
        </w:rPr>
        <w:fldChar w:fldCharType="end"/>
      </w:r>
    </w:p>
    <w:p w14:paraId="0646DCA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_Toc12516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一、满足《中华人民共和国政府采购法》第二十二条规定</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3151821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_Toc18882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w:t>
      </w:r>
      <w:r>
        <w:rPr>
          <w:rFonts w:hint="eastAsia" w:ascii="宋体" w:hAnsi="宋体" w:eastAsia="宋体" w:cs="宋体"/>
          <w:bCs/>
          <w:i w:val="0"/>
          <w:iCs w:val="0"/>
          <w:kern w:val="2"/>
          <w:sz w:val="24"/>
          <w:szCs w:val="24"/>
          <w:highlight w:val="none"/>
          <w:lang w:val="zh-CN" w:eastAsia="zh-CN" w:bidi="ar-SA"/>
        </w:rPr>
        <w:t>联合体协议书</w:t>
      </w:r>
      <w:r>
        <w:rPr>
          <w:rFonts w:hint="eastAsia" w:ascii="宋体" w:hAnsi="宋体" w:eastAsia="宋体" w:cs="宋体"/>
          <w:bCs w:val="0"/>
          <w:i w:val="0"/>
          <w:iCs w:val="0"/>
          <w:kern w:val="2"/>
          <w:sz w:val="24"/>
          <w:szCs w:val="24"/>
          <w:highlight w:val="none"/>
          <w:lang w:val="zh-CN" w:eastAsia="zh-CN" w:bidi="ar-SA"/>
        </w:rPr>
        <w:t>【</w:t>
      </w:r>
      <w:r>
        <w:rPr>
          <w:rFonts w:hint="eastAsia" w:ascii="宋体" w:eastAsia="宋体" w:cs="宋体"/>
          <w:bCs w:val="0"/>
          <w:i w:val="0"/>
          <w:iCs w:val="0"/>
          <w:kern w:val="2"/>
          <w:sz w:val="24"/>
          <w:szCs w:val="24"/>
          <w:highlight w:val="none"/>
          <w:lang w:val="en-US" w:eastAsia="zh-CN" w:bidi="ar-SA"/>
        </w:rPr>
        <w:t>不</w:t>
      </w:r>
      <w:r>
        <w:rPr>
          <w:rFonts w:hint="eastAsia" w:ascii="宋体" w:hAnsi="宋体" w:eastAsia="宋体" w:cs="宋体"/>
          <w:bCs w:val="0"/>
          <w:i w:val="0"/>
          <w:iCs w:val="0"/>
          <w:kern w:val="2"/>
          <w:sz w:val="24"/>
          <w:szCs w:val="24"/>
          <w:highlight w:val="none"/>
          <w:lang w:val="zh-CN" w:eastAsia="zh-CN" w:bidi="ar-SA"/>
        </w:rPr>
        <w:t>适用】</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213A563A">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_Toc10112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三、</w:t>
      </w:r>
      <w:r>
        <w:rPr>
          <w:rFonts w:hint="eastAsia" w:ascii="宋体" w:hAnsi="宋体" w:eastAsia="宋体" w:cs="宋体"/>
          <w:bCs/>
          <w:i w:val="0"/>
          <w:iCs w:val="0"/>
          <w:kern w:val="2"/>
          <w:sz w:val="24"/>
          <w:szCs w:val="24"/>
          <w:highlight w:val="none"/>
          <w:lang w:val="zh-CN" w:eastAsia="zh-CN" w:bidi="ar-SA"/>
        </w:rPr>
        <w:t>分包意向协议书</w:t>
      </w:r>
      <w:r>
        <w:rPr>
          <w:rFonts w:hint="eastAsia" w:ascii="宋体" w:hAnsi="宋体" w:eastAsia="宋体" w:cs="宋体"/>
          <w:bCs w:val="0"/>
          <w:i w:val="0"/>
          <w:iCs w:val="0"/>
          <w:kern w:val="2"/>
          <w:sz w:val="24"/>
          <w:szCs w:val="24"/>
          <w:highlight w:val="none"/>
          <w:lang w:val="zh-CN" w:eastAsia="zh-CN" w:bidi="ar-SA"/>
        </w:rPr>
        <w:t>【</w:t>
      </w:r>
      <w:r>
        <w:rPr>
          <w:rFonts w:hint="eastAsia" w:ascii="宋体" w:eastAsia="宋体" w:cs="宋体"/>
          <w:bCs w:val="0"/>
          <w:i w:val="0"/>
          <w:iCs w:val="0"/>
          <w:kern w:val="2"/>
          <w:sz w:val="24"/>
          <w:szCs w:val="24"/>
          <w:highlight w:val="none"/>
          <w:lang w:val="en-US" w:eastAsia="zh-CN" w:bidi="ar-SA"/>
        </w:rPr>
        <w:t>不</w:t>
      </w:r>
      <w:r>
        <w:rPr>
          <w:rFonts w:hint="eastAsia" w:ascii="宋体" w:hAnsi="宋体" w:eastAsia="宋体" w:cs="宋体"/>
          <w:bCs w:val="0"/>
          <w:i w:val="0"/>
          <w:iCs w:val="0"/>
          <w:kern w:val="2"/>
          <w:sz w:val="24"/>
          <w:szCs w:val="24"/>
          <w:highlight w:val="none"/>
          <w:lang w:val="zh-CN" w:eastAsia="zh-CN" w:bidi="ar-SA"/>
        </w:rPr>
        <w:t>适用】</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2BC07A99">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_Toc26686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四、落实政府采购政策相关证明文件</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3B628531">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_Toc25754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五、不参与围标串标承诺书</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6D50ACB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_Toc19980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六、</w:t>
      </w:r>
      <w:r>
        <w:rPr>
          <w:rFonts w:hint="eastAsia" w:ascii="宋体" w:hAnsi="宋体" w:eastAsia="宋体" w:cs="宋体"/>
          <w:bCs/>
          <w:i w:val="0"/>
          <w:iCs w:val="0"/>
          <w:kern w:val="2"/>
          <w:sz w:val="24"/>
          <w:szCs w:val="24"/>
          <w:highlight w:val="none"/>
          <w:lang w:val="zh-CN" w:eastAsia="zh-CN" w:bidi="ar-SA"/>
        </w:rPr>
        <w:t>其他资格证明文件</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23275C96">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_Toc25204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_Toc6323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报价文件</w:t>
      </w:r>
      <w:r>
        <w:rPr>
          <w:rFonts w:hint="eastAsia" w:ascii="宋体" w:hAnsi="宋体" w:eastAsia="宋体" w:cs="宋体"/>
          <w:b/>
          <w:bCs/>
          <w:sz w:val="24"/>
          <w:szCs w:val="24"/>
        </w:rPr>
        <w:tab/>
      </w:r>
      <w:r>
        <w:rPr>
          <w:rFonts w:hint="eastAsia" w:ascii="宋体" w:hAnsi="宋体" w:eastAsia="宋体" w:cs="宋体"/>
          <w:b/>
          <w:bCs/>
          <w:i w:val="0"/>
          <w:iCs w:val="0"/>
          <w:color w:val="auto"/>
          <w:sz w:val="24"/>
          <w:szCs w:val="24"/>
          <w:highlight w:val="none"/>
        </w:rPr>
        <w:fldChar w:fldCharType="end"/>
      </w:r>
    </w:p>
    <w:p w14:paraId="7F0A25E0">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_Toc10882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一、报价一览表</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672C139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_Toc27300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二、分项报价表</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5539C26D">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_Toc20481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_Toc23374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商务技术文件</w:t>
      </w:r>
      <w:r>
        <w:rPr>
          <w:rFonts w:hint="eastAsia" w:ascii="宋体" w:hAnsi="宋体" w:eastAsia="宋体" w:cs="宋体"/>
          <w:b/>
          <w:bCs/>
          <w:sz w:val="24"/>
          <w:szCs w:val="24"/>
        </w:rPr>
        <w:tab/>
      </w:r>
      <w:r>
        <w:rPr>
          <w:rFonts w:hint="eastAsia" w:ascii="宋体" w:hAnsi="宋体" w:eastAsia="宋体" w:cs="宋体"/>
          <w:b/>
          <w:bCs/>
          <w:i w:val="0"/>
          <w:iCs w:val="0"/>
          <w:color w:val="auto"/>
          <w:sz w:val="24"/>
          <w:szCs w:val="24"/>
          <w:highlight w:val="none"/>
        </w:rPr>
        <w:fldChar w:fldCharType="end"/>
      </w:r>
    </w:p>
    <w:p w14:paraId="4425D884">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_Toc16679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一、响应函</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4273BB4A">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_Toc2702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二、法定代表人（单位负责人）身份证明</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06CD89E5">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_Toc18159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三、授权委托书</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4A0EA584">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_Toc27582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四、</w:t>
      </w:r>
      <w:r>
        <w:rPr>
          <w:rFonts w:hint="eastAsia" w:ascii="宋体" w:hAnsi="宋体" w:eastAsia="宋体" w:cs="宋体"/>
          <w:bCs/>
          <w:i w:val="0"/>
          <w:iCs w:val="0"/>
          <w:kern w:val="2"/>
          <w:sz w:val="24"/>
          <w:szCs w:val="24"/>
          <w:highlight w:val="none"/>
          <w:lang w:val="zh-CN" w:eastAsia="zh-CN" w:bidi="ar-SA"/>
        </w:rPr>
        <w:t>政府采购供应商廉洁自律承诺书</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5C05C63E">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_Toc17519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五、实质性响应一览表</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67BDAEBE">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_Toc14814 </w:instrText>
      </w:r>
      <w:r>
        <w:rPr>
          <w:rFonts w:hint="eastAsia" w:ascii="宋体" w:hAnsi="宋体" w:eastAsia="宋体" w:cs="宋体"/>
          <w:i w:val="0"/>
          <w:iCs w:val="0"/>
          <w:sz w:val="24"/>
          <w:szCs w:val="24"/>
          <w:highlight w:val="none"/>
        </w:rPr>
        <w:fldChar w:fldCharType="separate"/>
      </w:r>
      <w:r>
        <w:rPr>
          <w:rFonts w:hint="eastAsia" w:ascii="宋体" w:eastAsia="宋体" w:cs="宋体"/>
          <w:i w:val="0"/>
          <w:iCs w:val="0"/>
          <w:sz w:val="24"/>
          <w:szCs w:val="24"/>
          <w:highlight w:val="none"/>
          <w:lang w:val="en-US" w:eastAsia="zh-CN"/>
        </w:rPr>
        <w:t>六</w:t>
      </w:r>
      <w:r>
        <w:rPr>
          <w:rFonts w:hint="eastAsia" w:ascii="宋体" w:hAnsi="宋体" w:eastAsia="宋体" w:cs="宋体"/>
          <w:bCs/>
          <w:i w:val="0"/>
          <w:iCs w:val="0"/>
          <w:kern w:val="2"/>
          <w:sz w:val="24"/>
          <w:szCs w:val="24"/>
          <w:highlight w:val="none"/>
          <w:lang w:val="en-US" w:eastAsia="zh-CN" w:bidi="ar-SA"/>
        </w:rPr>
        <w:t>、业绩证明文件</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50F717A2">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_Toc7854 </w:instrText>
      </w:r>
      <w:r>
        <w:rPr>
          <w:rFonts w:hint="eastAsia" w:ascii="宋体" w:hAnsi="宋体" w:eastAsia="宋体" w:cs="宋体"/>
          <w:i w:val="0"/>
          <w:iCs w:val="0"/>
          <w:sz w:val="24"/>
          <w:szCs w:val="24"/>
          <w:highlight w:val="none"/>
        </w:rPr>
        <w:fldChar w:fldCharType="separate"/>
      </w:r>
      <w:r>
        <w:rPr>
          <w:rFonts w:hint="eastAsia" w:ascii="宋体" w:eastAsia="宋体" w:cs="宋体"/>
          <w:i w:val="0"/>
          <w:iCs w:val="0"/>
          <w:sz w:val="24"/>
          <w:szCs w:val="24"/>
          <w:highlight w:val="none"/>
          <w:lang w:val="en-US" w:eastAsia="zh-CN"/>
        </w:rPr>
        <w:t>七</w:t>
      </w:r>
      <w:r>
        <w:rPr>
          <w:rFonts w:hint="eastAsia" w:ascii="宋体" w:hAnsi="宋体" w:eastAsia="宋体" w:cs="宋体"/>
          <w:bCs/>
          <w:i w:val="0"/>
          <w:iCs w:val="0"/>
          <w:kern w:val="2"/>
          <w:sz w:val="24"/>
          <w:szCs w:val="24"/>
          <w:highlight w:val="none"/>
          <w:lang w:val="en-US" w:eastAsia="zh-CN" w:bidi="ar-SA"/>
        </w:rPr>
        <w:t>、拟派项目团队</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6E32CF26">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_Toc28841 </w:instrText>
      </w:r>
      <w:r>
        <w:rPr>
          <w:rFonts w:hint="eastAsia" w:ascii="宋体" w:hAnsi="宋体" w:eastAsia="宋体" w:cs="宋体"/>
          <w:i w:val="0"/>
          <w:iCs w:val="0"/>
          <w:sz w:val="24"/>
          <w:szCs w:val="24"/>
          <w:highlight w:val="none"/>
        </w:rPr>
        <w:fldChar w:fldCharType="separate"/>
      </w:r>
      <w:r>
        <w:rPr>
          <w:rFonts w:hint="eastAsia" w:ascii="宋体" w:eastAsia="宋体" w:cs="宋体"/>
          <w:i w:val="0"/>
          <w:iCs w:val="0"/>
          <w:sz w:val="24"/>
          <w:szCs w:val="24"/>
          <w:highlight w:val="none"/>
          <w:lang w:val="en-US" w:eastAsia="zh-CN"/>
        </w:rPr>
        <w:t>八</w:t>
      </w:r>
      <w:r>
        <w:rPr>
          <w:rFonts w:hint="eastAsia" w:ascii="宋体" w:hAnsi="宋体" w:eastAsia="宋体" w:cs="宋体"/>
          <w:bCs/>
          <w:i w:val="0"/>
          <w:iCs w:val="0"/>
          <w:kern w:val="2"/>
          <w:sz w:val="24"/>
          <w:szCs w:val="24"/>
          <w:highlight w:val="none"/>
          <w:lang w:val="en-US" w:eastAsia="zh-CN" w:bidi="ar-SA"/>
        </w:rPr>
        <w:t>、技术响应偏离表</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2A2AC4AB">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_Toc6568 </w:instrText>
      </w:r>
      <w:r>
        <w:rPr>
          <w:rFonts w:hint="eastAsia" w:ascii="宋体" w:hAnsi="宋体" w:eastAsia="宋体" w:cs="宋体"/>
          <w:i w:val="0"/>
          <w:iCs w:val="0"/>
          <w:sz w:val="24"/>
          <w:szCs w:val="24"/>
          <w:highlight w:val="none"/>
        </w:rPr>
        <w:fldChar w:fldCharType="separate"/>
      </w:r>
      <w:r>
        <w:rPr>
          <w:rFonts w:hint="eastAsia" w:ascii="宋体" w:eastAsia="宋体" w:cs="宋体"/>
          <w:i w:val="0"/>
          <w:iCs w:val="0"/>
          <w:sz w:val="24"/>
          <w:szCs w:val="24"/>
          <w:highlight w:val="none"/>
          <w:lang w:val="en-US" w:eastAsia="zh-CN"/>
        </w:rPr>
        <w:t>九</w:t>
      </w:r>
      <w:r>
        <w:rPr>
          <w:rFonts w:hint="eastAsia" w:ascii="宋体" w:hAnsi="宋体" w:eastAsia="宋体" w:cs="宋体"/>
          <w:bCs/>
          <w:i w:val="0"/>
          <w:iCs w:val="0"/>
          <w:kern w:val="2"/>
          <w:sz w:val="24"/>
          <w:szCs w:val="24"/>
          <w:highlight w:val="none"/>
          <w:lang w:val="en-US" w:eastAsia="zh-CN" w:bidi="ar-SA"/>
        </w:rPr>
        <w:t>、技术方案</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4014DF31">
      <w:pPr>
        <w:pStyle w:val="2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_Toc8520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十、其他文件</w:t>
      </w:r>
      <w:r>
        <w:rPr>
          <w:rFonts w:hint="eastAsia" w:ascii="宋体" w:hAnsi="宋体" w:eastAsia="宋体" w:cs="宋体"/>
          <w:sz w:val="24"/>
          <w:szCs w:val="24"/>
        </w:rPr>
        <w:tab/>
      </w:r>
      <w:r>
        <w:rPr>
          <w:rFonts w:hint="eastAsia" w:ascii="宋体" w:hAnsi="宋体" w:eastAsia="宋体" w:cs="宋体"/>
          <w:i w:val="0"/>
          <w:iCs w:val="0"/>
          <w:color w:val="auto"/>
          <w:sz w:val="24"/>
          <w:szCs w:val="24"/>
          <w:highlight w:val="none"/>
        </w:rPr>
        <w:fldChar w:fldCharType="end"/>
      </w:r>
    </w:p>
    <w:p w14:paraId="4D90D7D4">
      <w:pPr>
        <w:rPr>
          <w:rFonts w:ascii="黑体" w:hAnsi="黑体" w:eastAsia="黑体"/>
          <w:i w:val="0"/>
          <w:iCs w:val="0"/>
          <w:color w:val="auto"/>
          <w:sz w:val="32"/>
          <w:szCs w:val="32"/>
          <w:highlight w:val="none"/>
        </w:rPr>
      </w:pPr>
      <w:r>
        <w:rPr>
          <w:i w:val="0"/>
          <w:iCs w:val="0"/>
          <w:color w:val="auto"/>
          <w:highlight w:val="none"/>
        </w:rPr>
        <w:fldChar w:fldCharType="end"/>
      </w:r>
    </w:p>
    <w:p w14:paraId="73A3BC6D">
      <w:pPr>
        <w:jc w:val="center"/>
        <w:rPr>
          <w:rFonts w:ascii="黑体" w:hAnsi="黑体" w:eastAsia="黑体"/>
          <w:i w:val="0"/>
          <w:iCs w:val="0"/>
          <w:color w:val="auto"/>
          <w:sz w:val="32"/>
          <w:szCs w:val="32"/>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p>
    <w:p w14:paraId="01C70820">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i w:val="0"/>
          <w:iCs w:val="0"/>
          <w:color w:val="auto"/>
          <w:highlight w:val="none"/>
        </w:rPr>
      </w:pPr>
      <w:bookmarkStart w:id="0" w:name="_Toc23719"/>
      <w:r>
        <w:rPr>
          <w:rFonts w:hint="eastAsia" w:ascii="宋体" w:hAnsi="宋体" w:eastAsia="宋体" w:cs="宋体"/>
          <w:b/>
          <w:bCs/>
          <w:i w:val="0"/>
          <w:iCs w:val="0"/>
          <w:color w:val="auto"/>
          <w:kern w:val="44"/>
          <w:sz w:val="36"/>
          <w:szCs w:val="36"/>
          <w:highlight w:val="none"/>
          <w:lang w:val="en-US" w:eastAsia="zh-CN" w:bidi="ar-SA"/>
        </w:rPr>
        <w:t>第一章竞争性磋商公告</w:t>
      </w:r>
      <w:bookmarkEnd w:id="0"/>
    </w:p>
    <w:p w14:paraId="4380B247">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r>
        <w:rPr>
          <w:rFonts w:hint="eastAsia" w:ascii="宋体" w:hAnsi="宋体" w:eastAsia="宋体" w:cs="宋体"/>
          <w:b/>
          <w:bCs/>
          <w:i w:val="0"/>
          <w:iCs w:val="0"/>
          <w:color w:val="auto"/>
          <w:kern w:val="44"/>
          <w:sz w:val="36"/>
          <w:szCs w:val="36"/>
          <w:highlight w:val="none"/>
          <w:lang w:val="en-US" w:eastAsia="zh-CN" w:bidi="ar-SA"/>
        </w:rPr>
        <w:t>竞争性磋商公告</w:t>
      </w:r>
    </w:p>
    <w:p w14:paraId="1021AE42">
      <w:pPr>
        <w:rPr>
          <w:i w:val="0"/>
          <w:iCs w:val="0"/>
          <w:color w:val="auto"/>
          <w:highlight w:val="none"/>
        </w:rPr>
      </w:pPr>
    </w:p>
    <w:tbl>
      <w:tblPr>
        <w:tblStyle w:val="31"/>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0"/>
      </w:tblGrid>
      <w:tr w14:paraId="0FE6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0000" w:type="dxa"/>
          </w:tcPr>
          <w:p w14:paraId="07226BE3">
            <w:pPr>
              <w:pStyle w:val="26"/>
              <w:widowControl w:val="0"/>
              <w:spacing w:before="68" w:beforeAutospacing="0" w:after="136" w:afterAutospacing="0" w:line="360" w:lineRule="auto"/>
              <w:rPr>
                <w:rFonts w:hint="eastAsia" w:eastAsia="宋体"/>
                <w:highlight w:val="none"/>
                <w:lang w:eastAsia="zh-CN"/>
              </w:rPr>
            </w:pPr>
            <w:r>
              <w:rPr>
                <w:rFonts w:hint="eastAsia"/>
                <w:highlight w:val="none"/>
              </w:rPr>
              <w:t>项目概况  </w:t>
            </w:r>
          </w:p>
          <w:p w14:paraId="0871A0ED">
            <w:pPr>
              <w:pStyle w:val="26"/>
              <w:widowControl w:val="0"/>
              <w:adjustRightInd w:val="0"/>
              <w:snapToGrid w:val="0"/>
              <w:spacing w:line="360" w:lineRule="auto"/>
              <w:ind w:firstLine="480" w:firstLineChars="200"/>
              <w:jc w:val="both"/>
              <w:rPr>
                <w:b/>
                <w:bCs/>
                <w:sz w:val="30"/>
                <w:szCs w:val="30"/>
                <w:highlight w:val="none"/>
                <w:lang w:bidi="ar"/>
              </w:rPr>
            </w:pPr>
            <w:r>
              <w:rPr>
                <w:rStyle w:val="67"/>
                <w:rFonts w:hint="eastAsia"/>
                <w:highlight w:val="none"/>
              </w:rPr>
              <w:t>关于</w:t>
            </w:r>
            <w:r>
              <w:rPr>
                <w:rStyle w:val="67"/>
                <w:rFonts w:hint="eastAsia"/>
                <w:highlight w:val="none"/>
                <w:lang w:eastAsia="zh-CN"/>
              </w:rPr>
              <w:t>和田地区法律顾问团</w:t>
            </w:r>
            <w:r>
              <w:rPr>
                <w:rStyle w:val="67"/>
                <w:rFonts w:hint="eastAsia"/>
                <w:highlight w:val="none"/>
                <w:lang w:val="en-US" w:eastAsia="zh-CN"/>
              </w:rPr>
              <w:t>服务项目</w:t>
            </w:r>
            <w:r>
              <w:rPr>
                <w:rFonts w:hint="eastAsia"/>
                <w:highlight w:val="none"/>
              </w:rPr>
              <w:t>的潜在供应商应在</w:t>
            </w:r>
            <w:r>
              <w:rPr>
                <w:rStyle w:val="67"/>
                <w:rFonts w:hint="eastAsia"/>
                <w:highlight w:val="none"/>
              </w:rPr>
              <w:t>新疆政府采购网（www.ccgp-xinjiang.gov.cn/）线上获取下载采购文件</w:t>
            </w:r>
            <w:r>
              <w:rPr>
                <w:rFonts w:hint="eastAsia"/>
                <w:highlight w:val="none"/>
              </w:rPr>
              <w:t>，</w:t>
            </w:r>
            <w:r>
              <w:rPr>
                <w:rFonts w:hint="eastAsia"/>
                <w:color w:val="auto"/>
                <w:highlight w:val="none"/>
              </w:rPr>
              <w:t>并于</w:t>
            </w:r>
            <w:r>
              <w:rPr>
                <w:rStyle w:val="67"/>
                <w:rFonts w:hint="eastAsia"/>
                <w:color w:val="auto"/>
                <w:highlight w:val="none"/>
                <w:lang w:eastAsia="zh-CN"/>
              </w:rPr>
              <w:t>2025年07月2</w:t>
            </w:r>
            <w:r>
              <w:rPr>
                <w:rStyle w:val="67"/>
                <w:rFonts w:hint="eastAsia"/>
                <w:color w:val="auto"/>
                <w:highlight w:val="none"/>
                <w:lang w:val="en-US" w:eastAsia="zh-CN"/>
              </w:rPr>
              <w:t>2</w:t>
            </w:r>
            <w:r>
              <w:rPr>
                <w:rStyle w:val="67"/>
                <w:rFonts w:hint="eastAsia"/>
                <w:color w:val="auto"/>
                <w:highlight w:val="none"/>
                <w:lang w:eastAsia="zh-CN"/>
              </w:rPr>
              <w:t>日</w:t>
            </w:r>
            <w:r>
              <w:rPr>
                <w:rStyle w:val="67"/>
                <w:rFonts w:hint="eastAsia"/>
                <w:color w:val="auto"/>
                <w:highlight w:val="none"/>
              </w:rPr>
              <w:t>11:00</w:t>
            </w:r>
            <w:r>
              <w:rPr>
                <w:rFonts w:hint="eastAsia"/>
                <w:color w:val="auto"/>
                <w:highlight w:val="none"/>
              </w:rPr>
              <w:t>（北京时间）前提交响应文件。</w:t>
            </w:r>
          </w:p>
        </w:tc>
      </w:tr>
    </w:tbl>
    <w:p w14:paraId="7334F2C4">
      <w:pPr>
        <w:spacing w:line="360" w:lineRule="auto"/>
        <w:textAlignment w:val="baseline"/>
        <w:rPr>
          <w:rFonts w:ascii="宋体" w:hAnsi="宋体" w:eastAsia="宋体" w:cs="宋体"/>
          <w:b/>
          <w:bCs/>
          <w:sz w:val="24"/>
          <w:highlight w:val="none"/>
        </w:rPr>
      </w:pPr>
      <w:r>
        <w:rPr>
          <w:rFonts w:hint="eastAsia" w:ascii="宋体" w:hAnsi="宋体" w:eastAsia="宋体" w:cs="宋体"/>
          <w:b/>
          <w:bCs/>
          <w:sz w:val="24"/>
          <w:highlight w:val="none"/>
        </w:rPr>
        <w:t>一、项目基本情况</w:t>
      </w:r>
    </w:p>
    <w:p w14:paraId="16C578ED">
      <w:pPr>
        <w:spacing w:line="360" w:lineRule="auto"/>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eastAsia="宋体" w:cs="宋体"/>
          <w:sz w:val="24"/>
          <w:highlight w:val="none"/>
          <w:lang w:val="en-US" w:eastAsia="zh-CN"/>
        </w:rPr>
        <w:t>HT</w:t>
      </w:r>
      <w:r>
        <w:rPr>
          <w:rFonts w:hint="eastAsia" w:ascii="宋体" w:hAnsi="宋体" w:eastAsia="宋体" w:cs="宋体"/>
          <w:sz w:val="24"/>
          <w:highlight w:val="none"/>
          <w:lang w:eastAsia="zh-CN"/>
        </w:rPr>
        <w:t>Z</w:t>
      </w:r>
      <w:r>
        <w:rPr>
          <w:rFonts w:hint="eastAsia" w:ascii="宋体" w:hAnsi="宋体" w:eastAsia="宋体" w:cs="宋体"/>
          <w:sz w:val="24"/>
          <w:highlight w:val="none"/>
          <w:lang w:val="en-US" w:eastAsia="zh-CN"/>
        </w:rPr>
        <w:t>F</w:t>
      </w:r>
      <w:r>
        <w:rPr>
          <w:rFonts w:hint="eastAsia" w:ascii="宋体" w:hAnsi="宋体" w:eastAsia="宋体" w:cs="宋体"/>
          <w:sz w:val="24"/>
          <w:highlight w:val="none"/>
          <w:lang w:eastAsia="zh-CN"/>
        </w:rPr>
        <w:t>C</w:t>
      </w:r>
      <w:r>
        <w:rPr>
          <w:rFonts w:hint="eastAsia" w:ascii="宋体" w:hAnsi="宋体" w:eastAsia="宋体" w:cs="宋体"/>
          <w:sz w:val="24"/>
          <w:highlight w:val="none"/>
          <w:lang w:val="en-US" w:eastAsia="zh-CN"/>
        </w:rPr>
        <w:t>G</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CS</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2025-01</w:t>
      </w:r>
    </w:p>
    <w:p w14:paraId="18830BBA">
      <w:pPr>
        <w:spacing w:line="360" w:lineRule="auto"/>
        <w:textAlignment w:val="baseline"/>
        <w:rPr>
          <w:rFonts w:ascii="宋体" w:hAnsi="宋体" w:eastAsia="宋体" w:cs="宋体"/>
          <w:sz w:val="24"/>
          <w:highlight w:val="none"/>
        </w:rPr>
      </w:pP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名称：</w:t>
      </w:r>
      <w:r>
        <w:rPr>
          <w:rFonts w:hint="eastAsia" w:cs="宋体"/>
          <w:sz w:val="24"/>
          <w:highlight w:val="none"/>
          <w:lang w:eastAsia="zh-CN"/>
        </w:rPr>
        <w:t>和田地区法律顾问团</w:t>
      </w:r>
      <w:r>
        <w:rPr>
          <w:rFonts w:hint="eastAsia" w:cs="宋体"/>
          <w:sz w:val="24"/>
          <w:highlight w:val="none"/>
          <w:lang w:val="en-US" w:eastAsia="zh-CN"/>
        </w:rPr>
        <w:t>服务项目</w:t>
      </w:r>
      <w:r>
        <w:rPr>
          <w:rFonts w:hint="eastAsia" w:ascii="宋体" w:hAnsi="宋体" w:eastAsia="宋体" w:cs="宋体"/>
          <w:sz w:val="24"/>
          <w:highlight w:val="none"/>
        </w:rPr>
        <w:br w:type="textWrapping"/>
      </w:r>
      <w:r>
        <w:rPr>
          <w:rFonts w:hint="eastAsia" w:ascii="宋体" w:hAnsi="宋体" w:eastAsia="宋体" w:cs="宋体"/>
          <w:sz w:val="24"/>
          <w:highlight w:val="none"/>
        </w:rPr>
        <w:t>采购方式：竞争性磋商</w:t>
      </w:r>
    </w:p>
    <w:p w14:paraId="22804330">
      <w:pPr>
        <w:pStyle w:val="26"/>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auto"/>
          <w:spacing w:val="0"/>
          <w:sz w:val="24"/>
          <w:szCs w:val="24"/>
          <w:highlight w:val="none"/>
          <w:lang w:val="en-US" w:eastAsia="zh-CN"/>
        </w:rPr>
      </w:pPr>
      <w:bookmarkStart w:id="1" w:name="_Toc15068"/>
      <w:r>
        <w:rPr>
          <w:rFonts w:hint="eastAsia" w:ascii="宋体" w:hAnsi="宋体" w:eastAsia="宋体" w:cs="宋体"/>
          <w:i w:val="0"/>
          <w:iCs w:val="0"/>
          <w:caps w:val="0"/>
          <w:color w:val="auto"/>
          <w:spacing w:val="0"/>
          <w:sz w:val="24"/>
          <w:szCs w:val="24"/>
          <w:highlight w:val="none"/>
        </w:rPr>
        <w:t>预算金额：</w:t>
      </w:r>
      <w:r>
        <w:rPr>
          <w:rFonts w:hint="eastAsia" w:cs="宋体"/>
          <w:i w:val="0"/>
          <w:iCs w:val="0"/>
          <w:caps w:val="0"/>
          <w:color w:val="auto"/>
          <w:spacing w:val="0"/>
          <w:sz w:val="24"/>
          <w:szCs w:val="24"/>
          <w:highlight w:val="none"/>
          <w:lang w:val="en-US" w:eastAsia="zh-CN"/>
        </w:rPr>
        <w:t>180.00</w:t>
      </w:r>
      <w:r>
        <w:rPr>
          <w:rFonts w:hint="eastAsia" w:ascii="宋体" w:hAnsi="宋体" w:eastAsia="宋体" w:cs="宋体"/>
          <w:i w:val="0"/>
          <w:iCs w:val="0"/>
          <w:caps w:val="0"/>
          <w:color w:val="auto"/>
          <w:spacing w:val="0"/>
          <w:sz w:val="24"/>
          <w:szCs w:val="24"/>
          <w:highlight w:val="none"/>
          <w:lang w:val="en-US" w:eastAsia="zh-CN"/>
        </w:rPr>
        <w:t>万元</w:t>
      </w:r>
    </w:p>
    <w:p w14:paraId="5359F624">
      <w:pPr>
        <w:pStyle w:val="26"/>
        <w:keepNext w:val="0"/>
        <w:keepLines w:val="0"/>
        <w:widowControl/>
        <w:suppressLineNumbers w:val="0"/>
        <w:spacing w:before="75" w:beforeAutospacing="0" w:after="75" w:afterAutospacing="0" w:line="360" w:lineRule="auto"/>
        <w:ind w:left="0" w:right="0" w:firstLine="0"/>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最高限价：</w:t>
      </w:r>
      <w:r>
        <w:rPr>
          <w:rFonts w:hint="eastAsia" w:cs="宋体"/>
          <w:i w:val="0"/>
          <w:iCs w:val="0"/>
          <w:caps w:val="0"/>
          <w:color w:val="auto"/>
          <w:spacing w:val="0"/>
          <w:sz w:val="24"/>
          <w:szCs w:val="24"/>
          <w:highlight w:val="none"/>
          <w:lang w:val="en-US" w:eastAsia="zh-CN"/>
        </w:rPr>
        <w:t>120.00</w:t>
      </w:r>
      <w:r>
        <w:rPr>
          <w:rFonts w:hint="eastAsia" w:ascii="宋体" w:hAnsi="宋体" w:eastAsia="宋体" w:cs="宋体"/>
          <w:i w:val="0"/>
          <w:iCs w:val="0"/>
          <w:caps w:val="0"/>
          <w:color w:val="auto"/>
          <w:spacing w:val="0"/>
          <w:sz w:val="24"/>
          <w:szCs w:val="24"/>
          <w:highlight w:val="none"/>
          <w:lang w:val="en-US" w:eastAsia="zh-CN"/>
        </w:rPr>
        <w:t>万元</w:t>
      </w:r>
      <w:r>
        <w:rPr>
          <w:rFonts w:hint="eastAsia" w:cs="宋体"/>
          <w:i w:val="0"/>
          <w:iCs w:val="0"/>
          <w:caps w:val="0"/>
          <w:color w:val="auto"/>
          <w:spacing w:val="0"/>
          <w:sz w:val="24"/>
          <w:szCs w:val="24"/>
          <w:highlight w:val="none"/>
          <w:lang w:val="en-US" w:eastAsia="zh-CN"/>
        </w:rPr>
        <w:t>（其中标项一：35.00万元</w:t>
      </w:r>
      <w:r>
        <w:rPr>
          <w:rFonts w:hint="eastAsia" w:ascii="宋体" w:hAnsi="宋体" w:eastAsia="宋体" w:cs="宋体"/>
          <w:i w:val="0"/>
          <w:iCs w:val="0"/>
          <w:caps w:val="0"/>
          <w:color w:val="auto"/>
          <w:spacing w:val="0"/>
          <w:sz w:val="24"/>
          <w:szCs w:val="24"/>
          <w:highlight w:val="none"/>
          <w:lang w:val="en-US" w:eastAsia="zh-CN"/>
        </w:rPr>
        <w:t>；</w:t>
      </w:r>
      <w:r>
        <w:rPr>
          <w:rFonts w:hint="eastAsia" w:cs="宋体"/>
          <w:i w:val="0"/>
          <w:iCs w:val="0"/>
          <w:caps w:val="0"/>
          <w:color w:val="auto"/>
          <w:spacing w:val="0"/>
          <w:sz w:val="24"/>
          <w:szCs w:val="24"/>
          <w:highlight w:val="none"/>
          <w:lang w:val="en-US" w:eastAsia="zh-CN"/>
        </w:rPr>
        <w:t>标项二：30.00万元；标项三：55.00万元</w:t>
      </w:r>
      <w:r>
        <w:rPr>
          <w:rFonts w:hint="eastAsia" w:cs="宋体"/>
          <w:i w:val="0"/>
          <w:iCs w:val="0"/>
          <w:caps w:val="0"/>
          <w:color w:val="auto"/>
          <w:spacing w:val="0"/>
          <w:sz w:val="24"/>
          <w:szCs w:val="24"/>
          <w:highlight w:val="none"/>
          <w:lang w:eastAsia="zh-CN"/>
        </w:rPr>
        <w:t>）</w:t>
      </w:r>
    </w:p>
    <w:p w14:paraId="58D2D859">
      <w:pPr>
        <w:pStyle w:val="26"/>
        <w:keepNext w:val="0"/>
        <w:keepLines w:val="0"/>
        <w:widowControl/>
        <w:suppressLineNumbers w:val="0"/>
        <w:spacing w:before="75" w:beforeAutospacing="0" w:after="75" w:afterAutospacing="0" w:line="360" w:lineRule="auto"/>
        <w:ind w:left="0" w:right="0" w:firstLine="0"/>
        <w:outlineLvl w:val="0"/>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资金来源：</w:t>
      </w:r>
      <w:bookmarkEnd w:id="1"/>
      <w:r>
        <w:rPr>
          <w:rFonts w:hint="eastAsia" w:cs="宋体"/>
          <w:i w:val="0"/>
          <w:iCs w:val="0"/>
          <w:caps w:val="0"/>
          <w:color w:val="auto"/>
          <w:spacing w:val="0"/>
          <w:sz w:val="24"/>
          <w:szCs w:val="24"/>
          <w:highlight w:val="none"/>
          <w:lang w:val="en-US" w:eastAsia="zh-CN"/>
        </w:rPr>
        <w:t>财政资金</w:t>
      </w:r>
    </w:p>
    <w:p w14:paraId="46D2203B">
      <w:pPr>
        <w:bidi w:val="0"/>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采购需求</w:t>
      </w:r>
      <w:r>
        <w:rPr>
          <w:rFonts w:hint="eastAsia" w:ascii="宋体" w:hAnsi="宋体" w:eastAsia="宋体" w:cs="宋体"/>
          <w:i w:val="0"/>
          <w:iCs w:val="0"/>
          <w:caps w:val="0"/>
          <w:color w:val="auto"/>
          <w:spacing w:val="0"/>
          <w:sz w:val="24"/>
          <w:szCs w:val="24"/>
          <w:highlight w:val="none"/>
        </w:rPr>
        <w:t>：通过</w:t>
      </w:r>
      <w:r>
        <w:rPr>
          <w:rFonts w:hint="eastAsia" w:ascii="宋体" w:hAnsi="宋体" w:eastAsia="宋体" w:cs="宋体"/>
          <w:i w:val="0"/>
          <w:iCs w:val="0"/>
          <w:caps w:val="0"/>
          <w:color w:val="auto"/>
          <w:spacing w:val="0"/>
          <w:sz w:val="24"/>
          <w:szCs w:val="24"/>
          <w:highlight w:val="none"/>
          <w:lang w:eastAsia="zh-CN"/>
        </w:rPr>
        <w:t>购买法律服务，</w:t>
      </w:r>
      <w:r>
        <w:rPr>
          <w:rFonts w:hint="eastAsia" w:ascii="宋体" w:hAnsi="宋体" w:eastAsia="宋体" w:cs="宋体"/>
          <w:i w:val="0"/>
          <w:iCs w:val="0"/>
          <w:caps w:val="0"/>
          <w:color w:val="auto"/>
          <w:spacing w:val="0"/>
          <w:sz w:val="24"/>
          <w:szCs w:val="24"/>
          <w:highlight w:val="none"/>
        </w:rPr>
        <w:t>择优选</w:t>
      </w:r>
      <w:r>
        <w:rPr>
          <w:rFonts w:hint="eastAsia" w:ascii="宋体" w:hAnsi="宋体" w:eastAsia="宋体" w:cs="宋体"/>
          <w:i w:val="0"/>
          <w:iCs w:val="0"/>
          <w:caps w:val="0"/>
          <w:color w:val="auto"/>
          <w:spacing w:val="0"/>
          <w:sz w:val="24"/>
          <w:szCs w:val="24"/>
          <w:highlight w:val="none"/>
          <w:lang w:val="en-US" w:eastAsia="zh-CN"/>
        </w:rPr>
        <w:t>聘3家律师事务所组建地区法律顾问团，分别</w:t>
      </w:r>
      <w:r>
        <w:rPr>
          <w:rFonts w:hint="eastAsia" w:ascii="宋体" w:hAnsi="宋体" w:eastAsia="宋体" w:cs="宋体"/>
          <w:i w:val="0"/>
          <w:iCs w:val="0"/>
          <w:caps w:val="0"/>
          <w:color w:val="auto"/>
          <w:spacing w:val="0"/>
          <w:sz w:val="24"/>
          <w:szCs w:val="24"/>
          <w:highlight w:val="none"/>
          <w:lang w:eastAsia="zh-CN"/>
        </w:rPr>
        <w:t>担任</w:t>
      </w:r>
      <w:r>
        <w:rPr>
          <w:rFonts w:hint="eastAsia" w:ascii="宋体" w:hAnsi="宋体" w:eastAsia="宋体" w:cs="宋体"/>
          <w:i w:val="0"/>
          <w:iCs w:val="0"/>
          <w:caps w:val="0"/>
          <w:color w:val="auto"/>
          <w:spacing w:val="0"/>
          <w:sz w:val="24"/>
          <w:szCs w:val="24"/>
          <w:highlight w:val="none"/>
          <w:lang w:val="en-US" w:eastAsia="zh-CN"/>
        </w:rPr>
        <w:t>地区财政预算</w:t>
      </w:r>
      <w:r>
        <w:rPr>
          <w:rFonts w:hint="eastAsia" w:cs="宋体"/>
          <w:i w:val="0"/>
          <w:iCs w:val="0"/>
          <w:caps w:val="0"/>
          <w:color w:val="auto"/>
          <w:spacing w:val="0"/>
          <w:sz w:val="24"/>
          <w:szCs w:val="24"/>
          <w:highlight w:val="none"/>
          <w:lang w:val="en-US" w:eastAsia="zh-CN"/>
        </w:rPr>
        <w:t>64</w:t>
      </w:r>
      <w:r>
        <w:rPr>
          <w:rFonts w:hint="eastAsia" w:ascii="宋体" w:hAnsi="宋体" w:eastAsia="宋体" w:cs="宋体"/>
          <w:i w:val="0"/>
          <w:iCs w:val="0"/>
          <w:caps w:val="0"/>
          <w:color w:val="auto"/>
          <w:spacing w:val="0"/>
          <w:sz w:val="24"/>
          <w:szCs w:val="24"/>
          <w:highlight w:val="none"/>
          <w:lang w:val="en-US" w:eastAsia="zh-CN"/>
        </w:rPr>
        <w:t>家单位的法律顾问，实现地区党政机关法律顾问全覆盖。详见“第三章项目采购需求”。</w:t>
      </w:r>
    </w:p>
    <w:p w14:paraId="64414563">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14:paraId="44374057">
      <w:pPr>
        <w:bidi w:val="0"/>
        <w:spacing w:line="360" w:lineRule="auto"/>
        <w:rPr>
          <w:rFonts w:hint="default" w:ascii="宋体" w:hAnsi="宋体" w:eastAsia="宋体" w:cs="宋体"/>
          <w:sz w:val="24"/>
          <w:highlight w:val="none"/>
          <w:lang w:val="en-US" w:eastAsia="zh-CN"/>
        </w:rPr>
      </w:pPr>
      <w:r>
        <w:rPr>
          <w:rFonts w:hint="eastAsia" w:ascii="宋体" w:hAnsi="宋体" w:eastAsia="宋体" w:cs="宋体"/>
          <w:color w:val="auto"/>
          <w:sz w:val="24"/>
          <w:szCs w:val="24"/>
          <w:lang w:val="en-US" w:eastAsia="zh-CN"/>
        </w:rPr>
        <w:t>标项名称：</w:t>
      </w:r>
      <w:r>
        <w:rPr>
          <w:rFonts w:hint="eastAsia" w:cs="宋体"/>
          <w:sz w:val="24"/>
          <w:highlight w:val="none"/>
          <w:lang w:eastAsia="zh-CN"/>
        </w:rPr>
        <w:t>和田地区法律顾问团</w:t>
      </w:r>
      <w:r>
        <w:rPr>
          <w:rFonts w:hint="eastAsia" w:cs="宋体"/>
          <w:sz w:val="24"/>
          <w:highlight w:val="none"/>
          <w:lang w:val="en-US" w:eastAsia="zh-CN"/>
        </w:rPr>
        <w:t>服务项目</w:t>
      </w:r>
      <w:r>
        <w:rPr>
          <w:rFonts w:hint="eastAsia" w:cs="宋体"/>
          <w:sz w:val="24"/>
          <w:highlight w:val="none"/>
          <w:lang w:eastAsia="zh-CN"/>
        </w:rPr>
        <w:t>（</w:t>
      </w:r>
      <w:r>
        <w:rPr>
          <w:rFonts w:hint="eastAsia" w:cs="宋体"/>
          <w:sz w:val="24"/>
          <w:highlight w:val="none"/>
          <w:lang w:val="en-US" w:eastAsia="zh-CN"/>
        </w:rPr>
        <w:t>标项一</w:t>
      </w:r>
      <w:r>
        <w:rPr>
          <w:rFonts w:hint="eastAsia" w:cs="宋体"/>
          <w:sz w:val="24"/>
          <w:highlight w:val="none"/>
          <w:lang w:eastAsia="zh-CN"/>
        </w:rPr>
        <w:t>）</w:t>
      </w:r>
    </w:p>
    <w:p w14:paraId="425EF57F">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数量：1项</w:t>
      </w:r>
    </w:p>
    <w:p w14:paraId="29C9420D">
      <w:pPr>
        <w:bidi w:val="0"/>
        <w:spacing w:line="360" w:lineRule="auto"/>
        <w:rPr>
          <w:rFonts w:hint="eastAsia" w:cs="宋体"/>
          <w:color w:val="auto"/>
          <w:sz w:val="24"/>
          <w:szCs w:val="24"/>
          <w:lang w:val="en-US" w:eastAsia="zh-CN"/>
        </w:rPr>
      </w:pPr>
      <w:r>
        <w:rPr>
          <w:rFonts w:hint="eastAsia" w:ascii="宋体" w:hAnsi="宋体" w:eastAsia="宋体" w:cs="宋体"/>
          <w:color w:val="auto"/>
          <w:sz w:val="24"/>
          <w:szCs w:val="24"/>
          <w:lang w:val="en-US" w:eastAsia="zh-CN"/>
        </w:rPr>
        <w:t>采购预算最高限价（元）：</w:t>
      </w:r>
      <w:r>
        <w:rPr>
          <w:rFonts w:hint="eastAsia" w:cs="宋体"/>
          <w:color w:val="auto"/>
          <w:sz w:val="24"/>
          <w:szCs w:val="24"/>
          <w:lang w:val="en-US" w:eastAsia="zh-CN"/>
        </w:rPr>
        <w:t>350000.00</w:t>
      </w:r>
    </w:p>
    <w:p w14:paraId="23FC0600">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r>
        <w:rPr>
          <w:rFonts w:hint="eastAsia"/>
        </w:rPr>
        <w:t>地区纪委监委、地委巡察办</w:t>
      </w:r>
      <w:r>
        <w:rPr>
          <w:rFonts w:hint="eastAsia"/>
          <w:lang w:eastAsia="zh-CN"/>
        </w:rPr>
        <w:t>；</w:t>
      </w:r>
      <w:r>
        <w:rPr>
          <w:rFonts w:hint="eastAsia"/>
        </w:rPr>
        <w:t>地委办公室</w:t>
      </w:r>
      <w:r>
        <w:rPr>
          <w:rFonts w:hint="eastAsia"/>
          <w:lang w:eastAsia="zh-CN"/>
        </w:rPr>
        <w:t>；</w:t>
      </w:r>
      <w:r>
        <w:rPr>
          <w:rFonts w:hint="eastAsia"/>
        </w:rPr>
        <w:t>地委组织部</w:t>
      </w:r>
      <w:r>
        <w:rPr>
          <w:rFonts w:hint="eastAsia"/>
          <w:lang w:eastAsia="zh-CN"/>
        </w:rPr>
        <w:t>；</w:t>
      </w:r>
      <w:r>
        <w:rPr>
          <w:rFonts w:hint="eastAsia"/>
        </w:rPr>
        <w:t>地委直属机关工作委员会</w:t>
      </w:r>
      <w:r>
        <w:rPr>
          <w:rFonts w:hint="eastAsia"/>
          <w:lang w:eastAsia="zh-CN"/>
        </w:rPr>
        <w:t>；</w:t>
      </w:r>
      <w:r>
        <w:rPr>
          <w:rFonts w:hint="eastAsia"/>
        </w:rPr>
        <w:t>地委机构编制委员会办公室</w:t>
      </w:r>
      <w:r>
        <w:rPr>
          <w:rFonts w:hint="eastAsia"/>
          <w:lang w:eastAsia="zh-CN"/>
        </w:rPr>
        <w:t>；</w:t>
      </w:r>
      <w:r>
        <w:rPr>
          <w:rFonts w:hint="eastAsia"/>
        </w:rPr>
        <w:t xml:space="preserve">地委老干部局 </w:t>
      </w:r>
      <w:r>
        <w:rPr>
          <w:rFonts w:hint="eastAsia"/>
          <w:lang w:eastAsia="zh-CN"/>
        </w:rPr>
        <w:t>；</w:t>
      </w:r>
      <w:r>
        <w:rPr>
          <w:rFonts w:hint="eastAsia"/>
        </w:rPr>
        <w:t>地区人大工委办公室</w:t>
      </w:r>
      <w:r>
        <w:rPr>
          <w:rFonts w:hint="eastAsia"/>
          <w:lang w:eastAsia="zh-CN"/>
        </w:rPr>
        <w:t>；</w:t>
      </w:r>
      <w:r>
        <w:rPr>
          <w:rFonts w:hint="eastAsia"/>
        </w:rPr>
        <w:t>政协地区工委办公室</w:t>
      </w:r>
      <w:r>
        <w:rPr>
          <w:rFonts w:hint="eastAsia"/>
          <w:lang w:eastAsia="zh-CN"/>
        </w:rPr>
        <w:t>；</w:t>
      </w:r>
      <w:r>
        <w:rPr>
          <w:rFonts w:hint="eastAsia"/>
        </w:rPr>
        <w:t>地区档案馆</w:t>
      </w:r>
      <w:r>
        <w:rPr>
          <w:rFonts w:hint="eastAsia"/>
          <w:lang w:eastAsia="zh-CN"/>
        </w:rPr>
        <w:t>；</w:t>
      </w:r>
      <w:r>
        <w:rPr>
          <w:rFonts w:hint="eastAsia"/>
        </w:rPr>
        <w:t>地委党史地方志研究所</w:t>
      </w:r>
      <w:r>
        <w:rPr>
          <w:rFonts w:hint="eastAsia"/>
          <w:lang w:eastAsia="zh-CN"/>
        </w:rPr>
        <w:t>；</w:t>
      </w:r>
      <w:r>
        <w:rPr>
          <w:rFonts w:hint="eastAsia"/>
        </w:rPr>
        <w:t>地区团委</w:t>
      </w:r>
      <w:r>
        <w:rPr>
          <w:rFonts w:hint="eastAsia"/>
          <w:lang w:eastAsia="zh-CN"/>
        </w:rPr>
        <w:t>；</w:t>
      </w:r>
      <w:r>
        <w:rPr>
          <w:rFonts w:hint="eastAsia"/>
        </w:rPr>
        <w:t>地区妇联</w:t>
      </w:r>
      <w:r>
        <w:rPr>
          <w:rFonts w:hint="eastAsia"/>
          <w:lang w:eastAsia="zh-CN"/>
        </w:rPr>
        <w:t>；</w:t>
      </w:r>
      <w:r>
        <w:rPr>
          <w:rFonts w:hint="eastAsia"/>
        </w:rPr>
        <w:t>地区残联</w:t>
      </w:r>
      <w:r>
        <w:rPr>
          <w:rFonts w:hint="eastAsia"/>
          <w:lang w:eastAsia="zh-CN"/>
        </w:rPr>
        <w:t>；</w:t>
      </w:r>
      <w:r>
        <w:rPr>
          <w:rFonts w:hint="eastAsia"/>
        </w:rPr>
        <w:t>地区科学技术局</w:t>
      </w:r>
      <w:r>
        <w:rPr>
          <w:rFonts w:hint="eastAsia"/>
          <w:lang w:eastAsia="zh-CN"/>
        </w:rPr>
        <w:t>；</w:t>
      </w:r>
      <w:r>
        <w:rPr>
          <w:rFonts w:hint="eastAsia"/>
        </w:rPr>
        <w:t>地区科协</w:t>
      </w:r>
      <w:r>
        <w:rPr>
          <w:rFonts w:hint="eastAsia"/>
          <w:lang w:eastAsia="zh-CN"/>
        </w:rPr>
        <w:t>；</w:t>
      </w:r>
      <w:r>
        <w:rPr>
          <w:rFonts w:hint="eastAsia"/>
        </w:rPr>
        <w:t>地委政法委</w:t>
      </w:r>
      <w:r>
        <w:rPr>
          <w:rFonts w:hint="eastAsia"/>
          <w:lang w:eastAsia="zh-CN"/>
        </w:rPr>
        <w:t>；</w:t>
      </w:r>
      <w:r>
        <w:rPr>
          <w:rFonts w:hint="eastAsia"/>
        </w:rPr>
        <w:t>地委网络安全和信息化委员会办公室</w:t>
      </w:r>
      <w:r>
        <w:rPr>
          <w:rFonts w:hint="eastAsia"/>
          <w:lang w:eastAsia="zh-CN"/>
        </w:rPr>
        <w:t>；</w:t>
      </w:r>
      <w:r>
        <w:rPr>
          <w:rFonts w:hint="eastAsia"/>
        </w:rPr>
        <w:t>地区公安局</w:t>
      </w:r>
      <w:r>
        <w:rPr>
          <w:rFonts w:hint="eastAsia"/>
          <w:lang w:eastAsia="zh-CN"/>
        </w:rPr>
        <w:t>；</w:t>
      </w:r>
      <w:r>
        <w:rPr>
          <w:rFonts w:hint="eastAsia"/>
        </w:rPr>
        <w:t>地区</w:t>
      </w:r>
      <w:r>
        <w:rPr>
          <w:rFonts w:hint="eastAsia"/>
          <w:lang w:val="en-US" w:eastAsia="zh-CN"/>
        </w:rPr>
        <w:t>XX</w:t>
      </w:r>
      <w:r>
        <w:rPr>
          <w:rFonts w:hint="eastAsia"/>
        </w:rPr>
        <w:t>局</w:t>
      </w:r>
      <w:r>
        <w:rPr>
          <w:rFonts w:hint="eastAsia"/>
          <w:lang w:eastAsia="zh-CN"/>
        </w:rPr>
        <w:t>；</w:t>
      </w:r>
      <w:r>
        <w:rPr>
          <w:rFonts w:hint="eastAsia"/>
        </w:rPr>
        <w:t>地委宣传部</w:t>
      </w:r>
      <w:r>
        <w:rPr>
          <w:rFonts w:hint="eastAsia"/>
          <w:lang w:eastAsia="zh-CN"/>
        </w:rPr>
        <w:t>；</w:t>
      </w:r>
      <w:r>
        <w:rPr>
          <w:rFonts w:hint="eastAsia"/>
        </w:rPr>
        <w:t>地委统战部</w:t>
      </w:r>
      <w:r>
        <w:rPr>
          <w:rFonts w:hint="eastAsia"/>
          <w:lang w:eastAsia="zh-CN"/>
        </w:rPr>
        <w:t>；</w:t>
      </w:r>
      <w:r>
        <w:rPr>
          <w:rFonts w:hint="eastAsia"/>
        </w:rPr>
        <w:t>地委社会工作部</w:t>
      </w:r>
      <w:r>
        <w:rPr>
          <w:rFonts w:hint="eastAsia"/>
          <w:lang w:eastAsia="zh-CN"/>
        </w:rPr>
        <w:t>；</w:t>
      </w:r>
      <w:r>
        <w:rPr>
          <w:rFonts w:hint="eastAsia"/>
        </w:rPr>
        <w:t>地区社会主义学院</w:t>
      </w:r>
      <w:r>
        <w:rPr>
          <w:rFonts w:hint="eastAsia"/>
          <w:lang w:eastAsia="zh-CN"/>
        </w:rPr>
        <w:t>；</w:t>
      </w:r>
      <w:r>
        <w:rPr>
          <w:rFonts w:hint="eastAsia"/>
        </w:rPr>
        <w:t>新疆</w:t>
      </w:r>
      <w:r>
        <w:rPr>
          <w:rFonts w:hint="eastAsia"/>
          <w:lang w:val="en-US" w:eastAsia="zh-CN"/>
        </w:rPr>
        <w:t>某</w:t>
      </w:r>
      <w:r>
        <w:rPr>
          <w:rFonts w:hint="eastAsia"/>
        </w:rPr>
        <w:t>学院</w:t>
      </w:r>
      <w:r>
        <w:rPr>
          <w:rFonts w:hint="eastAsia"/>
          <w:lang w:eastAsia="zh-CN"/>
        </w:rPr>
        <w:t>；</w:t>
      </w:r>
      <w:r>
        <w:rPr>
          <w:rFonts w:hint="eastAsia"/>
        </w:rPr>
        <w:t>地区外事办公室</w:t>
      </w:r>
      <w:r>
        <w:rPr>
          <w:rFonts w:hint="eastAsia"/>
          <w:lang w:eastAsia="zh-CN"/>
        </w:rPr>
        <w:t>；</w:t>
      </w:r>
      <w:r>
        <w:rPr>
          <w:rFonts w:hint="eastAsia"/>
        </w:rPr>
        <w:t xml:space="preserve">地区民政局 </w:t>
      </w:r>
      <w:r>
        <w:rPr>
          <w:rFonts w:hint="eastAsia"/>
          <w:lang w:eastAsia="zh-CN"/>
        </w:rPr>
        <w:t>；</w:t>
      </w:r>
      <w:r>
        <w:rPr>
          <w:rFonts w:hint="eastAsia"/>
        </w:rPr>
        <w:t>地区信访局</w:t>
      </w:r>
      <w:r>
        <w:rPr>
          <w:rFonts w:hint="eastAsia"/>
          <w:lang w:eastAsia="zh-CN"/>
        </w:rPr>
        <w:t>；</w:t>
      </w:r>
      <w:r>
        <w:rPr>
          <w:rFonts w:hint="eastAsia"/>
        </w:rPr>
        <w:t>地区工商联</w:t>
      </w:r>
      <w:r>
        <w:rPr>
          <w:rFonts w:hint="eastAsia"/>
          <w:lang w:eastAsia="zh-CN"/>
        </w:rPr>
        <w:t>；</w:t>
      </w:r>
      <w:r>
        <w:rPr>
          <w:rFonts w:hint="eastAsia"/>
        </w:rPr>
        <w:t>地区国防动员办公室</w:t>
      </w:r>
      <w:r>
        <w:rPr>
          <w:rFonts w:hint="eastAsia"/>
          <w:lang w:eastAsia="zh-CN"/>
        </w:rPr>
        <w:t>；</w:t>
      </w:r>
      <w:r>
        <w:rPr>
          <w:rFonts w:hint="eastAsia"/>
        </w:rPr>
        <w:t>地区机关事务管理局</w:t>
      </w:r>
      <w:r>
        <w:rPr>
          <w:rFonts w:hint="eastAsia"/>
          <w:lang w:eastAsia="zh-CN"/>
        </w:rPr>
        <w:t>。</w:t>
      </w:r>
      <w:r>
        <w:rPr>
          <w:rFonts w:hint="eastAsia" w:ascii="宋体" w:hAnsi="宋体" w:eastAsia="宋体" w:cs="宋体"/>
          <w:color w:val="auto"/>
          <w:kern w:val="0"/>
          <w:sz w:val="24"/>
          <w:highlight w:val="none"/>
          <w:lang w:val="en-US" w:eastAsia="zh-CN"/>
        </w:rPr>
        <w:t>3</w:t>
      </w:r>
      <w:r>
        <w:rPr>
          <w:rFonts w:hint="eastAsia" w:cs="宋体"/>
          <w:color w:val="auto"/>
          <w:kern w:val="0"/>
          <w:sz w:val="24"/>
          <w:highlight w:val="none"/>
          <w:lang w:val="en-US" w:eastAsia="zh-CN"/>
        </w:rPr>
        <w:t>0</w:t>
      </w:r>
      <w:r>
        <w:rPr>
          <w:rFonts w:hint="eastAsia" w:ascii="宋体" w:hAnsi="宋体" w:eastAsia="宋体" w:cs="宋体"/>
          <w:color w:val="auto"/>
          <w:kern w:val="0"/>
          <w:sz w:val="24"/>
          <w:highlight w:val="none"/>
          <w:lang w:val="en-US" w:eastAsia="zh-CN"/>
        </w:rPr>
        <w:t>家财政预算单位</w:t>
      </w:r>
      <w:r>
        <w:rPr>
          <w:rFonts w:hint="eastAsia" w:cs="宋体"/>
          <w:color w:val="auto"/>
          <w:kern w:val="0"/>
          <w:sz w:val="24"/>
          <w:highlight w:val="none"/>
          <w:lang w:eastAsia="zh-CN"/>
        </w:rPr>
        <w:t>，</w:t>
      </w:r>
      <w:r>
        <w:rPr>
          <w:rFonts w:hint="eastAsia" w:ascii="宋体" w:hAnsi="宋体" w:eastAsia="宋体" w:cs="宋体"/>
          <w:color w:val="auto"/>
          <w:sz w:val="24"/>
          <w:szCs w:val="24"/>
          <w:lang w:val="en-US" w:eastAsia="zh-CN"/>
        </w:rPr>
        <w:t>联合聘请1个法律顾问律师团队，具体详见采购需求。</w:t>
      </w:r>
    </w:p>
    <w:p w14:paraId="0387581A">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w:t>
      </w:r>
      <w:r>
        <w:rPr>
          <w:rFonts w:hint="eastAsia"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w:t>
      </w:r>
    </w:p>
    <w:p w14:paraId="366F7CF0">
      <w:pPr>
        <w:bidi w:val="0"/>
        <w:spacing w:line="360" w:lineRule="auto"/>
        <w:rPr>
          <w:rFonts w:hint="default" w:ascii="宋体" w:hAnsi="宋体" w:eastAsia="宋体" w:cs="宋体"/>
          <w:sz w:val="24"/>
          <w:highlight w:val="none"/>
          <w:lang w:val="en-US" w:eastAsia="zh-CN"/>
        </w:rPr>
      </w:pPr>
      <w:r>
        <w:rPr>
          <w:rFonts w:hint="eastAsia" w:ascii="宋体" w:hAnsi="宋体" w:eastAsia="宋体" w:cs="宋体"/>
          <w:color w:val="auto"/>
          <w:sz w:val="24"/>
          <w:szCs w:val="24"/>
          <w:lang w:val="en-US" w:eastAsia="zh-CN"/>
        </w:rPr>
        <w:t>标项名称：</w:t>
      </w:r>
      <w:r>
        <w:rPr>
          <w:rFonts w:hint="eastAsia" w:cs="宋体"/>
          <w:sz w:val="24"/>
          <w:highlight w:val="none"/>
          <w:lang w:eastAsia="zh-CN"/>
        </w:rPr>
        <w:t>和田地区法律顾问团</w:t>
      </w:r>
      <w:r>
        <w:rPr>
          <w:rFonts w:hint="eastAsia" w:cs="宋体"/>
          <w:sz w:val="24"/>
          <w:highlight w:val="none"/>
          <w:lang w:val="en-US" w:eastAsia="zh-CN"/>
        </w:rPr>
        <w:t>服务项目</w:t>
      </w:r>
      <w:r>
        <w:rPr>
          <w:rFonts w:hint="eastAsia" w:cs="宋体"/>
          <w:sz w:val="24"/>
          <w:highlight w:val="none"/>
          <w:lang w:eastAsia="zh-CN"/>
        </w:rPr>
        <w:t>（</w:t>
      </w:r>
      <w:r>
        <w:rPr>
          <w:rFonts w:hint="eastAsia" w:cs="宋体"/>
          <w:sz w:val="24"/>
          <w:highlight w:val="none"/>
          <w:lang w:val="en-US" w:eastAsia="zh-CN"/>
        </w:rPr>
        <w:t>标项二</w:t>
      </w:r>
      <w:r>
        <w:rPr>
          <w:rFonts w:hint="eastAsia" w:cs="宋体"/>
          <w:sz w:val="24"/>
          <w:highlight w:val="none"/>
          <w:lang w:eastAsia="zh-CN"/>
        </w:rPr>
        <w:t>）</w:t>
      </w:r>
    </w:p>
    <w:p w14:paraId="2F527038">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数量：1项</w:t>
      </w:r>
    </w:p>
    <w:p w14:paraId="71793907">
      <w:pPr>
        <w:bidi w:val="0"/>
        <w:spacing w:line="360" w:lineRule="auto"/>
        <w:rPr>
          <w:rFonts w:hint="default" w:cs="宋体"/>
          <w:color w:val="auto"/>
          <w:sz w:val="24"/>
          <w:szCs w:val="24"/>
          <w:lang w:val="en-US" w:eastAsia="zh-CN"/>
        </w:rPr>
      </w:pPr>
      <w:r>
        <w:rPr>
          <w:rFonts w:hint="eastAsia" w:ascii="宋体" w:hAnsi="宋体" w:eastAsia="宋体" w:cs="宋体"/>
          <w:color w:val="auto"/>
          <w:sz w:val="24"/>
          <w:szCs w:val="24"/>
          <w:lang w:val="en-US" w:eastAsia="zh-CN"/>
        </w:rPr>
        <w:t>采购预算最高限价（元）：</w:t>
      </w:r>
      <w:r>
        <w:rPr>
          <w:rFonts w:hint="eastAsia" w:cs="宋体"/>
          <w:color w:val="auto"/>
          <w:sz w:val="24"/>
          <w:szCs w:val="24"/>
          <w:lang w:val="en-US" w:eastAsia="zh-CN"/>
        </w:rPr>
        <w:t>300000.00</w:t>
      </w:r>
    </w:p>
    <w:p w14:paraId="7FF3A027">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r>
        <w:rPr>
          <w:rFonts w:hint="eastAsia" w:cs="宋体"/>
          <w:i w:val="0"/>
          <w:iCs w:val="0"/>
          <w:color w:val="auto"/>
          <w:sz w:val="24"/>
          <w:szCs w:val="24"/>
          <w:highlight w:val="none"/>
          <w:u w:val="none"/>
          <w:lang w:val="en-US" w:eastAsia="zh-CN"/>
        </w:rPr>
        <w:t>地区文化体育广播电视和旅游局；地区教育学院；和田技师学院；和田职业技术学院；地区中等职业技术学校；地区第一中学；地区第二中学；地区实验中学；地区卫生健康委员会；地区维吾尔医医院；地区传染病专科医院；地区红十字会；地区妇幼保健院；地区医疗保障局。14家财政预算单位，联合聘请1个法律顾问律师团队，具体详见采购需求。</w:t>
      </w:r>
    </w:p>
    <w:p w14:paraId="4EB5F0B0">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w:t>
      </w:r>
      <w:r>
        <w:rPr>
          <w:rFonts w:hint="eastAsia"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w:t>
      </w:r>
    </w:p>
    <w:p w14:paraId="7B0D040F">
      <w:pPr>
        <w:bidi w:val="0"/>
        <w:spacing w:line="360" w:lineRule="auto"/>
        <w:rPr>
          <w:rFonts w:hint="default" w:ascii="宋体" w:hAnsi="宋体" w:eastAsia="宋体" w:cs="宋体"/>
          <w:sz w:val="24"/>
          <w:highlight w:val="none"/>
          <w:lang w:val="en-US" w:eastAsia="zh-CN"/>
        </w:rPr>
      </w:pPr>
      <w:r>
        <w:rPr>
          <w:rFonts w:hint="eastAsia" w:ascii="宋体" w:hAnsi="宋体" w:eastAsia="宋体" w:cs="宋体"/>
          <w:color w:val="auto"/>
          <w:sz w:val="24"/>
          <w:szCs w:val="24"/>
          <w:lang w:val="en-US" w:eastAsia="zh-CN"/>
        </w:rPr>
        <w:t>标项名称：</w:t>
      </w:r>
      <w:r>
        <w:rPr>
          <w:rFonts w:hint="eastAsia" w:cs="宋体"/>
          <w:sz w:val="24"/>
          <w:highlight w:val="none"/>
          <w:lang w:eastAsia="zh-CN"/>
        </w:rPr>
        <w:t>和田地区法律顾问团</w:t>
      </w:r>
      <w:r>
        <w:rPr>
          <w:rFonts w:hint="eastAsia" w:cs="宋体"/>
          <w:sz w:val="24"/>
          <w:highlight w:val="none"/>
          <w:lang w:val="en-US" w:eastAsia="zh-CN"/>
        </w:rPr>
        <w:t>服务项目</w:t>
      </w:r>
      <w:r>
        <w:rPr>
          <w:rFonts w:hint="eastAsia" w:cs="宋体"/>
          <w:sz w:val="24"/>
          <w:highlight w:val="none"/>
          <w:lang w:eastAsia="zh-CN"/>
        </w:rPr>
        <w:t>（</w:t>
      </w:r>
      <w:r>
        <w:rPr>
          <w:rFonts w:hint="eastAsia" w:cs="宋体"/>
          <w:sz w:val="24"/>
          <w:highlight w:val="none"/>
          <w:lang w:val="en-US" w:eastAsia="zh-CN"/>
        </w:rPr>
        <w:t>标项三</w:t>
      </w:r>
      <w:r>
        <w:rPr>
          <w:rFonts w:hint="eastAsia" w:cs="宋体"/>
          <w:sz w:val="24"/>
          <w:highlight w:val="none"/>
          <w:lang w:eastAsia="zh-CN"/>
        </w:rPr>
        <w:t>）</w:t>
      </w:r>
    </w:p>
    <w:p w14:paraId="3B647F75">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数量：1项</w:t>
      </w:r>
    </w:p>
    <w:p w14:paraId="7F8BC541">
      <w:pPr>
        <w:bidi w:val="0"/>
        <w:spacing w:line="360" w:lineRule="auto"/>
        <w:rPr>
          <w:rFonts w:hint="default" w:cs="宋体"/>
          <w:color w:val="auto"/>
          <w:sz w:val="24"/>
          <w:szCs w:val="24"/>
          <w:lang w:val="en-US" w:eastAsia="zh-CN"/>
        </w:rPr>
      </w:pPr>
      <w:r>
        <w:rPr>
          <w:rFonts w:hint="eastAsia" w:ascii="宋体" w:hAnsi="宋体" w:eastAsia="宋体" w:cs="宋体"/>
          <w:color w:val="auto"/>
          <w:sz w:val="24"/>
          <w:szCs w:val="24"/>
          <w:lang w:val="en-US" w:eastAsia="zh-CN"/>
        </w:rPr>
        <w:t>采购预算最高限价（元）：</w:t>
      </w:r>
      <w:r>
        <w:rPr>
          <w:rFonts w:hint="eastAsia" w:cs="宋体"/>
          <w:color w:val="auto"/>
          <w:sz w:val="24"/>
          <w:szCs w:val="24"/>
          <w:lang w:val="en-US" w:eastAsia="zh-CN"/>
        </w:rPr>
        <w:t>550000.00</w:t>
      </w:r>
    </w:p>
    <w:p w14:paraId="1548608E">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r>
        <w:rPr>
          <w:rFonts w:hint="eastAsia"/>
          <w:lang w:eastAsia="zh-CN"/>
        </w:rPr>
        <w:t>地区人力资源和社会保障局；地区公共资源交易中心；地区发展和改革委员会；地区财政局；地区工业和信息化局；地区国有资产监督管理委员会；地区审计局；地区统计局；地区住房和城乡建设局；地区交通运输局；地区应急管理局；地区市场监督管理局；地区数字化发展局；地区生态环境局；地区农业农村局；地区农业技术推广中心；地区林业和草原局；地区水利局；和田国家农业科技园区管委会；地区供销合作社联合社</w:t>
      </w:r>
      <w:r>
        <w:rPr>
          <w:rFonts w:hint="eastAsia" w:ascii="宋体" w:hAnsi="宋体" w:eastAsia="宋体" w:cs="宋体"/>
          <w:color w:val="auto"/>
          <w:kern w:val="0"/>
          <w:sz w:val="24"/>
          <w:lang w:val="en-US" w:eastAsia="zh-CN"/>
        </w:rPr>
        <w:t>。2</w:t>
      </w:r>
      <w:r>
        <w:rPr>
          <w:rFonts w:hint="eastAsia" w:cs="宋体"/>
          <w:color w:val="auto"/>
          <w:kern w:val="0"/>
          <w:sz w:val="24"/>
          <w:lang w:val="en-US" w:eastAsia="zh-CN"/>
        </w:rPr>
        <w:t>0</w:t>
      </w:r>
      <w:r>
        <w:rPr>
          <w:rFonts w:hint="eastAsia" w:ascii="宋体" w:hAnsi="宋体" w:eastAsia="宋体" w:cs="宋体"/>
          <w:color w:val="auto"/>
          <w:kern w:val="0"/>
          <w:sz w:val="24"/>
          <w:lang w:val="en-US" w:eastAsia="zh-CN"/>
        </w:rPr>
        <w:t>家财政预算单位，联合聘请1个法律顾问律师团队，具体详见采购需求</w:t>
      </w:r>
      <w:r>
        <w:rPr>
          <w:rFonts w:hint="eastAsia" w:cs="宋体"/>
          <w:color w:val="auto"/>
          <w:kern w:val="0"/>
          <w:sz w:val="24"/>
          <w:lang w:val="en-US" w:eastAsia="zh-CN"/>
        </w:rPr>
        <w:t>。</w:t>
      </w:r>
    </w:p>
    <w:p w14:paraId="312818A1">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合同履约期限：</w:t>
      </w:r>
      <w:r>
        <w:rPr>
          <w:rFonts w:hint="eastAsia" w:ascii="宋体" w:hAnsi="宋体" w:eastAsia="宋体" w:cs="宋体"/>
          <w:color w:val="auto"/>
          <w:kern w:val="0"/>
          <w:sz w:val="24"/>
          <w:szCs w:val="24"/>
          <w:highlight w:val="none"/>
          <w:lang w:val="en-US" w:eastAsia="zh-CN"/>
        </w:rPr>
        <w:t>标项1、2，</w:t>
      </w:r>
      <w:r>
        <w:rPr>
          <w:rFonts w:hint="eastAsia" w:cs="宋体"/>
          <w:color w:val="auto"/>
          <w:kern w:val="0"/>
          <w:sz w:val="24"/>
          <w:szCs w:val="24"/>
          <w:highlight w:val="none"/>
          <w:lang w:val="en-US" w:eastAsia="zh-CN"/>
        </w:rPr>
        <w:t>3一年</w:t>
      </w:r>
      <w:r>
        <w:rPr>
          <w:rFonts w:hint="eastAsia" w:ascii="宋体" w:hAnsi="宋体" w:eastAsia="宋体" w:cs="宋体"/>
          <w:color w:val="auto"/>
          <w:kern w:val="0"/>
          <w:sz w:val="24"/>
          <w:szCs w:val="24"/>
          <w:highlight w:val="none"/>
          <w:lang w:val="en-US" w:eastAsia="zh-CN"/>
        </w:rPr>
        <w:t>。</w:t>
      </w:r>
    </w:p>
    <w:p w14:paraId="1180ABB7">
      <w:p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本项目（否）接受联合体。</w:t>
      </w:r>
    </w:p>
    <w:p w14:paraId="1D28C0F2">
      <w:pPr>
        <w:spacing w:line="360" w:lineRule="auto"/>
        <w:textAlignment w:val="baseline"/>
        <w:rPr>
          <w:rFonts w:ascii="宋体" w:hAnsi="宋体" w:eastAsia="宋体" w:cs="宋体"/>
          <w:b/>
          <w:bCs/>
          <w:color w:val="auto"/>
          <w:sz w:val="24"/>
          <w:highlight w:val="none"/>
        </w:rPr>
      </w:pPr>
      <w:r>
        <w:rPr>
          <w:rFonts w:hint="eastAsia" w:ascii="宋体" w:hAnsi="宋体" w:eastAsia="宋体" w:cs="宋体"/>
          <w:b/>
          <w:bCs/>
          <w:color w:val="auto"/>
          <w:sz w:val="24"/>
          <w:highlight w:val="none"/>
        </w:rPr>
        <w:t>二、申请人的资格要求：</w:t>
      </w:r>
    </w:p>
    <w:p w14:paraId="58890CA4">
      <w:pPr>
        <w:spacing w:line="360" w:lineRule="auto"/>
        <w:jc w:val="left"/>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5EFDABC6">
      <w:pPr>
        <w:spacing w:before="155" w:line="338"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2.落实政府采购政策需满足的资格要求：</w:t>
      </w:r>
      <w:r>
        <w:rPr>
          <w:rFonts w:hint="eastAsia" w:ascii="宋体" w:hAnsi="宋体" w:eastAsia="宋体" w:cs="宋体"/>
          <w:b/>
          <w:bCs/>
          <w:color w:val="auto"/>
          <w:sz w:val="24"/>
          <w:highlight w:val="none"/>
          <w:lang w:val="en-US" w:eastAsia="zh-CN"/>
        </w:rPr>
        <w:t>本</w:t>
      </w:r>
      <w:r>
        <w:rPr>
          <w:rFonts w:hint="eastAsia" w:ascii="宋体" w:hAnsi="宋体" w:eastAsia="宋体" w:cs="宋体"/>
          <w:b/>
          <w:bCs/>
          <w:color w:val="auto"/>
          <w:sz w:val="24"/>
          <w:highlight w:val="none"/>
        </w:rPr>
        <w:t>项目专门面向</w:t>
      </w:r>
      <w:r>
        <w:rPr>
          <w:rFonts w:hint="eastAsia" w:ascii="宋体" w:hAnsi="宋体" w:eastAsia="宋体" w:cs="宋体"/>
          <w:b/>
          <w:bCs/>
          <w:color w:val="auto"/>
          <w:sz w:val="24"/>
          <w:highlight w:val="none"/>
          <w:lang w:val="en-US" w:eastAsia="zh-CN"/>
        </w:rPr>
        <w:t>中小</w:t>
      </w:r>
      <w:r>
        <w:rPr>
          <w:rFonts w:hint="eastAsia" w:ascii="宋体" w:hAnsi="宋体" w:eastAsia="宋体" w:cs="宋体"/>
          <w:b/>
          <w:bCs/>
          <w:color w:val="auto"/>
          <w:sz w:val="24"/>
          <w:highlight w:val="none"/>
        </w:rPr>
        <w:t>企业；</w:t>
      </w:r>
    </w:p>
    <w:p w14:paraId="7418216A">
      <w:pPr>
        <w:pStyle w:val="11"/>
        <w:keepNext w:val="0"/>
        <w:keepLines w:val="0"/>
        <w:pageBreakBefore w:val="0"/>
        <w:widowControl/>
        <w:kinsoku/>
        <w:wordWrap/>
        <w:overflowPunct/>
        <w:topLinePunct w:val="0"/>
        <w:autoSpaceDE/>
        <w:autoSpaceDN/>
        <w:bidi w:val="0"/>
        <w:adjustRightInd/>
        <w:snapToGrid/>
        <w:spacing w:line="460" w:lineRule="exact"/>
        <w:rPr>
          <w:rFonts w:hint="eastAsia" w:ascii="宋体" w:hAnsi="宋体" w:eastAsia="宋体" w:cs="宋体"/>
          <w:b/>
          <w:bCs/>
          <w:color w:val="auto"/>
          <w:sz w:val="24"/>
          <w:highlight w:val="none"/>
        </w:rPr>
      </w:pPr>
      <w:r>
        <w:rPr>
          <w:rFonts w:ascii="宋体" w:hAnsi="宋体" w:eastAsia="宋体" w:cs="宋体"/>
          <w:sz w:val="24"/>
          <w:highlight w:val="none"/>
        </w:rPr>
        <w:t>（1）具有独立承担民事责任的能力：在中华人民共和国境内注册的法人或其他组织或自然人，投标（响应）时提交有效的营业执照（或事业法人登记证或身份证等相关证明）；（2）</w:t>
      </w:r>
      <w:r>
        <w:rPr>
          <w:rFonts w:hint="eastAsia" w:ascii="宋体" w:hAnsi="宋体" w:eastAsia="宋体" w:cs="宋体"/>
          <w:sz w:val="24"/>
          <w:highlight w:val="none"/>
        </w:rPr>
        <w:t>投标人提供202</w:t>
      </w:r>
      <w:r>
        <w:rPr>
          <w:rFonts w:hint="eastAsia" w:ascii="宋体" w:hAnsi="宋体" w:cs="宋体"/>
          <w:sz w:val="24"/>
          <w:highlight w:val="none"/>
          <w:lang w:val="en-US" w:eastAsia="zh-CN"/>
        </w:rPr>
        <w:t>4</w:t>
      </w:r>
      <w:r>
        <w:rPr>
          <w:rFonts w:hint="eastAsia" w:ascii="宋体" w:hAnsi="宋体" w:eastAsia="宋体" w:cs="宋体"/>
          <w:sz w:val="24"/>
          <w:highlight w:val="none"/>
        </w:rPr>
        <w:t>年度的财务审计报告（202</w:t>
      </w:r>
      <w:r>
        <w:rPr>
          <w:rFonts w:hint="eastAsia" w:ascii="宋体" w:hAnsi="宋体" w:cs="宋体"/>
          <w:sz w:val="24"/>
          <w:highlight w:val="none"/>
          <w:lang w:val="en-US" w:eastAsia="zh-CN"/>
        </w:rPr>
        <w:t>5</w:t>
      </w:r>
      <w:r>
        <w:rPr>
          <w:rFonts w:hint="eastAsia" w:ascii="宋体" w:hAnsi="宋体" w:eastAsia="宋体" w:cs="宋体"/>
          <w:sz w:val="24"/>
          <w:highlight w:val="none"/>
        </w:rPr>
        <w:t>年成立的公司提供自公司成立之日起至今财务报告盖本单位公章（</w:t>
      </w:r>
      <w:r>
        <w:rPr>
          <w:rFonts w:hint="eastAsia" w:ascii="宋体" w:hAnsi="宋体" w:cs="宋体"/>
          <w:sz w:val="24"/>
          <w:highlight w:val="none"/>
          <w:lang w:val="en-US" w:eastAsia="zh-CN"/>
        </w:rPr>
        <w:t>原件扫描件</w:t>
      </w:r>
      <w:r>
        <w:rPr>
          <w:rFonts w:hint="eastAsia" w:ascii="宋体" w:hAnsi="宋体" w:eastAsia="宋体" w:cs="宋体"/>
          <w:sz w:val="24"/>
          <w:highlight w:val="none"/>
        </w:rPr>
        <w:t>））</w:t>
      </w:r>
      <w:r>
        <w:rPr>
          <w:rFonts w:ascii="宋体" w:hAnsi="宋体" w:eastAsia="宋体" w:cs="宋体"/>
          <w:sz w:val="24"/>
          <w:highlight w:val="none"/>
        </w:rPr>
        <w:t>；（3）提供税务机关出具</w:t>
      </w:r>
      <w:r>
        <w:rPr>
          <w:rFonts w:hint="eastAsia" w:ascii="宋体" w:hAnsi="宋体" w:eastAsia="宋体" w:cs="宋体"/>
          <w:sz w:val="24"/>
          <w:highlight w:val="none"/>
          <w:lang w:val="en-US" w:eastAsia="zh-CN"/>
        </w:rPr>
        <w:t>（202</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年</w:t>
      </w:r>
      <w:r>
        <w:rPr>
          <w:rFonts w:hint="eastAsia" w:ascii="宋体" w:hAnsi="宋体" w:cs="宋体"/>
          <w:sz w:val="24"/>
          <w:highlight w:val="none"/>
          <w:lang w:val="en-US" w:eastAsia="zh-CN"/>
        </w:rPr>
        <w:t>04</w:t>
      </w:r>
      <w:r>
        <w:rPr>
          <w:rFonts w:hint="eastAsia" w:ascii="宋体" w:hAnsi="宋体" w:eastAsia="宋体" w:cs="宋体"/>
          <w:sz w:val="24"/>
          <w:highlight w:val="none"/>
          <w:lang w:val="en-US" w:eastAsia="zh-CN"/>
        </w:rPr>
        <w:t>月-2025年0</w:t>
      </w:r>
      <w:r>
        <w:rPr>
          <w:rFonts w:hint="eastAsia" w:ascii="宋体" w:hAnsi="宋体" w:cs="宋体"/>
          <w:sz w:val="24"/>
          <w:highlight w:val="none"/>
          <w:lang w:val="en-US" w:eastAsia="zh-CN"/>
        </w:rPr>
        <w:t>6</w:t>
      </w:r>
      <w:r>
        <w:rPr>
          <w:rFonts w:hint="eastAsia" w:ascii="宋体" w:hAnsi="宋体" w:eastAsia="宋体" w:cs="宋体"/>
          <w:sz w:val="24"/>
          <w:highlight w:val="none"/>
          <w:lang w:val="en-US" w:eastAsia="zh-CN"/>
        </w:rPr>
        <w:t>月期间）连续三</w:t>
      </w:r>
      <w:r>
        <w:rPr>
          <w:rFonts w:ascii="宋体" w:hAnsi="宋体" w:eastAsia="宋体" w:cs="宋体"/>
          <w:sz w:val="24"/>
          <w:highlight w:val="none"/>
        </w:rPr>
        <w:t>个月的完税证明（如依法免税的，应提供相应文件证明，代扣缴税的完税证明不作为税务缴费凭证，如社保缴税等）；（4）法人投标应提供《法定代表人身份证明书》，委托代理人投标应提供《法定代表人授权委托书》；（5）提供本单位</w:t>
      </w:r>
      <w:r>
        <w:rPr>
          <w:rFonts w:hint="eastAsia" w:ascii="宋体" w:hAnsi="宋体" w:eastAsia="宋体" w:cs="宋体"/>
          <w:sz w:val="24"/>
          <w:highlight w:val="none"/>
          <w:lang w:val="en-US" w:eastAsia="zh-CN"/>
        </w:rPr>
        <w:t>202</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年</w:t>
      </w:r>
      <w:r>
        <w:rPr>
          <w:rFonts w:hint="eastAsia" w:ascii="宋体" w:hAnsi="宋体" w:cs="宋体"/>
          <w:sz w:val="24"/>
          <w:highlight w:val="none"/>
          <w:lang w:val="en-US" w:eastAsia="zh-CN"/>
        </w:rPr>
        <w:t>04</w:t>
      </w:r>
      <w:r>
        <w:rPr>
          <w:rFonts w:hint="eastAsia" w:ascii="宋体" w:hAnsi="宋体" w:eastAsia="宋体" w:cs="宋体"/>
          <w:sz w:val="24"/>
          <w:highlight w:val="none"/>
          <w:lang w:val="en-US" w:eastAsia="zh-CN"/>
        </w:rPr>
        <w:t>月-2025年0</w:t>
      </w:r>
      <w:r>
        <w:rPr>
          <w:rFonts w:hint="eastAsia" w:ascii="宋体" w:hAnsi="宋体" w:cs="宋体"/>
          <w:sz w:val="24"/>
          <w:highlight w:val="none"/>
          <w:lang w:val="en-US" w:eastAsia="zh-CN"/>
        </w:rPr>
        <w:t>6</w:t>
      </w:r>
      <w:r>
        <w:rPr>
          <w:rFonts w:hint="eastAsia" w:ascii="宋体" w:hAnsi="宋体" w:eastAsia="宋体" w:cs="宋体"/>
          <w:sz w:val="24"/>
          <w:highlight w:val="none"/>
          <w:lang w:val="en-US" w:eastAsia="zh-CN"/>
        </w:rPr>
        <w:t>月期间）连续</w:t>
      </w:r>
      <w:r>
        <w:rPr>
          <w:rFonts w:ascii="宋体" w:hAnsi="宋体" w:eastAsia="宋体" w:cs="宋体"/>
          <w:sz w:val="24"/>
          <w:highlight w:val="none"/>
        </w:rPr>
        <w:t>缴纳的三个月社保缴纳证明（单位社保缴费凭证，202</w:t>
      </w:r>
      <w:r>
        <w:rPr>
          <w:rFonts w:hint="eastAsia" w:ascii="宋体" w:hAnsi="宋体" w:cs="宋体"/>
          <w:sz w:val="24"/>
          <w:highlight w:val="none"/>
          <w:lang w:val="en-US" w:eastAsia="zh-CN"/>
        </w:rPr>
        <w:t>5</w:t>
      </w:r>
      <w:r>
        <w:rPr>
          <w:rFonts w:ascii="宋体" w:hAnsi="宋体" w:eastAsia="宋体" w:cs="宋体"/>
          <w:sz w:val="24"/>
          <w:highlight w:val="none"/>
        </w:rPr>
        <w:t>年</w:t>
      </w:r>
      <w:r>
        <w:rPr>
          <w:rFonts w:hint="eastAsia" w:ascii="宋体" w:hAnsi="宋体" w:cs="宋体"/>
          <w:sz w:val="24"/>
          <w:highlight w:val="none"/>
          <w:lang w:val="en-US" w:eastAsia="zh-CN"/>
        </w:rPr>
        <w:t>04</w:t>
      </w:r>
      <w:r>
        <w:rPr>
          <w:rFonts w:ascii="宋体" w:hAnsi="宋体" w:eastAsia="宋体" w:cs="宋体"/>
          <w:sz w:val="24"/>
          <w:highlight w:val="none"/>
        </w:rPr>
        <w:t>月份后成立的公司按实际发生提供）；（6）履行合同所必需的设备和专业技术能力：提供《投标人资格声明函》；（7）参加采购活动前三年内，在经营活动中没有重大违法记录：提供《无重大违法记录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8）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核实）。（9）企业负责人为同一人或者存在直接控股、管理关系的不同投标人，不得参加同一合同项下的政府采购活动。否则，皆取消投标资格。</w:t>
      </w:r>
    </w:p>
    <w:p w14:paraId="4A02D223">
      <w:pPr>
        <w:spacing w:line="360" w:lineRule="auto"/>
        <w:textAlignment w:val="baseline"/>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3.本项目的特定资格要求：供应商须具有有效的《律师事务所执业许可证》</w:t>
      </w:r>
    </w:p>
    <w:p w14:paraId="506A41DB">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sz w:val="24"/>
          <w:highlight w:val="none"/>
        </w:rPr>
      </w:pPr>
      <w:r>
        <w:rPr>
          <w:rFonts w:hint="eastAsia" w:ascii="宋体" w:hAnsi="宋体" w:eastAsia="宋体" w:cs="宋体"/>
          <w:b/>
          <w:bCs/>
          <w:sz w:val="24"/>
          <w:highlight w:val="none"/>
        </w:rPr>
        <w:t>三、获取采购文件</w:t>
      </w:r>
    </w:p>
    <w:p w14:paraId="3B1A03E2">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sz w:val="24"/>
          <w:highlight w:val="none"/>
        </w:rPr>
      </w:pPr>
      <w:r>
        <w:rPr>
          <w:rFonts w:hint="eastAsia" w:ascii="宋体" w:hAnsi="宋体" w:eastAsia="宋体" w:cs="宋体"/>
          <w:sz w:val="24"/>
          <w:highlight w:val="none"/>
        </w:rPr>
        <w:t>时间</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2025年</w:t>
      </w:r>
      <w:r>
        <w:rPr>
          <w:rFonts w:hint="eastAsia" w:cs="宋体"/>
          <w:color w:val="auto"/>
          <w:sz w:val="24"/>
          <w:highlight w:val="none"/>
          <w:lang w:val="en-US" w:eastAsia="zh-CN"/>
        </w:rPr>
        <w:t>07月11日</w:t>
      </w:r>
      <w:r>
        <w:rPr>
          <w:rFonts w:hint="eastAsia" w:ascii="宋体" w:hAnsi="宋体" w:eastAsia="宋体" w:cs="宋体"/>
          <w:color w:val="auto"/>
          <w:sz w:val="24"/>
          <w:highlight w:val="none"/>
          <w:lang w:eastAsia="zh-CN"/>
        </w:rPr>
        <w:t>至2025年</w:t>
      </w:r>
      <w:r>
        <w:rPr>
          <w:rFonts w:hint="eastAsia" w:cs="宋体"/>
          <w:color w:val="auto"/>
          <w:sz w:val="24"/>
          <w:highlight w:val="none"/>
          <w:lang w:val="en-US" w:eastAsia="zh-CN"/>
        </w:rPr>
        <w:t>07月21日</w:t>
      </w:r>
      <w:r>
        <w:rPr>
          <w:rFonts w:hint="eastAsia" w:ascii="宋体" w:hAnsi="宋体" w:eastAsia="宋体" w:cs="宋体"/>
          <w:color w:val="auto"/>
          <w:sz w:val="24"/>
          <w:highlight w:val="none"/>
        </w:rPr>
        <w:t>，每</w:t>
      </w:r>
      <w:r>
        <w:rPr>
          <w:rFonts w:hint="eastAsia" w:ascii="宋体" w:hAnsi="宋体" w:eastAsia="宋体" w:cs="宋体"/>
          <w:sz w:val="24"/>
          <w:highlight w:val="none"/>
        </w:rPr>
        <w:t>天上午00:00至12:00，下午12:00至23:59（北京时间，法定节假日</w:t>
      </w:r>
      <w:r>
        <w:rPr>
          <w:rFonts w:hint="eastAsia" w:ascii="宋体" w:hAnsi="宋体" w:eastAsia="宋体" w:cs="宋体"/>
          <w:sz w:val="24"/>
          <w:highlight w:val="none"/>
          <w:lang w:val="en-US" w:eastAsia="zh-CN"/>
        </w:rPr>
        <w:t>均可</w:t>
      </w:r>
      <w:r>
        <w:rPr>
          <w:rFonts w:hint="eastAsia" w:ascii="宋体" w:hAnsi="宋体" w:eastAsia="宋体" w:cs="宋体"/>
          <w:sz w:val="24"/>
          <w:highlight w:val="none"/>
        </w:rPr>
        <w:t>）</w:t>
      </w:r>
    </w:p>
    <w:p w14:paraId="63B9CE09">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sz w:val="24"/>
          <w:highlight w:val="none"/>
        </w:rPr>
      </w:pPr>
      <w:r>
        <w:rPr>
          <w:rFonts w:hint="eastAsia" w:ascii="宋体" w:hAnsi="宋体" w:eastAsia="宋体" w:cs="宋体"/>
          <w:sz w:val="24"/>
          <w:highlight w:val="none"/>
        </w:rPr>
        <w:t>地点：政采云平台https://www.zcygov.cn/线上获取</w:t>
      </w:r>
    </w:p>
    <w:p w14:paraId="30803C2E">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sz w:val="24"/>
          <w:highlight w:val="none"/>
        </w:rPr>
      </w:pPr>
      <w:r>
        <w:rPr>
          <w:rFonts w:hint="eastAsia" w:ascii="宋体" w:hAnsi="宋体" w:eastAsia="宋体" w:cs="宋体"/>
          <w:sz w:val="24"/>
          <w:highlight w:val="none"/>
        </w:rPr>
        <w:t>方式：供应商登录政采云平台https://www.zcygov.cn/在线申请获取采购文件（进入“项目采购”应用，在获取采购文件菜单中选择项目，申请获取采购文件）</w:t>
      </w:r>
    </w:p>
    <w:p w14:paraId="6E1CC57B">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sz w:val="24"/>
          <w:highlight w:val="none"/>
        </w:rPr>
      </w:pPr>
      <w:r>
        <w:rPr>
          <w:rFonts w:hint="eastAsia" w:ascii="宋体" w:hAnsi="宋体" w:eastAsia="宋体" w:cs="宋体"/>
          <w:sz w:val="24"/>
          <w:highlight w:val="none"/>
        </w:rPr>
        <w:t>售价（元）：0   </w:t>
      </w:r>
    </w:p>
    <w:p w14:paraId="02495DAA">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b/>
          <w:bCs/>
          <w:sz w:val="24"/>
          <w:highlight w:val="none"/>
        </w:rPr>
      </w:pPr>
      <w:r>
        <w:rPr>
          <w:rFonts w:hint="eastAsia" w:ascii="宋体" w:hAnsi="宋体" w:eastAsia="宋体" w:cs="宋体"/>
          <w:b/>
          <w:bCs/>
          <w:sz w:val="24"/>
          <w:highlight w:val="none"/>
        </w:rPr>
        <w:t>四、响应文件递交</w:t>
      </w:r>
    </w:p>
    <w:p w14:paraId="0DEADF7C">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color w:val="auto"/>
          <w:sz w:val="24"/>
          <w:highlight w:val="none"/>
        </w:rPr>
      </w:pPr>
      <w:r>
        <w:rPr>
          <w:rFonts w:hint="eastAsia" w:ascii="宋体" w:hAnsi="宋体" w:eastAsia="宋体" w:cs="宋体"/>
          <w:sz w:val="24"/>
          <w:highlight w:val="none"/>
        </w:rPr>
        <w:t>递交响应文件截止时间：</w:t>
      </w:r>
      <w:r>
        <w:rPr>
          <w:rFonts w:hint="eastAsia" w:ascii="宋体" w:hAnsi="宋体" w:eastAsia="宋体" w:cs="宋体"/>
          <w:color w:val="auto"/>
          <w:sz w:val="24"/>
          <w:highlight w:val="none"/>
          <w:lang w:eastAsia="zh-CN"/>
        </w:rPr>
        <w:t>2025年</w:t>
      </w:r>
      <w:r>
        <w:rPr>
          <w:rFonts w:hint="eastAsia" w:cs="宋体"/>
          <w:color w:val="auto"/>
          <w:sz w:val="24"/>
          <w:highlight w:val="none"/>
          <w:lang w:val="en-US" w:eastAsia="zh-CN"/>
        </w:rPr>
        <w:t>07月22日</w:t>
      </w:r>
      <w:r>
        <w:rPr>
          <w:rFonts w:hint="eastAsia" w:ascii="宋体" w:hAnsi="宋体" w:eastAsia="宋体" w:cs="宋体"/>
          <w:color w:val="auto"/>
          <w:sz w:val="24"/>
          <w:highlight w:val="none"/>
        </w:rPr>
        <w:t>11:00（北京时间）</w:t>
      </w:r>
    </w:p>
    <w:p w14:paraId="2971FFC4">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投标地点：新疆政府采购网政采云平台（www.zcygov.cn），请登录政采云投标客户端投标 </w:t>
      </w:r>
    </w:p>
    <w:p w14:paraId="3D1BB8B6">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b/>
          <w:bCs/>
          <w:color w:val="auto"/>
          <w:sz w:val="24"/>
          <w:highlight w:val="none"/>
        </w:rPr>
      </w:pPr>
      <w:r>
        <w:rPr>
          <w:rFonts w:hint="eastAsia" w:ascii="宋体" w:hAnsi="宋体" w:eastAsia="宋体" w:cs="宋体"/>
          <w:b/>
          <w:bCs/>
          <w:color w:val="auto"/>
          <w:sz w:val="24"/>
          <w:highlight w:val="none"/>
        </w:rPr>
        <w:t>五、磋商时间及地点</w:t>
      </w:r>
    </w:p>
    <w:p w14:paraId="50843C05">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磋商时间：</w:t>
      </w:r>
      <w:r>
        <w:rPr>
          <w:rFonts w:hint="eastAsia" w:ascii="宋体" w:hAnsi="宋体" w:eastAsia="宋体" w:cs="宋体"/>
          <w:color w:val="auto"/>
          <w:sz w:val="24"/>
          <w:highlight w:val="none"/>
          <w:lang w:eastAsia="zh-CN"/>
        </w:rPr>
        <w:t>2025年</w:t>
      </w:r>
      <w:r>
        <w:rPr>
          <w:rFonts w:hint="eastAsia" w:cs="宋体"/>
          <w:color w:val="auto"/>
          <w:sz w:val="24"/>
          <w:highlight w:val="none"/>
          <w:lang w:val="en-US" w:eastAsia="zh-CN"/>
        </w:rPr>
        <w:t>07月22日</w:t>
      </w:r>
      <w:r>
        <w:rPr>
          <w:rFonts w:hint="eastAsia" w:ascii="宋体" w:hAnsi="宋体" w:eastAsia="宋体" w:cs="宋体"/>
          <w:color w:val="auto"/>
          <w:sz w:val="24"/>
          <w:highlight w:val="none"/>
        </w:rPr>
        <w:t>11:00（北京时间）</w:t>
      </w:r>
    </w:p>
    <w:p w14:paraId="759B5586">
      <w:pPr>
        <w:keepNext w:val="0"/>
        <w:keepLines w:val="0"/>
        <w:pageBreakBefore w:val="0"/>
        <w:kinsoku/>
        <w:wordWrap/>
        <w:overflowPunct/>
        <w:topLinePunct w:val="0"/>
        <w:autoSpaceDE/>
        <w:autoSpaceDN/>
        <w:bidi w:val="0"/>
        <w:adjustRightInd/>
        <w:snapToGrid/>
        <w:spacing w:line="460" w:lineRule="exac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磋商地点：投标人登录政采云平台https://www.zcygov.cn/，进入“项目采购-开标评标-右边选择对应项目点击“进入项目”进入开标大厅。</w:t>
      </w:r>
    </w:p>
    <w:p w14:paraId="60609AD4">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sz w:val="24"/>
          <w:highlight w:val="none"/>
        </w:rPr>
      </w:pPr>
      <w:r>
        <w:rPr>
          <w:rFonts w:hint="eastAsia" w:ascii="宋体" w:hAnsi="宋体" w:eastAsia="宋体" w:cs="宋体"/>
          <w:b/>
          <w:bCs/>
          <w:sz w:val="24"/>
          <w:highlight w:val="none"/>
        </w:rPr>
        <w:t>六、公告期限</w:t>
      </w:r>
    </w:p>
    <w:p w14:paraId="4BEA222A">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sz w:val="24"/>
          <w:highlight w:val="none"/>
        </w:rPr>
      </w:pPr>
      <w:r>
        <w:rPr>
          <w:rFonts w:hint="eastAsia" w:ascii="宋体" w:hAnsi="宋体" w:eastAsia="宋体" w:cs="宋体"/>
          <w:sz w:val="24"/>
          <w:highlight w:val="none"/>
        </w:rPr>
        <w:t> 自本公告发布之日起5个工作日。</w:t>
      </w:r>
    </w:p>
    <w:p w14:paraId="75051359">
      <w:pPr>
        <w:keepNext w:val="0"/>
        <w:keepLines w:val="0"/>
        <w:pageBreakBefore w:val="0"/>
        <w:kinsoku/>
        <w:wordWrap/>
        <w:overflowPunct/>
        <w:topLinePunct w:val="0"/>
        <w:autoSpaceDE/>
        <w:autoSpaceDN/>
        <w:bidi w:val="0"/>
        <w:adjustRightInd/>
        <w:snapToGrid/>
        <w:spacing w:line="460" w:lineRule="exact"/>
        <w:textAlignment w:val="baseline"/>
        <w:rPr>
          <w:rFonts w:ascii="宋体" w:hAnsi="宋体" w:eastAsia="宋体" w:cs="宋体"/>
          <w:b/>
          <w:bCs/>
          <w:sz w:val="24"/>
          <w:highlight w:val="none"/>
        </w:rPr>
      </w:pPr>
      <w:r>
        <w:rPr>
          <w:rFonts w:hint="eastAsia" w:ascii="宋体" w:hAnsi="宋体" w:eastAsia="宋体" w:cs="宋体"/>
          <w:b/>
          <w:bCs/>
          <w:sz w:val="24"/>
          <w:highlight w:val="none"/>
        </w:rPr>
        <w:t>七、其他补充事宜</w:t>
      </w:r>
    </w:p>
    <w:p w14:paraId="3ABDA979">
      <w:pPr>
        <w:keepNext w:val="0"/>
        <w:keepLines w:val="0"/>
        <w:pageBreakBefore w:val="0"/>
        <w:kinsoku/>
        <w:wordWrap/>
        <w:overflowPunct/>
        <w:topLinePunct w:val="0"/>
        <w:autoSpaceDE/>
        <w:autoSpaceDN/>
        <w:bidi w:val="0"/>
        <w:adjustRightInd/>
        <w:snapToGrid/>
        <w:spacing w:line="460" w:lineRule="exact"/>
        <w:jc w:val="left"/>
        <w:rPr>
          <w:rStyle w:val="33"/>
          <w:rFonts w:hint="eastAsia" w:ascii="宋体" w:hAnsi="宋体" w:eastAsia="宋体" w:cs="宋体"/>
          <w:b w:val="0"/>
          <w:bCs/>
          <w:sz w:val="24"/>
          <w:szCs w:val="24"/>
          <w:highlight w:val="none"/>
          <w:lang w:eastAsia="zh-CN"/>
        </w:rPr>
      </w:pPr>
      <w:r>
        <w:rPr>
          <w:rStyle w:val="33"/>
          <w:rFonts w:hint="eastAsia" w:ascii="宋体" w:hAnsi="宋体" w:eastAsia="宋体" w:cs="宋体"/>
          <w:b w:val="0"/>
          <w:bCs/>
          <w:sz w:val="24"/>
          <w:szCs w:val="24"/>
          <w:highlight w:val="none"/>
        </w:rPr>
        <w:t>1.本项目实行网上投标，采用响应文件电子标书</w:t>
      </w:r>
      <w:r>
        <w:rPr>
          <w:rStyle w:val="33"/>
          <w:rFonts w:hint="eastAsia" w:cs="宋体"/>
          <w:b w:val="0"/>
          <w:bCs/>
          <w:sz w:val="24"/>
          <w:szCs w:val="24"/>
          <w:highlight w:val="none"/>
          <w:lang w:eastAsia="zh-CN"/>
        </w:rPr>
        <w:t>。</w:t>
      </w:r>
    </w:p>
    <w:p w14:paraId="2CF53DA6">
      <w:pPr>
        <w:keepNext w:val="0"/>
        <w:keepLines w:val="0"/>
        <w:pageBreakBefore w:val="0"/>
        <w:widowControl w:val="0"/>
        <w:kinsoku/>
        <w:wordWrap/>
        <w:overflowPunct/>
        <w:topLinePunct w:val="0"/>
        <w:autoSpaceDE/>
        <w:autoSpaceDN/>
        <w:bidi w:val="0"/>
        <w:adjustRightInd/>
        <w:snapToGrid/>
        <w:spacing w:line="440" w:lineRule="exact"/>
        <w:jc w:val="left"/>
        <w:rPr>
          <w:rStyle w:val="33"/>
          <w:rFonts w:hint="eastAsia" w:ascii="宋体" w:hAnsi="宋体" w:eastAsia="宋体" w:cs="宋体"/>
          <w:b w:val="0"/>
          <w:bCs/>
          <w:sz w:val="24"/>
          <w:szCs w:val="24"/>
          <w:highlight w:val="none"/>
          <w:lang w:eastAsia="zh-CN"/>
        </w:rPr>
      </w:pPr>
      <w:r>
        <w:rPr>
          <w:rStyle w:val="33"/>
          <w:rFonts w:hint="eastAsia" w:ascii="宋体" w:hAnsi="宋体" w:eastAsia="宋体" w:cs="宋体"/>
          <w:b w:val="0"/>
          <w:bCs/>
          <w:sz w:val="24"/>
          <w:szCs w:val="24"/>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r>
        <w:rPr>
          <w:rStyle w:val="33"/>
          <w:rFonts w:hint="eastAsia" w:cs="宋体"/>
          <w:b w:val="0"/>
          <w:bCs/>
          <w:sz w:val="24"/>
          <w:szCs w:val="24"/>
          <w:highlight w:val="none"/>
          <w:lang w:eastAsia="zh-CN"/>
        </w:rPr>
        <w:t>。</w:t>
      </w:r>
    </w:p>
    <w:p w14:paraId="7D5B5E49">
      <w:pPr>
        <w:keepNext w:val="0"/>
        <w:keepLines w:val="0"/>
        <w:pageBreakBefore w:val="0"/>
        <w:widowControl w:val="0"/>
        <w:kinsoku/>
        <w:wordWrap/>
        <w:overflowPunct/>
        <w:topLinePunct w:val="0"/>
        <w:autoSpaceDE/>
        <w:autoSpaceDN/>
        <w:bidi w:val="0"/>
        <w:adjustRightInd/>
        <w:snapToGrid/>
        <w:spacing w:line="440" w:lineRule="exact"/>
        <w:jc w:val="left"/>
        <w:rPr>
          <w:rStyle w:val="33"/>
          <w:rFonts w:hint="eastAsia" w:ascii="宋体" w:hAnsi="宋体" w:eastAsia="宋体" w:cs="宋体"/>
          <w:b w:val="0"/>
          <w:bCs/>
          <w:sz w:val="24"/>
          <w:szCs w:val="24"/>
          <w:highlight w:val="none"/>
          <w:lang w:eastAsia="zh-CN"/>
        </w:rPr>
      </w:pPr>
      <w:r>
        <w:rPr>
          <w:rStyle w:val="33"/>
          <w:rFonts w:hint="eastAsia" w:ascii="宋体" w:hAnsi="宋体" w:eastAsia="宋体" w:cs="宋体"/>
          <w:b w:val="0"/>
          <w:bCs/>
          <w:sz w:val="24"/>
          <w:szCs w:val="24"/>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Style w:val="33"/>
          <w:rFonts w:hint="eastAsia" w:cs="宋体"/>
          <w:b w:val="0"/>
          <w:bCs/>
          <w:sz w:val="24"/>
          <w:szCs w:val="24"/>
          <w:highlight w:val="none"/>
          <w:lang w:eastAsia="zh-CN"/>
        </w:rPr>
        <w:t>。</w:t>
      </w:r>
    </w:p>
    <w:p w14:paraId="41143571">
      <w:pPr>
        <w:keepNext w:val="0"/>
        <w:keepLines w:val="0"/>
        <w:pageBreakBefore w:val="0"/>
        <w:widowControl w:val="0"/>
        <w:kinsoku/>
        <w:wordWrap/>
        <w:overflowPunct/>
        <w:topLinePunct w:val="0"/>
        <w:autoSpaceDE/>
        <w:autoSpaceDN/>
        <w:bidi w:val="0"/>
        <w:adjustRightInd/>
        <w:snapToGrid/>
        <w:spacing w:line="440" w:lineRule="exact"/>
        <w:jc w:val="left"/>
        <w:rPr>
          <w:rStyle w:val="33"/>
          <w:rFonts w:hint="eastAsia" w:ascii="宋体" w:hAnsi="宋体" w:eastAsia="宋体" w:cs="宋体"/>
          <w:b w:val="0"/>
          <w:bCs/>
          <w:sz w:val="24"/>
          <w:szCs w:val="24"/>
          <w:highlight w:val="none"/>
          <w:lang w:eastAsia="zh-CN"/>
        </w:rPr>
      </w:pPr>
      <w:r>
        <w:rPr>
          <w:rStyle w:val="33"/>
          <w:rFonts w:hint="eastAsia" w:ascii="宋体" w:hAnsi="宋体" w:eastAsia="宋体" w:cs="宋体"/>
          <w:b w:val="0"/>
          <w:bCs/>
          <w:sz w:val="24"/>
          <w:szCs w:val="24"/>
          <w:highlight w:val="none"/>
        </w:rPr>
        <w:t>4.供应商应当在投标截止时间前,将生成的“电子加密投标文件”上传递交至“政府采购云平台”,投标截止时间以后上传递交的投标文件将被“政府采购云平台”拒收</w:t>
      </w:r>
      <w:r>
        <w:rPr>
          <w:rStyle w:val="33"/>
          <w:rFonts w:hint="eastAsia" w:cs="宋体"/>
          <w:b w:val="0"/>
          <w:bCs/>
          <w:sz w:val="24"/>
          <w:szCs w:val="24"/>
          <w:highlight w:val="none"/>
          <w:lang w:eastAsia="zh-CN"/>
        </w:rPr>
        <w:t>。</w:t>
      </w:r>
    </w:p>
    <w:p w14:paraId="39BAD243">
      <w:pPr>
        <w:keepNext w:val="0"/>
        <w:keepLines w:val="0"/>
        <w:pageBreakBefore w:val="0"/>
        <w:widowControl w:val="0"/>
        <w:kinsoku/>
        <w:wordWrap/>
        <w:overflowPunct/>
        <w:topLinePunct w:val="0"/>
        <w:autoSpaceDE/>
        <w:autoSpaceDN/>
        <w:bidi w:val="0"/>
        <w:adjustRightInd/>
        <w:snapToGrid/>
        <w:spacing w:line="440" w:lineRule="exact"/>
        <w:jc w:val="left"/>
        <w:rPr>
          <w:rStyle w:val="33"/>
          <w:rFonts w:ascii="宋体" w:hAnsi="宋体" w:eastAsia="宋体" w:cs="宋体"/>
          <w:b w:val="0"/>
          <w:bCs/>
          <w:sz w:val="24"/>
          <w:szCs w:val="24"/>
          <w:highlight w:val="none"/>
        </w:rPr>
      </w:pPr>
      <w:r>
        <w:rPr>
          <w:rStyle w:val="33"/>
          <w:rFonts w:hint="eastAsia" w:ascii="宋体" w:hAnsi="宋体" w:eastAsia="宋体" w:cs="宋体"/>
          <w:b w:val="0"/>
          <w:bCs/>
          <w:sz w:val="24"/>
          <w:szCs w:val="24"/>
          <w:highlight w:val="none"/>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50EF3738">
      <w:pPr>
        <w:keepNext w:val="0"/>
        <w:keepLines w:val="0"/>
        <w:pageBreakBefore w:val="0"/>
        <w:widowControl w:val="0"/>
        <w:kinsoku/>
        <w:wordWrap/>
        <w:overflowPunct/>
        <w:topLinePunct w:val="0"/>
        <w:autoSpaceDE/>
        <w:autoSpaceDN/>
        <w:bidi w:val="0"/>
        <w:adjustRightInd/>
        <w:snapToGrid/>
        <w:spacing w:line="440" w:lineRule="exact"/>
        <w:jc w:val="left"/>
        <w:rPr>
          <w:rStyle w:val="33"/>
          <w:rFonts w:ascii="宋体" w:hAnsi="宋体" w:eastAsia="宋体" w:cs="宋体"/>
          <w:sz w:val="24"/>
          <w:szCs w:val="24"/>
          <w:highlight w:val="none"/>
        </w:rPr>
      </w:pPr>
      <w:r>
        <w:rPr>
          <w:rStyle w:val="33"/>
          <w:rFonts w:hint="eastAsia" w:ascii="宋体" w:hAnsi="宋体" w:eastAsia="宋体" w:cs="宋体"/>
          <w:b w:val="0"/>
          <w:bCs/>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6、供应商登录政采云平台，在开标时间后30分钟内用“项目采购-开标评标”功能进行解密投标文件。若供应商在规定时间内未按时解密的，视为无效投标。解密与加密投标文件须使用同一个CA。</w:t>
      </w:r>
      <w:r>
        <w:rPr>
          <w:rFonts w:hint="eastAsia" w:ascii="宋体" w:hAnsi="宋体" w:eastAsia="宋体" w:cs="宋体"/>
          <w:kern w:val="0"/>
          <w:sz w:val="24"/>
          <w:szCs w:val="24"/>
          <w:highlight w:val="none"/>
        </w:rPr>
        <w:t> </w:t>
      </w:r>
    </w:p>
    <w:p w14:paraId="7D141D41">
      <w:pPr>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宋体" w:hAnsi="宋体" w:eastAsia="宋体" w:cs="宋体"/>
          <w:sz w:val="24"/>
          <w:highlight w:val="none"/>
        </w:rPr>
      </w:pPr>
      <w:r>
        <w:rPr>
          <w:rFonts w:hint="eastAsia" w:ascii="宋体" w:hAnsi="宋体" w:eastAsia="宋体" w:cs="宋体"/>
          <w:b/>
          <w:bCs/>
          <w:sz w:val="24"/>
          <w:highlight w:val="none"/>
        </w:rPr>
        <w:t>八、对本次采购提出询问，请按以下方式联系</w:t>
      </w:r>
      <w:r>
        <w:rPr>
          <w:rFonts w:hint="eastAsia" w:ascii="宋体" w:hAnsi="宋体" w:eastAsia="宋体" w:cs="宋体"/>
          <w:sz w:val="24"/>
          <w:highlight w:val="none"/>
        </w:rPr>
        <w:t>　　　　　　　　　　　　</w:t>
      </w:r>
    </w:p>
    <w:p w14:paraId="21A49A23">
      <w:pPr>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宋体" w:hAnsi="宋体" w:eastAsia="宋体" w:cs="宋体"/>
          <w:sz w:val="24"/>
          <w:highlight w:val="none"/>
        </w:rPr>
      </w:pPr>
      <w:r>
        <w:rPr>
          <w:rFonts w:hint="eastAsia" w:ascii="宋体" w:hAnsi="宋体" w:eastAsia="宋体" w:cs="宋体"/>
          <w:sz w:val="24"/>
          <w:highlight w:val="none"/>
        </w:rPr>
        <w:t>1.采购人信息</w:t>
      </w:r>
    </w:p>
    <w:p w14:paraId="555F0974">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eastAsia" w:cs="宋体"/>
          <w:sz w:val="24"/>
          <w:highlight w:val="none"/>
          <w:lang w:val="en-US" w:eastAsia="zh-CN"/>
        </w:rPr>
      </w:pPr>
      <w:r>
        <w:rPr>
          <w:rFonts w:hint="eastAsia" w:ascii="宋体" w:hAnsi="宋体" w:eastAsia="宋体" w:cs="宋体"/>
          <w:sz w:val="24"/>
          <w:highlight w:val="none"/>
          <w:lang w:val="en-US" w:eastAsia="zh-CN"/>
        </w:rPr>
        <w:t>名    称：</w:t>
      </w:r>
      <w:r>
        <w:rPr>
          <w:rFonts w:hint="eastAsia" w:cs="宋体"/>
          <w:sz w:val="24"/>
          <w:highlight w:val="none"/>
          <w:lang w:val="en-US" w:eastAsia="zh-CN"/>
        </w:rPr>
        <w:t>新疆维吾尔自治区和田地区XX局</w:t>
      </w:r>
    </w:p>
    <w:p w14:paraId="621984F5">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eastAsia" w:ascii="宋体" w:hAnsi="宋体" w:eastAsia="宋体" w:cs="宋体"/>
          <w:sz w:val="24"/>
          <w:highlight w:val="none"/>
        </w:rPr>
      </w:pPr>
      <w:r>
        <w:rPr>
          <w:rFonts w:hint="eastAsia" w:ascii="宋体" w:hAnsi="宋体" w:eastAsia="宋体" w:cs="宋体"/>
          <w:sz w:val="24"/>
          <w:highlight w:val="none"/>
          <w:lang w:val="en-US" w:eastAsia="zh-CN"/>
        </w:rPr>
        <w:t>地    址：</w:t>
      </w:r>
      <w:r>
        <w:rPr>
          <w:rFonts w:hint="default" w:ascii="宋体" w:hAnsi="宋体" w:eastAsia="宋体" w:cs="宋体"/>
          <w:sz w:val="24"/>
          <w:highlight w:val="none"/>
          <w:lang w:val="en-US" w:eastAsia="zh-CN"/>
        </w:rPr>
        <w:t>新疆维吾尔自治区和田地区和田市滨河路27号</w:t>
      </w:r>
    </w:p>
    <w:p w14:paraId="59FE4C62">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联</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系</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人：</w:t>
      </w:r>
      <w:r>
        <w:rPr>
          <w:rFonts w:hint="eastAsia" w:cs="宋体"/>
          <w:sz w:val="24"/>
          <w:highlight w:val="none"/>
          <w:lang w:val="en-US" w:eastAsia="zh-CN"/>
        </w:rPr>
        <w:t>林先生</w:t>
      </w:r>
    </w:p>
    <w:p w14:paraId="079EE583">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联</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系</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方</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式：</w:t>
      </w:r>
      <w:r>
        <w:rPr>
          <w:rFonts w:hint="eastAsia" w:cs="宋体"/>
          <w:sz w:val="24"/>
          <w:highlight w:val="none"/>
          <w:lang w:val="en-US" w:eastAsia="zh-CN"/>
        </w:rPr>
        <w:t>0903-2022025</w:t>
      </w:r>
    </w:p>
    <w:p w14:paraId="7A0B8CE1">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eastAsia" w:ascii="宋体" w:hAnsi="宋体" w:eastAsia="宋体" w:cs="宋体"/>
          <w:sz w:val="24"/>
          <w:highlight w:val="none"/>
        </w:rPr>
      </w:pPr>
    </w:p>
    <w:p w14:paraId="50293D3E">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eastAsia" w:ascii="宋体" w:hAnsi="宋体" w:eastAsia="宋体" w:cs="宋体"/>
          <w:sz w:val="24"/>
          <w:highlight w:val="none"/>
        </w:rPr>
      </w:pPr>
      <w:r>
        <w:rPr>
          <w:rFonts w:hint="eastAsia" w:ascii="宋体" w:hAnsi="宋体" w:eastAsia="宋体" w:cs="宋体"/>
          <w:sz w:val="24"/>
          <w:highlight w:val="none"/>
        </w:rPr>
        <w:t>2.采购代理机构信息</w:t>
      </w:r>
    </w:p>
    <w:p w14:paraId="71BF952C">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名</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称：新疆德达工程项目管理咨询有限公司</w:t>
      </w:r>
    </w:p>
    <w:p w14:paraId="04B8C427">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址：新疆和田地区和田市古勒巴格街道安居社区建设路11-6号门面</w:t>
      </w:r>
    </w:p>
    <w:p w14:paraId="594BB8CC">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联</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系</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人：李燕梅</w:t>
      </w:r>
    </w:p>
    <w:p w14:paraId="7DDE53DB">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联</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系</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方</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式：0903-251112</w:t>
      </w:r>
      <w:r>
        <w:rPr>
          <w:rFonts w:hint="eastAsia" w:cs="宋体"/>
          <w:sz w:val="24"/>
          <w:highlight w:val="none"/>
          <w:lang w:val="en-US" w:eastAsia="zh-CN"/>
        </w:rPr>
        <w:t>4</w:t>
      </w:r>
    </w:p>
    <w:p w14:paraId="37E340F9">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eastAsia" w:ascii="宋体" w:hAnsi="宋体" w:eastAsia="宋体" w:cs="宋体"/>
          <w:sz w:val="24"/>
          <w:highlight w:val="none"/>
          <w:lang w:val="en-US" w:eastAsia="zh-CN"/>
        </w:rPr>
      </w:pPr>
    </w:p>
    <w:p w14:paraId="616437A2">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eastAsia" w:ascii="宋体" w:hAnsi="宋体" w:eastAsia="宋体" w:cs="宋体"/>
          <w:sz w:val="24"/>
          <w:highlight w:val="none"/>
          <w:lang w:val="en-US" w:eastAsia="zh-CN"/>
        </w:rPr>
      </w:pPr>
    </w:p>
    <w:p w14:paraId="3FD1332B">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eastAsia" w:ascii="宋体" w:hAnsi="宋体" w:eastAsia="宋体" w:cs="宋体"/>
          <w:sz w:val="24"/>
          <w:highlight w:val="none"/>
          <w:lang w:val="en-US" w:eastAsia="zh-CN"/>
        </w:rPr>
      </w:pPr>
    </w:p>
    <w:p w14:paraId="430673CA"/>
    <w:p w14:paraId="17FCF5E5">
      <w:pPr>
        <w:keepNext w:val="0"/>
        <w:keepLines w:val="0"/>
        <w:pageBreakBefore w:val="0"/>
        <w:widowControl w:val="0"/>
        <w:kinsoku/>
        <w:wordWrap/>
        <w:overflowPunct/>
        <w:topLinePunct w:val="0"/>
        <w:autoSpaceDE w:val="0"/>
        <w:autoSpaceDN w:val="0"/>
        <w:bidi w:val="0"/>
        <w:adjustRightInd/>
        <w:snapToGrid/>
        <w:spacing w:line="440" w:lineRule="exact"/>
        <w:textAlignment w:val="baseline"/>
        <w:rPr>
          <w:rFonts w:hint="default" w:ascii="宋体" w:hAnsi="宋体" w:eastAsia="宋体" w:cs="宋体"/>
          <w:sz w:val="24"/>
          <w:highlight w:val="none"/>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B00212E">
      <w:pPr>
        <w:pStyle w:val="7"/>
        <w:adjustRightInd w:val="0"/>
        <w:snapToGrid w:val="0"/>
        <w:ind w:firstLine="562"/>
        <w:jc w:val="center"/>
        <w:outlineLvl w:val="0"/>
        <w:rPr>
          <w:rStyle w:val="66"/>
          <w:rFonts w:hint="eastAsia" w:ascii="宋体" w:hAnsi="宋体" w:cs="仿宋"/>
          <w:b/>
          <w:sz w:val="28"/>
          <w:szCs w:val="22"/>
          <w:highlight w:val="none"/>
        </w:rPr>
      </w:pPr>
      <w:bookmarkStart w:id="2" w:name="_Toc11873"/>
      <w:r>
        <w:rPr>
          <w:rStyle w:val="66"/>
          <w:rFonts w:hint="eastAsia" w:ascii="宋体" w:hAnsi="宋体" w:cs="仿宋"/>
          <w:b/>
          <w:sz w:val="28"/>
          <w:szCs w:val="22"/>
          <w:highlight w:val="none"/>
        </w:rPr>
        <w:t>特别提醒：</w:t>
      </w:r>
    </w:p>
    <w:p w14:paraId="05F25877">
      <w:pPr>
        <w:pStyle w:val="7"/>
        <w:adjustRightInd w:val="0"/>
        <w:snapToGrid w:val="0"/>
        <w:ind w:firstLine="562"/>
        <w:jc w:val="left"/>
        <w:outlineLvl w:val="0"/>
        <w:rPr>
          <w:rStyle w:val="66"/>
          <w:rFonts w:hint="eastAsia" w:ascii="宋体" w:hAnsi="宋体" w:cs="仿宋"/>
          <w:b/>
          <w:sz w:val="28"/>
          <w:szCs w:val="22"/>
          <w:highlight w:val="none"/>
        </w:rPr>
      </w:pPr>
      <w:r>
        <w:rPr>
          <w:rStyle w:val="66"/>
          <w:rFonts w:hint="eastAsia" w:ascii="宋体" w:hAnsi="宋体" w:cs="仿宋"/>
          <w:b/>
          <w:sz w:val="28"/>
          <w:szCs w:val="22"/>
          <w:highlight w:val="none"/>
        </w:rPr>
        <w:t>1、投标企业采用银行转账或电汇的方式的，投标保证金由投标人基本账户汇出（投标保证金需一笔汇出，分笔汇出银行系统将不予统计），且不得以分公司的名义转账，投标保证金需在</w:t>
      </w:r>
      <w:r>
        <w:rPr>
          <w:rStyle w:val="66"/>
          <w:rFonts w:hint="eastAsia" w:hAnsi="宋体" w:cs="仿宋"/>
          <w:b/>
          <w:color w:val="FF0000"/>
          <w:sz w:val="28"/>
          <w:szCs w:val="22"/>
          <w:highlight w:val="none"/>
        </w:rPr>
        <w:t>2025年07月2</w:t>
      </w:r>
      <w:r>
        <w:rPr>
          <w:rStyle w:val="66"/>
          <w:rFonts w:hint="eastAsia" w:hAnsi="宋体" w:cs="仿宋"/>
          <w:b/>
          <w:color w:val="FF0000"/>
          <w:sz w:val="28"/>
          <w:szCs w:val="22"/>
          <w:highlight w:val="none"/>
          <w:lang w:val="en-US"/>
        </w:rPr>
        <w:t>2</w:t>
      </w:r>
      <w:r>
        <w:rPr>
          <w:rStyle w:val="66"/>
          <w:rFonts w:hint="eastAsia" w:hAnsi="宋体" w:cs="仿宋"/>
          <w:b/>
          <w:color w:val="FF0000"/>
          <w:sz w:val="28"/>
          <w:szCs w:val="22"/>
          <w:highlight w:val="none"/>
        </w:rPr>
        <w:t>日11:00</w:t>
      </w:r>
      <w:r>
        <w:rPr>
          <w:rStyle w:val="66"/>
          <w:rFonts w:hint="eastAsia" w:ascii="宋体" w:hAnsi="宋体" w:cs="仿宋"/>
          <w:b/>
          <w:color w:val="FF0000"/>
          <w:sz w:val="28"/>
          <w:szCs w:val="22"/>
          <w:highlight w:val="none"/>
        </w:rPr>
        <w:t>（北京时间）</w:t>
      </w:r>
      <w:r>
        <w:rPr>
          <w:rStyle w:val="66"/>
          <w:rFonts w:hint="eastAsia" w:ascii="宋体" w:hAnsi="宋体" w:cs="仿宋"/>
          <w:b/>
          <w:sz w:val="28"/>
          <w:szCs w:val="22"/>
          <w:highlight w:val="none"/>
        </w:rPr>
        <w:t>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0CCA6C45">
      <w:pPr>
        <w:pStyle w:val="7"/>
        <w:adjustRightInd w:val="0"/>
        <w:snapToGrid w:val="0"/>
        <w:ind w:firstLine="562"/>
        <w:jc w:val="left"/>
        <w:outlineLvl w:val="0"/>
        <w:rPr>
          <w:rStyle w:val="66"/>
          <w:rFonts w:hint="eastAsia" w:ascii="宋体" w:hAnsi="宋体" w:cs="仿宋"/>
          <w:b/>
          <w:sz w:val="28"/>
          <w:szCs w:val="22"/>
          <w:highlight w:val="none"/>
        </w:rPr>
      </w:pPr>
      <w:r>
        <w:rPr>
          <w:rStyle w:val="66"/>
          <w:rFonts w:hint="eastAsia" w:ascii="宋体" w:hAnsi="宋体" w:cs="仿宋"/>
          <w:b/>
          <w:sz w:val="28"/>
          <w:szCs w:val="22"/>
          <w:highlight w:val="none"/>
        </w:rPr>
        <w:t>2、投标企业下载招标文件后请仔细阅读，如对招标文件内容有质疑，</w:t>
      </w:r>
      <w:r>
        <w:rPr>
          <w:rStyle w:val="66"/>
          <w:rFonts w:hint="eastAsia" w:ascii="宋体" w:hAnsi="宋体" w:cs="仿宋"/>
          <w:b/>
          <w:color w:val="FF0000"/>
          <w:sz w:val="28"/>
          <w:szCs w:val="22"/>
          <w:highlight w:val="none"/>
        </w:rPr>
        <w:t>投标人应在投标截止7日前按招标文件中载明的邮箱：</w:t>
      </w:r>
      <w:r>
        <w:rPr>
          <w:rStyle w:val="66"/>
          <w:rFonts w:hint="eastAsia" w:ascii="宋体" w:hAnsi="宋体" w:cs="仿宋"/>
          <w:b/>
          <w:color w:val="FF0000"/>
          <w:sz w:val="28"/>
          <w:szCs w:val="22"/>
          <w:highlight w:val="none"/>
          <w:lang w:val="en-US" w:eastAsia="zh-CN"/>
        </w:rPr>
        <w:t>834519740</w:t>
      </w:r>
      <w:r>
        <w:rPr>
          <w:rStyle w:val="66"/>
          <w:rFonts w:hint="eastAsia" w:ascii="宋体" w:hAnsi="宋体" w:cs="仿宋"/>
          <w:b/>
          <w:color w:val="FF0000"/>
          <w:sz w:val="28"/>
          <w:szCs w:val="22"/>
          <w:highlight w:val="none"/>
        </w:rPr>
        <w:t>@qq.com地址，</w:t>
      </w:r>
      <w:r>
        <w:rPr>
          <w:rStyle w:val="66"/>
          <w:rFonts w:hint="eastAsia" w:ascii="宋体" w:hAnsi="宋体" w:cs="仿宋"/>
          <w:b/>
          <w:sz w:val="28"/>
          <w:szCs w:val="22"/>
          <w:highlight w:val="none"/>
        </w:rPr>
        <w:t>以书面形式通知招标人。招标人认为必要时，将（澄清）修改后的公告发布在新疆政府采购网，敬请投标企业</w:t>
      </w:r>
      <w:r>
        <w:rPr>
          <w:rStyle w:val="66"/>
          <w:rFonts w:hint="eastAsia" w:ascii="宋体" w:hAnsi="宋体" w:cs="仿宋"/>
          <w:b/>
          <w:sz w:val="28"/>
          <w:szCs w:val="22"/>
          <w:highlight w:val="none"/>
          <w:lang w:val="en-US" w:eastAsia="zh-CN"/>
        </w:rPr>
        <w:t>及</w:t>
      </w:r>
      <w:r>
        <w:rPr>
          <w:rStyle w:val="66"/>
          <w:rFonts w:hint="eastAsia" w:ascii="宋体" w:hAnsi="宋体" w:cs="仿宋"/>
          <w:b/>
          <w:sz w:val="28"/>
          <w:szCs w:val="22"/>
          <w:highlight w:val="none"/>
        </w:rPr>
        <w:t>时关注。在规定期限内投标企业未提出质疑的视为投标企业默认招标文件不存在质疑的相关问题。超过招标文件质疑时间将不再接受投标企业所提出的质疑。</w:t>
      </w:r>
    </w:p>
    <w:p w14:paraId="63EC936D">
      <w:pPr>
        <w:pStyle w:val="7"/>
        <w:adjustRightInd w:val="0"/>
        <w:snapToGrid w:val="0"/>
        <w:ind w:firstLine="562"/>
        <w:jc w:val="left"/>
        <w:outlineLvl w:val="0"/>
        <w:rPr>
          <w:rStyle w:val="66"/>
          <w:rFonts w:hint="eastAsia" w:ascii="宋体" w:hAnsi="宋体" w:cs="仿宋"/>
          <w:b/>
          <w:sz w:val="28"/>
          <w:szCs w:val="22"/>
          <w:highlight w:val="none"/>
        </w:rPr>
      </w:pPr>
      <w:r>
        <w:rPr>
          <w:rStyle w:val="66"/>
          <w:rFonts w:hint="eastAsia" w:ascii="宋体" w:hAnsi="宋体" w:cs="仿宋"/>
          <w:b/>
          <w:sz w:val="28"/>
          <w:szCs w:val="22"/>
          <w:highlight w:val="none"/>
        </w:rPr>
        <w:t>3、注：废标项目投保证金在后续项目再次招标时银行系统不做统计，请投标企业及时办理退款，中标企业签订政府采购合同后，携带合同原件一份及以上资料办理退投标保证金事宜。</w:t>
      </w:r>
    </w:p>
    <w:p w14:paraId="366CD104">
      <w:pPr>
        <w:pStyle w:val="7"/>
        <w:adjustRightInd w:val="0"/>
        <w:snapToGrid w:val="0"/>
        <w:ind w:firstLine="562"/>
        <w:jc w:val="left"/>
        <w:outlineLvl w:val="0"/>
        <w:rPr>
          <w:rFonts w:hint="eastAsia" w:hAnsi="宋体" w:cs="宋体"/>
          <w:highlight w:val="none"/>
        </w:rPr>
      </w:pPr>
      <w:r>
        <w:rPr>
          <w:rStyle w:val="66"/>
          <w:rFonts w:hint="eastAsia" w:ascii="宋体" w:hAnsi="宋体" w:cs="仿宋"/>
          <w:b/>
          <w:sz w:val="28"/>
          <w:szCs w:val="22"/>
          <w:highlight w:val="none"/>
        </w:rPr>
        <w:t>4.电子保函使用方法：登录新疆自治区政府采购网，首页点击“电子保函”直接进入新疆政府采购电子保函申请页，点击【立即申请】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5235CB1D">
      <w:pPr>
        <w:pStyle w:val="28"/>
        <w:tabs>
          <w:tab w:val="left" w:pos="9214"/>
        </w:tabs>
        <w:snapToGrid w:val="0"/>
        <w:spacing w:line="240" w:lineRule="auto"/>
        <w:ind w:firstLine="480"/>
        <w:jc w:val="left"/>
        <w:rPr>
          <w:rFonts w:hint="eastAsia" w:hAnsi="宋体" w:cs="宋体"/>
          <w:highlight w:val="none"/>
        </w:rPr>
      </w:pPr>
    </w:p>
    <w:p w14:paraId="078D7380">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sectPr>
          <w:footerReference r:id="rId9" w:type="default"/>
          <w:pgSz w:w="11906" w:h="16838"/>
          <w:pgMar w:top="1440" w:right="1800" w:bottom="1440" w:left="1800" w:header="851" w:footer="652" w:gutter="0"/>
          <w:pgNumType w:fmt="decimal"/>
          <w:cols w:space="0" w:num="1"/>
          <w:rtlGutter w:val="0"/>
          <w:docGrid w:type="lines" w:linePitch="312" w:charSpace="0"/>
        </w:sectPr>
      </w:pPr>
    </w:p>
    <w:p w14:paraId="1E2C9AB2">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r>
        <w:rPr>
          <w:rFonts w:hint="eastAsia" w:ascii="宋体" w:hAnsi="宋体" w:eastAsia="宋体" w:cs="宋体"/>
          <w:b/>
          <w:bCs/>
          <w:i w:val="0"/>
          <w:iCs w:val="0"/>
          <w:color w:val="auto"/>
          <w:kern w:val="44"/>
          <w:sz w:val="36"/>
          <w:szCs w:val="36"/>
          <w:highlight w:val="none"/>
          <w:lang w:val="en-US" w:eastAsia="zh-CN" w:bidi="ar-SA"/>
        </w:rPr>
        <w:t>第二章供应商须知</w:t>
      </w:r>
      <w:bookmarkEnd w:id="2"/>
    </w:p>
    <w:p w14:paraId="224924B5">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3" w:name="_Toc19176"/>
      <w:r>
        <w:rPr>
          <w:rFonts w:hint="eastAsia" w:eastAsia="宋体" w:asciiTheme="majorHAnsi" w:hAnsiTheme="majorHAnsi" w:cstheme="majorBidi"/>
          <w:b/>
          <w:bCs/>
          <w:i w:val="0"/>
          <w:iCs w:val="0"/>
          <w:color w:val="auto"/>
          <w:kern w:val="2"/>
          <w:sz w:val="28"/>
          <w:szCs w:val="28"/>
          <w:highlight w:val="none"/>
          <w:lang w:val="en-US" w:eastAsia="zh-CN" w:bidi="ar-SA"/>
        </w:rPr>
        <w:t>一、供应商须知前附表</w:t>
      </w:r>
      <w:bookmarkEnd w:id="3"/>
    </w:p>
    <w:p w14:paraId="016068EF">
      <w:pPr>
        <w:pStyle w:val="37"/>
        <w:ind w:firstLine="480"/>
        <w:rPr>
          <w:i w:val="0"/>
          <w:iCs w:val="0"/>
          <w:color w:val="auto"/>
          <w:highlight w:val="none"/>
        </w:rPr>
      </w:pPr>
      <w:r>
        <w:rPr>
          <w:rFonts w:hint="eastAsia"/>
          <w:i w:val="0"/>
          <w:iCs w:val="0"/>
          <w:color w:val="auto"/>
          <w:highlight w:val="none"/>
        </w:rPr>
        <w:t>磋商供应商应仔细阅读本磋商文件的第二章“供应商须知”，下面所列资料是对“供应商须知”的具体补充和说明。如有矛盾，应以本表为准。</w:t>
      </w:r>
      <w:r>
        <w:rPr>
          <w:rFonts w:hint="eastAsia"/>
          <w:i w:val="0"/>
          <w:iCs w:val="0"/>
          <w:color w:val="auto"/>
          <w:highlight w:val="none"/>
          <w:lang w:val="en-US" w:eastAsia="zh-CN"/>
        </w:rPr>
        <w:t>标记“</w:t>
      </w:r>
      <w:r>
        <w:rPr>
          <w:rFonts w:hint="eastAsia" w:ascii="宋体" w:hAnsi="宋体" w:eastAsia="宋体"/>
          <w:i w:val="0"/>
          <w:iCs w:val="0"/>
          <w:color w:val="auto"/>
          <w:highlight w:val="none"/>
          <w:lang w:val="en-US" w:eastAsia="zh-CN"/>
        </w:rPr>
        <w:t>☑”的选项意为适用于本项目，标记“□”的选项意为不适用于本项目。</w:t>
      </w:r>
    </w:p>
    <w:tbl>
      <w:tblPr>
        <w:tblStyle w:val="30"/>
        <w:tblW w:w="9391" w:type="dxa"/>
        <w:tblInd w:w="-45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971"/>
        <w:gridCol w:w="6450"/>
      </w:tblGrid>
      <w:tr w14:paraId="5EEA9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EA5529">
            <w:pPr>
              <w:pStyle w:val="48"/>
              <w:jc w:val="center"/>
              <w:rPr>
                <w:rFonts w:hint="eastAsia" w:ascii="宋体" w:hAnsi="宋体" w:eastAsia="宋体" w:cs="宋体"/>
                <w:b/>
                <w:bCs/>
                <w:i w:val="0"/>
                <w:iCs w:val="0"/>
                <w:color w:val="auto"/>
                <w:sz w:val="24"/>
                <w:szCs w:val="24"/>
                <w:highlight w:val="none"/>
              </w:rPr>
            </w:pPr>
            <w:bookmarkStart w:id="4" w:name="_Hlk161703381"/>
            <w:r>
              <w:rPr>
                <w:rFonts w:hint="eastAsia" w:ascii="宋体" w:hAnsi="宋体" w:eastAsia="宋体" w:cs="宋体"/>
                <w:b/>
                <w:bCs/>
                <w:i w:val="0"/>
                <w:iCs w:val="0"/>
                <w:color w:val="auto"/>
                <w:sz w:val="24"/>
                <w:szCs w:val="24"/>
                <w:highlight w:val="none"/>
              </w:rPr>
              <w:t>条款号</w:t>
            </w:r>
          </w:p>
        </w:tc>
        <w:tc>
          <w:tcPr>
            <w:tcW w:w="197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0503F1">
            <w:pPr>
              <w:pStyle w:val="48"/>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条款名称</w:t>
            </w:r>
          </w:p>
        </w:tc>
        <w:tc>
          <w:tcPr>
            <w:tcW w:w="6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77820C">
            <w:pPr>
              <w:pStyle w:val="48"/>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内容</w:t>
            </w:r>
          </w:p>
        </w:tc>
      </w:tr>
      <w:tr w14:paraId="2DF050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vMerge w:val="restart"/>
            <w:tcBorders>
              <w:top w:val="single" w:color="auto" w:sz="2" w:space="0"/>
              <w:left w:val="single" w:color="auto" w:sz="2" w:space="0"/>
              <w:right w:val="single" w:color="auto" w:sz="2" w:space="0"/>
            </w:tcBorders>
            <w:vAlign w:val="center"/>
          </w:tcPr>
          <w:p w14:paraId="681F9734">
            <w:pPr>
              <w:pStyle w:val="48"/>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22F5F190">
            <w:pPr>
              <w:pStyle w:val="68"/>
              <w:keepNext/>
              <w:jc w:val="left"/>
              <w:rPr>
                <w:rFonts w:hint="eastAsia" w:ascii="宋体" w:hAnsi="宋体" w:eastAsia="宋体" w:cs="宋体"/>
                <w:bCs/>
                <w:sz w:val="24"/>
                <w:szCs w:val="24"/>
                <w:highlight w:val="none"/>
                <w:lang w:val="en-US" w:eastAsia="zh-CN" w:bidi="ar-SA"/>
              </w:rPr>
            </w:pPr>
            <w:r>
              <w:rPr>
                <w:rFonts w:hint="eastAsia" w:cs="宋体"/>
                <w:bCs/>
                <w:szCs w:val="24"/>
                <w:highlight w:val="none"/>
                <w:lang w:val="zh-CN"/>
              </w:rPr>
              <w:t>采购人</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6A432CE5">
            <w:pPr>
              <w:keepNext/>
              <w:keepLines w:val="0"/>
              <w:pageBreakBefore w:val="0"/>
              <w:widowControl w:val="0"/>
              <w:kinsoku/>
              <w:wordWrap/>
              <w:overflowPunct/>
              <w:topLinePunct w:val="0"/>
              <w:bidi w:val="0"/>
              <w:snapToGrid/>
              <w:spacing w:line="400" w:lineRule="exact"/>
              <w:ind w:right="0" w:rightChars="0"/>
              <w:jc w:val="left"/>
              <w:textAlignment w:val="auto"/>
              <w:rPr>
                <w:rFonts w:hint="eastAsia" w:cs="宋体"/>
                <w:bCs/>
                <w:sz w:val="24"/>
                <w:szCs w:val="24"/>
                <w:highlight w:val="none"/>
                <w:lang w:val="en-US" w:eastAsia="zh-CN"/>
              </w:rPr>
            </w:pPr>
            <w:r>
              <w:rPr>
                <w:rFonts w:hint="eastAsia" w:ascii="宋体" w:hAnsi="宋体" w:eastAsia="宋体" w:cs="宋体"/>
                <w:bCs/>
                <w:sz w:val="24"/>
                <w:szCs w:val="24"/>
                <w:highlight w:val="none"/>
              </w:rPr>
              <w:t>名</w:t>
            </w:r>
            <w:r>
              <w:rPr>
                <w:rFonts w:hint="eastAsia" w:cs="宋体"/>
                <w:bCs/>
                <w:sz w:val="24"/>
                <w:szCs w:val="24"/>
                <w:highlight w:val="none"/>
                <w:lang w:val="en-US" w:eastAsia="zh-CN"/>
              </w:rPr>
              <w:t xml:space="preserve">        </w:t>
            </w:r>
            <w:r>
              <w:rPr>
                <w:rFonts w:hint="eastAsia" w:ascii="宋体" w:hAnsi="宋体" w:eastAsia="宋体" w:cs="宋体"/>
                <w:bCs/>
                <w:sz w:val="24"/>
                <w:szCs w:val="24"/>
                <w:highlight w:val="none"/>
              </w:rPr>
              <w:t>称：</w:t>
            </w:r>
            <w:r>
              <w:rPr>
                <w:rFonts w:hint="eastAsia" w:cs="宋体"/>
                <w:bCs/>
                <w:sz w:val="24"/>
                <w:szCs w:val="24"/>
                <w:highlight w:val="none"/>
                <w:lang w:eastAsia="zh-CN"/>
              </w:rPr>
              <w:t>新疆维吾尔自治区和田地区</w:t>
            </w:r>
            <w:r>
              <w:rPr>
                <w:rFonts w:hint="eastAsia" w:cs="宋体"/>
                <w:bCs/>
                <w:sz w:val="24"/>
                <w:szCs w:val="24"/>
                <w:highlight w:val="none"/>
                <w:lang w:val="en-US" w:eastAsia="zh-CN"/>
              </w:rPr>
              <w:t>XX</w:t>
            </w:r>
            <w:r>
              <w:rPr>
                <w:rFonts w:hint="eastAsia" w:cs="宋体"/>
                <w:bCs/>
                <w:sz w:val="24"/>
                <w:szCs w:val="24"/>
                <w:highlight w:val="none"/>
                <w:lang w:eastAsia="zh-CN"/>
              </w:rPr>
              <w:t>局</w:t>
            </w:r>
            <w:r>
              <w:rPr>
                <w:rFonts w:hint="eastAsia" w:cs="宋体"/>
                <w:bCs/>
                <w:sz w:val="24"/>
                <w:szCs w:val="24"/>
                <w:highlight w:val="none"/>
                <w:lang w:val="en-US" w:eastAsia="zh-CN"/>
              </w:rPr>
              <w:t xml:space="preserve">       </w:t>
            </w:r>
          </w:p>
          <w:p w14:paraId="2441E983">
            <w:pPr>
              <w:keepNext/>
              <w:keepLines w:val="0"/>
              <w:pageBreakBefore w:val="0"/>
              <w:widowControl w:val="0"/>
              <w:kinsoku/>
              <w:wordWrap/>
              <w:overflowPunct/>
              <w:topLinePunct w:val="0"/>
              <w:bidi w:val="0"/>
              <w:snapToGrid/>
              <w:spacing w:line="400" w:lineRule="exact"/>
              <w:ind w:right="0" w:rightChars="0"/>
              <w:jc w:val="left"/>
              <w:textAlignment w:val="auto"/>
              <w:rPr>
                <w:rFonts w:ascii="宋体" w:hAnsi="宋体" w:eastAsia="宋体" w:cs="宋体"/>
                <w:bCs/>
                <w:color w:val="FF0000"/>
                <w:sz w:val="24"/>
                <w:szCs w:val="24"/>
                <w:highlight w:val="none"/>
              </w:rPr>
            </w:pPr>
            <w:r>
              <w:rPr>
                <w:rFonts w:hint="eastAsia" w:ascii="宋体" w:hAnsi="宋体" w:eastAsia="宋体" w:cs="宋体"/>
                <w:bCs/>
                <w:color w:val="auto"/>
                <w:sz w:val="24"/>
                <w:szCs w:val="24"/>
                <w:highlight w:val="none"/>
                <w:lang w:val="zh-CN"/>
              </w:rPr>
              <w:t>联</w:t>
            </w:r>
            <w:r>
              <w:rPr>
                <w:rFonts w:hint="eastAsia"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系</w:t>
            </w:r>
            <w:r>
              <w:rPr>
                <w:rFonts w:hint="eastAsia"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人：</w:t>
            </w:r>
            <w:r>
              <w:rPr>
                <w:rFonts w:hint="eastAsia" w:cs="宋体"/>
                <w:bCs/>
                <w:color w:val="auto"/>
                <w:sz w:val="24"/>
                <w:szCs w:val="24"/>
                <w:highlight w:val="none"/>
                <w:lang w:val="en-US" w:eastAsia="zh-CN"/>
              </w:rPr>
              <w:t>林先生</w:t>
            </w:r>
            <w:r>
              <w:rPr>
                <w:rFonts w:hint="eastAsia" w:ascii="宋体" w:hAnsi="宋体" w:eastAsia="宋体" w:cs="宋体"/>
                <w:color w:val="FF0000"/>
                <w:sz w:val="24"/>
                <w:highlight w:val="none"/>
              </w:rPr>
              <w:t> 　</w:t>
            </w:r>
          </w:p>
          <w:p w14:paraId="1FFC9DD3">
            <w:pPr>
              <w:keepNext/>
              <w:keepLines w:val="0"/>
              <w:pageBreakBefore w:val="0"/>
              <w:widowControl w:val="0"/>
              <w:kinsoku/>
              <w:wordWrap/>
              <w:overflowPunct/>
              <w:topLinePunct w:val="0"/>
              <w:bidi w:val="0"/>
              <w:snapToGrid/>
              <w:spacing w:line="400" w:lineRule="exact"/>
              <w:ind w:right="0" w:rightChars="0"/>
              <w:jc w:val="left"/>
              <w:textAlignment w:val="auto"/>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联</w:t>
            </w:r>
            <w:r>
              <w:rPr>
                <w:rFonts w:hint="eastAsia"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系</w:t>
            </w:r>
            <w:r>
              <w:rPr>
                <w:rFonts w:hint="eastAsia"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电</w:t>
            </w:r>
            <w:r>
              <w:rPr>
                <w:rFonts w:hint="eastAsia"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话:</w:t>
            </w:r>
            <w:r>
              <w:rPr>
                <w:rFonts w:hint="eastAsia" w:cs="宋体"/>
                <w:bCs/>
                <w:color w:val="000000"/>
                <w:sz w:val="24"/>
                <w:szCs w:val="24"/>
                <w:highlight w:val="none"/>
                <w:lang w:val="en-US" w:eastAsia="zh-CN"/>
              </w:rPr>
              <w:t>0903-2022025</w:t>
            </w:r>
          </w:p>
          <w:p w14:paraId="24649648">
            <w:pPr>
              <w:keepNext/>
              <w:keepLines w:val="0"/>
              <w:pageBreakBefore w:val="0"/>
              <w:widowControl w:val="0"/>
              <w:kinsoku/>
              <w:wordWrap/>
              <w:overflowPunct/>
              <w:topLinePunct w:val="0"/>
              <w:bidi w:val="0"/>
              <w:snapToGrid/>
              <w:spacing w:line="400" w:lineRule="exact"/>
              <w:ind w:right="0" w:rightChars="0"/>
              <w:jc w:val="left"/>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地</w:t>
            </w:r>
            <w:r>
              <w:rPr>
                <w:rFonts w:hint="eastAsia" w:cs="宋体"/>
                <w:bCs/>
                <w:sz w:val="24"/>
                <w:szCs w:val="24"/>
                <w:highlight w:val="none"/>
                <w:lang w:val="en-US" w:eastAsia="zh-CN"/>
              </w:rPr>
              <w:t xml:space="preserve">        </w:t>
            </w:r>
            <w:r>
              <w:rPr>
                <w:rFonts w:hint="eastAsia" w:ascii="宋体" w:hAnsi="宋体" w:eastAsia="宋体" w:cs="宋体"/>
                <w:bCs/>
                <w:sz w:val="24"/>
                <w:szCs w:val="24"/>
                <w:highlight w:val="none"/>
              </w:rPr>
              <w:t>址：</w:t>
            </w:r>
            <w:r>
              <w:rPr>
                <w:rFonts w:hint="default" w:ascii="宋体" w:hAnsi="宋体" w:eastAsia="宋体" w:cs="宋体"/>
                <w:sz w:val="24"/>
                <w:highlight w:val="none"/>
                <w:lang w:val="en-US" w:eastAsia="zh-CN"/>
              </w:rPr>
              <w:t>新疆维吾尔自治区和田地区和田市滨河路</w:t>
            </w:r>
            <w:r>
              <w:rPr>
                <w:rFonts w:hint="eastAsia" w:cs="宋体"/>
                <w:sz w:val="24"/>
                <w:highlight w:val="none"/>
                <w:lang w:val="en-US" w:eastAsia="zh-CN"/>
              </w:rPr>
              <w:t xml:space="preserve"> </w:t>
            </w:r>
            <w:r>
              <w:rPr>
                <w:rFonts w:hint="default" w:ascii="宋体" w:hAnsi="宋体" w:eastAsia="宋体" w:cs="宋体"/>
                <w:sz w:val="24"/>
                <w:highlight w:val="none"/>
                <w:lang w:val="en-US" w:eastAsia="zh-CN"/>
              </w:rPr>
              <w:t>27号</w:t>
            </w:r>
          </w:p>
        </w:tc>
      </w:tr>
      <w:tr w14:paraId="52C1EB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vMerge w:val="continue"/>
            <w:tcBorders>
              <w:left w:val="single" w:color="auto" w:sz="2" w:space="0"/>
              <w:right w:val="single" w:color="auto" w:sz="2" w:space="0"/>
            </w:tcBorders>
            <w:vAlign w:val="center"/>
          </w:tcPr>
          <w:p w14:paraId="548162C1">
            <w:pPr>
              <w:pStyle w:val="48"/>
              <w:jc w:val="center"/>
              <w:rPr>
                <w:rFonts w:hint="eastAsia" w:ascii="宋体" w:hAnsi="宋体" w:eastAsia="宋体" w:cs="宋体"/>
                <w:i w:val="0"/>
                <w:iCs w:val="0"/>
                <w:color w:val="auto"/>
                <w:sz w:val="24"/>
                <w:szCs w:val="24"/>
                <w:highlight w:val="none"/>
                <w:lang w:val="en-US" w:eastAsia="zh-CN"/>
              </w:rPr>
            </w:pP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64B53B2A">
            <w:pPr>
              <w:pStyle w:val="68"/>
              <w:keepNext/>
              <w:ind w:left="38" w:leftChars="0"/>
              <w:jc w:val="left"/>
              <w:rPr>
                <w:rFonts w:hint="eastAsia" w:ascii="宋体" w:hAnsi="宋体" w:eastAsia="宋体" w:cs="宋体"/>
                <w:bCs/>
                <w:sz w:val="24"/>
                <w:szCs w:val="24"/>
                <w:highlight w:val="none"/>
                <w:lang w:val="en-US" w:eastAsia="zh-CN" w:bidi="ar-SA"/>
              </w:rPr>
            </w:pPr>
            <w:r>
              <w:rPr>
                <w:rFonts w:hint="eastAsia" w:cs="宋体"/>
                <w:bCs/>
                <w:szCs w:val="24"/>
                <w:highlight w:val="none"/>
                <w:lang w:val="zh-CN"/>
              </w:rPr>
              <w:t>采购代理机构</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7CF0E195">
            <w:pPr>
              <w:pStyle w:val="15"/>
              <w:keepNext/>
              <w:keepLines w:val="0"/>
              <w:pageBreakBefore w:val="0"/>
              <w:widowControl w:val="0"/>
              <w:kinsoku/>
              <w:wordWrap/>
              <w:overflowPunct/>
              <w:topLinePunct w:val="0"/>
              <w:bidi w:val="0"/>
              <w:snapToGrid/>
              <w:spacing w:line="400" w:lineRule="exact"/>
              <w:ind w:right="0" w:rightChars="0"/>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招标代理机构:新疆德达工程项目管理咨询有限公司</w:t>
            </w:r>
          </w:p>
          <w:p w14:paraId="5CC5353F">
            <w:pPr>
              <w:pStyle w:val="15"/>
              <w:keepNext/>
              <w:keepLines w:val="0"/>
              <w:pageBreakBefore w:val="0"/>
              <w:widowControl w:val="0"/>
              <w:kinsoku/>
              <w:wordWrap/>
              <w:overflowPunct/>
              <w:topLinePunct w:val="0"/>
              <w:bidi w:val="0"/>
              <w:snapToGrid/>
              <w:spacing w:line="400" w:lineRule="exact"/>
              <w:ind w:right="0" w:rightChars="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联</w:t>
            </w:r>
            <w:r>
              <w:rPr>
                <w:rFonts w:hint="eastAsia" w:hAnsi="宋体" w:cs="宋体"/>
                <w:bCs/>
                <w:sz w:val="24"/>
                <w:szCs w:val="24"/>
                <w:highlight w:val="none"/>
                <w:lang w:val="en-US" w:eastAsia="zh-CN"/>
              </w:rPr>
              <w:t xml:space="preserve">   </w:t>
            </w:r>
            <w:r>
              <w:rPr>
                <w:rFonts w:hint="eastAsia" w:ascii="宋体" w:hAnsi="宋体" w:eastAsia="宋体" w:cs="宋体"/>
                <w:bCs/>
                <w:sz w:val="24"/>
                <w:szCs w:val="24"/>
                <w:highlight w:val="none"/>
              </w:rPr>
              <w:t>系</w:t>
            </w:r>
            <w:r>
              <w:rPr>
                <w:rFonts w:hint="eastAsia" w:hAnsi="宋体" w:cs="宋体"/>
                <w:bCs/>
                <w:sz w:val="24"/>
                <w:szCs w:val="24"/>
                <w:highlight w:val="none"/>
                <w:lang w:val="en-US" w:eastAsia="zh-CN"/>
              </w:rPr>
              <w:t xml:space="preserve">   </w:t>
            </w:r>
            <w:r>
              <w:rPr>
                <w:rFonts w:hint="eastAsia" w:ascii="宋体" w:hAnsi="宋体" w:eastAsia="宋体" w:cs="宋体"/>
                <w:bCs/>
                <w:sz w:val="24"/>
                <w:szCs w:val="24"/>
                <w:highlight w:val="none"/>
              </w:rPr>
              <w:t>人：</w:t>
            </w:r>
            <w:r>
              <w:rPr>
                <w:rFonts w:hint="eastAsia" w:ascii="宋体" w:hAnsi="宋体" w:eastAsia="宋体" w:cs="宋体"/>
                <w:sz w:val="24"/>
                <w:highlight w:val="none"/>
                <w:lang w:val="en-US" w:eastAsia="zh-CN"/>
              </w:rPr>
              <w:t>李燕梅</w:t>
            </w:r>
          </w:p>
          <w:p w14:paraId="3AB9FB83">
            <w:pPr>
              <w:keepNext w:val="0"/>
              <w:keepLines w:val="0"/>
              <w:pageBreakBefore w:val="0"/>
              <w:widowControl w:val="0"/>
              <w:kinsoku/>
              <w:wordWrap/>
              <w:overflowPunct/>
              <w:topLinePunct w:val="0"/>
              <w:autoSpaceDE w:val="0"/>
              <w:autoSpaceDN w:val="0"/>
              <w:bidi w:val="0"/>
              <w:adjustRightInd/>
              <w:snapToGrid/>
              <w:spacing w:line="400" w:lineRule="exact"/>
              <w:ind w:right="0" w:rightChars="0"/>
              <w:textAlignment w:val="auto"/>
              <w:rPr>
                <w:rFonts w:hint="default" w:eastAsia="宋体" w:cs="宋体"/>
                <w:bCs/>
                <w:kern w:val="2"/>
                <w:szCs w:val="24"/>
                <w:highlight w:val="none"/>
                <w:lang w:val="en-US" w:eastAsia="zh-CN"/>
              </w:rPr>
            </w:pPr>
            <w:r>
              <w:rPr>
                <w:rFonts w:hint="eastAsia" w:cs="宋体"/>
                <w:bCs/>
                <w:kern w:val="2"/>
                <w:szCs w:val="24"/>
                <w:highlight w:val="none"/>
              </w:rPr>
              <w:t>联</w:t>
            </w:r>
            <w:r>
              <w:rPr>
                <w:rFonts w:hint="eastAsia" w:cs="宋体"/>
                <w:bCs/>
                <w:kern w:val="2"/>
                <w:szCs w:val="24"/>
                <w:highlight w:val="none"/>
                <w:lang w:val="en-US" w:eastAsia="zh-CN"/>
              </w:rPr>
              <w:t xml:space="preserve"> </w:t>
            </w:r>
            <w:r>
              <w:rPr>
                <w:rFonts w:hint="eastAsia" w:cs="宋体"/>
                <w:bCs/>
                <w:kern w:val="2"/>
                <w:szCs w:val="24"/>
                <w:highlight w:val="none"/>
              </w:rPr>
              <w:t>系</w:t>
            </w:r>
            <w:r>
              <w:rPr>
                <w:rFonts w:hint="eastAsia" w:cs="宋体"/>
                <w:bCs/>
                <w:kern w:val="2"/>
                <w:szCs w:val="24"/>
                <w:highlight w:val="none"/>
                <w:lang w:val="en-US" w:eastAsia="zh-CN"/>
              </w:rPr>
              <w:t xml:space="preserve">  </w:t>
            </w:r>
            <w:r>
              <w:rPr>
                <w:rFonts w:hint="eastAsia" w:cs="宋体"/>
                <w:bCs/>
                <w:kern w:val="2"/>
                <w:szCs w:val="24"/>
                <w:highlight w:val="none"/>
              </w:rPr>
              <w:t>电</w:t>
            </w:r>
            <w:r>
              <w:rPr>
                <w:rFonts w:hint="eastAsia" w:cs="宋体"/>
                <w:bCs/>
                <w:kern w:val="2"/>
                <w:szCs w:val="24"/>
                <w:highlight w:val="none"/>
                <w:lang w:val="en-US" w:eastAsia="zh-CN"/>
              </w:rPr>
              <w:t xml:space="preserve"> </w:t>
            </w:r>
            <w:r>
              <w:rPr>
                <w:rFonts w:hint="eastAsia" w:cs="宋体"/>
                <w:bCs/>
                <w:kern w:val="2"/>
                <w:szCs w:val="24"/>
                <w:highlight w:val="none"/>
              </w:rPr>
              <w:t>话：</w:t>
            </w:r>
            <w:r>
              <w:rPr>
                <w:rFonts w:hint="eastAsia" w:ascii="宋体" w:hAnsi="宋体" w:eastAsia="宋体" w:cs="宋体"/>
                <w:sz w:val="24"/>
                <w:highlight w:val="none"/>
                <w:lang w:val="en-US" w:eastAsia="zh-CN"/>
              </w:rPr>
              <w:t>0903-251112</w:t>
            </w:r>
            <w:r>
              <w:rPr>
                <w:rFonts w:hint="eastAsia" w:cs="宋体"/>
                <w:sz w:val="24"/>
                <w:highlight w:val="none"/>
                <w:lang w:val="en-US" w:eastAsia="zh-CN"/>
              </w:rPr>
              <w:t>4</w:t>
            </w:r>
          </w:p>
          <w:p w14:paraId="2B8C61C6">
            <w:pPr>
              <w:pStyle w:val="68"/>
              <w:keepNext/>
              <w:keepLines w:val="0"/>
              <w:pageBreakBefore w:val="0"/>
              <w:widowControl w:val="0"/>
              <w:tabs>
                <w:tab w:val="left" w:pos="340"/>
              </w:tabs>
              <w:kinsoku/>
              <w:wordWrap/>
              <w:overflowPunct/>
              <w:topLinePunct w:val="0"/>
              <w:bidi w:val="0"/>
              <w:snapToGrid/>
              <w:spacing w:line="400" w:lineRule="exact"/>
              <w:ind w:right="0" w:rightChars="0"/>
              <w:textAlignment w:val="auto"/>
              <w:rPr>
                <w:rFonts w:hint="eastAsia" w:ascii="宋体" w:hAnsi="宋体" w:eastAsia="宋体" w:cs="宋体"/>
                <w:bCs/>
                <w:kern w:val="2"/>
                <w:sz w:val="24"/>
                <w:szCs w:val="24"/>
                <w:highlight w:val="none"/>
                <w:lang w:val="en-US" w:eastAsia="zh-CN" w:bidi="ar-SA"/>
              </w:rPr>
            </w:pPr>
            <w:r>
              <w:rPr>
                <w:rFonts w:hint="eastAsia" w:cs="宋体"/>
                <w:bCs/>
                <w:kern w:val="2"/>
                <w:szCs w:val="24"/>
                <w:highlight w:val="none"/>
              </w:rPr>
              <w:t>地</w:t>
            </w:r>
            <w:r>
              <w:rPr>
                <w:rFonts w:hint="eastAsia" w:cs="宋体"/>
                <w:bCs/>
                <w:kern w:val="2"/>
                <w:szCs w:val="24"/>
                <w:highlight w:val="none"/>
                <w:lang w:val="en-US" w:eastAsia="zh-CN"/>
              </w:rPr>
              <w:t xml:space="preserve">        </w:t>
            </w:r>
            <w:r>
              <w:rPr>
                <w:rFonts w:hint="eastAsia" w:cs="宋体"/>
                <w:bCs/>
                <w:kern w:val="2"/>
                <w:szCs w:val="24"/>
                <w:highlight w:val="none"/>
              </w:rPr>
              <w:t>址：</w:t>
            </w:r>
            <w:r>
              <w:rPr>
                <w:rFonts w:hint="eastAsia" w:cs="宋体"/>
                <w:bCs/>
                <w:kern w:val="2"/>
                <w:szCs w:val="24"/>
                <w:highlight w:val="none"/>
                <w:lang w:val="en-US" w:eastAsia="zh-CN"/>
              </w:rPr>
              <w:t>新疆和田地区和田市古勒巴格街道安居社区建设路11-6号门面</w:t>
            </w:r>
          </w:p>
        </w:tc>
      </w:tr>
      <w:tr w14:paraId="10446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vMerge w:val="continue"/>
            <w:tcBorders>
              <w:left w:val="single" w:color="auto" w:sz="2" w:space="0"/>
              <w:right w:val="single" w:color="auto" w:sz="2" w:space="0"/>
            </w:tcBorders>
            <w:vAlign w:val="center"/>
          </w:tcPr>
          <w:p w14:paraId="1C187FDB">
            <w:pPr>
              <w:pStyle w:val="48"/>
              <w:jc w:val="center"/>
              <w:rPr>
                <w:rFonts w:hint="eastAsia" w:ascii="宋体" w:hAnsi="宋体" w:eastAsia="宋体" w:cs="宋体"/>
                <w:i w:val="0"/>
                <w:iCs w:val="0"/>
                <w:color w:val="auto"/>
                <w:sz w:val="24"/>
                <w:szCs w:val="24"/>
                <w:highlight w:val="none"/>
                <w:lang w:val="en-US" w:eastAsia="zh-CN"/>
              </w:rPr>
            </w:pP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50CDE4E0">
            <w:pPr>
              <w:pStyle w:val="68"/>
              <w:keepNext/>
              <w:ind w:left="38" w:leftChars="0"/>
              <w:jc w:val="left"/>
              <w:rPr>
                <w:rFonts w:hint="eastAsia" w:ascii="宋体" w:hAnsi="宋体" w:eastAsia="宋体" w:cs="宋体"/>
                <w:bCs/>
                <w:sz w:val="24"/>
                <w:szCs w:val="24"/>
                <w:highlight w:val="none"/>
                <w:lang w:val="en-US" w:eastAsia="zh-CN" w:bidi="ar-SA"/>
              </w:rPr>
            </w:pPr>
            <w:r>
              <w:rPr>
                <w:rFonts w:hint="eastAsia" w:cs="宋体"/>
                <w:bCs/>
                <w:szCs w:val="24"/>
                <w:highlight w:val="none"/>
                <w:lang w:val="zh-CN"/>
              </w:rPr>
              <w:t>采购</w:t>
            </w:r>
            <w:r>
              <w:rPr>
                <w:rFonts w:hint="eastAsia" w:cs="宋体"/>
                <w:bCs/>
                <w:szCs w:val="24"/>
                <w:highlight w:val="none"/>
              </w:rPr>
              <w:t>项目</w:t>
            </w:r>
            <w:r>
              <w:rPr>
                <w:rFonts w:hint="eastAsia" w:cs="宋体"/>
                <w:bCs/>
                <w:szCs w:val="24"/>
                <w:highlight w:val="none"/>
                <w:lang w:val="zh-CN"/>
              </w:rPr>
              <w:t>名称</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7CCFEE5E">
            <w:pPr>
              <w:keepLines w:val="0"/>
              <w:pageBreakBefore w:val="0"/>
              <w:kinsoku/>
              <w:wordWrap/>
              <w:overflowPunct/>
              <w:topLinePunct w:val="0"/>
              <w:bidi w:val="0"/>
              <w:snapToGrid/>
              <w:spacing w:line="400" w:lineRule="exact"/>
              <w:textAlignment w:val="auto"/>
              <w:rPr>
                <w:rFonts w:hint="default" w:ascii="宋体" w:hAnsi="宋体" w:eastAsia="宋体" w:cs="宋体"/>
                <w:sz w:val="24"/>
                <w:highlight w:val="none"/>
                <w:lang w:val="en-US" w:eastAsia="zh-CN"/>
              </w:rPr>
            </w:pPr>
            <w:r>
              <w:rPr>
                <w:rFonts w:hint="eastAsia" w:cs="宋体"/>
                <w:sz w:val="24"/>
                <w:highlight w:val="none"/>
                <w:lang w:eastAsia="zh-CN"/>
              </w:rPr>
              <w:t>和田地区法律顾问团</w:t>
            </w:r>
            <w:r>
              <w:rPr>
                <w:rFonts w:hint="eastAsia" w:cs="宋体"/>
                <w:sz w:val="24"/>
                <w:highlight w:val="none"/>
                <w:lang w:val="en-US" w:eastAsia="zh-CN"/>
              </w:rPr>
              <w:t>服务项目</w:t>
            </w:r>
            <w:r>
              <w:rPr>
                <w:rFonts w:hint="eastAsia" w:cs="宋体"/>
                <w:sz w:val="24"/>
                <w:highlight w:val="none"/>
                <w:lang w:eastAsia="zh-CN"/>
              </w:rPr>
              <w:t>（</w:t>
            </w:r>
            <w:r>
              <w:rPr>
                <w:rFonts w:hint="eastAsia" w:cs="宋体"/>
                <w:sz w:val="24"/>
                <w:highlight w:val="none"/>
                <w:lang w:val="en-US" w:eastAsia="zh-CN"/>
              </w:rPr>
              <w:t>标项一</w:t>
            </w:r>
            <w:r>
              <w:rPr>
                <w:rFonts w:hint="eastAsia" w:cs="宋体"/>
                <w:sz w:val="24"/>
                <w:highlight w:val="none"/>
                <w:lang w:eastAsia="zh-CN"/>
              </w:rPr>
              <w:t>）</w:t>
            </w:r>
          </w:p>
          <w:p w14:paraId="7308B61D">
            <w:pPr>
              <w:keepLines w:val="0"/>
              <w:pageBreakBefore w:val="0"/>
              <w:kinsoku/>
              <w:wordWrap/>
              <w:overflowPunct/>
              <w:topLinePunct w:val="0"/>
              <w:bidi w:val="0"/>
              <w:snapToGrid/>
              <w:spacing w:line="400" w:lineRule="exact"/>
              <w:textAlignment w:val="auto"/>
              <w:rPr>
                <w:rFonts w:hint="default" w:ascii="宋体" w:hAnsi="宋体" w:eastAsia="宋体" w:cs="宋体"/>
                <w:sz w:val="24"/>
                <w:highlight w:val="none"/>
                <w:lang w:val="en-US" w:eastAsia="zh-CN"/>
              </w:rPr>
            </w:pPr>
            <w:r>
              <w:rPr>
                <w:rFonts w:hint="eastAsia" w:cs="宋体"/>
                <w:sz w:val="24"/>
                <w:highlight w:val="none"/>
                <w:lang w:eastAsia="zh-CN"/>
              </w:rPr>
              <w:t>和田地区法律顾问团</w:t>
            </w:r>
            <w:r>
              <w:rPr>
                <w:rFonts w:hint="eastAsia" w:cs="宋体"/>
                <w:sz w:val="24"/>
                <w:highlight w:val="none"/>
                <w:lang w:val="en-US" w:eastAsia="zh-CN"/>
              </w:rPr>
              <w:t>服务项目</w:t>
            </w:r>
            <w:r>
              <w:rPr>
                <w:rFonts w:hint="eastAsia" w:cs="宋体"/>
                <w:sz w:val="24"/>
                <w:highlight w:val="none"/>
                <w:lang w:eastAsia="zh-CN"/>
              </w:rPr>
              <w:t>（</w:t>
            </w:r>
            <w:r>
              <w:rPr>
                <w:rFonts w:hint="eastAsia" w:cs="宋体"/>
                <w:sz w:val="24"/>
                <w:highlight w:val="none"/>
                <w:lang w:val="en-US" w:eastAsia="zh-CN"/>
              </w:rPr>
              <w:t>标项二</w:t>
            </w:r>
            <w:r>
              <w:rPr>
                <w:rFonts w:hint="eastAsia" w:cs="宋体"/>
                <w:sz w:val="24"/>
                <w:highlight w:val="none"/>
                <w:lang w:eastAsia="zh-CN"/>
              </w:rPr>
              <w:t>）</w:t>
            </w:r>
          </w:p>
          <w:p w14:paraId="15E06C89">
            <w:pPr>
              <w:keepLines w:val="0"/>
              <w:pageBreakBefore w:val="0"/>
              <w:kinsoku/>
              <w:wordWrap/>
              <w:overflowPunct/>
              <w:topLinePunct w:val="0"/>
              <w:bidi w:val="0"/>
              <w:snapToGrid/>
              <w:spacing w:line="400" w:lineRule="exact"/>
              <w:textAlignment w:val="auto"/>
              <w:rPr>
                <w:rFonts w:hint="default" w:ascii="宋体" w:hAnsi="宋体" w:eastAsia="宋体" w:cs="宋体"/>
                <w:bCs/>
                <w:kern w:val="2"/>
                <w:sz w:val="24"/>
                <w:szCs w:val="24"/>
                <w:highlight w:val="none"/>
                <w:lang w:val="en-US" w:eastAsia="zh-CN" w:bidi="ar-SA"/>
              </w:rPr>
            </w:pPr>
            <w:r>
              <w:rPr>
                <w:rFonts w:hint="eastAsia" w:cs="宋体"/>
                <w:sz w:val="24"/>
                <w:highlight w:val="none"/>
                <w:lang w:eastAsia="zh-CN"/>
              </w:rPr>
              <w:t>和田地区法律顾问团</w:t>
            </w:r>
            <w:r>
              <w:rPr>
                <w:rFonts w:hint="eastAsia" w:cs="宋体"/>
                <w:sz w:val="24"/>
                <w:highlight w:val="none"/>
                <w:lang w:val="en-US" w:eastAsia="zh-CN"/>
              </w:rPr>
              <w:t>服务项目</w:t>
            </w:r>
            <w:r>
              <w:rPr>
                <w:rFonts w:hint="eastAsia" w:cs="宋体"/>
                <w:sz w:val="24"/>
                <w:highlight w:val="none"/>
                <w:lang w:eastAsia="zh-CN"/>
              </w:rPr>
              <w:t>（</w:t>
            </w:r>
            <w:r>
              <w:rPr>
                <w:rFonts w:hint="eastAsia" w:cs="宋体"/>
                <w:sz w:val="24"/>
                <w:highlight w:val="none"/>
                <w:lang w:val="en-US" w:eastAsia="zh-CN"/>
              </w:rPr>
              <w:t>标项三</w:t>
            </w:r>
            <w:r>
              <w:rPr>
                <w:rFonts w:hint="eastAsia" w:cs="宋体"/>
                <w:sz w:val="24"/>
                <w:highlight w:val="none"/>
                <w:lang w:eastAsia="zh-CN"/>
              </w:rPr>
              <w:t>）</w:t>
            </w:r>
          </w:p>
        </w:tc>
      </w:tr>
      <w:tr w14:paraId="6AFBB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vMerge w:val="continue"/>
            <w:tcBorders>
              <w:left w:val="single" w:color="auto" w:sz="2" w:space="0"/>
              <w:right w:val="single" w:color="auto" w:sz="2" w:space="0"/>
            </w:tcBorders>
            <w:vAlign w:val="center"/>
          </w:tcPr>
          <w:p w14:paraId="55D0B86C">
            <w:pPr>
              <w:pStyle w:val="48"/>
              <w:jc w:val="center"/>
              <w:rPr>
                <w:rFonts w:hint="eastAsia" w:ascii="宋体" w:hAnsi="宋体" w:eastAsia="宋体" w:cs="宋体"/>
                <w:i w:val="0"/>
                <w:iCs w:val="0"/>
                <w:color w:val="auto"/>
                <w:sz w:val="24"/>
                <w:szCs w:val="24"/>
                <w:highlight w:val="none"/>
                <w:lang w:val="en-US" w:eastAsia="zh-CN"/>
              </w:rPr>
            </w:pPr>
          </w:p>
        </w:tc>
        <w:tc>
          <w:tcPr>
            <w:tcW w:w="1971" w:type="dxa"/>
            <w:tcBorders>
              <w:top w:val="single" w:color="auto" w:sz="2" w:space="0"/>
              <w:left w:val="single" w:color="auto" w:sz="2" w:space="0"/>
              <w:bottom w:val="single" w:color="auto" w:sz="2" w:space="0"/>
              <w:right w:val="single" w:color="auto" w:sz="2" w:space="0"/>
            </w:tcBorders>
            <w:vAlign w:val="center"/>
          </w:tcPr>
          <w:p w14:paraId="71FA07C9">
            <w:pPr>
              <w:pStyle w:val="48"/>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资金来源</w:t>
            </w:r>
          </w:p>
        </w:tc>
        <w:tc>
          <w:tcPr>
            <w:tcW w:w="6450" w:type="dxa"/>
            <w:tcBorders>
              <w:top w:val="single" w:color="auto" w:sz="2" w:space="0"/>
              <w:left w:val="single" w:color="auto" w:sz="2" w:space="0"/>
              <w:bottom w:val="single" w:color="auto" w:sz="2" w:space="0"/>
              <w:right w:val="single" w:color="auto" w:sz="2" w:space="0"/>
            </w:tcBorders>
            <w:vAlign w:val="center"/>
          </w:tcPr>
          <w:p w14:paraId="6B3BB367">
            <w:pPr>
              <w:pStyle w:val="48"/>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i w:val="0"/>
                <w:iCs w:val="0"/>
                <w:color w:val="auto"/>
                <w:sz w:val="24"/>
                <w:szCs w:val="24"/>
                <w:highlight w:val="none"/>
                <w:u w:val="single"/>
                <w:lang w:val="en-US" w:eastAsia="zh-CN"/>
              </w:rPr>
            </w:pPr>
            <w:r>
              <w:rPr>
                <w:rFonts w:hint="eastAsia" w:cs="宋体"/>
                <w:i w:val="0"/>
                <w:iCs w:val="0"/>
                <w:color w:val="auto"/>
                <w:sz w:val="24"/>
                <w:szCs w:val="24"/>
                <w:highlight w:val="none"/>
                <w:u w:val="none"/>
                <w:lang w:val="en-US" w:eastAsia="zh-CN"/>
              </w:rPr>
              <w:t>财政资金</w:t>
            </w:r>
          </w:p>
        </w:tc>
      </w:tr>
      <w:tr w14:paraId="4F2EC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vMerge w:val="continue"/>
            <w:tcBorders>
              <w:left w:val="single" w:color="auto" w:sz="2" w:space="0"/>
              <w:right w:val="single" w:color="auto" w:sz="2" w:space="0"/>
            </w:tcBorders>
            <w:vAlign w:val="center"/>
          </w:tcPr>
          <w:p w14:paraId="3036C3C0">
            <w:pPr>
              <w:pStyle w:val="48"/>
              <w:jc w:val="center"/>
              <w:rPr>
                <w:rFonts w:hint="eastAsia" w:ascii="宋体" w:hAnsi="宋体" w:eastAsia="宋体" w:cs="宋体"/>
                <w:i w:val="0"/>
                <w:iCs w:val="0"/>
                <w:color w:val="auto"/>
                <w:sz w:val="24"/>
                <w:szCs w:val="24"/>
                <w:highlight w:val="none"/>
                <w:lang w:val="en-US" w:eastAsia="zh-CN"/>
              </w:rPr>
            </w:pPr>
          </w:p>
        </w:tc>
        <w:tc>
          <w:tcPr>
            <w:tcW w:w="1971" w:type="dxa"/>
            <w:tcBorders>
              <w:top w:val="single" w:color="auto" w:sz="2" w:space="0"/>
              <w:left w:val="single" w:color="auto" w:sz="2" w:space="0"/>
              <w:bottom w:val="single" w:color="auto" w:sz="2" w:space="0"/>
              <w:right w:val="single" w:color="auto" w:sz="2" w:space="0"/>
            </w:tcBorders>
            <w:vAlign w:val="center"/>
          </w:tcPr>
          <w:p w14:paraId="40789897">
            <w:pPr>
              <w:pStyle w:val="48"/>
              <w:jc w:val="left"/>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最高限价</w:t>
            </w:r>
          </w:p>
        </w:tc>
        <w:tc>
          <w:tcPr>
            <w:tcW w:w="6450" w:type="dxa"/>
            <w:tcBorders>
              <w:top w:val="single" w:color="auto" w:sz="2" w:space="0"/>
              <w:left w:val="single" w:color="auto" w:sz="2" w:space="0"/>
              <w:bottom w:val="single" w:color="auto" w:sz="2" w:space="0"/>
              <w:right w:val="single" w:color="auto" w:sz="2" w:space="0"/>
            </w:tcBorders>
            <w:vAlign w:val="center"/>
          </w:tcPr>
          <w:p w14:paraId="045F7C81">
            <w:pPr>
              <w:spacing w:line="360" w:lineRule="auto"/>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标项一：</w:t>
            </w:r>
            <w:r>
              <w:rPr>
                <w:rFonts w:hint="eastAsia" w:cs="宋体"/>
                <w:color w:val="auto"/>
                <w:kern w:val="0"/>
                <w:sz w:val="24"/>
                <w:lang w:val="en-US" w:eastAsia="zh-CN"/>
              </w:rPr>
              <w:t>35</w:t>
            </w:r>
            <w:r>
              <w:rPr>
                <w:rFonts w:hint="eastAsia" w:ascii="宋体" w:hAnsi="宋体" w:eastAsia="宋体" w:cs="宋体"/>
                <w:color w:val="auto"/>
                <w:kern w:val="0"/>
                <w:sz w:val="24"/>
                <w:lang w:val="en-US" w:eastAsia="zh-CN"/>
              </w:rPr>
              <w:t>万/年</w:t>
            </w:r>
          </w:p>
          <w:p w14:paraId="38FA9A52">
            <w:pPr>
              <w:spacing w:line="360" w:lineRule="auto"/>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标项二：</w:t>
            </w:r>
            <w:r>
              <w:rPr>
                <w:rFonts w:hint="eastAsia" w:cs="宋体"/>
                <w:color w:val="auto"/>
                <w:kern w:val="0"/>
                <w:sz w:val="24"/>
                <w:lang w:val="en-US" w:eastAsia="zh-CN"/>
              </w:rPr>
              <w:t>30</w:t>
            </w:r>
            <w:r>
              <w:rPr>
                <w:rFonts w:hint="eastAsia" w:ascii="宋体" w:hAnsi="宋体" w:eastAsia="宋体" w:cs="宋体"/>
                <w:color w:val="auto"/>
                <w:kern w:val="0"/>
                <w:sz w:val="24"/>
                <w:lang w:val="en-US" w:eastAsia="zh-CN"/>
              </w:rPr>
              <w:t>万/年</w:t>
            </w:r>
          </w:p>
          <w:p w14:paraId="0D6540BB">
            <w:pPr>
              <w:spacing w:line="360" w:lineRule="auto"/>
              <w:jc w:val="both"/>
              <w:rPr>
                <w:rFonts w:hint="default" w:ascii="宋体" w:hAnsi="宋体" w:eastAsia="宋体" w:cs="宋体"/>
                <w:i w:val="0"/>
                <w:iCs w:val="0"/>
                <w:color w:val="auto"/>
                <w:sz w:val="24"/>
                <w:szCs w:val="24"/>
                <w:highlight w:val="none"/>
                <w:u w:val="single"/>
                <w:lang w:val="en-US" w:eastAsia="zh-CN"/>
              </w:rPr>
            </w:pPr>
            <w:r>
              <w:rPr>
                <w:rFonts w:hint="eastAsia" w:ascii="宋体" w:hAnsi="宋体" w:eastAsia="宋体" w:cs="宋体"/>
                <w:color w:val="auto"/>
                <w:kern w:val="0"/>
                <w:sz w:val="24"/>
                <w:lang w:val="en-US" w:eastAsia="zh-CN"/>
              </w:rPr>
              <w:t>标项三：</w:t>
            </w:r>
            <w:r>
              <w:rPr>
                <w:rFonts w:hint="eastAsia" w:cs="宋体"/>
                <w:color w:val="auto"/>
                <w:kern w:val="0"/>
                <w:sz w:val="24"/>
                <w:lang w:val="en-US" w:eastAsia="zh-CN"/>
              </w:rPr>
              <w:t>55</w:t>
            </w:r>
            <w:r>
              <w:rPr>
                <w:rFonts w:hint="eastAsia" w:ascii="宋体" w:hAnsi="宋体" w:eastAsia="宋体" w:cs="宋体"/>
                <w:color w:val="auto"/>
                <w:kern w:val="0"/>
                <w:sz w:val="24"/>
                <w:lang w:val="en-US" w:eastAsia="zh-CN"/>
              </w:rPr>
              <w:t>万/年</w:t>
            </w:r>
          </w:p>
        </w:tc>
      </w:tr>
      <w:tr w14:paraId="1B87D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vMerge w:val="continue"/>
            <w:tcBorders>
              <w:left w:val="single" w:color="auto" w:sz="2" w:space="0"/>
              <w:right w:val="single" w:color="auto" w:sz="2" w:space="0"/>
            </w:tcBorders>
            <w:vAlign w:val="center"/>
          </w:tcPr>
          <w:p w14:paraId="30847AA5">
            <w:pPr>
              <w:pStyle w:val="48"/>
              <w:jc w:val="center"/>
              <w:rPr>
                <w:rFonts w:hint="eastAsia" w:ascii="宋体" w:hAnsi="宋体" w:eastAsia="宋体" w:cs="宋体"/>
                <w:i w:val="0"/>
                <w:iCs w:val="0"/>
                <w:color w:val="auto"/>
                <w:sz w:val="24"/>
                <w:szCs w:val="24"/>
                <w:highlight w:val="none"/>
                <w:lang w:val="en-US" w:eastAsia="zh-CN"/>
              </w:rPr>
            </w:pP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6F16C68F">
            <w:pPr>
              <w:pStyle w:val="48"/>
              <w:jc w:val="left"/>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sz w:val="24"/>
                <w:szCs w:val="24"/>
                <w:highlight w:val="none"/>
                <w:lang w:val="en-US" w:eastAsia="zh-CN"/>
              </w:rPr>
              <w:t>采购方式</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266DFE95">
            <w:pPr>
              <w:pStyle w:val="48"/>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olor w:val="auto"/>
                <w:kern w:val="2"/>
                <w:sz w:val="24"/>
                <w:szCs w:val="24"/>
                <w:highlight w:val="none"/>
                <w:u w:val="single"/>
                <w:lang w:val="en-US" w:eastAsia="zh-CN" w:bidi="ar-SA"/>
              </w:rPr>
            </w:pPr>
            <w:r>
              <w:rPr>
                <w:rFonts w:hint="eastAsia" w:cs="宋体"/>
                <w:i w:val="0"/>
                <w:iCs w:val="0"/>
                <w:color w:val="auto"/>
                <w:sz w:val="24"/>
                <w:szCs w:val="24"/>
                <w:highlight w:val="none"/>
                <w:u w:val="none"/>
                <w:lang w:val="en-US" w:eastAsia="zh-CN"/>
              </w:rPr>
              <w:t>竞争性磋商</w:t>
            </w:r>
          </w:p>
        </w:tc>
      </w:tr>
      <w:tr w14:paraId="2AF342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vMerge w:val="continue"/>
            <w:tcBorders>
              <w:left w:val="single" w:color="auto" w:sz="2" w:space="0"/>
              <w:right w:val="single" w:color="auto" w:sz="2" w:space="0"/>
            </w:tcBorders>
            <w:vAlign w:val="center"/>
          </w:tcPr>
          <w:p w14:paraId="77C2C77E">
            <w:pPr>
              <w:pStyle w:val="48"/>
              <w:jc w:val="center"/>
              <w:rPr>
                <w:rFonts w:hint="eastAsia" w:ascii="宋体" w:hAnsi="宋体" w:eastAsia="宋体" w:cs="宋体"/>
                <w:i w:val="0"/>
                <w:iCs w:val="0"/>
                <w:color w:val="auto"/>
                <w:sz w:val="24"/>
                <w:szCs w:val="24"/>
                <w:highlight w:val="none"/>
                <w:lang w:val="en-US" w:eastAsia="zh-CN"/>
              </w:rPr>
            </w:pPr>
          </w:p>
        </w:tc>
        <w:tc>
          <w:tcPr>
            <w:tcW w:w="1971" w:type="dxa"/>
            <w:tcBorders>
              <w:top w:val="single" w:color="auto" w:sz="2" w:space="0"/>
              <w:left w:val="single" w:color="auto" w:sz="2" w:space="0"/>
              <w:bottom w:val="single" w:color="auto" w:sz="2" w:space="0"/>
              <w:right w:val="single" w:color="auto" w:sz="2" w:space="0"/>
            </w:tcBorders>
            <w:vAlign w:val="center"/>
          </w:tcPr>
          <w:p w14:paraId="15E9221A">
            <w:pPr>
              <w:pStyle w:val="48"/>
              <w:jc w:val="left"/>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资格审查方式</w:t>
            </w:r>
          </w:p>
        </w:tc>
        <w:tc>
          <w:tcPr>
            <w:tcW w:w="6450" w:type="dxa"/>
            <w:tcBorders>
              <w:top w:val="single" w:color="auto" w:sz="2" w:space="0"/>
              <w:left w:val="single" w:color="auto" w:sz="2" w:space="0"/>
              <w:bottom w:val="single" w:color="auto" w:sz="2" w:space="0"/>
              <w:right w:val="single" w:color="auto" w:sz="2" w:space="0"/>
            </w:tcBorders>
            <w:vAlign w:val="center"/>
          </w:tcPr>
          <w:p w14:paraId="29578A3A">
            <w:pPr>
              <w:pStyle w:val="48"/>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i w:val="0"/>
                <w:iCs w:val="0"/>
                <w:color w:val="auto"/>
                <w:sz w:val="24"/>
                <w:szCs w:val="24"/>
                <w:highlight w:val="none"/>
                <w:u w:val="single"/>
                <w:lang w:val="en-US" w:eastAsia="zh-CN"/>
              </w:rPr>
            </w:pPr>
            <w:r>
              <w:rPr>
                <w:rFonts w:hint="eastAsia" w:cs="宋体"/>
                <w:i w:val="0"/>
                <w:iCs w:val="0"/>
                <w:color w:val="auto"/>
                <w:sz w:val="24"/>
                <w:szCs w:val="24"/>
                <w:highlight w:val="none"/>
                <w:u w:val="none"/>
                <w:lang w:val="en-US" w:eastAsia="zh-CN"/>
              </w:rPr>
              <w:t>资格后审</w:t>
            </w:r>
          </w:p>
        </w:tc>
      </w:tr>
      <w:tr w14:paraId="5CF379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vMerge w:val="continue"/>
            <w:tcBorders>
              <w:left w:val="single" w:color="auto" w:sz="2" w:space="0"/>
              <w:bottom w:val="single" w:color="auto" w:sz="2" w:space="0"/>
              <w:right w:val="single" w:color="auto" w:sz="2" w:space="0"/>
            </w:tcBorders>
            <w:vAlign w:val="center"/>
          </w:tcPr>
          <w:p w14:paraId="34677D21">
            <w:pPr>
              <w:pStyle w:val="48"/>
              <w:jc w:val="center"/>
              <w:rPr>
                <w:rFonts w:hint="eastAsia" w:ascii="宋体" w:hAnsi="宋体" w:eastAsia="宋体" w:cs="宋体"/>
                <w:i w:val="0"/>
                <w:iCs w:val="0"/>
                <w:color w:val="auto"/>
                <w:sz w:val="24"/>
                <w:szCs w:val="24"/>
                <w:highlight w:val="none"/>
                <w:lang w:val="en-US" w:eastAsia="zh-CN"/>
              </w:rPr>
            </w:pPr>
          </w:p>
        </w:tc>
        <w:tc>
          <w:tcPr>
            <w:tcW w:w="1971" w:type="dxa"/>
            <w:tcBorders>
              <w:top w:val="single" w:color="auto" w:sz="2" w:space="0"/>
              <w:left w:val="single" w:color="auto" w:sz="2" w:space="0"/>
              <w:bottom w:val="single" w:color="auto" w:sz="2" w:space="0"/>
              <w:right w:val="single" w:color="auto" w:sz="2" w:space="0"/>
            </w:tcBorders>
            <w:vAlign w:val="center"/>
          </w:tcPr>
          <w:p w14:paraId="7016872A">
            <w:pPr>
              <w:pStyle w:val="48"/>
              <w:jc w:val="left"/>
              <w:rPr>
                <w:rFonts w:hint="eastAsia" w:cs="宋体"/>
                <w:i w:val="0"/>
                <w:iCs w:val="0"/>
                <w:color w:val="auto"/>
                <w:sz w:val="24"/>
                <w:szCs w:val="24"/>
                <w:highlight w:val="none"/>
                <w:lang w:val="en-US" w:eastAsia="zh-CN"/>
              </w:rPr>
            </w:pPr>
            <w:r>
              <w:rPr>
                <w:rFonts w:hint="eastAsia" w:ascii="宋体" w:hAnsi="宋体" w:eastAsia="宋体" w:cs="宋体"/>
                <w:sz w:val="24"/>
                <w:szCs w:val="24"/>
                <w:lang w:val="en-US" w:eastAsia="zh-CN"/>
              </w:rPr>
              <w:t>质量标准</w:t>
            </w:r>
          </w:p>
        </w:tc>
        <w:tc>
          <w:tcPr>
            <w:tcW w:w="6450" w:type="dxa"/>
            <w:tcBorders>
              <w:top w:val="single" w:color="auto" w:sz="2" w:space="0"/>
              <w:left w:val="single" w:color="auto" w:sz="2" w:space="0"/>
              <w:bottom w:val="single" w:color="auto" w:sz="2" w:space="0"/>
              <w:right w:val="single" w:color="auto" w:sz="2" w:space="0"/>
            </w:tcBorders>
            <w:vAlign w:val="center"/>
          </w:tcPr>
          <w:p w14:paraId="44C05324">
            <w:pPr>
              <w:pStyle w:val="48"/>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宋体"/>
                <w:i w:val="0"/>
                <w:iCs w:val="0"/>
                <w:color w:val="auto"/>
                <w:sz w:val="24"/>
                <w:szCs w:val="24"/>
                <w:highlight w:val="none"/>
                <w:u w:val="none"/>
                <w:lang w:val="en-US" w:eastAsia="zh-CN"/>
              </w:rPr>
            </w:pPr>
            <w:r>
              <w:rPr>
                <w:rFonts w:hint="eastAsia" w:ascii="宋体" w:hAnsi="宋体" w:eastAsia="宋体" w:cs="宋体"/>
                <w:sz w:val="24"/>
                <w:szCs w:val="24"/>
                <w:lang w:val="en-US" w:eastAsia="zh-CN"/>
              </w:rPr>
              <w:t>符合国家现行相关标准的合格标准</w:t>
            </w:r>
          </w:p>
        </w:tc>
      </w:tr>
      <w:tr w14:paraId="00CDA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71" w:hRule="atLeast"/>
        </w:trPr>
        <w:tc>
          <w:tcPr>
            <w:tcW w:w="970" w:type="dxa"/>
            <w:tcBorders>
              <w:top w:val="single" w:color="auto" w:sz="2" w:space="0"/>
              <w:left w:val="single" w:color="auto" w:sz="2" w:space="0"/>
              <w:bottom w:val="single" w:color="auto" w:sz="2" w:space="0"/>
              <w:right w:val="single" w:color="auto" w:sz="2" w:space="0"/>
            </w:tcBorders>
            <w:vAlign w:val="center"/>
          </w:tcPr>
          <w:p w14:paraId="66D2FF53">
            <w:pPr>
              <w:pStyle w:val="48"/>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2.5</w:t>
            </w:r>
          </w:p>
        </w:tc>
        <w:tc>
          <w:tcPr>
            <w:tcW w:w="1971" w:type="dxa"/>
            <w:tcBorders>
              <w:top w:val="single" w:color="auto" w:sz="2" w:space="0"/>
              <w:left w:val="single" w:color="auto" w:sz="2" w:space="0"/>
              <w:bottom w:val="single" w:color="auto" w:sz="2" w:space="0"/>
              <w:right w:val="single" w:color="auto" w:sz="2" w:space="0"/>
            </w:tcBorders>
            <w:vAlign w:val="center"/>
          </w:tcPr>
          <w:p w14:paraId="7ACDA765">
            <w:pPr>
              <w:pStyle w:val="48"/>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服务内容</w:t>
            </w:r>
          </w:p>
        </w:tc>
        <w:tc>
          <w:tcPr>
            <w:tcW w:w="6450" w:type="dxa"/>
            <w:tcBorders>
              <w:top w:val="single" w:color="auto" w:sz="2" w:space="0"/>
              <w:left w:val="single" w:color="auto" w:sz="2" w:space="0"/>
              <w:bottom w:val="single" w:color="auto" w:sz="2" w:space="0"/>
              <w:right w:val="single" w:color="auto" w:sz="2" w:space="0"/>
            </w:tcBorders>
            <w:vAlign w:val="center"/>
          </w:tcPr>
          <w:p w14:paraId="3BA6CFBC">
            <w:pPr>
              <w:spacing w:line="360" w:lineRule="auto"/>
              <w:jc w:val="both"/>
              <w:rPr>
                <w:rFonts w:hint="eastAsia" w:ascii="宋体" w:hAnsi="宋体" w:eastAsia="宋体" w:cs="宋体"/>
                <w:color w:val="auto"/>
                <w:sz w:val="24"/>
                <w:szCs w:val="24"/>
                <w:lang w:val="en-US" w:eastAsia="zh-CN"/>
              </w:rPr>
            </w:pPr>
            <w:r>
              <w:rPr>
                <w:rFonts w:hint="eastAsia" w:cs="宋体"/>
                <w:i w:val="0"/>
                <w:iCs w:val="0"/>
                <w:color w:val="auto"/>
                <w:sz w:val="24"/>
                <w:szCs w:val="24"/>
                <w:highlight w:val="none"/>
                <w:u w:val="none"/>
                <w:lang w:val="en-US" w:eastAsia="zh-CN"/>
              </w:rPr>
              <w:t>标项一：地区纪委监委、地委巡察办；地委办公室；地委组织部；地委直属机关工作委员会；地委机构编制委员会办公室；地委老干部局 ；地区人大工委办公室；政协地区工委办公室；地区档案馆；地委党史地方志研究所；地区团委；地区妇联；地区残联；地区科学技术局；地区科协；地委政法委；地委网络安全和信息化委员会办公室；地区公安局；地区XX局；地委宣传部；地委统战部；地委社会工作部；地区社会主义学院；新疆某学院；地区外事办公室；地区民政局 ；地区信访局；地区工商联；地区国防动员办公室；地区机关事务管理局。30家财政预算单位，联合聘请1个法律顾问律师团队，具体详见采购需求。</w:t>
            </w:r>
            <w:r>
              <w:rPr>
                <w:rFonts w:hint="eastAsia" w:ascii="宋体" w:hAnsi="宋体" w:eastAsia="宋体" w:cs="宋体"/>
                <w:color w:val="auto"/>
                <w:sz w:val="24"/>
                <w:szCs w:val="24"/>
                <w:lang w:val="en-US" w:eastAsia="zh-CN"/>
              </w:rPr>
              <w:t> </w:t>
            </w:r>
          </w:p>
          <w:p w14:paraId="3852566C">
            <w:pPr>
              <w:keepLines w:val="0"/>
              <w:pageBreakBefore w:val="0"/>
              <w:kinsoku/>
              <w:wordWrap/>
              <w:overflowPunct/>
              <w:topLinePunct w:val="0"/>
              <w:bidi w:val="0"/>
              <w:snapToGrid/>
              <w:spacing w:line="400" w:lineRule="exact"/>
              <w:jc w:val="both"/>
              <w:textAlignment w:val="auto"/>
              <w:rPr>
                <w:rFonts w:hint="eastAsia"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标项二：地区文化体育广播电视和旅游局；地区教育学院；和田技师学院；和田职业技术学院；地区中等职业技术学校；地区第一中学；地区第二中学；地区实验中学；地区卫生健康委员会；地区维吾尔医医院；地区传染病专科医院；地区红十字会；地区妇幼保健院；地区医疗保障局。14家财政预算单位，联合聘请1个法律顾问律师团队，具体详见采购需求。 </w:t>
            </w:r>
            <w:r>
              <w:rPr>
                <w:rFonts w:hint="eastAsia" w:ascii="宋体" w:hAnsi="宋体" w:eastAsia="宋体" w:cs="宋体"/>
                <w:color w:val="auto"/>
                <w:sz w:val="24"/>
                <w:szCs w:val="24"/>
                <w:lang w:val="en-US" w:eastAsia="zh-CN"/>
              </w:rPr>
              <w:t> </w:t>
            </w:r>
          </w:p>
          <w:p w14:paraId="325C4B90">
            <w:pPr>
              <w:keepLines w:val="0"/>
              <w:pageBreakBefore w:val="0"/>
              <w:kinsoku/>
              <w:wordWrap/>
              <w:overflowPunct/>
              <w:topLinePunct w:val="0"/>
              <w:bidi w:val="0"/>
              <w:snapToGrid/>
              <w:spacing w:line="400" w:lineRule="exact"/>
              <w:textAlignment w:val="auto"/>
              <w:rPr>
                <w:rFonts w:hint="eastAsia" w:cs="宋体"/>
                <w:color w:val="auto"/>
                <w:kern w:val="0"/>
                <w:sz w:val="24"/>
                <w:lang w:val="en-US" w:eastAsia="zh-CN"/>
              </w:rPr>
            </w:pPr>
            <w:r>
              <w:rPr>
                <w:rFonts w:hint="eastAsia" w:cs="宋体"/>
                <w:i w:val="0"/>
                <w:iCs w:val="0"/>
                <w:color w:val="auto"/>
                <w:sz w:val="24"/>
                <w:szCs w:val="24"/>
                <w:highlight w:val="none"/>
                <w:u w:val="none"/>
                <w:lang w:val="en-US" w:eastAsia="zh-CN"/>
              </w:rPr>
              <w:t>标项三：</w:t>
            </w:r>
            <w:r>
              <w:rPr>
                <w:rFonts w:hint="eastAsia"/>
                <w:lang w:eastAsia="zh-CN"/>
              </w:rPr>
              <w:t>地区人力资源和社会保障局；地区公共资源交易中心；地区发展和改革委员会；地区财政局；地区工业和信息化局；地区国有资产监督管理委员会；地区审计局；地区统计局；地区住房和城乡建设局；地区交通运输局；地区应急管理局；地区市场监督管理局；地区数字化发展局；地区生态环境局；地区农业农村局；地区农业技术推广中心；地区林业和草原局；地区水利局；和田国家农业科技园区管委会；地区供销合作社联合社</w:t>
            </w:r>
            <w:r>
              <w:rPr>
                <w:rFonts w:hint="eastAsia" w:ascii="宋体" w:hAnsi="宋体" w:eastAsia="宋体" w:cs="宋体"/>
                <w:color w:val="auto"/>
                <w:kern w:val="0"/>
                <w:sz w:val="24"/>
                <w:lang w:val="en-US" w:eastAsia="zh-CN"/>
              </w:rPr>
              <w:t>。2</w:t>
            </w:r>
            <w:r>
              <w:rPr>
                <w:rFonts w:hint="eastAsia" w:cs="宋体"/>
                <w:color w:val="auto"/>
                <w:kern w:val="0"/>
                <w:sz w:val="24"/>
                <w:lang w:val="en-US" w:eastAsia="zh-CN"/>
              </w:rPr>
              <w:t>0</w:t>
            </w:r>
            <w:r>
              <w:rPr>
                <w:rFonts w:hint="eastAsia" w:ascii="宋体" w:hAnsi="宋体" w:eastAsia="宋体" w:cs="宋体"/>
                <w:color w:val="auto"/>
                <w:kern w:val="0"/>
                <w:sz w:val="24"/>
                <w:lang w:val="en-US" w:eastAsia="zh-CN"/>
              </w:rPr>
              <w:t>家财政预算单位，联合聘请1个法律顾问律师团队，具体详见采购需求</w:t>
            </w:r>
            <w:r>
              <w:rPr>
                <w:rFonts w:hint="eastAsia" w:cs="宋体"/>
                <w:color w:val="auto"/>
                <w:kern w:val="0"/>
                <w:sz w:val="24"/>
                <w:lang w:val="en-US" w:eastAsia="zh-CN"/>
              </w:rPr>
              <w:t>。</w:t>
            </w:r>
          </w:p>
          <w:p w14:paraId="1EE11B22">
            <w:pPr>
              <w:keepLines w:val="0"/>
              <w:pageBreakBefore w:val="0"/>
              <w:kinsoku/>
              <w:wordWrap/>
              <w:overflowPunct/>
              <w:topLinePunct w:val="0"/>
              <w:bidi w:val="0"/>
              <w:snapToGrid/>
              <w:spacing w:line="400" w:lineRule="exact"/>
              <w:textAlignment w:val="auto"/>
              <w:rPr>
                <w:rFonts w:hint="default" w:cs="宋体"/>
                <w:color w:val="auto"/>
                <w:kern w:val="0"/>
                <w:sz w:val="24"/>
                <w:lang w:val="en-US" w:eastAsia="zh-CN"/>
              </w:rPr>
            </w:pPr>
            <w:r>
              <w:rPr>
                <w:rFonts w:hint="eastAsia" w:cs="宋体"/>
                <w:b/>
                <w:bCs/>
                <w:color w:val="auto"/>
                <w:kern w:val="0"/>
                <w:sz w:val="24"/>
                <w:lang w:val="en-US" w:eastAsia="zh-CN"/>
              </w:rPr>
              <w:t>注</w:t>
            </w:r>
            <w:r>
              <w:rPr>
                <w:rFonts w:hint="default" w:cs="宋体"/>
                <w:b/>
                <w:bCs/>
                <w:color w:val="auto"/>
                <w:kern w:val="0"/>
                <w:sz w:val="24"/>
                <w:lang w:val="en-US" w:eastAsia="zh-CN"/>
              </w:rPr>
              <w:t>1.服务范围包含服务对象的二级机构。2.如相关服务对象有增减，需包含实际调整服务对象进行全覆盖服务。</w:t>
            </w:r>
          </w:p>
        </w:tc>
      </w:tr>
      <w:tr w14:paraId="19A07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vAlign w:val="center"/>
          </w:tcPr>
          <w:p w14:paraId="5F5AAD30">
            <w:pPr>
              <w:pStyle w:val="48"/>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2.8</w:t>
            </w:r>
          </w:p>
        </w:tc>
        <w:tc>
          <w:tcPr>
            <w:tcW w:w="1971" w:type="dxa"/>
            <w:tcBorders>
              <w:top w:val="single" w:color="auto" w:sz="2" w:space="0"/>
              <w:left w:val="single" w:color="auto" w:sz="2" w:space="0"/>
              <w:bottom w:val="single" w:color="auto" w:sz="2" w:space="0"/>
              <w:right w:val="single" w:color="auto" w:sz="2" w:space="0"/>
            </w:tcBorders>
            <w:vAlign w:val="center"/>
          </w:tcPr>
          <w:p w14:paraId="3B1063A6">
            <w:pPr>
              <w:pStyle w:val="48"/>
              <w:jc w:val="left"/>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服务期限</w:t>
            </w:r>
          </w:p>
        </w:tc>
        <w:tc>
          <w:tcPr>
            <w:tcW w:w="6450" w:type="dxa"/>
            <w:tcBorders>
              <w:top w:val="single" w:color="auto" w:sz="2" w:space="0"/>
              <w:left w:val="single" w:color="auto" w:sz="2" w:space="0"/>
              <w:bottom w:val="single" w:color="auto" w:sz="2" w:space="0"/>
              <w:right w:val="single" w:color="auto" w:sz="2" w:space="0"/>
            </w:tcBorders>
            <w:vAlign w:val="center"/>
          </w:tcPr>
          <w:p w14:paraId="39D216C1">
            <w:pPr>
              <w:pStyle w:val="48"/>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标项一：一年</w:t>
            </w:r>
          </w:p>
          <w:p w14:paraId="5AC3E8F6">
            <w:pPr>
              <w:pStyle w:val="48"/>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标项二：一年</w:t>
            </w:r>
          </w:p>
          <w:p w14:paraId="7AE6CC2F">
            <w:pPr>
              <w:pStyle w:val="48"/>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宋体"/>
                <w:i w:val="0"/>
                <w:iCs w:val="0"/>
                <w:color w:val="auto"/>
                <w:sz w:val="24"/>
                <w:szCs w:val="24"/>
                <w:highlight w:val="none"/>
                <w:u w:val="single"/>
                <w:lang w:val="en-US" w:eastAsia="zh-CN"/>
              </w:rPr>
            </w:pPr>
            <w:r>
              <w:rPr>
                <w:rFonts w:hint="eastAsia" w:cs="宋体"/>
                <w:i w:val="0"/>
                <w:iCs w:val="0"/>
                <w:color w:val="auto"/>
                <w:sz w:val="24"/>
                <w:szCs w:val="24"/>
                <w:highlight w:val="none"/>
                <w:u w:val="none"/>
                <w:lang w:val="en-US" w:eastAsia="zh-CN"/>
              </w:rPr>
              <w:t>标项三：一年</w:t>
            </w:r>
          </w:p>
        </w:tc>
      </w:tr>
      <w:tr w14:paraId="5178E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vAlign w:val="center"/>
          </w:tcPr>
          <w:p w14:paraId="38E64F67">
            <w:pPr>
              <w:pStyle w:val="48"/>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2.9</w:t>
            </w:r>
          </w:p>
        </w:tc>
        <w:tc>
          <w:tcPr>
            <w:tcW w:w="1971" w:type="dxa"/>
            <w:tcBorders>
              <w:top w:val="single" w:color="auto" w:sz="2" w:space="0"/>
              <w:left w:val="single" w:color="auto" w:sz="2" w:space="0"/>
              <w:bottom w:val="single" w:color="auto" w:sz="2" w:space="0"/>
              <w:right w:val="single" w:color="auto" w:sz="2" w:space="0"/>
            </w:tcBorders>
            <w:vAlign w:val="center"/>
          </w:tcPr>
          <w:p w14:paraId="17048CF6">
            <w:pPr>
              <w:pStyle w:val="48"/>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服务要求</w:t>
            </w:r>
          </w:p>
        </w:tc>
        <w:tc>
          <w:tcPr>
            <w:tcW w:w="6450" w:type="dxa"/>
            <w:tcBorders>
              <w:top w:val="single" w:color="auto" w:sz="2" w:space="0"/>
              <w:left w:val="single" w:color="auto" w:sz="2" w:space="0"/>
              <w:bottom w:val="single" w:color="auto" w:sz="2" w:space="0"/>
              <w:right w:val="single" w:color="auto" w:sz="2" w:space="0"/>
            </w:tcBorders>
            <w:vAlign w:val="center"/>
          </w:tcPr>
          <w:p w14:paraId="6D545D5C">
            <w:pPr>
              <w:pStyle w:val="48"/>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标项一、标项二、标项三服务要求如下：</w:t>
            </w:r>
          </w:p>
          <w:p w14:paraId="0694C450">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1</w:t>
            </w:r>
            <w:r>
              <w:rPr>
                <w:rFonts w:hint="default" w:cs="宋体"/>
                <w:i w:val="0"/>
                <w:iCs w:val="0"/>
                <w:color w:val="auto"/>
                <w:sz w:val="24"/>
                <w:szCs w:val="24"/>
                <w:highlight w:val="none"/>
                <w:u w:val="none"/>
                <w:lang w:val="en-US" w:eastAsia="zh-CN"/>
              </w:rPr>
              <w:t>.为重大决策、</w:t>
            </w:r>
            <w:r>
              <w:rPr>
                <w:rFonts w:hint="eastAsia" w:cs="宋体"/>
                <w:i w:val="0"/>
                <w:iCs w:val="0"/>
                <w:color w:val="auto"/>
                <w:sz w:val="24"/>
                <w:szCs w:val="24"/>
                <w:highlight w:val="none"/>
                <w:u w:val="none"/>
                <w:lang w:val="en-US" w:eastAsia="zh-CN"/>
              </w:rPr>
              <w:t>重大</w:t>
            </w:r>
            <w:r>
              <w:rPr>
                <w:rFonts w:hint="default" w:cs="宋体"/>
                <w:i w:val="0"/>
                <w:iCs w:val="0"/>
                <w:color w:val="auto"/>
                <w:sz w:val="24"/>
                <w:szCs w:val="24"/>
                <w:highlight w:val="none"/>
                <w:u w:val="none"/>
                <w:lang w:val="en-US" w:eastAsia="zh-CN"/>
              </w:rPr>
              <w:t>行政行为、资产处置和民生事项等提供法律意见；为服务对象在日常工作、依法行政、提供公共管理服务（包括但不限于农村集体土地征收、三资管理、乡村振兴项目实施以及其他“三农”中的涉法事宜）中的决策事项、行政行为进行法律合法性和可行性分析，对决策层领导在重大、敏感事项上的相关法律风险进行提示，并对相关法律风险的防控提供法律意见和建议。</w:t>
            </w:r>
          </w:p>
          <w:p w14:paraId="4B6B28D8">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2</w:t>
            </w:r>
            <w:r>
              <w:rPr>
                <w:rFonts w:hint="default" w:cs="宋体"/>
                <w:i w:val="0"/>
                <w:iCs w:val="0"/>
                <w:color w:val="auto"/>
                <w:sz w:val="24"/>
                <w:szCs w:val="24"/>
                <w:highlight w:val="none"/>
                <w:u w:val="none"/>
                <w:lang w:val="en-US" w:eastAsia="zh-CN"/>
              </w:rPr>
              <w:t>.为处理重大突发事件、群体性事件所涉及的法律问题提供咨询意见或现场服务。</w:t>
            </w:r>
          </w:p>
          <w:p w14:paraId="36ACB078">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3</w:t>
            </w:r>
            <w:r>
              <w:rPr>
                <w:rFonts w:hint="default" w:cs="宋体"/>
                <w:i w:val="0"/>
                <w:iCs w:val="0"/>
                <w:color w:val="auto"/>
                <w:sz w:val="24"/>
                <w:szCs w:val="24"/>
                <w:highlight w:val="none"/>
                <w:u w:val="none"/>
                <w:lang w:val="en-US" w:eastAsia="zh-CN"/>
              </w:rPr>
              <w:t>.参与规范性文件调研、起草、论证、审查、评估；为服务对象拟定的规范性文件、内部规章制度、重大措施、重大事项决策（如社会管理服务、经济、重大执法决定等事项）的合法性进行审查，并提出审查意见。</w:t>
            </w:r>
          </w:p>
          <w:p w14:paraId="5BC336BA">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4</w:t>
            </w:r>
            <w:r>
              <w:rPr>
                <w:rFonts w:hint="default" w:cs="宋体"/>
                <w:i w:val="0"/>
                <w:iCs w:val="0"/>
                <w:color w:val="auto"/>
                <w:sz w:val="24"/>
                <w:szCs w:val="24"/>
                <w:highlight w:val="none"/>
                <w:u w:val="none"/>
                <w:lang w:val="en-US" w:eastAsia="zh-CN"/>
              </w:rPr>
              <w:t>.参与重大合作项目的洽谈，起草、修改、审查重要的法律文书或者以服务对象为一方当事人的重大合同；为服务对象拟订的其他合同进行审查，并提出具有操作性的法律风险防范意见和建议。</w:t>
            </w:r>
          </w:p>
          <w:p w14:paraId="3916486C">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b/>
                <w:bCs/>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5.</w:t>
            </w:r>
            <w:r>
              <w:rPr>
                <w:rFonts w:hint="default" w:cs="宋体"/>
                <w:b/>
                <w:bCs/>
                <w:i w:val="0"/>
                <w:iCs w:val="0"/>
                <w:color w:val="auto"/>
                <w:sz w:val="24"/>
                <w:szCs w:val="24"/>
                <w:highlight w:val="none"/>
                <w:u w:val="none"/>
                <w:lang w:val="en-US" w:eastAsia="zh-CN"/>
              </w:rPr>
              <w:t>参与服务对象尚未形成诉讼的民事、经济、行政纠纷以及</w:t>
            </w:r>
            <w:r>
              <w:rPr>
                <w:rFonts w:hint="eastAsia" w:ascii="宋体" w:hAnsi="宋体" w:eastAsia="宋体" w:cs="宋体"/>
                <w:b/>
                <w:bCs/>
                <w:i w:val="0"/>
                <w:iCs w:val="0"/>
                <w:caps w:val="0"/>
                <w:color w:val="333333"/>
                <w:spacing w:val="0"/>
                <w:sz w:val="24"/>
                <w:szCs w:val="24"/>
                <w:shd w:val="clear" w:fill="FFFFFF"/>
              </w:rPr>
              <w:t>涉法涉诉</w:t>
            </w:r>
            <w:r>
              <w:rPr>
                <w:rFonts w:hint="eastAsia" w:ascii="宋体" w:hAnsi="宋体" w:cs="宋体"/>
                <w:b/>
                <w:bCs/>
                <w:i w:val="0"/>
                <w:iCs w:val="0"/>
                <w:caps w:val="0"/>
                <w:color w:val="333333"/>
                <w:spacing w:val="0"/>
                <w:sz w:val="24"/>
                <w:szCs w:val="24"/>
                <w:shd w:val="clear" w:fill="FFFFFF"/>
                <w:lang w:eastAsia="zh-CN"/>
              </w:rPr>
              <w:t>、</w:t>
            </w:r>
            <w:r>
              <w:rPr>
                <w:rFonts w:hint="default" w:cs="宋体"/>
                <w:b/>
                <w:bCs/>
                <w:i w:val="0"/>
                <w:iCs w:val="0"/>
                <w:color w:val="auto"/>
                <w:sz w:val="24"/>
                <w:szCs w:val="24"/>
                <w:highlight w:val="none"/>
                <w:u w:val="none"/>
                <w:lang w:val="en-US" w:eastAsia="zh-CN"/>
              </w:rPr>
              <w:t>信访、应急处置等案件的研究讨论和调处，并提出可行性意见和建议。</w:t>
            </w:r>
          </w:p>
          <w:p w14:paraId="3871933F">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6</w:t>
            </w:r>
            <w:r>
              <w:rPr>
                <w:rFonts w:hint="default" w:cs="宋体"/>
                <w:i w:val="0"/>
                <w:iCs w:val="0"/>
                <w:color w:val="auto"/>
                <w:sz w:val="24"/>
                <w:szCs w:val="24"/>
                <w:highlight w:val="none"/>
                <w:u w:val="none"/>
                <w:lang w:val="en-US" w:eastAsia="zh-CN"/>
              </w:rPr>
              <w:t>.针对政府采购中发生的法律问题，提供法律咨询、辅导和服务工作，协助办理政府采购项目异议处理</w:t>
            </w:r>
            <w:r>
              <w:rPr>
                <w:rFonts w:hint="eastAsia" w:cs="宋体"/>
                <w:i w:val="0"/>
                <w:iCs w:val="0"/>
                <w:color w:val="auto"/>
                <w:sz w:val="24"/>
                <w:szCs w:val="24"/>
                <w:highlight w:val="none"/>
                <w:u w:val="none"/>
                <w:lang w:val="en-US" w:eastAsia="zh-CN"/>
              </w:rPr>
              <w:t>。</w:t>
            </w:r>
          </w:p>
          <w:p w14:paraId="114E2926">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7</w:t>
            </w:r>
            <w:r>
              <w:rPr>
                <w:rFonts w:hint="default" w:cs="宋体"/>
                <w:i w:val="0"/>
                <w:iCs w:val="0"/>
                <w:color w:val="auto"/>
                <w:sz w:val="24"/>
                <w:szCs w:val="24"/>
                <w:highlight w:val="none"/>
                <w:u w:val="none"/>
                <w:lang w:val="en-US" w:eastAsia="zh-CN"/>
              </w:rPr>
              <w:t>.协助或代理服务对象及时以非诉讼、仲裁的方式处理同其他组织或个人之间的争议、纠纷，为服务对象可能涉及的纠纷提供书面应对方案，或对服务对象确定的应对方案提出法律建议。承担诉讼、仲裁案件的全程代理服务和出庭应诉（含二审），费用另行支付</w:t>
            </w:r>
            <w:r>
              <w:rPr>
                <w:rFonts w:hint="eastAsia" w:cs="宋体"/>
                <w:i w:val="0"/>
                <w:iCs w:val="0"/>
                <w:color w:val="auto"/>
                <w:sz w:val="24"/>
                <w:szCs w:val="24"/>
                <w:highlight w:val="none"/>
                <w:u w:val="none"/>
                <w:lang w:val="en-US" w:eastAsia="zh-CN"/>
              </w:rPr>
              <w:t>。</w:t>
            </w:r>
          </w:p>
          <w:p w14:paraId="242FBFCE">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8</w:t>
            </w:r>
            <w:r>
              <w:rPr>
                <w:rFonts w:hint="default" w:cs="宋体"/>
                <w:i w:val="0"/>
                <w:iCs w:val="0"/>
                <w:color w:val="auto"/>
                <w:sz w:val="24"/>
                <w:szCs w:val="24"/>
                <w:highlight w:val="none"/>
                <w:u w:val="none"/>
                <w:lang w:val="en-US" w:eastAsia="zh-CN"/>
              </w:rPr>
              <w:t>.参与行政调解、行政裁决、行政处罚、行政复议、行政听证等工作；为服务对象处理政府信息公开事务提供法律咨询意见或建议。</w:t>
            </w:r>
          </w:p>
          <w:p w14:paraId="056E8D3C">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9</w:t>
            </w:r>
            <w:r>
              <w:rPr>
                <w:rFonts w:hint="default" w:cs="宋体"/>
                <w:i w:val="0"/>
                <w:iCs w:val="0"/>
                <w:color w:val="auto"/>
                <w:sz w:val="24"/>
                <w:szCs w:val="24"/>
                <w:highlight w:val="none"/>
                <w:u w:val="none"/>
                <w:lang w:val="en-US" w:eastAsia="zh-CN"/>
              </w:rPr>
              <w:t>.对法治政府建设提出意见建议</w:t>
            </w:r>
            <w:r>
              <w:rPr>
                <w:rFonts w:hint="eastAsia" w:cs="宋体"/>
                <w:i w:val="0"/>
                <w:iCs w:val="0"/>
                <w:color w:val="auto"/>
                <w:sz w:val="24"/>
                <w:szCs w:val="24"/>
                <w:highlight w:val="none"/>
                <w:u w:val="none"/>
                <w:lang w:val="en-US" w:eastAsia="zh-CN"/>
              </w:rPr>
              <w:t>。</w:t>
            </w:r>
          </w:p>
          <w:p w14:paraId="411DC7DE">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i w:val="0"/>
                <w:iCs w:val="0"/>
                <w:color w:val="auto"/>
                <w:sz w:val="24"/>
                <w:szCs w:val="24"/>
                <w:highlight w:val="none"/>
                <w:u w:val="none"/>
                <w:lang w:val="en-US" w:eastAsia="zh-CN"/>
              </w:rPr>
            </w:pPr>
            <w:r>
              <w:rPr>
                <w:rFonts w:hint="default" w:cs="宋体"/>
                <w:i w:val="0"/>
                <w:iCs w:val="0"/>
                <w:color w:val="auto"/>
                <w:sz w:val="24"/>
                <w:szCs w:val="24"/>
                <w:highlight w:val="none"/>
                <w:u w:val="none"/>
                <w:lang w:val="en-US" w:eastAsia="zh-CN"/>
              </w:rPr>
              <w:t>1</w:t>
            </w:r>
            <w:r>
              <w:rPr>
                <w:rFonts w:hint="eastAsia" w:cs="宋体"/>
                <w:i w:val="0"/>
                <w:iCs w:val="0"/>
                <w:color w:val="auto"/>
                <w:sz w:val="24"/>
                <w:szCs w:val="24"/>
                <w:highlight w:val="none"/>
                <w:u w:val="none"/>
                <w:lang w:val="en-US" w:eastAsia="zh-CN"/>
              </w:rPr>
              <w:t>0</w:t>
            </w:r>
            <w:r>
              <w:rPr>
                <w:rFonts w:hint="default" w:cs="宋体"/>
                <w:i w:val="0"/>
                <w:iCs w:val="0"/>
                <w:color w:val="auto"/>
                <w:sz w:val="24"/>
                <w:szCs w:val="24"/>
                <w:highlight w:val="none"/>
                <w:u w:val="none"/>
                <w:lang w:val="en-US" w:eastAsia="zh-CN"/>
              </w:rPr>
              <w:t>.开展法治培训、讲座宣传、企事业单位法治体检；应服务对象要求，开展法律培训或法治宣传，全年对服务对象开展法律培训不少于1次。</w:t>
            </w:r>
          </w:p>
          <w:p w14:paraId="4F0F9048">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i w:val="0"/>
                <w:iCs w:val="0"/>
                <w:color w:val="auto"/>
                <w:sz w:val="24"/>
                <w:szCs w:val="24"/>
                <w:highlight w:val="none"/>
                <w:u w:val="none"/>
                <w:lang w:val="en-US" w:eastAsia="zh-CN"/>
              </w:rPr>
            </w:pPr>
            <w:r>
              <w:rPr>
                <w:rFonts w:hint="default" w:cs="宋体"/>
                <w:i w:val="0"/>
                <w:iCs w:val="0"/>
                <w:color w:val="auto"/>
                <w:sz w:val="24"/>
                <w:szCs w:val="24"/>
                <w:highlight w:val="none"/>
                <w:u w:val="none"/>
                <w:lang w:val="en-US" w:eastAsia="zh-CN"/>
              </w:rPr>
              <w:t>1</w:t>
            </w:r>
            <w:r>
              <w:rPr>
                <w:rFonts w:hint="eastAsia" w:cs="宋体"/>
                <w:i w:val="0"/>
                <w:iCs w:val="0"/>
                <w:color w:val="auto"/>
                <w:sz w:val="24"/>
                <w:szCs w:val="24"/>
                <w:highlight w:val="none"/>
                <w:u w:val="none"/>
                <w:lang w:val="en-US" w:eastAsia="zh-CN"/>
              </w:rPr>
              <w:t>1</w:t>
            </w:r>
            <w:r>
              <w:rPr>
                <w:rFonts w:hint="default" w:cs="宋体"/>
                <w:i w:val="0"/>
                <w:iCs w:val="0"/>
                <w:color w:val="auto"/>
                <w:sz w:val="24"/>
                <w:szCs w:val="24"/>
                <w:highlight w:val="none"/>
                <w:u w:val="none"/>
                <w:lang w:val="en-US" w:eastAsia="zh-CN"/>
              </w:rPr>
              <w:t>.完成服务对象及</w:t>
            </w:r>
            <w:r>
              <w:rPr>
                <w:rFonts w:hint="eastAsia" w:cs="宋体"/>
                <w:i w:val="0"/>
                <w:iCs w:val="0"/>
                <w:color w:val="auto"/>
                <w:sz w:val="24"/>
                <w:szCs w:val="24"/>
                <w:highlight w:val="none"/>
                <w:u w:val="none"/>
                <w:lang w:val="en-US" w:eastAsia="zh-CN"/>
              </w:rPr>
              <w:t>招标人</w:t>
            </w:r>
            <w:r>
              <w:rPr>
                <w:rFonts w:hint="default" w:cs="宋体"/>
                <w:i w:val="0"/>
                <w:iCs w:val="0"/>
                <w:color w:val="auto"/>
                <w:sz w:val="24"/>
                <w:szCs w:val="24"/>
                <w:highlight w:val="none"/>
                <w:u w:val="none"/>
                <w:lang w:val="en-US" w:eastAsia="zh-CN"/>
              </w:rPr>
              <w:t>交办的其他法律事务。</w:t>
            </w:r>
          </w:p>
          <w:p w14:paraId="11BA5E42">
            <w:pPr>
              <w:pStyle w:val="70"/>
              <w:keepNext w:val="0"/>
              <w:keepLines w:val="0"/>
              <w:pageBreakBefore w:val="0"/>
              <w:kinsoku/>
              <w:wordWrap/>
              <w:overflowPunct/>
              <w:topLinePunct w:val="0"/>
              <w:bidi w:val="0"/>
              <w:snapToGrid/>
              <w:spacing w:line="400" w:lineRule="exact"/>
              <w:ind w:firstLine="0" w:firstLineChars="0"/>
              <w:jc w:val="both"/>
              <w:textAlignment w:val="auto"/>
              <w:rPr>
                <w:rFonts w:hint="default" w:cs="宋体"/>
                <w:i w:val="0"/>
                <w:iCs w:val="0"/>
                <w:color w:val="auto"/>
                <w:sz w:val="24"/>
                <w:szCs w:val="24"/>
                <w:highlight w:val="none"/>
                <w:u w:val="none"/>
                <w:lang w:val="en-US" w:eastAsia="zh-CN"/>
              </w:rPr>
            </w:pPr>
            <w:r>
              <w:rPr>
                <w:rFonts w:hint="default" w:cs="宋体"/>
                <w:i w:val="0"/>
                <w:iCs w:val="0"/>
                <w:color w:val="auto"/>
                <w:sz w:val="24"/>
                <w:szCs w:val="24"/>
                <w:highlight w:val="none"/>
                <w:u w:val="none"/>
                <w:lang w:val="en-US" w:eastAsia="zh-CN"/>
              </w:rPr>
              <w:t>1</w:t>
            </w:r>
            <w:r>
              <w:rPr>
                <w:rFonts w:hint="eastAsia" w:cs="宋体"/>
                <w:i w:val="0"/>
                <w:iCs w:val="0"/>
                <w:color w:val="auto"/>
                <w:sz w:val="24"/>
                <w:szCs w:val="24"/>
                <w:highlight w:val="none"/>
                <w:u w:val="none"/>
                <w:lang w:val="en-US" w:eastAsia="zh-CN"/>
              </w:rPr>
              <w:t>2</w:t>
            </w:r>
            <w:r>
              <w:rPr>
                <w:rFonts w:hint="default" w:cs="宋体"/>
                <w:i w:val="0"/>
                <w:iCs w:val="0"/>
                <w:color w:val="auto"/>
                <w:sz w:val="24"/>
                <w:szCs w:val="24"/>
                <w:highlight w:val="none"/>
                <w:u w:val="none"/>
                <w:lang w:val="en-US" w:eastAsia="zh-CN"/>
              </w:rPr>
              <w:t>.成交后</w:t>
            </w:r>
            <w:r>
              <w:rPr>
                <w:rFonts w:hint="eastAsia" w:cs="宋体"/>
                <w:i w:val="0"/>
                <w:iCs w:val="0"/>
                <w:color w:val="auto"/>
                <w:sz w:val="24"/>
                <w:szCs w:val="24"/>
                <w:highlight w:val="none"/>
                <w:u w:val="none"/>
                <w:lang w:val="en-US" w:eastAsia="zh-CN"/>
              </w:rPr>
              <w:t>律所</w:t>
            </w:r>
            <w:r>
              <w:rPr>
                <w:rFonts w:hint="default" w:cs="宋体"/>
                <w:i w:val="0"/>
                <w:iCs w:val="0"/>
                <w:color w:val="auto"/>
                <w:sz w:val="24"/>
                <w:szCs w:val="24"/>
                <w:highlight w:val="none"/>
                <w:u w:val="none"/>
                <w:lang w:val="en-US" w:eastAsia="zh-CN"/>
              </w:rPr>
              <w:t>向驻场</w:t>
            </w:r>
            <w:r>
              <w:rPr>
                <w:rFonts w:hint="eastAsia" w:cs="宋体"/>
                <w:i w:val="0"/>
                <w:iCs w:val="0"/>
                <w:color w:val="auto"/>
                <w:sz w:val="24"/>
                <w:szCs w:val="24"/>
                <w:highlight w:val="none"/>
                <w:u w:val="none"/>
                <w:lang w:val="en-US" w:eastAsia="zh-CN"/>
              </w:rPr>
              <w:t>及坐班律师</w:t>
            </w:r>
            <w:r>
              <w:rPr>
                <w:rFonts w:hint="default" w:cs="宋体"/>
                <w:i w:val="0"/>
                <w:iCs w:val="0"/>
                <w:color w:val="auto"/>
                <w:sz w:val="24"/>
                <w:szCs w:val="24"/>
                <w:highlight w:val="none"/>
                <w:u w:val="none"/>
                <w:lang w:val="en-US" w:eastAsia="zh-CN"/>
              </w:rPr>
              <w:t>配备电脑、打印机、纸张等必要的办公设备，保证人员正常办公，及日常案件处理、资料签收、文件送达、案卷保存等工作正常运转。（提供承诺函，格式自拟并加盖公章）</w:t>
            </w:r>
            <w:r>
              <w:rPr>
                <w:rFonts w:hint="eastAsia" w:cs="宋体"/>
                <w:i w:val="0"/>
                <w:iCs w:val="0"/>
                <w:color w:val="auto"/>
                <w:sz w:val="24"/>
                <w:szCs w:val="24"/>
                <w:highlight w:val="none"/>
                <w:u w:val="none"/>
                <w:lang w:val="en-US" w:eastAsia="zh-CN"/>
              </w:rPr>
              <w:t>。</w:t>
            </w:r>
          </w:p>
        </w:tc>
      </w:tr>
      <w:tr w14:paraId="70547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AEE4073">
            <w:pPr>
              <w:pStyle w:val="48"/>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9</w:t>
            </w:r>
            <w:r>
              <w:rPr>
                <w:rFonts w:hint="eastAsia" w:ascii="宋体" w:hAnsi="宋体" w:eastAsia="宋体" w:cs="宋体"/>
                <w:i w:val="0"/>
                <w:iCs w:val="0"/>
                <w:color w:val="auto"/>
                <w:sz w:val="24"/>
                <w:szCs w:val="24"/>
                <w:highlight w:val="none"/>
                <w:lang w:val="en-US" w:eastAsia="zh-CN"/>
              </w:rPr>
              <w:t>.1</w:t>
            </w:r>
          </w:p>
        </w:tc>
        <w:tc>
          <w:tcPr>
            <w:tcW w:w="1971" w:type="dxa"/>
            <w:tcBorders>
              <w:top w:val="single" w:color="auto" w:sz="2" w:space="0"/>
              <w:left w:val="single" w:color="auto" w:sz="2" w:space="0"/>
              <w:bottom w:val="single" w:color="auto" w:sz="2" w:space="0"/>
              <w:right w:val="single" w:color="auto" w:sz="2" w:space="0"/>
            </w:tcBorders>
            <w:vAlign w:val="center"/>
          </w:tcPr>
          <w:p w14:paraId="71CF8DC6">
            <w:pPr>
              <w:pStyle w:val="48"/>
              <w:rPr>
                <w:rFonts w:hint="eastAsia" w:ascii="宋体" w:hAnsi="宋体" w:eastAsia="宋体" w:cs="宋体"/>
                <w:i w:val="0"/>
                <w:iCs w:val="0"/>
                <w:color w:val="auto"/>
                <w:sz w:val="24"/>
                <w:szCs w:val="24"/>
                <w:highlight w:val="none"/>
              </w:rPr>
            </w:pPr>
            <w:bookmarkStart w:id="5" w:name="_Hlk143529175"/>
            <w:r>
              <w:rPr>
                <w:rFonts w:hint="eastAsia" w:ascii="宋体" w:hAnsi="宋体" w:eastAsia="宋体" w:cs="宋体"/>
                <w:i w:val="0"/>
                <w:iCs w:val="0"/>
                <w:color w:val="auto"/>
                <w:sz w:val="24"/>
                <w:szCs w:val="24"/>
                <w:highlight w:val="none"/>
              </w:rPr>
              <w:t>现场考察</w:t>
            </w:r>
            <w:bookmarkEnd w:id="5"/>
          </w:p>
        </w:tc>
        <w:tc>
          <w:tcPr>
            <w:tcW w:w="6450" w:type="dxa"/>
            <w:tcBorders>
              <w:top w:val="single" w:color="auto" w:sz="2" w:space="0"/>
              <w:left w:val="single" w:color="auto" w:sz="2" w:space="0"/>
              <w:bottom w:val="single" w:color="auto" w:sz="2" w:space="0"/>
              <w:right w:val="single" w:color="auto" w:sz="2" w:space="0"/>
            </w:tcBorders>
            <w:vAlign w:val="center"/>
          </w:tcPr>
          <w:p w14:paraId="5E2B3EE4">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不组织，供应商自行前往</w:t>
            </w:r>
          </w:p>
          <w:p w14:paraId="2238EF6A">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F0A8"/>
            </w:r>
            <w:r>
              <w:rPr>
                <w:rFonts w:hint="eastAsia" w:ascii="宋体" w:hAnsi="宋体" w:eastAsia="宋体" w:cs="宋体"/>
                <w:i w:val="0"/>
                <w:iCs w:val="0"/>
                <w:color w:val="auto"/>
                <w:sz w:val="24"/>
                <w:szCs w:val="24"/>
                <w:highlight w:val="none"/>
              </w:rPr>
              <w:t>组织</w:t>
            </w:r>
          </w:p>
          <w:p w14:paraId="047A7004">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w:t>
            </w:r>
          </w:p>
          <w:p w14:paraId="1520FC15">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地点：</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w:t>
            </w:r>
          </w:p>
        </w:tc>
      </w:tr>
      <w:tr w14:paraId="263D1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6DD5B89A">
            <w:pPr>
              <w:pStyle w:val="48"/>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9.5</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4D60B551">
            <w:pPr>
              <w:pStyle w:val="48"/>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答疑会</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251DA069">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w:t>
            </w:r>
          </w:p>
          <w:p w14:paraId="6CDDB2BC">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组织</w:t>
            </w:r>
          </w:p>
          <w:p w14:paraId="22E645A0">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w:t>
            </w:r>
          </w:p>
          <w:p w14:paraId="5421787D">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地点：</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w:t>
            </w:r>
          </w:p>
        </w:tc>
      </w:tr>
      <w:tr w14:paraId="50FF5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CBF1A30">
            <w:pPr>
              <w:pStyle w:val="48"/>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4A7BE250">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询问</w:t>
            </w:r>
          </w:p>
        </w:tc>
        <w:tc>
          <w:tcPr>
            <w:tcW w:w="6450" w:type="dxa"/>
            <w:tcBorders>
              <w:top w:val="single" w:color="auto" w:sz="2" w:space="0"/>
              <w:left w:val="single" w:color="auto" w:sz="2" w:space="0"/>
              <w:bottom w:val="single" w:color="auto" w:sz="2" w:space="0"/>
              <w:right w:val="single" w:color="auto" w:sz="2" w:space="0"/>
            </w:tcBorders>
            <w:vAlign w:val="center"/>
          </w:tcPr>
          <w:p w14:paraId="35CDAC39">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方式：</w:t>
            </w:r>
          </w:p>
          <w:p w14:paraId="7419497D">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在供应商客户端中按照格式填写询问函，并在生成询问函后加盖电子印章提交</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其他询问方式：。</w:t>
            </w:r>
          </w:p>
          <w:p w14:paraId="631C46F9">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lang w:eastAsia="zh-CN"/>
              </w:rPr>
              <w:t>：</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w:t>
            </w:r>
          </w:p>
        </w:tc>
      </w:tr>
      <w:tr w14:paraId="4571B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97CBDA8">
            <w:pPr>
              <w:pStyle w:val="48"/>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56E4A3E9">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响应文件有效期</w:t>
            </w:r>
          </w:p>
        </w:tc>
        <w:tc>
          <w:tcPr>
            <w:tcW w:w="6450" w:type="dxa"/>
            <w:tcBorders>
              <w:top w:val="single" w:color="auto" w:sz="2" w:space="0"/>
              <w:left w:val="single" w:color="auto" w:sz="2" w:space="0"/>
              <w:bottom w:val="single" w:color="auto" w:sz="2" w:space="0"/>
              <w:right w:val="single" w:color="auto" w:sz="2" w:space="0"/>
            </w:tcBorders>
            <w:vAlign w:val="center"/>
          </w:tcPr>
          <w:p w14:paraId="7A8404D2">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响应文件递交截止日期后</w:t>
            </w:r>
            <w:r>
              <w:rPr>
                <w:rFonts w:hint="eastAsia" w:ascii="宋体" w:hAnsi="宋体" w:eastAsia="宋体" w:cs="宋体"/>
                <w:i w:val="0"/>
                <w:iCs w:val="0"/>
                <w:color w:val="auto"/>
                <w:sz w:val="24"/>
                <w:szCs w:val="24"/>
                <w:highlight w:val="none"/>
                <w:u w:val="single"/>
              </w:rPr>
              <w:t>90</w:t>
            </w:r>
            <w:r>
              <w:rPr>
                <w:rFonts w:hint="eastAsia" w:ascii="宋体" w:hAnsi="宋体" w:eastAsia="宋体" w:cs="宋体"/>
                <w:i w:val="0"/>
                <w:iCs w:val="0"/>
                <w:color w:val="auto"/>
                <w:sz w:val="24"/>
                <w:szCs w:val="24"/>
                <w:highlight w:val="none"/>
              </w:rPr>
              <w:t>日历日。</w:t>
            </w:r>
          </w:p>
        </w:tc>
      </w:tr>
      <w:tr w14:paraId="49C77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55" w:hRule="atLeast"/>
        </w:trPr>
        <w:tc>
          <w:tcPr>
            <w:tcW w:w="970" w:type="dxa"/>
            <w:tcBorders>
              <w:top w:val="single" w:color="auto" w:sz="2" w:space="0"/>
              <w:left w:val="single" w:color="auto" w:sz="2" w:space="0"/>
              <w:bottom w:val="single" w:color="auto" w:sz="2" w:space="0"/>
              <w:right w:val="single" w:color="auto" w:sz="2" w:space="0"/>
            </w:tcBorders>
            <w:vAlign w:val="center"/>
          </w:tcPr>
          <w:p w14:paraId="26C48057">
            <w:pPr>
              <w:pStyle w:val="48"/>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17.1</w:t>
            </w:r>
          </w:p>
        </w:tc>
        <w:tc>
          <w:tcPr>
            <w:tcW w:w="1971" w:type="dxa"/>
            <w:tcBorders>
              <w:top w:val="single" w:color="auto" w:sz="2" w:space="0"/>
              <w:left w:val="single" w:color="auto" w:sz="2" w:space="0"/>
              <w:bottom w:val="single" w:color="auto" w:sz="2" w:space="0"/>
              <w:right w:val="single" w:color="auto" w:sz="2" w:space="0"/>
            </w:tcBorders>
            <w:vAlign w:val="center"/>
          </w:tcPr>
          <w:p w14:paraId="60D2F551">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磋商保证金</w:t>
            </w:r>
          </w:p>
        </w:tc>
        <w:tc>
          <w:tcPr>
            <w:tcW w:w="6450" w:type="dxa"/>
            <w:tcBorders>
              <w:top w:val="single" w:color="auto" w:sz="2" w:space="0"/>
              <w:left w:val="single" w:color="auto" w:sz="2" w:space="0"/>
              <w:bottom w:val="single" w:color="auto" w:sz="2" w:space="0"/>
              <w:right w:val="single" w:color="auto" w:sz="2" w:space="0"/>
            </w:tcBorders>
            <w:vAlign w:val="center"/>
          </w:tcPr>
          <w:p w14:paraId="69857404">
            <w:pPr>
              <w:pStyle w:val="58"/>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cs="宋体"/>
                <w:i w:val="0"/>
                <w:iCs w:val="0"/>
                <w:color w:val="auto"/>
                <w:sz w:val="24"/>
                <w:szCs w:val="24"/>
                <w:highlight w:val="none"/>
                <w:lang w:val="en-US" w:eastAsia="zh-CN"/>
              </w:rPr>
              <w:t>磋商保证金</w:t>
            </w:r>
            <w:r>
              <w:rPr>
                <w:rFonts w:hint="eastAsia" w:ascii="宋体" w:hAnsi="宋体" w:eastAsia="宋体" w:cs="宋体"/>
                <w:i w:val="0"/>
                <w:iCs w:val="0"/>
                <w:color w:val="auto"/>
                <w:sz w:val="24"/>
                <w:szCs w:val="24"/>
                <w:highlight w:val="none"/>
              </w:rPr>
              <w:t>金额：</w:t>
            </w:r>
          </w:p>
          <w:p w14:paraId="79A6A2C6">
            <w:pPr>
              <w:pStyle w:val="58"/>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2A1155DF">
            <w:pPr>
              <w:pStyle w:val="58"/>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lang w:eastAsia="zh-CN"/>
              </w:rPr>
              <w:t>。</w:t>
            </w:r>
          </w:p>
          <w:p w14:paraId="6063FA05">
            <w:pPr>
              <w:pStyle w:val="58"/>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w:t>
            </w:r>
          </w:p>
          <w:p w14:paraId="076CFBFB">
            <w:pPr>
              <w:pStyle w:val="58"/>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i w:val="0"/>
                <w:iCs w:val="0"/>
                <w:color w:val="auto"/>
                <w:sz w:val="24"/>
                <w:szCs w:val="24"/>
                <w:highlight w:val="none"/>
                <w:u w:val="single"/>
                <w:lang w:val="en-US" w:eastAsia="zh-CN"/>
              </w:rPr>
            </w:pPr>
            <w:r>
              <w:rPr>
                <w:rFonts w:hint="eastAsia" w:ascii="宋体" w:hAnsi="宋体" w:cs="宋体"/>
                <w:i w:val="0"/>
                <w:iCs w:val="0"/>
                <w:color w:val="auto"/>
                <w:sz w:val="24"/>
                <w:szCs w:val="24"/>
                <w:highlight w:val="none"/>
                <w:lang w:val="en-US" w:eastAsia="zh-CN"/>
              </w:rPr>
              <w:t>标项项一：</w:t>
            </w:r>
            <w:r>
              <w:rPr>
                <w:rFonts w:hint="eastAsia" w:ascii="宋体" w:hAnsi="宋体" w:cs="宋体"/>
                <w:i w:val="0"/>
                <w:iCs w:val="0"/>
                <w:color w:val="auto"/>
                <w:sz w:val="24"/>
                <w:szCs w:val="24"/>
                <w:highlight w:val="none"/>
                <w:u w:val="single"/>
                <w:lang w:val="en-US" w:eastAsia="zh-CN"/>
              </w:rPr>
              <w:t>3000.00元（叁仟元整）</w:t>
            </w:r>
          </w:p>
          <w:p w14:paraId="5E3404FD">
            <w:pPr>
              <w:pStyle w:val="58"/>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标项项二：</w:t>
            </w:r>
            <w:r>
              <w:rPr>
                <w:rFonts w:hint="eastAsia" w:ascii="宋体" w:hAnsi="宋体" w:cs="宋体"/>
                <w:i w:val="0"/>
                <w:iCs w:val="0"/>
                <w:color w:val="auto"/>
                <w:sz w:val="24"/>
                <w:szCs w:val="24"/>
                <w:highlight w:val="none"/>
                <w:u w:val="single"/>
                <w:lang w:val="en-US" w:eastAsia="zh-CN"/>
              </w:rPr>
              <w:t>3000.00元（叁仟元整）</w:t>
            </w:r>
          </w:p>
          <w:p w14:paraId="74BB2407">
            <w:pPr>
              <w:pStyle w:val="58"/>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标项项三：</w:t>
            </w:r>
            <w:r>
              <w:rPr>
                <w:rFonts w:hint="eastAsia" w:ascii="宋体" w:hAnsi="宋体" w:cs="宋体"/>
                <w:i w:val="0"/>
                <w:iCs w:val="0"/>
                <w:color w:val="auto"/>
                <w:sz w:val="24"/>
                <w:szCs w:val="24"/>
                <w:highlight w:val="none"/>
                <w:u w:val="single"/>
                <w:lang w:val="en-US" w:eastAsia="zh-CN"/>
              </w:rPr>
              <w:t>5000.00元（伍仟元整）</w:t>
            </w:r>
          </w:p>
          <w:p w14:paraId="24C12F34">
            <w:pPr>
              <w:pStyle w:val="58"/>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67F67DC6">
            <w:pPr>
              <w:pStyle w:val="58"/>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供应商可自主选择以</w:t>
            </w:r>
            <w:r>
              <w:rPr>
                <w:rFonts w:hint="eastAsia" w:ascii="宋体" w:hAnsi="宋体" w:cs="宋体"/>
                <w:i w:val="0"/>
                <w:iCs w:val="0"/>
                <w:color w:val="auto"/>
                <w:sz w:val="24"/>
                <w:szCs w:val="24"/>
                <w:highlight w:val="none"/>
                <w:lang w:val="en-US" w:eastAsia="zh-CN"/>
              </w:rPr>
              <w:t>基本户</w:t>
            </w:r>
            <w:r>
              <w:rPr>
                <w:rFonts w:hint="eastAsia" w:ascii="宋体" w:hAnsi="宋体" w:eastAsia="宋体" w:cs="宋体"/>
                <w:i w:val="0"/>
                <w:iCs w:val="0"/>
                <w:color w:val="auto"/>
                <w:sz w:val="24"/>
                <w:szCs w:val="24"/>
                <w:highlight w:val="none"/>
                <w:lang w:val="en-US" w:eastAsia="zh-CN"/>
              </w:rPr>
              <w:t>转账、保函等非现金形式缴纳或提交保证金。</w:t>
            </w:r>
          </w:p>
          <w:p w14:paraId="1CAA6198">
            <w:pPr>
              <w:keepNext/>
              <w:keepLines w:val="0"/>
              <w:pageBreakBefore w:val="0"/>
              <w:kinsoku/>
              <w:wordWrap/>
              <w:overflowPunct/>
              <w:topLinePunct w:val="0"/>
              <w:bidi w:val="0"/>
              <w:snapToGrid/>
              <w:spacing w:line="400" w:lineRule="exact"/>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磋商保证金缴纳方式：磋商保证金必须从供应商基本账户支出，可以自主选择以电汇、保函或网银转账方式缴纳。</w:t>
            </w:r>
          </w:p>
          <w:p w14:paraId="388467DC">
            <w:pPr>
              <w:keepNext/>
              <w:keepLines w:val="0"/>
              <w:pageBreakBefore w:val="0"/>
              <w:kinsoku/>
              <w:wordWrap/>
              <w:overflowPunct/>
              <w:topLinePunct w:val="0"/>
              <w:bidi w:val="0"/>
              <w:snapToGrid/>
              <w:spacing w:line="400" w:lineRule="exact"/>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磋商保证金缴纳账户：</w:t>
            </w:r>
          </w:p>
          <w:p w14:paraId="3BA2DB5B">
            <w:pPr>
              <w:keepNext/>
              <w:keepLines w:val="0"/>
              <w:pageBreakBefore w:val="0"/>
              <w:kinsoku/>
              <w:wordWrap/>
              <w:overflowPunct/>
              <w:topLinePunct w:val="0"/>
              <w:bidi w:val="0"/>
              <w:snapToGrid/>
              <w:spacing w:line="40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开户银行：中国农业银行股份有限公司和田分行</w:t>
            </w:r>
          </w:p>
          <w:p w14:paraId="3FE8CEC1">
            <w:pPr>
              <w:keepNext/>
              <w:keepLines w:val="0"/>
              <w:pageBreakBefore w:val="0"/>
              <w:kinsoku/>
              <w:wordWrap/>
              <w:overflowPunct/>
              <w:topLinePunct w:val="0"/>
              <w:bidi w:val="0"/>
              <w:snapToGrid/>
              <w:spacing w:line="400" w:lineRule="exact"/>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户名：新疆</w:t>
            </w:r>
            <w:r>
              <w:rPr>
                <w:rFonts w:hint="eastAsia" w:cs="宋体"/>
                <w:bCs/>
                <w:color w:val="auto"/>
                <w:sz w:val="24"/>
                <w:szCs w:val="24"/>
                <w:highlight w:val="none"/>
                <w:lang w:val="en-US" w:eastAsia="zh-CN"/>
              </w:rPr>
              <w:t>德达</w:t>
            </w:r>
            <w:r>
              <w:rPr>
                <w:rFonts w:hint="eastAsia" w:ascii="宋体" w:hAnsi="宋体" w:eastAsia="宋体" w:cs="宋体"/>
                <w:bCs/>
                <w:color w:val="auto"/>
                <w:sz w:val="24"/>
                <w:szCs w:val="24"/>
                <w:highlight w:val="none"/>
              </w:rPr>
              <w:t>工程项目管理咨询有限公司</w:t>
            </w:r>
          </w:p>
          <w:p w14:paraId="48282F34">
            <w:pPr>
              <w:keepNext/>
              <w:keepLines w:val="0"/>
              <w:pageBreakBefore w:val="0"/>
              <w:kinsoku/>
              <w:wordWrap/>
              <w:overflowPunct/>
              <w:topLinePunct w:val="0"/>
              <w:bidi w:val="0"/>
              <w:snapToGrid/>
              <w:spacing w:line="400" w:lineRule="exact"/>
              <w:ind w:right="252" w:rightChars="105"/>
              <w:contextualSpacing/>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银行帐号：30580101040020665</w:t>
            </w:r>
          </w:p>
          <w:p w14:paraId="64127E95">
            <w:pPr>
              <w:keepNext/>
              <w:keepLines w:val="0"/>
              <w:pageBreakBefore w:val="0"/>
              <w:kinsoku/>
              <w:wordWrap/>
              <w:overflowPunct/>
              <w:topLinePunct w:val="0"/>
              <w:bidi w:val="0"/>
              <w:snapToGrid/>
              <w:spacing w:line="400" w:lineRule="exact"/>
              <w:ind w:right="252" w:rightChars="105"/>
              <w:contextualSpacing/>
              <w:jc w:val="left"/>
              <w:textAlignment w:val="auto"/>
              <w:rPr>
                <w:rFonts w:ascii="宋体" w:eastAsia="宋体"/>
                <w:b/>
                <w:color w:val="auto"/>
                <w:sz w:val="24"/>
                <w:highlight w:val="none"/>
              </w:rPr>
            </w:pPr>
            <w:r>
              <w:rPr>
                <w:rFonts w:hint="eastAsia" w:ascii="宋体" w:hAnsi="宋体" w:eastAsia="宋体" w:cs="宋体"/>
                <w:bCs/>
                <w:color w:val="auto"/>
                <w:sz w:val="24"/>
                <w:szCs w:val="24"/>
                <w:highlight w:val="none"/>
              </w:rPr>
              <w:t>注：（1）磋商保证金请于</w:t>
            </w:r>
            <w:r>
              <w:rPr>
                <w:rFonts w:hint="eastAsia" w:cs="宋体"/>
                <w:bCs/>
                <w:color w:val="auto"/>
                <w:sz w:val="24"/>
                <w:szCs w:val="24"/>
                <w:highlight w:val="none"/>
                <w:lang w:val="en-US" w:eastAsia="zh-CN"/>
              </w:rPr>
              <w:t>2025年07月22日</w:t>
            </w:r>
            <w:r>
              <w:rPr>
                <w:rFonts w:hint="eastAsia" w:ascii="宋体" w:hAnsi="宋体" w:eastAsia="宋体" w:cs="宋体"/>
                <w:bCs/>
                <w:color w:val="auto"/>
                <w:sz w:val="24"/>
                <w:szCs w:val="24"/>
                <w:highlight w:val="none"/>
              </w:rPr>
              <w:t>11:00时之前（北京时间）缴入指定账户，各供应商保证金缴纳只接受企业基本帐户足额对公转帐，其他以私人名义或现金缴纳等存入、汇款方式均视为无效磋商保证金，未按规定时间交保证金的供应商不得参加本次磋商（以到账时间为准）。（2）供应商以保函形式缴纳磋商保证金的，向保证人购买电子投标保函所支付的费用应从供应商的企业账户汇出(个体工商户除外)，保函办理成功后将保函以及基本账户转账支付凭证放入响应文件中。未按规定时间缴纳保证金的供应商不得参加本次磋商。</w:t>
            </w:r>
            <w:r>
              <w:rPr>
                <w:rFonts w:hint="eastAsia" w:ascii="宋体" w:hAnsi="宋体" w:eastAsia="宋体" w:cs="宋体"/>
                <w:b/>
                <w:color w:val="auto"/>
                <w:sz w:val="24"/>
                <w:szCs w:val="24"/>
                <w:highlight w:val="none"/>
              </w:rPr>
              <w:t>（3）</w:t>
            </w:r>
            <w:r>
              <w:rPr>
                <w:rFonts w:hint="eastAsia" w:ascii="宋体" w:eastAsia="宋体"/>
                <w:b/>
                <w:color w:val="auto"/>
                <w:sz w:val="24"/>
                <w:highlight w:val="none"/>
              </w:rPr>
              <w:t>供应商须在汇款单备注栏标明：项目名称及项目编号。</w:t>
            </w:r>
          </w:p>
          <w:p w14:paraId="79614492">
            <w:pPr>
              <w:pStyle w:val="58"/>
              <w:keepLines w:val="0"/>
              <w:pageBreakBefore w:val="0"/>
              <w:numPr>
                <w:ilvl w:val="0"/>
                <w:numId w:val="1"/>
              </w:numPr>
              <w:kinsoku/>
              <w:wordWrap/>
              <w:overflowPunct/>
              <w:topLinePunct w:val="0"/>
              <w:bidi w:val="0"/>
              <w:snapToGrid/>
              <w:spacing w:line="400" w:lineRule="exact"/>
              <w:textAlignment w:val="auto"/>
              <w:rPr>
                <w:rFonts w:ascii="宋体" w:hAnsi="宋体" w:eastAsia="宋体" w:cs="宋体"/>
                <w:sz w:val="24"/>
                <w:szCs w:val="24"/>
                <w:highlight w:val="none"/>
              </w:rPr>
            </w:pPr>
            <w:r>
              <w:rPr>
                <w:rFonts w:ascii="宋体" w:hAnsi="宋体" w:eastAsia="宋体" w:cs="宋体"/>
                <w:sz w:val="24"/>
                <w:szCs w:val="24"/>
                <w:highlight w:val="none"/>
              </w:rPr>
              <w:t>政采云电子保函使用方法：登录新疆政府采购网，首页点击“电子保函”直接进入新疆政府采购电子保函申请页，点击【立即申请】依次完善页面显示的投保人信息（供应商信息），确认您要投保的项目信息，在投标项目选择页面选择您需要投保的项目（可根据项目名称或项目保函进行搜索），选择投保项目后填写被保险人信息及投保内容。保函投保金额(元)：</w:t>
            </w:r>
          </w:p>
          <w:p w14:paraId="6AB94639">
            <w:pPr>
              <w:pStyle w:val="58"/>
              <w:keepLines w:val="0"/>
              <w:pageBreakBefore w:val="0"/>
              <w:numPr>
                <w:ilvl w:val="0"/>
                <w:numId w:val="0"/>
              </w:numPr>
              <w:kinsoku/>
              <w:wordWrap/>
              <w:overflowPunct/>
              <w:topLinePunct w:val="0"/>
              <w:bidi w:val="0"/>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标项一：3000.00</w:t>
            </w:r>
            <w:r>
              <w:rPr>
                <w:rFonts w:ascii="宋体" w:hAnsi="宋体" w:eastAsia="宋体" w:cs="宋体"/>
                <w:sz w:val="24"/>
                <w:szCs w:val="24"/>
                <w:highlight w:val="none"/>
              </w:rPr>
              <w:t>元（</w:t>
            </w:r>
            <w:r>
              <w:rPr>
                <w:rFonts w:hint="eastAsia" w:ascii="宋体" w:hAnsi="宋体" w:cs="宋体"/>
                <w:sz w:val="24"/>
                <w:szCs w:val="24"/>
                <w:highlight w:val="none"/>
                <w:lang w:val="en-US" w:eastAsia="zh-CN"/>
              </w:rPr>
              <w:t>叁仟元整</w:t>
            </w:r>
            <w:r>
              <w:rPr>
                <w:rFonts w:ascii="宋体" w:hAnsi="宋体" w:eastAsia="宋体" w:cs="宋体"/>
                <w:sz w:val="24"/>
                <w:szCs w:val="24"/>
                <w:highlight w:val="none"/>
              </w:rPr>
              <w:t>）保函承保期限：</w:t>
            </w:r>
            <w:r>
              <w:rPr>
                <w:rFonts w:hint="eastAsia" w:ascii="宋体" w:hAnsi="宋体" w:cs="宋体"/>
                <w:sz w:val="24"/>
                <w:szCs w:val="24"/>
                <w:highlight w:val="none"/>
                <w:lang w:eastAsia="zh-CN"/>
              </w:rPr>
              <w:t>2025年07月2</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日</w:t>
            </w:r>
            <w:r>
              <w:rPr>
                <w:rFonts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日</w:t>
            </w:r>
          </w:p>
          <w:p w14:paraId="03ABF83A">
            <w:pPr>
              <w:pStyle w:val="58"/>
              <w:keepLines w:val="0"/>
              <w:pageBreakBefore w:val="0"/>
              <w:numPr>
                <w:ilvl w:val="0"/>
                <w:numId w:val="0"/>
              </w:numPr>
              <w:kinsoku/>
              <w:wordWrap/>
              <w:overflowPunct/>
              <w:topLinePunct w:val="0"/>
              <w:bidi w:val="0"/>
              <w:snapToGrid/>
              <w:spacing w:line="40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标项二：3000.00</w:t>
            </w:r>
            <w:r>
              <w:rPr>
                <w:rFonts w:ascii="宋体" w:hAnsi="宋体" w:eastAsia="宋体" w:cs="宋体"/>
                <w:sz w:val="24"/>
                <w:szCs w:val="24"/>
                <w:highlight w:val="none"/>
              </w:rPr>
              <w:t>元（</w:t>
            </w:r>
            <w:r>
              <w:rPr>
                <w:rFonts w:hint="eastAsia" w:ascii="宋体" w:hAnsi="宋体" w:cs="宋体"/>
                <w:sz w:val="24"/>
                <w:szCs w:val="24"/>
                <w:highlight w:val="none"/>
                <w:lang w:val="en-US" w:eastAsia="zh-CN"/>
              </w:rPr>
              <w:t>叁仟元整</w:t>
            </w:r>
            <w:r>
              <w:rPr>
                <w:rFonts w:ascii="宋体" w:hAnsi="宋体" w:eastAsia="宋体" w:cs="宋体"/>
                <w:sz w:val="24"/>
                <w:szCs w:val="24"/>
                <w:highlight w:val="none"/>
              </w:rPr>
              <w:t>）保函承保期限：</w:t>
            </w:r>
            <w:r>
              <w:rPr>
                <w:rFonts w:hint="eastAsia" w:ascii="宋体" w:hAnsi="宋体" w:cs="宋体"/>
                <w:sz w:val="24"/>
                <w:szCs w:val="24"/>
                <w:highlight w:val="none"/>
                <w:lang w:eastAsia="zh-CN"/>
              </w:rPr>
              <w:t>2025年07月2</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日</w:t>
            </w:r>
            <w:r>
              <w:rPr>
                <w:rFonts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日</w:t>
            </w:r>
          </w:p>
          <w:p w14:paraId="57C640E0">
            <w:pPr>
              <w:pStyle w:val="58"/>
              <w:keepLines w:val="0"/>
              <w:pageBreakBefore w:val="0"/>
              <w:numPr>
                <w:ilvl w:val="0"/>
                <w:numId w:val="0"/>
              </w:numPr>
              <w:kinsoku/>
              <w:wordWrap/>
              <w:overflowPunct/>
              <w:topLinePunct w:val="0"/>
              <w:bidi w:val="0"/>
              <w:snapToGrid/>
              <w:spacing w:line="400" w:lineRule="exac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标项三：5000.00</w:t>
            </w:r>
            <w:r>
              <w:rPr>
                <w:rFonts w:ascii="宋体" w:hAnsi="宋体" w:eastAsia="宋体" w:cs="宋体"/>
                <w:sz w:val="24"/>
                <w:szCs w:val="24"/>
                <w:highlight w:val="none"/>
              </w:rPr>
              <w:t>元（</w:t>
            </w:r>
            <w:r>
              <w:rPr>
                <w:rFonts w:hint="eastAsia" w:ascii="宋体" w:hAnsi="宋体" w:cs="宋体"/>
                <w:sz w:val="24"/>
                <w:szCs w:val="24"/>
                <w:highlight w:val="none"/>
                <w:lang w:val="en-US" w:eastAsia="zh-CN"/>
              </w:rPr>
              <w:t>伍仟元整</w:t>
            </w:r>
            <w:r>
              <w:rPr>
                <w:rFonts w:ascii="宋体" w:hAnsi="宋体" w:eastAsia="宋体" w:cs="宋体"/>
                <w:sz w:val="24"/>
                <w:szCs w:val="24"/>
                <w:highlight w:val="none"/>
              </w:rPr>
              <w:t>）保函承保期限：</w:t>
            </w:r>
            <w:r>
              <w:rPr>
                <w:rFonts w:hint="eastAsia" w:ascii="宋体" w:hAnsi="宋体" w:cs="宋体"/>
                <w:sz w:val="24"/>
                <w:szCs w:val="24"/>
                <w:highlight w:val="none"/>
                <w:lang w:eastAsia="zh-CN"/>
              </w:rPr>
              <w:t>2025年07月2</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日</w:t>
            </w:r>
            <w:r>
              <w:rPr>
                <w:rFonts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日</w:t>
            </w:r>
          </w:p>
          <w:p w14:paraId="370DE8E9">
            <w:pPr>
              <w:pStyle w:val="5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6693645A">
            <w:pPr>
              <w:pStyle w:val="5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1.以上各类机构出具的以担保函、保证保险承担责任的方式均须满足无条件见索即付条件。</w:t>
            </w:r>
          </w:p>
          <w:p w14:paraId="479408EB">
            <w:pPr>
              <w:pStyle w:val="5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2.以担保函、保证保险形式缴纳磋商保证金的，受益人和收取单位须为采购人。</w:t>
            </w:r>
          </w:p>
        </w:tc>
      </w:tr>
      <w:tr w14:paraId="7111A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326" w:hRule="atLeast"/>
        </w:trPr>
        <w:tc>
          <w:tcPr>
            <w:tcW w:w="970" w:type="dxa"/>
            <w:tcBorders>
              <w:top w:val="single" w:color="auto" w:sz="2" w:space="0"/>
              <w:left w:val="single" w:color="auto" w:sz="2" w:space="0"/>
              <w:bottom w:val="single" w:color="auto" w:sz="2" w:space="0"/>
              <w:right w:val="single" w:color="auto" w:sz="2" w:space="0"/>
            </w:tcBorders>
            <w:vAlign w:val="center"/>
          </w:tcPr>
          <w:p w14:paraId="61BD2EB4">
            <w:pPr>
              <w:pStyle w:val="48"/>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22.1</w:t>
            </w:r>
          </w:p>
        </w:tc>
        <w:tc>
          <w:tcPr>
            <w:tcW w:w="1971" w:type="dxa"/>
            <w:tcBorders>
              <w:top w:val="single" w:color="auto" w:sz="2" w:space="0"/>
              <w:left w:val="single" w:color="auto" w:sz="2" w:space="0"/>
              <w:bottom w:val="single" w:color="auto" w:sz="2" w:space="0"/>
              <w:right w:val="single" w:color="auto" w:sz="2" w:space="0"/>
            </w:tcBorders>
            <w:vAlign w:val="center"/>
          </w:tcPr>
          <w:p w14:paraId="5DF09144">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实物样品</w:t>
            </w:r>
          </w:p>
        </w:tc>
        <w:tc>
          <w:tcPr>
            <w:tcW w:w="6450" w:type="dxa"/>
            <w:tcBorders>
              <w:top w:val="single" w:color="auto" w:sz="2" w:space="0"/>
              <w:left w:val="single" w:color="auto" w:sz="2" w:space="0"/>
              <w:bottom w:val="single" w:color="auto" w:sz="2" w:space="0"/>
              <w:right w:val="single" w:color="auto" w:sz="2" w:space="0"/>
            </w:tcBorders>
            <w:vAlign w:val="center"/>
          </w:tcPr>
          <w:p w14:paraId="71E15602">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磋商样品递交：</w:t>
            </w:r>
          </w:p>
          <w:p w14:paraId="4CAFCF88">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不需要</w:t>
            </w:r>
          </w:p>
          <w:p w14:paraId="7F574AF9">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□需要，具体要求如下：</w:t>
            </w:r>
          </w:p>
          <w:p w14:paraId="0F4017F6">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1.样品制作的标准和要求：_________；</w:t>
            </w:r>
          </w:p>
          <w:p w14:paraId="47AA8C8D">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2.是否需要随样品提交相关检测报告：</w:t>
            </w:r>
          </w:p>
          <w:p w14:paraId="78BACEC2">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不需要</w:t>
            </w:r>
          </w:p>
          <w:p w14:paraId="49DF4476">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□需要</w:t>
            </w:r>
          </w:p>
          <w:p w14:paraId="2CC35E02">
            <w:pPr>
              <w:pStyle w:val="48"/>
              <w:keepLines w:val="0"/>
              <w:pageBreakBefore w:val="0"/>
              <w:kinsoku/>
              <w:wordWrap/>
              <w:overflowPunct/>
              <w:topLinePunct w:val="0"/>
              <w:bidi w:val="0"/>
              <w:snapToGrid/>
              <w:spacing w:line="400" w:lineRule="exact"/>
              <w:textAlignment w:val="auto"/>
              <w:rPr>
                <w:rFonts w:hint="default" w:ascii="宋体" w:hAnsi="宋体" w:eastAsia="宋体" w:cs="宋体"/>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本项目不适用</w:t>
            </w:r>
          </w:p>
        </w:tc>
      </w:tr>
      <w:tr w14:paraId="0492E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989" w:hRule="atLeast"/>
        </w:trPr>
        <w:tc>
          <w:tcPr>
            <w:tcW w:w="970" w:type="dxa"/>
            <w:tcBorders>
              <w:top w:val="single" w:color="auto" w:sz="2" w:space="0"/>
              <w:left w:val="single" w:color="auto" w:sz="2" w:space="0"/>
              <w:bottom w:val="single" w:color="auto" w:sz="2" w:space="0"/>
              <w:right w:val="single" w:color="auto" w:sz="2" w:space="0"/>
            </w:tcBorders>
            <w:vAlign w:val="center"/>
          </w:tcPr>
          <w:p w14:paraId="733F5245">
            <w:pPr>
              <w:pStyle w:val="48"/>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w:t>
            </w:r>
          </w:p>
        </w:tc>
        <w:tc>
          <w:tcPr>
            <w:tcW w:w="1971" w:type="dxa"/>
            <w:tcBorders>
              <w:top w:val="single" w:color="auto" w:sz="2" w:space="0"/>
              <w:left w:val="single" w:color="auto" w:sz="2" w:space="0"/>
              <w:bottom w:val="single" w:color="auto" w:sz="2" w:space="0"/>
              <w:right w:val="single" w:color="auto" w:sz="2" w:space="0"/>
            </w:tcBorders>
            <w:vAlign w:val="center"/>
          </w:tcPr>
          <w:p w14:paraId="4ABD3E07">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演示</w:t>
            </w:r>
          </w:p>
        </w:tc>
        <w:tc>
          <w:tcPr>
            <w:tcW w:w="6450" w:type="dxa"/>
            <w:tcBorders>
              <w:top w:val="single" w:color="auto" w:sz="2" w:space="0"/>
              <w:left w:val="single" w:color="auto" w:sz="2" w:space="0"/>
              <w:bottom w:val="single" w:color="auto" w:sz="2" w:space="0"/>
              <w:right w:val="single" w:color="auto" w:sz="2" w:space="0"/>
            </w:tcBorders>
            <w:vAlign w:val="center"/>
          </w:tcPr>
          <w:p w14:paraId="2794EEA6">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不进行</w:t>
            </w:r>
          </w:p>
          <w:p w14:paraId="1B031671">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进行，远程线上演示/现场演示</w:t>
            </w:r>
          </w:p>
          <w:p w14:paraId="0D779AAC">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1.演示时间不得超过分钟。</w:t>
            </w:r>
          </w:p>
          <w:p w14:paraId="7D605738">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2.进行远程线上演示的，供应商应提前自行准备好演示的软硬配置环境和网络环境，做好演示的各项准备工作。因供应商自身原因无法演示或者演示效果不理想的，导致的后果由供应商自行承担。</w:t>
            </w:r>
          </w:p>
          <w:p w14:paraId="18545CBA">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3.进行现场演示的，演示人员不得超过人，演示现场提供。</w:t>
            </w:r>
          </w:p>
          <w:p w14:paraId="601B98CD">
            <w:pPr>
              <w:pStyle w:val="48"/>
              <w:keepLines w:val="0"/>
              <w:pageBreakBefore w:val="0"/>
              <w:kinsoku/>
              <w:wordWrap/>
              <w:overflowPunct/>
              <w:topLinePunct w:val="0"/>
              <w:bidi w:val="0"/>
              <w:snapToGrid/>
              <w:spacing w:line="400" w:lineRule="exact"/>
              <w:ind w:firstLine="241" w:firstLineChars="100"/>
              <w:textAlignment w:val="auto"/>
              <w:rPr>
                <w:rFonts w:hint="eastAsia" w:ascii="宋体" w:hAnsi="宋体" w:eastAsia="宋体" w:cs="宋体"/>
                <w:i w:val="0"/>
                <w:iCs w:val="0"/>
                <w:color w:val="auto"/>
                <w:sz w:val="24"/>
                <w:szCs w:val="24"/>
                <w:highlight w:val="none"/>
              </w:rPr>
            </w:pPr>
            <w:r>
              <w:rPr>
                <w:rFonts w:hint="eastAsia" w:cs="宋体"/>
                <w:b/>
                <w:bCs/>
                <w:i w:val="0"/>
                <w:iCs w:val="0"/>
                <w:color w:val="auto"/>
                <w:sz w:val="24"/>
                <w:szCs w:val="24"/>
                <w:highlight w:val="none"/>
                <w:lang w:val="en-US" w:eastAsia="zh-CN"/>
              </w:rPr>
              <w:t>本项目不适用</w:t>
            </w:r>
          </w:p>
        </w:tc>
      </w:tr>
      <w:tr w14:paraId="4181F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5" w:hRule="atLeast"/>
        </w:trPr>
        <w:tc>
          <w:tcPr>
            <w:tcW w:w="970" w:type="dxa"/>
            <w:tcBorders>
              <w:top w:val="single" w:color="auto" w:sz="2" w:space="0"/>
              <w:left w:val="single" w:color="auto" w:sz="2" w:space="0"/>
              <w:bottom w:val="single" w:color="auto" w:sz="2" w:space="0"/>
              <w:right w:val="single" w:color="auto" w:sz="2" w:space="0"/>
            </w:tcBorders>
            <w:vAlign w:val="center"/>
          </w:tcPr>
          <w:p w14:paraId="75DCCD86">
            <w:pPr>
              <w:pStyle w:val="48"/>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25.2</w:t>
            </w:r>
          </w:p>
        </w:tc>
        <w:tc>
          <w:tcPr>
            <w:tcW w:w="1971" w:type="dxa"/>
            <w:tcBorders>
              <w:top w:val="single" w:color="auto" w:sz="2" w:space="0"/>
              <w:left w:val="single" w:color="auto" w:sz="2" w:space="0"/>
              <w:bottom w:val="single" w:color="auto" w:sz="2" w:space="0"/>
              <w:right w:val="single" w:color="auto" w:sz="2" w:space="0"/>
            </w:tcBorders>
            <w:vAlign w:val="center"/>
          </w:tcPr>
          <w:p w14:paraId="747E8F82">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解密响应文件的时限</w:t>
            </w:r>
          </w:p>
        </w:tc>
        <w:tc>
          <w:tcPr>
            <w:tcW w:w="6450" w:type="dxa"/>
            <w:tcBorders>
              <w:top w:val="single" w:color="auto" w:sz="2" w:space="0"/>
              <w:left w:val="single" w:color="auto" w:sz="2" w:space="0"/>
              <w:bottom w:val="single" w:color="auto" w:sz="2" w:space="0"/>
              <w:right w:val="single" w:color="auto" w:sz="2" w:space="0"/>
            </w:tcBorders>
            <w:vAlign w:val="center"/>
          </w:tcPr>
          <w:p w14:paraId="308957CA">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不见面开标默认解密时长：</w:t>
            </w:r>
            <w:r>
              <w:rPr>
                <w:rFonts w:hint="eastAsia"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rPr>
              <w:t>分钟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r>
              <w:rPr>
                <w:rFonts w:hint="eastAsia" w:cs="宋体"/>
                <w:i w:val="0"/>
                <w:iCs w:val="0"/>
                <w:color w:val="auto"/>
                <w:sz w:val="24"/>
                <w:szCs w:val="24"/>
                <w:highlight w:val="none"/>
                <w:lang w:eastAsia="zh-CN"/>
              </w:rPr>
              <w:t>2025年07月</w:t>
            </w:r>
            <w:r>
              <w:rPr>
                <w:rFonts w:hint="eastAsia" w:cs="宋体"/>
                <w:i w:val="0"/>
                <w:iCs w:val="0"/>
                <w:color w:val="auto"/>
                <w:sz w:val="24"/>
                <w:szCs w:val="24"/>
                <w:highlight w:val="none"/>
                <w:lang w:val="en-US" w:eastAsia="zh-CN"/>
              </w:rPr>
              <w:t>22</w:t>
            </w:r>
            <w:r>
              <w:rPr>
                <w:rFonts w:hint="eastAsia" w:cs="宋体"/>
                <w:i w:val="0"/>
                <w:iCs w:val="0"/>
                <w:color w:val="auto"/>
                <w:sz w:val="24"/>
                <w:szCs w:val="24"/>
                <w:highlight w:val="none"/>
                <w:lang w:eastAsia="zh-CN"/>
              </w:rPr>
              <w:t>日</w:t>
            </w:r>
            <w:r>
              <w:rPr>
                <w:rFonts w:hint="eastAsia" w:ascii="宋体" w:hAnsi="宋体" w:eastAsia="宋体" w:cs="宋体"/>
                <w:i w:val="0"/>
                <w:iCs w:val="0"/>
                <w:color w:val="auto"/>
                <w:sz w:val="24"/>
                <w:szCs w:val="24"/>
                <w:highlight w:val="none"/>
              </w:rPr>
              <w:t>上午11:00-11：30前）供应商可以登录“政采云”平台，用“项目采购-开标评标”功能进行解密响应文件。若供应商在规定时间内（</w:t>
            </w:r>
            <w:r>
              <w:rPr>
                <w:rFonts w:hint="eastAsia" w:cs="宋体"/>
                <w:i w:val="0"/>
                <w:iCs w:val="0"/>
                <w:color w:val="auto"/>
                <w:sz w:val="24"/>
                <w:szCs w:val="24"/>
                <w:highlight w:val="none"/>
                <w:lang w:eastAsia="zh-CN"/>
              </w:rPr>
              <w:t>2025年07月2</w:t>
            </w:r>
            <w:r>
              <w:rPr>
                <w:rFonts w:hint="eastAsia" w:cs="宋体"/>
                <w:i w:val="0"/>
                <w:iCs w:val="0"/>
                <w:color w:val="auto"/>
                <w:sz w:val="24"/>
                <w:szCs w:val="24"/>
                <w:highlight w:val="none"/>
                <w:lang w:val="en-US" w:eastAsia="zh-CN"/>
              </w:rPr>
              <w:t>2</w:t>
            </w:r>
            <w:r>
              <w:rPr>
                <w:rFonts w:hint="eastAsia" w:cs="宋体"/>
                <w:i w:val="0"/>
                <w:iCs w:val="0"/>
                <w:color w:val="auto"/>
                <w:sz w:val="24"/>
                <w:szCs w:val="24"/>
                <w:highlight w:val="none"/>
                <w:lang w:eastAsia="zh-CN"/>
              </w:rPr>
              <w:t>日</w:t>
            </w:r>
            <w:r>
              <w:rPr>
                <w:rFonts w:hint="eastAsia" w:ascii="宋体" w:hAnsi="宋体" w:eastAsia="宋体" w:cs="宋体"/>
                <w:i w:val="0"/>
                <w:iCs w:val="0"/>
                <w:color w:val="auto"/>
                <w:sz w:val="24"/>
                <w:szCs w:val="24"/>
                <w:highlight w:val="none"/>
              </w:rPr>
              <w:t>上午11:30前）未按时解密的，视为响应文件撤回。</w:t>
            </w:r>
          </w:p>
          <w:p w14:paraId="590AA3C2">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注：</w:t>
            </w:r>
            <w:r>
              <w:rPr>
                <w:rFonts w:hint="eastAsia" w:ascii="宋体" w:hAnsi="宋体" w:eastAsia="宋体" w:cs="宋体"/>
                <w:i w:val="0"/>
                <w:iCs w:val="0"/>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i w:val="0"/>
                <w:iCs w:val="0"/>
                <w:color w:val="auto"/>
                <w:sz w:val="24"/>
                <w:szCs w:val="24"/>
                <w:highlight w:val="none"/>
                <w:lang w:eastAsia="zh-CN"/>
              </w:rPr>
              <w:t>，响应无效。</w:t>
            </w:r>
          </w:p>
        </w:tc>
      </w:tr>
      <w:tr w14:paraId="4EF489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5" w:hRule="atLeast"/>
        </w:trPr>
        <w:tc>
          <w:tcPr>
            <w:tcW w:w="970" w:type="dxa"/>
            <w:tcBorders>
              <w:top w:val="single" w:color="auto" w:sz="2" w:space="0"/>
              <w:left w:val="single" w:color="auto" w:sz="2" w:space="0"/>
              <w:bottom w:val="single" w:color="auto" w:sz="2" w:space="0"/>
              <w:right w:val="single" w:color="auto" w:sz="2" w:space="0"/>
            </w:tcBorders>
            <w:vAlign w:val="center"/>
          </w:tcPr>
          <w:p w14:paraId="459072BF">
            <w:pPr>
              <w:pStyle w:val="48"/>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28</w:t>
            </w:r>
          </w:p>
        </w:tc>
        <w:tc>
          <w:tcPr>
            <w:tcW w:w="1971" w:type="dxa"/>
            <w:tcBorders>
              <w:top w:val="single" w:color="auto" w:sz="2" w:space="0"/>
              <w:left w:val="single" w:color="auto" w:sz="2" w:space="0"/>
              <w:bottom w:val="single" w:color="auto" w:sz="2" w:space="0"/>
              <w:right w:val="single" w:color="auto" w:sz="2" w:space="0"/>
            </w:tcBorders>
            <w:vAlign w:val="center"/>
          </w:tcPr>
          <w:p w14:paraId="78B8FD90">
            <w:pPr>
              <w:pStyle w:val="48"/>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磋商小组组建</w:t>
            </w:r>
          </w:p>
        </w:tc>
        <w:tc>
          <w:tcPr>
            <w:tcW w:w="6450" w:type="dxa"/>
            <w:tcBorders>
              <w:top w:val="single" w:color="auto" w:sz="2" w:space="0"/>
              <w:left w:val="single" w:color="auto" w:sz="2" w:space="0"/>
              <w:bottom w:val="single" w:color="auto" w:sz="2" w:space="0"/>
              <w:right w:val="single" w:color="auto" w:sz="2" w:space="0"/>
            </w:tcBorders>
            <w:vAlign w:val="center"/>
          </w:tcPr>
          <w:p w14:paraId="5F7CE261">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磋商小组构成：3人，其中业主代表1人，专家2人。评标专家确定方式：由采购代理机构在磋商前</w:t>
            </w:r>
            <w:r>
              <w:rPr>
                <w:rFonts w:hint="eastAsia" w:cs="宋体"/>
                <w:i w:val="0"/>
                <w:iCs w:val="0"/>
                <w:color w:val="auto"/>
                <w:sz w:val="24"/>
                <w:szCs w:val="24"/>
                <w:highlight w:val="none"/>
                <w:lang w:val="en-US" w:eastAsia="zh-CN"/>
              </w:rPr>
              <w:t>24</w:t>
            </w:r>
            <w:r>
              <w:rPr>
                <w:rFonts w:hint="eastAsia" w:ascii="宋体" w:hAnsi="宋体" w:eastAsia="宋体" w:cs="宋体"/>
                <w:i w:val="0"/>
                <w:iCs w:val="0"/>
                <w:color w:val="auto"/>
                <w:sz w:val="24"/>
                <w:szCs w:val="24"/>
                <w:highlight w:val="none"/>
                <w:lang w:eastAsia="zh-CN"/>
              </w:rPr>
              <w:t>小时内在政采云专家中随机抽取此次评标专家。</w:t>
            </w:r>
          </w:p>
        </w:tc>
      </w:tr>
      <w:tr w14:paraId="55F30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38" w:hRule="atLeast"/>
        </w:trPr>
        <w:tc>
          <w:tcPr>
            <w:tcW w:w="970" w:type="dxa"/>
            <w:tcBorders>
              <w:top w:val="single" w:color="auto" w:sz="2" w:space="0"/>
              <w:left w:val="single" w:color="auto" w:sz="2" w:space="0"/>
              <w:bottom w:val="single" w:color="auto" w:sz="2" w:space="0"/>
              <w:right w:val="single" w:color="auto" w:sz="2" w:space="0"/>
            </w:tcBorders>
            <w:vAlign w:val="center"/>
          </w:tcPr>
          <w:p w14:paraId="0A512A01">
            <w:pPr>
              <w:pStyle w:val="48"/>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29.2</w:t>
            </w:r>
          </w:p>
        </w:tc>
        <w:tc>
          <w:tcPr>
            <w:tcW w:w="1971" w:type="dxa"/>
            <w:tcBorders>
              <w:top w:val="single" w:color="auto" w:sz="2" w:space="0"/>
              <w:left w:val="single" w:color="auto" w:sz="2" w:space="0"/>
              <w:bottom w:val="single" w:color="auto" w:sz="2" w:space="0"/>
              <w:right w:val="single" w:color="auto" w:sz="2" w:space="0"/>
            </w:tcBorders>
            <w:vAlign w:val="center"/>
          </w:tcPr>
          <w:p w14:paraId="3B1D8DC9">
            <w:pPr>
              <w:pStyle w:val="48"/>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推荐成交候选供应商</w:t>
            </w:r>
          </w:p>
        </w:tc>
        <w:tc>
          <w:tcPr>
            <w:tcW w:w="6450" w:type="dxa"/>
            <w:tcBorders>
              <w:top w:val="single" w:color="auto" w:sz="2" w:space="0"/>
              <w:left w:val="single" w:color="auto" w:sz="2" w:space="0"/>
              <w:bottom w:val="single" w:color="auto" w:sz="2" w:space="0"/>
              <w:right w:val="single" w:color="auto" w:sz="2" w:space="0"/>
            </w:tcBorders>
            <w:vAlign w:val="center"/>
          </w:tcPr>
          <w:p w14:paraId="67201373">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u w:val="none"/>
                <w:lang w:val="en-US" w:eastAsia="zh-CN"/>
              </w:rPr>
            </w:pPr>
            <w:r>
              <w:rPr>
                <w:rFonts w:hint="eastAsia" w:cs="宋体"/>
                <w:i w:val="0"/>
                <w:iCs w:val="0"/>
                <w:color w:val="auto"/>
                <w:sz w:val="24"/>
                <w:szCs w:val="24"/>
                <w:highlight w:val="none"/>
                <w:lang w:val="en-US" w:eastAsia="zh-CN"/>
              </w:rPr>
              <w:t>每标项</w:t>
            </w:r>
            <w:r>
              <w:rPr>
                <w:rFonts w:hint="eastAsia" w:ascii="宋体" w:hAnsi="宋体" w:eastAsia="宋体" w:cs="宋体"/>
                <w:i w:val="0"/>
                <w:iCs w:val="0"/>
                <w:color w:val="auto"/>
                <w:sz w:val="24"/>
                <w:szCs w:val="24"/>
                <w:highlight w:val="none"/>
                <w:lang w:val="en-US" w:eastAsia="zh-CN"/>
              </w:rPr>
              <w:t>成交候选供应商数量</w:t>
            </w:r>
            <w:r>
              <w:rPr>
                <w:rFonts w:hint="eastAsia" w:cs="宋体"/>
                <w:i w:val="0"/>
                <w:iCs w:val="0"/>
                <w:color w:val="auto"/>
                <w:sz w:val="24"/>
                <w:szCs w:val="24"/>
                <w:highlight w:val="none"/>
                <w:u w:val="single"/>
                <w:lang w:val="en-US" w:eastAsia="zh-CN"/>
              </w:rPr>
              <w:t>1</w:t>
            </w:r>
            <w:r>
              <w:rPr>
                <w:rFonts w:hint="eastAsia" w:ascii="宋体" w:hAnsi="宋体" w:eastAsia="宋体" w:cs="宋体"/>
                <w:i w:val="0"/>
                <w:iCs w:val="0"/>
                <w:color w:val="auto"/>
                <w:sz w:val="24"/>
                <w:szCs w:val="24"/>
                <w:highlight w:val="none"/>
                <w:u w:val="none"/>
                <w:lang w:val="en-US" w:eastAsia="zh-CN"/>
              </w:rPr>
              <w:t>家</w:t>
            </w:r>
            <w:r>
              <w:rPr>
                <w:rFonts w:hint="eastAsia" w:cs="宋体"/>
                <w:i w:val="0"/>
                <w:iCs w:val="0"/>
                <w:color w:val="auto"/>
                <w:sz w:val="24"/>
                <w:szCs w:val="24"/>
                <w:highlight w:val="none"/>
                <w:u w:val="none"/>
                <w:lang w:val="en-US" w:eastAsia="zh-CN"/>
              </w:rPr>
              <w:t>。</w:t>
            </w:r>
          </w:p>
        </w:tc>
      </w:tr>
      <w:tr w14:paraId="15B57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15" w:hRule="atLeast"/>
        </w:trPr>
        <w:tc>
          <w:tcPr>
            <w:tcW w:w="970" w:type="dxa"/>
            <w:tcBorders>
              <w:top w:val="single" w:color="auto" w:sz="2" w:space="0"/>
              <w:left w:val="single" w:color="auto" w:sz="2" w:space="0"/>
              <w:bottom w:val="single" w:color="auto" w:sz="2" w:space="0"/>
              <w:right w:val="single" w:color="auto" w:sz="2" w:space="0"/>
            </w:tcBorders>
            <w:vAlign w:val="center"/>
          </w:tcPr>
          <w:p w14:paraId="37AC9C03">
            <w:pPr>
              <w:pStyle w:val="48"/>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7F769072">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确定成交供应商</w:t>
            </w:r>
          </w:p>
        </w:tc>
        <w:tc>
          <w:tcPr>
            <w:tcW w:w="6450" w:type="dxa"/>
            <w:tcBorders>
              <w:top w:val="single" w:color="auto" w:sz="2" w:space="0"/>
              <w:left w:val="single" w:color="auto" w:sz="2" w:space="0"/>
              <w:bottom w:val="single" w:color="auto" w:sz="2" w:space="0"/>
              <w:right w:val="single" w:color="auto" w:sz="2" w:space="0"/>
            </w:tcBorders>
            <w:vAlign w:val="center"/>
          </w:tcPr>
          <w:p w14:paraId="59D1D95D">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采购人</w:t>
            </w:r>
            <w:r>
              <w:rPr>
                <w:rFonts w:hint="eastAsia" w:ascii="宋体" w:hAnsi="宋体" w:eastAsia="宋体" w:cs="宋体"/>
                <w:i w:val="0"/>
                <w:iCs w:val="0"/>
                <w:color w:val="auto"/>
                <w:sz w:val="24"/>
                <w:szCs w:val="24"/>
                <w:highlight w:val="none"/>
                <w:lang w:eastAsia="zh-CN"/>
              </w:rPr>
              <w:t>在</w:t>
            </w:r>
            <w:r>
              <w:rPr>
                <w:rFonts w:hint="eastAsia" w:ascii="宋体" w:hAnsi="宋体" w:eastAsia="宋体" w:cs="宋体"/>
                <w:i w:val="0"/>
                <w:iCs w:val="0"/>
                <w:color w:val="auto"/>
                <w:sz w:val="24"/>
                <w:szCs w:val="24"/>
                <w:highlight w:val="none"/>
              </w:rPr>
              <w:t>收到评审报告后5个工作日内，按评审报告中推荐的成交候选人排序确定成交供应商。</w:t>
            </w:r>
          </w:p>
          <w:p w14:paraId="481AA3BC">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采购人委托磋商小组直接确定成交供应商。</w:t>
            </w:r>
          </w:p>
        </w:tc>
      </w:tr>
      <w:tr w14:paraId="02426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119" w:hRule="atLeast"/>
        </w:trPr>
        <w:tc>
          <w:tcPr>
            <w:tcW w:w="970" w:type="dxa"/>
            <w:tcBorders>
              <w:top w:val="single" w:color="auto" w:sz="2" w:space="0"/>
              <w:left w:val="single" w:color="auto" w:sz="2" w:space="0"/>
              <w:bottom w:val="single" w:color="auto" w:sz="2" w:space="0"/>
              <w:right w:val="single" w:color="auto" w:sz="2" w:space="0"/>
            </w:tcBorders>
            <w:vAlign w:val="center"/>
          </w:tcPr>
          <w:p w14:paraId="027ED33D">
            <w:pPr>
              <w:pStyle w:val="48"/>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6AB44AED">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履约保证金</w:t>
            </w:r>
          </w:p>
        </w:tc>
        <w:tc>
          <w:tcPr>
            <w:tcW w:w="6450" w:type="dxa"/>
            <w:tcBorders>
              <w:top w:val="single" w:color="auto" w:sz="2" w:space="0"/>
              <w:left w:val="single" w:color="auto" w:sz="2" w:space="0"/>
              <w:bottom w:val="single" w:color="auto" w:sz="2" w:space="0"/>
              <w:right w:val="single" w:color="auto" w:sz="2" w:space="0"/>
            </w:tcBorders>
            <w:vAlign w:val="center"/>
          </w:tcPr>
          <w:p w14:paraId="08247B4B">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18E8C640">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□免收</w:t>
            </w:r>
          </w:p>
          <w:p w14:paraId="45051CB9">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合同价的</w:t>
            </w:r>
            <w:r>
              <w:rPr>
                <w:rFonts w:hint="eastAsia" w:cs="宋体"/>
                <w:i w:val="0"/>
                <w:iCs w:val="0"/>
                <w:color w:val="auto"/>
                <w:sz w:val="24"/>
                <w:szCs w:val="24"/>
                <w:highlight w:val="none"/>
                <w:u w:val="single"/>
                <w:lang w:val="en-US" w:eastAsia="zh-CN"/>
              </w:rPr>
              <w:t>10</w:t>
            </w:r>
            <w:r>
              <w:rPr>
                <w:rFonts w:hint="eastAsia" w:ascii="宋体" w:hAnsi="宋体" w:eastAsia="宋体" w:cs="宋体"/>
                <w:i w:val="0"/>
                <w:iCs w:val="0"/>
                <w:color w:val="auto"/>
                <w:sz w:val="24"/>
                <w:szCs w:val="24"/>
                <w:highlight w:val="none"/>
                <w:u w:val="single"/>
              </w:rPr>
              <w:t>%</w:t>
            </w:r>
          </w:p>
          <w:p w14:paraId="77DCE896">
            <w:pPr>
              <w:pStyle w:val="48"/>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u w:val="single"/>
              </w:rPr>
              <w:t>人民币元</w:t>
            </w:r>
          </w:p>
          <w:p w14:paraId="601DBCCC">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012A090E">
            <w:pPr>
              <w:pStyle w:val="58"/>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供应商可自主选择以转账、保函等非现金形式缴纳或提交保证金。</w:t>
            </w:r>
          </w:p>
          <w:p w14:paraId="669D6D76">
            <w:pPr>
              <w:pStyle w:val="48"/>
              <w:keepLines w:val="0"/>
              <w:pageBreakBefore w:val="0"/>
              <w:kinsoku/>
              <w:wordWrap/>
              <w:overflowPunct/>
              <w:topLinePunct w:val="0"/>
              <w:bidi w:val="0"/>
              <w:snapToGrid/>
              <w:spacing w:line="400" w:lineRule="exact"/>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2E2158BA">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158E6C8E">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以担保函、保证保险形式缴纳履约保证金的，受益人和收取单位须为采购人。</w:t>
            </w:r>
          </w:p>
        </w:tc>
      </w:tr>
      <w:tr w14:paraId="64B5E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0" w:hRule="atLeast"/>
        </w:trPr>
        <w:tc>
          <w:tcPr>
            <w:tcW w:w="970" w:type="dxa"/>
            <w:tcBorders>
              <w:top w:val="single" w:color="auto" w:sz="2" w:space="0"/>
              <w:left w:val="single" w:color="auto" w:sz="2" w:space="0"/>
              <w:bottom w:val="single" w:color="auto" w:sz="2" w:space="0"/>
              <w:right w:val="single" w:color="auto" w:sz="2" w:space="0"/>
            </w:tcBorders>
            <w:vAlign w:val="center"/>
          </w:tcPr>
          <w:p w14:paraId="0861755C">
            <w:pPr>
              <w:pStyle w:val="48"/>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34.5</w:t>
            </w:r>
          </w:p>
        </w:tc>
        <w:tc>
          <w:tcPr>
            <w:tcW w:w="1971" w:type="dxa"/>
            <w:tcBorders>
              <w:top w:val="single" w:color="auto" w:sz="2" w:space="0"/>
              <w:left w:val="single" w:color="auto" w:sz="2" w:space="0"/>
              <w:bottom w:val="single" w:color="auto" w:sz="2" w:space="0"/>
              <w:right w:val="single" w:color="auto" w:sz="2" w:space="0"/>
            </w:tcBorders>
            <w:vAlign w:val="center"/>
          </w:tcPr>
          <w:p w14:paraId="04D9510B">
            <w:pPr>
              <w:pStyle w:val="48"/>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合同分</w:t>
            </w:r>
            <w:r>
              <w:rPr>
                <w:rFonts w:hint="eastAsia" w:cs="宋体"/>
                <w:i w:val="0"/>
                <w:iCs w:val="0"/>
                <w:color w:val="auto"/>
                <w:sz w:val="24"/>
                <w:szCs w:val="24"/>
                <w:highlight w:val="none"/>
                <w:lang w:eastAsia="zh-CN"/>
              </w:rPr>
              <w:t>标项</w:t>
            </w:r>
          </w:p>
        </w:tc>
        <w:tc>
          <w:tcPr>
            <w:tcW w:w="6450" w:type="dxa"/>
            <w:tcBorders>
              <w:top w:val="single" w:color="auto" w:sz="2" w:space="0"/>
              <w:left w:val="single" w:color="auto" w:sz="2" w:space="0"/>
              <w:bottom w:val="single" w:color="auto" w:sz="2" w:space="0"/>
              <w:right w:val="single" w:color="auto" w:sz="2" w:space="0"/>
            </w:tcBorders>
            <w:vAlign w:val="center"/>
          </w:tcPr>
          <w:p w14:paraId="4344EC45">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本项目的非主体、非关键性工作是否允许分包：</w:t>
            </w:r>
          </w:p>
          <w:p w14:paraId="3D901FC0">
            <w:pPr>
              <w:pStyle w:val="48"/>
              <w:keepLines w:val="0"/>
              <w:pageBreakBefore w:val="0"/>
              <w:kinsoku/>
              <w:wordWrap/>
              <w:overflowPunct/>
              <w:topLinePunct w:val="0"/>
              <w:bidi w:val="0"/>
              <w:snapToGrid/>
              <w:spacing w:line="400" w:lineRule="exact"/>
              <w:ind w:firstLine="480" w:firstLineChars="200"/>
              <w:textAlignment w:val="auto"/>
              <w:rPr>
                <w:rFonts w:hint="default" w:ascii="宋体" w:hAnsi="宋体"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w:t>
            </w:r>
            <w:r>
              <w:rPr>
                <w:rFonts w:hint="eastAsia" w:ascii="宋体" w:hAnsi="宋体" w:eastAsia="宋体" w:cs="宋体"/>
                <w:i w:val="0"/>
                <w:iCs w:val="0"/>
                <w:color w:val="auto"/>
                <w:kern w:val="2"/>
                <w:sz w:val="24"/>
                <w:szCs w:val="24"/>
                <w:highlight w:val="none"/>
                <w:lang w:val="en-US" w:eastAsia="zh-CN" w:bidi="ar-SA"/>
              </w:rPr>
              <w:t>不允许</w:t>
            </w:r>
            <w:r>
              <w:rPr>
                <w:rFonts w:hint="eastAsia" w:cs="宋体"/>
                <w:i w:val="0"/>
                <w:iCs w:val="0"/>
                <w:color w:val="auto"/>
                <w:kern w:val="2"/>
                <w:sz w:val="24"/>
                <w:szCs w:val="24"/>
                <w:highlight w:val="none"/>
                <w:lang w:val="en-US" w:eastAsia="zh-CN" w:bidi="ar-SA"/>
              </w:rPr>
              <w:t>.本项目不允许分包</w:t>
            </w:r>
          </w:p>
          <w:p w14:paraId="56DFA0F7">
            <w:pPr>
              <w:pStyle w:val="48"/>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□允许，具体要求：</w:t>
            </w:r>
          </w:p>
          <w:p w14:paraId="6C445FF2">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1.可以分包履行的具体内容：_____</w:t>
            </w:r>
            <w:r>
              <w:rPr>
                <w:rFonts w:hint="eastAsia" w:cs="宋体"/>
                <w:i w:val="0"/>
                <w:iCs w:val="0"/>
                <w:color w:val="auto"/>
                <w:kern w:val="2"/>
                <w:sz w:val="24"/>
                <w:szCs w:val="24"/>
                <w:highlight w:val="none"/>
                <w:lang w:val="en-US" w:eastAsia="zh-CN" w:bidi="ar-SA"/>
              </w:rPr>
              <w:t>。</w:t>
            </w:r>
          </w:p>
          <w:p w14:paraId="71BE067E">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2.允许分包的金额或者比例：_____</w:t>
            </w:r>
            <w:r>
              <w:rPr>
                <w:rFonts w:hint="eastAsia" w:cs="宋体"/>
                <w:i w:val="0"/>
                <w:iCs w:val="0"/>
                <w:color w:val="auto"/>
                <w:kern w:val="2"/>
                <w:sz w:val="24"/>
                <w:szCs w:val="24"/>
                <w:highlight w:val="none"/>
                <w:lang w:val="en-US" w:eastAsia="zh-CN" w:bidi="ar-SA"/>
              </w:rPr>
              <w:t>。</w:t>
            </w:r>
          </w:p>
          <w:p w14:paraId="3628979B">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3.其他要求：_____。</w:t>
            </w:r>
          </w:p>
        </w:tc>
      </w:tr>
      <w:tr w14:paraId="749FB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F3EF9C4">
            <w:pPr>
              <w:pStyle w:val="48"/>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35.1</w:t>
            </w:r>
          </w:p>
        </w:tc>
        <w:tc>
          <w:tcPr>
            <w:tcW w:w="1971" w:type="dxa"/>
            <w:tcBorders>
              <w:top w:val="single" w:color="auto" w:sz="2" w:space="0"/>
              <w:left w:val="single" w:color="auto" w:sz="2" w:space="0"/>
              <w:bottom w:val="single" w:color="auto" w:sz="2" w:space="0"/>
              <w:right w:val="single" w:color="auto" w:sz="2" w:space="0"/>
            </w:tcBorders>
            <w:vAlign w:val="center"/>
          </w:tcPr>
          <w:p w14:paraId="66EBB004">
            <w:pPr>
              <w:pStyle w:val="48"/>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质疑</w:t>
            </w:r>
          </w:p>
        </w:tc>
        <w:tc>
          <w:tcPr>
            <w:tcW w:w="6450" w:type="dxa"/>
            <w:tcBorders>
              <w:top w:val="single" w:color="auto" w:sz="2" w:space="0"/>
              <w:left w:val="single" w:color="auto" w:sz="2" w:space="0"/>
              <w:bottom w:val="single" w:color="auto" w:sz="2" w:space="0"/>
              <w:right w:val="single" w:color="auto" w:sz="2" w:space="0"/>
            </w:tcBorders>
            <w:vAlign w:val="center"/>
          </w:tcPr>
          <w:p w14:paraId="1E91C531">
            <w:pPr>
              <w:pStyle w:val="5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供应商若对采购文件内容质疑，须按以下要求提出：</w:t>
            </w:r>
          </w:p>
          <w:p w14:paraId="088F2E08">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cs="宋体"/>
                <w:i w:val="0"/>
                <w:iCs w:val="0"/>
                <w:color w:val="auto"/>
                <w:kern w:val="2"/>
                <w:sz w:val="24"/>
                <w:szCs w:val="24"/>
                <w:highlight w:val="none"/>
                <w:lang w:val="en-US" w:eastAsia="zh-CN" w:bidi="ar-SA"/>
              </w:rPr>
              <w:t>1.</w:t>
            </w:r>
            <w:r>
              <w:rPr>
                <w:rFonts w:hint="eastAsia" w:ascii="宋体" w:hAnsi="宋体" w:eastAsia="宋体" w:cs="宋体"/>
                <w:i w:val="0"/>
                <w:iCs w:val="0"/>
                <w:color w:val="auto"/>
                <w:kern w:val="2"/>
                <w:sz w:val="24"/>
                <w:szCs w:val="24"/>
                <w:highlight w:val="none"/>
                <w:lang w:val="zh-CN" w:eastAsia="zh-CN" w:bidi="ar-SA"/>
              </w:rPr>
              <w:t>对采购过程提出质疑时间：为各采购程序环节结束之日起七个工作日内。</w:t>
            </w:r>
          </w:p>
          <w:p w14:paraId="4BAE1ADE">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cs="宋体"/>
                <w:i w:val="0"/>
                <w:iCs w:val="0"/>
                <w:color w:val="auto"/>
                <w:kern w:val="2"/>
                <w:sz w:val="24"/>
                <w:szCs w:val="24"/>
                <w:highlight w:val="none"/>
                <w:lang w:val="en-US" w:eastAsia="zh-CN" w:bidi="ar-SA"/>
              </w:rPr>
              <w:t>2.</w:t>
            </w:r>
            <w:r>
              <w:rPr>
                <w:rFonts w:hint="eastAsia" w:ascii="宋体" w:hAnsi="宋体" w:eastAsia="宋体" w:cs="宋体"/>
                <w:i w:val="0"/>
                <w:iCs w:val="0"/>
                <w:color w:val="auto"/>
                <w:kern w:val="2"/>
                <w:sz w:val="24"/>
                <w:szCs w:val="24"/>
                <w:highlight w:val="none"/>
                <w:lang w:val="zh-CN" w:eastAsia="zh-CN" w:bidi="ar-SA"/>
              </w:rPr>
              <w:t>对采购结果提出质疑时间：为中标结果公告发布次日后七个工作日内。</w:t>
            </w:r>
          </w:p>
          <w:p w14:paraId="285E5835">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textAlignment w:val="auto"/>
              <w:rPr>
                <w:rFonts w:hint="eastAsia" w:ascii="宋体" w:hAnsi="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zh-CN" w:eastAsia="zh-CN" w:bidi="ar-SA"/>
              </w:rPr>
              <w:t>联系人：</w:t>
            </w:r>
            <w:r>
              <w:rPr>
                <w:rFonts w:hint="eastAsia" w:ascii="宋体" w:hAnsi="宋体" w:cs="宋体"/>
                <w:i w:val="0"/>
                <w:iCs w:val="0"/>
                <w:color w:val="auto"/>
                <w:kern w:val="2"/>
                <w:sz w:val="24"/>
                <w:szCs w:val="24"/>
                <w:highlight w:val="none"/>
                <w:lang w:val="en-US" w:eastAsia="zh-CN" w:bidi="ar-SA"/>
              </w:rPr>
              <w:t>李燕梅</w:t>
            </w:r>
          </w:p>
          <w:p w14:paraId="053B9043">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textAlignment w:val="auto"/>
              <w:rPr>
                <w:rFonts w:hint="eastAsia" w:ascii="宋体" w:hAnsi="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zh-CN" w:eastAsia="zh-CN" w:bidi="ar-SA"/>
              </w:rPr>
              <w:t>联系电话：0903-</w:t>
            </w:r>
            <w:r>
              <w:rPr>
                <w:rFonts w:hint="eastAsia" w:ascii="宋体" w:hAnsi="宋体" w:cs="宋体"/>
                <w:i w:val="0"/>
                <w:iCs w:val="0"/>
                <w:color w:val="auto"/>
                <w:kern w:val="2"/>
                <w:sz w:val="24"/>
                <w:szCs w:val="24"/>
                <w:highlight w:val="none"/>
                <w:lang w:val="en-US" w:eastAsia="zh-CN" w:bidi="ar-SA"/>
              </w:rPr>
              <w:t>2511124</w:t>
            </w:r>
          </w:p>
          <w:p w14:paraId="2E509DB3">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竞争性磋商文件的质疑提交方式：纸质版盖章询问函递交至采购代理公司。注：①澄清、修改文件发出后，供应商必须使用最新的澄清文件制作电子响应文件。</w:t>
            </w:r>
          </w:p>
          <w:p w14:paraId="02B93F7C">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②采购单位无正当理由不按照依法推荐的中标候选供应商顺序确定中标供应商，或者在磋商小组依法推荐的中标候选供应商以外确定中标供应商的质疑由采购单位受理。</w:t>
            </w:r>
          </w:p>
          <w:p w14:paraId="6C71E447">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③供应商应当在法定质疑期内一次性提出针对统一采购程序环节的质疑递交方式</w:t>
            </w:r>
            <w:r>
              <w:rPr>
                <w:rFonts w:hint="eastAsia" w:ascii="宋体" w:hAnsi="宋体" w:cs="宋体"/>
                <w:i w:val="0"/>
                <w:iCs w:val="0"/>
                <w:color w:val="auto"/>
                <w:kern w:val="2"/>
                <w:sz w:val="24"/>
                <w:szCs w:val="24"/>
                <w:highlight w:val="none"/>
                <w:lang w:val="zh-CN" w:eastAsia="zh-CN" w:bidi="ar-SA"/>
              </w:rPr>
              <w:t>。</w:t>
            </w:r>
          </w:p>
        </w:tc>
      </w:tr>
      <w:tr w14:paraId="33386A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B4B8253">
            <w:pPr>
              <w:pStyle w:val="48"/>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620FF725">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采购代理服务费收取方式和标准</w:t>
            </w:r>
          </w:p>
        </w:tc>
        <w:tc>
          <w:tcPr>
            <w:tcW w:w="6450" w:type="dxa"/>
            <w:tcBorders>
              <w:top w:val="single" w:color="auto" w:sz="2" w:space="0"/>
              <w:left w:val="single" w:color="auto" w:sz="2" w:space="0"/>
              <w:bottom w:val="single" w:color="auto" w:sz="2" w:space="0"/>
              <w:right w:val="single" w:color="auto" w:sz="2" w:space="0"/>
            </w:tcBorders>
            <w:vAlign w:val="center"/>
          </w:tcPr>
          <w:p w14:paraId="50481589">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收</w:t>
            </w:r>
            <w:r>
              <w:rPr>
                <w:rFonts w:hint="eastAsia" w:ascii="宋体" w:hAnsi="宋体" w:eastAsia="宋体" w:cs="宋体"/>
                <w:i w:val="0"/>
                <w:iCs w:val="0"/>
                <w:color w:val="auto"/>
                <w:sz w:val="24"/>
                <w:szCs w:val="24"/>
                <w:highlight w:val="none"/>
              </w:rPr>
              <w:t>费</w:t>
            </w:r>
            <w:r>
              <w:rPr>
                <w:rFonts w:hint="eastAsia" w:ascii="宋体" w:hAnsi="宋体" w:eastAsia="宋体" w:cs="宋体"/>
                <w:i w:val="0"/>
                <w:iCs w:val="0"/>
                <w:color w:val="auto"/>
                <w:sz w:val="24"/>
                <w:szCs w:val="24"/>
                <w:highlight w:val="none"/>
                <w:lang w:val="en-US" w:eastAsia="zh-CN"/>
              </w:rPr>
              <w:t>对象</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采购人支付</w:t>
            </w: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人支付</w:t>
            </w:r>
          </w:p>
          <w:p w14:paraId="4710D0C3">
            <w:pPr>
              <w:pStyle w:val="48"/>
              <w:keepLines w:val="0"/>
              <w:pageBreakBefore w:val="0"/>
              <w:kinsoku/>
              <w:wordWrap/>
              <w:overflowPunct/>
              <w:topLinePunct w:val="0"/>
              <w:bidi w:val="0"/>
              <w:snapToGrid/>
              <w:spacing w:line="400" w:lineRule="exact"/>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收费</w:t>
            </w:r>
            <w:r>
              <w:rPr>
                <w:rFonts w:hint="eastAsia" w:ascii="宋体" w:hAnsi="宋体" w:eastAsia="宋体" w:cs="宋体"/>
                <w:i w:val="0"/>
                <w:iCs w:val="0"/>
                <w:color w:val="auto"/>
                <w:sz w:val="24"/>
                <w:szCs w:val="24"/>
                <w:highlight w:val="none"/>
              </w:rPr>
              <w:t>标准：</w:t>
            </w:r>
            <w:r>
              <w:rPr>
                <w:rFonts w:hint="eastAsia" w:cs="宋体"/>
                <w:i w:val="0"/>
                <w:iCs w:val="0"/>
                <w:color w:val="auto"/>
                <w:sz w:val="24"/>
                <w:szCs w:val="24"/>
                <w:highlight w:val="none"/>
                <w:lang w:val="en-US" w:eastAsia="zh-CN"/>
              </w:rPr>
              <w:t>参照</w:t>
            </w:r>
            <w:r>
              <w:rPr>
                <w:rFonts w:hint="eastAsia" w:ascii="宋体" w:hAnsi="宋体" w:eastAsia="宋体" w:cs="宋体"/>
                <w:i w:val="0"/>
                <w:iCs w:val="0"/>
                <w:color w:val="auto"/>
                <w:sz w:val="24"/>
                <w:szCs w:val="24"/>
                <w:highlight w:val="none"/>
              </w:rPr>
              <w:t>发改办价格[2015]299号文件，</w:t>
            </w:r>
            <w:r>
              <w:rPr>
                <w:rFonts w:hint="eastAsia" w:cs="宋体"/>
                <w:i w:val="0"/>
                <w:iCs w:val="0"/>
                <w:color w:val="auto"/>
                <w:sz w:val="24"/>
                <w:szCs w:val="24"/>
                <w:highlight w:val="none"/>
                <w:lang w:val="en-US" w:eastAsia="zh-CN"/>
              </w:rPr>
              <w:t>以中标价为基准价计算。</w:t>
            </w:r>
          </w:p>
          <w:p w14:paraId="7984F9E6">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收取</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由中标人支付，</w:t>
            </w:r>
            <w:r>
              <w:rPr>
                <w:rFonts w:hint="eastAsia" w:ascii="宋体" w:hAnsi="宋体" w:eastAsia="宋体" w:cs="宋体"/>
                <w:i w:val="0"/>
                <w:iCs w:val="0"/>
                <w:color w:val="auto"/>
                <w:sz w:val="24"/>
                <w:szCs w:val="24"/>
                <w:highlight w:val="none"/>
              </w:rPr>
              <w:t>中标单位在领取中标通知书前一次性付清</w:t>
            </w:r>
            <w:r>
              <w:rPr>
                <w:rFonts w:hint="eastAsia" w:cs="宋体"/>
                <w:i w:val="0"/>
                <w:iCs w:val="0"/>
                <w:color w:val="auto"/>
                <w:sz w:val="24"/>
                <w:szCs w:val="24"/>
                <w:highlight w:val="none"/>
                <w:lang w:eastAsia="zh-CN"/>
              </w:rPr>
              <w:t>。</w:t>
            </w:r>
          </w:p>
          <w:p w14:paraId="624D4904">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收取</w:t>
            </w:r>
            <w:r>
              <w:rPr>
                <w:rFonts w:hint="eastAsia" w:ascii="宋体" w:hAnsi="宋体" w:eastAsia="宋体" w:cs="宋体"/>
                <w:i w:val="0"/>
                <w:iCs w:val="0"/>
                <w:color w:val="auto"/>
                <w:sz w:val="24"/>
                <w:szCs w:val="24"/>
                <w:highlight w:val="none"/>
              </w:rPr>
              <w:t>方式：</w:t>
            </w:r>
            <w:r>
              <w:rPr>
                <w:rFonts w:hint="eastAsia" w:ascii="宋体" w:hAnsi="宋体" w:eastAsia="宋体" w:cs="宋体"/>
                <w:kern w:val="0"/>
                <w:sz w:val="24"/>
                <w:szCs w:val="24"/>
                <w:highlight w:val="none"/>
              </w:rPr>
              <w:t>公对公转账或电汇</w:t>
            </w:r>
            <w:r>
              <w:rPr>
                <w:rFonts w:hint="eastAsia" w:cs="宋体"/>
                <w:kern w:val="0"/>
                <w:sz w:val="24"/>
                <w:szCs w:val="24"/>
                <w:highlight w:val="none"/>
                <w:lang w:eastAsia="zh-CN"/>
              </w:rPr>
              <w:t>。</w:t>
            </w:r>
          </w:p>
        </w:tc>
      </w:tr>
      <w:tr w14:paraId="399E0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A071A53">
            <w:pPr>
              <w:pStyle w:val="48"/>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41</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1785FF1B">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是否接受进口产品</w:t>
            </w:r>
          </w:p>
        </w:tc>
        <w:tc>
          <w:tcPr>
            <w:tcW w:w="6450" w:type="dxa"/>
            <w:tcBorders>
              <w:top w:val="single" w:color="auto" w:sz="2" w:space="0"/>
              <w:left w:val="single" w:color="auto" w:sz="2" w:space="0"/>
              <w:bottom w:val="single" w:color="auto" w:sz="2" w:space="0"/>
              <w:right w:val="single" w:color="auto" w:sz="2" w:space="0"/>
            </w:tcBorders>
            <w:vAlign w:val="center"/>
          </w:tcPr>
          <w:p w14:paraId="3B4D5E17">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不接受</w:t>
            </w:r>
          </w:p>
          <w:p w14:paraId="77F5BFD2">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F0A8"/>
            </w:r>
            <w:r>
              <w:rPr>
                <w:rFonts w:hint="eastAsia" w:ascii="宋体" w:hAnsi="宋体" w:eastAsia="宋体" w:cs="宋体"/>
                <w:i w:val="0"/>
                <w:iCs w:val="0"/>
                <w:color w:val="auto"/>
                <w:sz w:val="24"/>
                <w:szCs w:val="24"/>
                <w:highlight w:val="none"/>
                <w:lang w:val="zh-CN"/>
              </w:rPr>
              <w:t>接受</w:t>
            </w:r>
          </w:p>
        </w:tc>
      </w:tr>
      <w:tr w14:paraId="6F701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5EB639A">
            <w:pPr>
              <w:pStyle w:val="48"/>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p>
        </w:tc>
        <w:tc>
          <w:tcPr>
            <w:tcW w:w="1971" w:type="dxa"/>
            <w:tcBorders>
              <w:top w:val="single" w:color="auto" w:sz="2" w:space="0"/>
              <w:left w:val="single" w:color="auto" w:sz="2" w:space="0"/>
              <w:bottom w:val="single" w:color="auto" w:sz="2" w:space="0"/>
              <w:right w:val="single" w:color="auto" w:sz="2" w:space="0"/>
            </w:tcBorders>
            <w:vAlign w:val="center"/>
          </w:tcPr>
          <w:p w14:paraId="4D86673A">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本项目是否专门 </w:t>
            </w:r>
          </w:p>
          <w:p w14:paraId="2D92D077">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面向中小微企业采购</w:t>
            </w:r>
          </w:p>
          <w:p w14:paraId="623E81DC">
            <w:pPr>
              <w:pStyle w:val="48"/>
              <w:rPr>
                <w:rFonts w:hint="eastAsia" w:ascii="宋体" w:hAnsi="宋体" w:eastAsia="宋体" w:cs="宋体"/>
                <w:i w:val="0"/>
                <w:iCs w:val="0"/>
                <w:color w:val="auto"/>
                <w:sz w:val="24"/>
                <w:szCs w:val="24"/>
                <w:highlight w:val="none"/>
              </w:rPr>
            </w:pPr>
          </w:p>
        </w:tc>
        <w:tc>
          <w:tcPr>
            <w:tcW w:w="6450" w:type="dxa"/>
            <w:tcBorders>
              <w:top w:val="single" w:color="auto" w:sz="2" w:space="0"/>
              <w:left w:val="single" w:color="auto" w:sz="2" w:space="0"/>
              <w:bottom w:val="single" w:color="auto" w:sz="2" w:space="0"/>
              <w:right w:val="single" w:color="auto" w:sz="2" w:space="0"/>
            </w:tcBorders>
            <w:vAlign w:val="center"/>
          </w:tcPr>
          <w:p w14:paraId="66F55D31">
            <w:pPr>
              <w:pStyle w:val="61"/>
              <w:keepLines w:val="0"/>
              <w:pageBreakBefore w:val="0"/>
              <w:widowControl w:val="0"/>
              <w:kinsoku/>
              <w:wordWrap/>
              <w:overflowPunct/>
              <w:topLinePunct w:val="0"/>
              <w:bidi w:val="0"/>
              <w:snapToGrid/>
              <w:spacing w:before="0" w:beforeAutospacing="0" w:after="0" w:afterAutospacing="0" w:line="400" w:lineRule="exact"/>
              <w:jc w:val="both"/>
              <w:textAlignment w:val="auto"/>
              <w:rPr>
                <w:rFonts w:hint="default" w:ascii="宋体" w:hAnsi="宋体" w:eastAsia="宋体" w:cs="宋体"/>
                <w:i w:val="0"/>
                <w:iCs w:val="0"/>
                <w:color w:val="auto"/>
                <w:sz w:val="24"/>
                <w:szCs w:val="24"/>
                <w:highlight w:val="none"/>
                <w:lang w:val="en-US" w:eastAsia="zh-CN"/>
              </w:rPr>
            </w:pPr>
            <w:r>
              <w:rPr>
                <w:rFonts w:hint="default" w:ascii="宋体" w:hAnsi="宋体" w:eastAsia="宋体" w:cs="宋体"/>
                <w:i w:val="0"/>
                <w:iCs w:val="0"/>
                <w:color w:val="auto"/>
                <w:sz w:val="24"/>
                <w:szCs w:val="24"/>
                <w:highlight w:val="none"/>
                <w:lang w:val="en-US" w:eastAsia="zh-CN"/>
              </w:rPr>
              <w:t>1</w:t>
            </w:r>
            <w:r>
              <w:rPr>
                <w:rFonts w:hint="eastAsia" w:cs="宋体"/>
                <w:i w:val="0"/>
                <w:iCs w:val="0"/>
                <w:color w:val="auto"/>
                <w:sz w:val="24"/>
                <w:szCs w:val="24"/>
                <w:highlight w:val="none"/>
                <w:lang w:val="en-US" w:eastAsia="zh-CN"/>
              </w:rPr>
              <w:t>.</w:t>
            </w:r>
            <w:r>
              <w:rPr>
                <w:rFonts w:hint="default" w:ascii="宋体" w:hAnsi="宋体" w:eastAsia="宋体" w:cs="宋体"/>
                <w:i w:val="0"/>
                <w:iCs w:val="0"/>
                <w:color w:val="auto"/>
                <w:sz w:val="24"/>
                <w:szCs w:val="24"/>
                <w:highlight w:val="none"/>
                <w:lang w:val="en-US" w:eastAsia="zh-CN"/>
              </w:rPr>
              <w:t xml:space="preserve">根据《政府采购促进中小企业发展管理办法》（财库〔2020〕46 号） 规定本项目是否专门面向中小微企业采购：是 </w:t>
            </w:r>
          </w:p>
          <w:p w14:paraId="63890552">
            <w:pPr>
              <w:pStyle w:val="61"/>
              <w:keepLines w:val="0"/>
              <w:pageBreakBefore w:val="0"/>
              <w:widowControl w:val="0"/>
              <w:kinsoku/>
              <w:wordWrap/>
              <w:overflowPunct/>
              <w:topLinePunct w:val="0"/>
              <w:bidi w:val="0"/>
              <w:snapToGrid/>
              <w:spacing w:before="0" w:beforeAutospacing="0" w:after="0" w:afterAutospacing="0" w:line="400" w:lineRule="exact"/>
              <w:jc w:val="both"/>
              <w:textAlignment w:val="auto"/>
              <w:rPr>
                <w:rFonts w:hint="default" w:ascii="宋体" w:hAnsi="宋体" w:eastAsia="宋体" w:cs="宋体"/>
                <w:i w:val="0"/>
                <w:iCs w:val="0"/>
                <w:color w:val="auto"/>
                <w:sz w:val="24"/>
                <w:szCs w:val="24"/>
                <w:highlight w:val="none"/>
                <w:lang w:val="en-US" w:eastAsia="zh-CN"/>
              </w:rPr>
            </w:pPr>
            <w:r>
              <w:rPr>
                <w:rFonts w:hint="default" w:ascii="宋体" w:hAnsi="宋体" w:eastAsia="宋体" w:cs="宋体"/>
                <w:i w:val="0"/>
                <w:iCs w:val="0"/>
                <w:color w:val="auto"/>
                <w:sz w:val="24"/>
                <w:szCs w:val="24"/>
                <w:highlight w:val="none"/>
                <w:lang w:val="en-US" w:eastAsia="zh-CN"/>
              </w:rPr>
              <w:t>2</w:t>
            </w:r>
            <w:r>
              <w:rPr>
                <w:rFonts w:hint="eastAsia" w:cs="宋体"/>
                <w:i w:val="0"/>
                <w:iCs w:val="0"/>
                <w:color w:val="auto"/>
                <w:sz w:val="24"/>
                <w:szCs w:val="24"/>
                <w:highlight w:val="none"/>
                <w:lang w:val="en-US" w:eastAsia="zh-CN"/>
              </w:rPr>
              <w:t>.</w:t>
            </w:r>
            <w:r>
              <w:rPr>
                <w:rFonts w:hint="default" w:ascii="宋体" w:hAnsi="宋体" w:eastAsia="宋体" w:cs="宋体"/>
                <w:i w:val="0"/>
                <w:iCs w:val="0"/>
                <w:color w:val="auto"/>
                <w:sz w:val="24"/>
                <w:szCs w:val="24"/>
                <w:highlight w:val="none"/>
                <w:lang w:val="en-US" w:eastAsia="zh-CN"/>
              </w:rPr>
              <w:t xml:space="preserve">根据新财规〔2021〕6号《新疆维吾尔自治区政府采购促进中小企业发展管理实施办法》文件精神，小额采购项目（采购限额标准以上，200 万元以下的货物和服务项目、400 万元以下的工程项目）应当全部预留；因此本项目仅接受中小微企业、监狱企业、残疾人福利事业单位等的投标，不接受大型企业投标。 </w:t>
            </w:r>
          </w:p>
          <w:p w14:paraId="6B0E1E63">
            <w:pPr>
              <w:pStyle w:val="61"/>
              <w:keepLines w:val="0"/>
              <w:pageBreakBefore w:val="0"/>
              <w:widowControl w:val="0"/>
              <w:kinsoku/>
              <w:wordWrap/>
              <w:overflowPunct/>
              <w:topLinePunct w:val="0"/>
              <w:bidi w:val="0"/>
              <w:snapToGrid/>
              <w:spacing w:before="0" w:beforeAutospacing="0" w:after="0" w:afterAutospacing="0" w:line="400" w:lineRule="exact"/>
              <w:jc w:val="both"/>
              <w:textAlignment w:val="auto"/>
              <w:rPr>
                <w:rFonts w:hint="default" w:ascii="宋体" w:hAnsi="宋体" w:eastAsia="宋体" w:cs="宋体"/>
                <w:i w:val="0"/>
                <w:iCs w:val="0"/>
                <w:color w:val="auto"/>
                <w:sz w:val="24"/>
                <w:szCs w:val="24"/>
                <w:highlight w:val="none"/>
                <w:lang w:val="en-US" w:eastAsia="zh-CN"/>
              </w:rPr>
            </w:pPr>
            <w:r>
              <w:rPr>
                <w:rFonts w:hint="default" w:ascii="宋体" w:hAnsi="宋体" w:eastAsia="宋体" w:cs="宋体"/>
                <w:i w:val="0"/>
                <w:iCs w:val="0"/>
                <w:color w:val="auto"/>
                <w:sz w:val="24"/>
                <w:szCs w:val="24"/>
                <w:highlight w:val="none"/>
                <w:lang w:val="en-US" w:eastAsia="zh-CN"/>
              </w:rPr>
              <w:t>3</w:t>
            </w:r>
            <w:r>
              <w:rPr>
                <w:rFonts w:hint="eastAsia" w:cs="宋体"/>
                <w:i w:val="0"/>
                <w:iCs w:val="0"/>
                <w:color w:val="auto"/>
                <w:sz w:val="24"/>
                <w:szCs w:val="24"/>
                <w:highlight w:val="none"/>
                <w:lang w:val="en-US" w:eastAsia="zh-CN"/>
              </w:rPr>
              <w:t>.</w:t>
            </w:r>
            <w:r>
              <w:rPr>
                <w:rFonts w:hint="default" w:ascii="宋体" w:hAnsi="宋体" w:eastAsia="宋体" w:cs="宋体"/>
                <w:i w:val="0"/>
                <w:iCs w:val="0"/>
                <w:color w:val="auto"/>
                <w:sz w:val="24"/>
                <w:szCs w:val="24"/>
                <w:highlight w:val="none"/>
                <w:lang w:val="en-US" w:eastAsia="zh-CN"/>
              </w:rPr>
              <w:t xml:space="preserve">投标单位在开标现场须出具《中小微企业声明函》并对其真实性负责，如有虚假，将依法承担相应责任。 </w:t>
            </w:r>
          </w:p>
          <w:p w14:paraId="083F702C">
            <w:pPr>
              <w:pStyle w:val="61"/>
              <w:keepLines w:val="0"/>
              <w:pageBreakBefore w:val="0"/>
              <w:widowControl w:val="0"/>
              <w:kinsoku/>
              <w:wordWrap/>
              <w:overflowPunct/>
              <w:topLinePunct w:val="0"/>
              <w:bidi w:val="0"/>
              <w:snapToGrid/>
              <w:spacing w:before="0" w:beforeAutospacing="0" w:after="0" w:afterAutospacing="0" w:line="400" w:lineRule="exact"/>
              <w:jc w:val="both"/>
              <w:textAlignment w:val="auto"/>
              <w:rPr>
                <w:rFonts w:hint="default" w:ascii="宋体" w:hAnsi="宋体" w:eastAsia="宋体" w:cs="宋体"/>
                <w:i w:val="0"/>
                <w:iCs w:val="0"/>
                <w:color w:val="auto"/>
                <w:sz w:val="24"/>
                <w:szCs w:val="24"/>
                <w:highlight w:val="none"/>
                <w:lang w:val="en-US" w:eastAsia="zh-CN"/>
              </w:rPr>
            </w:pPr>
            <w:r>
              <w:rPr>
                <w:rFonts w:hint="default" w:ascii="宋体" w:hAnsi="宋体" w:eastAsia="宋体" w:cs="宋体"/>
                <w:i w:val="0"/>
                <w:iCs w:val="0"/>
                <w:color w:val="auto"/>
                <w:sz w:val="24"/>
                <w:szCs w:val="24"/>
                <w:highlight w:val="none"/>
                <w:lang w:val="en-US" w:eastAsia="zh-CN"/>
              </w:rPr>
              <w:t>注：非中小微企业不得参与此次采购项目</w:t>
            </w:r>
            <w:r>
              <w:rPr>
                <w:rFonts w:hint="eastAsia" w:cs="宋体"/>
                <w:i w:val="0"/>
                <w:iCs w:val="0"/>
                <w:color w:val="auto"/>
                <w:sz w:val="24"/>
                <w:szCs w:val="24"/>
                <w:highlight w:val="none"/>
                <w:lang w:val="en-US" w:eastAsia="zh-CN"/>
              </w:rPr>
              <w:t>。</w:t>
            </w:r>
          </w:p>
        </w:tc>
      </w:tr>
      <w:tr w14:paraId="01605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559" w:hRule="atLeast"/>
        </w:trPr>
        <w:tc>
          <w:tcPr>
            <w:tcW w:w="970" w:type="dxa"/>
            <w:tcBorders>
              <w:top w:val="single" w:color="auto" w:sz="2" w:space="0"/>
              <w:left w:val="single" w:color="auto" w:sz="2" w:space="0"/>
              <w:bottom w:val="single" w:color="auto" w:sz="2" w:space="0"/>
              <w:right w:val="single" w:color="auto" w:sz="2" w:space="0"/>
            </w:tcBorders>
            <w:vAlign w:val="center"/>
          </w:tcPr>
          <w:p w14:paraId="790F1479">
            <w:pPr>
              <w:pStyle w:val="48"/>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42.9</w:t>
            </w:r>
          </w:p>
        </w:tc>
        <w:tc>
          <w:tcPr>
            <w:tcW w:w="1971" w:type="dxa"/>
            <w:tcBorders>
              <w:top w:val="single" w:color="auto" w:sz="2" w:space="0"/>
              <w:left w:val="single" w:color="auto" w:sz="2" w:space="0"/>
              <w:bottom w:val="single" w:color="auto" w:sz="2" w:space="0"/>
              <w:right w:val="single" w:color="auto" w:sz="2" w:space="0"/>
            </w:tcBorders>
            <w:vAlign w:val="center"/>
          </w:tcPr>
          <w:p w14:paraId="4DEF3B1D">
            <w:pPr>
              <w:pStyle w:val="48"/>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标的所属行业</w:t>
            </w:r>
          </w:p>
          <w:p w14:paraId="2A0D024C">
            <w:pPr>
              <w:pStyle w:val="48"/>
              <w:rPr>
                <w:rFonts w:hint="eastAsia" w:ascii="宋体" w:hAnsi="宋体" w:eastAsia="宋体" w:cs="宋体"/>
                <w:i w:val="0"/>
                <w:iCs w:val="0"/>
                <w:color w:val="auto"/>
                <w:sz w:val="24"/>
                <w:szCs w:val="24"/>
                <w:highlight w:val="none"/>
              </w:rPr>
            </w:pPr>
            <w:r>
              <w:rPr>
                <w:rStyle w:val="33"/>
                <w:rFonts w:hint="eastAsia" w:ascii="宋体" w:hAnsi="宋体" w:eastAsia="宋体" w:cs="宋体"/>
                <w:b w:val="0"/>
                <w:i w:val="0"/>
                <w:iCs w:val="0"/>
                <w:color w:val="auto"/>
                <w:sz w:val="24"/>
                <w:szCs w:val="24"/>
                <w:highlight w:val="none"/>
                <w:lang w:val="en-US" w:eastAsia="zh-CN"/>
              </w:rPr>
              <w:t>（参照后附</w:t>
            </w:r>
            <w:r>
              <w:rPr>
                <w:rStyle w:val="33"/>
                <w:rFonts w:hint="eastAsia" w:ascii="宋体" w:hAnsi="宋体" w:eastAsia="宋体" w:cs="宋体"/>
                <w:b w:val="0"/>
                <w:i w:val="0"/>
                <w:iCs w:val="0"/>
                <w:color w:val="auto"/>
                <w:sz w:val="24"/>
                <w:szCs w:val="24"/>
                <w:highlight w:val="none"/>
                <w:lang w:eastAsia="zh-CN"/>
              </w:rPr>
              <w:t>《</w:t>
            </w:r>
            <w:r>
              <w:rPr>
                <w:rStyle w:val="33"/>
                <w:rFonts w:hint="eastAsia" w:ascii="宋体" w:hAnsi="宋体" w:eastAsia="宋体" w:cs="宋体"/>
                <w:b w:val="0"/>
                <w:i w:val="0"/>
                <w:iCs w:val="0"/>
                <w:color w:val="auto"/>
                <w:sz w:val="24"/>
                <w:szCs w:val="24"/>
                <w:highlight w:val="none"/>
              </w:rPr>
              <w:t>工信部联企业〔2011〕300号</w:t>
            </w:r>
            <w:r>
              <w:rPr>
                <w:rStyle w:val="33"/>
                <w:rFonts w:hint="eastAsia" w:ascii="宋体" w:hAnsi="宋体" w:eastAsia="宋体" w:cs="宋体"/>
                <w:b w:val="0"/>
                <w:i w:val="0"/>
                <w:iCs w:val="0"/>
                <w:color w:val="auto"/>
                <w:sz w:val="24"/>
                <w:szCs w:val="24"/>
                <w:highlight w:val="none"/>
                <w:lang w:eastAsia="zh-CN"/>
              </w:rPr>
              <w:t>》）</w:t>
            </w:r>
          </w:p>
        </w:tc>
        <w:tc>
          <w:tcPr>
            <w:tcW w:w="6450" w:type="dxa"/>
            <w:tcBorders>
              <w:top w:val="single" w:color="auto" w:sz="2" w:space="0"/>
              <w:left w:val="single" w:color="auto" w:sz="2" w:space="0"/>
              <w:bottom w:val="single" w:color="auto" w:sz="2" w:space="0"/>
              <w:right w:val="single" w:color="auto" w:sz="2" w:space="0"/>
            </w:tcBorders>
            <w:vAlign w:val="center"/>
          </w:tcPr>
          <w:p w14:paraId="73639D39">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本项目采购标的对应的中小企业划分标准所属行业：</w:t>
            </w:r>
          </w:p>
          <w:tbl>
            <w:tblPr>
              <w:tblStyle w:val="31"/>
              <w:tblW w:w="5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3330"/>
            </w:tblGrid>
            <w:tr w14:paraId="385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Align w:val="center"/>
                </w:tcPr>
                <w:p w14:paraId="0AD36816">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标的名称</w:t>
                  </w:r>
                </w:p>
              </w:tc>
              <w:tc>
                <w:tcPr>
                  <w:tcW w:w="3330" w:type="dxa"/>
                  <w:vAlign w:val="center"/>
                </w:tcPr>
                <w:p w14:paraId="2C78D772">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中小企业划分标准所属行业</w:t>
                  </w:r>
                </w:p>
              </w:tc>
            </w:tr>
            <w:tr w14:paraId="531A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Align w:val="center"/>
                </w:tcPr>
                <w:p w14:paraId="7B94C3FE">
                  <w:pPr>
                    <w:keepNext w:val="0"/>
                    <w:keepLines w:val="0"/>
                    <w:pageBreakBefore w:val="0"/>
                    <w:widowControl/>
                    <w:suppressLineNumbers w:val="0"/>
                    <w:kinsoku/>
                    <w:wordWrap/>
                    <w:overflowPunct/>
                    <w:topLinePunct w:val="0"/>
                    <w:bidi w:val="0"/>
                    <w:snapToGrid/>
                    <w:spacing w:line="400" w:lineRule="exact"/>
                    <w:jc w:val="center"/>
                    <w:textAlignment w:val="auto"/>
                    <w:rPr>
                      <w:rFonts w:hint="default" w:ascii="宋体" w:hAnsi="宋体" w:eastAsia="宋体" w:cs="宋体"/>
                      <w:i w:val="0"/>
                      <w:iCs w:val="0"/>
                      <w:color w:val="auto"/>
                      <w:kern w:val="0"/>
                      <w:sz w:val="24"/>
                      <w:szCs w:val="24"/>
                      <w:highlight w:val="none"/>
                      <w:vertAlign w:val="baseline"/>
                      <w:lang w:val="en-US" w:eastAsia="zh-CN" w:bidi="ar"/>
                    </w:rPr>
                  </w:pPr>
                  <w:r>
                    <w:rPr>
                      <w:rFonts w:hint="eastAsia" w:cs="宋体"/>
                      <w:i w:val="0"/>
                      <w:iCs w:val="0"/>
                      <w:color w:val="auto"/>
                      <w:kern w:val="0"/>
                      <w:sz w:val="24"/>
                      <w:szCs w:val="24"/>
                      <w:highlight w:val="none"/>
                      <w:vertAlign w:val="baseline"/>
                      <w:lang w:val="en-US" w:eastAsia="zh-CN" w:bidi="ar"/>
                    </w:rPr>
                    <w:t>和田地区法律顾问团服务项目（标项一）</w:t>
                  </w:r>
                </w:p>
              </w:tc>
              <w:tc>
                <w:tcPr>
                  <w:tcW w:w="3330" w:type="dxa"/>
                  <w:vAlign w:val="center"/>
                </w:tcPr>
                <w:p w14:paraId="33535D95">
                  <w:pPr>
                    <w:keepNext w:val="0"/>
                    <w:keepLines w:val="0"/>
                    <w:pageBreakBefore w:val="0"/>
                    <w:widowControl/>
                    <w:suppressLineNumbers w:val="0"/>
                    <w:kinsoku/>
                    <w:wordWrap/>
                    <w:overflowPunct/>
                    <w:topLinePunct w:val="0"/>
                    <w:bidi w:val="0"/>
                    <w:snapToGrid/>
                    <w:spacing w:line="400" w:lineRule="exact"/>
                    <w:jc w:val="center"/>
                    <w:textAlignment w:val="auto"/>
                    <w:rPr>
                      <w:rFonts w:hint="default" w:ascii="宋体" w:hAnsi="宋体" w:eastAsia="宋体" w:cs="宋体"/>
                      <w:i w:val="0"/>
                      <w:iCs w:val="0"/>
                      <w:color w:val="auto"/>
                      <w:kern w:val="0"/>
                      <w:sz w:val="24"/>
                      <w:szCs w:val="24"/>
                      <w:highlight w:val="none"/>
                      <w:vertAlign w:val="baseline"/>
                      <w:lang w:val="en-US" w:eastAsia="zh-CN" w:bidi="ar"/>
                    </w:rPr>
                  </w:pPr>
                  <w:r>
                    <w:rPr>
                      <w:rStyle w:val="33"/>
                      <w:rFonts w:hint="eastAsia" w:cs="宋体"/>
                      <w:b w:val="0"/>
                      <w:bCs w:val="0"/>
                      <w:i w:val="0"/>
                      <w:iCs w:val="0"/>
                      <w:color w:val="auto"/>
                      <w:sz w:val="24"/>
                      <w:szCs w:val="24"/>
                      <w:highlight w:val="none"/>
                      <w:lang w:val="en-US" w:eastAsia="zh-CN"/>
                    </w:rPr>
                    <w:t>租赁和商务服务</w:t>
                  </w:r>
                </w:p>
              </w:tc>
            </w:tr>
            <w:tr w14:paraId="505E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Align w:val="center"/>
                </w:tcPr>
                <w:p w14:paraId="732DA68E">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cs="宋体"/>
                      <w:i w:val="0"/>
                      <w:iCs w:val="0"/>
                      <w:color w:val="auto"/>
                      <w:kern w:val="0"/>
                      <w:sz w:val="24"/>
                      <w:szCs w:val="24"/>
                      <w:highlight w:val="none"/>
                      <w:vertAlign w:val="baseline"/>
                      <w:lang w:val="en-US" w:eastAsia="zh-CN" w:bidi="ar"/>
                    </w:rPr>
                  </w:pPr>
                  <w:r>
                    <w:rPr>
                      <w:rFonts w:hint="eastAsia" w:cs="宋体"/>
                      <w:i w:val="0"/>
                      <w:iCs w:val="0"/>
                      <w:color w:val="auto"/>
                      <w:kern w:val="0"/>
                      <w:sz w:val="24"/>
                      <w:szCs w:val="24"/>
                      <w:highlight w:val="none"/>
                      <w:vertAlign w:val="baseline"/>
                      <w:lang w:val="en-US" w:eastAsia="zh-CN" w:bidi="ar"/>
                    </w:rPr>
                    <w:t>和田地区法律顾问团服务项目（标项二）</w:t>
                  </w:r>
                </w:p>
              </w:tc>
              <w:tc>
                <w:tcPr>
                  <w:tcW w:w="3330" w:type="dxa"/>
                  <w:vAlign w:val="center"/>
                </w:tcPr>
                <w:p w14:paraId="401EA822">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Style w:val="33"/>
                      <w:rFonts w:hint="eastAsia" w:cs="宋体"/>
                      <w:b w:val="0"/>
                      <w:bCs w:val="0"/>
                      <w:i w:val="0"/>
                      <w:iCs w:val="0"/>
                      <w:color w:val="auto"/>
                      <w:sz w:val="24"/>
                      <w:szCs w:val="24"/>
                      <w:highlight w:val="none"/>
                      <w:lang w:val="en-US" w:eastAsia="zh-CN"/>
                    </w:rPr>
                    <w:t>租赁和商务服务</w:t>
                  </w:r>
                </w:p>
              </w:tc>
            </w:tr>
            <w:tr w14:paraId="7A33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vAlign w:val="center"/>
                </w:tcPr>
                <w:p w14:paraId="26FBA84B">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cs="宋体"/>
                      <w:i w:val="0"/>
                      <w:iCs w:val="0"/>
                      <w:color w:val="auto"/>
                      <w:kern w:val="0"/>
                      <w:sz w:val="24"/>
                      <w:szCs w:val="24"/>
                      <w:highlight w:val="none"/>
                      <w:vertAlign w:val="baseline"/>
                      <w:lang w:val="en-US" w:eastAsia="zh-CN" w:bidi="ar"/>
                    </w:rPr>
                  </w:pPr>
                  <w:r>
                    <w:rPr>
                      <w:rFonts w:hint="eastAsia" w:cs="宋体"/>
                      <w:i w:val="0"/>
                      <w:iCs w:val="0"/>
                      <w:color w:val="auto"/>
                      <w:kern w:val="0"/>
                      <w:sz w:val="24"/>
                      <w:szCs w:val="24"/>
                      <w:highlight w:val="none"/>
                      <w:vertAlign w:val="baseline"/>
                      <w:lang w:val="en-US" w:eastAsia="zh-CN" w:bidi="ar"/>
                    </w:rPr>
                    <w:t>和田地区法律顾问团服务项目（标项三）</w:t>
                  </w:r>
                </w:p>
              </w:tc>
              <w:tc>
                <w:tcPr>
                  <w:tcW w:w="3330" w:type="dxa"/>
                  <w:vAlign w:val="center"/>
                </w:tcPr>
                <w:p w14:paraId="37C4F45F">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宋体" w:hAnsi="宋体" w:eastAsia="宋体" w:cs="宋体"/>
                      <w:i w:val="0"/>
                      <w:iCs w:val="0"/>
                      <w:color w:val="auto"/>
                      <w:kern w:val="0"/>
                      <w:sz w:val="24"/>
                      <w:szCs w:val="24"/>
                      <w:highlight w:val="none"/>
                      <w:vertAlign w:val="baseline"/>
                      <w:lang w:val="en-US" w:eastAsia="zh-CN" w:bidi="ar"/>
                    </w:rPr>
                  </w:pPr>
                  <w:r>
                    <w:rPr>
                      <w:rStyle w:val="33"/>
                      <w:rFonts w:hint="eastAsia" w:cs="宋体"/>
                      <w:b w:val="0"/>
                      <w:bCs w:val="0"/>
                      <w:i w:val="0"/>
                      <w:iCs w:val="0"/>
                      <w:color w:val="auto"/>
                      <w:sz w:val="24"/>
                      <w:szCs w:val="24"/>
                      <w:highlight w:val="none"/>
                      <w:lang w:val="en-US" w:eastAsia="zh-CN"/>
                    </w:rPr>
                    <w:t>租赁和商务服务</w:t>
                  </w:r>
                </w:p>
              </w:tc>
            </w:tr>
          </w:tbl>
          <w:p w14:paraId="22EF07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划分标准：</w:t>
            </w:r>
            <w:r>
              <w:rPr>
                <w:rStyle w:val="33"/>
                <w:rFonts w:hint="eastAsia" w:ascii="宋体" w:hAnsi="宋体" w:eastAsia="宋体" w:cs="宋体"/>
                <w:b w:val="0"/>
                <w:bCs w:val="0"/>
                <w:i w:val="0"/>
                <w:iCs w:val="0"/>
                <w:color w:val="auto"/>
                <w:sz w:val="24"/>
                <w:szCs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olor w:val="auto"/>
                <w:sz w:val="24"/>
                <w:szCs w:val="24"/>
                <w:highlight w:val="none"/>
                <w:lang w:val="en-US" w:eastAsia="zh-CN"/>
              </w:rPr>
              <w:t xml:space="preserve"> </w:t>
            </w:r>
          </w:p>
          <w:p w14:paraId="1F62CED7">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注：本项目专门面向中小微企业采购。</w:t>
            </w:r>
          </w:p>
        </w:tc>
      </w:tr>
      <w:tr w14:paraId="255D90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9"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1EF21B18">
            <w:pPr>
              <w:pStyle w:val="48"/>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43.5</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4E9700F5">
            <w:pPr>
              <w:pStyle w:val="48"/>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优先采购创新节能环保产品</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1E29B3FF">
            <w:pPr>
              <w:pStyle w:val="48"/>
              <w:keepLines w:val="0"/>
              <w:pageBreakBefore w:val="0"/>
              <w:kinsoku/>
              <w:wordWrap/>
              <w:overflowPunct/>
              <w:topLinePunct w:val="0"/>
              <w:bidi w:val="0"/>
              <w:snapToGrid/>
              <w:spacing w:line="40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产品纳入创新产品应用示范推荐目录内企业、所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产品获得节能产品或环境标志产品认证证书的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报价给予的价格扣除。</w:t>
            </w:r>
            <w:r>
              <w:rPr>
                <w:rFonts w:hint="eastAsia" w:cs="宋体"/>
                <w:b/>
                <w:bCs/>
                <w:i w:val="0"/>
                <w:iCs w:val="0"/>
                <w:color w:val="auto"/>
                <w:sz w:val="24"/>
                <w:szCs w:val="24"/>
                <w:highlight w:val="none"/>
                <w:lang w:eastAsia="zh-CN"/>
              </w:rPr>
              <w:t>（</w:t>
            </w:r>
            <w:r>
              <w:rPr>
                <w:rFonts w:hint="eastAsia" w:cs="宋体"/>
                <w:b/>
                <w:bCs/>
                <w:i w:val="0"/>
                <w:iCs w:val="0"/>
                <w:color w:val="auto"/>
                <w:sz w:val="24"/>
                <w:szCs w:val="24"/>
                <w:highlight w:val="none"/>
                <w:lang w:val="en-US" w:eastAsia="zh-CN"/>
              </w:rPr>
              <w:t>本项目不适用</w:t>
            </w:r>
            <w:r>
              <w:rPr>
                <w:rFonts w:hint="eastAsia" w:cs="宋体"/>
                <w:b/>
                <w:bCs/>
                <w:i w:val="0"/>
                <w:iCs w:val="0"/>
                <w:color w:val="auto"/>
                <w:sz w:val="24"/>
                <w:szCs w:val="24"/>
                <w:highlight w:val="none"/>
                <w:lang w:eastAsia="zh-CN"/>
              </w:rPr>
              <w:t>）。</w:t>
            </w:r>
          </w:p>
        </w:tc>
      </w:tr>
      <w:tr w14:paraId="54F8D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05" w:hRule="atLeast"/>
        </w:trPr>
        <w:tc>
          <w:tcPr>
            <w:tcW w:w="970" w:type="dxa"/>
            <w:tcBorders>
              <w:top w:val="single" w:color="auto" w:sz="2" w:space="0"/>
              <w:left w:val="single" w:color="auto" w:sz="2" w:space="0"/>
              <w:bottom w:val="single" w:color="auto" w:sz="2" w:space="0"/>
              <w:right w:val="single" w:color="auto" w:sz="4" w:space="0"/>
            </w:tcBorders>
            <w:vAlign w:val="center"/>
          </w:tcPr>
          <w:p w14:paraId="342D37A4">
            <w:pPr>
              <w:pStyle w:val="48"/>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4" w:space="0"/>
            </w:tcBorders>
            <w:vAlign w:val="center"/>
          </w:tcPr>
          <w:p w14:paraId="57A459C3">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需要补充的其他内容</w:t>
            </w:r>
          </w:p>
        </w:tc>
        <w:tc>
          <w:tcPr>
            <w:tcW w:w="6450" w:type="dxa"/>
            <w:tcBorders>
              <w:top w:val="single" w:color="auto" w:sz="2" w:space="0"/>
              <w:left w:val="single" w:color="auto" w:sz="4" w:space="0"/>
              <w:bottom w:val="single" w:color="auto" w:sz="2" w:space="0"/>
              <w:right w:val="single" w:color="auto" w:sz="2" w:space="0"/>
            </w:tcBorders>
            <w:vAlign w:val="center"/>
          </w:tcPr>
          <w:p w14:paraId="0F84AFC4">
            <w:pPr>
              <w:spacing w:line="360" w:lineRule="auto"/>
              <w:rPr>
                <w:sz w:val="24"/>
                <w:szCs w:val="24"/>
                <w:highlight w:val="none"/>
              </w:rPr>
            </w:pPr>
            <w:r>
              <w:rPr>
                <w:rFonts w:hint="eastAsia"/>
                <w:sz w:val="24"/>
                <w:szCs w:val="24"/>
                <w:highlight w:val="none"/>
                <w:lang w:val="en-US" w:eastAsia="zh-CN"/>
              </w:rPr>
              <w:t>☆1.</w:t>
            </w:r>
            <w:r>
              <w:rPr>
                <w:rFonts w:hint="eastAsia"/>
                <w:sz w:val="24"/>
                <w:szCs w:val="24"/>
                <w:highlight w:val="none"/>
              </w:rPr>
              <w:t>所有供应商的报价高于</w:t>
            </w:r>
            <w:r>
              <w:rPr>
                <w:rFonts w:hint="eastAsia"/>
                <w:sz w:val="24"/>
                <w:szCs w:val="24"/>
                <w:highlight w:val="none"/>
                <w:lang w:val="en-US" w:eastAsia="zh-CN"/>
              </w:rPr>
              <w:t>最高限价</w:t>
            </w:r>
            <w:r>
              <w:rPr>
                <w:rFonts w:hint="eastAsia"/>
                <w:sz w:val="24"/>
                <w:szCs w:val="24"/>
                <w:highlight w:val="none"/>
              </w:rPr>
              <w:t>视为无效报价（即作无效响应处理）</w:t>
            </w:r>
            <w:r>
              <w:rPr>
                <w:rFonts w:hint="eastAsia" w:cs="宋体"/>
                <w:b/>
                <w:bCs/>
                <w:color w:val="auto"/>
                <w:sz w:val="24"/>
                <w:szCs w:val="24"/>
                <w:lang w:val="en-US" w:eastAsia="zh-CN"/>
              </w:rPr>
              <w:t>报价</w:t>
            </w:r>
            <w:r>
              <w:rPr>
                <w:rFonts w:hint="eastAsia" w:ascii="宋体" w:hAnsi="宋体" w:eastAsia="宋体" w:cs="宋体"/>
                <w:b/>
                <w:bCs/>
                <w:color w:val="auto"/>
                <w:sz w:val="24"/>
                <w:szCs w:val="24"/>
              </w:rPr>
              <w:t>包含</w:t>
            </w:r>
            <w:r>
              <w:rPr>
                <w:rFonts w:hint="eastAsia" w:ascii="宋体" w:hAnsi="宋体" w:eastAsia="宋体" w:cs="宋体"/>
                <w:b/>
                <w:bCs/>
                <w:color w:val="auto"/>
                <w:sz w:val="24"/>
                <w:szCs w:val="24"/>
                <w:lang w:eastAsia="zh-CN"/>
              </w:rPr>
              <w:t>但不限于</w:t>
            </w:r>
            <w:r>
              <w:rPr>
                <w:rFonts w:hint="eastAsia" w:ascii="宋体" w:hAnsi="宋体" w:eastAsia="宋体" w:cs="宋体"/>
                <w:b/>
                <w:bCs/>
                <w:color w:val="auto"/>
                <w:sz w:val="24"/>
                <w:szCs w:val="24"/>
              </w:rPr>
              <w:t>完成本项目所涉及的人工劳务、数据信息、文件资料、咨询、设备投入、办公耗材、交通差旅、食宿、成果、利润、风险、税金等一切费用。</w:t>
            </w:r>
          </w:p>
          <w:p w14:paraId="5DA8D031">
            <w:pPr>
              <w:keepNext/>
              <w:keepLines w:val="0"/>
              <w:pageBreakBefore w:val="0"/>
              <w:numPr>
                <w:ilvl w:val="0"/>
                <w:numId w:val="0"/>
              </w:numPr>
              <w:kinsoku/>
              <w:wordWrap/>
              <w:overflowPunct/>
              <w:topLinePunct w:val="0"/>
              <w:bidi w:val="0"/>
              <w:adjustRightInd/>
              <w:snapToGrid/>
              <w:spacing w:line="400" w:lineRule="exact"/>
              <w:textAlignment w:val="auto"/>
              <w:rPr>
                <w:sz w:val="24"/>
                <w:szCs w:val="24"/>
                <w:highlight w:val="none"/>
              </w:rPr>
            </w:pPr>
            <w:r>
              <w:rPr>
                <w:rFonts w:hint="eastAsia"/>
                <w:sz w:val="24"/>
                <w:szCs w:val="24"/>
                <w:highlight w:val="none"/>
                <w:lang w:val="en-US" w:eastAsia="zh-CN"/>
              </w:rPr>
              <w:t>2.</w:t>
            </w:r>
            <w:r>
              <w:rPr>
                <w:rFonts w:hint="eastAsia"/>
                <w:sz w:val="24"/>
                <w:szCs w:val="24"/>
                <w:highlight w:val="none"/>
              </w:rPr>
              <w:t>在评标过程中，磋商小组认为供应商的报价明显低于其他通过符合性审查供应商的报价，有可能影响服务质量或者不能诚信履约的，应当要求其在合理的时间内提供说明，必要时提交相关证明材料；供应商不能证明其报价合理性的，磋商小组应当将其作为无效响应处理。</w:t>
            </w:r>
          </w:p>
          <w:p w14:paraId="14D2DCB1">
            <w:pPr>
              <w:keepNext/>
              <w:keepLines w:val="0"/>
              <w:pageBreakBefore w:val="0"/>
              <w:numPr>
                <w:ilvl w:val="0"/>
                <w:numId w:val="0"/>
              </w:numPr>
              <w:kinsoku/>
              <w:wordWrap/>
              <w:overflowPunct/>
              <w:topLinePunct w:val="0"/>
              <w:bidi w:val="0"/>
              <w:adjustRightInd/>
              <w:snapToGrid/>
              <w:spacing w:line="400" w:lineRule="exact"/>
              <w:textAlignment w:val="auto"/>
              <w:rPr>
                <w:sz w:val="24"/>
                <w:szCs w:val="24"/>
                <w:highlight w:val="none"/>
              </w:rPr>
            </w:pPr>
            <w:r>
              <w:rPr>
                <w:rFonts w:hint="eastAsia"/>
                <w:sz w:val="24"/>
                <w:szCs w:val="24"/>
                <w:highlight w:val="none"/>
                <w:lang w:val="en-US" w:eastAsia="zh-CN"/>
              </w:rPr>
              <w:t>3.</w:t>
            </w:r>
            <w:r>
              <w:rPr>
                <w:rFonts w:hint="eastAsia"/>
                <w:sz w:val="24"/>
                <w:szCs w:val="24"/>
                <w:highlight w:val="none"/>
              </w:rPr>
              <w:t>为保证本项目服务质量，最低报价不作为成交的唯一依据。</w:t>
            </w:r>
          </w:p>
          <w:p w14:paraId="51F7B37F">
            <w:pPr>
              <w:keepNext/>
              <w:keepLines w:val="0"/>
              <w:pageBreakBefore w:val="0"/>
              <w:numPr>
                <w:ilvl w:val="0"/>
                <w:numId w:val="0"/>
              </w:numPr>
              <w:kinsoku/>
              <w:wordWrap/>
              <w:overflowPunct/>
              <w:topLinePunct w:val="0"/>
              <w:bidi w:val="0"/>
              <w:adjustRightInd/>
              <w:snapToGrid/>
              <w:spacing w:line="400" w:lineRule="exact"/>
              <w:textAlignment w:val="auto"/>
              <w:rPr>
                <w:sz w:val="24"/>
                <w:szCs w:val="24"/>
                <w:highlight w:val="none"/>
              </w:rPr>
            </w:pPr>
            <w:r>
              <w:rPr>
                <w:rFonts w:hint="eastAsia"/>
                <w:sz w:val="24"/>
                <w:szCs w:val="24"/>
                <w:highlight w:val="none"/>
                <w:lang w:val="en-US" w:eastAsia="zh-CN"/>
              </w:rPr>
              <w:t>4.</w:t>
            </w:r>
            <w:r>
              <w:rPr>
                <w:rFonts w:hint="eastAsia"/>
                <w:sz w:val="24"/>
                <w:szCs w:val="24"/>
                <w:highlight w:val="none"/>
              </w:rPr>
              <w:t>更正补充公告请自行登录新疆政府采购网查看下载。</w:t>
            </w:r>
          </w:p>
          <w:p w14:paraId="4220CD52">
            <w:pPr>
              <w:keepNext/>
              <w:keepLines w:val="0"/>
              <w:pageBreakBefore w:val="0"/>
              <w:numPr>
                <w:ilvl w:val="0"/>
                <w:numId w:val="0"/>
              </w:numPr>
              <w:kinsoku/>
              <w:wordWrap/>
              <w:overflowPunct/>
              <w:topLinePunct w:val="0"/>
              <w:bidi w:val="0"/>
              <w:adjustRightInd/>
              <w:snapToGrid/>
              <w:spacing w:line="400" w:lineRule="exact"/>
              <w:textAlignment w:val="auto"/>
              <w:rPr>
                <w:sz w:val="24"/>
                <w:szCs w:val="24"/>
                <w:highlight w:val="none"/>
              </w:rPr>
            </w:pPr>
            <w:r>
              <w:rPr>
                <w:rFonts w:hint="eastAsia"/>
                <w:sz w:val="24"/>
                <w:szCs w:val="24"/>
                <w:highlight w:val="none"/>
                <w:lang w:val="en-US" w:eastAsia="zh-CN"/>
              </w:rPr>
              <w:t>5.</w:t>
            </w:r>
            <w:r>
              <w:rPr>
                <w:rFonts w:hint="eastAsia"/>
                <w:sz w:val="24"/>
                <w:szCs w:val="24"/>
                <w:highlight w:val="none"/>
              </w:rPr>
              <w:t>磋商文件中部分加“*”、“</w:t>
            </w:r>
            <w:r>
              <w:rPr>
                <w:rFonts w:hint="eastAsia"/>
                <w:sz w:val="24"/>
                <w:szCs w:val="24"/>
                <w:highlight w:val="none"/>
                <w:lang w:val="en-US" w:eastAsia="zh-CN"/>
              </w:rPr>
              <w:t>☆</w:t>
            </w:r>
            <w:r>
              <w:rPr>
                <w:rFonts w:hint="eastAsia"/>
                <w:sz w:val="24"/>
                <w:szCs w:val="24"/>
                <w:highlight w:val="none"/>
              </w:rPr>
              <w:t>”、加粗、加下划线、废标、无效标、响应被拒绝字样的条款，为磋商的实质性要求和条件，着重提醒各供应商注意，并认真查看采购文件中的每一个条款及要求，因误读采购文件而造成的后果，采购人概不负责。</w:t>
            </w:r>
          </w:p>
          <w:p w14:paraId="59FD271F">
            <w:pPr>
              <w:keepNext/>
              <w:keepLines w:val="0"/>
              <w:pageBreakBefore w:val="0"/>
              <w:numPr>
                <w:ilvl w:val="0"/>
                <w:numId w:val="0"/>
              </w:numPr>
              <w:kinsoku/>
              <w:wordWrap/>
              <w:overflowPunct/>
              <w:topLinePunct w:val="0"/>
              <w:bidi w:val="0"/>
              <w:adjustRightInd/>
              <w:snapToGrid/>
              <w:spacing w:line="400" w:lineRule="exact"/>
              <w:textAlignment w:val="auto"/>
              <w:rPr>
                <w:sz w:val="24"/>
                <w:szCs w:val="24"/>
                <w:highlight w:val="none"/>
              </w:rPr>
            </w:pPr>
            <w:r>
              <w:rPr>
                <w:rFonts w:hint="eastAsia"/>
                <w:sz w:val="24"/>
                <w:szCs w:val="24"/>
                <w:highlight w:val="none"/>
                <w:lang w:val="en-US" w:eastAsia="zh-CN"/>
              </w:rPr>
              <w:t>6.</w:t>
            </w:r>
            <w:r>
              <w:rPr>
                <w:rFonts w:hint="eastAsia"/>
                <w:sz w:val="24"/>
                <w:szCs w:val="24"/>
                <w:highlight w:val="none"/>
              </w:rPr>
              <w:t>响应文件中有弄虚作假的内容，其响应文件作废（如假证书、假业绩、隐瞒不良行为记录、夸大荣誉、使用非本单位在职员工的相关证件及不符合招标文件规定的条款等）；在签订合同之前，采购人如发现供应商的响应文件有弄虚作假内容，采购人可拒绝与其签订合同。并将其列入政府采购黑名单库。</w:t>
            </w:r>
          </w:p>
          <w:p w14:paraId="565A0013">
            <w:pPr>
              <w:keepNext/>
              <w:keepLines w:val="0"/>
              <w:pageBreakBefore w:val="0"/>
              <w:numPr>
                <w:ilvl w:val="0"/>
                <w:numId w:val="0"/>
              </w:numPr>
              <w:kinsoku/>
              <w:wordWrap/>
              <w:overflowPunct/>
              <w:topLinePunct w:val="0"/>
              <w:bidi w:val="0"/>
              <w:adjustRightInd/>
              <w:snapToGrid/>
              <w:spacing w:line="400" w:lineRule="exact"/>
              <w:textAlignment w:val="auto"/>
              <w:rPr>
                <w:sz w:val="24"/>
                <w:szCs w:val="24"/>
                <w:highlight w:val="none"/>
              </w:rPr>
            </w:pPr>
            <w:r>
              <w:rPr>
                <w:rFonts w:hint="eastAsia"/>
                <w:sz w:val="24"/>
                <w:szCs w:val="24"/>
                <w:highlight w:val="none"/>
                <w:lang w:val="en-US" w:eastAsia="zh-CN"/>
              </w:rPr>
              <w:t>7.</w:t>
            </w:r>
            <w:r>
              <w:rPr>
                <w:rFonts w:hint="eastAsia"/>
                <w:sz w:val="24"/>
                <w:szCs w:val="24"/>
                <w:highlight w:val="none"/>
              </w:rPr>
              <w:t>供应商制作响应文件的CA锁必须和开标解密的CA锁为同一把锁，在解密过程中因为CA锁不同而导致解密失败的，由供应商自行承担。</w:t>
            </w:r>
          </w:p>
          <w:p w14:paraId="6196FC20">
            <w:pPr>
              <w:keepNext/>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b/>
                <w:bCs/>
                <w:sz w:val="24"/>
                <w:szCs w:val="24"/>
                <w:highlight w:val="none"/>
              </w:rPr>
            </w:pPr>
            <w:r>
              <w:rPr>
                <w:rFonts w:hint="eastAsia"/>
                <w:b/>
                <w:bCs/>
                <w:sz w:val="24"/>
                <w:szCs w:val="24"/>
                <w:highlight w:val="none"/>
                <w:lang w:val="en-US" w:eastAsia="zh-CN"/>
              </w:rPr>
              <w:t>8.</w:t>
            </w:r>
            <w:r>
              <w:rPr>
                <w:rFonts w:hint="eastAsia"/>
                <w:b/>
                <w:bCs/>
                <w:sz w:val="24"/>
                <w:szCs w:val="24"/>
                <w:highlight w:val="none"/>
              </w:rPr>
              <w:t>成交供应商应在中标公告公示期结束后2个工作日内将纸质版响应文件邮寄至代理机构备案，纸质版投标文件包括“响应书”及资格证明文件”和“商务及技术文件”两部分，两部分合订成一册递交备案，纸质版投标文件须与上传至政采云平台的投标文件一致。</w:t>
            </w:r>
          </w:p>
          <w:p w14:paraId="3BDB1559">
            <w:pPr>
              <w:pStyle w:val="48"/>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highlight w:val="none"/>
              </w:rPr>
            </w:pPr>
            <w:r>
              <w:rPr>
                <w:rFonts w:hint="eastAsia"/>
                <w:b/>
                <w:bCs/>
                <w:sz w:val="24"/>
                <w:szCs w:val="24"/>
                <w:highlight w:val="none"/>
              </w:rPr>
              <w:t>递交数量：正本：壹份、副本：贰份；电子文档（加盖公章的PDF版扫描件）1份（以正本为准，副本为正本的原件扫描件）</w:t>
            </w:r>
          </w:p>
          <w:p w14:paraId="3F07EC86">
            <w:pPr>
              <w:pStyle w:val="48"/>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b/>
                <w:bCs/>
                <w:sz w:val="24"/>
                <w:szCs w:val="24"/>
                <w:highlight w:val="none"/>
                <w:lang w:val="en-US" w:eastAsia="zh-CN"/>
              </w:rPr>
            </w:pPr>
            <w:r>
              <w:rPr>
                <w:rFonts w:hint="eastAsia" w:cstheme="minorBidi"/>
                <w:b/>
                <w:bCs/>
                <w:kern w:val="2"/>
                <w:sz w:val="24"/>
                <w:szCs w:val="24"/>
                <w:highlight w:val="none"/>
                <w:lang w:val="en-US" w:eastAsia="zh-CN" w:bidi="ar-SA"/>
              </w:rPr>
              <w:t>9.</w:t>
            </w:r>
            <w:r>
              <w:rPr>
                <w:rFonts w:hint="eastAsia" w:ascii="宋体" w:hAnsi="宋体" w:eastAsia="宋体" w:cstheme="minorBidi"/>
                <w:b/>
                <w:bCs/>
                <w:kern w:val="2"/>
                <w:sz w:val="24"/>
                <w:szCs w:val="24"/>
                <w:highlight w:val="none"/>
                <w:lang w:val="en-US" w:eastAsia="zh-CN" w:bidi="ar-SA"/>
              </w:rPr>
              <w:t>依据财政部第87号令第60条：评审小组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审小组认定该投标人以低于成本报价竞标，其投标文件将被否决。</w:t>
            </w:r>
          </w:p>
        </w:tc>
      </w:tr>
      <w:tr w14:paraId="1707F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391" w:type="dxa"/>
            <w:gridSpan w:val="3"/>
            <w:tcBorders>
              <w:top w:val="single" w:color="auto" w:sz="2" w:space="0"/>
              <w:left w:val="single" w:color="auto" w:sz="2" w:space="0"/>
              <w:bottom w:val="single" w:color="auto" w:sz="2" w:space="0"/>
              <w:right w:val="single" w:color="auto" w:sz="2" w:space="0"/>
            </w:tcBorders>
            <w:vAlign w:val="center"/>
          </w:tcPr>
          <w:p w14:paraId="45AC7FA3">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除本竞争性磋商文件另有规定外，竞争性磋商文件中出现的类似于“近三年”或“前三年”、“近五年”或“前五年”均指递交响应文件时间以前三年或前五年，以此类推。如：递交响应文件时间为年月日，则“近三年”是指年月日至年月日。</w:t>
            </w:r>
          </w:p>
          <w:p w14:paraId="27269E57">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2.本竞争性磋商文件所称的“以上”、“以下”、“内”、“以内”，包括本数；所称的“不足”，不包括本数。</w:t>
            </w:r>
          </w:p>
        </w:tc>
      </w:tr>
      <w:tr w14:paraId="0A4940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391" w:type="dxa"/>
            <w:gridSpan w:val="3"/>
            <w:tcBorders>
              <w:top w:val="single" w:color="auto" w:sz="2" w:space="0"/>
              <w:left w:val="single" w:color="auto" w:sz="2" w:space="0"/>
              <w:bottom w:val="single" w:color="auto" w:sz="2" w:space="0"/>
              <w:right w:val="single" w:color="auto" w:sz="2" w:space="0"/>
            </w:tcBorders>
            <w:vAlign w:val="center"/>
          </w:tcPr>
          <w:p w14:paraId="36785632">
            <w:pPr>
              <w:pStyle w:val="48"/>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招标公告、</w:t>
            </w:r>
            <w:r>
              <w:rPr>
                <w:rFonts w:hint="eastAsia" w:ascii="宋体" w:hAnsi="宋体" w:eastAsia="宋体" w:cs="宋体"/>
                <w:i w:val="0"/>
                <w:iCs w:val="0"/>
                <w:color w:val="auto"/>
                <w:sz w:val="24"/>
                <w:szCs w:val="24"/>
                <w:highlight w:val="none"/>
                <w:lang w:eastAsia="zh-CN"/>
              </w:rPr>
              <w:t>采购文件</w:t>
            </w:r>
            <w:r>
              <w:rPr>
                <w:rFonts w:hint="eastAsia" w:ascii="宋体" w:hAnsi="宋体" w:eastAsia="宋体" w:cs="宋体"/>
                <w:i w:val="0"/>
                <w:iCs w:val="0"/>
                <w:color w:val="auto"/>
                <w:sz w:val="24"/>
                <w:szCs w:val="24"/>
                <w:highlight w:val="none"/>
              </w:rPr>
              <w:t>与投标人须知前附表不一致之处以投标人须知前附表为准。</w:t>
            </w:r>
          </w:p>
        </w:tc>
      </w:tr>
      <w:bookmarkEnd w:id="4"/>
    </w:tbl>
    <w:p w14:paraId="424FD320">
      <w:pPr>
        <w:rPr>
          <w:i w:val="0"/>
          <w:iCs w:val="0"/>
          <w:color w:val="auto"/>
          <w:highlight w:val="none"/>
        </w:rPr>
      </w:pPr>
    </w:p>
    <w:p w14:paraId="01483B1D">
      <w:pPr>
        <w:pStyle w:val="37"/>
        <w:ind w:firstLine="480"/>
        <w:rPr>
          <w:i w:val="0"/>
          <w:iCs w:val="0"/>
          <w:color w:val="auto"/>
          <w:highlight w:val="none"/>
        </w:rPr>
      </w:pPr>
    </w:p>
    <w:p w14:paraId="1CF0D4F4">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6" w:name="_Toc185"/>
      <w:r>
        <w:rPr>
          <w:rFonts w:hint="eastAsia" w:eastAsia="宋体" w:asciiTheme="majorHAnsi" w:hAnsiTheme="majorHAnsi" w:cstheme="majorBidi"/>
          <w:b/>
          <w:bCs/>
          <w:i w:val="0"/>
          <w:iCs w:val="0"/>
          <w:color w:val="auto"/>
          <w:kern w:val="2"/>
          <w:sz w:val="28"/>
          <w:szCs w:val="28"/>
          <w:highlight w:val="none"/>
          <w:lang w:val="en-US" w:eastAsia="zh-CN" w:bidi="ar-SA"/>
        </w:rPr>
        <w:t>二、供应商须知</w:t>
      </w:r>
      <w:bookmarkEnd w:id="6"/>
    </w:p>
    <w:p w14:paraId="04978FCD">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7" w:name="_Toc46771638"/>
      <w:bookmarkStart w:id="8" w:name="_Toc109899532"/>
      <w:bookmarkStart w:id="9" w:name="_Toc109900370"/>
      <w:bookmarkStart w:id="10" w:name="_Toc109899951"/>
      <w:bookmarkStart w:id="11" w:name="_Toc109897433"/>
      <w:bookmarkStart w:id="12" w:name="_Toc21767"/>
      <w:bookmarkStart w:id="13" w:name="_Toc163493611"/>
      <w:bookmarkStart w:id="14" w:name="_Toc470172694"/>
      <w:r>
        <w:rPr>
          <w:rFonts w:hint="eastAsia" w:ascii="宋体" w:hAnsi="宋体" w:eastAsia="宋体" w:cs="宋体"/>
          <w:b/>
          <w:bCs/>
          <w:i w:val="0"/>
          <w:iCs w:val="0"/>
          <w:color w:val="auto"/>
          <w:kern w:val="2"/>
          <w:sz w:val="24"/>
          <w:szCs w:val="24"/>
          <w:highlight w:val="none"/>
          <w:lang w:val="en-US" w:eastAsia="zh-CN" w:bidi="ar-SA"/>
        </w:rPr>
        <w:t>（一）总则</w:t>
      </w:r>
      <w:bookmarkEnd w:id="7"/>
      <w:bookmarkEnd w:id="8"/>
      <w:bookmarkEnd w:id="9"/>
      <w:bookmarkEnd w:id="10"/>
      <w:bookmarkEnd w:id="11"/>
      <w:bookmarkEnd w:id="12"/>
      <w:bookmarkEnd w:id="13"/>
    </w:p>
    <w:p w14:paraId="18977FA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5" w:name="_Toc52962726"/>
      <w:bookmarkStart w:id="16" w:name="_Toc52960552"/>
      <w:bookmarkStart w:id="17" w:name="_Toc46771639"/>
      <w:bookmarkStart w:id="18" w:name="_Toc109899952"/>
      <w:bookmarkStart w:id="19" w:name="_Toc46772240"/>
      <w:bookmarkStart w:id="20" w:name="_Toc109899533"/>
      <w:bookmarkStart w:id="21" w:name="_Toc27243"/>
      <w:bookmarkStart w:id="22" w:name="_Toc48846108"/>
      <w:bookmarkStart w:id="23" w:name="_Toc51674210"/>
      <w:bookmarkStart w:id="24" w:name="_Toc109900371"/>
      <w:bookmarkStart w:id="25" w:name="_Toc48688788"/>
      <w:bookmarkStart w:id="26" w:name="_Toc109897434"/>
      <w:bookmarkStart w:id="27" w:name="_Toc470172664"/>
      <w:r>
        <w:rPr>
          <w:rFonts w:hint="eastAsia" w:ascii="宋体" w:hAnsi="宋体" w:eastAsia="宋体" w:cs="宋体"/>
          <w:b/>
          <w:bCs/>
          <w:i w:val="0"/>
          <w:iCs w:val="0"/>
          <w:color w:val="auto"/>
          <w:kern w:val="2"/>
          <w:sz w:val="24"/>
          <w:szCs w:val="24"/>
          <w:highlight w:val="none"/>
          <w:lang w:val="en-US" w:eastAsia="zh-CN" w:bidi="ar-SA"/>
        </w:rPr>
        <w:t>1.适用范围</w:t>
      </w:r>
      <w:bookmarkEnd w:id="15"/>
      <w:bookmarkEnd w:id="16"/>
      <w:bookmarkEnd w:id="17"/>
      <w:bookmarkEnd w:id="18"/>
      <w:bookmarkEnd w:id="19"/>
      <w:bookmarkEnd w:id="20"/>
      <w:bookmarkEnd w:id="21"/>
      <w:bookmarkEnd w:id="22"/>
      <w:bookmarkEnd w:id="23"/>
      <w:bookmarkEnd w:id="24"/>
      <w:bookmarkEnd w:id="25"/>
      <w:bookmarkEnd w:id="26"/>
      <w:bookmarkEnd w:id="27"/>
    </w:p>
    <w:p w14:paraId="3FAC17DD">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rPr>
        <w:t>1.1本竞争性磋商文件（也称磋商文件或采购文件）仅适用于本次竞争性磋商中所述项目的采购活动。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8" w:name="_Toc163492824"/>
      <w:r>
        <w:rPr>
          <w:rFonts w:hint="eastAsia" w:ascii="宋体" w:hAnsi="宋体" w:eastAsia="宋体" w:cs="宋体"/>
          <w:b/>
          <w:bCs/>
          <w:i w:val="0"/>
          <w:iCs w:val="0"/>
          <w:color w:val="auto"/>
          <w:kern w:val="2"/>
          <w:sz w:val="24"/>
          <w:szCs w:val="24"/>
          <w:highlight w:val="none"/>
          <w:lang w:val="en-US" w:eastAsia="zh-CN" w:bidi="ar-SA"/>
        </w:rPr>
        <w:t>2.基本定义</w:t>
      </w:r>
      <w:bookmarkEnd w:id="28"/>
    </w:p>
    <w:p w14:paraId="768D70C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2.1根据《中华人民共和国政府采购法》及其实施条例等有关法律、法规和规章的规定，制定本竞争性磋商文件。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2.2采购人：</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sz w:val="24"/>
          <w:szCs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2.3采购代理机构：</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sz w:val="24"/>
          <w:szCs w:val="24"/>
          <w:highlight w:val="none"/>
          <w:lang w:val="en-US" w:eastAsia="zh-CN"/>
        </w:rPr>
        <w:t>委托的采购代理机构</w:t>
      </w:r>
      <w:r>
        <w:rPr>
          <w:rFonts w:hint="eastAsia" w:ascii="宋体" w:hAnsi="宋体" w:eastAsia="宋体" w:cs="宋体"/>
          <w:i w:val="0"/>
          <w:iCs w:val="0"/>
          <w:color w:val="auto"/>
          <w:sz w:val="24"/>
          <w:szCs w:val="24"/>
          <w:highlight w:val="none"/>
        </w:rPr>
        <w:t>。</w:t>
      </w:r>
    </w:p>
    <w:p w14:paraId="26D5074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2.5服务内容见</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val="en-US" w:eastAsia="zh-CN"/>
        </w:rPr>
        <w:t>。</w:t>
      </w:r>
    </w:p>
    <w:p w14:paraId="359C340E">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2.6供应商（也称“申请人”）：指向采购人提供货物、工程或者服务的法人、其他组织或者自然人。</w:t>
      </w:r>
      <w:r>
        <w:rPr>
          <w:rFonts w:hint="eastAsia" w:ascii="宋体" w:hAnsi="宋体" w:eastAsia="宋体" w:cs="宋体"/>
          <w:i w:val="0"/>
          <w:iCs w:val="0"/>
          <w:color w:val="auto"/>
          <w:sz w:val="24"/>
          <w:szCs w:val="24"/>
          <w:highlight w:val="none"/>
        </w:rPr>
        <w:t>分支机构不得参加政府采购活动，但银行、保险、石油石化、电力、电信等</w:t>
      </w:r>
      <w:r>
        <w:rPr>
          <w:rFonts w:hint="eastAsia" w:ascii="宋体" w:hAnsi="宋体" w:eastAsia="宋体" w:cs="宋体"/>
          <w:i w:val="0"/>
          <w:iCs w:val="0"/>
          <w:color w:val="auto"/>
          <w:sz w:val="24"/>
          <w:szCs w:val="24"/>
          <w:highlight w:val="none"/>
          <w:lang w:val="en-US" w:eastAsia="zh-CN"/>
        </w:rPr>
        <w:t>有</w:t>
      </w:r>
      <w:r>
        <w:rPr>
          <w:rFonts w:hint="eastAsia" w:ascii="宋体" w:hAnsi="宋体" w:eastAsia="宋体" w:cs="宋体"/>
          <w:i w:val="0"/>
          <w:iCs w:val="0"/>
          <w:color w:val="auto"/>
          <w:sz w:val="24"/>
          <w:szCs w:val="24"/>
          <w:highlight w:val="none"/>
        </w:rPr>
        <w:t>行业特殊</w:t>
      </w:r>
      <w:r>
        <w:rPr>
          <w:rFonts w:hint="eastAsia" w:ascii="宋体" w:hAnsi="宋体" w:eastAsia="宋体" w:cs="宋体"/>
          <w:i w:val="0"/>
          <w:iCs w:val="0"/>
          <w:color w:val="auto"/>
          <w:sz w:val="24"/>
          <w:szCs w:val="24"/>
          <w:highlight w:val="none"/>
          <w:lang w:val="en-US" w:eastAsia="zh-CN"/>
        </w:rPr>
        <w:t>情况的</w:t>
      </w:r>
      <w:r>
        <w:rPr>
          <w:rFonts w:hint="eastAsia" w:ascii="宋体" w:hAnsi="宋体" w:eastAsia="宋体" w:cs="宋体"/>
          <w:i w:val="0"/>
          <w:iCs w:val="0"/>
          <w:color w:val="auto"/>
          <w:sz w:val="24"/>
          <w:szCs w:val="24"/>
          <w:highlight w:val="none"/>
        </w:rPr>
        <w:t>除外。本项目的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须满足以下条件：</w:t>
      </w:r>
    </w:p>
    <w:p w14:paraId="074A8062">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具备《中华人民共和国政府采购法》第二十二条规定的</w:t>
      </w:r>
      <w:r>
        <w:rPr>
          <w:rFonts w:hint="eastAsia" w:ascii="宋体" w:hAnsi="宋体" w:eastAsia="宋体" w:cs="宋体"/>
          <w:i w:val="0"/>
          <w:iCs w:val="0"/>
          <w:color w:val="auto"/>
          <w:sz w:val="24"/>
          <w:szCs w:val="24"/>
          <w:highlight w:val="none"/>
          <w:lang w:val="en-US" w:eastAsia="zh-CN"/>
        </w:rPr>
        <w:t>条件</w:t>
      </w:r>
      <w:r>
        <w:rPr>
          <w:rFonts w:hint="eastAsia" w:ascii="宋体" w:hAnsi="宋体" w:eastAsia="宋体" w:cs="宋体"/>
          <w:i w:val="0"/>
          <w:iCs w:val="0"/>
          <w:color w:val="auto"/>
          <w:sz w:val="24"/>
          <w:szCs w:val="24"/>
          <w:highlight w:val="none"/>
        </w:rPr>
        <w:t>，遵守本项目采购人本级和上级财政部门政府采购的有关规定。</w:t>
      </w:r>
    </w:p>
    <w:p w14:paraId="323DC0B9">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以</w:t>
      </w:r>
      <w:r>
        <w:rPr>
          <w:rFonts w:hint="eastAsia" w:ascii="宋体" w:hAnsi="宋体" w:eastAsia="宋体" w:cs="宋体"/>
          <w:i w:val="0"/>
          <w:iCs w:val="0"/>
          <w:color w:val="auto"/>
          <w:sz w:val="24"/>
          <w:szCs w:val="24"/>
          <w:highlight w:val="none"/>
          <w:lang w:val="en-US" w:eastAsia="zh-CN"/>
        </w:rPr>
        <w:t>竞争性磋商公告中发布</w:t>
      </w:r>
      <w:r>
        <w:rPr>
          <w:rFonts w:hint="eastAsia" w:ascii="宋体" w:hAnsi="宋体" w:eastAsia="宋体" w:cs="宋体"/>
          <w:i w:val="0"/>
          <w:iCs w:val="0"/>
          <w:color w:val="auto"/>
          <w:sz w:val="24"/>
          <w:szCs w:val="24"/>
          <w:highlight w:val="none"/>
        </w:rPr>
        <w:t>的方式</w:t>
      </w:r>
      <w:r>
        <w:rPr>
          <w:rFonts w:hint="eastAsia" w:ascii="宋体" w:hAnsi="宋体" w:eastAsia="宋体" w:cs="宋体"/>
          <w:i w:val="0"/>
          <w:iCs w:val="0"/>
          <w:color w:val="auto"/>
          <w:sz w:val="24"/>
          <w:szCs w:val="24"/>
          <w:highlight w:val="none"/>
          <w:lang w:eastAsia="zh-CN"/>
        </w:rPr>
        <w:t>依法</w:t>
      </w:r>
      <w:r>
        <w:rPr>
          <w:rFonts w:hint="eastAsia" w:ascii="宋体" w:hAnsi="宋体" w:eastAsia="宋体" w:cs="宋体"/>
          <w:i w:val="0"/>
          <w:iCs w:val="0"/>
          <w:color w:val="auto"/>
          <w:sz w:val="24"/>
          <w:szCs w:val="24"/>
          <w:highlight w:val="none"/>
        </w:rPr>
        <w:t>获得了本项目的</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w:t>
      </w:r>
    </w:p>
    <w:p w14:paraId="07B83632">
      <w:pPr>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2.6.3符合本磋商文件规定并参加磋商的供应商。</w:t>
      </w:r>
    </w:p>
    <w:p w14:paraId="08F81926">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2.7</w:t>
      </w:r>
      <w:r>
        <w:rPr>
          <w:rFonts w:hint="eastAsia" w:ascii="宋体" w:hAnsi="宋体" w:eastAsia="宋体" w:cs="宋体"/>
          <w:i w:val="0"/>
          <w:iCs w:val="0"/>
          <w:color w:val="auto"/>
          <w:sz w:val="24"/>
          <w:szCs w:val="24"/>
          <w:highlight w:val="none"/>
          <w:shd w:val="clear" w:color="auto" w:fill="FFFFFF" w:themeFill="background1"/>
        </w:rPr>
        <w:t>潜在供应商</w:t>
      </w:r>
      <w:r>
        <w:rPr>
          <w:rFonts w:hint="eastAsia" w:ascii="宋体" w:hAnsi="宋体" w:eastAsia="宋体" w:cs="宋体"/>
          <w:i w:val="0"/>
          <w:iCs w:val="0"/>
          <w:color w:val="auto"/>
          <w:sz w:val="24"/>
          <w:szCs w:val="24"/>
          <w:highlight w:val="none"/>
          <w:shd w:val="clear" w:color="auto" w:fill="FFFFFF" w:themeFill="background1"/>
          <w:lang w:eastAsia="zh-CN"/>
        </w:rPr>
        <w:t>：</w:t>
      </w:r>
      <w:r>
        <w:rPr>
          <w:rFonts w:hint="eastAsia" w:ascii="宋体" w:hAnsi="宋体" w:eastAsia="宋体" w:cs="宋体"/>
          <w:i w:val="0"/>
          <w:iCs w:val="0"/>
          <w:color w:val="auto"/>
          <w:sz w:val="24"/>
          <w:szCs w:val="24"/>
          <w:highlight w:val="none"/>
          <w:shd w:val="clear" w:color="auto" w:fill="FFFFFF" w:themeFill="background1"/>
          <w:lang w:val="en-US" w:eastAsia="zh-CN"/>
        </w:rPr>
        <w:t>指</w:t>
      </w:r>
      <w:r>
        <w:rPr>
          <w:rFonts w:hint="eastAsia" w:ascii="宋体" w:hAnsi="宋体" w:eastAsia="宋体" w:cs="宋体"/>
          <w:i w:val="0"/>
          <w:iCs w:val="0"/>
          <w:color w:val="auto"/>
          <w:sz w:val="24"/>
          <w:szCs w:val="24"/>
          <w:highlight w:val="none"/>
          <w:lang w:val="en-US" w:eastAsia="zh-CN"/>
        </w:rPr>
        <w:t>符合本磋商文件规定的供应商</w:t>
      </w:r>
      <w:r>
        <w:rPr>
          <w:rFonts w:hint="eastAsia" w:ascii="宋体" w:hAnsi="宋体" w:eastAsia="宋体" w:cs="宋体"/>
          <w:i w:val="0"/>
          <w:iCs w:val="0"/>
          <w:color w:val="auto"/>
          <w:sz w:val="24"/>
          <w:szCs w:val="24"/>
          <w:highlight w:val="none"/>
        </w:rPr>
        <w:t>。</w:t>
      </w:r>
    </w:p>
    <w:p w14:paraId="5AB54926">
      <w:pPr>
        <w:pStyle w:val="37"/>
        <w:keepNext w:val="0"/>
        <w:keepLines w:val="0"/>
        <w:pageBreakBefore w:val="0"/>
        <w:widowControl w:val="0"/>
        <w:kinsoku/>
        <w:overflowPunct/>
        <w:topLinePunct w:val="0"/>
        <w:bidi w:val="0"/>
        <w:ind w:firstLine="480"/>
        <w:textAlignment w:val="auto"/>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2.8服务期限</w:t>
      </w:r>
      <w:r>
        <w:rPr>
          <w:rFonts w:hint="eastAsia" w:ascii="宋体" w:hAnsi="宋体" w:eastAsia="宋体" w:cs="宋体"/>
          <w:i w:val="0"/>
          <w:iCs w:val="0"/>
          <w:color w:val="auto"/>
          <w:sz w:val="24"/>
          <w:szCs w:val="24"/>
          <w:highlight w:val="none"/>
          <w:lang w:val="en-US" w:eastAsia="zh-CN"/>
        </w:rPr>
        <w:t>见</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val="en-US" w:eastAsia="zh-CN"/>
        </w:rPr>
        <w:t>。</w:t>
      </w:r>
    </w:p>
    <w:p w14:paraId="7F733901">
      <w:pPr>
        <w:pStyle w:val="37"/>
        <w:keepNext w:val="0"/>
        <w:keepLines w:val="0"/>
        <w:pageBreakBefore w:val="0"/>
        <w:widowControl w:val="0"/>
        <w:kinsoku/>
        <w:overflowPunct/>
        <w:topLinePunct w:val="0"/>
        <w:bidi w:val="0"/>
        <w:ind w:firstLine="480"/>
        <w:textAlignment w:val="auto"/>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2.9服务要求</w:t>
      </w:r>
      <w:r>
        <w:rPr>
          <w:rFonts w:hint="eastAsia" w:ascii="宋体" w:hAnsi="宋体" w:eastAsia="宋体" w:cs="宋体"/>
          <w:i w:val="0"/>
          <w:iCs w:val="0"/>
          <w:color w:val="auto"/>
          <w:sz w:val="24"/>
          <w:szCs w:val="24"/>
          <w:highlight w:val="none"/>
          <w:lang w:val="en-US" w:eastAsia="zh-CN"/>
        </w:rPr>
        <w:t>见</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val="en-US" w:eastAsia="zh-CN"/>
        </w:rPr>
        <w:t>。</w:t>
      </w:r>
    </w:p>
    <w:p w14:paraId="4FFEB4B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9" w:name="_Toc109899536"/>
      <w:bookmarkStart w:id="30" w:name="_Toc9974"/>
      <w:bookmarkStart w:id="31" w:name="_Toc48846111"/>
      <w:bookmarkStart w:id="32" w:name="_Toc52960555"/>
      <w:bookmarkStart w:id="33" w:name="_Toc46772243"/>
      <w:bookmarkStart w:id="34" w:name="_Toc470172667"/>
      <w:bookmarkStart w:id="35" w:name="_Toc48688791"/>
      <w:bookmarkStart w:id="36" w:name="_Toc51674213"/>
      <w:bookmarkStart w:id="37" w:name="_Toc52962729"/>
      <w:bookmarkStart w:id="38" w:name="_Toc46771642"/>
      <w:bookmarkStart w:id="39" w:name="_Toc109900374"/>
      <w:bookmarkStart w:id="40" w:name="_Toc109897437"/>
      <w:bookmarkStart w:id="41" w:name="_Toc109899955"/>
      <w:r>
        <w:rPr>
          <w:rFonts w:hint="eastAsia" w:ascii="宋体" w:hAnsi="宋体" w:eastAsia="宋体" w:cs="宋体"/>
          <w:b/>
          <w:bCs/>
          <w:i w:val="0"/>
          <w:iCs w:val="0"/>
          <w:color w:val="auto"/>
          <w:kern w:val="2"/>
          <w:sz w:val="24"/>
          <w:szCs w:val="24"/>
          <w:highlight w:val="none"/>
          <w:lang w:val="en-US" w:eastAsia="zh-CN" w:bidi="ar-SA"/>
        </w:rPr>
        <w:t>3.资金来源</w:t>
      </w:r>
    </w:p>
    <w:p w14:paraId="7E10FE0B">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3.1资金来源：</w:t>
      </w:r>
      <w:r>
        <w:rPr>
          <w:rFonts w:hint="eastAsia" w:ascii="宋体" w:hAnsi="宋体" w:eastAsia="宋体" w:cs="宋体"/>
          <w:i w:val="0"/>
          <w:iCs w:val="0"/>
          <w:color w:val="auto"/>
          <w:sz w:val="24"/>
          <w:szCs w:val="24"/>
          <w:highlight w:val="none"/>
          <w:lang w:val="en-US" w:eastAsia="zh-CN"/>
        </w:rPr>
        <w:t>为财政性资金即</w:t>
      </w:r>
      <w:r>
        <w:rPr>
          <w:rFonts w:hint="eastAsia" w:ascii="宋体" w:hAnsi="宋体" w:eastAsia="宋体" w:cs="宋体"/>
          <w:i w:val="0"/>
          <w:iCs w:val="0"/>
          <w:color w:val="auto"/>
          <w:sz w:val="24"/>
          <w:szCs w:val="24"/>
          <w:highlight w:val="none"/>
        </w:rPr>
        <w:t>纳入预算管理的资金</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以财政性资金作为还款来源的借贷资金，视同财政性资金。财政性资金与非财政性资金无法分割采购的，统一适用《中华人民共和国政府采购法》及其实施条例。</w:t>
      </w:r>
    </w:p>
    <w:p w14:paraId="5B4402E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4.供应商资格要求</w:t>
      </w:r>
    </w:p>
    <w:p w14:paraId="0254842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4.1</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资格要求：见“</w:t>
      </w:r>
      <w:r>
        <w:rPr>
          <w:rFonts w:hint="eastAsia" w:ascii="宋体" w:hAnsi="宋体" w:eastAsia="宋体" w:cs="宋体"/>
          <w:i w:val="0"/>
          <w:iCs w:val="0"/>
          <w:color w:val="auto"/>
          <w:sz w:val="24"/>
          <w:szCs w:val="24"/>
          <w:highlight w:val="none"/>
          <w:lang w:val="en-US" w:eastAsia="zh-CN"/>
        </w:rPr>
        <w:t>第一章竞争性磋商公告</w:t>
      </w:r>
      <w:r>
        <w:rPr>
          <w:rFonts w:hint="eastAsia" w:ascii="宋体" w:hAnsi="宋体" w:eastAsia="宋体" w:cs="宋体"/>
          <w:i w:val="0"/>
          <w:iCs w:val="0"/>
          <w:color w:val="auto"/>
          <w:sz w:val="24"/>
          <w:szCs w:val="24"/>
          <w:highlight w:val="none"/>
        </w:rPr>
        <w:t>”；</w:t>
      </w:r>
    </w:p>
    <w:p w14:paraId="0BD49E7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第一章竞争性磋商公告</w:t>
      </w:r>
      <w:r>
        <w:rPr>
          <w:rFonts w:hint="eastAsia" w:ascii="宋体" w:hAnsi="宋体" w:eastAsia="宋体" w:cs="宋体"/>
          <w:i w:val="0"/>
          <w:iCs w:val="0"/>
          <w:color w:val="auto"/>
          <w:sz w:val="24"/>
          <w:szCs w:val="24"/>
          <w:highlight w:val="none"/>
          <w:lang w:val="zh-CN" w:eastAsia="zh-CN"/>
        </w:rPr>
        <w:t>”规定接受联合体</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lang w:val="zh-CN" w:eastAsia="zh-CN"/>
        </w:rPr>
        <w:t>的，还应遵守以下规定：</w:t>
      </w:r>
    </w:p>
    <w:p w14:paraId="313C07E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1两个以上的自然人、法人或者其他组织可以组成一个联合体，以一个供应商的身份共同参加政府采购。</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以联合体形式进行政府采购的，参加联合体的供应商均应当具备《政府采购法》第二十二条规定的条件。</w:t>
      </w:r>
    </w:p>
    <w:p w14:paraId="01B629AE">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2.2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联合体各方应按竞争性磋商文件提供的格式签订联合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作为</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文件的一部分提交，该协议书对联合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体所有成员</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均具有法律约束力。</w:t>
      </w:r>
    </w:p>
    <w:p w14:paraId="7A48C23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4.2.3</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6B55F83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同一合同项下的磋商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，否则相关</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将被认定为</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b/>
          <w:bCs/>
          <w:i w:val="0"/>
          <w:iCs w:val="0"/>
          <w:color w:val="auto"/>
          <w:kern w:val="2"/>
          <w:sz w:val="24"/>
          <w:szCs w:val="24"/>
          <w:highlight w:val="none"/>
          <w:shd w:val="clear" w:color="auto" w:fill="FFFFFF" w:themeFill="background1"/>
          <w:lang w:val="zh-CN" w:eastAsia="zh-CN" w:bidi="ar-SA"/>
        </w:rPr>
        <w:t>无效</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p>
    <w:p w14:paraId="1D414EDE">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.5大中型企业、其他自然人、法人或者非法人组织与小型、微型企业组成联合体共同参加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中应写明小型、微型企业的合同金额占到联合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体磋商合同</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总金额的比例。</w:t>
      </w:r>
    </w:p>
    <w:p w14:paraId="6036569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.6</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成交</w:t>
      </w:r>
      <w:r>
        <w:rPr>
          <w:rFonts w:hint="eastAsia" w:ascii="宋体" w:hAnsi="宋体" w:eastAsia="宋体" w:cs="宋体"/>
          <w:i w:val="0"/>
          <w:iCs w:val="0"/>
          <w:color w:val="auto"/>
          <w:kern w:val="2"/>
          <w:sz w:val="24"/>
          <w:szCs w:val="24"/>
          <w:highlight w:val="none"/>
          <w:u w:val="none"/>
          <w:shd w:val="clear" w:color="auto" w:fill="FFFFFF" w:themeFill="background1"/>
          <w:lang w:val="en-US" w:eastAsia="zh-CN" w:bidi="ar-SA"/>
        </w:rPr>
        <w:t>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采购</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合同应由</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各成员的合法授权代表签字</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及</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加盖</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各成员公章，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并</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5BF2FA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.7</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人</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书面同意并且须遵守相关法律、法规、本次</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的全部相关规定。</w:t>
      </w:r>
    </w:p>
    <w:p w14:paraId="1C0E489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8</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对联合体</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的其他资格要求见“</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第一章竞争性磋商公告</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中的“二、供应商的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资格</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要求”</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p>
    <w:p w14:paraId="485F496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5.费用</w:t>
      </w:r>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eastAsia="宋体" w:cs="宋体"/>
          <w:b/>
          <w:bCs/>
          <w:i w:val="0"/>
          <w:iCs w:val="0"/>
          <w:color w:val="auto"/>
          <w:kern w:val="2"/>
          <w:sz w:val="24"/>
          <w:szCs w:val="24"/>
          <w:highlight w:val="none"/>
          <w:lang w:val="en-US" w:eastAsia="zh-CN" w:bidi="ar-SA"/>
        </w:rPr>
        <w:t>承担</w:t>
      </w:r>
    </w:p>
    <w:p w14:paraId="3C6741ED">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5.1</w:t>
      </w:r>
      <w:r>
        <w:rPr>
          <w:rFonts w:hint="eastAsia" w:ascii="宋体" w:hAnsi="宋体" w:eastAsia="宋体" w:cs="宋体"/>
          <w:i w:val="0"/>
          <w:iCs w:val="0"/>
          <w:snapToGrid w:val="0"/>
          <w:color w:val="auto"/>
          <w:sz w:val="24"/>
          <w:szCs w:val="24"/>
          <w:highlight w:val="none"/>
          <w:lang w:val="zh-CN" w:eastAsia="zh-CN"/>
        </w:rPr>
        <w:t>不论</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的结果如何，</w:t>
      </w:r>
      <w:r>
        <w:rPr>
          <w:rFonts w:hint="eastAsia" w:ascii="宋体" w:hAnsi="宋体" w:eastAsia="宋体" w:cs="宋体"/>
          <w:i w:val="0"/>
          <w:iCs w:val="0"/>
          <w:snapToGrid w:val="0"/>
          <w:color w:val="auto"/>
          <w:sz w:val="24"/>
          <w:szCs w:val="24"/>
          <w:highlight w:val="none"/>
          <w:lang w:val="en-US" w:eastAsia="zh-CN"/>
        </w:rPr>
        <w:t>供应商</w:t>
      </w:r>
      <w:r>
        <w:rPr>
          <w:rFonts w:hint="eastAsia" w:ascii="宋体" w:hAnsi="宋体" w:eastAsia="宋体" w:cs="宋体"/>
          <w:i w:val="0"/>
          <w:iCs w:val="0"/>
          <w:snapToGrid w:val="0"/>
          <w:color w:val="auto"/>
          <w:sz w:val="24"/>
          <w:szCs w:val="24"/>
          <w:highlight w:val="none"/>
          <w:lang w:val="zh-CN" w:eastAsia="zh-CN"/>
        </w:rPr>
        <w:t>应承担所有与准备和参加</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有关的费用。</w:t>
      </w:r>
    </w:p>
    <w:p w14:paraId="6DDD89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2" w:name="_Toc161600293"/>
      <w:bookmarkStart w:id="43" w:name="_Toc140132761"/>
      <w:r>
        <w:rPr>
          <w:rFonts w:hint="eastAsia" w:ascii="宋体" w:hAnsi="宋体" w:eastAsia="宋体" w:cs="宋体"/>
          <w:b/>
          <w:bCs/>
          <w:i w:val="0"/>
          <w:iCs w:val="0"/>
          <w:color w:val="auto"/>
          <w:kern w:val="2"/>
          <w:sz w:val="24"/>
          <w:szCs w:val="24"/>
          <w:highlight w:val="none"/>
          <w:lang w:val="en-US" w:eastAsia="zh-CN" w:bidi="ar-SA"/>
        </w:rPr>
        <w:t>6.保密</w:t>
      </w:r>
      <w:bookmarkEnd w:id="42"/>
      <w:bookmarkEnd w:id="43"/>
    </w:p>
    <w:p w14:paraId="2E376810">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6.1参与磋商活动的各方应对竞争</w:t>
      </w:r>
      <w:r>
        <w:rPr>
          <w:rFonts w:hint="eastAsia" w:ascii="宋体" w:hAnsi="宋体" w:eastAsia="宋体" w:cs="宋体"/>
          <w:i w:val="0"/>
          <w:iCs w:val="0"/>
          <w:color w:val="auto"/>
          <w:sz w:val="24"/>
          <w:szCs w:val="24"/>
          <w:highlight w:val="none"/>
          <w:lang w:val="en-US" w:eastAsia="zh-CN"/>
        </w:rPr>
        <w:t>性</w:t>
      </w:r>
      <w:r>
        <w:rPr>
          <w:rFonts w:hint="eastAsia" w:ascii="宋体" w:hAnsi="宋体" w:eastAsia="宋体" w:cs="宋体"/>
          <w:i w:val="0"/>
          <w:iCs w:val="0"/>
          <w:color w:val="auto"/>
          <w:sz w:val="24"/>
          <w:szCs w:val="24"/>
          <w:highlight w:val="none"/>
        </w:rPr>
        <w:t>磋商文件和响应文件中的商业和技术等秘密保密，否则应承担相应的法律责任。</w:t>
      </w:r>
    </w:p>
    <w:p w14:paraId="23555BD0">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2供应商</w:t>
      </w:r>
      <w:r>
        <w:rPr>
          <w:rFonts w:hint="eastAsia" w:ascii="宋体" w:hAnsi="宋体" w:eastAsia="宋体" w:cs="宋体"/>
          <w:i w:val="0"/>
          <w:iCs w:val="0"/>
          <w:color w:val="auto"/>
          <w:kern w:val="2"/>
          <w:sz w:val="24"/>
          <w:szCs w:val="24"/>
          <w:highlight w:val="none"/>
        </w:rPr>
        <w:t>自领取竞争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磋商文件之日起，须承担本竞争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磋商项目保密义务，不得将因本次竞争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磋商获得的信息向第三人外传。由采购人向</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提供的图纸、详细资料、样品、模型、模件和所有其它资料，被视为保密资料，仅被用于它所规定的用途。除非得到采购人的同意，不能向任何第三方透露。竞争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磋商结束后，应采购人要求，</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应归还所有从采购人处获得的保密资料。</w:t>
      </w:r>
    </w:p>
    <w:p w14:paraId="67907078">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3</w:t>
      </w:r>
      <w:r>
        <w:rPr>
          <w:rFonts w:hint="eastAsia" w:ascii="宋体" w:hAnsi="宋体" w:eastAsia="宋体" w:cs="宋体"/>
          <w:i w:val="0"/>
          <w:iCs w:val="0"/>
          <w:color w:val="auto"/>
          <w:kern w:val="2"/>
          <w:sz w:val="24"/>
          <w:szCs w:val="24"/>
          <w:highlight w:val="none"/>
        </w:rPr>
        <w:t>采购代理机构有权将</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提供的所有资料向有关政府部门或竞争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磋商的有关人员披露。</w:t>
      </w:r>
    </w:p>
    <w:p w14:paraId="232A1AD6">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4各级人民政府财政部门对政府采购活动进行监督检查，有权查阅、复制有关文件、资料，相关单位和人员应当予以配合</w:t>
      </w:r>
      <w:r>
        <w:rPr>
          <w:rFonts w:hint="eastAsia" w:ascii="宋体" w:hAnsi="宋体" w:eastAsia="宋体" w:cs="宋体"/>
          <w:i w:val="0"/>
          <w:iCs w:val="0"/>
          <w:color w:val="auto"/>
          <w:kern w:val="2"/>
          <w:sz w:val="24"/>
          <w:szCs w:val="24"/>
          <w:highlight w:val="none"/>
        </w:rPr>
        <w:t>。</w:t>
      </w:r>
    </w:p>
    <w:p w14:paraId="47EBAEF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4" w:name="_Toc140132762"/>
      <w:bookmarkStart w:id="45" w:name="_Toc161600294"/>
      <w:r>
        <w:rPr>
          <w:rFonts w:hint="eastAsia" w:ascii="宋体" w:hAnsi="宋体" w:eastAsia="宋体" w:cs="宋体"/>
          <w:b/>
          <w:bCs/>
          <w:i w:val="0"/>
          <w:iCs w:val="0"/>
          <w:color w:val="auto"/>
          <w:kern w:val="2"/>
          <w:sz w:val="24"/>
          <w:szCs w:val="24"/>
          <w:highlight w:val="none"/>
          <w:lang w:val="en-US" w:eastAsia="zh-CN" w:bidi="ar-SA"/>
        </w:rPr>
        <w:t>7.语言文字</w:t>
      </w:r>
      <w:bookmarkEnd w:id="44"/>
      <w:bookmarkEnd w:id="45"/>
    </w:p>
    <w:p w14:paraId="3121AAFC">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7.1竞争</w:t>
      </w:r>
      <w:r>
        <w:rPr>
          <w:rFonts w:hint="eastAsia" w:ascii="宋体" w:hAnsi="宋体" w:eastAsia="宋体" w:cs="宋体"/>
          <w:i w:val="0"/>
          <w:iCs w:val="0"/>
          <w:color w:val="auto"/>
          <w:sz w:val="24"/>
          <w:szCs w:val="24"/>
          <w:highlight w:val="none"/>
          <w:lang w:val="en-US" w:eastAsia="zh-CN"/>
        </w:rPr>
        <w:t>性</w:t>
      </w:r>
      <w:r>
        <w:rPr>
          <w:rFonts w:hint="eastAsia" w:ascii="宋体" w:hAnsi="宋体" w:eastAsia="宋体" w:cs="宋体"/>
          <w:i w:val="0"/>
          <w:iCs w:val="0"/>
          <w:color w:val="auto"/>
          <w:sz w:val="24"/>
          <w:szCs w:val="24"/>
          <w:highlight w:val="none"/>
        </w:rPr>
        <w:t>磋商</w:t>
      </w:r>
      <w:r>
        <w:rPr>
          <w:rFonts w:hint="eastAsia" w:ascii="宋体" w:hAnsi="宋体" w:eastAsia="宋体" w:cs="宋体"/>
          <w:i w:val="0"/>
          <w:iCs w:val="0"/>
          <w:color w:val="auto"/>
          <w:sz w:val="24"/>
          <w:szCs w:val="24"/>
          <w:highlight w:val="none"/>
          <w:lang w:val="en-US" w:eastAsia="zh-CN"/>
        </w:rPr>
        <w:t>文件及响应</w:t>
      </w:r>
      <w:r>
        <w:rPr>
          <w:rFonts w:hint="eastAsia" w:ascii="宋体" w:hAnsi="宋体" w:eastAsia="宋体" w:cs="宋体"/>
          <w:i w:val="0"/>
          <w:iCs w:val="0"/>
          <w:color w:val="auto"/>
          <w:sz w:val="24"/>
          <w:szCs w:val="24"/>
          <w:highlight w:val="none"/>
        </w:rPr>
        <w:t>文件使用的语言文字为中文。专用术语使用外文的，应附有中文注释。</w:t>
      </w:r>
      <w:r>
        <w:rPr>
          <w:rFonts w:hint="eastAsia" w:ascii="宋体" w:hAnsi="宋体" w:eastAsia="宋体" w:cs="宋体"/>
          <w:i w:val="0"/>
          <w:iCs w:val="0"/>
          <w:color w:val="auto"/>
          <w:sz w:val="24"/>
          <w:szCs w:val="24"/>
          <w:highlight w:val="none"/>
          <w:lang w:val="en-US" w:eastAsia="zh-CN"/>
        </w:rPr>
        <w:t>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70762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6" w:name="_Toc161600295"/>
      <w:bookmarkStart w:id="47" w:name="_Toc140132763"/>
      <w:r>
        <w:rPr>
          <w:rFonts w:hint="eastAsia" w:ascii="宋体" w:hAnsi="宋体" w:eastAsia="宋体" w:cs="宋体"/>
          <w:b/>
          <w:bCs/>
          <w:i w:val="0"/>
          <w:iCs w:val="0"/>
          <w:color w:val="auto"/>
          <w:kern w:val="2"/>
          <w:sz w:val="24"/>
          <w:szCs w:val="24"/>
          <w:highlight w:val="none"/>
          <w:lang w:val="en-US" w:eastAsia="zh-CN" w:bidi="ar-SA"/>
        </w:rPr>
        <w:t>8.计量单位</w:t>
      </w:r>
      <w:bookmarkEnd w:id="46"/>
      <w:bookmarkEnd w:id="47"/>
    </w:p>
    <w:p w14:paraId="0DC441D4">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8.1所有计量均采用中华人民共和国法定计量单位。</w:t>
      </w:r>
    </w:p>
    <w:p w14:paraId="37E10A0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8" w:name="_Toc161600296"/>
      <w:bookmarkStart w:id="49" w:name="_Toc140132764"/>
      <w:r>
        <w:rPr>
          <w:rFonts w:hint="eastAsia" w:ascii="宋体" w:hAnsi="宋体" w:eastAsia="宋体" w:cs="宋体"/>
          <w:b/>
          <w:bCs/>
          <w:i w:val="0"/>
          <w:iCs w:val="0"/>
          <w:color w:val="auto"/>
          <w:kern w:val="2"/>
          <w:sz w:val="24"/>
          <w:szCs w:val="24"/>
          <w:highlight w:val="none"/>
          <w:lang w:val="en-US" w:eastAsia="zh-CN" w:bidi="ar-SA"/>
        </w:rPr>
        <w:t>9.现场考察和答疑会</w:t>
      </w:r>
      <w:bookmarkEnd w:id="48"/>
      <w:bookmarkEnd w:id="49"/>
    </w:p>
    <w:p w14:paraId="70E7733A">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eastAsia="zh-CN"/>
        </w:rPr>
      </w:pPr>
      <w:bookmarkStart w:id="50" w:name="_Hlk143529198"/>
      <w:r>
        <w:rPr>
          <w:rFonts w:hint="eastAsia" w:ascii="宋体" w:hAnsi="宋体" w:eastAsia="宋体" w:cs="宋体"/>
          <w:i w:val="0"/>
          <w:iCs w:val="0"/>
          <w:color w:val="auto"/>
          <w:sz w:val="24"/>
          <w:szCs w:val="24"/>
          <w:highlight w:val="none"/>
        </w:rPr>
        <w:t>9.1“供应商须知前附表”规定组织现场考察的，采购代理机构按“供应商须知前附表”规定的时间、地点组织供应商项目现场考察。</w:t>
      </w:r>
    </w:p>
    <w:p w14:paraId="473C15DA">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9.2供应商现场考察发生的费用自理。</w:t>
      </w:r>
    </w:p>
    <w:p w14:paraId="417B1E0B">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9.3在现场考察中，因供应商自身原因发生的人员伤亡和财产损失，由供应商自行负责。</w:t>
      </w:r>
    </w:p>
    <w:p w14:paraId="2BF7B5CD">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9.4采购人在现场考察中介绍的项目场地和相关的周边环境情况，仅供供应商在编制响应文件时参考，采购人和采购代理机构不对供应商据此作出的判断和决策负责。</w:t>
      </w:r>
    </w:p>
    <w:p w14:paraId="521951E4">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9.5“供应商须知前附表”规定召开答疑会的，采购代理机构按“供应商须知前附表”规定的时间和地点召开答疑会，澄清供应商提出的问题。</w:t>
      </w:r>
    </w:p>
    <w:p w14:paraId="7BC8ED9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9.6由于未参加现场考察或未参加答疑会而导致对项目实际情况不了解，影响响应文件编制、磋商报价准确性、综合因素响应不全面等问题的，由供应商自行承担不利评审后果。</w:t>
      </w:r>
    </w:p>
    <w:bookmarkEnd w:id="50"/>
    <w:p w14:paraId="020D8BF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51" w:name="_Toc155185858"/>
      <w:bookmarkStart w:id="52" w:name="_Toc161600298"/>
      <w:r>
        <w:rPr>
          <w:rFonts w:hint="eastAsia" w:ascii="宋体" w:hAnsi="宋体" w:eastAsia="宋体" w:cs="宋体"/>
          <w:b/>
          <w:bCs/>
          <w:i w:val="0"/>
          <w:iCs w:val="0"/>
          <w:color w:val="auto"/>
          <w:kern w:val="2"/>
          <w:sz w:val="24"/>
          <w:szCs w:val="24"/>
          <w:highlight w:val="none"/>
          <w:lang w:val="en-US" w:eastAsia="zh-CN" w:bidi="ar-SA"/>
        </w:rPr>
        <w:t>10.电子标说明</w:t>
      </w:r>
      <w:bookmarkEnd w:id="51"/>
      <w:bookmarkEnd w:id="52"/>
    </w:p>
    <w:p w14:paraId="410950EB">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10.1本次采购采用电子交易方式，电子交易平台为</w:t>
      </w:r>
      <w:r>
        <w:rPr>
          <w:rFonts w:hint="eastAsia" w:cs="宋体"/>
          <w:i w:val="0"/>
          <w:iCs w:val="0"/>
          <w:color w:val="auto"/>
          <w:sz w:val="24"/>
          <w:szCs w:val="24"/>
          <w:highlight w:val="none"/>
          <w:lang w:val="en-US" w:eastAsia="zh-CN"/>
        </w:rPr>
        <w:t>新疆政府采购网政采云平台（网址：www.zcygov.cn）</w:t>
      </w:r>
      <w:r>
        <w:rPr>
          <w:rFonts w:hint="eastAsia" w:ascii="宋体" w:hAnsi="宋体" w:eastAsia="宋体" w:cs="宋体"/>
          <w:i w:val="0"/>
          <w:iCs w:val="0"/>
          <w:color w:val="auto"/>
          <w:sz w:val="24"/>
          <w:szCs w:val="24"/>
          <w:highlight w:val="none"/>
          <w:lang w:val="en-US" w:eastAsia="zh-CN"/>
        </w:rPr>
        <w:t>。供应商参与本项目电子交易活动前，</w:t>
      </w:r>
      <w:r>
        <w:rPr>
          <w:rFonts w:hint="eastAsia" w:ascii="宋体" w:hAnsi="宋体" w:eastAsia="宋体" w:cs="宋体"/>
          <w:i w:val="0"/>
          <w:iCs w:val="0"/>
          <w:color w:val="auto"/>
          <w:sz w:val="24"/>
          <w:szCs w:val="24"/>
          <w:highlight w:val="none"/>
        </w:rPr>
        <w:t>应</w:t>
      </w:r>
      <w:r>
        <w:rPr>
          <w:rFonts w:hint="eastAsia" w:ascii="宋体" w:hAnsi="宋体" w:eastAsia="宋体" w:cs="宋体"/>
          <w:i w:val="0"/>
          <w:iCs w:val="0"/>
          <w:color w:val="auto"/>
          <w:sz w:val="24"/>
          <w:szCs w:val="24"/>
          <w:highlight w:val="none"/>
          <w:lang w:val="en-US" w:eastAsia="zh-CN"/>
        </w:rPr>
        <w:t>在</w:t>
      </w:r>
      <w:r>
        <w:rPr>
          <w:rFonts w:hint="eastAsia" w:ascii="宋体" w:hAnsi="宋体" w:eastAsia="宋体" w:cs="宋体"/>
          <w:i w:val="0"/>
          <w:iCs w:val="0"/>
          <w:color w:val="auto"/>
          <w:sz w:val="24"/>
          <w:szCs w:val="24"/>
          <w:highlight w:val="none"/>
        </w:rPr>
        <w:t>政</w:t>
      </w:r>
      <w:r>
        <w:rPr>
          <w:rFonts w:hint="eastAsia" w:ascii="宋体" w:hAnsi="宋体" w:eastAsia="宋体" w:cs="宋体"/>
          <w:i w:val="0"/>
          <w:iCs w:val="0"/>
          <w:color w:val="auto"/>
          <w:sz w:val="24"/>
          <w:szCs w:val="24"/>
          <w:highlight w:val="none"/>
          <w:lang w:val="en-US" w:eastAsia="zh-CN"/>
        </w:rPr>
        <w:t>采</w:t>
      </w:r>
      <w:r>
        <w:rPr>
          <w:rFonts w:hint="eastAsia" w:ascii="宋体" w:hAnsi="宋体" w:eastAsia="宋体" w:cs="宋体"/>
          <w:i w:val="0"/>
          <w:iCs w:val="0"/>
          <w:color w:val="auto"/>
          <w:sz w:val="24"/>
          <w:szCs w:val="24"/>
          <w:highlight w:val="none"/>
          <w:lang w:val="en-US"/>
        </w:rPr>
        <w:t>云</w:t>
      </w:r>
      <w:r>
        <w:rPr>
          <w:rFonts w:hint="eastAsia" w:ascii="宋体" w:hAnsi="宋体" w:eastAsia="宋体" w:cs="宋体"/>
          <w:i w:val="0"/>
          <w:iCs w:val="0"/>
          <w:color w:val="auto"/>
          <w:sz w:val="24"/>
          <w:szCs w:val="24"/>
          <w:highlight w:val="none"/>
        </w:rPr>
        <w:t>平台</w:t>
      </w:r>
      <w:r>
        <w:rPr>
          <w:rFonts w:hint="eastAsia" w:ascii="宋体" w:hAnsi="宋体" w:eastAsia="宋体" w:cs="宋体"/>
          <w:i w:val="0"/>
          <w:iCs w:val="0"/>
          <w:color w:val="auto"/>
          <w:sz w:val="24"/>
          <w:szCs w:val="24"/>
          <w:highlight w:val="none"/>
          <w:lang w:val="en-US" w:eastAsia="zh-CN"/>
        </w:rPr>
        <w:t>上</w:t>
      </w:r>
      <w:r>
        <w:rPr>
          <w:rFonts w:hint="eastAsia" w:ascii="宋体" w:hAnsi="宋体" w:eastAsia="宋体" w:cs="宋体"/>
          <w:i w:val="0"/>
          <w:iCs w:val="0"/>
          <w:color w:val="auto"/>
          <w:sz w:val="24"/>
          <w:szCs w:val="24"/>
          <w:highlight w:val="none"/>
        </w:rPr>
        <w:t>注册</w:t>
      </w:r>
      <w:r>
        <w:rPr>
          <w:rFonts w:hint="eastAsia" w:ascii="宋体" w:hAnsi="宋体" w:eastAsia="宋体" w:cs="宋体"/>
          <w:i w:val="0"/>
          <w:iCs w:val="0"/>
          <w:color w:val="auto"/>
          <w:sz w:val="24"/>
          <w:szCs w:val="24"/>
          <w:highlight w:val="none"/>
          <w:lang w:val="en-US" w:eastAsia="zh-CN"/>
        </w:rPr>
        <w:t>供应商账号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编制电子响应文件前还需申领CA证书并绑定帐号。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en-US" w:eastAsia="zh-CN"/>
        </w:rPr>
        <w:t>政府采购网“供应商注册”—“新疆政府采购供应商入驻登记”—“立即登记”进行自助注册绑定。</w:t>
      </w:r>
    </w:p>
    <w:p w14:paraId="15920268">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10.2供应商将</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en-US" w:eastAsia="zh-CN"/>
        </w:rPr>
        <w:t>政府采购电子交易云平台电子交易客户端下载、安装完成后，可通过账号密码或CA登录客户端进行响应文件制作。在使用政采云投标客户端时，建议使用WIN7及以上操作系统。供应商登录</w:t>
      </w:r>
      <w:r>
        <w:rPr>
          <w:rFonts w:hint="eastAsia" w:cs="宋体"/>
          <w:i w:val="0"/>
          <w:iCs w:val="0"/>
          <w:color w:val="auto"/>
          <w:sz w:val="24"/>
          <w:szCs w:val="24"/>
          <w:highlight w:val="none"/>
          <w:lang w:val="en-US" w:eastAsia="zh-CN"/>
        </w:rPr>
        <w:t>新疆政府采购网</w:t>
      </w:r>
      <w:r>
        <w:rPr>
          <w:rFonts w:hint="eastAsia" w:ascii="宋体" w:hAnsi="宋体" w:eastAsia="宋体" w:cs="宋体"/>
          <w:i w:val="0"/>
          <w:iCs w:val="0"/>
          <w:color w:val="auto"/>
          <w:sz w:val="24"/>
          <w:szCs w:val="24"/>
          <w:highlight w:val="none"/>
          <w:lang w:val="en-US" w:eastAsia="zh-CN"/>
        </w:rPr>
        <w:t>“下载专区”—“电子招投标客户端下载”下载相关客户端，如有问题可拨打政采云客户服务热线95763进行咨询。</w:t>
      </w:r>
    </w:p>
    <w:p w14:paraId="1BDAF1A8">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10.3加密的电子响应文件应在响应文件递交截止时间前通过政采云平台上传完成。逾期上传或者未上传指定地点的响应文件，不予受理。</w:t>
      </w:r>
    </w:p>
    <w:p w14:paraId="69FF5CC2">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10.4供应商在磋商前须提前配置好电脑及浏览器，磋商时请使用制作加密电子响应文件的CA锁进行解密及报价确认。本项目响应文件解密时间详“供应商须知前附表”，如因自身原因导致无法正常解密，后果由供应商自行承担。</w:t>
      </w:r>
    </w:p>
    <w:p w14:paraId="5C559BCB">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10.5如遇“</w:t>
      </w:r>
      <w:r>
        <w:rPr>
          <w:rFonts w:hint="eastAsia" w:cs="宋体"/>
          <w:i w:val="0"/>
          <w:iCs w:val="0"/>
          <w:color w:val="auto"/>
          <w:sz w:val="24"/>
          <w:szCs w:val="24"/>
          <w:highlight w:val="none"/>
          <w:lang w:val="en-US" w:eastAsia="zh-CN"/>
        </w:rPr>
        <w:t>新疆政府采购网政采云平台（网址：www.zcygov.cn）</w:t>
      </w:r>
      <w:r>
        <w:rPr>
          <w:rFonts w:hint="eastAsia" w:ascii="宋体" w:hAnsi="宋体" w:eastAsia="宋体" w:cs="宋体"/>
          <w:i w:val="0"/>
          <w:iCs w:val="0"/>
          <w:color w:val="auto"/>
          <w:sz w:val="24"/>
          <w:szCs w:val="24"/>
          <w:highlight w:val="none"/>
          <w:lang w:val="en-US" w:eastAsia="zh-CN"/>
        </w:rPr>
        <w:t>”电子交易规则调整，以最新要求为准。</w:t>
      </w:r>
    </w:p>
    <w:p w14:paraId="552450FD">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10.6电子交易系统咨询：供应商应当充分考虑到电子响应可能会发生的各种问题和风险，特别是响应文件签署、提交等问题，可按照“第一章竞争性磋商公告”的联系方式咨询相关人员。</w:t>
      </w:r>
    </w:p>
    <w:p w14:paraId="2B30589C">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10.7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17FBA29F">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53" w:name="_Toc28430"/>
      <w:bookmarkStart w:id="54" w:name="_Toc163493612"/>
      <w:bookmarkStart w:id="55" w:name="_Toc470172668"/>
      <w:bookmarkStart w:id="56" w:name="_Toc109900375"/>
      <w:bookmarkStart w:id="57" w:name="_Toc109899956"/>
      <w:bookmarkStart w:id="58" w:name="_Toc46771643"/>
      <w:bookmarkStart w:id="59" w:name="_Toc109897438"/>
      <w:bookmarkStart w:id="60" w:name="_Toc109899537"/>
      <w:r>
        <w:rPr>
          <w:rFonts w:hint="eastAsia" w:ascii="宋体" w:hAnsi="宋体" w:eastAsia="宋体" w:cs="宋体"/>
          <w:b/>
          <w:bCs/>
          <w:i w:val="0"/>
          <w:iCs w:val="0"/>
          <w:color w:val="auto"/>
          <w:kern w:val="2"/>
          <w:sz w:val="24"/>
          <w:szCs w:val="24"/>
          <w:highlight w:val="none"/>
          <w:lang w:val="en-US" w:eastAsia="zh-CN" w:bidi="ar-SA"/>
        </w:rPr>
        <w:t>（二）磋商文件</w:t>
      </w:r>
      <w:bookmarkEnd w:id="53"/>
      <w:bookmarkEnd w:id="54"/>
      <w:bookmarkEnd w:id="55"/>
      <w:bookmarkEnd w:id="56"/>
      <w:bookmarkEnd w:id="57"/>
      <w:bookmarkEnd w:id="58"/>
      <w:bookmarkEnd w:id="59"/>
      <w:bookmarkEnd w:id="60"/>
    </w:p>
    <w:p w14:paraId="02C7475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61" w:name="_Toc52960557"/>
      <w:bookmarkStart w:id="62" w:name="_Toc470172669"/>
      <w:bookmarkStart w:id="63" w:name="_Toc109899538"/>
      <w:bookmarkStart w:id="64" w:name="_Toc46771644"/>
      <w:bookmarkStart w:id="65" w:name="_Toc48688793"/>
      <w:bookmarkStart w:id="66" w:name="_Toc4547"/>
      <w:bookmarkStart w:id="67" w:name="_Toc109899957"/>
      <w:bookmarkStart w:id="68" w:name="_Toc46772245"/>
      <w:bookmarkStart w:id="69" w:name="_Toc51674215"/>
      <w:bookmarkStart w:id="70" w:name="_Toc109900376"/>
      <w:bookmarkStart w:id="71" w:name="_Toc109897439"/>
      <w:bookmarkStart w:id="72" w:name="_Toc48846113"/>
      <w:bookmarkStart w:id="73" w:name="_Toc52962731"/>
      <w:r>
        <w:rPr>
          <w:rFonts w:hint="eastAsia" w:ascii="宋体" w:hAnsi="宋体" w:eastAsia="宋体" w:cs="宋体"/>
          <w:b/>
          <w:bCs/>
          <w:i w:val="0"/>
          <w:iCs w:val="0"/>
          <w:color w:val="auto"/>
          <w:kern w:val="2"/>
          <w:sz w:val="24"/>
          <w:szCs w:val="24"/>
          <w:highlight w:val="none"/>
          <w:lang w:val="en-US" w:eastAsia="zh-CN" w:bidi="ar-SA"/>
        </w:rPr>
        <w:t>11.磋商文件的构成</w:t>
      </w:r>
      <w:bookmarkEnd w:id="61"/>
      <w:bookmarkEnd w:id="62"/>
      <w:bookmarkEnd w:id="63"/>
      <w:bookmarkEnd w:id="64"/>
      <w:bookmarkEnd w:id="65"/>
      <w:bookmarkEnd w:id="66"/>
      <w:bookmarkEnd w:id="67"/>
      <w:bookmarkEnd w:id="68"/>
      <w:bookmarkEnd w:id="69"/>
      <w:bookmarkEnd w:id="70"/>
      <w:bookmarkEnd w:id="71"/>
      <w:bookmarkEnd w:id="72"/>
      <w:bookmarkEnd w:id="73"/>
    </w:p>
    <w:p w14:paraId="54909DE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lang w:eastAsia="zh-CN"/>
        </w:rPr>
      </w:pPr>
      <w:bookmarkStart w:id="74" w:name="_Toc52960558"/>
      <w:bookmarkStart w:id="75" w:name="_Toc52962732"/>
      <w:bookmarkStart w:id="76" w:name="_Toc109899539"/>
      <w:bookmarkStart w:id="77" w:name="_Toc46772246"/>
      <w:bookmarkStart w:id="78" w:name="_Toc478415174"/>
      <w:bookmarkStart w:id="79" w:name="_Toc48688794"/>
      <w:bookmarkStart w:id="80" w:name="_Toc109899958"/>
      <w:bookmarkStart w:id="81" w:name="_Toc109897440"/>
      <w:bookmarkStart w:id="82" w:name="_Toc46771645"/>
      <w:bookmarkStart w:id="83" w:name="_Toc48846114"/>
      <w:bookmarkStart w:id="84" w:name="_Toc51674216"/>
      <w:bookmarkStart w:id="85" w:name="_Toc109900377"/>
      <w:r>
        <w:rPr>
          <w:rFonts w:hint="eastAsia" w:ascii="宋体" w:hAnsi="宋体" w:eastAsia="宋体" w:cs="宋体"/>
          <w:i w:val="0"/>
          <w:iCs w:val="0"/>
          <w:color w:val="auto"/>
          <w:sz w:val="24"/>
          <w:szCs w:val="24"/>
          <w:highlight w:val="none"/>
        </w:rPr>
        <w:t>第一章竞争性磋商</w:t>
      </w:r>
      <w:r>
        <w:rPr>
          <w:rFonts w:hint="eastAsia" w:ascii="宋体" w:hAnsi="宋体" w:eastAsia="宋体" w:cs="宋体"/>
          <w:i w:val="0"/>
          <w:iCs w:val="0"/>
          <w:color w:val="auto"/>
          <w:sz w:val="24"/>
          <w:szCs w:val="24"/>
          <w:highlight w:val="none"/>
          <w:lang w:val="en-US" w:eastAsia="zh-CN"/>
        </w:rPr>
        <w:t>公告</w:t>
      </w:r>
    </w:p>
    <w:p w14:paraId="7147E8B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第二章供应商须知</w:t>
      </w:r>
    </w:p>
    <w:p w14:paraId="61D89D7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p>
    <w:p w14:paraId="6D7BF4E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第四章评审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47AC85E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第五章合同草案</w:t>
      </w:r>
    </w:p>
    <w:p w14:paraId="5706B4C2">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第六章响应文件的格式</w:t>
      </w:r>
    </w:p>
    <w:p w14:paraId="2FA3C6F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12.磋商文件的澄清或修改</w:t>
      </w:r>
      <w:bookmarkEnd w:id="74"/>
      <w:bookmarkEnd w:id="75"/>
      <w:bookmarkEnd w:id="76"/>
      <w:bookmarkEnd w:id="77"/>
      <w:bookmarkEnd w:id="78"/>
      <w:bookmarkEnd w:id="79"/>
      <w:bookmarkEnd w:id="80"/>
      <w:bookmarkEnd w:id="81"/>
      <w:bookmarkEnd w:id="82"/>
      <w:bookmarkEnd w:id="83"/>
      <w:bookmarkEnd w:id="84"/>
      <w:bookmarkEnd w:id="85"/>
    </w:p>
    <w:p w14:paraId="6CD5473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1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文件询问的答复，在必要时将以澄清形式推送给每个获取竞争性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文件的潜在</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(答复中不包括问题的来源)。</w:t>
      </w:r>
    </w:p>
    <w:p w14:paraId="16247DA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供应商在规定的时间内未对竞争性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文件提出疑问或要求澄清的，采购代理机构将视其为同意，对在“供应商须知前附表”中“</w:t>
      </w:r>
      <w:r>
        <w:rPr>
          <w:rFonts w:hint="eastAsia" w:ascii="宋体" w:hAnsi="宋体" w:eastAsia="宋体" w:cs="宋体"/>
          <w:i w:val="0"/>
          <w:iCs w:val="0"/>
          <w:color w:val="auto"/>
          <w:sz w:val="24"/>
          <w:szCs w:val="24"/>
          <w:highlight w:val="none"/>
          <w:lang w:val="en-US" w:eastAsia="zh-CN"/>
        </w:rPr>
        <w:t>提出询问的</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之</w:t>
      </w:r>
      <w:r>
        <w:rPr>
          <w:rFonts w:hint="eastAsia" w:ascii="宋体" w:hAnsi="宋体" w:eastAsia="宋体" w:cs="宋体"/>
          <w:i w:val="0"/>
          <w:iCs w:val="0"/>
          <w:color w:val="auto"/>
          <w:sz w:val="24"/>
          <w:szCs w:val="24"/>
          <w:highlight w:val="none"/>
        </w:rPr>
        <w:t>后就竞争性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文件内容提出的疑问及澄清要求将不予受理。</w:t>
      </w:r>
    </w:p>
    <w:p w14:paraId="13C40F6A">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.2采购人或者采购代理机构可以对已发出的竞争性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文件进行必要的澄清或者修改。澄清或修改的内容为竞争性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文件的组成部分，并对所有获取竞争性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文件的潜在供应商具有约束力。</w:t>
      </w:r>
    </w:p>
    <w:p w14:paraId="254B1BD2">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.3竞争性磋商文件的澄清或者修</w:t>
      </w:r>
      <w:r>
        <w:rPr>
          <w:rFonts w:hint="eastAsia" w:ascii="宋体" w:hAnsi="宋体" w:eastAsia="宋体" w:cs="宋体"/>
          <w:i w:val="0"/>
          <w:iCs w:val="0"/>
          <w:snapToGrid w:val="0"/>
          <w:color w:val="auto"/>
          <w:sz w:val="24"/>
          <w:szCs w:val="24"/>
          <w:highlight w:val="none"/>
          <w:lang w:val="zh-CN"/>
        </w:rPr>
        <w:t>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w:t>
      </w:r>
      <w:r>
        <w:rPr>
          <w:rFonts w:hint="eastAsia" w:ascii="宋体" w:hAnsi="宋体" w:eastAsia="宋体" w:cs="宋体"/>
          <w:i w:val="0"/>
          <w:iCs w:val="0"/>
          <w:color w:val="auto"/>
          <w:sz w:val="24"/>
          <w:szCs w:val="24"/>
          <w:highlight w:val="none"/>
        </w:rPr>
        <w:t>竞争性</w:t>
      </w:r>
      <w:r>
        <w:rPr>
          <w:rFonts w:hint="eastAsia" w:ascii="宋体" w:hAnsi="宋体" w:eastAsia="宋体" w:cs="宋体"/>
          <w:i w:val="0"/>
          <w:iCs w:val="0"/>
          <w:snapToGrid w:val="0"/>
          <w:color w:val="auto"/>
          <w:sz w:val="24"/>
          <w:szCs w:val="24"/>
          <w:highlight w:val="none"/>
          <w:lang w:val="zh-CN"/>
        </w:rPr>
        <w:t>磋商文件的供应商，不足5日的，应当顺延提交首次响应文件</w:t>
      </w:r>
      <w:r>
        <w:rPr>
          <w:rFonts w:hint="eastAsia" w:ascii="宋体" w:hAnsi="宋体" w:eastAsia="宋体" w:cs="宋体"/>
          <w:i w:val="0"/>
          <w:iCs w:val="0"/>
          <w:snapToGrid w:val="0"/>
          <w:color w:val="auto"/>
          <w:sz w:val="24"/>
          <w:szCs w:val="24"/>
          <w:highlight w:val="none"/>
          <w:lang w:val="en-US" w:eastAsia="zh-CN"/>
        </w:rPr>
        <w:t>的</w:t>
      </w:r>
      <w:r>
        <w:rPr>
          <w:rFonts w:hint="eastAsia" w:ascii="宋体" w:hAnsi="宋体" w:eastAsia="宋体" w:cs="宋体"/>
          <w:i w:val="0"/>
          <w:iCs w:val="0"/>
          <w:snapToGrid w:val="0"/>
          <w:color w:val="auto"/>
          <w:sz w:val="24"/>
          <w:szCs w:val="24"/>
          <w:highlight w:val="none"/>
          <w:lang w:val="zh-CN"/>
        </w:rPr>
        <w:t>截止时间</w:t>
      </w:r>
      <w:r>
        <w:rPr>
          <w:rFonts w:hint="eastAsia" w:ascii="宋体" w:hAnsi="宋体" w:eastAsia="宋体" w:cs="宋体"/>
          <w:i w:val="0"/>
          <w:iCs w:val="0"/>
          <w:color w:val="auto"/>
          <w:sz w:val="24"/>
          <w:szCs w:val="24"/>
          <w:highlight w:val="none"/>
        </w:rPr>
        <w:t>。</w:t>
      </w:r>
    </w:p>
    <w:p w14:paraId="58FA56D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须知”所称“书面形式”包括系统消息、政府采购</w:t>
      </w:r>
      <w:r>
        <w:rPr>
          <w:rFonts w:hint="eastAsia" w:ascii="宋体" w:hAnsi="宋体" w:eastAsia="宋体" w:cs="宋体"/>
          <w:i w:val="0"/>
          <w:iCs w:val="0"/>
          <w:color w:val="auto"/>
          <w:sz w:val="24"/>
          <w:szCs w:val="24"/>
          <w:highlight w:val="none"/>
          <w:lang w:val="en-US" w:eastAsia="zh-CN"/>
        </w:rPr>
        <w:t>云平台</w:t>
      </w:r>
      <w:r>
        <w:rPr>
          <w:rFonts w:hint="eastAsia" w:ascii="宋体" w:hAnsi="宋体" w:eastAsia="宋体" w:cs="宋体"/>
          <w:i w:val="0"/>
          <w:iCs w:val="0"/>
          <w:color w:val="auto"/>
          <w:sz w:val="24"/>
          <w:szCs w:val="24"/>
          <w:highlight w:val="none"/>
        </w:rPr>
        <w:t>发布的公告。</w:t>
      </w:r>
    </w:p>
    <w:p w14:paraId="7222E92B">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2</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5</w:t>
      </w:r>
      <w:r>
        <w:rPr>
          <w:rFonts w:hint="eastAsia" w:ascii="宋体" w:hAnsi="宋体" w:eastAsia="宋体" w:cs="宋体"/>
          <w:i w:val="0"/>
          <w:iCs w:val="0"/>
          <w:color w:val="auto"/>
          <w:kern w:val="2"/>
          <w:sz w:val="24"/>
          <w:szCs w:val="24"/>
          <w:highlight w:val="none"/>
        </w:rPr>
        <w:t>采购代理机构一旦对竞争性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文件作出了澄清、修改，即刻发生效力，采购代理机构有关的澄清、修改文件，将作为竞争性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文件的组成部分，对所有现实的或潜在的</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均具有约束力，而无论是否已经实际收到上述文件。同时，采购代理机构和</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的权利及义务将受到新的截止期的约束。</w:t>
      </w:r>
    </w:p>
    <w:p w14:paraId="6E542BA8">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2</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采购代理机构对竞争性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文件作出的澄清、修改在平台内进行披露，请</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及时关注并获取相关资料。因登记有误、线路故障或其它任何意外情形，导致</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未及时获取的，采购代理机构不因此承担任何责任，且有关的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活动继续有效地进行。当竞争性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文件的澄清、修改及进行其他答复等就同一内容的表述不一致时，以最后发布的内容为准。</w:t>
      </w:r>
    </w:p>
    <w:p w14:paraId="7D17D0F6">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86" w:name="_Toc13211"/>
      <w:bookmarkStart w:id="87" w:name="_Toc470172672"/>
      <w:bookmarkStart w:id="88" w:name="_Toc109899541"/>
      <w:bookmarkStart w:id="89" w:name="_Toc109899960"/>
      <w:bookmarkStart w:id="90" w:name="_Toc163493613"/>
      <w:bookmarkStart w:id="91" w:name="_Toc109900379"/>
      <w:bookmarkStart w:id="92" w:name="_Toc46771647"/>
      <w:bookmarkStart w:id="93" w:name="_Toc109897442"/>
      <w:r>
        <w:rPr>
          <w:rFonts w:hint="eastAsia" w:ascii="宋体" w:hAnsi="宋体" w:eastAsia="宋体" w:cs="宋体"/>
          <w:b/>
          <w:bCs/>
          <w:i w:val="0"/>
          <w:iCs w:val="0"/>
          <w:color w:val="auto"/>
          <w:kern w:val="2"/>
          <w:sz w:val="24"/>
          <w:szCs w:val="24"/>
          <w:highlight w:val="none"/>
          <w:lang w:val="en-US" w:eastAsia="zh-CN" w:bidi="ar-SA"/>
        </w:rPr>
        <w:t>（三）响应文件</w:t>
      </w:r>
      <w:bookmarkEnd w:id="86"/>
      <w:bookmarkEnd w:id="87"/>
      <w:bookmarkEnd w:id="88"/>
      <w:bookmarkEnd w:id="89"/>
      <w:bookmarkEnd w:id="90"/>
      <w:bookmarkEnd w:id="91"/>
      <w:bookmarkEnd w:id="92"/>
      <w:bookmarkEnd w:id="93"/>
    </w:p>
    <w:p w14:paraId="3A231C5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94" w:name="_Toc109897444"/>
      <w:bookmarkStart w:id="95" w:name="_Toc48688798"/>
      <w:bookmarkStart w:id="96" w:name="_Toc46771649"/>
      <w:bookmarkStart w:id="97" w:name="_Toc32272"/>
      <w:bookmarkStart w:id="98" w:name="_Toc109900381"/>
      <w:bookmarkStart w:id="99" w:name="_Toc52962736"/>
      <w:bookmarkStart w:id="100" w:name="_Toc48846118"/>
      <w:bookmarkStart w:id="101" w:name="_Toc51674220"/>
      <w:bookmarkStart w:id="102" w:name="_Toc109899543"/>
      <w:bookmarkStart w:id="103" w:name="_Toc46772250"/>
      <w:bookmarkStart w:id="104" w:name="_Toc470172674"/>
      <w:bookmarkStart w:id="105" w:name="_Toc109899962"/>
      <w:bookmarkStart w:id="106" w:name="_Toc52960562"/>
      <w:r>
        <w:rPr>
          <w:rFonts w:hint="eastAsia" w:ascii="宋体" w:hAnsi="宋体" w:eastAsia="宋体" w:cs="宋体"/>
          <w:b/>
          <w:bCs/>
          <w:i w:val="0"/>
          <w:iCs w:val="0"/>
          <w:color w:val="auto"/>
          <w:kern w:val="2"/>
          <w:sz w:val="24"/>
          <w:szCs w:val="24"/>
          <w:highlight w:val="none"/>
          <w:lang w:val="en-US" w:eastAsia="zh-CN" w:bidi="ar-SA"/>
        </w:rPr>
        <w:t>13.响应文件的</w:t>
      </w:r>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eastAsia="宋体" w:cs="宋体"/>
          <w:b/>
          <w:bCs/>
          <w:i w:val="0"/>
          <w:iCs w:val="0"/>
          <w:color w:val="auto"/>
          <w:kern w:val="2"/>
          <w:sz w:val="24"/>
          <w:szCs w:val="24"/>
          <w:highlight w:val="none"/>
          <w:lang w:val="en-US" w:eastAsia="zh-CN" w:bidi="ar-SA"/>
        </w:rPr>
        <w:t>组成</w:t>
      </w:r>
    </w:p>
    <w:p w14:paraId="174A0A3D">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13</w:t>
      </w: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应完整地按竞争性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文件提供的</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文件格式及要求编写</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文件，具体内容详见</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lang w:val="en-US" w:eastAsia="zh-CN"/>
        </w:rPr>
        <w:t>第六章响应</w:t>
      </w:r>
      <w:r>
        <w:rPr>
          <w:rFonts w:hint="eastAsia" w:ascii="宋体" w:hAnsi="宋体" w:eastAsia="宋体" w:cs="宋体"/>
          <w:i w:val="0"/>
          <w:iCs w:val="0"/>
          <w:color w:val="auto"/>
          <w:kern w:val="2"/>
          <w:sz w:val="24"/>
          <w:szCs w:val="24"/>
          <w:highlight w:val="none"/>
        </w:rPr>
        <w:t>文件</w:t>
      </w:r>
      <w:r>
        <w:rPr>
          <w:rFonts w:hint="eastAsia" w:ascii="宋体" w:hAnsi="宋体" w:eastAsia="宋体" w:cs="宋体"/>
          <w:i w:val="0"/>
          <w:iCs w:val="0"/>
          <w:color w:val="auto"/>
          <w:kern w:val="2"/>
          <w:sz w:val="24"/>
          <w:szCs w:val="24"/>
          <w:highlight w:val="none"/>
          <w:lang w:val="en-US" w:eastAsia="zh-CN"/>
        </w:rPr>
        <w:t>的</w:t>
      </w:r>
      <w:r>
        <w:rPr>
          <w:rFonts w:hint="eastAsia" w:ascii="宋体" w:hAnsi="宋体" w:eastAsia="宋体" w:cs="宋体"/>
          <w:i w:val="0"/>
          <w:iCs w:val="0"/>
          <w:color w:val="auto"/>
          <w:kern w:val="2"/>
          <w:sz w:val="24"/>
          <w:szCs w:val="24"/>
          <w:highlight w:val="none"/>
        </w:rPr>
        <w:t>格式</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的相关内容。</w:t>
      </w:r>
    </w:p>
    <w:p w14:paraId="3BB3A0B7">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13.2供应商</w:t>
      </w:r>
      <w:r>
        <w:rPr>
          <w:rFonts w:hint="eastAsia" w:ascii="宋体" w:hAnsi="宋体" w:eastAsia="宋体" w:cs="宋体"/>
          <w:i w:val="0"/>
          <w:iCs w:val="0"/>
          <w:color w:val="auto"/>
          <w:kern w:val="2"/>
          <w:sz w:val="24"/>
          <w:szCs w:val="24"/>
          <w:highlight w:val="none"/>
        </w:rPr>
        <w:t>应提交竞争性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文件要求的证明文件，证明其</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内容符合竞争性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文件规定</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该证明文件是</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文件的一部分</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证明文件</w:t>
      </w:r>
      <w:r>
        <w:rPr>
          <w:rFonts w:hint="eastAsia" w:ascii="宋体" w:hAnsi="宋体" w:eastAsia="宋体" w:cs="宋体"/>
          <w:i w:val="0"/>
          <w:iCs w:val="0"/>
          <w:color w:val="auto"/>
          <w:kern w:val="2"/>
          <w:sz w:val="24"/>
          <w:szCs w:val="24"/>
          <w:highlight w:val="none"/>
          <w:lang w:val="en-US" w:eastAsia="zh-CN"/>
        </w:rPr>
        <w:t>形式</w:t>
      </w:r>
      <w:r>
        <w:rPr>
          <w:rFonts w:hint="eastAsia" w:ascii="宋体" w:hAnsi="宋体" w:eastAsia="宋体" w:cs="宋体"/>
          <w:i w:val="0"/>
          <w:iCs w:val="0"/>
          <w:color w:val="auto"/>
          <w:kern w:val="2"/>
          <w:sz w:val="24"/>
          <w:szCs w:val="24"/>
          <w:highlight w:val="none"/>
        </w:rPr>
        <w:t>可以是文字资料、图纸和数据</w:t>
      </w:r>
      <w:bookmarkStart w:id="107" w:name="_Hlk11703583"/>
      <w:r>
        <w:rPr>
          <w:rFonts w:hint="eastAsia" w:ascii="宋体" w:hAnsi="宋体" w:eastAsia="宋体" w:cs="宋体"/>
          <w:i w:val="0"/>
          <w:iCs w:val="0"/>
          <w:color w:val="auto"/>
          <w:kern w:val="2"/>
          <w:sz w:val="24"/>
          <w:szCs w:val="24"/>
          <w:highlight w:val="none"/>
          <w:lang w:val="en-US" w:eastAsia="zh-CN"/>
        </w:rPr>
        <w:t>等。</w:t>
      </w:r>
    </w:p>
    <w:bookmarkEnd w:id="107"/>
    <w:p w14:paraId="781BBAEB">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13.3</w:t>
      </w:r>
      <w:r>
        <w:rPr>
          <w:rFonts w:hint="eastAsia" w:ascii="宋体" w:hAnsi="宋体" w:eastAsia="宋体" w:cs="宋体"/>
          <w:i w:val="0"/>
          <w:iCs w:val="0"/>
          <w:color w:val="auto"/>
          <w:kern w:val="2"/>
          <w:sz w:val="24"/>
          <w:szCs w:val="24"/>
          <w:highlight w:val="none"/>
        </w:rPr>
        <w:t>为保证公平公正，除非</w:t>
      </w:r>
      <w:r>
        <w:rPr>
          <w:rFonts w:hint="eastAsia" w:ascii="宋体" w:hAnsi="宋体" w:eastAsia="宋体" w:cs="宋体"/>
          <w:i w:val="0"/>
          <w:iCs w:val="0"/>
          <w:color w:val="auto"/>
          <w:kern w:val="2"/>
          <w:sz w:val="24"/>
          <w:szCs w:val="24"/>
          <w:highlight w:val="none"/>
          <w:lang w:val="en-US" w:eastAsia="zh-CN"/>
        </w:rPr>
        <w:t>本磋商文件</w:t>
      </w:r>
      <w:r>
        <w:rPr>
          <w:rFonts w:hint="eastAsia" w:ascii="宋体" w:hAnsi="宋体" w:eastAsia="宋体" w:cs="宋体"/>
          <w:i w:val="0"/>
          <w:iCs w:val="0"/>
          <w:color w:val="auto"/>
          <w:kern w:val="2"/>
          <w:sz w:val="24"/>
          <w:szCs w:val="24"/>
          <w:highlight w:val="none"/>
        </w:rPr>
        <w:t>另有规定或说明，</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对同一项目</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时，不得同时提供备选</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方案。</w:t>
      </w:r>
    </w:p>
    <w:p w14:paraId="5C8E7C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08" w:name="_Toc46771651"/>
      <w:bookmarkStart w:id="109" w:name="_Toc48688800"/>
      <w:bookmarkStart w:id="110" w:name="_Toc24544"/>
      <w:bookmarkStart w:id="111" w:name="_Toc52962738"/>
      <w:bookmarkStart w:id="112" w:name="_Toc109899964"/>
      <w:bookmarkStart w:id="113" w:name="_Toc109900383"/>
      <w:bookmarkStart w:id="114" w:name="_Toc51674222"/>
      <w:bookmarkStart w:id="115" w:name="_Toc52960564"/>
      <w:bookmarkStart w:id="116" w:name="_Toc109897446"/>
      <w:bookmarkStart w:id="117" w:name="_Toc48846120"/>
      <w:bookmarkStart w:id="118" w:name="_Toc109899545"/>
      <w:bookmarkStart w:id="119" w:name="_Toc470172676"/>
      <w:bookmarkStart w:id="120" w:name="_Toc46772252"/>
      <w:bookmarkStart w:id="121" w:name="_Toc470172675"/>
      <w:bookmarkStart w:id="122" w:name="_Toc48846119"/>
      <w:bookmarkStart w:id="123" w:name="_Toc52960563"/>
      <w:bookmarkStart w:id="124" w:name="_Toc48688799"/>
      <w:bookmarkStart w:id="125" w:name="_Toc109897445"/>
      <w:bookmarkStart w:id="126" w:name="_Toc109900382"/>
      <w:bookmarkStart w:id="127" w:name="_Toc52962737"/>
      <w:bookmarkStart w:id="128" w:name="_Toc46772251"/>
      <w:bookmarkStart w:id="129" w:name="_Toc51674221"/>
      <w:bookmarkStart w:id="130" w:name="_Toc109899544"/>
      <w:bookmarkStart w:id="131" w:name="_Toc25217"/>
      <w:bookmarkStart w:id="132" w:name="_Toc109899963"/>
      <w:bookmarkStart w:id="133" w:name="_Toc46771650"/>
      <w:r>
        <w:rPr>
          <w:rFonts w:hint="eastAsia" w:ascii="宋体" w:hAnsi="宋体" w:eastAsia="宋体" w:cs="宋体"/>
          <w:b/>
          <w:bCs/>
          <w:i w:val="0"/>
          <w:iCs w:val="0"/>
          <w:color w:val="auto"/>
          <w:kern w:val="2"/>
          <w:sz w:val="24"/>
          <w:szCs w:val="24"/>
          <w:highlight w:val="none"/>
          <w:lang w:val="en-US" w:eastAsia="zh-CN" w:bidi="ar-SA"/>
        </w:rPr>
        <w:t>14.磋商报价</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0640D6E7">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.1磋商供应商的报价均应以人民币报价。磋商报价包括磋商供应商在首次提交的响应文件中的报价、磋商过程中的报价和最后报价，</w:t>
      </w:r>
      <w:r>
        <w:rPr>
          <w:rFonts w:hint="eastAsia" w:ascii="宋体" w:hAnsi="宋体" w:eastAsia="宋体" w:cs="宋体"/>
          <w:i w:val="0"/>
          <w:iCs w:val="0"/>
          <w:snapToGrid w:val="0"/>
          <w:color w:val="auto"/>
          <w:sz w:val="24"/>
          <w:szCs w:val="24"/>
          <w:highlight w:val="none"/>
          <w:lang w:val="en-US" w:eastAsia="zh-CN"/>
        </w:rPr>
        <w:t>且均</w:t>
      </w:r>
      <w:r>
        <w:rPr>
          <w:rFonts w:hint="eastAsia" w:ascii="宋体" w:hAnsi="宋体" w:eastAsia="宋体" w:cs="宋体"/>
          <w:i w:val="0"/>
          <w:iCs w:val="0"/>
          <w:color w:val="auto"/>
          <w:sz w:val="24"/>
          <w:szCs w:val="24"/>
          <w:highlight w:val="none"/>
        </w:rPr>
        <w:t>不得超过</w:t>
      </w:r>
      <w:bookmarkStart w:id="134" w:name="_Hlk161703672"/>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第一章竞争性磋商公告</w:t>
      </w:r>
      <w:r>
        <w:rPr>
          <w:rFonts w:hint="eastAsia" w:ascii="宋体" w:hAnsi="宋体" w:eastAsia="宋体" w:cs="宋体"/>
          <w:i w:val="0"/>
          <w:iCs w:val="0"/>
          <w:color w:val="auto"/>
          <w:sz w:val="24"/>
          <w:szCs w:val="24"/>
          <w:highlight w:val="none"/>
        </w:rPr>
        <w:t>”中规定</w:t>
      </w:r>
      <w:bookmarkEnd w:id="134"/>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val="en-US" w:eastAsia="zh-CN"/>
        </w:rPr>
        <w:t>最高限价或者预算金额</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snapToGrid w:val="0"/>
          <w:color w:val="auto"/>
          <w:sz w:val="24"/>
          <w:szCs w:val="24"/>
          <w:highlight w:val="none"/>
          <w:lang w:val="zh-CN"/>
        </w:rPr>
        <w:t>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p>
    <w:p w14:paraId="300639DC">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p>
    <w:p w14:paraId="487FB39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snapToGrid w:val="0"/>
          <w:color w:val="auto"/>
          <w:sz w:val="24"/>
          <w:szCs w:val="24"/>
          <w:highlight w:val="none"/>
          <w:lang w:val="en-US" w:eastAsia="zh-CN"/>
        </w:rPr>
        <w:t>14.3</w:t>
      </w:r>
      <w:r>
        <w:rPr>
          <w:rFonts w:hint="eastAsia" w:ascii="宋体" w:hAnsi="宋体" w:eastAsia="宋体" w:cs="宋体"/>
          <w:i w:val="0"/>
          <w:iCs w:val="0"/>
          <w:snapToGrid w:val="0"/>
          <w:color w:val="auto"/>
          <w:sz w:val="24"/>
          <w:szCs w:val="24"/>
          <w:highlight w:val="none"/>
          <w:lang w:val="zh-CN"/>
        </w:rPr>
        <w:t>供应商</w:t>
      </w:r>
      <w:r>
        <w:rPr>
          <w:rFonts w:hint="eastAsia" w:ascii="宋体" w:hAnsi="宋体" w:eastAsia="宋体" w:cs="宋体"/>
          <w:i w:val="0"/>
          <w:iCs w:val="0"/>
          <w:color w:val="auto"/>
          <w:kern w:val="2"/>
          <w:sz w:val="24"/>
          <w:szCs w:val="24"/>
          <w:highlight w:val="none"/>
          <w:lang w:val="en-US" w:eastAsia="zh-CN"/>
        </w:rPr>
        <w:t>的报价应包括为完成本项目所发生的一切费用和税费，采购人将不再支付报价以外的任何费用。</w:t>
      </w:r>
      <w:r>
        <w:rPr>
          <w:rFonts w:hint="eastAsia" w:ascii="宋体" w:hAnsi="宋体" w:eastAsia="宋体" w:cs="宋体"/>
          <w:i w:val="0"/>
          <w:iCs w:val="0"/>
          <w:color w:val="auto"/>
          <w:kern w:val="2"/>
          <w:sz w:val="24"/>
          <w:szCs w:val="24"/>
          <w:highlight w:val="none"/>
        </w:rPr>
        <w:t>只要投报了一个确定数额的总价，无论分项价格是否全部填报了相应的金额或免费字样，</w:t>
      </w:r>
      <w:r>
        <w:rPr>
          <w:rFonts w:hint="eastAsia" w:ascii="宋体" w:hAnsi="宋体" w:eastAsia="宋体" w:cs="宋体"/>
          <w:i w:val="0"/>
          <w:iCs w:val="0"/>
          <w:color w:val="auto"/>
          <w:kern w:val="2"/>
          <w:sz w:val="24"/>
          <w:szCs w:val="24"/>
          <w:highlight w:val="none"/>
          <w:lang w:val="en-US" w:eastAsia="zh-CN"/>
        </w:rPr>
        <w:t>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r>
        <w:rPr>
          <w:rFonts w:hint="eastAsia" w:ascii="宋体" w:hAnsi="宋体" w:eastAsia="宋体" w:cs="宋体"/>
          <w:i w:val="0"/>
          <w:iCs w:val="0"/>
          <w:color w:val="auto"/>
          <w:kern w:val="2"/>
          <w:sz w:val="24"/>
          <w:szCs w:val="24"/>
          <w:highlight w:val="none"/>
        </w:rPr>
        <w:t>。</w:t>
      </w:r>
    </w:p>
    <w:p w14:paraId="2ACD190C">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color w:val="auto"/>
          <w:kern w:val="2"/>
          <w:sz w:val="24"/>
          <w:szCs w:val="24"/>
          <w:highlight w:val="none"/>
          <w:lang w:val="en-US" w:eastAsia="zh-CN" w:bidi="ar-SA"/>
        </w:rPr>
        <w:t>14.4供应商的报价应包括但不限于按照竞争性磋商文件要求完成本项目的全部相关费用</w:t>
      </w:r>
      <w:r>
        <w:rPr>
          <w:rFonts w:hint="eastAsia" w:ascii="宋体" w:hAnsi="宋体" w:eastAsia="宋体" w:cs="宋体"/>
          <w:i w:val="0"/>
          <w:iCs w:val="0"/>
          <w:color w:val="auto"/>
          <w:kern w:val="2"/>
          <w:sz w:val="24"/>
          <w:szCs w:val="24"/>
          <w:highlight w:val="none"/>
          <w:lang w:val="en-US" w:eastAsia="zh-CN"/>
        </w:rPr>
        <w:t>。</w:t>
      </w:r>
    </w:p>
    <w:p w14:paraId="11C9B78F">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5供应商须严格按照分项报价表规定的内容填写服务单价以及其他事项。供应商应根据本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文件的规定和要求、市场价格水平及其走势、供应商的管理水平、供应商的方案和由这些因素决定的供应商之于本项目的成本水平等提出自己的报价。报价应合理，并包含完成本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文件采购需求全部内容的所有费用，所有根据本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文件或其它原因应由供应商支付的税款和其他应交纳的费用都应包括在供应商提交的响应报价中</w:t>
      </w:r>
      <w:r>
        <w:rPr>
          <w:rFonts w:hint="eastAsia" w:ascii="宋体" w:hAnsi="宋体" w:eastAsia="宋体" w:cs="宋体"/>
          <w:i w:val="0"/>
          <w:iCs w:val="0"/>
          <w:snapToGrid w:val="0"/>
          <w:color w:val="auto"/>
          <w:sz w:val="24"/>
          <w:szCs w:val="24"/>
          <w:highlight w:val="none"/>
          <w:lang w:val="zh-CN"/>
        </w:rPr>
        <w:t>。</w:t>
      </w:r>
    </w:p>
    <w:p w14:paraId="3DB7F190">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6</w:t>
      </w:r>
      <w:r>
        <w:rPr>
          <w:rFonts w:hint="eastAsia" w:ascii="宋体" w:hAnsi="宋体" w:eastAsia="宋体" w:cs="宋体"/>
          <w:i w:val="0"/>
          <w:iCs w:val="0"/>
          <w:snapToGrid w:val="0"/>
          <w:color w:val="auto"/>
          <w:sz w:val="24"/>
          <w:szCs w:val="24"/>
          <w:highlight w:val="none"/>
          <w:lang w:val="zh-CN"/>
        </w:rPr>
        <w:t>供应商在响应文件中注明免费的项目将视为包含在报价中。</w:t>
      </w:r>
    </w:p>
    <w:p w14:paraId="5A2E805F">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每一种采购内容只允许有一个报价，否则其响应文件将被视为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color w:val="auto"/>
          <w:kern w:val="2"/>
          <w:sz w:val="24"/>
          <w:szCs w:val="24"/>
          <w:highlight w:val="none"/>
        </w:rPr>
        <w:t>除非</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文件另有规定，不接受可选择或可调整的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方案和报价，任何有选择的或可调整的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方案和报价将被视为非响应性</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而被拒绝。</w:t>
      </w:r>
    </w:p>
    <w:p w14:paraId="2D8474D4">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4</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8</w:t>
      </w:r>
      <w:r>
        <w:rPr>
          <w:rFonts w:hint="eastAsia" w:ascii="宋体" w:hAnsi="宋体" w:eastAsia="宋体" w:cs="宋体"/>
          <w:i w:val="0"/>
          <w:iCs w:val="0"/>
          <w:color w:val="auto"/>
          <w:kern w:val="2"/>
          <w:sz w:val="24"/>
          <w:szCs w:val="24"/>
          <w:highlight w:val="none"/>
          <w:lang w:val="zh-CN" w:eastAsia="zh-CN"/>
        </w:rPr>
        <w:t>供应商</w:t>
      </w:r>
      <w:r>
        <w:rPr>
          <w:rFonts w:hint="eastAsia" w:ascii="宋体" w:hAnsi="宋体" w:eastAsia="宋体" w:cs="宋体"/>
          <w:i w:val="0"/>
          <w:iCs w:val="0"/>
          <w:color w:val="auto"/>
          <w:kern w:val="2"/>
          <w:sz w:val="24"/>
          <w:szCs w:val="24"/>
          <w:highlight w:val="none"/>
          <w:lang w:val="en-US" w:eastAsia="zh-CN"/>
        </w:rPr>
        <w:t>对磋商</w:t>
      </w:r>
      <w:r>
        <w:rPr>
          <w:rFonts w:hint="eastAsia" w:ascii="宋体" w:hAnsi="宋体" w:eastAsia="宋体" w:cs="宋体"/>
          <w:i w:val="0"/>
          <w:iCs w:val="0"/>
          <w:color w:val="auto"/>
          <w:kern w:val="2"/>
          <w:sz w:val="24"/>
          <w:szCs w:val="24"/>
          <w:highlight w:val="none"/>
        </w:rPr>
        <w:t>报价若有说明应在</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文件中显著处注明。</w:t>
      </w:r>
    </w:p>
    <w:p w14:paraId="1719007D">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除政策性文件规定以外，</w:t>
      </w:r>
      <w:r>
        <w:rPr>
          <w:rFonts w:hint="eastAsia" w:ascii="宋体" w:hAnsi="宋体" w:eastAsia="宋体" w:cs="宋体"/>
          <w:i w:val="0"/>
          <w:iCs w:val="0"/>
          <w:color w:val="auto"/>
          <w:kern w:val="2"/>
          <w:sz w:val="24"/>
          <w:szCs w:val="24"/>
          <w:highlight w:val="none"/>
          <w:lang w:val="zh-CN"/>
        </w:rPr>
        <w:t>供应商</w:t>
      </w:r>
      <w:r>
        <w:rPr>
          <w:rFonts w:hint="eastAsia" w:ascii="宋体" w:hAnsi="宋体" w:eastAsia="宋体" w:cs="宋体"/>
          <w:i w:val="0"/>
          <w:iCs w:val="0"/>
          <w:color w:val="auto"/>
          <w:kern w:val="2"/>
          <w:sz w:val="24"/>
          <w:szCs w:val="24"/>
          <w:highlight w:val="none"/>
        </w:rPr>
        <w:t>所报价格在合同实施期间不因市场变化因素而变动。</w:t>
      </w:r>
    </w:p>
    <w:p w14:paraId="0B64FFBB">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4</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9</w:t>
      </w:r>
      <w:r>
        <w:rPr>
          <w:rFonts w:hint="eastAsia" w:ascii="宋体" w:hAnsi="宋体" w:eastAsia="宋体" w:cs="宋体"/>
          <w:i w:val="0"/>
          <w:iCs w:val="0"/>
          <w:color w:val="auto"/>
          <w:kern w:val="2"/>
          <w:sz w:val="24"/>
          <w:szCs w:val="24"/>
          <w:highlight w:val="none"/>
        </w:rPr>
        <w:t>最低报价不能作为</w:t>
      </w:r>
      <w:r>
        <w:rPr>
          <w:rFonts w:hint="eastAsia" w:ascii="宋体" w:hAnsi="宋体" w:eastAsia="宋体" w:cs="宋体"/>
          <w:i w:val="0"/>
          <w:iCs w:val="0"/>
          <w:color w:val="auto"/>
          <w:kern w:val="2"/>
          <w:sz w:val="24"/>
          <w:szCs w:val="24"/>
          <w:highlight w:val="none"/>
          <w:lang w:val="en-US" w:eastAsia="zh-CN"/>
        </w:rPr>
        <w:t>成交</w:t>
      </w:r>
      <w:r>
        <w:rPr>
          <w:rFonts w:hint="eastAsia" w:ascii="宋体" w:hAnsi="宋体" w:eastAsia="宋体" w:cs="宋体"/>
          <w:i w:val="0"/>
          <w:iCs w:val="0"/>
          <w:color w:val="auto"/>
          <w:kern w:val="2"/>
          <w:sz w:val="24"/>
          <w:szCs w:val="24"/>
          <w:highlight w:val="none"/>
        </w:rPr>
        <w:t>的保证。</w:t>
      </w:r>
    </w:p>
    <w:p w14:paraId="2AA144BC">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rPr>
        <w:t>14.10</w:t>
      </w:r>
      <w:r>
        <w:rPr>
          <w:rFonts w:hint="eastAsia" w:ascii="宋体" w:hAnsi="宋体" w:eastAsia="宋体" w:cs="宋体"/>
          <w:i w:val="0"/>
          <w:iCs w:val="0"/>
          <w:color w:val="auto"/>
          <w:kern w:val="0"/>
          <w:sz w:val="24"/>
          <w:szCs w:val="24"/>
          <w:highlight w:val="none"/>
          <w:lang w:val="en-US" w:eastAsia="zh-CN" w:bidi="ar"/>
        </w:rPr>
        <w:t>采购人不得向供应商索要或者接受其给予的赠品、回扣或者与采购无关的其他商品、服务。</w:t>
      </w:r>
    </w:p>
    <w:p w14:paraId="3E3AFFE7">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14.11供应商不能提供任何有选择性或可调整的报价（磋商文件另有规定的除外），否则其</w:t>
      </w:r>
      <w:r>
        <w:rPr>
          <w:rFonts w:hint="eastAsia" w:ascii="宋体" w:hAnsi="宋体" w:eastAsia="宋体" w:cs="宋体"/>
          <w:b/>
          <w:bCs/>
          <w:i w:val="0"/>
          <w:iCs w:val="0"/>
          <w:color w:val="auto"/>
          <w:kern w:val="0"/>
          <w:sz w:val="24"/>
          <w:szCs w:val="24"/>
          <w:highlight w:val="none"/>
          <w:lang w:val="en-US" w:eastAsia="zh-CN" w:bidi="ar"/>
        </w:rPr>
        <w:t>响应无效</w:t>
      </w:r>
      <w:r>
        <w:rPr>
          <w:rFonts w:hint="eastAsia" w:ascii="宋体" w:hAnsi="宋体" w:eastAsia="宋体" w:cs="宋体"/>
          <w:i w:val="0"/>
          <w:iCs w:val="0"/>
          <w:color w:val="auto"/>
          <w:kern w:val="0"/>
          <w:sz w:val="24"/>
          <w:szCs w:val="24"/>
          <w:highlight w:val="none"/>
          <w:lang w:val="en-US" w:eastAsia="zh-CN" w:bidi="ar"/>
        </w:rPr>
        <w:t>。</w:t>
      </w:r>
    </w:p>
    <w:p w14:paraId="0CD8AEF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5" w:name="_Toc109899550"/>
      <w:bookmarkStart w:id="136" w:name="_Toc48688806"/>
      <w:bookmarkStart w:id="137" w:name="_Toc470172682"/>
      <w:bookmarkStart w:id="138" w:name="_Toc46772258"/>
      <w:bookmarkStart w:id="139" w:name="_Toc48846126"/>
      <w:bookmarkStart w:id="140" w:name="_Toc109897451"/>
      <w:bookmarkStart w:id="141" w:name="_Toc5668"/>
      <w:bookmarkStart w:id="142" w:name="_Toc52960570"/>
      <w:bookmarkStart w:id="143" w:name="_Toc109899969"/>
      <w:bookmarkStart w:id="144" w:name="_Toc51674228"/>
      <w:bookmarkStart w:id="145" w:name="_Toc52962744"/>
      <w:bookmarkStart w:id="146" w:name="_Toc46771657"/>
      <w:bookmarkStart w:id="147" w:name="_Toc109900388"/>
      <w:bookmarkStart w:id="148" w:name="_Toc109900385"/>
      <w:bookmarkStart w:id="149" w:name="_Toc109897448"/>
      <w:bookmarkStart w:id="150" w:name="_Toc48846122"/>
      <w:bookmarkStart w:id="151" w:name="_Toc3324"/>
      <w:bookmarkStart w:id="152" w:name="_Toc46771653"/>
      <w:bookmarkStart w:id="153" w:name="_Toc51674224"/>
      <w:bookmarkStart w:id="154" w:name="_Toc48688802"/>
      <w:bookmarkStart w:id="155" w:name="_Toc52962740"/>
      <w:bookmarkStart w:id="156" w:name="_Toc470172678"/>
      <w:bookmarkStart w:id="157" w:name="_Toc46772254"/>
      <w:bookmarkStart w:id="158" w:name="_Toc52960566"/>
      <w:bookmarkStart w:id="159" w:name="_Toc109899966"/>
      <w:bookmarkStart w:id="160" w:name="_Toc109899547"/>
      <w:r>
        <w:rPr>
          <w:rFonts w:hint="eastAsia" w:ascii="宋体" w:hAnsi="宋体" w:eastAsia="宋体" w:cs="宋体"/>
          <w:b/>
          <w:bCs/>
          <w:i w:val="0"/>
          <w:iCs w:val="0"/>
          <w:color w:val="auto"/>
          <w:kern w:val="2"/>
          <w:sz w:val="24"/>
          <w:szCs w:val="24"/>
          <w:highlight w:val="none"/>
          <w:lang w:val="en-US" w:eastAsia="zh-CN" w:bidi="ar-SA"/>
        </w:rPr>
        <w:t>15.响应文件有效期</w:t>
      </w:r>
      <w:bookmarkEnd w:id="135"/>
      <w:bookmarkEnd w:id="136"/>
      <w:bookmarkEnd w:id="137"/>
      <w:bookmarkEnd w:id="138"/>
      <w:bookmarkEnd w:id="139"/>
      <w:bookmarkEnd w:id="140"/>
      <w:bookmarkEnd w:id="141"/>
      <w:bookmarkEnd w:id="142"/>
      <w:bookmarkEnd w:id="143"/>
      <w:bookmarkEnd w:id="144"/>
      <w:bookmarkEnd w:id="145"/>
      <w:bookmarkEnd w:id="146"/>
      <w:bookmarkEnd w:id="147"/>
    </w:p>
    <w:p w14:paraId="6C3E470C">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供应商提交的</w:t>
      </w:r>
      <w:r>
        <w:rPr>
          <w:rFonts w:hint="eastAsia" w:ascii="宋体" w:hAnsi="宋体" w:eastAsia="宋体" w:cs="宋体"/>
          <w:i w:val="0"/>
          <w:iCs w:val="0"/>
          <w:snapToGrid w:val="0"/>
          <w:color w:val="auto"/>
          <w:sz w:val="24"/>
          <w:szCs w:val="24"/>
          <w:highlight w:val="none"/>
          <w:lang w:val="zh-CN"/>
        </w:rPr>
        <w:t>响应文件有效期见“供应商须知前附表”，磋商供应商承诺的响应文件</w:t>
      </w:r>
      <w:r>
        <w:rPr>
          <w:rFonts w:hint="eastAsia" w:ascii="宋体" w:hAnsi="宋体" w:eastAsia="宋体" w:cs="宋体"/>
          <w:i w:val="0"/>
          <w:iCs w:val="0"/>
          <w:snapToGrid w:val="0"/>
          <w:color w:val="auto"/>
          <w:sz w:val="24"/>
          <w:szCs w:val="24"/>
          <w:highlight w:val="none"/>
          <w:lang w:val="zh-CN" w:eastAsia="zh-CN"/>
        </w:rPr>
        <w:t>有效期少于</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文件规定期限的，其</w:t>
      </w:r>
      <w:r>
        <w:rPr>
          <w:rFonts w:hint="eastAsia" w:ascii="宋体" w:hAnsi="宋体" w:eastAsia="宋体" w:cs="宋体"/>
          <w:b/>
          <w:bCs/>
          <w:i w:val="0"/>
          <w:iCs w:val="0"/>
          <w:snapToGrid w:val="0"/>
          <w:color w:val="auto"/>
          <w:sz w:val="24"/>
          <w:szCs w:val="24"/>
          <w:highlight w:val="none"/>
          <w:lang w:val="en-US" w:eastAsia="zh-CN"/>
        </w:rPr>
        <w:t>响应</w:t>
      </w:r>
      <w:r>
        <w:rPr>
          <w:rFonts w:hint="eastAsia" w:ascii="宋体" w:hAnsi="宋体" w:eastAsia="宋体" w:cs="宋体"/>
          <w:b/>
          <w:bCs/>
          <w:i w:val="0"/>
          <w:iCs w:val="0"/>
          <w:snapToGrid w:val="0"/>
          <w:color w:val="auto"/>
          <w:sz w:val="24"/>
          <w:szCs w:val="24"/>
          <w:highlight w:val="none"/>
          <w:lang w:val="zh-CN" w:eastAsia="zh-CN"/>
        </w:rPr>
        <w:t>无效</w:t>
      </w:r>
      <w:r>
        <w:rPr>
          <w:rFonts w:hint="eastAsia" w:ascii="宋体" w:hAnsi="宋体" w:eastAsia="宋体" w:cs="宋体"/>
          <w:i w:val="0"/>
          <w:iCs w:val="0"/>
          <w:snapToGrid w:val="0"/>
          <w:color w:val="auto"/>
          <w:sz w:val="24"/>
          <w:szCs w:val="24"/>
          <w:highlight w:val="none"/>
          <w:lang w:val="zh-CN" w:eastAsia="zh-CN"/>
        </w:rPr>
        <w:t>。</w:t>
      </w:r>
    </w:p>
    <w:p w14:paraId="4DFC250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snapToGrid w:val="0"/>
          <w:color w:val="auto"/>
          <w:kern w:val="2"/>
          <w:sz w:val="24"/>
          <w:szCs w:val="24"/>
          <w:highlight w:val="none"/>
          <w:lang w:val="en-US" w:eastAsia="zh-CN" w:bidi="ar-SA"/>
        </w:rPr>
      </w:pPr>
      <w:r>
        <w:rPr>
          <w:rFonts w:hint="eastAsia" w:ascii="宋体" w:hAnsi="宋体" w:eastAsia="宋体" w:cs="宋体"/>
          <w:i w:val="0"/>
          <w:iCs w:val="0"/>
          <w:snapToGrid w:val="0"/>
          <w:color w:val="auto"/>
          <w:kern w:val="2"/>
          <w:sz w:val="24"/>
          <w:szCs w:val="24"/>
          <w:highlight w:val="none"/>
          <w:lang w:val="en-US" w:eastAsia="zh-CN" w:bidi="ar-SA"/>
        </w:rPr>
        <w:t>15.2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414B33F5">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kern w:val="2"/>
          <w:sz w:val="24"/>
          <w:szCs w:val="24"/>
          <w:highlight w:val="none"/>
          <w:lang w:val="zh-CN" w:eastAsia="zh-CN" w:bidi="ar-SA"/>
        </w:rPr>
        <w:t>1</w:t>
      </w:r>
      <w:r>
        <w:rPr>
          <w:rFonts w:hint="eastAsia" w:ascii="宋体" w:hAnsi="宋体" w:eastAsia="宋体" w:cs="宋体"/>
          <w:i w:val="0"/>
          <w:iCs w:val="0"/>
          <w:snapToGrid w:val="0"/>
          <w:color w:val="auto"/>
          <w:kern w:val="2"/>
          <w:sz w:val="24"/>
          <w:szCs w:val="24"/>
          <w:highlight w:val="none"/>
          <w:lang w:val="en-US" w:eastAsia="zh-CN" w:bidi="ar-SA"/>
        </w:rPr>
        <w:t>5</w:t>
      </w:r>
      <w:r>
        <w:rPr>
          <w:rFonts w:hint="eastAsia" w:ascii="宋体" w:hAnsi="宋体" w:eastAsia="宋体" w:cs="宋体"/>
          <w:i w:val="0"/>
          <w:iCs w:val="0"/>
          <w:snapToGrid w:val="0"/>
          <w:color w:val="auto"/>
          <w:kern w:val="2"/>
          <w:sz w:val="24"/>
          <w:szCs w:val="24"/>
          <w:highlight w:val="none"/>
          <w:lang w:val="zh-CN" w:eastAsia="zh-CN" w:bidi="ar-SA"/>
        </w:rPr>
        <w:t>.</w:t>
      </w:r>
      <w:r>
        <w:rPr>
          <w:rFonts w:hint="eastAsia" w:ascii="宋体" w:hAnsi="宋体" w:eastAsia="宋体" w:cs="宋体"/>
          <w:i w:val="0"/>
          <w:iCs w:val="0"/>
          <w:snapToGrid w:val="0"/>
          <w:color w:val="auto"/>
          <w:kern w:val="2"/>
          <w:sz w:val="24"/>
          <w:szCs w:val="24"/>
          <w:highlight w:val="none"/>
          <w:lang w:val="en-US" w:eastAsia="zh-CN" w:bidi="ar-SA"/>
        </w:rPr>
        <w:t>3</w:t>
      </w:r>
      <w:r>
        <w:rPr>
          <w:rFonts w:hint="eastAsia" w:ascii="宋体" w:hAnsi="宋体" w:eastAsia="宋体" w:cs="宋体"/>
          <w:i w:val="0"/>
          <w:iCs w:val="0"/>
          <w:snapToGrid w:val="0"/>
          <w:color w:val="auto"/>
          <w:kern w:val="2"/>
          <w:sz w:val="24"/>
          <w:szCs w:val="24"/>
          <w:highlight w:val="none"/>
          <w:lang w:val="zh-CN" w:eastAsia="zh-CN" w:bidi="ar-SA"/>
        </w:rPr>
        <w:t>特殊情况下，在原响应文件有效期截止之前，采购代理机构或采购人</w:t>
      </w:r>
      <w:r>
        <w:rPr>
          <w:rFonts w:hint="eastAsia" w:ascii="宋体" w:hAnsi="宋体" w:eastAsia="宋体" w:cs="宋体"/>
          <w:i w:val="0"/>
          <w:iCs w:val="0"/>
          <w:snapToGrid w:val="0"/>
          <w:color w:val="auto"/>
          <w:sz w:val="24"/>
          <w:szCs w:val="24"/>
          <w:highlight w:val="none"/>
          <w:lang w:val="zh-CN"/>
        </w:rPr>
        <w:t>可要求供应商延长响应文件有效期。需要延长响应文件有效期时，采购代理机构或采购人将以书面形式通知所有磋商供应商，供应商应以书面形式答复是否同意延长响应文件有效期。</w:t>
      </w:r>
    </w:p>
    <w:p w14:paraId="3803927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供应商同意延长的，</w:t>
      </w:r>
      <w:r>
        <w:rPr>
          <w:rFonts w:hint="eastAsia" w:ascii="宋体" w:hAnsi="宋体" w:eastAsia="宋体" w:cs="宋体"/>
          <w:i w:val="0"/>
          <w:iCs w:val="0"/>
          <w:snapToGrid w:val="0"/>
          <w:color w:val="auto"/>
          <w:sz w:val="24"/>
          <w:szCs w:val="24"/>
          <w:highlight w:val="none"/>
          <w:lang w:val="en-US" w:eastAsia="zh-CN"/>
        </w:rPr>
        <w:t>其磋商</w:t>
      </w:r>
      <w:r>
        <w:rPr>
          <w:rFonts w:hint="eastAsia" w:ascii="宋体" w:hAnsi="宋体" w:eastAsia="宋体" w:cs="宋体"/>
          <w:i w:val="0"/>
          <w:iCs w:val="0"/>
          <w:snapToGrid w:val="0"/>
          <w:color w:val="auto"/>
          <w:sz w:val="24"/>
          <w:szCs w:val="24"/>
          <w:highlight w:val="none"/>
          <w:lang w:val="zh-CN"/>
        </w:rPr>
        <w:t>保证金的有效期也相应延长</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snapToGrid w:val="0"/>
          <w:color w:val="auto"/>
          <w:sz w:val="24"/>
          <w:szCs w:val="24"/>
          <w:highlight w:val="none"/>
          <w:lang w:val="zh-CN"/>
        </w:rPr>
        <w:t>不得要求或被允许修改或撤销其响应文件；供应商拒绝延长的，其响应文件在原响应文件有效期满后将不再有效</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但其提交的磋商保证金可予以退还</w:t>
      </w:r>
      <w:r>
        <w:rPr>
          <w:rFonts w:hint="eastAsia" w:ascii="宋体" w:hAnsi="宋体" w:eastAsia="宋体" w:cs="宋体"/>
          <w:i w:val="0"/>
          <w:iCs w:val="0"/>
          <w:snapToGrid w:val="0"/>
          <w:color w:val="auto"/>
          <w:sz w:val="24"/>
          <w:szCs w:val="24"/>
          <w:highlight w:val="none"/>
          <w:lang w:val="zh-CN"/>
        </w:rPr>
        <w:t>。</w:t>
      </w:r>
    </w:p>
    <w:bookmarkEnd w:id="148"/>
    <w:bookmarkEnd w:id="149"/>
    <w:bookmarkEnd w:id="150"/>
    <w:bookmarkEnd w:id="151"/>
    <w:bookmarkEnd w:id="152"/>
    <w:bookmarkEnd w:id="153"/>
    <w:bookmarkEnd w:id="154"/>
    <w:bookmarkEnd w:id="155"/>
    <w:bookmarkEnd w:id="156"/>
    <w:bookmarkEnd w:id="157"/>
    <w:bookmarkEnd w:id="158"/>
    <w:bookmarkEnd w:id="159"/>
    <w:bookmarkEnd w:id="160"/>
    <w:p w14:paraId="26D695E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16.响应文件的编制</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710ABAB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文件应在供应商客户端中进行编制，在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文件中要求加盖印章的，除有特殊说明之外，</w:t>
      </w:r>
      <w:r>
        <w:rPr>
          <w:rFonts w:hint="eastAsia" w:ascii="宋体" w:hAnsi="宋体" w:eastAsia="宋体" w:cs="宋体"/>
          <w:i w:val="0"/>
          <w:iCs w:val="0"/>
          <w:color w:val="auto"/>
          <w:sz w:val="24"/>
          <w:szCs w:val="24"/>
          <w:highlight w:val="none"/>
          <w:lang w:val="en-US" w:eastAsia="zh-CN"/>
        </w:rPr>
        <w:t>可</w:t>
      </w:r>
      <w:r>
        <w:rPr>
          <w:rFonts w:hint="eastAsia" w:ascii="宋体" w:hAnsi="宋体" w:eastAsia="宋体" w:cs="宋体"/>
          <w:i w:val="0"/>
          <w:iCs w:val="0"/>
          <w:color w:val="auto"/>
          <w:sz w:val="24"/>
          <w:szCs w:val="24"/>
          <w:highlight w:val="none"/>
        </w:rPr>
        <w:t>使用电子签章签署。</w:t>
      </w:r>
    </w:p>
    <w:p w14:paraId="6FD5FFC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在供应商客户端中按照供应商客户端中的格式要求填写响应内容后，生成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须按照</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文件的要求使用电子签章对要求加盖印章的部分逐一进行签章。</w:t>
      </w:r>
    </w:p>
    <w:p w14:paraId="4BB9824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3供应商</w:t>
      </w:r>
      <w:r>
        <w:rPr>
          <w:rFonts w:hint="eastAsia" w:ascii="宋体" w:hAnsi="宋体" w:eastAsia="宋体" w:cs="宋体"/>
          <w:i w:val="0"/>
          <w:iCs w:val="0"/>
          <w:color w:val="auto"/>
          <w:sz w:val="24"/>
          <w:szCs w:val="24"/>
          <w:highlight w:val="none"/>
        </w:rPr>
        <w:t>应详细阅读</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文件的全部内容。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文件须对</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文件中的内容作出实质性和完整的响应，如果</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文件填报的内容不详，或没有提供</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文件中所要求的全部资料及数据，将可能</w:t>
      </w:r>
      <w:r>
        <w:rPr>
          <w:rFonts w:hint="eastAsia" w:ascii="宋体" w:hAnsi="宋体" w:eastAsia="宋体" w:cs="宋体"/>
          <w:b/>
          <w:bCs/>
          <w:i w:val="0"/>
          <w:iCs w:val="0"/>
          <w:color w:val="auto"/>
          <w:sz w:val="24"/>
          <w:szCs w:val="24"/>
          <w:highlight w:val="none"/>
        </w:rPr>
        <w:t>导致</w:t>
      </w:r>
      <w:r>
        <w:rPr>
          <w:rFonts w:hint="eastAsia" w:ascii="宋体" w:hAnsi="宋体" w:eastAsia="宋体" w:cs="宋体"/>
          <w:b/>
          <w:bCs/>
          <w:i w:val="0"/>
          <w:iCs w:val="0"/>
          <w:color w:val="auto"/>
          <w:sz w:val="24"/>
          <w:szCs w:val="24"/>
          <w:highlight w:val="none"/>
          <w:lang w:val="en-US" w:eastAsia="zh-CN"/>
        </w:rPr>
        <w:t>其响应无效</w:t>
      </w:r>
      <w:r>
        <w:rPr>
          <w:rFonts w:hint="eastAsia" w:ascii="宋体" w:hAnsi="宋体" w:eastAsia="宋体" w:cs="宋体"/>
          <w:i w:val="0"/>
          <w:iCs w:val="0"/>
          <w:color w:val="auto"/>
          <w:sz w:val="24"/>
          <w:szCs w:val="24"/>
          <w:highlight w:val="none"/>
        </w:rPr>
        <w:t>。</w:t>
      </w:r>
    </w:p>
    <w:p w14:paraId="2084E86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4响应</w:t>
      </w:r>
      <w:r>
        <w:rPr>
          <w:rFonts w:hint="eastAsia" w:ascii="宋体" w:hAnsi="宋体" w:eastAsia="宋体" w:cs="宋体"/>
          <w:i w:val="0"/>
          <w:iCs w:val="0"/>
          <w:color w:val="auto"/>
          <w:sz w:val="24"/>
          <w:szCs w:val="24"/>
          <w:highlight w:val="none"/>
        </w:rPr>
        <w:t>文件须严格按照</w:t>
      </w:r>
      <w:r>
        <w:rPr>
          <w:rFonts w:hint="eastAsia" w:ascii="宋体" w:hAnsi="宋体" w:eastAsia="宋体" w:cs="宋体"/>
          <w:i w:val="0"/>
          <w:iCs w:val="0"/>
          <w:color w:val="auto"/>
          <w:sz w:val="24"/>
          <w:szCs w:val="24"/>
          <w:highlight w:val="none"/>
          <w:lang w:val="en-US" w:eastAsia="zh-CN"/>
        </w:rPr>
        <w:t>本竞争性磋商</w:t>
      </w:r>
      <w:r>
        <w:rPr>
          <w:rFonts w:hint="eastAsia" w:ascii="宋体" w:hAnsi="宋体" w:eastAsia="宋体" w:cs="宋体"/>
          <w:i w:val="0"/>
          <w:iCs w:val="0"/>
          <w:color w:val="auto"/>
          <w:sz w:val="24"/>
          <w:szCs w:val="24"/>
          <w:highlight w:val="none"/>
        </w:rPr>
        <w:t>文件第</w:t>
      </w:r>
      <w:r>
        <w:rPr>
          <w:rFonts w:hint="eastAsia" w:ascii="宋体" w:hAnsi="宋体" w:eastAsia="宋体" w:cs="宋体"/>
          <w:i w:val="0"/>
          <w:iCs w:val="0"/>
          <w:color w:val="auto"/>
          <w:sz w:val="24"/>
          <w:szCs w:val="24"/>
          <w:highlight w:val="none"/>
          <w:lang w:val="en-US" w:eastAsia="zh-CN"/>
        </w:rPr>
        <w:t>六章</w:t>
      </w:r>
      <w:r>
        <w:rPr>
          <w:rFonts w:hint="eastAsia" w:ascii="宋体" w:hAnsi="宋体" w:eastAsia="宋体" w:cs="宋体"/>
          <w:i w:val="0"/>
          <w:iCs w:val="0"/>
          <w:color w:val="auto"/>
          <w:sz w:val="24"/>
          <w:szCs w:val="24"/>
          <w:highlight w:val="none"/>
        </w:rPr>
        <w:t>规定的格式提交，并按规定的统一格式逐项填写，不准有空项；无相应内容可填的项，应填写“无”、“未测试”、“没有相应指标”等明确的回答文字。由于编排混乱导致</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文件被误读或查找不到，其责任由</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承担。</w:t>
      </w:r>
    </w:p>
    <w:p w14:paraId="71265CA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5供应商</w:t>
      </w:r>
      <w:r>
        <w:rPr>
          <w:rFonts w:hint="eastAsia" w:ascii="宋体" w:hAnsi="宋体" w:eastAsia="宋体" w:cs="宋体"/>
          <w:i w:val="0"/>
          <w:iCs w:val="0"/>
          <w:color w:val="auto"/>
          <w:sz w:val="24"/>
          <w:szCs w:val="24"/>
          <w:highlight w:val="none"/>
        </w:rPr>
        <w:t>须注意：为合理节约政府采购评审成本，提倡诚实信用的</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行为，特别要求</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应本着诚信精神，在本次</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文件的偏离表中，均以审慎的态度明确、清楚地披露各项偏离。若</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对某一事项是否存在或是否属于偏离不能确定，亦必须在偏离表中清楚地表明该偏离事项，并可以注明不能确定的字样。任何情况下，对于</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没有在偏离表中明确、清楚地披露的事项，包括可能属于被</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在偏离表中遗漏披露的事项，一旦在评审中被发现存在偏离或被认定为属于偏离，则评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委员会有权视具体情形评审时予以处理，</w:t>
      </w:r>
      <w:r>
        <w:rPr>
          <w:rFonts w:hint="eastAsia" w:ascii="宋体" w:hAnsi="宋体" w:eastAsia="宋体" w:cs="宋体"/>
          <w:b/>
          <w:bCs/>
          <w:i w:val="0"/>
          <w:iCs w:val="0"/>
          <w:color w:val="auto"/>
          <w:sz w:val="24"/>
          <w:szCs w:val="24"/>
          <w:highlight w:val="none"/>
        </w:rPr>
        <w:t>将可能导致</w:t>
      </w:r>
      <w:r>
        <w:rPr>
          <w:rFonts w:hint="eastAsia" w:ascii="宋体" w:hAnsi="宋体" w:eastAsia="宋体" w:cs="宋体"/>
          <w:b/>
          <w:bCs/>
          <w:i w:val="0"/>
          <w:iCs w:val="0"/>
          <w:color w:val="auto"/>
          <w:sz w:val="24"/>
          <w:szCs w:val="24"/>
          <w:highlight w:val="none"/>
          <w:lang w:eastAsia="zh-CN"/>
        </w:rPr>
        <w:t>响应</w:t>
      </w:r>
      <w:r>
        <w:rPr>
          <w:rFonts w:hint="eastAsia" w:ascii="宋体" w:hAnsi="宋体" w:eastAsia="宋体" w:cs="宋体"/>
          <w:b/>
          <w:bCs/>
          <w:i w:val="0"/>
          <w:iCs w:val="0"/>
          <w:color w:val="auto"/>
          <w:sz w:val="24"/>
          <w:szCs w:val="24"/>
          <w:highlight w:val="none"/>
          <w:lang w:val="en-US" w:eastAsia="zh-CN"/>
        </w:rPr>
        <w:t>无效</w:t>
      </w:r>
      <w:r>
        <w:rPr>
          <w:rFonts w:hint="eastAsia" w:ascii="宋体" w:hAnsi="宋体" w:eastAsia="宋体" w:cs="宋体"/>
          <w:i w:val="0"/>
          <w:iCs w:val="0"/>
          <w:color w:val="auto"/>
          <w:sz w:val="24"/>
          <w:szCs w:val="24"/>
          <w:highlight w:val="none"/>
        </w:rPr>
        <w:t>。</w:t>
      </w:r>
    </w:p>
    <w:p w14:paraId="54FCBEF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6供应商</w:t>
      </w:r>
      <w:r>
        <w:rPr>
          <w:rFonts w:hint="eastAsia" w:ascii="宋体" w:hAnsi="宋体" w:eastAsia="宋体" w:cs="宋体"/>
          <w:i w:val="0"/>
          <w:iCs w:val="0"/>
          <w:color w:val="auto"/>
          <w:sz w:val="24"/>
          <w:szCs w:val="24"/>
          <w:highlight w:val="none"/>
        </w:rPr>
        <w:t>必须保证</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文件所提供的全部资料真实可靠，并接受采购</w:t>
      </w:r>
      <w:r>
        <w:rPr>
          <w:rFonts w:hint="eastAsia" w:ascii="宋体" w:hAnsi="宋体" w:eastAsia="宋体" w:cs="宋体"/>
          <w:i w:val="0"/>
          <w:iCs w:val="0"/>
          <w:color w:val="auto"/>
          <w:sz w:val="24"/>
          <w:szCs w:val="24"/>
          <w:highlight w:val="none"/>
          <w:lang w:val="en-US" w:eastAsia="zh-CN"/>
        </w:rPr>
        <w:t>人、采购</w:t>
      </w:r>
      <w:r>
        <w:rPr>
          <w:rFonts w:hint="eastAsia" w:ascii="宋体" w:hAnsi="宋体" w:eastAsia="宋体" w:cs="宋体"/>
          <w:i w:val="0"/>
          <w:iCs w:val="0"/>
          <w:color w:val="auto"/>
          <w:sz w:val="24"/>
          <w:szCs w:val="24"/>
          <w:highlight w:val="none"/>
        </w:rPr>
        <w:t>代理机构或评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委员会对其中任何资料进一步审查的要求。</w:t>
      </w:r>
    </w:p>
    <w:p w14:paraId="7064EC3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7供应商</w:t>
      </w:r>
      <w:r>
        <w:rPr>
          <w:rFonts w:hint="eastAsia" w:ascii="宋体" w:hAnsi="宋体" w:eastAsia="宋体" w:cs="宋体"/>
          <w:i w:val="0"/>
          <w:iCs w:val="0"/>
          <w:color w:val="auto"/>
          <w:sz w:val="24"/>
          <w:szCs w:val="24"/>
          <w:highlight w:val="none"/>
        </w:rPr>
        <w:t>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i w:val="0"/>
          <w:iCs w:val="0"/>
          <w:color w:val="auto"/>
          <w:sz w:val="24"/>
          <w:szCs w:val="24"/>
          <w:highlight w:val="none"/>
        </w:rPr>
        <w:t>无效</w:t>
      </w:r>
      <w:r>
        <w:rPr>
          <w:rFonts w:hint="eastAsia" w:ascii="宋体" w:hAnsi="宋体" w:eastAsia="宋体" w:cs="宋体"/>
          <w:b/>
          <w:bCs/>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处理。</w:t>
      </w:r>
    </w:p>
    <w:p w14:paraId="4071B617">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16.8电子响应文件的编制</w:t>
      </w:r>
    </w:p>
    <w:p w14:paraId="4A87E245">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16.8.1电子响应文件需按竞争性磋商文件要求进行制作编制。响应文件制作时，不同内容按标签提示制作导入，按照竞争性磋商文件中明确的响应文件目录和格式进行编制，保证目录清晰、内容完整。</w:t>
      </w:r>
    </w:p>
    <w:p w14:paraId="1D4C561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其响应无效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p>
    <w:p w14:paraId="7285275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61" w:name="_Toc470172684"/>
      <w:bookmarkStart w:id="162" w:name="_Toc109899971"/>
      <w:bookmarkStart w:id="163" w:name="_Toc109899552"/>
      <w:bookmarkStart w:id="164" w:name="_Toc46771659"/>
      <w:bookmarkStart w:id="165" w:name="_Toc109900390"/>
      <w:bookmarkStart w:id="166" w:name="_Toc109897453"/>
      <w:bookmarkStart w:id="167" w:name="_Toc163493614"/>
      <w:bookmarkStart w:id="168" w:name="_Toc26555"/>
      <w:r>
        <w:rPr>
          <w:rFonts w:hint="eastAsia" w:ascii="宋体" w:hAnsi="宋体" w:eastAsia="宋体" w:cs="宋体"/>
          <w:b/>
          <w:bCs/>
          <w:i w:val="0"/>
          <w:iCs w:val="0"/>
          <w:color w:val="auto"/>
          <w:kern w:val="2"/>
          <w:sz w:val="24"/>
          <w:szCs w:val="24"/>
          <w:highlight w:val="none"/>
          <w:lang w:val="en-US" w:eastAsia="zh-CN" w:bidi="ar-SA"/>
        </w:rPr>
        <w:t>（四）响应文件的</w:t>
      </w:r>
      <w:bookmarkEnd w:id="161"/>
      <w:bookmarkEnd w:id="162"/>
      <w:bookmarkEnd w:id="163"/>
      <w:bookmarkEnd w:id="164"/>
      <w:bookmarkEnd w:id="165"/>
      <w:bookmarkEnd w:id="166"/>
      <w:r>
        <w:rPr>
          <w:rFonts w:hint="eastAsia" w:ascii="宋体" w:hAnsi="宋体" w:eastAsia="宋体" w:cs="宋体"/>
          <w:b/>
          <w:bCs/>
          <w:i w:val="0"/>
          <w:iCs w:val="0"/>
          <w:color w:val="auto"/>
          <w:kern w:val="2"/>
          <w:sz w:val="24"/>
          <w:szCs w:val="24"/>
          <w:highlight w:val="none"/>
          <w:lang w:val="en-US" w:eastAsia="zh-CN" w:bidi="ar-SA"/>
        </w:rPr>
        <w:t>递交</w:t>
      </w:r>
      <w:bookmarkEnd w:id="167"/>
      <w:bookmarkEnd w:id="168"/>
    </w:p>
    <w:p w14:paraId="0181012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69" w:name="_Toc109897552"/>
      <w:bookmarkStart w:id="170" w:name="_Toc109900489"/>
      <w:bookmarkStart w:id="171" w:name="_Toc109899651"/>
      <w:bookmarkStart w:id="172" w:name="_Toc109900070"/>
      <w:bookmarkStart w:id="173" w:name="_Toc155095707"/>
      <w:bookmarkStart w:id="174" w:name="_Toc156490296"/>
      <w:bookmarkStart w:id="175" w:name="_Toc109899652"/>
      <w:bookmarkStart w:id="176" w:name="_Toc109900490"/>
      <w:bookmarkStart w:id="177" w:name="_Toc109900071"/>
      <w:bookmarkStart w:id="178" w:name="_Toc109897553"/>
      <w:bookmarkStart w:id="179" w:name="_Toc155095708"/>
      <w:bookmarkStart w:id="180" w:name="_Toc156490297"/>
      <w:r>
        <w:rPr>
          <w:rFonts w:hint="eastAsia" w:ascii="宋体" w:hAnsi="宋体" w:eastAsia="宋体" w:cs="宋体"/>
          <w:b/>
          <w:bCs/>
          <w:i w:val="0"/>
          <w:iCs w:val="0"/>
          <w:color w:val="auto"/>
          <w:kern w:val="2"/>
          <w:sz w:val="24"/>
          <w:szCs w:val="24"/>
          <w:highlight w:val="none"/>
          <w:lang w:val="en-US" w:eastAsia="zh-CN" w:bidi="ar-SA"/>
        </w:rPr>
        <w:t>17.磋商保证金</w:t>
      </w:r>
    </w:p>
    <w:p w14:paraId="1A207ACD">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17.1供应商应按照竞争性磋商文件“供应商须知前附表”规定的金额及要求交纳磋商保证金。供应商自愿超额缴纳磋商保证金的，响应文件不做无效处理。</w:t>
      </w:r>
    </w:p>
    <w:p w14:paraId="77BF162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17.2交纳磋商保证金可采用的形式：政府采购法律法规接受的支票、汇票、本票、网上银行支付或者金融机构、担保机构出具的保函等非现金形式。未按磋商文件要求提交磋商保证金的，其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r>
        <w:rPr>
          <w:rFonts w:hint="eastAsia" w:ascii="宋体" w:hAnsi="宋体" w:eastAsia="宋体" w:cs="宋体"/>
          <w:i w:val="0"/>
          <w:iCs w:val="0"/>
          <w:color w:val="auto"/>
          <w:sz w:val="24"/>
          <w:szCs w:val="24"/>
          <w:highlight w:val="none"/>
          <w:lang w:val="en-US" w:eastAsia="zh-CN"/>
        </w:rPr>
        <w:t>磋商保证金有效期同响应文件有效期。</w:t>
      </w:r>
    </w:p>
    <w:p w14:paraId="0C3CACC6">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原件扫描后作为响应文件的组成部分与响应文件一起上传。由于到账时间晚于响应文件递交截止时间，或者票据错误、印鉴不清等原因导致不能到账的，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p>
    <w:p w14:paraId="7EBFBB8B">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17.4供应商为联合体的，可以由联合体中的一方或者多方共同交纳磋商保证金，其交纳的磋商保证金对联合体各方均具有约束力。</w:t>
      </w:r>
    </w:p>
    <w:p w14:paraId="6E02FB95">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5个工作日内退还，成交供应商的磋商保证金应当自采购合同签订之日起5个工作日内退还。</w:t>
      </w:r>
    </w:p>
    <w:p w14:paraId="48C6EAF6">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17.6供应商在响应文件递交截止时间前撤回已提交的响应文件的，自收到供应商书面撤回通知之日起5个工作日内，退还已收取的磋商保证金，但因供应商自身原因导致无法及时退还的除外。</w:t>
      </w:r>
    </w:p>
    <w:p w14:paraId="6C0BF0B3">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17.7终止磋商的项目已经收取磋商保证金的，自终止采购活动后5个工作日内退还已收取的磋商保证金及其在银行产生的孳息。</w:t>
      </w:r>
    </w:p>
    <w:p w14:paraId="63FB6EE6">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17.8有下列情形之一的，磋商保证金不予退还,</w:t>
      </w:r>
      <w:r>
        <w:rPr>
          <w:rFonts w:hint="eastAsia" w:ascii="宋体" w:hAnsi="宋体" w:eastAsia="宋体" w:cs="宋体"/>
          <w:i w:val="0"/>
          <w:iCs w:val="0"/>
          <w:color w:val="auto"/>
          <w:kern w:val="2"/>
          <w:sz w:val="24"/>
          <w:szCs w:val="24"/>
          <w:highlight w:val="none"/>
        </w:rPr>
        <w:t>情节严重的将其列入不良记录名单</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p>
    <w:p w14:paraId="56909F59">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17.8.1供应商在提交响应文件截止时间后撤回响应文件的；</w:t>
      </w:r>
    </w:p>
    <w:p w14:paraId="6BDEA651">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17.8.2供应商在响应文件中提供虚假材料的；</w:t>
      </w:r>
    </w:p>
    <w:p w14:paraId="120042A8">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17.8.3除因不可抗力或磋商文件认可的情形以外，成交供应商不与采购人签订合同的；</w:t>
      </w:r>
    </w:p>
    <w:p w14:paraId="5C8617B0">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17.8.4供应商与采购人、其他供应商或者采购代理机构恶意串通的；</w:t>
      </w:r>
    </w:p>
    <w:p w14:paraId="17490B0E">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17.8.5磋商文件规定的其他情形。</w:t>
      </w:r>
    </w:p>
    <w:p w14:paraId="069664E6">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17.9如开启时供应商对本单位磋商保证金缴纳情况有疑义，供应商应在开启结束前向采购人提交书面申请核实保证金缴纳情况。由银行或保险公司核实后出具书面材料予以答复。</w:t>
      </w:r>
    </w:p>
    <w:p w14:paraId="590461DC">
      <w:pPr>
        <w:pStyle w:val="59"/>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17.10为支持和促进中小企业发展，进一步发挥政府采购政策功能，鼓励供应商使用电子保函代替现金缴纳磋商保证金，在线完成保函的申请、审核、开票、出函等环节，供应商企业注意区分办理保函类型，并确认响应文件有效期，如采用政采云电子保函，可登录新疆自治区政府采购网，首页点击“电子保函”直接进入新疆政府采购电子保函申请页，点击【立即申请】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784B78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18.响应文件的</w:t>
      </w:r>
      <w:bookmarkEnd w:id="169"/>
      <w:bookmarkEnd w:id="170"/>
      <w:bookmarkEnd w:id="171"/>
      <w:bookmarkEnd w:id="172"/>
      <w:r>
        <w:rPr>
          <w:rFonts w:hint="eastAsia" w:ascii="宋体" w:hAnsi="宋体" w:eastAsia="宋体" w:cs="宋体"/>
          <w:b/>
          <w:bCs/>
          <w:i w:val="0"/>
          <w:iCs w:val="0"/>
          <w:color w:val="auto"/>
          <w:kern w:val="2"/>
          <w:sz w:val="24"/>
          <w:szCs w:val="24"/>
          <w:highlight w:val="none"/>
          <w:lang w:val="en-US" w:eastAsia="zh-CN" w:bidi="ar-SA"/>
        </w:rPr>
        <w:t>加密</w:t>
      </w:r>
      <w:bookmarkEnd w:id="173"/>
      <w:bookmarkEnd w:id="174"/>
    </w:p>
    <w:p w14:paraId="105C769D">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18.1供应商在供应商客户端中生成响应文件并完成签章之后，使用CA证书在供应商客户端中对响应文件进行加密。</w:t>
      </w:r>
    </w:p>
    <w:p w14:paraId="0AE412D5">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18.2供应商应在供应商客户端中对加密的响应文件进行解密验证，以防止响应文件加密异常，在开启时无法解密。</w:t>
      </w:r>
    </w:p>
    <w:p w14:paraId="79A877BA">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18.3供应商应保证加密响应文件的CA证书有效期在开启时间之前。若CA证书有效期临近开启时间，建议供应商提前办理CA证书续期，以免开启时无法进行解密。</w:t>
      </w:r>
    </w:p>
    <w:p w14:paraId="1CDCC9E5">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供应商</w:t>
      </w:r>
      <w:r>
        <w:rPr>
          <w:rFonts w:hint="eastAsia" w:ascii="宋体" w:hAnsi="宋体" w:eastAsia="宋体" w:cs="宋体"/>
          <w:i w:val="0"/>
          <w:iCs w:val="0"/>
          <w:color w:val="auto"/>
          <w:sz w:val="24"/>
          <w:szCs w:val="24"/>
          <w:highlight w:val="none"/>
        </w:rPr>
        <w:t>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递交截</w:t>
      </w:r>
      <w:r>
        <w:rPr>
          <w:rFonts w:hint="eastAsia" w:ascii="宋体" w:hAnsi="宋体" w:eastAsia="宋体" w:cs="宋体"/>
          <w:i w:val="0"/>
          <w:iCs w:val="0"/>
          <w:color w:val="auto"/>
          <w:sz w:val="24"/>
          <w:szCs w:val="24"/>
          <w:highlight w:val="none"/>
          <w:lang w:val="en-US" w:eastAsia="zh-CN"/>
        </w:rPr>
        <w:t>止</w:t>
      </w:r>
      <w:r>
        <w:rPr>
          <w:rFonts w:hint="eastAsia" w:ascii="宋体" w:hAnsi="宋体" w:eastAsia="宋体" w:cs="宋体"/>
          <w:i w:val="0"/>
          <w:iCs w:val="0"/>
          <w:color w:val="auto"/>
          <w:sz w:val="24"/>
          <w:szCs w:val="24"/>
          <w:highlight w:val="none"/>
        </w:rPr>
        <w:t>时间前通过</w:t>
      </w:r>
      <w:r>
        <w:rPr>
          <w:rFonts w:hint="eastAsia" w:cs="宋体"/>
          <w:i w:val="0"/>
          <w:iCs w:val="0"/>
          <w:color w:val="auto"/>
          <w:sz w:val="24"/>
          <w:szCs w:val="24"/>
          <w:highlight w:val="none"/>
          <w:lang w:val="en-US" w:eastAsia="zh-CN"/>
        </w:rPr>
        <w:t>新疆政府采购网（http://www.ccgp-xinjiang.gov.cn/）</w:t>
      </w:r>
      <w:r>
        <w:rPr>
          <w:rFonts w:hint="eastAsia" w:ascii="宋体" w:hAnsi="宋体" w:eastAsia="宋体" w:cs="宋体"/>
          <w:i w:val="0"/>
          <w:iCs w:val="0"/>
          <w:color w:val="auto"/>
          <w:sz w:val="24"/>
          <w:szCs w:val="24"/>
          <w:highlight w:val="none"/>
        </w:rPr>
        <w:t>的”政采云登录入口”登录后，将加密电子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（为.jmbs后缀格式）上传到对应项目的指定位置</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认为有必要提交的其他资料请于</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递交截止时间前一并提交。</w:t>
      </w:r>
    </w:p>
    <w:p w14:paraId="3896D47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如果</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未按上述要求</w:t>
      </w:r>
      <w:r>
        <w:rPr>
          <w:rFonts w:hint="eastAsia" w:ascii="宋体" w:hAnsi="宋体" w:eastAsia="宋体" w:cs="宋体"/>
          <w:i w:val="0"/>
          <w:iCs w:val="0"/>
          <w:color w:val="auto"/>
          <w:sz w:val="24"/>
          <w:szCs w:val="24"/>
          <w:highlight w:val="none"/>
          <w:lang w:val="en-US" w:eastAsia="zh-CN"/>
        </w:rPr>
        <w:t>加密并上传</w:t>
      </w:r>
      <w:r>
        <w:rPr>
          <w:rFonts w:hint="eastAsia" w:ascii="宋体" w:hAnsi="宋体" w:eastAsia="宋体" w:cs="宋体"/>
          <w:i w:val="0"/>
          <w:iCs w:val="0"/>
          <w:color w:val="auto"/>
          <w:sz w:val="24"/>
          <w:szCs w:val="24"/>
          <w:highlight w:val="none"/>
        </w:rPr>
        <w:t>，采购代理机构对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文件的误投</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无法解密、传输错误等问题</w:t>
      </w:r>
      <w:r>
        <w:rPr>
          <w:rFonts w:hint="eastAsia" w:ascii="宋体" w:hAnsi="宋体" w:eastAsia="宋体" w:cs="宋体"/>
          <w:i w:val="0"/>
          <w:iCs w:val="0"/>
          <w:color w:val="auto"/>
          <w:sz w:val="24"/>
          <w:szCs w:val="24"/>
          <w:highlight w:val="none"/>
        </w:rPr>
        <w:t>概不负责。对由此造成</w:t>
      </w:r>
      <w:r>
        <w:rPr>
          <w:rFonts w:hint="eastAsia" w:ascii="宋体" w:hAnsi="宋体" w:eastAsia="宋体" w:cs="宋体"/>
          <w:i w:val="0"/>
          <w:iCs w:val="0"/>
          <w:color w:val="auto"/>
          <w:sz w:val="24"/>
          <w:szCs w:val="24"/>
          <w:highlight w:val="none"/>
          <w:lang w:val="en-US" w:eastAsia="zh-CN"/>
        </w:rPr>
        <w:t>无法正常开启</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文件，采购代理机构有权予以拒绝，并退回</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p>
    <w:p w14:paraId="54A49319">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本项目采用不见面开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方式，无需提供电子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文件U盘。</w:t>
      </w:r>
    </w:p>
    <w:p w14:paraId="0EEE0E8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19.响应文件的</w:t>
      </w:r>
      <w:bookmarkEnd w:id="175"/>
      <w:bookmarkEnd w:id="176"/>
      <w:bookmarkEnd w:id="177"/>
      <w:bookmarkEnd w:id="178"/>
      <w:r>
        <w:rPr>
          <w:rFonts w:hint="eastAsia" w:ascii="宋体" w:hAnsi="宋体" w:eastAsia="宋体" w:cs="宋体"/>
          <w:b/>
          <w:bCs/>
          <w:i w:val="0"/>
          <w:iCs w:val="0"/>
          <w:color w:val="auto"/>
          <w:kern w:val="2"/>
          <w:sz w:val="24"/>
          <w:szCs w:val="24"/>
          <w:highlight w:val="none"/>
          <w:lang w:val="en-US" w:eastAsia="zh-CN" w:bidi="ar-SA"/>
        </w:rPr>
        <w:t>递交</w:t>
      </w:r>
      <w:bookmarkEnd w:id="179"/>
      <w:bookmarkEnd w:id="180"/>
      <w:r>
        <w:rPr>
          <w:rFonts w:hint="eastAsia" w:ascii="宋体" w:hAnsi="宋体" w:eastAsia="宋体" w:cs="宋体"/>
          <w:b/>
          <w:bCs/>
          <w:i w:val="0"/>
          <w:iCs w:val="0"/>
          <w:color w:val="auto"/>
          <w:kern w:val="2"/>
          <w:sz w:val="24"/>
          <w:szCs w:val="24"/>
          <w:highlight w:val="none"/>
          <w:lang w:val="en-US" w:eastAsia="zh-CN" w:bidi="ar-SA"/>
        </w:rPr>
        <w:t>（上传）</w:t>
      </w:r>
    </w:p>
    <w:p w14:paraId="4BB721FA">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19.1供应商应在“</w:t>
      </w:r>
      <w:r>
        <w:rPr>
          <w:rFonts w:hint="eastAsia" w:ascii="宋体" w:hAnsi="宋体" w:eastAsia="宋体" w:cs="宋体"/>
          <w:i w:val="0"/>
          <w:iCs w:val="0"/>
          <w:color w:val="auto"/>
          <w:sz w:val="24"/>
          <w:szCs w:val="24"/>
          <w:highlight w:val="none"/>
          <w:lang w:val="en-US" w:eastAsia="zh-CN"/>
        </w:rPr>
        <w:t>第一章竞争性磋商公告</w:t>
      </w:r>
      <w:r>
        <w:rPr>
          <w:rFonts w:hint="eastAsia" w:ascii="宋体" w:hAnsi="宋体" w:eastAsia="宋体" w:cs="宋体"/>
          <w:i w:val="0"/>
          <w:iCs w:val="0"/>
          <w:color w:val="auto"/>
          <w:sz w:val="24"/>
          <w:szCs w:val="24"/>
          <w:highlight w:val="none"/>
        </w:rPr>
        <w:t>”规定的响应文件递交截止时间前递交（上传）响应文件。</w:t>
      </w:r>
    </w:p>
    <w:p w14:paraId="1788DDFE">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19.2供应商递交（上传）响应文件的地点见“</w:t>
      </w:r>
      <w:r>
        <w:rPr>
          <w:rFonts w:hint="eastAsia" w:ascii="宋体" w:hAnsi="宋体" w:eastAsia="宋体" w:cs="宋体"/>
          <w:i w:val="0"/>
          <w:iCs w:val="0"/>
          <w:color w:val="auto"/>
          <w:sz w:val="24"/>
          <w:szCs w:val="24"/>
          <w:highlight w:val="none"/>
          <w:lang w:val="en-US" w:eastAsia="zh-CN"/>
        </w:rPr>
        <w:t>第一章竞争性磋商公告</w:t>
      </w:r>
      <w:r>
        <w:rPr>
          <w:rFonts w:hint="eastAsia" w:ascii="宋体" w:hAnsi="宋体" w:eastAsia="宋体" w:cs="宋体"/>
          <w:i w:val="0"/>
          <w:iCs w:val="0"/>
          <w:color w:val="auto"/>
          <w:sz w:val="24"/>
          <w:szCs w:val="24"/>
          <w:highlight w:val="none"/>
        </w:rPr>
        <w:t>”。</w:t>
      </w:r>
    </w:p>
    <w:p w14:paraId="74B3F1A5">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19.3供应商应充分评估集中同时递交响应文件带来的网络影响，尽量避开递交响应文件高峰时间，错峰进行递交。供应商递交全部的响应文件后可在政采云平台（项目采购</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投标文件上传）中获取响应文件递交回执单。</w:t>
      </w:r>
    </w:p>
    <w:p w14:paraId="5634F60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19.4供应商应在供应商客户端中下载未加密且完成签章的响应文件妥善保存，以便启动应急开启程序时使用。</w:t>
      </w:r>
    </w:p>
    <w:p w14:paraId="6F8BD19B">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19.5供应商所递交的响应文件不予退还。</w:t>
      </w:r>
    </w:p>
    <w:p w14:paraId="03DDA0A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81" w:name="_Toc155095709"/>
      <w:bookmarkStart w:id="182" w:name="_Toc156490298"/>
      <w:r>
        <w:rPr>
          <w:rFonts w:hint="eastAsia" w:ascii="宋体" w:hAnsi="宋体" w:eastAsia="宋体" w:cs="宋体"/>
          <w:b/>
          <w:bCs/>
          <w:i w:val="0"/>
          <w:iCs w:val="0"/>
          <w:color w:val="auto"/>
          <w:kern w:val="2"/>
          <w:sz w:val="24"/>
          <w:szCs w:val="24"/>
          <w:highlight w:val="none"/>
          <w:lang w:val="en-US" w:eastAsia="zh-CN" w:bidi="ar-SA"/>
        </w:rPr>
        <w:t>20.拒收</w:t>
      </w:r>
      <w:bookmarkEnd w:id="181"/>
      <w:bookmarkEnd w:id="182"/>
    </w:p>
    <w:p w14:paraId="6764A5C0">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20.1超过递交响应文件的截止时间或者不按照本章要求加密的响应文件，交易系统应当拒收。</w:t>
      </w:r>
    </w:p>
    <w:p w14:paraId="03C096F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83" w:name="_Toc109899654"/>
      <w:bookmarkStart w:id="184" w:name="_Toc109900492"/>
      <w:bookmarkStart w:id="185" w:name="_Toc156490299"/>
      <w:bookmarkStart w:id="186" w:name="_Toc155095710"/>
      <w:bookmarkStart w:id="187" w:name="_Toc109900073"/>
      <w:bookmarkStart w:id="188" w:name="_Toc109897555"/>
      <w:r>
        <w:rPr>
          <w:rFonts w:hint="eastAsia" w:ascii="宋体" w:hAnsi="宋体" w:eastAsia="宋体" w:cs="宋体"/>
          <w:b/>
          <w:bCs/>
          <w:i w:val="0"/>
          <w:iCs w:val="0"/>
          <w:color w:val="auto"/>
          <w:kern w:val="2"/>
          <w:sz w:val="24"/>
          <w:szCs w:val="24"/>
          <w:highlight w:val="none"/>
          <w:lang w:val="en-US" w:eastAsia="zh-CN" w:bidi="ar-SA"/>
        </w:rPr>
        <w:t>21.响应文件的修改与撤回</w:t>
      </w:r>
      <w:bookmarkEnd w:id="183"/>
      <w:bookmarkEnd w:id="184"/>
      <w:bookmarkEnd w:id="185"/>
      <w:bookmarkEnd w:id="186"/>
      <w:bookmarkEnd w:id="187"/>
      <w:bookmarkEnd w:id="188"/>
    </w:p>
    <w:p w14:paraId="059E1BF2">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zh-CN" w:eastAsia="zh-CN"/>
        </w:rPr>
        <w:t>1</w:t>
      </w:r>
      <w:r>
        <w:rPr>
          <w:rFonts w:hint="eastAsia" w:ascii="宋体" w:hAnsi="宋体" w:eastAsia="宋体" w:cs="宋体"/>
          <w:i w:val="0"/>
          <w:iCs w:val="0"/>
          <w:snapToGrid w:val="0"/>
          <w:color w:val="auto"/>
          <w:sz w:val="24"/>
          <w:szCs w:val="24"/>
          <w:highlight w:val="none"/>
          <w:lang w:val="zh-CN"/>
        </w:rPr>
        <w:t>.1</w:t>
      </w:r>
      <w:bookmarkStart w:id="189" w:name="_Hlk143532466"/>
      <w:r>
        <w:rPr>
          <w:rFonts w:hint="eastAsia" w:ascii="宋体" w:hAnsi="宋体" w:eastAsia="宋体" w:cs="宋体"/>
          <w:i w:val="0"/>
          <w:iCs w:val="0"/>
          <w:snapToGrid w:val="0"/>
          <w:color w:val="auto"/>
          <w:sz w:val="24"/>
          <w:szCs w:val="24"/>
          <w:highlight w:val="none"/>
          <w:lang w:val="zh-CN" w:eastAsia="zh-CN"/>
        </w:rPr>
        <w:t>供应商</w:t>
      </w:r>
      <w:r>
        <w:rPr>
          <w:rFonts w:hint="eastAsia" w:ascii="宋体" w:hAnsi="宋体" w:eastAsia="宋体" w:cs="宋体"/>
          <w:i w:val="0"/>
          <w:iCs w:val="0"/>
          <w:snapToGrid w:val="0"/>
          <w:color w:val="auto"/>
          <w:sz w:val="24"/>
          <w:szCs w:val="24"/>
          <w:highlight w:val="none"/>
          <w:lang w:val="zh-CN"/>
        </w:rPr>
        <w:t>在</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第一章竞争性磋商公告</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snapToGrid w:val="0"/>
          <w:color w:val="auto"/>
          <w:sz w:val="24"/>
          <w:szCs w:val="24"/>
          <w:highlight w:val="none"/>
          <w:lang w:val="zh-CN"/>
        </w:rPr>
        <w:t>规定的</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递交截止时间之前，可在</w:t>
      </w:r>
      <w:r>
        <w:rPr>
          <w:rFonts w:hint="eastAsia" w:cs="宋体"/>
          <w:i w:val="0"/>
          <w:iCs w:val="0"/>
          <w:snapToGrid w:val="0"/>
          <w:color w:val="auto"/>
          <w:sz w:val="24"/>
          <w:szCs w:val="24"/>
          <w:highlight w:val="none"/>
          <w:lang w:val="en-US" w:eastAsia="zh-CN"/>
        </w:rPr>
        <w:t>新疆</w:t>
      </w:r>
      <w:r>
        <w:rPr>
          <w:rFonts w:hint="eastAsia" w:ascii="宋体" w:hAnsi="宋体" w:eastAsia="宋体" w:cs="宋体"/>
          <w:i w:val="0"/>
          <w:iCs w:val="0"/>
          <w:snapToGrid w:val="0"/>
          <w:color w:val="auto"/>
          <w:sz w:val="24"/>
          <w:szCs w:val="24"/>
          <w:highlight w:val="none"/>
          <w:lang w:val="zh-CN"/>
        </w:rPr>
        <w:t>政府采购云平台上随时撤回已上传的电子</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，将修改好的电子</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在</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递交截止时间前重新上传到</w:t>
      </w:r>
      <w:r>
        <w:rPr>
          <w:rFonts w:hint="eastAsia" w:cs="宋体"/>
          <w:i w:val="0"/>
          <w:iCs w:val="0"/>
          <w:snapToGrid w:val="0"/>
          <w:color w:val="auto"/>
          <w:sz w:val="24"/>
          <w:szCs w:val="24"/>
          <w:highlight w:val="none"/>
          <w:lang w:val="en-US" w:eastAsia="zh-CN"/>
        </w:rPr>
        <w:t>新疆</w:t>
      </w:r>
      <w:r>
        <w:rPr>
          <w:rFonts w:hint="eastAsia" w:ascii="宋体" w:hAnsi="宋体" w:eastAsia="宋体" w:cs="宋体"/>
          <w:i w:val="0"/>
          <w:iCs w:val="0"/>
          <w:snapToGrid w:val="0"/>
          <w:color w:val="auto"/>
          <w:sz w:val="24"/>
          <w:szCs w:val="24"/>
          <w:highlight w:val="none"/>
          <w:lang w:val="zh-CN"/>
        </w:rPr>
        <w:t>政府采购电子交易云平台的</w:t>
      </w:r>
      <w:r>
        <w:rPr>
          <w:rFonts w:hint="eastAsia" w:ascii="宋体" w:hAnsi="宋体" w:eastAsia="宋体" w:cs="宋体"/>
          <w:i w:val="0"/>
          <w:iCs w:val="0"/>
          <w:snapToGrid w:val="0"/>
          <w:color w:val="auto"/>
          <w:sz w:val="24"/>
          <w:szCs w:val="24"/>
          <w:highlight w:val="none"/>
          <w:lang w:val="zh-CN" w:eastAsia="zh-CN"/>
        </w:rPr>
        <w:t>指</w:t>
      </w:r>
      <w:r>
        <w:rPr>
          <w:rFonts w:hint="eastAsia" w:ascii="宋体" w:hAnsi="宋体" w:eastAsia="宋体" w:cs="宋体"/>
          <w:i w:val="0"/>
          <w:iCs w:val="0"/>
          <w:snapToGrid w:val="0"/>
          <w:color w:val="auto"/>
          <w:sz w:val="24"/>
          <w:szCs w:val="24"/>
          <w:highlight w:val="none"/>
          <w:lang w:val="zh-CN"/>
        </w:rPr>
        <w:t>定位置。</w:t>
      </w:r>
    </w:p>
    <w:bookmarkEnd w:id="189"/>
    <w:p w14:paraId="4F9C167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90" w:name="_Toc158888664"/>
      <w:bookmarkStart w:id="191" w:name="_Toc155185874"/>
      <w:bookmarkStart w:id="192" w:name="_Toc155185973"/>
      <w:r>
        <w:rPr>
          <w:rFonts w:hint="eastAsia" w:ascii="宋体" w:hAnsi="宋体" w:eastAsia="宋体" w:cs="宋体"/>
          <w:b/>
          <w:bCs/>
          <w:i w:val="0"/>
          <w:iCs w:val="0"/>
          <w:color w:val="auto"/>
          <w:kern w:val="2"/>
          <w:sz w:val="24"/>
          <w:szCs w:val="24"/>
          <w:highlight w:val="none"/>
          <w:lang w:val="en-US" w:eastAsia="zh-CN" w:bidi="ar-SA"/>
        </w:rPr>
        <w:t>22.实物样品</w:t>
      </w:r>
      <w:bookmarkEnd w:id="190"/>
      <w:bookmarkEnd w:id="191"/>
      <w:bookmarkEnd w:id="192"/>
    </w:p>
    <w:p w14:paraId="3015EA96">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22.1“供应商须知前附表”要求提供样品的，样品的具体要求及评审详见“第三章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采购需求”和“第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3F3F84A5">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22.2样品退还：未成交的供应商应</w:t>
      </w:r>
      <w:r>
        <w:rPr>
          <w:rFonts w:hint="eastAsia" w:ascii="宋体" w:hAnsi="宋体" w:eastAsia="宋体" w:cs="宋体"/>
          <w:i w:val="0"/>
          <w:iCs w:val="0"/>
          <w:color w:val="auto"/>
          <w:sz w:val="24"/>
          <w:szCs w:val="24"/>
          <w:highlight w:val="none"/>
          <w:lang w:val="en-US" w:eastAsia="zh-CN"/>
        </w:rPr>
        <w:t>按照</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rPr>
        <w:t>自行联系采购人取回递交样品；成交供应商的样品由采购人进行保管、封存，并作为履约验收的参考（竞争性磋商文件另有规定的从其规定）。</w:t>
      </w:r>
    </w:p>
    <w:p w14:paraId="56366B4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93" w:name="_Toc158888665"/>
      <w:bookmarkStart w:id="194" w:name="_Toc155185974"/>
      <w:bookmarkStart w:id="195" w:name="_Toc155185875"/>
      <w:r>
        <w:rPr>
          <w:rFonts w:hint="eastAsia" w:ascii="宋体" w:hAnsi="宋体" w:eastAsia="宋体" w:cs="宋体"/>
          <w:b/>
          <w:bCs/>
          <w:i w:val="0"/>
          <w:iCs w:val="0"/>
          <w:color w:val="auto"/>
          <w:kern w:val="2"/>
          <w:sz w:val="24"/>
          <w:szCs w:val="24"/>
          <w:highlight w:val="none"/>
          <w:lang w:val="en-US" w:eastAsia="zh-CN" w:bidi="ar-SA"/>
        </w:rPr>
        <w:t>23.项目演示</w:t>
      </w:r>
      <w:bookmarkEnd w:id="193"/>
      <w:bookmarkEnd w:id="194"/>
      <w:bookmarkEnd w:id="195"/>
    </w:p>
    <w:p w14:paraId="3C483910">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23.1要求供应商进行演示的，演示要求详见“供应商须知前附表”。</w:t>
      </w:r>
    </w:p>
    <w:p w14:paraId="22102C81">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23.2演示的评审详见“第三章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采购需求”和“第四章评审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6B46A24D">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96" w:name="_Toc163493615"/>
      <w:bookmarkStart w:id="197" w:name="_Toc22772"/>
      <w:bookmarkStart w:id="198" w:name="_Toc109897458"/>
      <w:bookmarkStart w:id="199" w:name="_Toc109899557"/>
      <w:bookmarkStart w:id="200" w:name="_Toc470172689"/>
      <w:bookmarkStart w:id="201" w:name="_Toc46771664"/>
      <w:bookmarkStart w:id="202" w:name="_Toc109899976"/>
      <w:bookmarkStart w:id="203" w:name="_Toc109900395"/>
      <w:r>
        <w:rPr>
          <w:rFonts w:hint="eastAsia" w:ascii="宋体" w:hAnsi="宋体" w:eastAsia="宋体" w:cs="宋体"/>
          <w:b/>
          <w:bCs/>
          <w:i w:val="0"/>
          <w:iCs w:val="0"/>
          <w:color w:val="auto"/>
          <w:kern w:val="2"/>
          <w:sz w:val="24"/>
          <w:szCs w:val="24"/>
          <w:highlight w:val="none"/>
          <w:lang w:val="en-US" w:eastAsia="zh-CN" w:bidi="ar-SA"/>
        </w:rPr>
        <w:t>（五）</w:t>
      </w:r>
      <w:bookmarkEnd w:id="196"/>
      <w:r>
        <w:rPr>
          <w:rFonts w:hint="eastAsia" w:ascii="宋体" w:hAnsi="宋体" w:eastAsia="宋体" w:cs="宋体"/>
          <w:b/>
          <w:bCs/>
          <w:i w:val="0"/>
          <w:iCs w:val="0"/>
          <w:color w:val="auto"/>
          <w:kern w:val="2"/>
          <w:sz w:val="24"/>
          <w:szCs w:val="24"/>
          <w:highlight w:val="none"/>
          <w:lang w:val="en-US" w:eastAsia="zh-CN" w:bidi="ar-SA"/>
        </w:rPr>
        <w:t>响应文件开启</w:t>
      </w:r>
      <w:bookmarkEnd w:id="197"/>
    </w:p>
    <w:p w14:paraId="750D725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04" w:name="_Hlk161704700"/>
      <w:r>
        <w:rPr>
          <w:rFonts w:hint="eastAsia" w:ascii="宋体" w:hAnsi="宋体" w:eastAsia="宋体" w:cs="宋体"/>
          <w:b/>
          <w:bCs/>
          <w:i w:val="0"/>
          <w:iCs w:val="0"/>
          <w:color w:val="auto"/>
          <w:kern w:val="2"/>
          <w:sz w:val="24"/>
          <w:szCs w:val="24"/>
          <w:highlight w:val="none"/>
          <w:lang w:val="en-US" w:eastAsia="zh-CN" w:bidi="ar-SA"/>
        </w:rPr>
        <w:t>24.响应文件开启</w:t>
      </w:r>
    </w:p>
    <w:p w14:paraId="30320CCC">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bCs/>
          <w:i w:val="0"/>
          <w:iCs w:val="0"/>
          <w:color w:val="auto"/>
          <w:sz w:val="24"/>
          <w:szCs w:val="24"/>
          <w:highlight w:val="none"/>
        </w:rPr>
      </w:pPr>
      <w:bookmarkStart w:id="205" w:name="_Toc140132781"/>
      <w:r>
        <w:rPr>
          <w:rFonts w:hint="eastAsia" w:ascii="宋体" w:hAnsi="宋体" w:eastAsia="宋体" w:cs="宋体"/>
          <w:i w:val="0"/>
          <w:iCs w:val="0"/>
          <w:color w:val="auto"/>
          <w:sz w:val="24"/>
          <w:szCs w:val="24"/>
          <w:highlight w:val="none"/>
        </w:rPr>
        <w:t>24.1供应商应按照“</w:t>
      </w:r>
      <w:r>
        <w:rPr>
          <w:rFonts w:hint="eastAsia" w:ascii="宋体" w:hAnsi="宋体" w:eastAsia="宋体" w:cs="宋体"/>
          <w:i w:val="0"/>
          <w:iCs w:val="0"/>
          <w:color w:val="auto"/>
          <w:sz w:val="24"/>
          <w:szCs w:val="24"/>
          <w:highlight w:val="none"/>
          <w:lang w:val="en-US" w:eastAsia="zh-CN"/>
        </w:rPr>
        <w:t>第一章竞争性磋商公告</w:t>
      </w:r>
      <w:r>
        <w:rPr>
          <w:rFonts w:hint="eastAsia" w:ascii="宋体" w:hAnsi="宋体" w:eastAsia="宋体" w:cs="宋体"/>
          <w:i w:val="0"/>
          <w:iCs w:val="0"/>
          <w:color w:val="auto"/>
          <w:sz w:val="24"/>
          <w:szCs w:val="24"/>
          <w:highlight w:val="none"/>
        </w:rPr>
        <w:t>”中的要求参与开启。</w:t>
      </w:r>
      <w:bookmarkEnd w:id="205"/>
    </w:p>
    <w:p w14:paraId="44C062A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06" w:name="_Toc161600316"/>
      <w:bookmarkStart w:id="207" w:name="_Toc140132782"/>
      <w:r>
        <w:rPr>
          <w:rFonts w:hint="eastAsia" w:ascii="宋体" w:hAnsi="宋体" w:eastAsia="宋体" w:cs="宋体"/>
          <w:b/>
          <w:bCs/>
          <w:i w:val="0"/>
          <w:iCs w:val="0"/>
          <w:color w:val="auto"/>
          <w:kern w:val="2"/>
          <w:sz w:val="24"/>
          <w:szCs w:val="24"/>
          <w:highlight w:val="none"/>
          <w:lang w:val="en-US" w:eastAsia="zh-CN" w:bidi="ar-SA"/>
        </w:rPr>
        <w:t>25.开启时间和地点</w:t>
      </w:r>
      <w:bookmarkEnd w:id="206"/>
      <w:bookmarkEnd w:id="207"/>
    </w:p>
    <w:p w14:paraId="19FC62D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25.1开启时间和地点</w:t>
      </w:r>
    </w:p>
    <w:p w14:paraId="74263C6D">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rPr>
        <w:t>响应文件截止时间前，供应商登录供应商客户端，</w:t>
      </w:r>
      <w:r>
        <w:rPr>
          <w:rFonts w:hint="eastAsia" w:ascii="宋体" w:hAnsi="宋体" w:eastAsia="宋体" w:cs="宋体"/>
          <w:i w:val="0"/>
          <w:iCs w:val="0"/>
          <w:snapToGrid w:val="0"/>
          <w:color w:val="auto"/>
          <w:sz w:val="24"/>
          <w:szCs w:val="24"/>
          <w:highlight w:val="none"/>
          <w:lang w:val="zh-CN"/>
        </w:rPr>
        <w:t>通过供应商客户端进入交易系统</w:t>
      </w:r>
      <w:r>
        <w:rPr>
          <w:rFonts w:hint="eastAsia" w:ascii="宋体" w:hAnsi="宋体" w:eastAsia="宋体" w:cs="宋体"/>
          <w:i w:val="0"/>
          <w:iCs w:val="0"/>
          <w:color w:val="auto"/>
          <w:sz w:val="24"/>
          <w:szCs w:val="24"/>
          <w:highlight w:val="none"/>
        </w:rPr>
        <w:t>“开标大厅”选择所投项目（或采购包）完成项目签到工作。</w:t>
      </w:r>
    </w:p>
    <w:p w14:paraId="485DC310">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（2）在</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第一章竞争性磋商公告</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规</w:t>
      </w:r>
      <w:r>
        <w:rPr>
          <w:rFonts w:hint="eastAsia" w:ascii="宋体" w:hAnsi="宋体" w:eastAsia="宋体" w:cs="宋体"/>
          <w:i w:val="0"/>
          <w:iCs w:val="0"/>
          <w:color w:val="auto"/>
          <w:sz w:val="24"/>
          <w:szCs w:val="24"/>
          <w:highlight w:val="none"/>
          <w:lang w:val="zh-CN"/>
        </w:rPr>
        <w:t>定的</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lang w:val="zh-CN"/>
        </w:rPr>
        <w:t>响应文件截止时间、开启时间及地点，采购代理机构通过</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zh-CN" w:eastAsia="zh-CN"/>
        </w:rPr>
        <w:t>政府采购电子交易云平台</w:t>
      </w:r>
      <w:r>
        <w:rPr>
          <w:rFonts w:hint="eastAsia" w:ascii="宋体" w:hAnsi="宋体" w:eastAsia="宋体" w:cs="宋体"/>
          <w:i w:val="0"/>
          <w:iCs w:val="0"/>
          <w:color w:val="auto"/>
          <w:kern w:val="2"/>
          <w:sz w:val="24"/>
          <w:szCs w:val="24"/>
          <w:highlight w:val="none"/>
        </w:rPr>
        <w:t>的“政采云开标大厅”</w:t>
      </w:r>
      <w:r>
        <w:rPr>
          <w:rFonts w:hint="eastAsia" w:ascii="宋体" w:hAnsi="宋体" w:eastAsia="宋体" w:cs="宋体"/>
          <w:i w:val="0"/>
          <w:iCs w:val="0"/>
          <w:color w:val="auto"/>
          <w:sz w:val="24"/>
          <w:szCs w:val="24"/>
          <w:highlight w:val="none"/>
          <w:lang w:val="zh-CN"/>
        </w:rPr>
        <w:t>组织响应文件开启工作。</w:t>
      </w:r>
    </w:p>
    <w:p w14:paraId="66534CB4">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25.2响应文件开启：</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rPr>
        <w:t>响应文件截止时间到后，工作人员启动开始解密指令，供应商应当按照“供应商须知前附表”规定及时进行响应文件解密，完成响应文件开启工作。</w:t>
      </w:r>
    </w:p>
    <w:p w14:paraId="77684B06">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25.3规定的时间内，非因</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zh-CN" w:eastAsia="zh-CN"/>
        </w:rPr>
        <w:t>政府采购电子交易云平台</w:t>
      </w:r>
      <w:r>
        <w:rPr>
          <w:rFonts w:hint="eastAsia" w:ascii="宋体" w:hAnsi="宋体" w:eastAsia="宋体" w:cs="宋体"/>
          <w:i w:val="0"/>
          <w:iCs w:val="0"/>
          <w:color w:val="auto"/>
          <w:sz w:val="24"/>
          <w:szCs w:val="24"/>
          <w:highlight w:val="none"/>
        </w:rPr>
        <w:t>原因造成响应文件未解密的，视为供应商撤回响应文件。停止解密后，已解密开启的响应文件不足3家的，应当终止采购活动。</w:t>
      </w:r>
    </w:p>
    <w:p w14:paraId="46075363">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25.4供应商或其授权代表对响应文件开启过程有疑义的，以及认为采购人、采购代理机构相关工作人员有需要回避的情形的，应在开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会议中提出询问或者回避申请。采购人、采购代理机构对</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授权代表提出的询问或者回避申请应当及时处理。</w:t>
      </w:r>
    </w:p>
    <w:p w14:paraId="0486AA50">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w:t>
      </w:r>
      <w:r>
        <w:rPr>
          <w:rFonts w:hint="eastAsia" w:ascii="宋体" w:hAnsi="宋体" w:eastAsia="宋体" w:cs="宋体"/>
          <w:i w:val="0"/>
          <w:iCs w:val="0"/>
          <w:color w:val="auto"/>
          <w:sz w:val="24"/>
          <w:szCs w:val="24"/>
          <w:highlight w:val="none"/>
          <w:lang w:val="en-US" w:eastAsia="zh-CN"/>
        </w:rPr>
        <w:t>5供应商</w:t>
      </w:r>
      <w:r>
        <w:rPr>
          <w:rFonts w:hint="eastAsia" w:ascii="宋体" w:hAnsi="宋体" w:eastAsia="宋体" w:cs="宋体"/>
          <w:i w:val="0"/>
          <w:iCs w:val="0"/>
          <w:color w:val="auto"/>
          <w:sz w:val="24"/>
          <w:szCs w:val="24"/>
          <w:highlight w:val="none"/>
        </w:rPr>
        <w:t>未参加开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的，视同认可开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结果。</w:t>
      </w:r>
    </w:p>
    <w:bookmarkEnd w:id="198"/>
    <w:bookmarkEnd w:id="199"/>
    <w:bookmarkEnd w:id="200"/>
    <w:bookmarkEnd w:id="201"/>
    <w:bookmarkEnd w:id="202"/>
    <w:bookmarkEnd w:id="203"/>
    <w:bookmarkEnd w:id="204"/>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08" w:name="_Toc155185877"/>
      <w:bookmarkStart w:id="209" w:name="_Toc163492854"/>
      <w:bookmarkStart w:id="210" w:name="_Toc140132785"/>
      <w:bookmarkStart w:id="211" w:name="_Toc25520"/>
      <w:r>
        <w:rPr>
          <w:rFonts w:hint="eastAsia" w:ascii="宋体" w:hAnsi="宋体" w:eastAsia="宋体" w:cs="宋体"/>
          <w:b/>
          <w:bCs/>
          <w:i w:val="0"/>
          <w:iCs w:val="0"/>
          <w:color w:val="auto"/>
          <w:kern w:val="2"/>
          <w:sz w:val="24"/>
          <w:szCs w:val="24"/>
          <w:highlight w:val="none"/>
          <w:lang w:val="en-US" w:eastAsia="zh-CN" w:bidi="ar-SA"/>
        </w:rPr>
        <w:t>（六）资格审查</w:t>
      </w:r>
      <w:bookmarkEnd w:id="208"/>
      <w:bookmarkEnd w:id="209"/>
      <w:bookmarkEnd w:id="210"/>
      <w:bookmarkEnd w:id="211"/>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12" w:name="_Toc163492855"/>
      <w:r>
        <w:rPr>
          <w:rFonts w:hint="eastAsia" w:ascii="宋体" w:hAnsi="宋体" w:eastAsia="宋体" w:cs="宋体"/>
          <w:b/>
          <w:bCs/>
          <w:i w:val="0"/>
          <w:iCs w:val="0"/>
          <w:color w:val="auto"/>
          <w:kern w:val="2"/>
          <w:sz w:val="24"/>
          <w:szCs w:val="24"/>
          <w:highlight w:val="none"/>
          <w:lang w:val="en-US" w:eastAsia="zh-CN" w:bidi="ar-SA"/>
        </w:rPr>
        <w:t>26.资格审查及审查主体</w:t>
      </w:r>
      <w:bookmarkEnd w:id="212"/>
    </w:p>
    <w:p w14:paraId="3F6E8AD4">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213" w:name="_Toc140132786"/>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结束后，</w:t>
      </w:r>
      <w:r>
        <w:rPr>
          <w:rFonts w:hint="eastAsia" w:ascii="宋体" w:hAnsi="宋体" w:eastAsia="宋体" w:cs="宋体"/>
          <w:i w:val="0"/>
          <w:iCs w:val="0"/>
          <w:color w:val="auto"/>
          <w:sz w:val="24"/>
          <w:szCs w:val="24"/>
          <w:highlight w:val="none"/>
          <w:lang w:val="en-US" w:eastAsia="zh-CN"/>
        </w:rPr>
        <w:t>磋商小组</w:t>
      </w:r>
      <w:r>
        <w:rPr>
          <w:rFonts w:hint="eastAsia" w:ascii="宋体" w:hAnsi="宋体" w:eastAsia="宋体" w:cs="宋体"/>
          <w:i w:val="0"/>
          <w:iCs w:val="0"/>
          <w:color w:val="auto"/>
          <w:sz w:val="24"/>
          <w:szCs w:val="24"/>
          <w:highlight w:val="none"/>
        </w:rPr>
        <w:t>依据法律法规和本</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文件的规定，依法对</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资格进行审查，以确定</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是否具备</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资格。</w:t>
      </w:r>
      <w:bookmarkEnd w:id="213"/>
    </w:p>
    <w:p w14:paraId="6F7626D3">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214" w:name="_Toc140132787"/>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.2资格审查按“第四章</w:t>
      </w:r>
      <w:r>
        <w:rPr>
          <w:rFonts w:hint="eastAsia" w:ascii="宋体" w:hAnsi="宋体" w:eastAsia="宋体" w:cs="宋体"/>
          <w:i w:val="0"/>
          <w:iCs w:val="0"/>
          <w:snapToGrid w:val="0"/>
          <w:color w:val="auto"/>
          <w:sz w:val="24"/>
          <w:szCs w:val="24"/>
          <w:highlight w:val="none"/>
          <w:lang w:val="zh-CN"/>
        </w:rPr>
        <w:t>评审</w:t>
      </w:r>
      <w:r>
        <w:rPr>
          <w:rFonts w:hint="eastAsia" w:ascii="宋体" w:hAnsi="宋体" w:eastAsia="宋体" w:cs="宋体"/>
          <w:i w:val="0"/>
          <w:iCs w:val="0"/>
          <w:snapToGrid w:val="0"/>
          <w:color w:val="auto"/>
          <w:sz w:val="24"/>
          <w:szCs w:val="24"/>
          <w:highlight w:val="none"/>
          <w:lang w:val="en-US" w:eastAsia="zh-CN"/>
        </w:rPr>
        <w:t>方</w:t>
      </w:r>
      <w:r>
        <w:rPr>
          <w:rFonts w:hint="eastAsia" w:ascii="宋体" w:hAnsi="宋体" w:eastAsia="宋体" w:cs="宋体"/>
          <w:i w:val="0"/>
          <w:iCs w:val="0"/>
          <w:snapToGrid w:val="0"/>
          <w:color w:val="auto"/>
          <w:sz w:val="24"/>
          <w:szCs w:val="24"/>
          <w:highlight w:val="none"/>
          <w:lang w:val="zh-CN"/>
        </w:rPr>
        <w:t>法及标准</w:t>
      </w:r>
      <w:r>
        <w:rPr>
          <w:rFonts w:hint="eastAsia" w:ascii="宋体" w:hAnsi="宋体" w:eastAsia="宋体" w:cs="宋体"/>
          <w:i w:val="0"/>
          <w:iCs w:val="0"/>
          <w:color w:val="auto"/>
          <w:sz w:val="24"/>
          <w:szCs w:val="24"/>
          <w:highlight w:val="none"/>
        </w:rPr>
        <w:t>”的规定进行。</w:t>
      </w:r>
      <w:bookmarkEnd w:id="214"/>
    </w:p>
    <w:p w14:paraId="44D43B82">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215" w:name="_Toc140132788"/>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.3资格审查结束后，应及时对资格审查结果进行复核，对资格审查错误进行及时纠正并记录。</w:t>
      </w:r>
      <w:bookmarkEnd w:id="215"/>
    </w:p>
    <w:p w14:paraId="272F167A">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26.4</w:t>
      </w:r>
      <w:r>
        <w:rPr>
          <w:rFonts w:hint="eastAsia" w:ascii="宋体" w:hAnsi="宋体" w:eastAsia="宋体" w:cs="宋体"/>
          <w:i w:val="0"/>
          <w:iCs w:val="0"/>
          <w:color w:val="auto"/>
          <w:sz w:val="24"/>
          <w:szCs w:val="24"/>
          <w:highlight w:val="none"/>
        </w:rPr>
        <w:t>资格审查合格</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不足3家的，不得评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36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16" w:name="_Toc163492856"/>
      <w:bookmarkStart w:id="217" w:name="_Toc140132789"/>
      <w:bookmarkStart w:id="218" w:name="_Toc155185878"/>
      <w:bookmarkStart w:id="219" w:name="_Toc21173"/>
      <w:r>
        <w:rPr>
          <w:rFonts w:hint="eastAsia" w:ascii="宋体" w:hAnsi="宋体" w:eastAsia="宋体" w:cs="宋体"/>
          <w:b/>
          <w:bCs/>
          <w:i w:val="0"/>
          <w:iCs w:val="0"/>
          <w:color w:val="auto"/>
          <w:kern w:val="2"/>
          <w:sz w:val="24"/>
          <w:szCs w:val="24"/>
          <w:highlight w:val="none"/>
          <w:lang w:val="en-US" w:eastAsia="zh-CN" w:bidi="ar-SA"/>
        </w:rPr>
        <w:t>（七）项目评</w:t>
      </w:r>
      <w:bookmarkEnd w:id="216"/>
      <w:bookmarkEnd w:id="217"/>
      <w:bookmarkEnd w:id="218"/>
      <w:r>
        <w:rPr>
          <w:rFonts w:hint="eastAsia" w:ascii="宋体" w:hAnsi="宋体" w:eastAsia="宋体" w:cs="宋体"/>
          <w:b/>
          <w:bCs/>
          <w:i w:val="0"/>
          <w:iCs w:val="0"/>
          <w:color w:val="auto"/>
          <w:kern w:val="2"/>
          <w:sz w:val="24"/>
          <w:szCs w:val="24"/>
          <w:highlight w:val="none"/>
          <w:lang w:val="en-US" w:eastAsia="zh-CN" w:bidi="ar-SA"/>
        </w:rPr>
        <w:t>审</w:t>
      </w:r>
      <w:bookmarkEnd w:id="219"/>
    </w:p>
    <w:p w14:paraId="4C04DF4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27.评审方法、程序及标准</w:t>
      </w:r>
    </w:p>
    <w:p w14:paraId="0B5D7D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评审方法：综合评分法。</w:t>
      </w:r>
    </w:p>
    <w:p w14:paraId="1D78CC98">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eastAsia="zh-CN"/>
        </w:rPr>
        <w:t>综合评分法，是指响应文件满足磋商文件全部实质性要求且按评审因素的量化指标评审得分最高的供应商为成交候选供应商的评审方法。</w:t>
      </w:r>
    </w:p>
    <w:p w14:paraId="51EDFC5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本</w:t>
      </w:r>
      <w:r>
        <w:rPr>
          <w:rFonts w:hint="eastAsia" w:ascii="宋体" w:hAnsi="宋体" w:eastAsia="宋体" w:cs="宋体"/>
          <w:i w:val="0"/>
          <w:iCs w:val="0"/>
          <w:snapToGrid w:val="0"/>
          <w:color w:val="auto"/>
          <w:sz w:val="24"/>
          <w:szCs w:val="24"/>
          <w:highlight w:val="none"/>
          <w:lang w:val="zh-CN"/>
        </w:rPr>
        <w:t>项目评审方法、程序及标准详见“第</w:t>
      </w:r>
      <w:r>
        <w:rPr>
          <w:rFonts w:hint="eastAsia" w:ascii="宋体" w:hAnsi="宋体" w:eastAsia="宋体" w:cs="宋体"/>
          <w:i w:val="0"/>
          <w:iCs w:val="0"/>
          <w:snapToGrid w:val="0"/>
          <w:color w:val="auto"/>
          <w:sz w:val="24"/>
          <w:szCs w:val="24"/>
          <w:highlight w:val="none"/>
          <w:lang w:val="en-US" w:eastAsia="zh-CN"/>
        </w:rPr>
        <w:t>四</w:t>
      </w:r>
      <w:r>
        <w:rPr>
          <w:rFonts w:hint="eastAsia" w:ascii="宋体" w:hAnsi="宋体" w:eastAsia="宋体" w:cs="宋体"/>
          <w:i w:val="0"/>
          <w:iCs w:val="0"/>
          <w:snapToGrid w:val="0"/>
          <w:color w:val="auto"/>
          <w:sz w:val="24"/>
          <w:szCs w:val="24"/>
          <w:highlight w:val="none"/>
          <w:lang w:val="zh-CN"/>
        </w:rPr>
        <w:t>章评审</w:t>
      </w:r>
      <w:r>
        <w:rPr>
          <w:rFonts w:hint="eastAsia" w:ascii="宋体" w:hAnsi="宋体" w:eastAsia="宋体" w:cs="宋体"/>
          <w:i w:val="0"/>
          <w:iCs w:val="0"/>
          <w:snapToGrid w:val="0"/>
          <w:color w:val="auto"/>
          <w:sz w:val="24"/>
          <w:szCs w:val="24"/>
          <w:highlight w:val="none"/>
          <w:lang w:val="en-US" w:eastAsia="zh-CN"/>
        </w:rPr>
        <w:t>方</w:t>
      </w:r>
      <w:r>
        <w:rPr>
          <w:rFonts w:hint="eastAsia" w:ascii="宋体" w:hAnsi="宋体" w:eastAsia="宋体" w:cs="宋体"/>
          <w:i w:val="0"/>
          <w:iCs w:val="0"/>
          <w:snapToGrid w:val="0"/>
          <w:color w:val="auto"/>
          <w:sz w:val="24"/>
          <w:szCs w:val="24"/>
          <w:highlight w:val="none"/>
          <w:lang w:val="zh-CN"/>
        </w:rPr>
        <w:t>法及标准”。</w:t>
      </w:r>
    </w:p>
    <w:p w14:paraId="42E7A75C">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.2磋商准备：供应商应当按照“</w:t>
      </w:r>
      <w:r>
        <w:rPr>
          <w:rFonts w:hint="eastAsia" w:ascii="宋体" w:hAnsi="宋体" w:eastAsia="宋体" w:cs="宋体"/>
          <w:i w:val="0"/>
          <w:iCs w:val="0"/>
          <w:snapToGrid w:val="0"/>
          <w:color w:val="auto"/>
          <w:sz w:val="24"/>
          <w:szCs w:val="24"/>
          <w:highlight w:val="none"/>
          <w:lang w:val="zh-CN" w:eastAsia="zh-CN"/>
        </w:rPr>
        <w:t>第</w:t>
      </w:r>
      <w:r>
        <w:rPr>
          <w:rFonts w:hint="eastAsia" w:ascii="宋体" w:hAnsi="宋体" w:eastAsia="宋体" w:cs="宋体"/>
          <w:i w:val="0"/>
          <w:iCs w:val="0"/>
          <w:snapToGrid w:val="0"/>
          <w:color w:val="auto"/>
          <w:sz w:val="24"/>
          <w:szCs w:val="24"/>
          <w:highlight w:val="none"/>
          <w:lang w:val="en-US" w:eastAsia="zh-CN"/>
        </w:rPr>
        <w:t>二</w:t>
      </w:r>
      <w:r>
        <w:rPr>
          <w:rFonts w:hint="eastAsia" w:ascii="宋体" w:hAnsi="宋体" w:eastAsia="宋体" w:cs="宋体"/>
          <w:i w:val="0"/>
          <w:iCs w:val="0"/>
          <w:snapToGrid w:val="0"/>
          <w:color w:val="auto"/>
          <w:sz w:val="24"/>
          <w:szCs w:val="24"/>
          <w:highlight w:val="none"/>
          <w:lang w:val="zh-CN" w:eastAsia="zh-CN"/>
        </w:rPr>
        <w:t>章</w:t>
      </w:r>
      <w:r>
        <w:rPr>
          <w:rFonts w:hint="eastAsia" w:ascii="宋体" w:hAnsi="宋体" w:eastAsia="宋体" w:cs="宋体"/>
          <w:i w:val="0"/>
          <w:iCs w:val="0"/>
          <w:snapToGrid w:val="0"/>
          <w:color w:val="auto"/>
          <w:sz w:val="24"/>
          <w:szCs w:val="24"/>
          <w:highlight w:val="none"/>
          <w:lang w:val="en-US" w:eastAsia="zh-CN"/>
        </w:rPr>
        <w:t>供应商须知</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的</w:t>
      </w:r>
      <w:r>
        <w:rPr>
          <w:rFonts w:hint="eastAsia" w:ascii="宋体" w:hAnsi="宋体" w:eastAsia="宋体" w:cs="宋体"/>
          <w:i w:val="0"/>
          <w:iCs w:val="0"/>
          <w:snapToGrid w:val="0"/>
          <w:color w:val="auto"/>
          <w:sz w:val="24"/>
          <w:szCs w:val="24"/>
          <w:highlight w:val="none"/>
          <w:lang w:val="zh-CN"/>
        </w:rPr>
        <w:t>要求提前准备好磋商所需的设备，确保设备稳定可靠、互联网畅通。</w:t>
      </w:r>
      <w:r>
        <w:rPr>
          <w:rFonts w:hint="eastAsia" w:ascii="宋体" w:hAnsi="宋体" w:eastAsia="宋体" w:cs="宋体"/>
          <w:i w:val="0"/>
          <w:iCs w:val="0"/>
          <w:color w:val="auto"/>
          <w:sz w:val="24"/>
          <w:szCs w:val="24"/>
          <w:highlight w:val="none"/>
        </w:rPr>
        <w:t>供应商登录供应商客户端，</w:t>
      </w:r>
      <w:r>
        <w:rPr>
          <w:rFonts w:hint="eastAsia" w:ascii="宋体" w:hAnsi="宋体" w:eastAsia="宋体" w:cs="宋体"/>
          <w:i w:val="0"/>
          <w:iCs w:val="0"/>
          <w:snapToGrid w:val="0"/>
          <w:color w:val="auto"/>
          <w:sz w:val="24"/>
          <w:szCs w:val="24"/>
          <w:highlight w:val="none"/>
          <w:lang w:val="zh-CN"/>
        </w:rPr>
        <w:t>通过供应商客户端进入交易系统“</w:t>
      </w:r>
      <w:r>
        <w:rPr>
          <w:rFonts w:hint="eastAsia" w:ascii="宋体" w:hAnsi="宋体" w:eastAsia="宋体" w:cs="宋体"/>
          <w:i w:val="0"/>
          <w:iCs w:val="0"/>
          <w:snapToGrid w:val="0"/>
          <w:color w:val="auto"/>
          <w:sz w:val="24"/>
          <w:szCs w:val="24"/>
          <w:highlight w:val="none"/>
          <w:lang w:val="en-US" w:eastAsia="zh-CN"/>
        </w:rPr>
        <w:t>开</w:t>
      </w:r>
      <w:r>
        <w:rPr>
          <w:rFonts w:hint="eastAsia" w:ascii="宋体" w:hAnsi="宋体" w:eastAsia="宋体" w:cs="宋体"/>
          <w:i w:val="0"/>
          <w:iCs w:val="0"/>
          <w:snapToGrid w:val="0"/>
          <w:color w:val="auto"/>
          <w:sz w:val="24"/>
          <w:szCs w:val="24"/>
          <w:highlight w:val="none"/>
          <w:lang w:val="zh-CN"/>
        </w:rPr>
        <w:t>标大厅”，准时参加在线磋商，按照工作人员提示进行相关操作。未按上述要求进行的，导致的后果由供应商自行承担。</w:t>
      </w:r>
    </w:p>
    <w:p w14:paraId="21D93F4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20" w:name="_Toc163492857"/>
      <w:bookmarkStart w:id="221" w:name="_Toc140132790"/>
      <w:r>
        <w:rPr>
          <w:rFonts w:hint="eastAsia" w:ascii="宋体" w:hAnsi="宋体" w:eastAsia="宋体" w:cs="宋体"/>
          <w:b/>
          <w:bCs/>
          <w:i w:val="0"/>
          <w:iCs w:val="0"/>
          <w:color w:val="auto"/>
          <w:kern w:val="2"/>
          <w:sz w:val="24"/>
          <w:szCs w:val="24"/>
          <w:highlight w:val="none"/>
          <w:lang w:val="en-US" w:eastAsia="zh-CN" w:bidi="ar-SA"/>
        </w:rPr>
        <w:t>28.</w:t>
      </w:r>
      <w:bookmarkEnd w:id="220"/>
      <w:bookmarkEnd w:id="221"/>
      <w:r>
        <w:rPr>
          <w:rFonts w:hint="eastAsia" w:ascii="宋体" w:hAnsi="宋体" w:eastAsia="宋体" w:cs="宋体"/>
          <w:b/>
          <w:bCs/>
          <w:i w:val="0"/>
          <w:iCs w:val="0"/>
          <w:color w:val="auto"/>
          <w:kern w:val="2"/>
          <w:sz w:val="24"/>
          <w:szCs w:val="24"/>
          <w:highlight w:val="none"/>
          <w:lang w:val="en-US" w:eastAsia="zh-CN" w:bidi="ar-SA"/>
        </w:rPr>
        <w:t>磋商小组</w:t>
      </w:r>
    </w:p>
    <w:p w14:paraId="6C1089B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01CAD8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.2磋商小组成员有下列情形之一的，应当回避：</w:t>
      </w:r>
    </w:p>
    <w:p w14:paraId="0656ACE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（1）参加采购活动前3年内与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存在劳动关系；</w:t>
      </w:r>
    </w:p>
    <w:p w14:paraId="55B6A1B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（2）参加采购活动前3年内担任</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的董事、监事；</w:t>
      </w:r>
    </w:p>
    <w:p w14:paraId="61A1D2B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（3）参加采购活动前3年内是</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的控股股东或者实际控制人；</w:t>
      </w:r>
    </w:p>
    <w:p w14:paraId="2961D58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的法定代表人或者负责人有夫妻、直系血亲、三代以内旁系血亲或者近姻亲关系；</w:t>
      </w:r>
    </w:p>
    <w:p w14:paraId="20FB9B7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22" w:name="_Toc163492858"/>
      <w:bookmarkStart w:id="223" w:name="_Toc140132791"/>
      <w:r>
        <w:rPr>
          <w:rFonts w:hint="eastAsia" w:ascii="宋体" w:hAnsi="宋体" w:eastAsia="宋体" w:cs="宋体"/>
          <w:b/>
          <w:bCs/>
          <w:i w:val="0"/>
          <w:iCs w:val="0"/>
          <w:color w:val="auto"/>
          <w:kern w:val="2"/>
          <w:sz w:val="24"/>
          <w:szCs w:val="24"/>
          <w:highlight w:val="none"/>
          <w:lang w:val="en-US" w:eastAsia="zh-CN" w:bidi="ar-SA"/>
        </w:rPr>
        <w:t>29.</w:t>
      </w:r>
      <w:bookmarkEnd w:id="222"/>
      <w:bookmarkEnd w:id="223"/>
      <w:r>
        <w:rPr>
          <w:rFonts w:hint="eastAsia" w:ascii="宋体" w:hAnsi="宋体" w:eastAsia="宋体" w:cs="宋体"/>
          <w:b/>
          <w:bCs/>
          <w:i w:val="0"/>
          <w:iCs w:val="0"/>
          <w:color w:val="auto"/>
          <w:kern w:val="2"/>
          <w:sz w:val="24"/>
          <w:szCs w:val="24"/>
          <w:highlight w:val="none"/>
          <w:lang w:val="en-US" w:eastAsia="zh-CN" w:bidi="ar-SA"/>
        </w:rPr>
        <w:t>评审</w:t>
      </w:r>
    </w:p>
    <w:p w14:paraId="418DE4C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磋商小组按照“第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方法及标准”</w:t>
      </w:r>
      <w:r>
        <w:rPr>
          <w:rFonts w:hint="eastAsia" w:ascii="宋体" w:hAnsi="宋体" w:eastAsia="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rPr>
        <w:t>规定对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文件进行评审。“第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方法及标准”没有规定的方法、评审因素和标准，不作为评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依据。</w:t>
      </w:r>
    </w:p>
    <w:p w14:paraId="1A9007D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磋商小组按“</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须知前附表”规定的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候选人数量在评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报告中向采购人推荐</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候选人。</w:t>
      </w:r>
    </w:p>
    <w:p w14:paraId="1E63454C">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29.3开启之后，直到签订合同止，凡是属于审查、澄清、评价和比较磋商的有关资料以及确定成交意向等，均不得向供应商或者其他与评审无关的人员透露。</w:t>
      </w:r>
    </w:p>
    <w:p w14:paraId="57927CBE">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29.4在确定成交人之前，供应商试图在响应文件审查、澄清、比较和评审时对</w:t>
      </w:r>
      <w:r>
        <w:rPr>
          <w:rFonts w:hint="eastAsia" w:ascii="宋体" w:hAnsi="宋体" w:eastAsia="宋体" w:cs="宋体"/>
          <w:i w:val="0"/>
          <w:iCs w:val="0"/>
          <w:color w:val="auto"/>
          <w:sz w:val="24"/>
          <w:szCs w:val="24"/>
          <w:highlight w:val="none"/>
        </w:rPr>
        <w:t>磋商小组</w:t>
      </w:r>
      <w:r>
        <w:rPr>
          <w:rFonts w:hint="eastAsia" w:ascii="宋体" w:hAnsi="宋体" w:eastAsia="宋体" w:cs="宋体"/>
          <w:i w:val="0"/>
          <w:iCs w:val="0"/>
          <w:color w:val="auto"/>
          <w:sz w:val="24"/>
          <w:szCs w:val="24"/>
          <w:highlight w:val="none"/>
          <w:lang w:val="en-US" w:eastAsia="zh-CN"/>
        </w:rPr>
        <w:t>、采购人和采购代理机构施加任何影响都可能导致其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i w:val="0"/>
          <w:iCs w:val="0"/>
          <w:color w:val="auto"/>
          <w:sz w:val="24"/>
          <w:szCs w:val="24"/>
          <w:highlight w:val="none"/>
          <w:lang w:val="en-US" w:eastAsia="zh-CN"/>
        </w:rPr>
        <w:t>。</w:t>
      </w:r>
    </w:p>
    <w:p w14:paraId="32A3200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29.5电子招投标的应急措施</w:t>
      </w:r>
    </w:p>
    <w:p w14:paraId="52525CD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29.5.1电子开启、评审如出现下列原因，导致系统无法正常运行或无法正常评审时，应采取应急措施。</w:t>
      </w:r>
    </w:p>
    <w:p w14:paraId="3D99F56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（1）系统服务器发生故障，无法访问或无法使用系统；</w:t>
      </w:r>
    </w:p>
    <w:p w14:paraId="518B308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（2）系统的软件或数据库出现错误，不能进行正常操作；</w:t>
      </w:r>
    </w:p>
    <w:p w14:paraId="657BA7B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（3）系统发现有安全漏洞，有潜在的泄密危险；</w:t>
      </w:r>
    </w:p>
    <w:p w14:paraId="26B1539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（4）病毒发作或受到外来病毒的攻击；</w:t>
      </w:r>
    </w:p>
    <w:p w14:paraId="6BCA43D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（5）出现其他不可抗拒的客观原因造成开评标系统无法正常使用。</w:t>
      </w:r>
    </w:p>
    <w:p w14:paraId="2BA3CE0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出现上述情况时，应对未开启的暂停开启。已在系统内开启、评审的立即停止。采取应急措施时，必须对原有资料及信息作出妥善保密处理。</w:t>
      </w:r>
    </w:p>
    <w:p w14:paraId="791CC4F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29.5.2因系统原因导致供应商均无法解密电子响应文件时，采购代理机构可在开启现场直接导入供应商在递交响应文件截止时间前递交的未加密的电子响应文件进行开启、评审。</w:t>
      </w:r>
    </w:p>
    <w:p w14:paraId="28CD45E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29.6供应商瑕疵滞后发现的处理规则</w:t>
      </w:r>
    </w:p>
    <w:p w14:paraId="11E85EA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5000462B">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24" w:name="_Toc109899563"/>
      <w:bookmarkStart w:id="225" w:name="_Toc470172692"/>
      <w:bookmarkStart w:id="226" w:name="_Toc163493616"/>
      <w:bookmarkStart w:id="227" w:name="_Toc109900401"/>
      <w:bookmarkStart w:id="228" w:name="_Toc6316"/>
      <w:bookmarkStart w:id="229" w:name="_Toc46771670"/>
      <w:bookmarkStart w:id="230" w:name="_Toc109899982"/>
      <w:bookmarkStart w:id="231" w:name="_Toc109897464"/>
      <w:r>
        <w:rPr>
          <w:rFonts w:hint="eastAsia" w:ascii="宋体" w:hAnsi="宋体" w:eastAsia="宋体" w:cs="宋体"/>
          <w:b/>
          <w:bCs/>
          <w:i w:val="0"/>
          <w:iCs w:val="0"/>
          <w:color w:val="auto"/>
          <w:kern w:val="2"/>
          <w:sz w:val="24"/>
          <w:szCs w:val="24"/>
          <w:highlight w:val="none"/>
          <w:lang w:val="en-US" w:eastAsia="zh-CN" w:bidi="ar-SA"/>
        </w:rPr>
        <w:t>（八）成交</w:t>
      </w:r>
      <w:bookmarkEnd w:id="224"/>
      <w:bookmarkEnd w:id="225"/>
      <w:bookmarkEnd w:id="226"/>
      <w:bookmarkEnd w:id="227"/>
      <w:bookmarkEnd w:id="228"/>
      <w:bookmarkEnd w:id="229"/>
      <w:bookmarkEnd w:id="230"/>
      <w:bookmarkEnd w:id="231"/>
    </w:p>
    <w:p w14:paraId="59C81E9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32" w:name="_Toc109897465"/>
      <w:bookmarkStart w:id="233" w:name="_Toc46772272"/>
      <w:bookmarkStart w:id="234" w:name="_Toc46771671"/>
      <w:bookmarkStart w:id="235" w:name="_Toc109900402"/>
      <w:bookmarkStart w:id="236" w:name="_Toc52962758"/>
      <w:bookmarkStart w:id="237" w:name="_Toc109899564"/>
      <w:bookmarkStart w:id="238" w:name="_Toc51674242"/>
      <w:bookmarkStart w:id="239" w:name="_Toc48846140"/>
      <w:bookmarkStart w:id="240" w:name="_Toc109899983"/>
      <w:bookmarkStart w:id="241" w:name="_Toc52960584"/>
      <w:bookmarkStart w:id="242" w:name="_Toc48688820"/>
      <w:bookmarkStart w:id="243" w:name="_Hlk143533953"/>
      <w:r>
        <w:rPr>
          <w:rFonts w:hint="eastAsia" w:ascii="宋体" w:hAnsi="宋体" w:eastAsia="宋体" w:cs="宋体"/>
          <w:b/>
          <w:bCs/>
          <w:i w:val="0"/>
          <w:iCs w:val="0"/>
          <w:color w:val="auto"/>
          <w:kern w:val="2"/>
          <w:sz w:val="24"/>
          <w:szCs w:val="24"/>
          <w:highlight w:val="none"/>
          <w:lang w:val="en-US" w:eastAsia="zh-CN" w:bidi="ar-SA"/>
        </w:rPr>
        <w:t>30.确定成交供应商</w:t>
      </w:r>
      <w:bookmarkEnd w:id="232"/>
      <w:bookmarkEnd w:id="233"/>
      <w:bookmarkEnd w:id="234"/>
      <w:bookmarkEnd w:id="235"/>
      <w:bookmarkEnd w:id="236"/>
      <w:bookmarkEnd w:id="237"/>
      <w:bookmarkEnd w:id="238"/>
      <w:bookmarkEnd w:id="239"/>
      <w:bookmarkEnd w:id="240"/>
      <w:bookmarkEnd w:id="241"/>
      <w:bookmarkEnd w:id="242"/>
    </w:p>
    <w:p w14:paraId="2A96CF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30</w:t>
      </w:r>
      <w:r>
        <w:rPr>
          <w:rFonts w:hint="eastAsia" w:ascii="宋体" w:hAnsi="宋体" w:eastAsia="宋体" w:cs="宋体"/>
          <w:i w:val="0"/>
          <w:iCs w:val="0"/>
          <w:snapToGrid w:val="0"/>
          <w:color w:val="auto"/>
          <w:sz w:val="24"/>
          <w:szCs w:val="24"/>
          <w:highlight w:val="none"/>
          <w:lang w:val="zh-CN"/>
        </w:rPr>
        <w:t>.1确定成交供应商详见”供应商须知前附表”。</w:t>
      </w:r>
    </w:p>
    <w:p w14:paraId="4B64349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31.成交结果公告</w:t>
      </w:r>
    </w:p>
    <w:p w14:paraId="32E98E3A">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snapToGrid w:val="0"/>
          <w:color w:val="auto"/>
          <w:sz w:val="24"/>
          <w:szCs w:val="24"/>
          <w:highlight w:val="none"/>
          <w:lang w:val="en-US" w:eastAsia="zh-CN"/>
        </w:rPr>
        <w:t>31</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color w:val="auto"/>
          <w:sz w:val="24"/>
          <w:szCs w:val="24"/>
          <w:highlight w:val="none"/>
          <w:lang w:bidi="ar"/>
        </w:rPr>
        <w:t>采购人或者采购代理机构应当在成交供应商确定后2个工作日内，在省级以上财政部门指定的政府采购信息发布媒体上公告成交结果，磋商文件</w:t>
      </w:r>
      <w:r>
        <w:rPr>
          <w:rFonts w:hint="eastAsia" w:ascii="宋体" w:hAnsi="宋体" w:eastAsia="宋体" w:cs="宋体"/>
          <w:i w:val="0"/>
          <w:iCs w:val="0"/>
          <w:color w:val="auto"/>
          <w:sz w:val="24"/>
          <w:szCs w:val="24"/>
          <w:highlight w:val="none"/>
          <w:lang w:eastAsia="zh-CN" w:bidi="ar"/>
        </w:rPr>
        <w:t>、</w:t>
      </w:r>
      <w:r>
        <w:rPr>
          <w:rFonts w:hint="eastAsia" w:ascii="宋体" w:hAnsi="宋体" w:eastAsia="宋体" w:cs="宋体"/>
          <w:bCs/>
          <w:i w:val="0"/>
          <w:iCs w:val="0"/>
          <w:color w:val="auto"/>
          <w:sz w:val="24"/>
          <w:szCs w:val="24"/>
          <w:highlight w:val="none"/>
          <w:lang w:eastAsia="zh-CN"/>
        </w:rPr>
        <w:t>成交</w:t>
      </w:r>
      <w:r>
        <w:rPr>
          <w:rFonts w:hint="eastAsia" w:ascii="宋体" w:hAnsi="宋体" w:eastAsia="宋体" w:cs="宋体"/>
          <w:bCs/>
          <w:i w:val="0"/>
          <w:iCs w:val="0"/>
          <w:color w:val="auto"/>
          <w:sz w:val="24"/>
          <w:szCs w:val="24"/>
          <w:highlight w:val="none"/>
          <w:lang w:val="en-US" w:eastAsia="zh-CN"/>
        </w:rPr>
        <w:t>供应商的评审总得分</w:t>
      </w:r>
      <w:r>
        <w:rPr>
          <w:rFonts w:hint="eastAsia" w:ascii="宋体" w:hAnsi="宋体" w:eastAsia="宋体" w:cs="宋体"/>
          <w:i w:val="0"/>
          <w:iCs w:val="0"/>
          <w:color w:val="auto"/>
          <w:sz w:val="24"/>
          <w:szCs w:val="24"/>
          <w:highlight w:val="none"/>
          <w:lang w:bidi="ar"/>
        </w:rPr>
        <w:t>随成交结果同时公告。</w:t>
      </w:r>
    </w:p>
    <w:p w14:paraId="25AD9E9E">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1</w:t>
      </w:r>
      <w:r>
        <w:rPr>
          <w:rFonts w:hint="eastAsia" w:ascii="宋体" w:hAnsi="宋体" w:eastAsia="宋体" w:cs="宋体"/>
          <w:bCs/>
          <w:i w:val="0"/>
          <w:iCs w:val="0"/>
          <w:color w:val="auto"/>
          <w:sz w:val="24"/>
          <w:szCs w:val="24"/>
          <w:highlight w:val="none"/>
        </w:rPr>
        <w:t>.2</w:t>
      </w:r>
      <w:r>
        <w:rPr>
          <w:rFonts w:hint="eastAsia" w:ascii="宋体" w:hAnsi="宋体" w:eastAsia="宋体" w:cs="宋体"/>
          <w:bCs/>
          <w:i w:val="0"/>
          <w:iCs w:val="0"/>
          <w:color w:val="auto"/>
          <w:sz w:val="24"/>
          <w:szCs w:val="24"/>
          <w:highlight w:val="none"/>
          <w:lang w:eastAsia="zh-CN"/>
        </w:rPr>
        <w:t>成交</w:t>
      </w:r>
      <w:r>
        <w:rPr>
          <w:rFonts w:hint="eastAsia" w:ascii="宋体" w:hAnsi="宋体" w:eastAsia="宋体" w:cs="宋体"/>
          <w:bCs/>
          <w:i w:val="0"/>
          <w:iCs w:val="0"/>
          <w:color w:val="auto"/>
          <w:sz w:val="24"/>
          <w:szCs w:val="24"/>
          <w:highlight w:val="none"/>
          <w:lang w:val="en-US" w:eastAsia="zh-CN"/>
        </w:rPr>
        <w:t>人</w:t>
      </w:r>
      <w:r>
        <w:rPr>
          <w:rFonts w:hint="eastAsia" w:ascii="宋体" w:hAnsi="宋体" w:eastAsia="宋体" w:cs="宋体"/>
          <w:bCs/>
          <w:i w:val="0"/>
          <w:iCs w:val="0"/>
          <w:color w:val="auto"/>
          <w:sz w:val="24"/>
          <w:szCs w:val="24"/>
          <w:highlight w:val="none"/>
          <w:lang w:eastAsia="zh-CN"/>
        </w:rPr>
        <w:t>为中小企业</w:t>
      </w:r>
      <w:r>
        <w:rPr>
          <w:rFonts w:hint="eastAsia" w:ascii="宋体" w:hAnsi="宋体" w:eastAsia="宋体" w:cs="宋体"/>
          <w:bCs/>
          <w:i w:val="0"/>
          <w:iCs w:val="0"/>
          <w:color w:val="auto"/>
          <w:sz w:val="24"/>
          <w:szCs w:val="24"/>
          <w:highlight w:val="none"/>
          <w:lang w:val="en-US" w:eastAsia="zh-CN"/>
        </w:rPr>
        <w:t>享受中小企业扶持政策的</w:t>
      </w:r>
      <w:r>
        <w:rPr>
          <w:rFonts w:hint="eastAsia" w:ascii="宋体" w:hAnsi="宋体" w:eastAsia="宋体" w:cs="宋体"/>
          <w:bCs/>
          <w:i w:val="0"/>
          <w:iCs w:val="0"/>
          <w:color w:val="auto"/>
          <w:sz w:val="24"/>
          <w:szCs w:val="24"/>
          <w:highlight w:val="none"/>
          <w:lang w:eastAsia="zh-CN"/>
        </w:rPr>
        <w:t>，其“中小企业声明函”随成交结果同时公告。成交</w:t>
      </w:r>
      <w:r>
        <w:rPr>
          <w:rFonts w:hint="eastAsia" w:ascii="宋体" w:hAnsi="宋体" w:eastAsia="宋体" w:cs="宋体"/>
          <w:bCs/>
          <w:i w:val="0"/>
          <w:iCs w:val="0"/>
          <w:color w:val="auto"/>
          <w:sz w:val="24"/>
          <w:szCs w:val="24"/>
          <w:highlight w:val="none"/>
          <w:lang w:val="en-US" w:eastAsia="zh-CN"/>
        </w:rPr>
        <w:t>人</w:t>
      </w:r>
      <w:r>
        <w:rPr>
          <w:rFonts w:hint="eastAsia" w:ascii="宋体" w:hAnsi="宋体" w:eastAsia="宋体" w:cs="宋体"/>
          <w:bCs/>
          <w:i w:val="0"/>
          <w:iCs w:val="0"/>
          <w:color w:val="auto"/>
          <w:sz w:val="24"/>
          <w:szCs w:val="24"/>
          <w:highlight w:val="none"/>
          <w:lang w:eastAsia="zh-CN"/>
        </w:rPr>
        <w:t>为残疾人福利性单位的，其“残疾人福利性单位声明函”随成交结果同时公告。</w:t>
      </w:r>
    </w:p>
    <w:p w14:paraId="4CB6B36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32.成交通知书</w:t>
      </w:r>
    </w:p>
    <w:p w14:paraId="3F3AC502">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32</w:t>
      </w:r>
      <w:r>
        <w:rPr>
          <w:rFonts w:hint="eastAsia" w:ascii="宋体" w:hAnsi="宋体" w:eastAsia="宋体" w:cs="宋体"/>
          <w:i w:val="0"/>
          <w:iCs w:val="0"/>
          <w:snapToGrid w:val="0"/>
          <w:color w:val="auto"/>
          <w:sz w:val="24"/>
          <w:szCs w:val="24"/>
          <w:highlight w:val="none"/>
          <w:lang w:val="zh-CN"/>
        </w:rPr>
        <w:t>.1发布成交结果公告同时向成交供应商发出成交通知书。成交通知书是合同的组成部分,对成交供应商和采购人具有同等法律效力。</w:t>
      </w:r>
    </w:p>
    <w:p w14:paraId="3E2C2D8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44" w:name="_Toc163493617"/>
      <w:bookmarkStart w:id="245" w:name="_Toc2979"/>
      <w:r>
        <w:rPr>
          <w:rFonts w:hint="eastAsia" w:ascii="宋体" w:hAnsi="宋体" w:eastAsia="宋体" w:cs="宋体"/>
          <w:b/>
          <w:bCs/>
          <w:i w:val="0"/>
          <w:iCs w:val="0"/>
          <w:color w:val="auto"/>
          <w:kern w:val="2"/>
          <w:sz w:val="24"/>
          <w:szCs w:val="24"/>
          <w:highlight w:val="none"/>
          <w:lang w:val="en-US" w:eastAsia="zh-CN" w:bidi="ar-SA"/>
        </w:rPr>
        <w:t>（九）签订合同</w:t>
      </w:r>
      <w:bookmarkEnd w:id="244"/>
      <w:bookmarkEnd w:id="245"/>
    </w:p>
    <w:p w14:paraId="6F87142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46" w:name="_Toc109899565"/>
      <w:bookmarkStart w:id="247" w:name="_Toc52960585"/>
      <w:bookmarkStart w:id="248" w:name="_Toc109899984"/>
      <w:bookmarkStart w:id="249" w:name="_Toc109897466"/>
      <w:bookmarkStart w:id="250" w:name="_Toc109900403"/>
      <w:bookmarkStart w:id="251" w:name="_Toc46771672"/>
      <w:bookmarkStart w:id="252" w:name="_Toc52962759"/>
      <w:bookmarkStart w:id="253" w:name="_Toc46772273"/>
      <w:bookmarkStart w:id="254" w:name="_Toc48846141"/>
      <w:bookmarkStart w:id="255" w:name="_Toc51674243"/>
      <w:bookmarkStart w:id="256" w:name="_Toc48688821"/>
      <w:r>
        <w:rPr>
          <w:rFonts w:hint="eastAsia" w:ascii="宋体" w:hAnsi="宋体" w:eastAsia="宋体" w:cs="宋体"/>
          <w:b/>
          <w:bCs/>
          <w:i w:val="0"/>
          <w:iCs w:val="0"/>
          <w:color w:val="auto"/>
          <w:kern w:val="2"/>
          <w:sz w:val="24"/>
          <w:szCs w:val="24"/>
          <w:highlight w:val="none"/>
          <w:lang w:val="en-US" w:eastAsia="zh-CN" w:bidi="ar-SA"/>
        </w:rPr>
        <w:t>33.履约保证金</w:t>
      </w:r>
    </w:p>
    <w:p w14:paraId="2934878C">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.1在签订合同前，成交供应商应按“供应商须知前附表”规定的金额、担保形式和采购人认可的履约担保格式向采购人提交履约保证金。</w:t>
      </w:r>
    </w:p>
    <w:p w14:paraId="429BB4A0">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.2成交供应商不能按本章第3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.1项要求提交履约担保的，视为放弃成交，给采购人造成损失的，成交供应商还应当承担民事责任。</w:t>
      </w:r>
    </w:p>
    <w:p w14:paraId="2B0382D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34.签订合同</w:t>
      </w:r>
      <w:bookmarkEnd w:id="246"/>
      <w:bookmarkEnd w:id="247"/>
      <w:bookmarkEnd w:id="248"/>
      <w:bookmarkEnd w:id="249"/>
      <w:bookmarkEnd w:id="250"/>
      <w:bookmarkEnd w:id="251"/>
      <w:bookmarkEnd w:id="252"/>
      <w:bookmarkEnd w:id="253"/>
      <w:bookmarkEnd w:id="254"/>
      <w:bookmarkEnd w:id="255"/>
      <w:bookmarkEnd w:id="256"/>
    </w:p>
    <w:p w14:paraId="77507EB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sz w:val="24"/>
          <w:szCs w:val="24"/>
          <w:highlight w:val="none"/>
          <w:lang w:val="zh-CN"/>
        </w:rPr>
        <w:t>3</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.1采购人与成交供应商应当在成交通知书发出之日起</w:t>
      </w:r>
      <w:r>
        <w:rPr>
          <w:rFonts w:hint="eastAsia" w:ascii="宋体" w:hAnsi="宋体" w:eastAsia="宋体" w:cs="宋体"/>
          <w:i w:val="0"/>
          <w:iCs w:val="0"/>
          <w:snapToGrid w:val="0"/>
          <w:color w:val="auto"/>
          <w:sz w:val="24"/>
          <w:szCs w:val="24"/>
          <w:highlight w:val="none"/>
          <w:lang w:val="en-US" w:eastAsia="zh-CN"/>
        </w:rPr>
        <w:t>25</w:t>
      </w:r>
      <w:r>
        <w:rPr>
          <w:rFonts w:hint="eastAsia" w:ascii="宋体" w:hAnsi="宋体" w:eastAsia="宋体" w:cs="宋体"/>
          <w:i w:val="0"/>
          <w:iCs w:val="0"/>
          <w:snapToGrid w:val="0"/>
          <w:color w:val="auto"/>
          <w:sz w:val="24"/>
          <w:szCs w:val="24"/>
          <w:highlight w:val="none"/>
          <w:lang w:val="zh-CN"/>
        </w:rPr>
        <w:t>日内，按照磋商文件确定的合同文本以及采购标的、规格型号、采购金额、采购数量、技术和服务要求等事项签订政府采购合同。</w:t>
      </w:r>
      <w:r>
        <w:rPr>
          <w:rFonts w:hint="eastAsia" w:ascii="宋体" w:hAnsi="宋体" w:eastAsia="宋体" w:cs="宋体"/>
          <w:i w:val="0"/>
          <w:iCs w:val="0"/>
          <w:color w:val="auto"/>
          <w:sz w:val="24"/>
          <w:szCs w:val="24"/>
          <w:highlight w:val="none"/>
        </w:rPr>
        <w:t>采购人因不可抗力原因迟延签订合同的，应当自不可抗力事由消除之日起7日内完成合同签订事宜。所签订的合同不得对</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文件和</w:t>
      </w:r>
      <w:r>
        <w:rPr>
          <w:rFonts w:hint="eastAsia" w:ascii="宋体" w:hAnsi="宋体" w:eastAsia="宋体" w:cs="宋体"/>
          <w:i w:val="0"/>
          <w:iCs w:val="0"/>
          <w:color w:val="auto"/>
          <w:sz w:val="24"/>
          <w:szCs w:val="24"/>
          <w:highlight w:val="none"/>
          <w:lang w:val="en-US" w:eastAsia="zh-CN"/>
        </w:rPr>
        <w:t>成交供应商响应</w:t>
      </w:r>
      <w:r>
        <w:rPr>
          <w:rFonts w:hint="eastAsia" w:ascii="宋体" w:hAnsi="宋体" w:eastAsia="宋体" w:cs="宋体"/>
          <w:i w:val="0"/>
          <w:iCs w:val="0"/>
          <w:color w:val="auto"/>
          <w:sz w:val="24"/>
          <w:szCs w:val="24"/>
          <w:highlight w:val="none"/>
        </w:rPr>
        <w:t>文件作实质性修改。</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人无正当理由拒签合同，给采购人造成损失的，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人还应当承担民事责任。</w:t>
      </w:r>
    </w:p>
    <w:p w14:paraId="631AC2E0">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zh-CN"/>
        </w:rPr>
        <w:t>成交供应商拒绝签订政府采购合同的，采购人可以</w:t>
      </w:r>
      <w:r>
        <w:rPr>
          <w:rFonts w:hint="eastAsia" w:ascii="宋体" w:hAnsi="宋体" w:eastAsia="宋体" w:cs="宋体"/>
          <w:i w:val="0"/>
          <w:iCs w:val="0"/>
          <w:color w:val="auto"/>
          <w:sz w:val="24"/>
          <w:szCs w:val="24"/>
          <w:highlight w:val="none"/>
          <w:lang w:val="en-US" w:eastAsia="zh-CN"/>
        </w:rPr>
        <w:t>按照</w:t>
      </w:r>
      <w:r>
        <w:rPr>
          <w:rFonts w:hint="eastAsia" w:ascii="宋体" w:hAnsi="宋体" w:eastAsia="宋体" w:cs="宋体"/>
          <w:i w:val="0"/>
          <w:iCs w:val="0"/>
          <w:color w:val="auto"/>
          <w:sz w:val="24"/>
          <w:szCs w:val="24"/>
          <w:highlight w:val="none"/>
          <w:lang w:val="zh-CN"/>
        </w:rPr>
        <w:t>《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116F4558">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bCs/>
          <w:i w:val="0"/>
          <w:iCs w:val="0"/>
          <w:color w:val="auto"/>
          <w:sz w:val="24"/>
          <w:szCs w:val="24"/>
          <w:highlight w:val="none"/>
        </w:rPr>
        <w:t>.3</w:t>
      </w:r>
      <w:r>
        <w:rPr>
          <w:rFonts w:hint="eastAsia" w:ascii="宋体" w:hAnsi="宋体" w:eastAsia="宋体" w:cs="宋体"/>
          <w:i w:val="0"/>
          <w:iCs w:val="0"/>
          <w:color w:val="auto"/>
          <w:sz w:val="24"/>
          <w:szCs w:val="24"/>
          <w:highlight w:val="none"/>
        </w:rPr>
        <w:t>采购人和</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供应商不得向对方提出任何不合理的要求，作为签订合同的条件，双方不得私下订立背离合同实质性内容的协议。</w:t>
      </w:r>
    </w:p>
    <w:p w14:paraId="1585C775">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34.4联合体成交的，联合体各方应当共同与采购人签订合同，就采购合同约定的事项向采购人承担连带责任。</w:t>
      </w:r>
    </w:p>
    <w:p w14:paraId="53A85602">
      <w:pPr>
        <w:pStyle w:val="37"/>
        <w:keepNext w:val="0"/>
        <w:keepLines w:val="0"/>
        <w:pageBreakBefore w:val="0"/>
        <w:widowControl w:val="0"/>
        <w:kinsoku/>
        <w:overflowPunct/>
        <w:topLinePunct w:val="0"/>
        <w:bidi w:val="0"/>
        <w:ind w:firstLine="480"/>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34.5本项目的非主体、非关键性工作是否允许分包，见“供应商须知前附表”。</w:t>
      </w:r>
      <w:r>
        <w:rPr>
          <w:rFonts w:hint="eastAsia" w:ascii="宋体" w:hAnsi="宋体" w:eastAsia="宋体" w:cs="宋体"/>
          <w:i w:val="0"/>
          <w:iCs w:val="0"/>
          <w:color w:val="auto"/>
          <w:sz w:val="24"/>
          <w:szCs w:val="24"/>
          <w:highlight w:val="none"/>
        </w:rPr>
        <w:t>供应商未遵守竞争性磋商文件分包规定的，其</w:t>
      </w:r>
      <w:r>
        <w:rPr>
          <w:rFonts w:hint="eastAsia" w:ascii="宋体" w:hAnsi="宋体" w:eastAsia="宋体" w:cs="宋体"/>
          <w:b/>
          <w:bCs/>
          <w:i w:val="0"/>
          <w:iCs w:val="0"/>
          <w:color w:val="auto"/>
          <w:sz w:val="24"/>
          <w:szCs w:val="24"/>
          <w:highlight w:val="none"/>
        </w:rPr>
        <w:t>响应无效</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w:t>
      </w:r>
      <w:r>
        <w:rPr>
          <w:rFonts w:hint="eastAsia" w:ascii="宋体" w:hAnsi="宋体" w:eastAsia="宋体" w:cs="宋体"/>
          <w:b/>
          <w:bCs/>
          <w:i w:val="0"/>
          <w:iCs w:val="0"/>
          <w:color w:val="auto"/>
          <w:sz w:val="24"/>
          <w:szCs w:val="24"/>
          <w:highlight w:val="none"/>
          <w:lang w:val="en-US" w:eastAsia="zh-CN"/>
        </w:rPr>
        <w:t>成交无效</w:t>
      </w:r>
      <w:r>
        <w:rPr>
          <w:rFonts w:hint="eastAsia" w:ascii="宋体" w:hAnsi="宋体" w:eastAsia="宋体" w:cs="宋体"/>
          <w:i w:val="0"/>
          <w:iCs w:val="0"/>
          <w:color w:val="auto"/>
          <w:sz w:val="24"/>
          <w:szCs w:val="24"/>
          <w:highlight w:val="none"/>
          <w:lang w:val="en-US" w:eastAsia="zh-CN"/>
        </w:rPr>
        <w:t>。成交供应商就采购项目和分包项目向采购人负责，分包供应商就分包项目承担责任。</w:t>
      </w:r>
      <w:r>
        <w:rPr>
          <w:rFonts w:hint="eastAsia" w:ascii="宋体" w:hAnsi="宋体" w:eastAsia="宋体" w:cs="宋体"/>
          <w:b/>
          <w:bCs/>
          <w:i w:val="0"/>
          <w:iCs w:val="0"/>
          <w:color w:val="auto"/>
          <w:sz w:val="24"/>
          <w:szCs w:val="24"/>
          <w:highlight w:val="none"/>
          <w:lang w:val="en-US" w:eastAsia="zh-CN"/>
        </w:rPr>
        <w:t>政府采购合同不能转包。</w:t>
      </w:r>
    </w:p>
    <w:p w14:paraId="13468534">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采购合同履行中，采购人需追加与合同标的相同的</w:t>
      </w:r>
      <w:r>
        <w:rPr>
          <w:rFonts w:hint="eastAsia" w:ascii="宋体" w:hAnsi="宋体" w:eastAsia="宋体" w:cs="宋体"/>
          <w:i w:val="0"/>
          <w:iCs w:val="0"/>
          <w:color w:val="auto"/>
          <w:sz w:val="24"/>
          <w:szCs w:val="24"/>
          <w:highlight w:val="none"/>
          <w:lang w:val="en-US" w:eastAsia="zh-CN"/>
        </w:rPr>
        <w:t>货物、工程或者服务</w:t>
      </w:r>
      <w:r>
        <w:rPr>
          <w:rFonts w:hint="eastAsia" w:ascii="宋体" w:hAnsi="宋体" w:eastAsia="宋体" w:cs="宋体"/>
          <w:i w:val="0"/>
          <w:iCs w:val="0"/>
          <w:color w:val="auto"/>
          <w:sz w:val="24"/>
          <w:szCs w:val="24"/>
          <w:highlight w:val="none"/>
        </w:rPr>
        <w:t>的，在不改变合同其他条款的前提下，可以与成交供应商协商签订补充合同，但所有补充合同的采购金额不得超过原合同采购金额的百分之十。</w:t>
      </w:r>
    </w:p>
    <w:p w14:paraId="43E904D8">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34.7采购人应于签订合同之日起2个工作日内在政采云平台备案公示。</w:t>
      </w:r>
    </w:p>
    <w:bookmarkEnd w:id="243"/>
    <w:p w14:paraId="4252B453">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57" w:name="_Toc163493618"/>
      <w:bookmarkStart w:id="258" w:name="_Toc109899985"/>
      <w:bookmarkStart w:id="259" w:name="_Toc46771673"/>
      <w:bookmarkStart w:id="260" w:name="_Toc109897467"/>
      <w:bookmarkStart w:id="261" w:name="_Toc109900404"/>
      <w:bookmarkStart w:id="262" w:name="_Toc109899566"/>
      <w:bookmarkStart w:id="263" w:name="_Toc10843"/>
      <w:bookmarkStart w:id="264" w:name="_Toc470172693"/>
      <w:r>
        <w:rPr>
          <w:rFonts w:hint="eastAsia" w:ascii="宋体" w:hAnsi="宋体" w:eastAsia="宋体" w:cs="宋体"/>
          <w:b/>
          <w:bCs/>
          <w:i w:val="0"/>
          <w:iCs w:val="0"/>
          <w:color w:val="auto"/>
          <w:kern w:val="2"/>
          <w:sz w:val="24"/>
          <w:szCs w:val="24"/>
          <w:highlight w:val="none"/>
          <w:lang w:val="en-US" w:eastAsia="zh-CN" w:bidi="ar-SA"/>
        </w:rPr>
        <w:t>（十）质疑和投诉</w:t>
      </w:r>
      <w:bookmarkEnd w:id="257"/>
      <w:bookmarkEnd w:id="258"/>
      <w:bookmarkEnd w:id="259"/>
      <w:bookmarkEnd w:id="260"/>
      <w:bookmarkEnd w:id="261"/>
      <w:bookmarkEnd w:id="262"/>
      <w:bookmarkEnd w:id="263"/>
    </w:p>
    <w:p w14:paraId="000ACFE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65" w:name="_Toc48688823"/>
      <w:bookmarkStart w:id="266" w:name="_Toc52962761"/>
      <w:bookmarkStart w:id="267" w:name="_Toc46772275"/>
      <w:bookmarkStart w:id="268" w:name="_Toc109899567"/>
      <w:bookmarkStart w:id="269" w:name="_Toc48846143"/>
      <w:bookmarkStart w:id="270" w:name="_Toc109899986"/>
      <w:bookmarkStart w:id="271" w:name="_Toc46771674"/>
      <w:bookmarkStart w:id="272" w:name="_Toc109897468"/>
      <w:bookmarkStart w:id="273" w:name="_Toc51674245"/>
      <w:bookmarkStart w:id="274" w:name="_Toc109900405"/>
      <w:bookmarkStart w:id="275" w:name="_Toc52960587"/>
      <w:r>
        <w:rPr>
          <w:rFonts w:hint="eastAsia" w:ascii="宋体" w:hAnsi="宋体" w:eastAsia="宋体" w:cs="宋体"/>
          <w:b/>
          <w:bCs/>
          <w:i w:val="0"/>
          <w:iCs w:val="0"/>
          <w:color w:val="auto"/>
          <w:kern w:val="2"/>
          <w:sz w:val="24"/>
          <w:szCs w:val="24"/>
          <w:highlight w:val="none"/>
          <w:lang w:val="en-US" w:eastAsia="zh-CN" w:bidi="ar-SA"/>
        </w:rPr>
        <w:t>35.质疑</w:t>
      </w:r>
      <w:bookmarkEnd w:id="265"/>
      <w:bookmarkEnd w:id="266"/>
      <w:bookmarkEnd w:id="267"/>
      <w:bookmarkEnd w:id="268"/>
      <w:bookmarkEnd w:id="269"/>
      <w:bookmarkEnd w:id="270"/>
      <w:bookmarkEnd w:id="271"/>
      <w:bookmarkEnd w:id="272"/>
      <w:bookmarkEnd w:id="273"/>
      <w:bookmarkEnd w:id="274"/>
      <w:bookmarkEnd w:id="275"/>
    </w:p>
    <w:bookmarkEnd w:id="14"/>
    <w:bookmarkEnd w:id="264"/>
    <w:p w14:paraId="522F842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bookmarkStart w:id="276" w:name="_Toc48688824"/>
      <w:bookmarkStart w:id="277" w:name="_Toc109897469"/>
      <w:bookmarkStart w:id="278" w:name="_Toc109899568"/>
      <w:bookmarkStart w:id="279" w:name="_Toc52962762"/>
      <w:bookmarkStart w:id="280" w:name="_Toc51674246"/>
      <w:bookmarkStart w:id="281" w:name="_Toc48846144"/>
      <w:bookmarkStart w:id="282" w:name="_Toc46771675"/>
      <w:bookmarkStart w:id="283" w:name="_Toc46772276"/>
      <w:bookmarkStart w:id="284" w:name="_Toc109899987"/>
      <w:bookmarkStart w:id="285" w:name="_Toc52960588"/>
      <w:bookmarkStart w:id="286" w:name="_Toc109900406"/>
      <w:bookmarkStart w:id="287" w:name="_Toc163493619"/>
      <w:bookmarkStart w:id="288" w:name="_Hlk60570485"/>
      <w:bookmarkStart w:id="289" w:name="_Toc109899570"/>
      <w:bookmarkStart w:id="290" w:name="_Toc109900408"/>
      <w:bookmarkStart w:id="291" w:name="_Toc109899989"/>
      <w:bookmarkStart w:id="292" w:name="_Toc109897471"/>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.1供应商认为</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过程、成交结果使自己的权益受到损害的，可以在知道或者应知其权益受到损害之日起7个工作日内，以书面形式向采购人、采购代理机构提出质疑</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详见“供应商须知前附表”</w:t>
      </w:r>
      <w:r>
        <w:rPr>
          <w:rFonts w:hint="eastAsia" w:ascii="宋体" w:hAnsi="宋体" w:eastAsia="宋体" w:cs="宋体"/>
          <w:i w:val="0"/>
          <w:iCs w:val="0"/>
          <w:color w:val="auto"/>
          <w:sz w:val="24"/>
          <w:szCs w:val="24"/>
          <w:highlight w:val="none"/>
        </w:rPr>
        <w:t>。供应商在法定质疑期内一次性提出针对同一采购程序环节的质疑。</w:t>
      </w:r>
    </w:p>
    <w:p w14:paraId="2723D96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.2提出质疑的供应商（以下简称质疑供应商）应当是参与所质疑项目采购活动的供应商。</w:t>
      </w:r>
    </w:p>
    <w:p w14:paraId="09DCB02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35.3</w:t>
      </w:r>
      <w:r>
        <w:rPr>
          <w:rFonts w:hint="eastAsia" w:ascii="宋体" w:hAnsi="宋体" w:eastAsia="宋体" w:cs="宋体"/>
          <w:i w:val="0"/>
          <w:iCs w:val="0"/>
          <w:color w:val="auto"/>
          <w:sz w:val="24"/>
          <w:szCs w:val="24"/>
          <w:highlight w:val="none"/>
        </w:rPr>
        <w:t>潜在供应商已依法获取其可质疑的</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文件的，可以对该文件提出质疑。对</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文件提出质疑的，应当在获取</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文件或者</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文件公告期限届满之日起7个工作日内提出。</w:t>
      </w:r>
    </w:p>
    <w:p w14:paraId="331319B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35.4</w:t>
      </w:r>
      <w:r>
        <w:rPr>
          <w:rFonts w:hint="eastAsia" w:ascii="宋体" w:hAnsi="宋体" w:eastAsia="宋体" w:cs="宋体"/>
          <w:i w:val="0"/>
          <w:iCs w:val="0"/>
          <w:color w:val="auto"/>
          <w:sz w:val="24"/>
          <w:szCs w:val="24"/>
          <w:highlight w:val="none"/>
        </w:rPr>
        <w:t>供应商提出质疑应当提交质疑函和必要的证明材料。质疑函应当包括下列内容：</w:t>
      </w:r>
    </w:p>
    <w:p w14:paraId="5E0912E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）供应商的姓名或者名称、地址、邮编、联系人及联系电话；</w:t>
      </w:r>
    </w:p>
    <w:p w14:paraId="649F7F4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）质疑项目的名称、</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p>
    <w:p w14:paraId="23F85E7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）具体、明确的质疑事项和与质疑事项相关的请求；</w:t>
      </w:r>
    </w:p>
    <w:p w14:paraId="1C83B1C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）事实依据；</w:t>
      </w:r>
    </w:p>
    <w:p w14:paraId="67C848A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）必要的法律依据；</w:t>
      </w:r>
    </w:p>
    <w:p w14:paraId="6BCFEC3E">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）提出质疑的日期。</w:t>
      </w:r>
    </w:p>
    <w:p w14:paraId="2623B52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供应商为自然人的，应当由本人签字；供应商为法人或者其他组织的，应当由法定代表人、主要负责人，或者其授权代表签字或者盖章，并加盖公章。</w:t>
      </w:r>
    </w:p>
    <w:p w14:paraId="5F1352A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.5质疑函不符合上述要求的，采购人或代理机构应书面告知具体事项，质疑人应当按要求进行修改或补充，并在质疑有效期限内提交。</w:t>
      </w:r>
    </w:p>
    <w:p w14:paraId="76BD2AC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rPr>
        <w:t>3</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6供应商</w:t>
      </w:r>
      <w:r>
        <w:rPr>
          <w:rFonts w:hint="eastAsia" w:ascii="宋体" w:hAnsi="宋体" w:eastAsia="宋体" w:cs="宋体"/>
          <w:i w:val="0"/>
          <w:iCs w:val="0"/>
          <w:snapToGrid w:val="0"/>
          <w:color w:val="auto"/>
          <w:sz w:val="24"/>
          <w:szCs w:val="24"/>
          <w:highlight w:val="none"/>
        </w:rPr>
        <w:t>进行虚假和恶意</w:t>
      </w:r>
      <w:r>
        <w:rPr>
          <w:rFonts w:hint="eastAsia" w:ascii="宋体" w:hAnsi="宋体" w:eastAsia="宋体" w:cs="宋体"/>
          <w:i w:val="0"/>
          <w:iCs w:val="0"/>
          <w:snapToGrid w:val="0"/>
          <w:color w:val="auto"/>
          <w:sz w:val="24"/>
          <w:szCs w:val="24"/>
          <w:highlight w:val="none"/>
          <w:lang w:val="en-US" w:eastAsia="zh-CN"/>
        </w:rPr>
        <w:t>质疑投诉</w:t>
      </w:r>
      <w:r>
        <w:rPr>
          <w:rFonts w:hint="eastAsia" w:ascii="宋体" w:hAnsi="宋体" w:eastAsia="宋体" w:cs="宋体"/>
          <w:i w:val="0"/>
          <w:iCs w:val="0"/>
          <w:snapToGrid w:val="0"/>
          <w:color w:val="auto"/>
          <w:sz w:val="24"/>
          <w:szCs w:val="24"/>
          <w:highlight w:val="none"/>
        </w:rPr>
        <w:t>的，采购代理机构将提请有关部门将其列入不良记录名单，在一至三年内禁止参加政府采购活动，并将处理决定在相关政府采购媒体上公布。</w:t>
      </w:r>
    </w:p>
    <w:p w14:paraId="06C8AD2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35.7</w:t>
      </w:r>
      <w:r>
        <w:rPr>
          <w:rFonts w:hint="eastAsia" w:ascii="宋体" w:hAnsi="宋体" w:eastAsia="宋体" w:cs="宋体"/>
          <w:i w:val="0"/>
          <w:iCs w:val="0"/>
          <w:color w:val="auto"/>
          <w:sz w:val="24"/>
          <w:szCs w:val="24"/>
          <w:highlight w:val="none"/>
        </w:rPr>
        <w:t>质疑函</w:t>
      </w:r>
      <w:r>
        <w:rPr>
          <w:rFonts w:hint="eastAsia" w:ascii="宋体" w:hAnsi="宋体" w:eastAsia="宋体" w:cs="宋体"/>
          <w:i w:val="0"/>
          <w:iCs w:val="0"/>
          <w:color w:val="auto"/>
          <w:sz w:val="24"/>
          <w:szCs w:val="24"/>
          <w:highlight w:val="none"/>
          <w:lang w:val="en-US" w:eastAsia="zh-CN"/>
        </w:rPr>
        <w:t>应当使用中文，并采用财政部门制定的范本。</w:t>
      </w:r>
    </w:p>
    <w:p w14:paraId="03C1D51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36.质疑答复</w:t>
      </w:r>
      <w:bookmarkEnd w:id="276"/>
      <w:bookmarkEnd w:id="277"/>
      <w:bookmarkEnd w:id="278"/>
      <w:bookmarkEnd w:id="279"/>
      <w:bookmarkEnd w:id="280"/>
      <w:bookmarkEnd w:id="281"/>
      <w:bookmarkEnd w:id="282"/>
      <w:bookmarkEnd w:id="283"/>
      <w:bookmarkEnd w:id="284"/>
      <w:bookmarkEnd w:id="285"/>
      <w:bookmarkEnd w:id="286"/>
    </w:p>
    <w:p w14:paraId="4E8601B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bookmarkStart w:id="293" w:name="_Toc48688825"/>
      <w:bookmarkStart w:id="294" w:name="_Toc109897470"/>
      <w:bookmarkStart w:id="295" w:name="_Toc109900407"/>
      <w:bookmarkStart w:id="296" w:name="_Toc51674247"/>
      <w:bookmarkStart w:id="297" w:name="_Toc109899988"/>
      <w:bookmarkStart w:id="298" w:name="_Toc52962763"/>
      <w:bookmarkStart w:id="299" w:name="_Toc46772277"/>
      <w:bookmarkStart w:id="300" w:name="_Toc46771676"/>
      <w:bookmarkStart w:id="301" w:name="_Toc52960589"/>
      <w:bookmarkStart w:id="302" w:name="_Toc109899569"/>
      <w:bookmarkStart w:id="303" w:name="_Toc48846145"/>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.1采购人、采购代理机构不得拒收质疑供应商在法定质疑期内发出的质疑函，应当在收到质疑函后7个工作日内作出答复，并以书面形式通知质疑供应商和其他有关供应商。</w:t>
      </w:r>
    </w:p>
    <w:p w14:paraId="5D718B0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36.2供应商对评审过程、成交结果提出质疑的，采购人、采购代理机构可以组织原竞争性磋商小组协助答复质疑。</w:t>
      </w:r>
    </w:p>
    <w:p w14:paraId="093BA48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质疑答复应当包括下列内容：</w:t>
      </w:r>
    </w:p>
    <w:p w14:paraId="4A69D1BC">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zh-CN" w:eastAsia="zh-CN"/>
        </w:rPr>
        <w:t>）质疑供应商的姓名或者名称；</w:t>
      </w:r>
    </w:p>
    <w:p w14:paraId="5DAA627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）收到质疑函的日期、质疑项目名称及</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lang w:val="zh-CN" w:eastAsia="zh-CN"/>
        </w:rPr>
        <w:t>编号/包号；</w:t>
      </w:r>
    </w:p>
    <w:p w14:paraId="57B0732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zh-CN" w:eastAsia="zh-CN"/>
        </w:rPr>
        <w:t>）质疑事项、质疑答复的具体内容、事实依据和法律依据；</w:t>
      </w:r>
    </w:p>
    <w:p w14:paraId="797EB66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）告知质疑供应商依法投诉的权利；</w:t>
      </w:r>
    </w:p>
    <w:p w14:paraId="7BAD87B4">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zh-CN" w:eastAsia="zh-CN"/>
        </w:rPr>
        <w:t>）质疑答复人名称；</w:t>
      </w:r>
    </w:p>
    <w:p w14:paraId="0A463F5C">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zh-CN" w:eastAsia="zh-CN"/>
        </w:rPr>
        <w:t>）答复质疑的日期。</w:t>
      </w:r>
    </w:p>
    <w:p w14:paraId="68DAC33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36.3</w:t>
      </w:r>
      <w:r>
        <w:rPr>
          <w:rFonts w:hint="eastAsia" w:ascii="宋体" w:hAnsi="宋体" w:eastAsia="宋体" w:cs="宋体"/>
          <w:i w:val="0"/>
          <w:iCs w:val="0"/>
          <w:color w:val="auto"/>
          <w:sz w:val="24"/>
          <w:szCs w:val="24"/>
          <w:highlight w:val="none"/>
          <w:lang w:val="zh-CN" w:eastAsia="zh-CN"/>
        </w:rPr>
        <w:t>质疑答复的内容不得涉及商业秘密。</w:t>
      </w:r>
    </w:p>
    <w:p w14:paraId="668690D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37.投诉</w:t>
      </w:r>
      <w:bookmarkEnd w:id="293"/>
      <w:bookmarkEnd w:id="294"/>
      <w:bookmarkEnd w:id="295"/>
      <w:bookmarkEnd w:id="296"/>
      <w:bookmarkEnd w:id="297"/>
      <w:bookmarkEnd w:id="298"/>
      <w:bookmarkEnd w:id="299"/>
      <w:bookmarkEnd w:id="300"/>
      <w:bookmarkEnd w:id="301"/>
      <w:bookmarkEnd w:id="302"/>
      <w:bookmarkEnd w:id="303"/>
    </w:p>
    <w:p w14:paraId="34C5EAA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37.1</w:t>
      </w:r>
      <w:r>
        <w:rPr>
          <w:rFonts w:hint="eastAsia" w:ascii="宋体" w:hAnsi="宋体" w:eastAsia="宋体" w:cs="宋体"/>
          <w:i w:val="0"/>
          <w:iCs w:val="0"/>
          <w:color w:val="auto"/>
          <w:sz w:val="24"/>
          <w:szCs w:val="24"/>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i w:val="0"/>
          <w:iCs w:val="0"/>
          <w:color w:val="auto"/>
          <w:sz w:val="24"/>
          <w:szCs w:val="24"/>
          <w:highlight w:val="none"/>
          <w:lang w:val="en-US" w:eastAsia="zh-CN"/>
        </w:rPr>
        <w:t>同级政府采购监督管理部门</w:t>
      </w:r>
      <w:r>
        <w:rPr>
          <w:rFonts w:hint="eastAsia" w:ascii="宋体" w:hAnsi="宋体" w:eastAsia="宋体" w:cs="宋体"/>
          <w:i w:val="0"/>
          <w:iCs w:val="0"/>
          <w:color w:val="auto"/>
          <w:sz w:val="24"/>
          <w:szCs w:val="24"/>
          <w:highlight w:val="none"/>
        </w:rPr>
        <w:t>提起投诉。</w:t>
      </w:r>
    </w:p>
    <w:p w14:paraId="7AE3C0F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37.2</w:t>
      </w:r>
      <w:r>
        <w:rPr>
          <w:rFonts w:hint="eastAsia" w:ascii="宋体" w:hAnsi="宋体" w:eastAsia="宋体" w:cs="宋体"/>
          <w:i w:val="0"/>
          <w:iCs w:val="0"/>
          <w:color w:val="auto"/>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）投诉人和被投诉人的姓名或者名称、通讯地址、邮编、联系人及联系电话；</w:t>
      </w:r>
    </w:p>
    <w:p w14:paraId="1A65A10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）质疑和质疑答复情况说明及相关证明材料；</w:t>
      </w:r>
    </w:p>
    <w:p w14:paraId="675A6D9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）具体、明确的投诉事项和与投诉事项相关的投诉请求；</w:t>
      </w:r>
    </w:p>
    <w:p w14:paraId="4A0C159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）事实依据；</w:t>
      </w:r>
    </w:p>
    <w:p w14:paraId="4CFD3E0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）法律依据；</w:t>
      </w:r>
    </w:p>
    <w:p w14:paraId="35FA6A4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）提起投诉的日期。</w:t>
      </w:r>
    </w:p>
    <w:p w14:paraId="4FC7C3A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投诉人为自然人的，应当由本人签字；投诉人为法人或者其他组织的，应当由法定代表人、主要负责人，或者其授权代表签字或者盖章，并加盖公章。</w:t>
      </w:r>
    </w:p>
    <w:p w14:paraId="4DF335B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37.3</w:t>
      </w:r>
      <w:r>
        <w:rPr>
          <w:rFonts w:hint="eastAsia" w:ascii="宋体" w:hAnsi="宋体" w:eastAsia="宋体" w:cs="宋体"/>
          <w:i w:val="0"/>
          <w:iCs w:val="0"/>
          <w:color w:val="auto"/>
          <w:sz w:val="24"/>
          <w:szCs w:val="24"/>
          <w:highlight w:val="none"/>
        </w:rPr>
        <w:t>供应商</w:t>
      </w:r>
      <w:r>
        <w:rPr>
          <w:rFonts w:hint="eastAsia" w:ascii="宋体" w:hAnsi="宋体" w:eastAsia="宋体" w:cs="宋体"/>
          <w:i w:val="0"/>
          <w:iCs w:val="0"/>
          <w:color w:val="auto"/>
          <w:sz w:val="24"/>
          <w:szCs w:val="24"/>
          <w:highlight w:val="none"/>
          <w:lang w:val="en-US" w:eastAsia="zh-CN"/>
        </w:rPr>
        <w:t>质疑、</w:t>
      </w:r>
      <w:r>
        <w:rPr>
          <w:rFonts w:hint="eastAsia" w:ascii="宋体" w:hAnsi="宋体" w:eastAsia="宋体" w:cs="宋体"/>
          <w:i w:val="0"/>
          <w:iCs w:val="0"/>
          <w:color w:val="auto"/>
          <w:sz w:val="24"/>
          <w:szCs w:val="24"/>
          <w:highlight w:val="none"/>
        </w:rPr>
        <w:t>投诉</w:t>
      </w:r>
      <w:r>
        <w:rPr>
          <w:rFonts w:hint="eastAsia" w:ascii="宋体" w:hAnsi="宋体" w:eastAsia="宋体" w:cs="宋体"/>
          <w:i w:val="0"/>
          <w:iCs w:val="0"/>
          <w:color w:val="auto"/>
          <w:sz w:val="24"/>
          <w:szCs w:val="24"/>
          <w:highlight w:val="none"/>
          <w:lang w:val="en-US" w:eastAsia="zh-CN"/>
        </w:rPr>
        <w:t>应当有明确的请求和必要的证明材料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供应商投诉的事项不得超出</w:t>
      </w:r>
      <w:r>
        <w:rPr>
          <w:rFonts w:hint="eastAsia" w:ascii="宋体" w:hAnsi="宋体" w:eastAsia="宋体" w:cs="宋体"/>
          <w:i w:val="0"/>
          <w:iCs w:val="0"/>
          <w:color w:val="auto"/>
          <w:sz w:val="24"/>
          <w:szCs w:val="24"/>
          <w:highlight w:val="none"/>
          <w:lang w:val="en-US" w:eastAsia="zh-CN"/>
        </w:rPr>
        <w:t>已</w:t>
      </w:r>
      <w:r>
        <w:rPr>
          <w:rFonts w:hint="eastAsia" w:ascii="宋体" w:hAnsi="宋体" w:eastAsia="宋体" w:cs="宋体"/>
          <w:i w:val="0"/>
          <w:iCs w:val="0"/>
          <w:color w:val="auto"/>
          <w:sz w:val="24"/>
          <w:szCs w:val="24"/>
          <w:highlight w:val="none"/>
        </w:rPr>
        <w:t>质疑事项的范围，但基于质疑答复内容提出的投诉事项除外</w:t>
      </w:r>
      <w:r>
        <w:rPr>
          <w:rFonts w:hint="eastAsia" w:ascii="宋体" w:hAnsi="宋体" w:eastAsia="宋体" w:cs="宋体"/>
          <w:bCs/>
          <w:i w:val="0"/>
          <w:iCs w:val="0"/>
          <w:color w:val="auto"/>
          <w:sz w:val="24"/>
          <w:szCs w:val="24"/>
          <w:highlight w:val="none"/>
        </w:rPr>
        <w:t>。</w:t>
      </w:r>
    </w:p>
    <w:p w14:paraId="2A3BCE0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snapToGrid w:val="0"/>
          <w:color w:val="auto"/>
          <w:sz w:val="24"/>
          <w:szCs w:val="24"/>
          <w:highlight w:val="none"/>
          <w:lang w:val="en-US" w:eastAsia="zh-CN"/>
        </w:rPr>
        <w:t>37.4</w:t>
      </w:r>
      <w:r>
        <w:rPr>
          <w:rFonts w:hint="eastAsia" w:ascii="宋体" w:hAnsi="宋体" w:eastAsia="宋体" w:cs="宋体"/>
          <w:i w:val="0"/>
          <w:iCs w:val="0"/>
          <w:color w:val="auto"/>
          <w:sz w:val="24"/>
          <w:szCs w:val="24"/>
          <w:highlight w:val="none"/>
          <w:lang w:val="en-US" w:eastAsia="zh-CN"/>
        </w:rPr>
        <w:t>投诉书应当使用中文，并采用财政部门制定的范本</w:t>
      </w:r>
      <w:r>
        <w:rPr>
          <w:rFonts w:hint="eastAsia" w:ascii="宋体" w:hAnsi="宋体" w:eastAsia="宋体" w:cs="宋体"/>
          <w:i w:val="0"/>
          <w:iCs w:val="0"/>
          <w:color w:val="auto"/>
          <w:sz w:val="24"/>
          <w:szCs w:val="24"/>
          <w:highlight w:val="none"/>
          <w:lang w:val="zh-CN" w:eastAsia="zh-CN"/>
        </w:rPr>
        <w:t>。</w:t>
      </w:r>
    </w:p>
    <w:p w14:paraId="072EB102">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4" w:name="_Toc21708"/>
      <w:r>
        <w:rPr>
          <w:rFonts w:hint="eastAsia" w:ascii="宋体" w:hAnsi="宋体" w:eastAsia="宋体" w:cs="宋体"/>
          <w:b/>
          <w:bCs/>
          <w:i w:val="0"/>
          <w:iCs w:val="0"/>
          <w:color w:val="auto"/>
          <w:kern w:val="2"/>
          <w:sz w:val="24"/>
          <w:szCs w:val="24"/>
          <w:highlight w:val="none"/>
          <w:lang w:val="en-US" w:eastAsia="zh-CN" w:bidi="ar-SA"/>
        </w:rPr>
        <w:t>（十一）采购代理服务费</w:t>
      </w:r>
      <w:bookmarkEnd w:id="287"/>
      <w:bookmarkEnd w:id="304"/>
    </w:p>
    <w:p w14:paraId="3283230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38.收取方式和标准</w:t>
      </w:r>
    </w:p>
    <w:p w14:paraId="0F0CA960">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.1采购代理机构按“供应商须知前附表”规定的方式和标准收取采购代理服务费。</w:t>
      </w:r>
    </w:p>
    <w:p w14:paraId="5E6F9613">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5" w:name="_Toc163493620"/>
      <w:bookmarkStart w:id="306" w:name="_Toc14684"/>
      <w:r>
        <w:rPr>
          <w:rFonts w:hint="eastAsia" w:ascii="宋体" w:hAnsi="宋体" w:eastAsia="宋体" w:cs="宋体"/>
          <w:b/>
          <w:bCs/>
          <w:i w:val="0"/>
          <w:iCs w:val="0"/>
          <w:color w:val="auto"/>
          <w:kern w:val="2"/>
          <w:sz w:val="24"/>
          <w:szCs w:val="24"/>
          <w:highlight w:val="none"/>
          <w:lang w:val="en-US" w:eastAsia="zh-CN" w:bidi="ar-SA"/>
        </w:rPr>
        <w:t>（十二）无效响应和终止采购活动</w:t>
      </w:r>
      <w:bookmarkEnd w:id="305"/>
      <w:bookmarkEnd w:id="306"/>
    </w:p>
    <w:p w14:paraId="02780A3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7" w:name="_Toc161600338"/>
      <w:bookmarkStart w:id="308" w:name="_Toc140132806"/>
      <w:r>
        <w:rPr>
          <w:rFonts w:hint="eastAsia" w:ascii="宋体" w:hAnsi="宋体" w:eastAsia="宋体" w:cs="宋体"/>
          <w:b/>
          <w:bCs/>
          <w:i w:val="0"/>
          <w:iCs w:val="0"/>
          <w:color w:val="auto"/>
          <w:kern w:val="2"/>
          <w:sz w:val="24"/>
          <w:szCs w:val="24"/>
          <w:highlight w:val="none"/>
          <w:lang w:val="en-US" w:eastAsia="zh-CN" w:bidi="ar-SA"/>
        </w:rPr>
        <w:t>39.无效</w:t>
      </w:r>
      <w:bookmarkEnd w:id="307"/>
      <w:bookmarkEnd w:id="308"/>
      <w:r>
        <w:rPr>
          <w:rFonts w:hint="eastAsia" w:ascii="宋体" w:hAnsi="宋体" w:eastAsia="宋体" w:cs="宋体"/>
          <w:b/>
          <w:bCs/>
          <w:i w:val="0"/>
          <w:iCs w:val="0"/>
          <w:color w:val="auto"/>
          <w:kern w:val="2"/>
          <w:sz w:val="24"/>
          <w:szCs w:val="24"/>
          <w:highlight w:val="none"/>
          <w:lang w:val="en-US" w:eastAsia="zh-CN" w:bidi="ar-SA"/>
        </w:rPr>
        <w:t>响应</w:t>
      </w:r>
    </w:p>
    <w:p w14:paraId="132D1B41">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rPr>
        <w:t>.1响应文件存在“第四章评审方法及标准”规定的</w:t>
      </w:r>
      <w:r>
        <w:rPr>
          <w:rFonts w:hint="eastAsia" w:ascii="宋体" w:hAnsi="宋体" w:eastAsia="宋体" w:cs="宋体"/>
          <w:b/>
          <w:bCs/>
          <w:i w:val="0"/>
          <w:iCs w:val="0"/>
          <w:color w:val="auto"/>
          <w:sz w:val="24"/>
          <w:szCs w:val="24"/>
          <w:highlight w:val="none"/>
        </w:rPr>
        <w:t>响应无效</w:t>
      </w:r>
      <w:r>
        <w:rPr>
          <w:rFonts w:hint="eastAsia" w:ascii="宋体" w:hAnsi="宋体" w:eastAsia="宋体" w:cs="宋体"/>
          <w:i w:val="0"/>
          <w:iCs w:val="0"/>
          <w:color w:val="auto"/>
          <w:sz w:val="24"/>
          <w:szCs w:val="24"/>
          <w:highlight w:val="none"/>
        </w:rPr>
        <w:t>情形的，做</w:t>
      </w:r>
      <w:r>
        <w:rPr>
          <w:rFonts w:hint="eastAsia" w:ascii="宋体" w:hAnsi="宋体" w:eastAsia="宋体" w:cs="宋体"/>
          <w:b/>
          <w:bCs/>
          <w:i w:val="0"/>
          <w:iCs w:val="0"/>
          <w:color w:val="auto"/>
          <w:sz w:val="24"/>
          <w:szCs w:val="24"/>
          <w:highlight w:val="none"/>
        </w:rPr>
        <w:t>无效响应</w:t>
      </w:r>
      <w:r>
        <w:rPr>
          <w:rFonts w:hint="eastAsia" w:ascii="宋体" w:hAnsi="宋体" w:eastAsia="宋体" w:cs="宋体"/>
          <w:i w:val="0"/>
          <w:iCs w:val="0"/>
          <w:color w:val="auto"/>
          <w:sz w:val="24"/>
          <w:szCs w:val="24"/>
          <w:highlight w:val="none"/>
        </w:rPr>
        <w:t>处理。</w:t>
      </w:r>
    </w:p>
    <w:p w14:paraId="631C56D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40.终止采购活动</w:t>
      </w:r>
    </w:p>
    <w:p w14:paraId="6F5166EC">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40</w:t>
      </w:r>
      <w:r>
        <w:rPr>
          <w:rFonts w:hint="eastAsia" w:ascii="宋体" w:hAnsi="宋体" w:eastAsia="宋体" w:cs="宋体"/>
          <w:i w:val="0"/>
          <w:iCs w:val="0"/>
          <w:color w:val="auto"/>
          <w:sz w:val="24"/>
          <w:szCs w:val="24"/>
          <w:highlight w:val="none"/>
        </w:rPr>
        <w:t>.1出现下列情形之一的，应当终止竞争性磋商采购活动，发布项目终止公告并说明原因，重新开展采购活动：</w:t>
      </w:r>
    </w:p>
    <w:p w14:paraId="09E00DE2">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（1）因情况变化，不再符合规定的竞争性磋商采购方式适用情形的；</w:t>
      </w:r>
    </w:p>
    <w:p w14:paraId="5FD95404">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（2）出现影响采购公正的违法、违规行为的；</w:t>
      </w:r>
    </w:p>
    <w:p w14:paraId="7598E364">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3EDE2978">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40.2在采购活动中因重大变故，采购任务取消的，采购人或者采购代理机构应当终止采购活动，通知所有参加采购活动的供应商，并将项目实施情况和采购任务取消原因报送本级财政部门。</w:t>
      </w:r>
    </w:p>
    <w:p w14:paraId="35C9F5A9">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9" w:name="_Toc140132766"/>
      <w:bookmarkStart w:id="310" w:name="_Toc161600340"/>
      <w:bookmarkStart w:id="311" w:name="_Toc163493621"/>
      <w:bookmarkStart w:id="312" w:name="_Toc14581"/>
      <w:r>
        <w:rPr>
          <w:rFonts w:hint="eastAsia" w:ascii="宋体" w:hAnsi="宋体" w:eastAsia="宋体" w:cs="宋体"/>
          <w:b/>
          <w:bCs/>
          <w:i w:val="0"/>
          <w:iCs w:val="0"/>
          <w:color w:val="auto"/>
          <w:kern w:val="2"/>
          <w:sz w:val="24"/>
          <w:szCs w:val="24"/>
          <w:highlight w:val="none"/>
          <w:lang w:val="en-US" w:eastAsia="zh-CN" w:bidi="ar-SA"/>
        </w:rPr>
        <w:t>（十三）落实政府采购政策</w:t>
      </w:r>
      <w:bookmarkEnd w:id="309"/>
      <w:bookmarkEnd w:id="310"/>
      <w:bookmarkEnd w:id="311"/>
      <w:r>
        <w:rPr>
          <w:rFonts w:hint="eastAsia" w:ascii="宋体" w:hAnsi="宋体" w:eastAsia="宋体" w:cs="宋体"/>
          <w:b/>
          <w:bCs/>
          <w:i w:val="0"/>
          <w:iCs w:val="0"/>
          <w:color w:val="auto"/>
          <w:kern w:val="2"/>
          <w:sz w:val="24"/>
          <w:szCs w:val="24"/>
          <w:highlight w:val="none"/>
          <w:lang w:val="en-US" w:eastAsia="zh-CN" w:bidi="ar-SA"/>
        </w:rPr>
        <w:t>（包括但不限于下列具体政策要求）</w:t>
      </w:r>
      <w:bookmarkEnd w:id="312"/>
    </w:p>
    <w:p w14:paraId="1D377CD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3" w:name="_Toc161600341"/>
      <w:r>
        <w:rPr>
          <w:rFonts w:hint="eastAsia" w:ascii="宋体" w:hAnsi="宋体" w:eastAsia="宋体" w:cs="宋体"/>
          <w:b/>
          <w:bCs/>
          <w:i w:val="0"/>
          <w:iCs w:val="0"/>
          <w:color w:val="auto"/>
          <w:kern w:val="2"/>
          <w:sz w:val="24"/>
          <w:szCs w:val="24"/>
          <w:highlight w:val="none"/>
          <w:lang w:val="en-US" w:eastAsia="zh-CN" w:bidi="ar-SA"/>
        </w:rPr>
        <w:t>41.支持国产和进口产品审批</w:t>
      </w:r>
      <w:bookmarkEnd w:id="313"/>
    </w:p>
    <w:p w14:paraId="3194662E">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41.1除“供应商须知前附表”另有规定外，政府采购应当采购本国货物、工程和服务，确需采购进口产品的，采购人应当按照《政府采购进口产品管理办法》（财库〔2007〕119号文）、《关于政府采购进口产品管理有关问题的通知》（财办库〔2008〕248号）规定执行进口产品审批制，科研院所监管部门另有规定的从其规定。项目若涉及采购进口产品的，具体要求详见“第三章项目采购需求”。</w:t>
      </w:r>
    </w:p>
    <w:p w14:paraId="135B393E">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41.2进口产品指通过中国海关报关验放进入中国境内且产自关境外的产品，包括已经进入中国境内的进口产品。</w:t>
      </w:r>
    </w:p>
    <w:p w14:paraId="0C404CE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41.3若采购需求中写明允许采购进口产品，供应商应保证所响应产品可履行合法报通关手续进入中国关境内。</w:t>
      </w:r>
    </w:p>
    <w:p w14:paraId="3D077042">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41.4若采购需求中未写明允许采购进口产品，如供应商所响应产品为进口产品，其响应将被认定为</w:t>
      </w:r>
      <w:r>
        <w:rPr>
          <w:rFonts w:hint="eastAsia" w:ascii="宋体" w:hAnsi="宋体" w:eastAsia="宋体" w:cs="宋体"/>
          <w:b/>
          <w:bCs/>
          <w:i w:val="0"/>
          <w:iCs w:val="0"/>
          <w:snapToGrid w:val="0"/>
          <w:color w:val="auto"/>
          <w:sz w:val="24"/>
          <w:szCs w:val="24"/>
          <w:highlight w:val="none"/>
          <w:lang w:val="en-US" w:eastAsia="zh-CN"/>
        </w:rPr>
        <w:t>响应无效</w:t>
      </w:r>
      <w:r>
        <w:rPr>
          <w:rFonts w:hint="eastAsia" w:ascii="宋体" w:hAnsi="宋体" w:eastAsia="宋体" w:cs="宋体"/>
          <w:i w:val="0"/>
          <w:iCs w:val="0"/>
          <w:snapToGrid w:val="0"/>
          <w:color w:val="auto"/>
          <w:sz w:val="24"/>
          <w:szCs w:val="24"/>
          <w:highlight w:val="none"/>
          <w:lang w:val="en-US" w:eastAsia="zh-CN"/>
        </w:rPr>
        <w:t>。</w:t>
      </w:r>
    </w:p>
    <w:p w14:paraId="1F7E860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4" w:name="_Toc161600342"/>
      <w:r>
        <w:rPr>
          <w:rFonts w:hint="eastAsia" w:ascii="宋体" w:hAnsi="宋体" w:eastAsia="宋体" w:cs="宋体"/>
          <w:b/>
          <w:bCs/>
          <w:i w:val="0"/>
          <w:iCs w:val="0"/>
          <w:color w:val="auto"/>
          <w:kern w:val="2"/>
          <w:sz w:val="24"/>
          <w:szCs w:val="24"/>
          <w:highlight w:val="none"/>
          <w:lang w:val="en-US" w:eastAsia="zh-CN" w:bidi="ar-SA"/>
        </w:rPr>
        <w:t>42.中小企业、监狱企业及残疾人福利性单位</w:t>
      </w:r>
      <w:bookmarkEnd w:id="314"/>
    </w:p>
    <w:p w14:paraId="3DC30D3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6EB577E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eastAsia="zh-CN"/>
        </w:rPr>
      </w:pPr>
      <w:r>
        <w:rPr>
          <w:rFonts w:hint="eastAsia" w:ascii="宋体" w:hAnsi="宋体" w:eastAsia="宋体" w:cs="宋体"/>
          <w:i w:val="0"/>
          <w:iCs w:val="0"/>
          <w:snapToGrid w:val="0"/>
          <w:color w:val="auto"/>
          <w:sz w:val="24"/>
          <w:szCs w:val="24"/>
          <w:highlight w:val="none"/>
          <w:lang w:val="en-US" w:eastAsia="zh-CN"/>
        </w:rPr>
        <w:t>42</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2</w:t>
      </w:r>
      <w:r>
        <w:rPr>
          <w:rFonts w:hint="eastAsia" w:ascii="宋体" w:hAnsi="宋体" w:eastAsia="宋体" w:cs="宋体"/>
          <w:i w:val="0"/>
          <w:iCs w:val="0"/>
          <w:snapToGrid w:val="0"/>
          <w:color w:val="auto"/>
          <w:sz w:val="24"/>
          <w:szCs w:val="24"/>
          <w:highlight w:val="none"/>
        </w:rPr>
        <w:t>为促进中小企业发展，依据《关于印发&lt;政府采购促进中小企业发展管理办法&gt;的通知》（财库〔2020〕46号）、《财政部司法部关于政府采购支持监狱企业发展有关问题的通知》（财库〔2014〕68号）、《关于促进残疾人就业政府采购政策的通知》（财库〔2017〕141号）的规定，本项目供应商如</w:t>
      </w:r>
      <w:r>
        <w:rPr>
          <w:rFonts w:hint="eastAsia" w:ascii="宋体" w:hAnsi="宋体" w:eastAsia="宋体" w:cs="宋体"/>
          <w:i w:val="0"/>
          <w:iCs w:val="0"/>
          <w:snapToGrid w:val="0"/>
          <w:color w:val="auto"/>
          <w:sz w:val="24"/>
          <w:szCs w:val="24"/>
          <w:highlight w:val="none"/>
          <w:lang w:eastAsia="zh-CN"/>
        </w:rPr>
        <w:t>需享受中小企业相关政策的，且</w:t>
      </w:r>
      <w:r>
        <w:rPr>
          <w:rFonts w:hint="eastAsia" w:ascii="宋体" w:hAnsi="宋体" w:eastAsia="宋体" w:cs="宋体"/>
          <w:i w:val="0"/>
          <w:iCs w:val="0"/>
          <w:snapToGrid w:val="0"/>
          <w:color w:val="auto"/>
          <w:sz w:val="24"/>
          <w:szCs w:val="24"/>
          <w:highlight w:val="none"/>
        </w:rPr>
        <w:t>符合上述文件规定的，</w:t>
      </w:r>
      <w:r>
        <w:rPr>
          <w:rFonts w:hint="eastAsia" w:ascii="宋体" w:hAnsi="宋体" w:eastAsia="宋体" w:cs="宋体"/>
          <w:i w:val="0"/>
          <w:iCs w:val="0"/>
          <w:snapToGrid w:val="0"/>
          <w:color w:val="auto"/>
          <w:sz w:val="24"/>
          <w:szCs w:val="24"/>
          <w:highlight w:val="none"/>
          <w:lang w:eastAsia="zh-CN"/>
        </w:rPr>
        <w:t>应按本磋商文件规定格式</w:t>
      </w:r>
      <w:r>
        <w:rPr>
          <w:rFonts w:hint="eastAsia" w:ascii="宋体" w:hAnsi="宋体" w:eastAsia="宋体" w:cs="宋体"/>
          <w:i w:val="0"/>
          <w:iCs w:val="0"/>
          <w:snapToGrid w:val="0"/>
          <w:color w:val="auto"/>
          <w:sz w:val="24"/>
          <w:szCs w:val="24"/>
          <w:highlight w:val="none"/>
        </w:rPr>
        <w:t>提供</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监狱企业证明文件</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残疾人福利性单位声明函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，评审时，磋商小组将依据</w:t>
      </w:r>
      <w:r>
        <w:rPr>
          <w:rFonts w:hint="eastAsia" w:ascii="宋体" w:hAnsi="宋体" w:eastAsia="宋体" w:cs="宋体"/>
          <w:i w:val="0"/>
          <w:iCs w:val="0"/>
          <w:snapToGrid w:val="0"/>
          <w:color w:val="auto"/>
          <w:sz w:val="24"/>
          <w:szCs w:val="24"/>
          <w:highlight w:val="none"/>
          <w:lang w:eastAsia="zh-CN"/>
        </w:rPr>
        <w:t>本磋商文件</w:t>
      </w:r>
      <w:r>
        <w:rPr>
          <w:rFonts w:hint="eastAsia" w:ascii="宋体" w:hAnsi="宋体" w:eastAsia="宋体" w:cs="宋体"/>
          <w:i w:val="0"/>
          <w:iCs w:val="0"/>
          <w:snapToGrid w:val="0"/>
          <w:color w:val="auto"/>
          <w:sz w:val="24"/>
          <w:szCs w:val="24"/>
          <w:highlight w:val="none"/>
        </w:rPr>
        <w:t>“供应商须知前附表”规定的报价扣除比例，对供应商报价进行价格扣除，用扣除后的价格参与评审</w:t>
      </w:r>
      <w:r>
        <w:rPr>
          <w:rFonts w:hint="eastAsia" w:ascii="宋体" w:hAnsi="宋体" w:eastAsia="宋体" w:cs="宋体"/>
          <w:i w:val="0"/>
          <w:iCs w:val="0"/>
          <w:snapToGrid w:val="0"/>
          <w:color w:val="auto"/>
          <w:sz w:val="24"/>
          <w:szCs w:val="24"/>
          <w:highlight w:val="none"/>
          <w:lang w:eastAsia="zh-CN"/>
        </w:rPr>
        <w:t>；磋商公告中明确项目专门面向中小企业采购的，“</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”为资格要求文件，</w:t>
      </w:r>
      <w:r>
        <w:rPr>
          <w:rFonts w:hint="eastAsia" w:ascii="宋体" w:hAnsi="宋体" w:eastAsia="宋体" w:cs="宋体"/>
          <w:i w:val="0"/>
          <w:iCs w:val="0"/>
          <w:snapToGrid w:val="0"/>
          <w:color w:val="auto"/>
          <w:sz w:val="24"/>
          <w:szCs w:val="24"/>
          <w:highlight w:val="none"/>
        </w:rPr>
        <w:t>供应商</w:t>
      </w:r>
      <w:r>
        <w:rPr>
          <w:rFonts w:hint="eastAsia" w:ascii="宋体" w:hAnsi="宋体" w:eastAsia="宋体" w:cs="宋体"/>
          <w:i w:val="0"/>
          <w:iCs w:val="0"/>
          <w:snapToGrid w:val="0"/>
          <w:color w:val="auto"/>
          <w:sz w:val="24"/>
          <w:szCs w:val="24"/>
          <w:highlight w:val="none"/>
          <w:lang w:eastAsia="zh-CN"/>
        </w:rPr>
        <w:t>参与磋商须按本磋商文件规定格式</w:t>
      </w:r>
      <w:r>
        <w:rPr>
          <w:rFonts w:hint="eastAsia" w:ascii="宋体" w:hAnsi="宋体" w:eastAsia="宋体" w:cs="宋体"/>
          <w:i w:val="0"/>
          <w:iCs w:val="0"/>
          <w:snapToGrid w:val="0"/>
          <w:color w:val="auto"/>
          <w:sz w:val="24"/>
          <w:szCs w:val="24"/>
          <w:highlight w:val="none"/>
        </w:rPr>
        <w:t>提供</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监狱企业证明文件</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残疾人福利性单位声明函</w:t>
      </w:r>
      <w:r>
        <w:rPr>
          <w:rFonts w:hint="eastAsia" w:ascii="宋体" w:hAnsi="宋体" w:eastAsia="宋体" w:cs="宋体"/>
          <w:i w:val="0"/>
          <w:iCs w:val="0"/>
          <w:snapToGrid w:val="0"/>
          <w:color w:val="auto"/>
          <w:sz w:val="24"/>
          <w:szCs w:val="24"/>
          <w:highlight w:val="none"/>
          <w:lang w:eastAsia="zh-CN"/>
        </w:rPr>
        <w:t>”等作为资格证明文件。</w:t>
      </w:r>
    </w:p>
    <w:p w14:paraId="61ADCD5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42.3供应商提供的货物、工程或者服务符合下列情形的，享受中小企业扶持政策：</w:t>
      </w:r>
    </w:p>
    <w:p w14:paraId="41D8188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42.3.1在货物采购项目中，货物由中小企业制造，即货物由中小企业生产且使用该中小企业商号或者注册商标；</w:t>
      </w:r>
    </w:p>
    <w:p w14:paraId="4287B4C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42.3.2在工程采购项目中，工程由中小企业承建，即工程施工单位为中小企业；</w:t>
      </w:r>
    </w:p>
    <w:p w14:paraId="504BBF1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42.3.3在服务采购项目中，服务由中小企业承接，即提供服务的人员为中小企业依照《中华人民共和国劳动合同法》订立劳动合同的从业人员。</w:t>
      </w:r>
    </w:p>
    <w:p w14:paraId="28FED95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42.4在货物采购项目中，供应商提供的货物既有中小企业制造货物，也有大型企业制造货物的，不享受中小企业扶持政策。</w:t>
      </w:r>
    </w:p>
    <w:p w14:paraId="182B8EB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42.5以联合体形式参加政府采购活动，联合体各方均为中小企业的，联合体视同中小企业。其中，联合体各方均为小微企业的，联合体视同小微企业。42.6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5AEA5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42.7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F65A30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42.7.1安置的残疾人占本单位在职职工人数的比例不低于25%（含25%），并且安置的残疾人人数不少于10人（含10人）；</w:t>
      </w:r>
    </w:p>
    <w:p w14:paraId="145068A4">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42.7.2依法与安置的每位残疾人签订了1年以上（含1年）的劳动合同或服务协议；</w:t>
      </w:r>
    </w:p>
    <w:p w14:paraId="4AFBBA5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42.7.3为安置的每位残疾人按月足额缴纳了基本养老保险、基本医疗保险、失业保险、工伤保险和生育保险等社会保险费；</w:t>
      </w:r>
    </w:p>
    <w:p w14:paraId="4487EF6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42.7.4通过银行等金融机构向安置的每位残疾人，按月支付了不低于单位所在区县适用的经省级人民政府批准的月最低工资标准的工资；</w:t>
      </w:r>
    </w:p>
    <w:p w14:paraId="66EBECD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42.7.5提供本单位制造的货物、承担的工程或者服务（以下简称产品），或者提供其他残疾人福利性单位制造的货物（不包括使用非残疾人福利性单位注册商标的货物）；</w:t>
      </w:r>
    </w:p>
    <w:p w14:paraId="556BC0B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42.7.6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B39EECD">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42.8本项目是否专门面向中小企业预留采购份额见“第一章竞争性磋商邀请”。</w:t>
      </w:r>
    </w:p>
    <w:p w14:paraId="5A70CB6C">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42.9采购标的对应的中小企业划分标准所属行业见“供应商须知前附表”。42.10小微企业价格评审优惠的政策调整：见“第四章评审方法及标准”。</w:t>
      </w:r>
    </w:p>
    <w:p w14:paraId="76C0345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5" w:name="_Toc161600343"/>
      <w:r>
        <w:rPr>
          <w:rFonts w:hint="eastAsia" w:ascii="宋体" w:hAnsi="宋体" w:eastAsia="宋体" w:cs="宋体"/>
          <w:b/>
          <w:bCs/>
          <w:i w:val="0"/>
          <w:iCs w:val="0"/>
          <w:color w:val="auto"/>
          <w:kern w:val="2"/>
          <w:sz w:val="24"/>
          <w:szCs w:val="24"/>
          <w:highlight w:val="none"/>
          <w:lang w:val="en-US" w:eastAsia="zh-CN" w:bidi="ar-SA"/>
        </w:rPr>
        <w:t>43.政府采购节能产品、环境标志产品</w:t>
      </w:r>
      <w:bookmarkEnd w:id="315"/>
    </w:p>
    <w:p w14:paraId="74D83274">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号）、《关于印发环境标志产品政府采购品目清单的通知》（财库〔2019〕18号）、《关于印发节能产品政府采购品目清单的通知》（财库〔2019〕19号）的规定。</w:t>
      </w:r>
    </w:p>
    <w:p w14:paraId="017FF1A4">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1379730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43.3如本项目采购产品属于实施政府强制采购品目清单范围的节能产品，则供应商所报产品必须获得国家确定的认证机构出具的、处于有效期之内的节能产品认证证书，否则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bCs/>
          <w:i w:val="0"/>
          <w:iCs w:val="0"/>
          <w:snapToGrid w:val="0"/>
          <w:color w:val="auto"/>
          <w:sz w:val="24"/>
          <w:szCs w:val="24"/>
          <w:highlight w:val="none"/>
          <w:lang w:val="en-US" w:eastAsia="zh-CN"/>
        </w:rPr>
        <w:t>响应无效</w:t>
      </w:r>
      <w:r>
        <w:rPr>
          <w:rFonts w:hint="eastAsia" w:ascii="宋体" w:hAnsi="宋体" w:eastAsia="宋体" w:cs="宋体"/>
          <w:i w:val="0"/>
          <w:iCs w:val="0"/>
          <w:snapToGrid w:val="0"/>
          <w:color w:val="auto"/>
          <w:sz w:val="24"/>
          <w:szCs w:val="24"/>
          <w:highlight w:val="none"/>
          <w:lang w:val="en-US" w:eastAsia="zh-CN"/>
        </w:rPr>
        <w:t>。</w:t>
      </w:r>
    </w:p>
    <w:p w14:paraId="73ADF02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43.4非政府强制采购的节能产品或环境标志产品，依据品目清单和认证证书实施政府优先采购。优先采购的具体规定见“第四章评审方法及标准”（如涉及）。</w:t>
      </w:r>
    </w:p>
    <w:p w14:paraId="1E54CD45">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43.5供应商</w:t>
      </w:r>
      <w:r>
        <w:rPr>
          <w:rFonts w:hint="eastAsia" w:ascii="宋体" w:hAnsi="宋体" w:eastAsia="宋体" w:cs="宋体"/>
          <w:i w:val="0"/>
          <w:iCs w:val="0"/>
          <w:snapToGrid w:val="0"/>
          <w:color w:val="auto"/>
          <w:sz w:val="24"/>
          <w:szCs w:val="24"/>
          <w:highlight w:val="none"/>
        </w:rPr>
        <w:t>所</w:t>
      </w:r>
      <w:r>
        <w:rPr>
          <w:rFonts w:hint="eastAsia" w:ascii="宋体" w:hAnsi="宋体" w:eastAsia="宋体" w:cs="宋体"/>
          <w:i w:val="0"/>
          <w:iCs w:val="0"/>
          <w:snapToGrid w:val="0"/>
          <w:color w:val="auto"/>
          <w:sz w:val="24"/>
          <w:szCs w:val="24"/>
          <w:highlight w:val="none"/>
          <w:lang w:val="en-US" w:eastAsia="zh-CN"/>
        </w:rPr>
        <w:t>报</w:t>
      </w:r>
      <w:r>
        <w:rPr>
          <w:rFonts w:hint="eastAsia" w:ascii="宋体" w:hAnsi="宋体" w:eastAsia="宋体" w:cs="宋体"/>
          <w:i w:val="0"/>
          <w:iCs w:val="0"/>
          <w:snapToGrid w:val="0"/>
          <w:color w:val="auto"/>
          <w:sz w:val="24"/>
          <w:szCs w:val="24"/>
          <w:highlight w:val="none"/>
        </w:rPr>
        <w:t>产品如属于节能产品政府采购品目清单、环境标志产品政府采购品目清单范围的，须提供国家确定的认证机构出具的、处于有效期内的产品认证证书，认证证书的产品型号与所</w:t>
      </w:r>
      <w:r>
        <w:rPr>
          <w:rFonts w:hint="eastAsia" w:ascii="宋体" w:hAnsi="宋体" w:eastAsia="宋体" w:cs="宋体"/>
          <w:i w:val="0"/>
          <w:iCs w:val="0"/>
          <w:snapToGrid w:val="0"/>
          <w:color w:val="auto"/>
          <w:sz w:val="24"/>
          <w:szCs w:val="24"/>
          <w:highlight w:val="none"/>
          <w:lang w:val="en-US" w:eastAsia="zh-CN"/>
        </w:rPr>
        <w:t>报</w:t>
      </w:r>
      <w:r>
        <w:rPr>
          <w:rFonts w:hint="eastAsia" w:ascii="宋体" w:hAnsi="宋体" w:eastAsia="宋体" w:cs="宋体"/>
          <w:i w:val="0"/>
          <w:iCs w:val="0"/>
          <w:snapToGrid w:val="0"/>
          <w:color w:val="auto"/>
          <w:sz w:val="24"/>
          <w:szCs w:val="24"/>
          <w:highlight w:val="none"/>
        </w:rPr>
        <w:t>产品不一致的，视为未提供。属于政府强制采购产品的，已作为</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rPr>
        <w:t>时强制性要求不再给予</w:t>
      </w:r>
      <w:r>
        <w:rPr>
          <w:rFonts w:hint="eastAsia" w:ascii="宋体" w:hAnsi="宋体" w:eastAsia="宋体" w:cs="宋体"/>
          <w:i w:val="0"/>
          <w:iCs w:val="0"/>
          <w:snapToGrid w:val="0"/>
          <w:color w:val="auto"/>
          <w:sz w:val="24"/>
          <w:szCs w:val="24"/>
          <w:highlight w:val="none"/>
          <w:lang w:val="en-US" w:eastAsia="zh-CN"/>
        </w:rPr>
        <w:t>价格评审优惠</w:t>
      </w:r>
      <w:r>
        <w:rPr>
          <w:rFonts w:hint="eastAsia" w:ascii="宋体" w:hAnsi="宋体" w:eastAsia="宋体" w:cs="宋体"/>
          <w:i w:val="0"/>
          <w:iCs w:val="0"/>
          <w:snapToGrid w:val="0"/>
          <w:color w:val="auto"/>
          <w:sz w:val="24"/>
          <w:szCs w:val="24"/>
          <w:highlight w:val="none"/>
        </w:rPr>
        <w:t>，未提供认证证书的视为</w:t>
      </w:r>
      <w:r>
        <w:rPr>
          <w:rFonts w:hint="eastAsia" w:ascii="宋体" w:hAnsi="宋体" w:eastAsia="宋体" w:cs="宋体"/>
          <w:b/>
          <w:bCs/>
          <w:i w:val="0"/>
          <w:iCs w:val="0"/>
          <w:snapToGrid w:val="0"/>
          <w:color w:val="auto"/>
          <w:sz w:val="24"/>
          <w:szCs w:val="24"/>
          <w:highlight w:val="none"/>
        </w:rPr>
        <w:t>无效响应</w:t>
      </w:r>
      <w:r>
        <w:rPr>
          <w:rFonts w:hint="eastAsia" w:ascii="宋体" w:hAnsi="宋体" w:eastAsia="宋体" w:cs="宋体"/>
          <w:i w:val="0"/>
          <w:iCs w:val="0"/>
          <w:snapToGrid w:val="0"/>
          <w:color w:val="auto"/>
          <w:sz w:val="24"/>
          <w:szCs w:val="24"/>
          <w:highlight w:val="none"/>
        </w:rPr>
        <w:t>。属于</w:t>
      </w:r>
      <w:r>
        <w:rPr>
          <w:rFonts w:hint="eastAsia" w:ascii="宋体" w:hAnsi="宋体" w:eastAsia="宋体" w:cs="宋体"/>
          <w:i w:val="0"/>
          <w:iCs w:val="0"/>
          <w:snapToGrid w:val="0"/>
          <w:color w:val="auto"/>
          <w:sz w:val="24"/>
          <w:szCs w:val="24"/>
          <w:highlight w:val="none"/>
          <w:lang w:val="en-US" w:eastAsia="zh-CN"/>
        </w:rPr>
        <w:t>优先采购</w:t>
      </w:r>
      <w:r>
        <w:rPr>
          <w:rFonts w:hint="eastAsia" w:ascii="宋体" w:hAnsi="宋体" w:eastAsia="宋体" w:cs="宋体"/>
          <w:i w:val="0"/>
          <w:iCs w:val="0"/>
          <w:snapToGrid w:val="0"/>
          <w:color w:val="auto"/>
          <w:sz w:val="24"/>
          <w:szCs w:val="24"/>
          <w:highlight w:val="none"/>
        </w:rPr>
        <w:t>节能产品政府采购品目清单、环境标志产品政府采购品目清单</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创新产品</w:t>
      </w:r>
      <w:r>
        <w:rPr>
          <w:rFonts w:hint="eastAsia" w:ascii="宋体" w:hAnsi="宋体" w:eastAsia="宋体" w:cs="宋体"/>
          <w:i w:val="0"/>
          <w:iCs w:val="0"/>
          <w:snapToGrid w:val="0"/>
          <w:color w:val="auto"/>
          <w:sz w:val="24"/>
          <w:szCs w:val="24"/>
          <w:highlight w:val="none"/>
        </w:rPr>
        <w:t>范围的，按照“</w:t>
      </w:r>
      <w:r>
        <w:rPr>
          <w:rFonts w:hint="eastAsia" w:ascii="宋体" w:hAnsi="宋体" w:eastAsia="宋体" w:cs="宋体"/>
          <w:i w:val="0"/>
          <w:iCs w:val="0"/>
          <w:snapToGrid w:val="0"/>
          <w:color w:val="auto"/>
          <w:sz w:val="24"/>
          <w:szCs w:val="24"/>
          <w:highlight w:val="none"/>
          <w:lang w:val="en-US" w:eastAsia="zh-CN"/>
        </w:rPr>
        <w:t>第四章评审方法及标准</w:t>
      </w:r>
      <w:r>
        <w:rPr>
          <w:rFonts w:hint="eastAsia" w:ascii="宋体" w:hAnsi="宋体" w:eastAsia="宋体" w:cs="宋体"/>
          <w:i w:val="0"/>
          <w:iCs w:val="0"/>
          <w:snapToGrid w:val="0"/>
          <w:color w:val="auto"/>
          <w:sz w:val="24"/>
          <w:szCs w:val="24"/>
          <w:highlight w:val="none"/>
        </w:rPr>
        <w:t>”中相关规定</w:t>
      </w:r>
      <w:r>
        <w:rPr>
          <w:rFonts w:hint="eastAsia" w:ascii="宋体" w:hAnsi="宋体" w:eastAsia="宋体" w:cs="宋体"/>
          <w:i w:val="0"/>
          <w:iCs w:val="0"/>
          <w:color w:val="auto"/>
          <w:sz w:val="24"/>
          <w:szCs w:val="24"/>
          <w:highlight w:val="none"/>
          <w:lang w:val="en-US" w:eastAsia="zh-CN"/>
        </w:rPr>
        <w:t>在评审时给予价格评审优惠，具体详见</w:t>
      </w:r>
      <w:r>
        <w:rPr>
          <w:rFonts w:hint="eastAsia" w:ascii="宋体" w:hAnsi="宋体" w:eastAsia="宋体" w:cs="宋体"/>
          <w:i w:val="0"/>
          <w:iCs w:val="0"/>
          <w:snapToGrid w:val="0"/>
          <w:color w:val="auto"/>
          <w:sz w:val="24"/>
          <w:szCs w:val="24"/>
          <w:highlight w:val="none"/>
          <w:lang w:val="en-US" w:eastAsia="zh-CN"/>
        </w:rPr>
        <w:t>“供应商须知前附表”及</w:t>
      </w:r>
      <w:r>
        <w:rPr>
          <w:rFonts w:hint="eastAsia" w:ascii="宋体" w:hAnsi="宋体" w:eastAsia="宋体" w:cs="宋体"/>
          <w:i w:val="0"/>
          <w:iCs w:val="0"/>
          <w:color w:val="auto"/>
          <w:sz w:val="24"/>
          <w:szCs w:val="24"/>
          <w:highlight w:val="none"/>
          <w:lang w:val="en-US" w:eastAsia="zh-CN"/>
        </w:rPr>
        <w:t>“第四章评审方法及标准”</w:t>
      </w:r>
      <w:r>
        <w:rPr>
          <w:rFonts w:hint="eastAsia" w:ascii="宋体" w:hAnsi="宋体" w:eastAsia="宋体" w:cs="宋体"/>
          <w:i w:val="0"/>
          <w:iCs w:val="0"/>
          <w:color w:val="auto"/>
          <w:sz w:val="24"/>
          <w:szCs w:val="24"/>
          <w:highlight w:val="none"/>
        </w:rPr>
        <w:t>。</w:t>
      </w:r>
    </w:p>
    <w:p w14:paraId="17C511E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44.正版软件</w:t>
      </w:r>
    </w:p>
    <w:p w14:paraId="1F0E8307">
      <w:pPr>
        <w:pStyle w:val="37"/>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44.1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宋体" w:hAnsi="宋体" w:eastAsia="宋体" w:cs="宋体"/>
          <w:b/>
          <w:bCs/>
          <w:i w:val="0"/>
          <w:iCs w:val="0"/>
          <w:snapToGrid w:val="0"/>
          <w:color w:val="auto"/>
          <w:sz w:val="24"/>
          <w:szCs w:val="24"/>
          <w:highlight w:val="none"/>
          <w:lang w:val="en-US" w:eastAsia="zh-CN"/>
        </w:rPr>
        <w:t>响应无效</w:t>
      </w:r>
      <w:r>
        <w:rPr>
          <w:rFonts w:hint="eastAsia" w:ascii="宋体" w:hAnsi="宋体" w:eastAsia="宋体" w:cs="宋体"/>
          <w:i w:val="0"/>
          <w:iCs w:val="0"/>
          <w:snapToGrid w:val="0"/>
          <w:color w:val="auto"/>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480636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57A1724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45.网络安全专用产品</w:t>
      </w:r>
    </w:p>
    <w:p w14:paraId="13C0877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45.1本项目中如涉及网络关键设备或网络安全专用产品的，应严格执行国家互联网信息办公室、工业和信息化部、公安部、财政部和国家认证认可监督管理委员会2023年第1号《关于调整网络安全专用产品安全管理有关事项的公告》及国家互联网信息办公室、工业和信息化部、公安部和国家认证认可监督管理委员会2023年第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4911AC78">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45.2本项目中如涉及国家强制性产品认证证书（CCC认证证书）、电信设备进网许可证、无线电发射设备核准证等市场准入类资质的，应严格执行国家相关法律法规的要求。采购人、中标(成交)人双方签订合同及验收环节，应包含上述市场准入类资质要求的条款。</w:t>
      </w:r>
    </w:p>
    <w:p w14:paraId="05D0648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46.采购需求标准</w:t>
      </w:r>
    </w:p>
    <w:bookmarkEnd w:id="288"/>
    <w:bookmarkEnd w:id="289"/>
    <w:bookmarkEnd w:id="290"/>
    <w:bookmarkEnd w:id="291"/>
    <w:bookmarkEnd w:id="292"/>
    <w:p w14:paraId="1251808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bookmarkStart w:id="316" w:name="_Toc163493622"/>
      <w:bookmarkStart w:id="317" w:name="_Toc109899574"/>
      <w:bookmarkStart w:id="318" w:name="_Toc109897475"/>
      <w:bookmarkStart w:id="319" w:name="_Toc109900412"/>
      <w:bookmarkStart w:id="320" w:name="_Toc109899993"/>
      <w:r>
        <w:rPr>
          <w:rFonts w:hint="eastAsia" w:ascii="宋体" w:hAnsi="宋体" w:eastAsia="宋体" w:cs="宋体"/>
          <w:i w:val="0"/>
          <w:iCs w:val="0"/>
          <w:snapToGrid w:val="0"/>
          <w:color w:val="auto"/>
          <w:sz w:val="24"/>
          <w:szCs w:val="24"/>
          <w:highlight w:val="none"/>
          <w:lang w:val="en-US" w:eastAsia="zh-CN"/>
        </w:rPr>
        <w:t>46.1商品包装、快递包装政府采购需求标准（试行）</w:t>
      </w:r>
    </w:p>
    <w:p w14:paraId="527BC2D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w:t>
      </w:r>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088B5DE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46.2绿色数据中心政府采购需求标准（试行）</w:t>
      </w:r>
    </w:p>
    <w:p w14:paraId="2BAD254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为加快数据中心绿色转型，根据财政部生态环境部工业和信息化部关于印发《绿色数据中心政府采购需求标准（试行）》的通知（财库〔2023〕7号），本项目如涉及绿色数据中心，则具体要求见</w:t>
      </w:r>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33C6F27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46.3台式计算机政府采购需求标准</w:t>
      </w:r>
    </w:p>
    <w:p w14:paraId="7FE94F3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台式计算机政府采购需求管理的科学化、规范化水平，进一步落实政府采购公平竞争原则，优化营商环境，营造良好的产业生态，财政部工业和信息化部关于印发《台式计算机政府采购需求标准（2023年版）》的通知（财库〔2023〕29号），本项目如涉及台式计算机采购，则具体要求见</w:t>
      </w:r>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683C9A6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46.4便携式计算机政府采购需求标准</w:t>
      </w:r>
    </w:p>
    <w:p w14:paraId="56D621A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便携式计算机政府采购需求管理的科学化、规范化水平，进一步落实政府采购公平竞争原则，优化营商环境，营造良好的产业生态，财政部工业和信息化部关于印发《便携式计算机政府采购需求标准（2023年版）》的通知（财库〔2023〕30号），本项目如涉及便携式计算机采购，则具体要求见</w:t>
      </w:r>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48ED666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46.5一体式计算机政府采购需求标准</w:t>
      </w:r>
    </w:p>
    <w:p w14:paraId="7A06F60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一体式计算机政府采购需求管理的科学化、规范化水平，进一步落实政府采购公平竞争原则，优化营商环境，营造良好的产业生态，财政部工业和信息化部关于印发《一体式计算机政府采购需求标准（2023年版）》的通知（财库〔2023〕31号），本项目如涉及一体式计算机采购，则具体要求见</w:t>
      </w:r>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6AA36A4C">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46.6工作站政府采购需求标准</w:t>
      </w:r>
    </w:p>
    <w:p w14:paraId="401E483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工作站政府采购需求管理的科学化、规范化水平，进一步落实政府采购公平竞争原则，优化营商环境，营造良好的产业生态，财政部工业和信息化部关于印发《工作站政府采购需求标准（2023年版）》的通知（财库〔2023〕32号），本项目如涉及工作站采购，则具体要求见</w:t>
      </w:r>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6AA55F4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46.7通用服务器政府采购需求标准</w:t>
      </w:r>
    </w:p>
    <w:p w14:paraId="6FE6FE7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通用服务器政府采购需求管理的科学化、规范化水平，进一步落实政府采购公平竞争原则，优化营商环境，营造良好的产业生态，财政部工业和信息化部关于印发《通用服务器政府采购需求标准（2023年版）》的通知（财库〔2023〕33号），本项目如涉及通用服务器采购，则具体要求见</w:t>
      </w:r>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5E799E3E">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46.8操作系统政府采购需求标准</w:t>
      </w:r>
    </w:p>
    <w:p w14:paraId="71E7085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操作系统政府采购需求管理的科学化、规范化水平，进一步落实政府采购公平竞争原则，优化营商环境，营造良好的产业生态，财政部工业和信息化部关于印发《操作系统政府采购需求标准（2023年版）》的通知（财库〔2023〕34号），本项目如涉及操作系统采购，则具体要求见</w:t>
      </w:r>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757FBE3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46.9数据库政府采购需求标准</w:t>
      </w:r>
    </w:p>
    <w:p w14:paraId="4096E2F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数据库政府采购需求管理的科学化、规范化水平，进一步落实政府采购公平竞争原则，优化营商环境，营造良好的产业生态，财政部工业和信息化部关于印发《数据库政府采购需求标准（2023年版）》的通知（财库〔2023〕35号），本项目如涉及数据库采购，则具体要求见</w:t>
      </w:r>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0F23144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46.10物业管理服务政府采购需求标准（办公场所类）（试行）</w:t>
      </w:r>
    </w:p>
    <w:p w14:paraId="0169F24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w:t>
      </w:r>
      <w:r>
        <w:rPr>
          <w:rFonts w:hint="eastAsia" w:ascii="宋体" w:hAnsi="宋体" w:eastAsia="宋体" w:cs="宋体"/>
          <w:i w:val="0"/>
          <w:iCs w:val="0"/>
          <w:color w:val="auto"/>
          <w:sz w:val="24"/>
          <w:szCs w:val="24"/>
          <w:highlight w:val="none"/>
        </w:rPr>
        <w:t>“第三章</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38AF6858">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21" w:name="_Toc26488"/>
      <w:r>
        <w:rPr>
          <w:rFonts w:hint="eastAsia" w:ascii="宋体" w:hAnsi="宋体" w:eastAsia="宋体" w:cs="宋体"/>
          <w:b/>
          <w:bCs/>
          <w:i w:val="0"/>
          <w:iCs w:val="0"/>
          <w:color w:val="auto"/>
          <w:kern w:val="2"/>
          <w:sz w:val="24"/>
          <w:szCs w:val="24"/>
          <w:highlight w:val="none"/>
          <w:lang w:val="en-US" w:eastAsia="zh-CN" w:bidi="ar-SA"/>
        </w:rPr>
        <w:t>（十四）政府采购合同融资政策</w:t>
      </w:r>
      <w:bookmarkEnd w:id="316"/>
      <w:bookmarkEnd w:id="317"/>
      <w:bookmarkEnd w:id="318"/>
      <w:bookmarkEnd w:id="319"/>
      <w:bookmarkEnd w:id="320"/>
      <w:bookmarkEnd w:id="321"/>
    </w:p>
    <w:p w14:paraId="78CE46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22" w:name="_Toc161600345"/>
      <w:bookmarkStart w:id="323" w:name="_Toc109897476"/>
      <w:r>
        <w:rPr>
          <w:rFonts w:hint="eastAsia" w:ascii="宋体" w:hAnsi="宋体" w:eastAsia="宋体" w:cs="宋体"/>
          <w:b/>
          <w:bCs/>
          <w:i w:val="0"/>
          <w:iCs w:val="0"/>
          <w:color w:val="auto"/>
          <w:kern w:val="2"/>
          <w:sz w:val="24"/>
          <w:szCs w:val="24"/>
          <w:highlight w:val="none"/>
          <w:lang w:val="en-US" w:eastAsia="zh-CN" w:bidi="ar-SA"/>
        </w:rPr>
        <w:t>47.政府采购合同融资政策</w:t>
      </w:r>
      <w:bookmarkEnd w:id="322"/>
    </w:p>
    <w:p w14:paraId="59269D30">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.1政府采购合同融资政策：见供应商须知前附表。</w:t>
      </w:r>
    </w:p>
    <w:p w14:paraId="032E5A3C">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24" w:name="_Toc109899994"/>
      <w:bookmarkStart w:id="325" w:name="_Toc163493623"/>
      <w:bookmarkStart w:id="326" w:name="_Toc109899575"/>
      <w:bookmarkStart w:id="327" w:name="_Toc109900413"/>
      <w:bookmarkStart w:id="328" w:name="_Toc29816"/>
      <w:r>
        <w:rPr>
          <w:rFonts w:hint="eastAsia" w:ascii="宋体" w:hAnsi="宋体" w:eastAsia="宋体" w:cs="宋体"/>
          <w:b/>
          <w:bCs/>
          <w:i w:val="0"/>
          <w:iCs w:val="0"/>
          <w:color w:val="auto"/>
          <w:kern w:val="2"/>
          <w:sz w:val="24"/>
          <w:szCs w:val="24"/>
          <w:highlight w:val="none"/>
          <w:lang w:val="en-US" w:eastAsia="zh-CN" w:bidi="ar-SA"/>
        </w:rPr>
        <w:t>（十五）其他</w:t>
      </w:r>
      <w:bookmarkEnd w:id="323"/>
      <w:bookmarkEnd w:id="324"/>
      <w:bookmarkEnd w:id="325"/>
      <w:bookmarkEnd w:id="326"/>
      <w:bookmarkEnd w:id="327"/>
      <w:bookmarkEnd w:id="328"/>
    </w:p>
    <w:p w14:paraId="0C2C4C1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29" w:name="_Toc161600347"/>
      <w:r>
        <w:rPr>
          <w:rFonts w:hint="eastAsia" w:ascii="宋体" w:hAnsi="宋体" w:eastAsia="宋体" w:cs="宋体"/>
          <w:b/>
          <w:bCs/>
          <w:i w:val="0"/>
          <w:iCs w:val="0"/>
          <w:color w:val="auto"/>
          <w:kern w:val="2"/>
          <w:sz w:val="24"/>
          <w:szCs w:val="24"/>
          <w:highlight w:val="none"/>
          <w:lang w:val="en-US" w:eastAsia="zh-CN" w:bidi="ar-SA"/>
        </w:rPr>
        <w:t>48.需要补充的其他内容</w:t>
      </w:r>
      <w:bookmarkEnd w:id="329"/>
    </w:p>
    <w:p w14:paraId="3957C993">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.1需要补充的其他内容：见供应商须知前附表。</w:t>
      </w:r>
    </w:p>
    <w:p w14:paraId="740594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30" w:name="_Toc109897477"/>
      <w:bookmarkStart w:id="331" w:name="_Toc109899995"/>
      <w:bookmarkStart w:id="332" w:name="_Toc109900414"/>
      <w:bookmarkStart w:id="333" w:name="_Toc109899576"/>
      <w:r>
        <w:rPr>
          <w:rFonts w:hint="eastAsia" w:ascii="宋体" w:hAnsi="宋体" w:eastAsia="宋体" w:cs="宋体"/>
          <w:b/>
          <w:bCs/>
          <w:i w:val="0"/>
          <w:iCs w:val="0"/>
          <w:color w:val="auto"/>
          <w:kern w:val="2"/>
          <w:sz w:val="24"/>
          <w:szCs w:val="24"/>
          <w:highlight w:val="none"/>
          <w:lang w:val="en-US" w:eastAsia="zh-CN" w:bidi="ar-SA"/>
        </w:rPr>
        <w:t>49.适用法律</w:t>
      </w:r>
      <w:bookmarkEnd w:id="330"/>
      <w:bookmarkEnd w:id="331"/>
      <w:bookmarkEnd w:id="332"/>
      <w:bookmarkEnd w:id="333"/>
    </w:p>
    <w:p w14:paraId="48B6B3FD">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4</w:t>
      </w:r>
      <w:r>
        <w:rPr>
          <w:rFonts w:hint="eastAsia" w:ascii="宋体" w:hAnsi="宋体" w:eastAsia="宋体" w:cs="宋体"/>
          <w:i w:val="0"/>
          <w:iCs w:val="0"/>
          <w:snapToGrid w:val="0"/>
          <w:color w:val="auto"/>
          <w:sz w:val="24"/>
          <w:szCs w:val="24"/>
          <w:highlight w:val="none"/>
          <w:lang w:val="en-US" w:eastAsia="zh-CN"/>
        </w:rPr>
        <w:t>9</w:t>
      </w:r>
      <w:r>
        <w:rPr>
          <w:rFonts w:hint="eastAsia" w:ascii="宋体" w:hAnsi="宋体" w:eastAsia="宋体" w:cs="宋体"/>
          <w:i w:val="0"/>
          <w:iCs w:val="0"/>
          <w:snapToGrid w:val="0"/>
          <w:color w:val="auto"/>
          <w:sz w:val="24"/>
          <w:szCs w:val="24"/>
          <w:highlight w:val="none"/>
          <w:lang w:val="zh-CN"/>
        </w:rPr>
        <w:t>.1采购人、采购代理机构及供应商的一切采购活动均适用《</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政府采购法》、《</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政府采购法实施条例》、</w:t>
      </w:r>
      <w:r>
        <w:rPr>
          <w:rFonts w:hint="eastAsia" w:ascii="宋体" w:hAnsi="宋体" w:eastAsia="宋体" w:cs="宋体"/>
          <w:i w:val="0"/>
          <w:iCs w:val="0"/>
          <w:color w:val="auto"/>
          <w:sz w:val="24"/>
          <w:szCs w:val="24"/>
          <w:highlight w:val="none"/>
        </w:rPr>
        <w:t>《政府采购竞争性磋商采购方式管理暂行办法》（财库〔2014〕214号）</w:t>
      </w:r>
      <w:r>
        <w:rPr>
          <w:rFonts w:hint="eastAsia" w:ascii="宋体" w:hAnsi="宋体" w:eastAsia="宋体" w:cs="宋体"/>
          <w:i w:val="0"/>
          <w:iCs w:val="0"/>
          <w:snapToGrid w:val="0"/>
          <w:color w:val="auto"/>
          <w:sz w:val="24"/>
          <w:szCs w:val="24"/>
          <w:highlight w:val="none"/>
          <w:lang w:val="zh-CN"/>
        </w:rPr>
        <w:t>及相关法律法规。</w:t>
      </w:r>
    </w:p>
    <w:p w14:paraId="7EF83039">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4</w:t>
      </w:r>
      <w:r>
        <w:rPr>
          <w:rFonts w:hint="eastAsia" w:ascii="宋体" w:hAnsi="宋体" w:eastAsia="宋体" w:cs="宋体"/>
          <w:i w:val="0"/>
          <w:iCs w:val="0"/>
          <w:snapToGrid w:val="0"/>
          <w:color w:val="auto"/>
          <w:sz w:val="24"/>
          <w:szCs w:val="24"/>
          <w:highlight w:val="none"/>
          <w:lang w:val="en-US" w:eastAsia="zh-CN"/>
        </w:rPr>
        <w:t>9</w:t>
      </w:r>
      <w:r>
        <w:rPr>
          <w:rFonts w:hint="eastAsia" w:ascii="宋体" w:hAnsi="宋体" w:eastAsia="宋体" w:cs="宋体"/>
          <w:i w:val="0"/>
          <w:iCs w:val="0"/>
          <w:snapToGrid w:val="0"/>
          <w:color w:val="auto"/>
          <w:sz w:val="24"/>
          <w:szCs w:val="24"/>
          <w:highlight w:val="none"/>
          <w:lang w:val="zh-CN"/>
        </w:rPr>
        <w:t>.2政府采购合同的履行、违约责任和解决争议的方法等适用《</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民法典》。</w:t>
      </w:r>
    </w:p>
    <w:p w14:paraId="5A91431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34" w:name="_Toc161600349"/>
      <w:bookmarkStart w:id="335" w:name="_Toc155185887"/>
      <w:r>
        <w:rPr>
          <w:rFonts w:hint="eastAsia" w:ascii="宋体" w:hAnsi="宋体" w:eastAsia="宋体" w:cs="宋体"/>
          <w:b/>
          <w:bCs/>
          <w:i w:val="0"/>
          <w:iCs w:val="0"/>
          <w:color w:val="auto"/>
          <w:kern w:val="2"/>
          <w:sz w:val="24"/>
          <w:szCs w:val="24"/>
          <w:highlight w:val="none"/>
          <w:lang w:val="en-US" w:eastAsia="zh-CN" w:bidi="ar-SA"/>
        </w:rPr>
        <w:t>50.解释权</w:t>
      </w:r>
      <w:bookmarkEnd w:id="334"/>
      <w:bookmarkEnd w:id="335"/>
    </w:p>
    <w:p w14:paraId="02BEF40F">
      <w:pPr>
        <w:pStyle w:val="37"/>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50</w:t>
      </w:r>
      <w:r>
        <w:rPr>
          <w:rFonts w:hint="eastAsia" w:ascii="宋体" w:hAnsi="宋体" w:eastAsia="宋体" w:cs="宋体"/>
          <w:i w:val="0"/>
          <w:iCs w:val="0"/>
          <w:snapToGrid w:val="0"/>
          <w:color w:val="auto"/>
          <w:sz w:val="24"/>
          <w:szCs w:val="24"/>
          <w:highlight w:val="none"/>
        </w:rPr>
        <w:t>.1本竞争性磋商文件最终解释权归采购人或采购代理机构所有。</w:t>
      </w:r>
    </w:p>
    <w:p w14:paraId="6A67B13D">
      <w:pPr>
        <w:pStyle w:val="37"/>
        <w:ind w:firstLine="480"/>
        <w:rPr>
          <w:rFonts w:hint="eastAsia" w:ascii="宋体" w:hAnsi="宋体" w:eastAsia="宋体" w:cs="宋体"/>
          <w:i w:val="0"/>
          <w:iCs w:val="0"/>
          <w:color w:val="auto"/>
          <w:sz w:val="24"/>
          <w:szCs w:val="24"/>
          <w:highlight w:val="none"/>
        </w:rPr>
      </w:pPr>
    </w:p>
    <w:p w14:paraId="216F1C6D">
      <w:pPr>
        <w:pStyle w:val="37"/>
        <w:ind w:firstLine="480"/>
        <w:rPr>
          <w:i w:val="0"/>
          <w:iCs w:val="0"/>
          <w:color w:val="auto"/>
          <w:highlight w:val="none"/>
        </w:rPr>
      </w:pPr>
    </w:p>
    <w:p w14:paraId="55BBEB47">
      <w:pPr>
        <w:pStyle w:val="37"/>
        <w:ind w:firstLine="480"/>
        <w:rPr>
          <w:i w:val="0"/>
          <w:iCs w:val="0"/>
          <w:color w:val="auto"/>
          <w:highlight w:val="none"/>
        </w:rPr>
        <w:sectPr>
          <w:pgSz w:w="11906" w:h="16838"/>
          <w:pgMar w:top="1440" w:right="1800" w:bottom="1440" w:left="1800" w:header="851" w:footer="652" w:gutter="0"/>
          <w:pgNumType w:fmt="decimal"/>
          <w:cols w:space="0" w:num="1"/>
          <w:rtlGutter w:val="0"/>
          <w:docGrid w:type="lines" w:linePitch="312" w:charSpace="0"/>
        </w:sectPr>
      </w:pPr>
    </w:p>
    <w:p w14:paraId="39B2275E">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336" w:name="_Toc25233"/>
      <w:r>
        <w:rPr>
          <w:rFonts w:hint="eastAsia" w:ascii="宋体" w:hAnsi="宋体" w:eastAsia="宋体" w:cs="宋体"/>
          <w:b/>
          <w:bCs/>
          <w:i w:val="0"/>
          <w:iCs w:val="0"/>
          <w:color w:val="auto"/>
          <w:kern w:val="44"/>
          <w:sz w:val="36"/>
          <w:szCs w:val="36"/>
          <w:highlight w:val="none"/>
          <w:lang w:val="en-US" w:eastAsia="zh-CN" w:bidi="ar-SA"/>
        </w:rPr>
        <w:t>第三章项目采购需求</w:t>
      </w:r>
      <w:bookmarkEnd w:id="336"/>
    </w:p>
    <w:p w14:paraId="48B016CC">
      <w:bookmarkStart w:id="337" w:name="_Toc140132812"/>
      <w:bookmarkStart w:id="338" w:name="_Toc163492886"/>
      <w:bookmarkStart w:id="339" w:name="_Toc155185889"/>
    </w:p>
    <w:p w14:paraId="59B62762">
      <w:pPr>
        <w:pStyle w:val="3"/>
        <w:pageBreakBefore w:val="0"/>
        <w:widowControl w:val="0"/>
        <w:numPr>
          <w:ilvl w:val="1"/>
          <w:numId w:val="0"/>
        </w:numP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、项目概况</w:t>
      </w:r>
    </w:p>
    <w:p w14:paraId="142F3EFF">
      <w:pPr>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1</w:t>
      </w:r>
      <w:r>
        <w:rPr>
          <w:rFonts w:hint="eastAsia" w:cs="宋体"/>
          <w:b/>
          <w:bCs/>
          <w:color w:val="auto"/>
          <w:kern w:val="0"/>
          <w:sz w:val="24"/>
          <w:lang w:val="en-US" w:eastAsia="zh-CN"/>
        </w:rPr>
        <w:t>.</w:t>
      </w:r>
      <w:r>
        <w:rPr>
          <w:rFonts w:hint="eastAsia" w:ascii="宋体" w:hAnsi="宋体" w:eastAsia="宋体" w:cs="宋体"/>
          <w:b/>
          <w:bCs/>
          <w:color w:val="auto"/>
          <w:kern w:val="0"/>
          <w:sz w:val="24"/>
          <w:lang w:val="en-US" w:eastAsia="zh-CN"/>
        </w:rPr>
        <w:t>本项目分为3个</w:t>
      </w:r>
      <w:r>
        <w:rPr>
          <w:rFonts w:hint="eastAsia" w:cs="宋体"/>
          <w:b/>
          <w:bCs/>
          <w:color w:val="auto"/>
          <w:kern w:val="0"/>
          <w:sz w:val="24"/>
          <w:lang w:val="en-US" w:eastAsia="zh-CN"/>
        </w:rPr>
        <w:t>标项</w:t>
      </w:r>
      <w:r>
        <w:rPr>
          <w:rFonts w:hint="eastAsia" w:ascii="宋体" w:hAnsi="宋体" w:eastAsia="宋体" w:cs="宋体"/>
          <w:b/>
          <w:bCs/>
          <w:color w:val="auto"/>
          <w:kern w:val="0"/>
          <w:sz w:val="24"/>
          <w:lang w:val="en-US" w:eastAsia="zh-CN"/>
        </w:rPr>
        <w:t>。</w:t>
      </w:r>
      <w:r>
        <w:rPr>
          <w:rFonts w:hint="eastAsia" w:cs="宋体"/>
          <w:b/>
          <w:bCs/>
          <w:color w:val="auto"/>
          <w:kern w:val="0"/>
          <w:sz w:val="24"/>
          <w:lang w:val="en-US" w:eastAsia="zh-CN"/>
        </w:rPr>
        <w:t>标项</w:t>
      </w:r>
      <w:r>
        <w:rPr>
          <w:rFonts w:hint="eastAsia" w:ascii="宋体" w:hAnsi="宋体" w:eastAsia="宋体" w:cs="宋体"/>
          <w:b/>
          <w:bCs/>
          <w:color w:val="auto"/>
          <w:kern w:val="0"/>
          <w:sz w:val="24"/>
          <w:lang w:val="en-US" w:eastAsia="zh-CN"/>
        </w:rPr>
        <w:t>一</w:t>
      </w:r>
      <w:r>
        <w:rPr>
          <w:rFonts w:hint="eastAsia" w:cs="宋体"/>
          <w:b/>
          <w:bCs/>
          <w:color w:val="auto"/>
          <w:kern w:val="0"/>
          <w:sz w:val="24"/>
          <w:lang w:val="en-US" w:eastAsia="zh-CN"/>
        </w:rPr>
        <w:t>最高限价</w:t>
      </w:r>
      <w:r>
        <w:rPr>
          <w:rFonts w:hint="eastAsia" w:ascii="宋体" w:hAnsi="宋体" w:eastAsia="宋体" w:cs="宋体"/>
          <w:b/>
          <w:bCs/>
          <w:color w:val="auto"/>
          <w:kern w:val="0"/>
          <w:sz w:val="24"/>
          <w:lang w:val="en-US" w:eastAsia="zh-CN"/>
        </w:rPr>
        <w:t>：</w:t>
      </w:r>
      <w:r>
        <w:rPr>
          <w:rFonts w:hint="eastAsia" w:cs="宋体"/>
          <w:b/>
          <w:bCs/>
          <w:color w:val="auto"/>
          <w:kern w:val="0"/>
          <w:sz w:val="24"/>
          <w:lang w:val="en-US" w:eastAsia="zh-CN"/>
        </w:rPr>
        <w:t>35</w:t>
      </w:r>
      <w:r>
        <w:rPr>
          <w:rFonts w:hint="eastAsia" w:ascii="宋体" w:hAnsi="宋体" w:eastAsia="宋体" w:cs="宋体"/>
          <w:b/>
          <w:bCs/>
          <w:color w:val="auto"/>
          <w:kern w:val="0"/>
          <w:sz w:val="24"/>
          <w:lang w:val="en-US" w:eastAsia="zh-CN"/>
        </w:rPr>
        <w:t>万/年；</w:t>
      </w:r>
      <w:r>
        <w:rPr>
          <w:rFonts w:hint="eastAsia" w:cs="宋体"/>
          <w:b/>
          <w:bCs/>
          <w:color w:val="auto"/>
          <w:kern w:val="0"/>
          <w:sz w:val="24"/>
          <w:lang w:val="en-US" w:eastAsia="zh-CN"/>
        </w:rPr>
        <w:t>标项</w:t>
      </w:r>
      <w:r>
        <w:rPr>
          <w:rFonts w:hint="eastAsia" w:ascii="宋体" w:hAnsi="宋体" w:eastAsia="宋体" w:cs="宋体"/>
          <w:b/>
          <w:bCs/>
          <w:color w:val="auto"/>
          <w:kern w:val="0"/>
          <w:sz w:val="24"/>
          <w:lang w:val="en-US" w:eastAsia="zh-CN"/>
        </w:rPr>
        <w:t>二</w:t>
      </w:r>
      <w:r>
        <w:rPr>
          <w:rFonts w:hint="eastAsia" w:cs="宋体"/>
          <w:b/>
          <w:bCs/>
          <w:color w:val="auto"/>
          <w:kern w:val="0"/>
          <w:sz w:val="24"/>
          <w:lang w:val="en-US" w:eastAsia="zh-CN"/>
        </w:rPr>
        <w:t>最高限价</w:t>
      </w:r>
      <w:r>
        <w:rPr>
          <w:rFonts w:hint="eastAsia" w:ascii="宋体" w:hAnsi="宋体" w:eastAsia="宋体" w:cs="宋体"/>
          <w:b/>
          <w:bCs/>
          <w:color w:val="auto"/>
          <w:kern w:val="0"/>
          <w:sz w:val="24"/>
          <w:lang w:val="en-US" w:eastAsia="zh-CN"/>
        </w:rPr>
        <w:t>：</w:t>
      </w:r>
      <w:r>
        <w:rPr>
          <w:rFonts w:hint="eastAsia" w:cs="宋体"/>
          <w:b/>
          <w:bCs/>
          <w:color w:val="auto"/>
          <w:kern w:val="0"/>
          <w:sz w:val="24"/>
          <w:lang w:val="en-US" w:eastAsia="zh-CN"/>
        </w:rPr>
        <w:t>30</w:t>
      </w:r>
      <w:r>
        <w:rPr>
          <w:rFonts w:hint="eastAsia" w:ascii="宋体" w:hAnsi="宋体" w:eastAsia="宋体" w:cs="宋体"/>
          <w:b/>
          <w:bCs/>
          <w:color w:val="auto"/>
          <w:kern w:val="0"/>
          <w:sz w:val="24"/>
          <w:lang w:val="en-US" w:eastAsia="zh-CN"/>
        </w:rPr>
        <w:t>万/年；</w:t>
      </w:r>
      <w:r>
        <w:rPr>
          <w:rFonts w:hint="eastAsia" w:cs="宋体"/>
          <w:b/>
          <w:bCs/>
          <w:color w:val="auto"/>
          <w:kern w:val="0"/>
          <w:sz w:val="24"/>
          <w:lang w:val="en-US" w:eastAsia="zh-CN"/>
        </w:rPr>
        <w:t>标项</w:t>
      </w:r>
      <w:r>
        <w:rPr>
          <w:rFonts w:hint="eastAsia" w:ascii="宋体" w:hAnsi="宋体" w:eastAsia="宋体" w:cs="宋体"/>
          <w:b/>
          <w:bCs/>
          <w:color w:val="auto"/>
          <w:kern w:val="0"/>
          <w:sz w:val="24"/>
          <w:lang w:val="en-US" w:eastAsia="zh-CN"/>
        </w:rPr>
        <w:t>三</w:t>
      </w:r>
      <w:r>
        <w:rPr>
          <w:rFonts w:hint="eastAsia" w:cs="宋体"/>
          <w:b/>
          <w:bCs/>
          <w:color w:val="auto"/>
          <w:kern w:val="0"/>
          <w:sz w:val="24"/>
          <w:lang w:val="en-US" w:eastAsia="zh-CN"/>
        </w:rPr>
        <w:t>最高限价</w:t>
      </w:r>
      <w:r>
        <w:rPr>
          <w:rFonts w:hint="eastAsia" w:ascii="宋体" w:hAnsi="宋体" w:eastAsia="宋体" w:cs="宋体"/>
          <w:b/>
          <w:bCs/>
          <w:color w:val="auto"/>
          <w:kern w:val="0"/>
          <w:sz w:val="24"/>
          <w:lang w:val="en-US" w:eastAsia="zh-CN"/>
        </w:rPr>
        <w:t>：</w:t>
      </w:r>
      <w:r>
        <w:rPr>
          <w:rFonts w:hint="eastAsia" w:cs="宋体"/>
          <w:b/>
          <w:bCs/>
          <w:color w:val="auto"/>
          <w:kern w:val="0"/>
          <w:sz w:val="24"/>
          <w:lang w:val="en-US" w:eastAsia="zh-CN"/>
        </w:rPr>
        <w:t>55</w:t>
      </w:r>
      <w:r>
        <w:rPr>
          <w:rFonts w:hint="eastAsia" w:ascii="宋体" w:hAnsi="宋体" w:eastAsia="宋体" w:cs="宋体"/>
          <w:b/>
          <w:bCs/>
          <w:color w:val="auto"/>
          <w:kern w:val="0"/>
          <w:sz w:val="24"/>
          <w:lang w:val="en-US" w:eastAsia="zh-CN"/>
        </w:rPr>
        <w:t>万/年。</w:t>
      </w:r>
    </w:p>
    <w:p w14:paraId="2641F9E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w:t>
      </w:r>
      <w:r>
        <w:rPr>
          <w:rFonts w:hint="eastAsia" w:cs="宋体"/>
          <w:color w:val="auto"/>
          <w:kern w:val="0"/>
          <w:sz w:val="24"/>
          <w:lang w:val="en-US" w:eastAsia="zh-CN"/>
        </w:rPr>
        <w:t>.</w:t>
      </w:r>
      <w:r>
        <w:rPr>
          <w:rFonts w:hint="eastAsia" w:ascii="宋体" w:hAnsi="宋体" w:eastAsia="宋体" w:cs="宋体"/>
          <w:color w:val="auto"/>
          <w:kern w:val="0"/>
          <w:sz w:val="24"/>
          <w:lang w:eastAsia="zh-CN"/>
        </w:rPr>
        <w:t>法律顾问咨询（服务）</w:t>
      </w:r>
      <w:r>
        <w:rPr>
          <w:rFonts w:hint="eastAsia" w:ascii="宋体" w:hAnsi="宋体" w:eastAsia="宋体" w:cs="宋体"/>
          <w:color w:val="auto"/>
          <w:kern w:val="0"/>
          <w:sz w:val="24"/>
          <w:lang w:val="en-US" w:eastAsia="zh-CN"/>
        </w:rPr>
        <w:t>对象</w:t>
      </w:r>
      <w:r>
        <w:rPr>
          <w:rFonts w:hint="eastAsia" w:ascii="宋体" w:hAnsi="宋体" w:eastAsia="宋体" w:cs="宋体"/>
          <w:color w:val="auto"/>
          <w:kern w:val="0"/>
          <w:sz w:val="24"/>
          <w:lang w:eastAsia="zh-CN"/>
        </w:rPr>
        <w:t>：</w:t>
      </w:r>
      <w:r>
        <w:rPr>
          <w:rFonts w:hint="eastAsia" w:cs="宋体"/>
          <w:color w:val="auto"/>
          <w:kern w:val="0"/>
          <w:sz w:val="24"/>
          <w:lang w:val="en-US" w:eastAsia="zh-CN"/>
        </w:rPr>
        <w:t>标项</w:t>
      </w:r>
      <w:r>
        <w:rPr>
          <w:rFonts w:hint="eastAsia" w:ascii="宋体" w:hAnsi="宋体" w:eastAsia="宋体" w:cs="宋体"/>
          <w:color w:val="auto"/>
          <w:kern w:val="0"/>
          <w:sz w:val="24"/>
          <w:lang w:eastAsia="zh-CN"/>
        </w:rPr>
        <w:t>一；地区纪委监委、地委巡察办；地委办公室；地委组织部；地委直属机关工作委员会；地委机构编制委员会办公室；地委老干部局 ；地区人大工委办公室；政协地区工委办公室；地区档案馆；地委党史地方志研究所；地区团委；地区妇联；地区残联；地区科学技术局；地区科协；地委政法委；地委网络安全和信息化委员会办公室；地区公安局；地区</w:t>
      </w:r>
      <w:r>
        <w:rPr>
          <w:rFonts w:hint="eastAsia" w:ascii="宋体" w:hAnsi="宋体" w:eastAsia="宋体" w:cs="宋体"/>
          <w:color w:val="auto"/>
          <w:kern w:val="0"/>
          <w:sz w:val="24"/>
          <w:lang w:val="en-US" w:eastAsia="zh-CN"/>
        </w:rPr>
        <w:t>XX</w:t>
      </w:r>
      <w:r>
        <w:rPr>
          <w:rFonts w:hint="eastAsia" w:ascii="宋体" w:hAnsi="宋体" w:eastAsia="宋体" w:cs="宋体"/>
          <w:color w:val="auto"/>
          <w:kern w:val="0"/>
          <w:sz w:val="24"/>
          <w:lang w:eastAsia="zh-CN"/>
        </w:rPr>
        <w:t>局；地委宣传部；地委统战部；地委社会工作部；地区社会主义学院；新疆</w:t>
      </w:r>
      <w:r>
        <w:rPr>
          <w:rFonts w:hint="eastAsia" w:ascii="宋体" w:hAnsi="宋体" w:eastAsia="宋体" w:cs="宋体"/>
          <w:color w:val="auto"/>
          <w:kern w:val="0"/>
          <w:sz w:val="24"/>
          <w:lang w:val="en-US" w:eastAsia="zh-CN"/>
        </w:rPr>
        <w:t>某</w:t>
      </w:r>
      <w:r>
        <w:rPr>
          <w:rFonts w:hint="eastAsia" w:ascii="宋体" w:hAnsi="宋体" w:eastAsia="宋体" w:cs="宋体"/>
          <w:color w:val="auto"/>
          <w:kern w:val="0"/>
          <w:sz w:val="24"/>
          <w:lang w:eastAsia="zh-CN"/>
        </w:rPr>
        <w:t>学院；地区外事办公室；地区民政局 ；地区信访局；地区工商联；地区国防动员办公室；地区机关事务管理局。</w:t>
      </w:r>
    </w:p>
    <w:p w14:paraId="15244A5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标项二：地区文化体育广播电视和旅游局；地区教育学院；和田技师学院；和田职业技术学院；地区中等职业技术学校；地区第一中学；地区第二中学；地区实验中学；地区卫生健康委员会；地区维吾尔医医院；地区传染病专科医院；地区红十字会；地区妇幼保健院；地区医疗保障局。</w:t>
      </w:r>
    </w:p>
    <w:p w14:paraId="5BDF2D0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标项三：地区人力资源和社会保障局；地区公共资源交易中心；地区发展和改革委员会；地区财政局；地区工业和信息化局；地区国有资产监督管理委员会；地区审计局；地区统计局；地区住房和城乡建设局；地区交通运输局；地区应急管理局；地区市场监督管理局；地区数字化发展局；地区生态环境局；地区农业农村局；地区农业技术推广中心；地区林业和草原局；地区水利局；和田国家农业科技园区管委会；地区供销合作社联合社。</w:t>
      </w:r>
    </w:p>
    <w:p w14:paraId="3A20D1F6">
      <w:pPr>
        <w:pStyle w:val="29"/>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注：1</w:t>
      </w:r>
      <w:r>
        <w:rPr>
          <w:rFonts w:hint="eastAsia"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服务范围包含服务对象的二级机构。2</w:t>
      </w:r>
      <w:r>
        <w:rPr>
          <w:rFonts w:hint="eastAsia"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如相关服务对象有增减，需包含实际调整服务对象进行全覆盖服务。</w:t>
      </w:r>
    </w:p>
    <w:p w14:paraId="16FCCCD4">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r>
        <w:rPr>
          <w:rFonts w:hint="eastAsia" w:cs="宋体"/>
          <w:color w:val="auto"/>
          <w:kern w:val="0"/>
          <w:sz w:val="24"/>
          <w:lang w:val="en-US" w:eastAsia="zh-CN"/>
        </w:rPr>
        <w:t>.</w:t>
      </w:r>
      <w:r>
        <w:rPr>
          <w:rFonts w:hint="eastAsia" w:ascii="宋体" w:hAnsi="宋体" w:eastAsia="宋体" w:cs="宋体"/>
          <w:color w:val="auto"/>
          <w:sz w:val="24"/>
          <w:lang w:val="en-US" w:eastAsia="zh-CN"/>
        </w:rPr>
        <w:t>本项目所属行业：法律咨询服务</w:t>
      </w:r>
      <w:r>
        <w:rPr>
          <w:rFonts w:hint="eastAsia" w:ascii="宋体" w:hAnsi="宋体" w:eastAsia="宋体" w:cs="宋体"/>
          <w:color w:val="auto"/>
          <w:sz w:val="24"/>
          <w:lang w:eastAsia="zh-CN"/>
        </w:rPr>
        <w:t>。</w:t>
      </w:r>
    </w:p>
    <w:p w14:paraId="6A7C705A">
      <w:pPr>
        <w:pStyle w:val="3"/>
        <w:pageBreakBefore w:val="0"/>
        <w:widowControl w:val="0"/>
        <w:numPr>
          <w:ilvl w:val="1"/>
          <w:numId w:val="0"/>
        </w:numPr>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color w:val="auto"/>
          <w:sz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、服务内容（实质性要求）</w:t>
      </w:r>
      <w:r>
        <w:rPr>
          <w:rFonts w:hint="eastAsia" w:ascii="宋体" w:hAnsi="宋体" w:eastAsia="宋体" w:cs="宋体"/>
          <w:b/>
          <w:bCs/>
          <w:color w:val="auto"/>
          <w:sz w:val="24"/>
        </w:rPr>
        <w:t>（适用1-</w:t>
      </w:r>
      <w:r>
        <w:rPr>
          <w:rFonts w:hint="eastAsia" w:ascii="宋体" w:hAnsi="宋体" w:eastAsia="宋体" w:cs="宋体"/>
          <w:b/>
          <w:bCs/>
          <w:color w:val="auto"/>
          <w:sz w:val="24"/>
          <w:lang w:val="en-US" w:eastAsia="zh-CN"/>
        </w:rPr>
        <w:t>3</w:t>
      </w:r>
      <w:r>
        <w:rPr>
          <w:rFonts w:hint="eastAsia" w:ascii="宋体" w:hAnsi="宋体" w:cs="宋体"/>
          <w:b/>
          <w:bCs/>
          <w:color w:val="auto"/>
          <w:sz w:val="24"/>
          <w:lang w:val="en-US" w:eastAsia="zh-CN"/>
        </w:rPr>
        <w:t>标项</w:t>
      </w:r>
      <w:r>
        <w:rPr>
          <w:rFonts w:hint="eastAsia" w:ascii="宋体" w:hAnsi="宋体" w:eastAsia="宋体" w:cs="宋体"/>
          <w:b/>
          <w:bCs/>
          <w:color w:val="auto"/>
          <w:sz w:val="24"/>
        </w:rPr>
        <w:t>）</w:t>
      </w:r>
    </w:p>
    <w:p w14:paraId="694900D7">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lang w:val="en-US" w:eastAsia="zh-CN"/>
        </w:rPr>
        <w:t>.为重大决策、</w:t>
      </w:r>
      <w:r>
        <w:rPr>
          <w:rFonts w:hint="eastAsia" w:ascii="宋体" w:hAnsi="宋体" w:eastAsia="宋体" w:cs="宋体"/>
          <w:color w:val="auto"/>
          <w:kern w:val="0"/>
          <w:sz w:val="24"/>
          <w:lang w:val="en-US" w:eastAsia="zh-CN"/>
        </w:rPr>
        <w:t>重大</w:t>
      </w:r>
      <w:r>
        <w:rPr>
          <w:rFonts w:hint="default" w:ascii="宋体" w:hAnsi="宋体" w:eastAsia="宋体" w:cs="宋体"/>
          <w:color w:val="auto"/>
          <w:kern w:val="0"/>
          <w:sz w:val="24"/>
          <w:lang w:val="en-US" w:eastAsia="zh-CN"/>
        </w:rPr>
        <w:t>行政行为、资产处置和民生事项等提供法律意见；为服务对象在日常工作、依法行政、提供公共管理服务（包括但不限于农村集体土地征收、三资管理、乡村振兴项目实施以及其他“三农”中的涉法事宜）中的决策事项、行政行为进行法律合法性和可行性分析，对决策层领导在重大、敏感事项上的相关法律风险进行提示，并对相关法律风险的防控提供法律意见和建议。</w:t>
      </w:r>
    </w:p>
    <w:p w14:paraId="7F98E143">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w:t>
      </w:r>
      <w:r>
        <w:rPr>
          <w:rFonts w:hint="default" w:ascii="宋体" w:hAnsi="宋体" w:eastAsia="宋体" w:cs="宋体"/>
          <w:color w:val="auto"/>
          <w:kern w:val="0"/>
          <w:sz w:val="24"/>
          <w:lang w:val="en-US" w:eastAsia="zh-CN"/>
        </w:rPr>
        <w:t>.为处理重大突发事件、群体性事件所涉及的法律问题提供咨询意见或现场服务。</w:t>
      </w:r>
    </w:p>
    <w:p w14:paraId="0B7E4203">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r>
        <w:rPr>
          <w:rFonts w:hint="default" w:ascii="宋体" w:hAnsi="宋体" w:eastAsia="宋体" w:cs="宋体"/>
          <w:color w:val="auto"/>
          <w:kern w:val="0"/>
          <w:sz w:val="24"/>
          <w:lang w:val="en-US" w:eastAsia="zh-CN"/>
        </w:rPr>
        <w:t>.参与规范性文件调研、起草、论证、审查、评估；为服务对象拟定的规范性文件、内部规章制度、重大措施、重大事项决策（如社会管理服务、经济、重大执法决定等事项）的合法性进行审查，并提出审查意见。</w:t>
      </w:r>
    </w:p>
    <w:p w14:paraId="7E0836A6">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r>
        <w:rPr>
          <w:rFonts w:hint="default" w:ascii="宋体" w:hAnsi="宋体" w:eastAsia="宋体" w:cs="宋体"/>
          <w:color w:val="auto"/>
          <w:kern w:val="0"/>
          <w:sz w:val="24"/>
          <w:lang w:val="en-US" w:eastAsia="zh-CN"/>
        </w:rPr>
        <w:t>.参与重大合作项目的洽谈，起草、修改</w:t>
      </w:r>
      <w:r>
        <w:rPr>
          <w:rFonts w:hint="eastAsia" w:cs="宋体"/>
          <w:color w:val="auto"/>
          <w:kern w:val="0"/>
          <w:sz w:val="24"/>
          <w:lang w:val="en-US" w:eastAsia="zh-CN"/>
        </w:rPr>
        <w:t>、审查</w:t>
      </w:r>
      <w:r>
        <w:rPr>
          <w:rFonts w:hint="default" w:ascii="宋体" w:hAnsi="宋体" w:eastAsia="宋体" w:cs="宋体"/>
          <w:color w:val="auto"/>
          <w:kern w:val="0"/>
          <w:sz w:val="24"/>
          <w:lang w:val="en-US" w:eastAsia="zh-CN"/>
        </w:rPr>
        <w:t>重要的法律文书或者以服务对象为一方当事人的重大合同；为服务对象拟订的</w:t>
      </w:r>
      <w:r>
        <w:rPr>
          <w:rFonts w:hint="eastAsia" w:cs="宋体"/>
          <w:color w:val="auto"/>
          <w:kern w:val="0"/>
          <w:sz w:val="24"/>
          <w:lang w:val="en-US" w:eastAsia="zh-CN"/>
        </w:rPr>
        <w:t>其他</w:t>
      </w:r>
      <w:r>
        <w:rPr>
          <w:rFonts w:hint="default" w:ascii="宋体" w:hAnsi="宋体" w:eastAsia="宋体" w:cs="宋体"/>
          <w:color w:val="auto"/>
          <w:kern w:val="0"/>
          <w:sz w:val="24"/>
          <w:lang w:val="en-US" w:eastAsia="zh-CN"/>
        </w:rPr>
        <w:t>合同进行审查，并提出具有操作性的法律风险防范意见和建议</w:t>
      </w:r>
      <w:r>
        <w:rPr>
          <w:rFonts w:hint="eastAsia" w:ascii="宋体" w:hAnsi="宋体" w:eastAsia="宋体" w:cs="宋体"/>
          <w:color w:val="auto"/>
          <w:kern w:val="0"/>
          <w:sz w:val="24"/>
          <w:lang w:val="en-US" w:eastAsia="zh-CN"/>
        </w:rPr>
        <w:t>。</w:t>
      </w:r>
    </w:p>
    <w:p w14:paraId="7CA787B3">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w:t>
      </w:r>
      <w:r>
        <w:rPr>
          <w:rFonts w:hint="default" w:ascii="宋体" w:hAnsi="宋体" w:eastAsia="宋体" w:cs="宋体"/>
          <w:color w:val="auto"/>
          <w:kern w:val="0"/>
          <w:sz w:val="24"/>
          <w:lang w:val="en-US" w:eastAsia="zh-CN"/>
        </w:rPr>
        <w:t>参与服务对象尚未形成诉讼的民事、经济、行政纠纷以及</w:t>
      </w:r>
      <w:r>
        <w:rPr>
          <w:rFonts w:hint="eastAsia" w:ascii="宋体" w:hAnsi="宋体" w:eastAsia="宋体" w:cs="宋体"/>
          <w:color w:val="auto"/>
          <w:kern w:val="0"/>
          <w:sz w:val="24"/>
          <w:lang w:val="en-US" w:eastAsia="zh-CN"/>
        </w:rPr>
        <w:t>涉法涉诉、</w:t>
      </w:r>
      <w:r>
        <w:rPr>
          <w:rFonts w:hint="default" w:ascii="宋体" w:hAnsi="宋体" w:eastAsia="宋体" w:cs="宋体"/>
          <w:color w:val="auto"/>
          <w:kern w:val="0"/>
          <w:sz w:val="24"/>
          <w:lang w:val="en-US" w:eastAsia="zh-CN"/>
        </w:rPr>
        <w:t>信访、应急处置等案件的研究讨论和调处，并提出可行性意见和建议。</w:t>
      </w:r>
    </w:p>
    <w:p w14:paraId="50111944">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w:t>
      </w:r>
      <w:r>
        <w:rPr>
          <w:rFonts w:hint="default" w:ascii="宋体" w:hAnsi="宋体" w:eastAsia="宋体" w:cs="宋体"/>
          <w:color w:val="auto"/>
          <w:kern w:val="0"/>
          <w:sz w:val="24"/>
          <w:lang w:val="en-US" w:eastAsia="zh-CN"/>
        </w:rPr>
        <w:t>.针对政府采购中发生的法律问题，提供法律咨询、辅导和服务工作，协助办理政府采购项目异议处理</w:t>
      </w:r>
      <w:r>
        <w:rPr>
          <w:rFonts w:hint="eastAsia" w:ascii="宋体" w:hAnsi="宋体" w:eastAsia="宋体" w:cs="宋体"/>
          <w:color w:val="auto"/>
          <w:kern w:val="0"/>
          <w:sz w:val="24"/>
          <w:lang w:val="en-US" w:eastAsia="zh-CN"/>
        </w:rPr>
        <w:t>。</w:t>
      </w:r>
    </w:p>
    <w:p w14:paraId="05F3F523">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r>
        <w:rPr>
          <w:rFonts w:hint="default" w:ascii="宋体" w:hAnsi="宋体" w:eastAsia="宋体" w:cs="宋体"/>
          <w:color w:val="auto"/>
          <w:kern w:val="0"/>
          <w:sz w:val="24"/>
          <w:lang w:val="en-US" w:eastAsia="zh-CN"/>
        </w:rPr>
        <w:t>.协助或代理服务对象及时以非诉讼、仲裁的方式处理同其他组织或个人之间的争议、纠纷，为服务对象可能涉及的纠纷提供书面应对方案，或对服务对象确定的应对方案提出法律建议。承担诉讼、仲裁案件的全程代理服务和出庭应诉（含二审），费用另行支付</w:t>
      </w:r>
      <w:r>
        <w:rPr>
          <w:rFonts w:hint="eastAsia" w:ascii="宋体" w:hAnsi="宋体" w:eastAsia="宋体" w:cs="宋体"/>
          <w:color w:val="auto"/>
          <w:kern w:val="0"/>
          <w:sz w:val="24"/>
          <w:lang w:val="en-US" w:eastAsia="zh-CN"/>
        </w:rPr>
        <w:t>。</w:t>
      </w:r>
    </w:p>
    <w:p w14:paraId="134FD49A">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w:t>
      </w:r>
      <w:r>
        <w:rPr>
          <w:rFonts w:hint="default" w:ascii="宋体" w:hAnsi="宋体" w:eastAsia="宋体" w:cs="宋体"/>
          <w:color w:val="auto"/>
          <w:kern w:val="0"/>
          <w:sz w:val="24"/>
          <w:lang w:val="en-US" w:eastAsia="zh-CN"/>
        </w:rPr>
        <w:t>.参与行政调解、行政裁决、行政处罚、行政复议、行政听证等工作；为服务对象处理政府信息公开事务提供法律咨询意见或建议。</w:t>
      </w:r>
    </w:p>
    <w:p w14:paraId="654A3534">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w:t>
      </w:r>
      <w:r>
        <w:rPr>
          <w:rFonts w:hint="default" w:ascii="宋体" w:hAnsi="宋体" w:eastAsia="宋体" w:cs="宋体"/>
          <w:color w:val="auto"/>
          <w:kern w:val="0"/>
          <w:sz w:val="24"/>
          <w:lang w:val="en-US" w:eastAsia="zh-CN"/>
        </w:rPr>
        <w:t>.对法治政府建设提出意见建议</w:t>
      </w:r>
      <w:r>
        <w:rPr>
          <w:rFonts w:hint="eastAsia" w:ascii="宋体" w:hAnsi="宋体" w:eastAsia="宋体" w:cs="宋体"/>
          <w:color w:val="auto"/>
          <w:kern w:val="0"/>
          <w:sz w:val="24"/>
          <w:lang w:val="en-US" w:eastAsia="zh-CN"/>
        </w:rPr>
        <w:t>。</w:t>
      </w:r>
    </w:p>
    <w:p w14:paraId="67C35C00">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0"/>
          <w:sz w:val="24"/>
          <w:lang w:val="en-US" w:eastAsia="zh-CN"/>
        </w:rPr>
      </w:pPr>
      <w:r>
        <w:rPr>
          <w:rFonts w:hint="default" w:ascii="宋体" w:hAnsi="宋体" w:eastAsia="宋体" w:cs="宋体"/>
          <w:color w:val="auto"/>
          <w:kern w:val="0"/>
          <w:sz w:val="24"/>
          <w:lang w:val="en-US" w:eastAsia="zh-CN"/>
        </w:rPr>
        <w:t>1</w:t>
      </w:r>
      <w:r>
        <w:rPr>
          <w:rFonts w:hint="eastAsia" w:ascii="宋体" w:hAnsi="宋体" w:eastAsia="宋体" w:cs="宋体"/>
          <w:color w:val="auto"/>
          <w:kern w:val="0"/>
          <w:sz w:val="24"/>
          <w:lang w:val="en-US" w:eastAsia="zh-CN"/>
        </w:rPr>
        <w:t>0</w:t>
      </w:r>
      <w:r>
        <w:rPr>
          <w:rFonts w:hint="default" w:ascii="宋体" w:hAnsi="宋体" w:eastAsia="宋体" w:cs="宋体"/>
          <w:color w:val="auto"/>
          <w:kern w:val="0"/>
          <w:sz w:val="24"/>
          <w:lang w:val="en-US" w:eastAsia="zh-CN"/>
        </w:rPr>
        <w:t>.开展法治培训、讲座宣传、企事业单位法治体检；应服务对象要求，开展法律培训或法治宣传，全年对服务对象开展法律培训不少于1次。</w:t>
      </w:r>
    </w:p>
    <w:p w14:paraId="3A1CCB6C">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0"/>
          <w:sz w:val="24"/>
          <w:lang w:val="en-US" w:eastAsia="zh-CN"/>
        </w:rPr>
      </w:pPr>
      <w:r>
        <w:rPr>
          <w:rFonts w:hint="default" w:ascii="宋体" w:hAnsi="宋体" w:eastAsia="宋体" w:cs="宋体"/>
          <w:color w:val="auto"/>
          <w:kern w:val="0"/>
          <w:sz w:val="24"/>
          <w:lang w:val="en-US" w:eastAsia="zh-CN"/>
        </w:rPr>
        <w:t>1</w:t>
      </w: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lang w:val="en-US" w:eastAsia="zh-CN"/>
        </w:rPr>
        <w:t>.完成服务对象及</w:t>
      </w:r>
      <w:r>
        <w:rPr>
          <w:rFonts w:hint="eastAsia" w:cs="宋体"/>
          <w:color w:val="auto"/>
          <w:kern w:val="0"/>
          <w:sz w:val="24"/>
          <w:lang w:val="en-US" w:eastAsia="zh-CN"/>
        </w:rPr>
        <w:t>招标人</w:t>
      </w:r>
      <w:r>
        <w:rPr>
          <w:rFonts w:hint="default" w:ascii="宋体" w:hAnsi="宋体" w:eastAsia="宋体" w:cs="宋体"/>
          <w:color w:val="auto"/>
          <w:kern w:val="0"/>
          <w:sz w:val="24"/>
          <w:lang w:val="en-US" w:eastAsia="zh-CN"/>
        </w:rPr>
        <w:t>交办的其他法律事务。</w:t>
      </w:r>
    </w:p>
    <w:p w14:paraId="6286C741">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0"/>
          <w:sz w:val="24"/>
          <w:lang w:val="en-US" w:eastAsia="zh-CN"/>
        </w:rPr>
      </w:pPr>
      <w:r>
        <w:rPr>
          <w:rFonts w:hint="default" w:ascii="宋体" w:hAnsi="宋体" w:eastAsia="宋体" w:cs="宋体"/>
          <w:color w:val="auto"/>
          <w:kern w:val="0"/>
          <w:sz w:val="24"/>
          <w:lang w:val="en-US" w:eastAsia="zh-CN"/>
        </w:rPr>
        <w:t>1</w:t>
      </w:r>
      <w:r>
        <w:rPr>
          <w:rFonts w:hint="eastAsia" w:ascii="宋体" w:hAnsi="宋体" w:eastAsia="宋体" w:cs="宋体"/>
          <w:color w:val="auto"/>
          <w:kern w:val="0"/>
          <w:sz w:val="24"/>
          <w:lang w:val="en-US" w:eastAsia="zh-CN"/>
        </w:rPr>
        <w:t>2</w:t>
      </w:r>
      <w:r>
        <w:rPr>
          <w:rFonts w:hint="default" w:ascii="宋体" w:hAnsi="宋体" w:eastAsia="宋体" w:cs="宋体"/>
          <w:color w:val="auto"/>
          <w:kern w:val="0"/>
          <w:sz w:val="24"/>
          <w:lang w:val="en-US" w:eastAsia="zh-CN"/>
        </w:rPr>
        <w:t>.成交后</w:t>
      </w:r>
      <w:r>
        <w:rPr>
          <w:rFonts w:hint="eastAsia" w:ascii="宋体" w:hAnsi="宋体" w:eastAsia="宋体" w:cs="宋体"/>
          <w:color w:val="auto"/>
          <w:kern w:val="0"/>
          <w:sz w:val="24"/>
          <w:lang w:val="en-US" w:eastAsia="zh-CN"/>
        </w:rPr>
        <w:t>律所</w:t>
      </w:r>
      <w:r>
        <w:rPr>
          <w:rFonts w:hint="default" w:ascii="宋体" w:hAnsi="宋体" w:eastAsia="宋体" w:cs="宋体"/>
          <w:color w:val="auto"/>
          <w:kern w:val="0"/>
          <w:sz w:val="24"/>
          <w:lang w:val="en-US" w:eastAsia="zh-CN"/>
        </w:rPr>
        <w:t>向驻场</w:t>
      </w:r>
      <w:r>
        <w:rPr>
          <w:rFonts w:hint="eastAsia" w:ascii="宋体" w:hAnsi="宋体" w:eastAsia="宋体" w:cs="宋体"/>
          <w:color w:val="auto"/>
          <w:kern w:val="0"/>
          <w:sz w:val="24"/>
          <w:lang w:val="en-US" w:eastAsia="zh-CN"/>
        </w:rPr>
        <w:t>及坐班律师</w:t>
      </w:r>
      <w:r>
        <w:rPr>
          <w:rFonts w:hint="default" w:ascii="宋体" w:hAnsi="宋体" w:eastAsia="宋体" w:cs="宋体"/>
          <w:color w:val="auto"/>
          <w:kern w:val="0"/>
          <w:sz w:val="24"/>
          <w:lang w:val="en-US" w:eastAsia="zh-CN"/>
        </w:rPr>
        <w:t>配备电脑、打印机、纸张等必要的办公设备，保证人员正常办公，及日常案件处理、资料签收、文件送达、案卷保存等工作正常运转。（提供承诺函，格式自拟并加盖公章）</w:t>
      </w:r>
      <w:r>
        <w:rPr>
          <w:rFonts w:hint="eastAsia" w:ascii="宋体" w:hAnsi="宋体" w:eastAsia="宋体" w:cs="宋体"/>
          <w:color w:val="auto"/>
          <w:kern w:val="0"/>
          <w:sz w:val="24"/>
          <w:lang w:val="en-US" w:eastAsia="zh-CN"/>
        </w:rPr>
        <w:t>。</w:t>
      </w:r>
    </w:p>
    <w:p w14:paraId="6AC6F82C">
      <w:pPr>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三、服务方式（实质性要求）</w:t>
      </w:r>
      <w:r>
        <w:rPr>
          <w:rFonts w:hint="eastAsia" w:ascii="宋体" w:hAnsi="宋体" w:eastAsia="宋体" w:cs="宋体"/>
          <w:b/>
          <w:bCs/>
          <w:color w:val="auto"/>
          <w:sz w:val="24"/>
        </w:rPr>
        <w:t>（适用1-</w:t>
      </w:r>
      <w:r>
        <w:rPr>
          <w:rFonts w:hint="eastAsia" w:cs="宋体"/>
          <w:b/>
          <w:bCs/>
          <w:color w:val="auto"/>
          <w:sz w:val="24"/>
          <w:lang w:val="en-US" w:eastAsia="zh-CN"/>
        </w:rPr>
        <w:t>3标项</w:t>
      </w:r>
      <w:r>
        <w:rPr>
          <w:rFonts w:hint="eastAsia" w:ascii="宋体" w:hAnsi="宋体" w:eastAsia="宋体" w:cs="宋体"/>
          <w:b/>
          <w:bCs/>
          <w:color w:val="auto"/>
          <w:sz w:val="24"/>
        </w:rPr>
        <w:t>）</w:t>
      </w:r>
    </w:p>
    <w:p w14:paraId="3383F9F4">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r>
        <w:rPr>
          <w:rFonts w:hint="eastAsia" w:cs="宋体"/>
          <w:color w:val="auto"/>
          <w:kern w:val="0"/>
          <w:sz w:val="24"/>
          <w:lang w:val="en-US" w:eastAsia="zh-CN"/>
        </w:rPr>
        <w:t>.</w:t>
      </w:r>
      <w:r>
        <w:rPr>
          <w:rFonts w:hint="eastAsia" w:ascii="宋体" w:hAnsi="宋体" w:eastAsia="宋体" w:cs="宋体"/>
          <w:color w:val="auto"/>
          <w:kern w:val="0"/>
          <w:sz w:val="24"/>
          <w:lang w:val="en-US" w:eastAsia="zh-CN"/>
        </w:rPr>
        <w:t>书面方式。根据服务对象要求，制作有关合同文本等法律文书，就有关事项出具法律意见书或审查意见书。</w:t>
      </w:r>
    </w:p>
    <w:p w14:paraId="37ECDB64">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w:t>
      </w:r>
      <w:r>
        <w:rPr>
          <w:rFonts w:hint="eastAsia" w:cs="宋体"/>
          <w:color w:val="auto"/>
          <w:kern w:val="0"/>
          <w:sz w:val="24"/>
          <w:lang w:val="en-US" w:eastAsia="zh-CN"/>
        </w:rPr>
        <w:t>.</w:t>
      </w:r>
      <w:r>
        <w:rPr>
          <w:rFonts w:hint="eastAsia" w:ascii="宋体" w:hAnsi="宋体" w:eastAsia="宋体" w:cs="宋体"/>
          <w:color w:val="auto"/>
          <w:kern w:val="0"/>
          <w:sz w:val="24"/>
          <w:lang w:val="en-US" w:eastAsia="zh-CN"/>
        </w:rPr>
        <w:t>会议方式。参加或列席服务对象通知的重要会议或专题会议，进行讨论、提出建议。</w:t>
      </w:r>
    </w:p>
    <w:p w14:paraId="518D970B">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r>
        <w:rPr>
          <w:rFonts w:hint="eastAsia" w:cs="宋体"/>
          <w:color w:val="auto"/>
          <w:kern w:val="0"/>
          <w:sz w:val="24"/>
          <w:lang w:val="en-US" w:eastAsia="zh-CN"/>
        </w:rPr>
        <w:t>.</w:t>
      </w:r>
      <w:r>
        <w:rPr>
          <w:rFonts w:hint="eastAsia" w:ascii="宋体" w:hAnsi="宋体" w:eastAsia="宋体" w:cs="宋体"/>
          <w:color w:val="auto"/>
          <w:kern w:val="0"/>
          <w:sz w:val="24"/>
          <w:lang w:val="en-US" w:eastAsia="zh-CN"/>
        </w:rPr>
        <w:t>约请方式。原则上服务对象至少应提前两天将需要服务的事项以及相关资料交由法律顾问，紧急情况下可以临时约请，法律顾问应及时到达。</w:t>
      </w:r>
    </w:p>
    <w:p w14:paraId="4AF80C74">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r>
        <w:rPr>
          <w:rFonts w:hint="eastAsia" w:cs="宋体"/>
          <w:color w:val="auto"/>
          <w:kern w:val="0"/>
          <w:sz w:val="24"/>
          <w:lang w:val="en-US" w:eastAsia="zh-CN"/>
        </w:rPr>
        <w:t>.</w:t>
      </w:r>
      <w:r>
        <w:rPr>
          <w:rFonts w:hint="eastAsia" w:ascii="宋体" w:hAnsi="宋体" w:eastAsia="宋体" w:cs="宋体"/>
          <w:color w:val="auto"/>
          <w:kern w:val="0"/>
          <w:sz w:val="24"/>
          <w:lang w:val="en-US" w:eastAsia="zh-CN"/>
        </w:rPr>
        <w:t>会晤方式。法律顾问定期或不定期与服务对象交流情况，沟通信息，提供法律服务。</w:t>
      </w:r>
    </w:p>
    <w:p w14:paraId="49F62A47">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0"/>
          <w:sz w:val="24"/>
          <w:lang w:val="en-US" w:eastAsia="zh-CN"/>
        </w:rPr>
      </w:pPr>
      <w:r>
        <w:rPr>
          <w:rFonts w:hint="eastAsia" w:cs="宋体"/>
          <w:color w:val="auto"/>
          <w:kern w:val="0"/>
          <w:sz w:val="24"/>
          <w:lang w:val="en-US" w:eastAsia="zh-CN"/>
        </w:rPr>
        <w:t>5.</w:t>
      </w:r>
      <w:r>
        <w:rPr>
          <w:rFonts w:hint="eastAsia" w:ascii="宋体" w:hAnsi="宋体" w:eastAsia="宋体" w:cs="宋体"/>
          <w:color w:val="auto"/>
          <w:kern w:val="0"/>
          <w:sz w:val="24"/>
          <w:lang w:val="en-US" w:eastAsia="zh-CN"/>
        </w:rPr>
        <w:t>法律顾问通过电话或网络邮件为服务对象提供相关咨询或书面服务。</w:t>
      </w:r>
    </w:p>
    <w:p w14:paraId="755CA5B2">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0"/>
          <w:sz w:val="24"/>
          <w:lang w:val="en-US" w:eastAsia="zh-CN"/>
        </w:rPr>
      </w:pPr>
      <w:r>
        <w:rPr>
          <w:rFonts w:hint="eastAsia" w:cs="宋体"/>
          <w:color w:val="auto"/>
          <w:kern w:val="0"/>
          <w:sz w:val="24"/>
          <w:lang w:val="en-US" w:eastAsia="zh-CN"/>
        </w:rPr>
        <w:t>6.</w:t>
      </w:r>
      <w:r>
        <w:rPr>
          <w:rFonts w:hint="eastAsia" w:ascii="宋体" w:hAnsi="宋体" w:eastAsia="宋体" w:cs="宋体"/>
          <w:color w:val="auto"/>
          <w:kern w:val="0"/>
          <w:sz w:val="24"/>
          <w:lang w:val="en-US" w:eastAsia="zh-CN"/>
        </w:rPr>
        <w:t>各方认可的其他方式。</w:t>
      </w:r>
    </w:p>
    <w:p w14:paraId="72F7EE31">
      <w:pPr>
        <w:pStyle w:val="3"/>
        <w:numPr>
          <w:ilvl w:val="0"/>
          <w:numId w:val="0"/>
        </w:numPr>
        <w:spacing w:before="0" w:after="0"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服务</w:t>
      </w:r>
      <w:r>
        <w:rPr>
          <w:rFonts w:hint="eastAsia" w:ascii="宋体" w:hAnsi="宋体" w:eastAsia="宋体" w:cs="宋体"/>
          <w:color w:val="auto"/>
          <w:sz w:val="24"/>
          <w:szCs w:val="24"/>
          <w:lang w:eastAsia="zh-CN"/>
        </w:rPr>
        <w:t>范围</w:t>
      </w:r>
      <w:r>
        <w:rPr>
          <w:rFonts w:hint="eastAsia" w:ascii="宋体" w:hAnsi="宋体" w:eastAsia="宋体" w:cs="宋体"/>
          <w:b/>
          <w:bCs/>
          <w:color w:val="auto"/>
          <w:kern w:val="2"/>
          <w:sz w:val="24"/>
          <w:szCs w:val="24"/>
          <w:lang w:val="en-US" w:eastAsia="zh-CN" w:bidi="ar-SA"/>
        </w:rPr>
        <w:t>（实质性要求）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755"/>
        <w:gridCol w:w="5265"/>
        <w:gridCol w:w="869"/>
      </w:tblGrid>
      <w:tr w14:paraId="01FD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333C5030">
            <w:pPr>
              <w:spacing w:line="360" w:lineRule="exact"/>
              <w:jc w:val="center"/>
              <w:rPr>
                <w:rFonts w:hint="eastAsia" w:ascii="宋体" w:hAnsi="宋体" w:eastAsia="宋体" w:cs="宋体"/>
                <w:color w:val="auto"/>
                <w:sz w:val="24"/>
                <w:szCs w:val="24"/>
              </w:rPr>
            </w:pPr>
            <w:r>
              <w:rPr>
                <w:rFonts w:hint="eastAsia" w:cs="宋体"/>
                <w:color w:val="auto"/>
                <w:sz w:val="24"/>
                <w:szCs w:val="24"/>
                <w:lang w:eastAsia="zh-CN"/>
              </w:rPr>
              <w:t>标项</w:t>
            </w:r>
            <w:r>
              <w:rPr>
                <w:rFonts w:hint="eastAsia" w:ascii="宋体" w:hAnsi="宋体" w:eastAsia="宋体" w:cs="宋体"/>
                <w:color w:val="auto"/>
                <w:sz w:val="24"/>
                <w:szCs w:val="24"/>
              </w:rPr>
              <w:t>号</w:t>
            </w:r>
          </w:p>
        </w:tc>
        <w:tc>
          <w:tcPr>
            <w:tcW w:w="1756" w:type="dxa"/>
            <w:tcBorders>
              <w:top w:val="single" w:color="auto" w:sz="4" w:space="0"/>
              <w:left w:val="single" w:color="auto" w:sz="4" w:space="0"/>
              <w:bottom w:val="single" w:color="auto" w:sz="4" w:space="0"/>
              <w:right w:val="single" w:color="auto" w:sz="4" w:space="0"/>
            </w:tcBorders>
            <w:noWrap w:val="0"/>
            <w:vAlign w:val="center"/>
          </w:tcPr>
          <w:p w14:paraId="1E9AD4C0">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名称</w:t>
            </w:r>
          </w:p>
        </w:tc>
        <w:tc>
          <w:tcPr>
            <w:tcW w:w="5269" w:type="dxa"/>
            <w:tcBorders>
              <w:top w:val="single" w:color="auto" w:sz="4" w:space="0"/>
              <w:left w:val="single" w:color="auto" w:sz="4" w:space="0"/>
              <w:bottom w:val="single" w:color="auto" w:sz="4" w:space="0"/>
              <w:right w:val="single" w:color="auto" w:sz="4" w:space="0"/>
            </w:tcBorders>
            <w:noWrap w:val="0"/>
            <w:vAlign w:val="center"/>
          </w:tcPr>
          <w:p w14:paraId="08F02093">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服务对象</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58D57964">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6EC2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center"/>
          </w:tcPr>
          <w:p w14:paraId="57FAE6F5">
            <w:pPr>
              <w:spacing w:line="3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756" w:type="dxa"/>
            <w:tcBorders>
              <w:top w:val="single" w:color="auto" w:sz="4" w:space="0"/>
              <w:left w:val="single" w:color="auto" w:sz="4" w:space="0"/>
              <w:bottom w:val="single" w:color="auto" w:sz="4" w:space="0"/>
              <w:right w:val="single" w:color="auto" w:sz="4" w:space="0"/>
            </w:tcBorders>
            <w:noWrap w:val="0"/>
            <w:vAlign w:val="center"/>
          </w:tcPr>
          <w:p w14:paraId="3F7C7863">
            <w:pPr>
              <w:spacing w:line="340" w:lineRule="exact"/>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标项</w:t>
            </w:r>
            <w:r>
              <w:rPr>
                <w:rFonts w:hint="eastAsia" w:ascii="宋体" w:hAnsi="宋体" w:eastAsia="宋体" w:cs="宋体"/>
                <w:color w:val="auto"/>
                <w:sz w:val="24"/>
                <w:szCs w:val="24"/>
                <w:lang w:val="en-US" w:eastAsia="zh-CN"/>
              </w:rPr>
              <w:t>一</w:t>
            </w:r>
          </w:p>
        </w:tc>
        <w:tc>
          <w:tcPr>
            <w:tcW w:w="5269" w:type="dxa"/>
            <w:tcBorders>
              <w:top w:val="single" w:color="auto" w:sz="4" w:space="0"/>
              <w:left w:val="single" w:color="auto" w:sz="4" w:space="0"/>
              <w:bottom w:val="single" w:color="auto" w:sz="4" w:space="0"/>
              <w:right w:val="single" w:color="auto" w:sz="4" w:space="0"/>
            </w:tcBorders>
            <w:noWrap w:val="0"/>
            <w:vAlign w:val="top"/>
          </w:tcPr>
          <w:p w14:paraId="2B358D3A">
            <w:pPr>
              <w:rPr>
                <w:rFonts w:hint="eastAsia" w:ascii="宋体" w:hAnsi="宋体" w:eastAsia="宋体" w:cs="宋体"/>
                <w:color w:val="auto"/>
                <w:sz w:val="24"/>
                <w:szCs w:val="24"/>
                <w:lang w:val="en-US" w:eastAsia="zh-CN"/>
              </w:rPr>
            </w:pPr>
            <w:r>
              <w:rPr>
                <w:rFonts w:hint="eastAsia"/>
              </w:rPr>
              <w:t>地区纪委监委、地委巡察办</w:t>
            </w:r>
            <w:r>
              <w:rPr>
                <w:rFonts w:hint="eastAsia"/>
                <w:lang w:eastAsia="zh-CN"/>
              </w:rPr>
              <w:t>；</w:t>
            </w:r>
            <w:r>
              <w:rPr>
                <w:rFonts w:hint="eastAsia"/>
              </w:rPr>
              <w:t>地委办公室</w:t>
            </w:r>
            <w:r>
              <w:rPr>
                <w:rFonts w:hint="eastAsia"/>
                <w:lang w:eastAsia="zh-CN"/>
              </w:rPr>
              <w:t>；</w:t>
            </w:r>
            <w:r>
              <w:rPr>
                <w:rFonts w:hint="eastAsia"/>
              </w:rPr>
              <w:t>地委组织部</w:t>
            </w:r>
            <w:r>
              <w:rPr>
                <w:rFonts w:hint="eastAsia"/>
                <w:lang w:eastAsia="zh-CN"/>
              </w:rPr>
              <w:t>；</w:t>
            </w:r>
            <w:r>
              <w:rPr>
                <w:rFonts w:hint="eastAsia"/>
              </w:rPr>
              <w:t>地委直属机关工作委员会</w:t>
            </w:r>
            <w:r>
              <w:rPr>
                <w:rFonts w:hint="eastAsia"/>
                <w:lang w:eastAsia="zh-CN"/>
              </w:rPr>
              <w:t>；</w:t>
            </w:r>
            <w:r>
              <w:rPr>
                <w:rFonts w:hint="eastAsia"/>
              </w:rPr>
              <w:t>地委机构编制委员会办公室</w:t>
            </w:r>
            <w:r>
              <w:rPr>
                <w:rFonts w:hint="eastAsia"/>
                <w:lang w:eastAsia="zh-CN"/>
              </w:rPr>
              <w:t>；</w:t>
            </w:r>
            <w:r>
              <w:rPr>
                <w:rFonts w:hint="eastAsia"/>
              </w:rPr>
              <w:t xml:space="preserve">地委老干部局 </w:t>
            </w:r>
            <w:r>
              <w:rPr>
                <w:rFonts w:hint="eastAsia"/>
                <w:lang w:eastAsia="zh-CN"/>
              </w:rPr>
              <w:t>；</w:t>
            </w:r>
            <w:r>
              <w:rPr>
                <w:rFonts w:hint="eastAsia"/>
              </w:rPr>
              <w:t>地区人大工委办公室</w:t>
            </w:r>
            <w:r>
              <w:rPr>
                <w:rFonts w:hint="eastAsia"/>
                <w:lang w:eastAsia="zh-CN"/>
              </w:rPr>
              <w:t>；</w:t>
            </w:r>
            <w:r>
              <w:rPr>
                <w:rFonts w:hint="eastAsia"/>
              </w:rPr>
              <w:t>政协地区工委办公室</w:t>
            </w:r>
            <w:r>
              <w:rPr>
                <w:rFonts w:hint="eastAsia"/>
                <w:lang w:eastAsia="zh-CN"/>
              </w:rPr>
              <w:t>；</w:t>
            </w:r>
            <w:r>
              <w:rPr>
                <w:rFonts w:hint="eastAsia"/>
              </w:rPr>
              <w:t>地区档案馆</w:t>
            </w:r>
            <w:r>
              <w:rPr>
                <w:rFonts w:hint="eastAsia"/>
                <w:lang w:eastAsia="zh-CN"/>
              </w:rPr>
              <w:t>；</w:t>
            </w:r>
            <w:r>
              <w:rPr>
                <w:rFonts w:hint="eastAsia"/>
              </w:rPr>
              <w:t>地委党史地方志研究所</w:t>
            </w:r>
            <w:r>
              <w:rPr>
                <w:rFonts w:hint="eastAsia"/>
                <w:lang w:eastAsia="zh-CN"/>
              </w:rPr>
              <w:t>；</w:t>
            </w:r>
            <w:r>
              <w:rPr>
                <w:rFonts w:hint="eastAsia"/>
              </w:rPr>
              <w:t>地区团委</w:t>
            </w:r>
            <w:r>
              <w:rPr>
                <w:rFonts w:hint="eastAsia"/>
                <w:lang w:eastAsia="zh-CN"/>
              </w:rPr>
              <w:t>；</w:t>
            </w:r>
            <w:r>
              <w:rPr>
                <w:rFonts w:hint="eastAsia"/>
              </w:rPr>
              <w:t>地区妇联</w:t>
            </w:r>
            <w:r>
              <w:rPr>
                <w:rFonts w:hint="eastAsia"/>
                <w:lang w:eastAsia="zh-CN"/>
              </w:rPr>
              <w:t>；</w:t>
            </w:r>
            <w:r>
              <w:rPr>
                <w:rFonts w:hint="eastAsia"/>
              </w:rPr>
              <w:t>地区残联</w:t>
            </w:r>
            <w:r>
              <w:rPr>
                <w:rFonts w:hint="eastAsia"/>
                <w:lang w:eastAsia="zh-CN"/>
              </w:rPr>
              <w:t>；</w:t>
            </w:r>
            <w:r>
              <w:rPr>
                <w:rFonts w:hint="eastAsia"/>
              </w:rPr>
              <w:t>地区科学技术局</w:t>
            </w:r>
            <w:r>
              <w:rPr>
                <w:rFonts w:hint="eastAsia"/>
                <w:lang w:eastAsia="zh-CN"/>
              </w:rPr>
              <w:t>；</w:t>
            </w:r>
            <w:r>
              <w:rPr>
                <w:rFonts w:hint="eastAsia"/>
              </w:rPr>
              <w:t>地区科协</w:t>
            </w:r>
            <w:r>
              <w:rPr>
                <w:rFonts w:hint="eastAsia"/>
                <w:lang w:eastAsia="zh-CN"/>
              </w:rPr>
              <w:t>；</w:t>
            </w:r>
            <w:r>
              <w:rPr>
                <w:rFonts w:hint="eastAsia"/>
              </w:rPr>
              <w:t>地委政法委</w:t>
            </w:r>
            <w:r>
              <w:rPr>
                <w:rFonts w:hint="eastAsia"/>
                <w:lang w:eastAsia="zh-CN"/>
              </w:rPr>
              <w:t>；</w:t>
            </w:r>
            <w:r>
              <w:rPr>
                <w:rFonts w:hint="eastAsia"/>
              </w:rPr>
              <w:t>地委网络安全和信息化委员会办公室</w:t>
            </w:r>
            <w:r>
              <w:rPr>
                <w:rFonts w:hint="eastAsia"/>
                <w:lang w:eastAsia="zh-CN"/>
              </w:rPr>
              <w:t>；</w:t>
            </w:r>
            <w:r>
              <w:rPr>
                <w:rFonts w:hint="eastAsia"/>
              </w:rPr>
              <w:t>地区公安局</w:t>
            </w:r>
            <w:r>
              <w:rPr>
                <w:rFonts w:hint="eastAsia"/>
                <w:lang w:eastAsia="zh-CN"/>
              </w:rPr>
              <w:t>；</w:t>
            </w:r>
            <w:r>
              <w:rPr>
                <w:rFonts w:hint="eastAsia"/>
              </w:rPr>
              <w:t>地区</w:t>
            </w:r>
            <w:r>
              <w:rPr>
                <w:rFonts w:hint="eastAsia"/>
                <w:lang w:val="en-US" w:eastAsia="zh-CN"/>
              </w:rPr>
              <w:t>XX</w:t>
            </w:r>
            <w:r>
              <w:rPr>
                <w:rFonts w:hint="eastAsia"/>
              </w:rPr>
              <w:t>局</w:t>
            </w:r>
            <w:r>
              <w:rPr>
                <w:rFonts w:hint="eastAsia"/>
                <w:lang w:eastAsia="zh-CN"/>
              </w:rPr>
              <w:t>；</w:t>
            </w:r>
            <w:r>
              <w:rPr>
                <w:rFonts w:hint="eastAsia"/>
              </w:rPr>
              <w:t>地委宣传部</w:t>
            </w:r>
            <w:r>
              <w:rPr>
                <w:rFonts w:hint="eastAsia"/>
                <w:lang w:eastAsia="zh-CN"/>
              </w:rPr>
              <w:t>；</w:t>
            </w:r>
            <w:r>
              <w:rPr>
                <w:rFonts w:hint="eastAsia"/>
              </w:rPr>
              <w:t>地委统战部</w:t>
            </w:r>
            <w:r>
              <w:rPr>
                <w:rFonts w:hint="eastAsia"/>
                <w:lang w:eastAsia="zh-CN"/>
              </w:rPr>
              <w:t>；</w:t>
            </w:r>
            <w:r>
              <w:rPr>
                <w:rFonts w:hint="eastAsia"/>
              </w:rPr>
              <w:t>地委社会工作部</w:t>
            </w:r>
            <w:r>
              <w:rPr>
                <w:rFonts w:hint="eastAsia"/>
                <w:lang w:eastAsia="zh-CN"/>
              </w:rPr>
              <w:t>；</w:t>
            </w:r>
            <w:r>
              <w:rPr>
                <w:rFonts w:hint="eastAsia"/>
              </w:rPr>
              <w:t>地区社会主义学院</w:t>
            </w:r>
            <w:r>
              <w:rPr>
                <w:rFonts w:hint="eastAsia"/>
                <w:lang w:eastAsia="zh-CN"/>
              </w:rPr>
              <w:t>；</w:t>
            </w:r>
            <w:r>
              <w:rPr>
                <w:rFonts w:hint="eastAsia"/>
              </w:rPr>
              <w:t>新疆</w:t>
            </w:r>
            <w:r>
              <w:rPr>
                <w:rFonts w:hint="eastAsia"/>
                <w:lang w:val="en-US" w:eastAsia="zh-CN"/>
              </w:rPr>
              <w:t>某</w:t>
            </w:r>
            <w:r>
              <w:rPr>
                <w:rFonts w:hint="eastAsia"/>
              </w:rPr>
              <w:t>学院</w:t>
            </w:r>
            <w:r>
              <w:rPr>
                <w:rFonts w:hint="eastAsia"/>
                <w:lang w:eastAsia="zh-CN"/>
              </w:rPr>
              <w:t>；</w:t>
            </w:r>
            <w:r>
              <w:rPr>
                <w:rFonts w:hint="eastAsia"/>
              </w:rPr>
              <w:t>地区外事办公室</w:t>
            </w:r>
            <w:r>
              <w:rPr>
                <w:rFonts w:hint="eastAsia"/>
                <w:lang w:eastAsia="zh-CN"/>
              </w:rPr>
              <w:t>；</w:t>
            </w:r>
            <w:r>
              <w:rPr>
                <w:rFonts w:hint="eastAsia"/>
              </w:rPr>
              <w:t xml:space="preserve">地区民政局 </w:t>
            </w:r>
            <w:r>
              <w:rPr>
                <w:rFonts w:hint="eastAsia"/>
                <w:lang w:eastAsia="zh-CN"/>
              </w:rPr>
              <w:t>；</w:t>
            </w:r>
            <w:r>
              <w:rPr>
                <w:rFonts w:hint="eastAsia"/>
              </w:rPr>
              <w:t>地区信访局</w:t>
            </w:r>
            <w:r>
              <w:rPr>
                <w:rFonts w:hint="eastAsia"/>
                <w:lang w:eastAsia="zh-CN"/>
              </w:rPr>
              <w:t>；</w:t>
            </w:r>
            <w:r>
              <w:rPr>
                <w:rFonts w:hint="eastAsia"/>
              </w:rPr>
              <w:t>地区工商联</w:t>
            </w:r>
            <w:r>
              <w:rPr>
                <w:rFonts w:hint="eastAsia"/>
                <w:lang w:eastAsia="zh-CN"/>
              </w:rPr>
              <w:t>；</w:t>
            </w:r>
            <w:r>
              <w:rPr>
                <w:rFonts w:hint="eastAsia"/>
              </w:rPr>
              <w:t>地区国防动员办公室</w:t>
            </w:r>
            <w:r>
              <w:rPr>
                <w:rFonts w:hint="eastAsia"/>
                <w:lang w:eastAsia="zh-CN"/>
              </w:rPr>
              <w:t>；</w:t>
            </w:r>
            <w:r>
              <w:rPr>
                <w:rFonts w:hint="eastAsia"/>
              </w:rPr>
              <w:t>地区机关事务管理局</w:t>
            </w:r>
            <w:r>
              <w:rPr>
                <w:rFonts w:hint="eastAsia"/>
                <w:lang w:eastAsia="zh-CN"/>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4CCC4B51">
            <w:pPr>
              <w:spacing w:line="360" w:lineRule="exact"/>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35</w:t>
            </w:r>
            <w:r>
              <w:rPr>
                <w:rFonts w:hint="eastAsia" w:ascii="宋体" w:hAnsi="宋体" w:eastAsia="宋体" w:cs="宋体"/>
                <w:color w:val="auto"/>
                <w:sz w:val="24"/>
                <w:szCs w:val="24"/>
                <w:lang w:val="en-US" w:eastAsia="zh-CN"/>
              </w:rPr>
              <w:t>万/年</w:t>
            </w:r>
          </w:p>
        </w:tc>
      </w:tr>
      <w:tr w14:paraId="0149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center"/>
          </w:tcPr>
          <w:p w14:paraId="46912BC5">
            <w:pPr>
              <w:spacing w:line="3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756" w:type="dxa"/>
            <w:tcBorders>
              <w:top w:val="single" w:color="auto" w:sz="4" w:space="0"/>
              <w:left w:val="single" w:color="auto" w:sz="4" w:space="0"/>
              <w:bottom w:val="single" w:color="auto" w:sz="4" w:space="0"/>
              <w:right w:val="single" w:color="auto" w:sz="4" w:space="0"/>
            </w:tcBorders>
            <w:noWrap w:val="0"/>
            <w:vAlign w:val="center"/>
          </w:tcPr>
          <w:p w14:paraId="3467C87C">
            <w:pPr>
              <w:spacing w:line="340" w:lineRule="exact"/>
              <w:jc w:val="center"/>
              <w:rPr>
                <w:rFonts w:hint="eastAsia" w:ascii="宋体" w:hAnsi="宋体" w:eastAsia="宋体" w:cs="宋体"/>
                <w:color w:val="auto"/>
                <w:sz w:val="24"/>
                <w:szCs w:val="24"/>
              </w:rPr>
            </w:pPr>
            <w:r>
              <w:rPr>
                <w:rFonts w:hint="eastAsia" w:cs="宋体"/>
                <w:color w:val="auto"/>
                <w:sz w:val="24"/>
                <w:szCs w:val="24"/>
                <w:lang w:val="en-US" w:eastAsia="zh-CN"/>
              </w:rPr>
              <w:t>标项</w:t>
            </w:r>
            <w:r>
              <w:rPr>
                <w:rFonts w:hint="eastAsia" w:ascii="宋体" w:hAnsi="宋体" w:eastAsia="宋体" w:cs="宋体"/>
                <w:color w:val="auto"/>
                <w:sz w:val="24"/>
                <w:szCs w:val="24"/>
                <w:lang w:val="en-US" w:eastAsia="zh-CN"/>
              </w:rPr>
              <w:t>二</w:t>
            </w:r>
          </w:p>
        </w:tc>
        <w:tc>
          <w:tcPr>
            <w:tcW w:w="5269" w:type="dxa"/>
            <w:tcBorders>
              <w:top w:val="single" w:color="auto" w:sz="4" w:space="0"/>
              <w:left w:val="single" w:color="auto" w:sz="4" w:space="0"/>
              <w:bottom w:val="single" w:color="auto" w:sz="4" w:space="0"/>
              <w:right w:val="single" w:color="auto" w:sz="4" w:space="0"/>
            </w:tcBorders>
            <w:noWrap w:val="0"/>
            <w:vAlign w:val="top"/>
          </w:tcPr>
          <w:p w14:paraId="3EBB6F6F">
            <w:pPr>
              <w:spacing w:line="360" w:lineRule="auto"/>
              <w:jc w:val="both"/>
              <w:rPr>
                <w:rFonts w:hint="eastAsia" w:ascii="宋体" w:hAnsi="宋体" w:eastAsia="宋体" w:cs="宋体"/>
                <w:color w:val="auto"/>
                <w:sz w:val="24"/>
                <w:szCs w:val="24"/>
                <w:lang w:val="en-US" w:eastAsia="zh-CN"/>
              </w:rPr>
            </w:pPr>
            <w:r>
              <w:rPr>
                <w:rFonts w:hint="eastAsia" w:cs="宋体"/>
                <w:i w:val="0"/>
                <w:iCs w:val="0"/>
                <w:color w:val="auto"/>
                <w:sz w:val="24"/>
                <w:szCs w:val="24"/>
                <w:highlight w:val="none"/>
                <w:u w:val="none"/>
                <w:lang w:val="en-US" w:eastAsia="zh-CN"/>
              </w:rPr>
              <w:t>地区文化体育广播电视和旅游局；地区教育学院；和田技师学院；和田职业技术学院；地区中等职业技术学校；地区第一中学；地区第二中学；地区实验中学；地区卫生健康委员会；地区维吾尔医医院；地区传染病专科医院；地区红十字会；地区妇幼保健院；地区医疗保障局。</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02757B64">
            <w:pPr>
              <w:spacing w:line="360" w:lineRule="exact"/>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30</w:t>
            </w:r>
            <w:r>
              <w:rPr>
                <w:rFonts w:hint="eastAsia" w:ascii="宋体" w:hAnsi="宋体" w:eastAsia="宋体" w:cs="宋体"/>
                <w:color w:val="auto"/>
                <w:sz w:val="24"/>
                <w:szCs w:val="24"/>
                <w:lang w:val="en-US" w:eastAsia="zh-CN"/>
              </w:rPr>
              <w:t>万/年</w:t>
            </w:r>
          </w:p>
        </w:tc>
      </w:tr>
      <w:tr w14:paraId="6587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4"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07307E49">
            <w:pPr>
              <w:spacing w:line="3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756" w:type="dxa"/>
            <w:tcBorders>
              <w:top w:val="single" w:color="auto" w:sz="4" w:space="0"/>
              <w:left w:val="single" w:color="auto" w:sz="4" w:space="0"/>
              <w:bottom w:val="single" w:color="auto" w:sz="4" w:space="0"/>
              <w:right w:val="single" w:color="auto" w:sz="4" w:space="0"/>
            </w:tcBorders>
            <w:noWrap w:val="0"/>
            <w:vAlign w:val="center"/>
          </w:tcPr>
          <w:p w14:paraId="7A0B7253">
            <w:pPr>
              <w:spacing w:line="340" w:lineRule="exact"/>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标项</w:t>
            </w:r>
            <w:r>
              <w:rPr>
                <w:rFonts w:hint="eastAsia" w:ascii="宋体" w:hAnsi="宋体" w:eastAsia="宋体" w:cs="宋体"/>
                <w:color w:val="auto"/>
                <w:sz w:val="24"/>
                <w:szCs w:val="24"/>
                <w:lang w:val="en-US" w:eastAsia="zh-CN"/>
              </w:rPr>
              <w:t>三</w:t>
            </w:r>
          </w:p>
        </w:tc>
        <w:tc>
          <w:tcPr>
            <w:tcW w:w="5269" w:type="dxa"/>
            <w:tcBorders>
              <w:top w:val="single" w:color="auto" w:sz="4" w:space="0"/>
              <w:left w:val="single" w:color="auto" w:sz="4" w:space="0"/>
              <w:bottom w:val="single" w:color="auto" w:sz="4" w:space="0"/>
              <w:right w:val="single" w:color="auto" w:sz="4" w:space="0"/>
            </w:tcBorders>
            <w:noWrap w:val="0"/>
            <w:vAlign w:val="top"/>
          </w:tcPr>
          <w:p w14:paraId="7C6374A2">
            <w:pPr>
              <w:rPr>
                <w:rFonts w:hint="eastAsia" w:ascii="宋体" w:hAnsi="宋体" w:eastAsia="宋体" w:cs="宋体"/>
                <w:color w:val="auto"/>
                <w:sz w:val="24"/>
                <w:szCs w:val="24"/>
                <w:lang w:val="en-US" w:eastAsia="zh-CN"/>
              </w:rPr>
            </w:pPr>
            <w:r>
              <w:rPr>
                <w:rFonts w:hint="eastAsia"/>
                <w:lang w:eastAsia="zh-CN"/>
              </w:rPr>
              <w:t>地区人力资源和社会保障局；地区公共资源交易中心；地区发展和改革委员会；地区财政局；地区工业和信息化局；地区国有资产监督管理委员会；地区审计局；地区统计局；地区住房和城乡建设局；地区交通运输局；地区应急管理局；地区市场监督管理局；地区数字化发展局；地区生态环境局；地区农业农村局；地区农业技术推广中心；地区林业和草原局；地区水利局；和田国家农业科技园区管委会；地区供销合作社联合社</w:t>
            </w:r>
            <w:r>
              <w:rPr>
                <w:rFonts w:hint="eastAsia" w:ascii="宋体" w:hAnsi="宋体" w:eastAsia="宋体" w:cs="宋体"/>
                <w:color w:val="auto"/>
                <w:kern w:val="0"/>
                <w:sz w:val="24"/>
                <w:lang w:val="en-US" w:eastAsia="zh-CN"/>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6B98A88C">
            <w:pPr>
              <w:spacing w:line="360" w:lineRule="exact"/>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55</w:t>
            </w:r>
            <w:r>
              <w:rPr>
                <w:rFonts w:hint="eastAsia" w:ascii="宋体" w:hAnsi="宋体" w:eastAsia="宋体" w:cs="宋体"/>
                <w:color w:val="auto"/>
                <w:sz w:val="24"/>
                <w:szCs w:val="24"/>
                <w:lang w:val="en-US" w:eastAsia="zh-CN"/>
              </w:rPr>
              <w:t>万/年</w:t>
            </w:r>
          </w:p>
        </w:tc>
      </w:tr>
      <w:tr w14:paraId="22BE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center"/>
          </w:tcPr>
          <w:p w14:paraId="59CC4F54">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服务范围包含服务对象的</w:t>
            </w:r>
            <w:r>
              <w:rPr>
                <w:rFonts w:hint="eastAsia" w:ascii="宋体" w:hAnsi="宋体" w:eastAsia="宋体" w:cs="宋体"/>
                <w:color w:val="auto"/>
                <w:sz w:val="24"/>
                <w:szCs w:val="24"/>
                <w:lang w:val="en-US" w:eastAsia="zh-CN"/>
              </w:rPr>
              <w:t>二级机构。2、如相关服务对象有增减，需包含实际调整服务对象进行全覆盖服务。</w:t>
            </w:r>
          </w:p>
        </w:tc>
      </w:tr>
    </w:tbl>
    <w:p w14:paraId="00467B0D">
      <w:pPr>
        <w:pStyle w:val="3"/>
        <w:pageBreakBefore w:val="0"/>
        <w:numPr>
          <w:numId w:val="0"/>
        </w:numPr>
        <w:wordWrap/>
        <w:overflowPunct/>
        <w:topLinePunct w:val="0"/>
        <w:bidi w:val="0"/>
        <w:spacing w:before="0" w:after="0" w:line="560" w:lineRule="exact"/>
        <w:rPr>
          <w:rFonts w:hint="eastAsia" w:ascii="宋体" w:hAnsi="宋体" w:eastAsia="宋体" w:cs="宋体"/>
          <w:b/>
          <w:bCs/>
          <w:color w:val="auto"/>
          <w:sz w:val="24"/>
        </w:rPr>
      </w:pP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商务要求（实质性要求）</w:t>
      </w:r>
      <w:r>
        <w:rPr>
          <w:rFonts w:hint="eastAsia" w:ascii="宋体" w:hAnsi="宋体" w:eastAsia="宋体" w:cs="宋体"/>
          <w:b/>
          <w:bCs/>
          <w:color w:val="auto"/>
          <w:sz w:val="24"/>
        </w:rPr>
        <w:t>（适用1-</w:t>
      </w:r>
      <w:r>
        <w:rPr>
          <w:rFonts w:hint="eastAsia" w:ascii="宋体" w:hAnsi="宋体" w:eastAsia="宋体" w:cs="宋体"/>
          <w:b/>
          <w:bCs/>
          <w:color w:val="auto"/>
          <w:sz w:val="24"/>
          <w:lang w:val="en-US" w:eastAsia="zh-CN"/>
        </w:rPr>
        <w:t>3</w:t>
      </w:r>
      <w:r>
        <w:rPr>
          <w:rFonts w:hint="eastAsia" w:ascii="宋体" w:hAnsi="宋体" w:cs="宋体"/>
          <w:b/>
          <w:bCs/>
          <w:color w:val="auto"/>
          <w:sz w:val="24"/>
          <w:lang w:val="en-US" w:eastAsia="zh-CN"/>
        </w:rPr>
        <w:t>标项</w:t>
      </w:r>
      <w:r>
        <w:rPr>
          <w:rFonts w:hint="eastAsia" w:ascii="宋体" w:hAnsi="宋体" w:eastAsia="宋体" w:cs="宋体"/>
          <w:b/>
          <w:bCs/>
          <w:color w:val="auto"/>
          <w:sz w:val="24"/>
        </w:rPr>
        <w:t>）</w:t>
      </w:r>
    </w:p>
    <w:p w14:paraId="52BAACDA">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color w:val="auto"/>
          <w:sz w:val="24"/>
          <w:szCs w:val="24"/>
          <w:lang w:val="en-US" w:eastAsia="zh-CN"/>
        </w:rPr>
      </w:pPr>
      <w:r>
        <w:rPr>
          <w:rFonts w:hint="eastAsia" w:cs="宋体"/>
          <w:b w:val="0"/>
          <w:bCs w:val="0"/>
          <w:color w:val="auto"/>
          <w:sz w:val="24"/>
          <w:szCs w:val="24"/>
          <w:lang w:val="en-US" w:eastAsia="zh-CN"/>
        </w:rPr>
        <w:t>☆</w:t>
      </w:r>
      <w:r>
        <w:rPr>
          <w:rFonts w:hint="eastAsia" w:ascii="宋体" w:hAnsi="宋体" w:eastAsia="宋体" w:cs="宋体"/>
          <w:b/>
          <w:bCs/>
          <w:color w:val="auto"/>
          <w:sz w:val="24"/>
          <w:szCs w:val="24"/>
          <w:lang w:val="en-US" w:eastAsia="zh-CN"/>
        </w:rPr>
        <w:t>（一）对参聘律师事务所的要求</w:t>
      </w:r>
    </w:p>
    <w:p w14:paraId="5791BAE2">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行政法、社会法、民商法、诉讼法等领域具有较强的服务能力，在业界具有良好的社会声誉；供应商应当工作制度健全，日常管理规范，具备一定规模和较强的综合服务能力，在业界具有良好的社会声誉。能够保障在合同期内按照约定，履行相应义务。</w:t>
      </w:r>
    </w:p>
    <w:p w14:paraId="738D803B">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能够保障在合同期内按照合同约定，履行相应的义务，并尽一切可能提供优质服务；</w:t>
      </w:r>
      <w:r>
        <w:rPr>
          <w:rFonts w:hint="eastAsia" w:ascii="宋体" w:hAnsi="宋体" w:eastAsia="宋体" w:cs="宋体"/>
          <w:color w:val="auto"/>
          <w:sz w:val="24"/>
          <w:szCs w:val="24"/>
          <w:lang w:val="en-US" w:eastAsia="zh-CN"/>
        </w:rPr>
        <w:t>具备协助处置行政机关法律事务的能力，以及处理行政争议案件答复和应诉能力。（提供承诺书，格式自拟并加盖公章）</w:t>
      </w:r>
      <w:r>
        <w:rPr>
          <w:rFonts w:hint="eastAsia" w:cs="宋体"/>
          <w:color w:val="auto"/>
          <w:sz w:val="24"/>
          <w:szCs w:val="24"/>
          <w:lang w:val="en-US" w:eastAsia="zh-CN"/>
        </w:rPr>
        <w:t>。</w:t>
      </w:r>
    </w:p>
    <w:p w14:paraId="3F888CDE">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能够严格遵守</w:t>
      </w:r>
      <w:r>
        <w:rPr>
          <w:rFonts w:hint="eastAsia" w:ascii="宋体" w:hAnsi="宋体" w:eastAsia="宋体" w:cs="宋体"/>
          <w:color w:val="auto"/>
          <w:sz w:val="24"/>
          <w:szCs w:val="24"/>
          <w:lang w:eastAsia="zh-CN"/>
        </w:rPr>
        <w:t>和田地区党政机关</w:t>
      </w:r>
      <w:r>
        <w:rPr>
          <w:rFonts w:hint="eastAsia" w:ascii="宋体" w:hAnsi="宋体" w:eastAsia="宋体" w:cs="宋体"/>
          <w:color w:val="auto"/>
          <w:sz w:val="24"/>
          <w:szCs w:val="24"/>
        </w:rPr>
        <w:t>各项规定，服从工作安排，严格保守国家秘密和工作秘密，并签订保密协议</w:t>
      </w:r>
      <w:r>
        <w:rPr>
          <w:rFonts w:hint="eastAsia" w:cs="宋体"/>
          <w:color w:val="auto"/>
          <w:sz w:val="24"/>
          <w:szCs w:val="24"/>
          <w:lang w:eastAsia="zh-CN"/>
        </w:rPr>
        <w:t>。</w:t>
      </w:r>
    </w:p>
    <w:p w14:paraId="1231B7E4">
      <w:pPr>
        <w:keepNext w:val="0"/>
        <w:keepLines w:val="0"/>
        <w:pageBreakBefore w:val="0"/>
        <w:widowControl/>
        <w:kinsoku/>
        <w:wordWrap/>
        <w:overflowPunct/>
        <w:topLinePunct w:val="0"/>
        <w:autoSpaceDE/>
        <w:autoSpaceDN/>
        <w:bidi w:val="0"/>
        <w:adjustRightInd/>
        <w:snapToGrid/>
        <w:spacing w:line="560" w:lineRule="exact"/>
        <w:ind w:right="0" w:rightChars="0" w:firstLine="482" w:firstLineChars="200"/>
        <w:textAlignment w:val="auto"/>
        <w:rPr>
          <w:rFonts w:hint="eastAsia" w:ascii="宋体" w:hAnsi="宋体" w:eastAsia="宋体" w:cs="宋体"/>
          <w:b/>
          <w:bCs/>
          <w:color w:val="auto"/>
          <w:sz w:val="24"/>
          <w:szCs w:val="24"/>
          <w:lang w:eastAsia="zh-CN"/>
        </w:rPr>
      </w:pPr>
      <w:r>
        <w:rPr>
          <w:rFonts w:hint="eastAsia" w:cs="宋体"/>
          <w:b/>
          <w:bCs/>
          <w:color w:val="auto"/>
          <w:sz w:val="24"/>
          <w:szCs w:val="24"/>
          <w:lang w:val="en-US" w:eastAsia="zh-CN"/>
        </w:rPr>
        <w:t>4</w:t>
      </w:r>
      <w:r>
        <w:rPr>
          <w:rFonts w:hint="eastAsia" w:ascii="宋体" w:hAnsi="宋体" w:eastAsia="宋体" w:cs="宋体"/>
          <w:b/>
          <w:bCs/>
          <w:color w:val="auto"/>
          <w:sz w:val="24"/>
          <w:szCs w:val="24"/>
          <w:lang w:val="en-US" w:eastAsia="zh-CN"/>
        </w:rPr>
        <w:t>.</w:t>
      </w:r>
      <w:r>
        <w:rPr>
          <w:rFonts w:hint="eastAsia" w:cs="宋体"/>
          <w:b/>
          <w:bCs/>
          <w:color w:val="auto"/>
          <w:sz w:val="24"/>
          <w:szCs w:val="24"/>
          <w:lang w:val="en-US" w:eastAsia="zh-CN"/>
        </w:rPr>
        <w:t>能够</w:t>
      </w:r>
      <w:r>
        <w:rPr>
          <w:rFonts w:hint="eastAsia" w:ascii="宋体" w:hAnsi="宋体" w:eastAsia="宋体" w:cs="宋体"/>
          <w:b/>
          <w:bCs/>
          <w:color w:val="auto"/>
          <w:sz w:val="24"/>
          <w:szCs w:val="24"/>
        </w:rPr>
        <w:t>保障</w:t>
      </w:r>
      <w:r>
        <w:rPr>
          <w:rFonts w:hint="eastAsia" w:cs="宋体"/>
          <w:b/>
          <w:bCs/>
          <w:color w:val="auto"/>
          <w:sz w:val="24"/>
          <w:szCs w:val="24"/>
          <w:lang w:val="en-US" w:eastAsia="zh-CN"/>
        </w:rPr>
        <w:t>坐班</w:t>
      </w:r>
      <w:r>
        <w:rPr>
          <w:rFonts w:hint="eastAsia" w:ascii="宋体" w:hAnsi="宋体" w:eastAsia="宋体" w:cs="宋体"/>
          <w:b/>
          <w:bCs/>
          <w:color w:val="auto"/>
          <w:sz w:val="24"/>
          <w:szCs w:val="24"/>
        </w:rPr>
        <w:t>律师</w:t>
      </w:r>
      <w:r>
        <w:rPr>
          <w:rFonts w:hint="eastAsia" w:cs="宋体"/>
          <w:b/>
          <w:bCs/>
          <w:color w:val="auto"/>
          <w:sz w:val="24"/>
          <w:szCs w:val="24"/>
          <w:lang w:val="en-US" w:eastAsia="zh-CN"/>
        </w:rPr>
        <w:t>及</w:t>
      </w:r>
      <w:r>
        <w:rPr>
          <w:rFonts w:hint="eastAsia" w:ascii="宋体" w:hAnsi="宋体" w:eastAsia="宋体" w:cs="宋体"/>
          <w:b/>
          <w:bCs/>
          <w:color w:val="auto"/>
          <w:sz w:val="24"/>
          <w:szCs w:val="24"/>
        </w:rPr>
        <w:t>服务团队</w:t>
      </w:r>
      <w:r>
        <w:rPr>
          <w:rFonts w:hint="eastAsia" w:cs="宋体"/>
          <w:b/>
          <w:bCs/>
          <w:color w:val="auto"/>
          <w:sz w:val="24"/>
          <w:szCs w:val="24"/>
          <w:lang w:val="en-US" w:eastAsia="zh-CN"/>
        </w:rPr>
        <w:t>律师</w:t>
      </w:r>
      <w:r>
        <w:rPr>
          <w:rFonts w:hint="eastAsia" w:ascii="宋体" w:hAnsi="宋体" w:eastAsia="宋体" w:cs="宋体"/>
          <w:b/>
          <w:bCs/>
          <w:color w:val="auto"/>
          <w:sz w:val="24"/>
          <w:szCs w:val="24"/>
        </w:rPr>
        <w:t>及时参加相关会议和提供相关服务，保证在合同期内不因所在</w:t>
      </w:r>
      <w:r>
        <w:rPr>
          <w:rFonts w:hint="eastAsia" w:ascii="宋体" w:hAnsi="宋体" w:eastAsia="宋体" w:cs="宋体"/>
          <w:b/>
          <w:bCs/>
          <w:color w:val="auto"/>
          <w:sz w:val="24"/>
          <w:szCs w:val="24"/>
          <w:lang w:eastAsia="zh-CN"/>
        </w:rPr>
        <w:t>律师事务所</w:t>
      </w:r>
      <w:r>
        <w:rPr>
          <w:rFonts w:hint="eastAsia" w:ascii="宋体" w:hAnsi="宋体" w:eastAsia="宋体" w:cs="宋体"/>
          <w:b/>
          <w:bCs/>
          <w:color w:val="auto"/>
          <w:sz w:val="24"/>
          <w:szCs w:val="24"/>
        </w:rPr>
        <w:t>原因更换人员</w:t>
      </w:r>
      <w:r>
        <w:rPr>
          <w:rFonts w:hint="eastAsia" w:cs="宋体"/>
          <w:b/>
          <w:bCs/>
          <w:color w:val="auto"/>
          <w:sz w:val="24"/>
          <w:szCs w:val="24"/>
          <w:lang w:eastAsia="zh-CN"/>
        </w:rPr>
        <w:t>。</w:t>
      </w:r>
    </w:p>
    <w:p w14:paraId="45FE0FDE">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原则上不得为</w:t>
      </w:r>
      <w:r>
        <w:rPr>
          <w:rFonts w:hint="eastAsia" w:cs="宋体"/>
          <w:color w:val="auto"/>
          <w:sz w:val="24"/>
          <w:szCs w:val="24"/>
          <w:lang w:val="en-US" w:eastAsia="zh-CN"/>
        </w:rPr>
        <w:t>坐班</w:t>
      </w:r>
      <w:r>
        <w:rPr>
          <w:rFonts w:hint="eastAsia" w:ascii="宋体" w:hAnsi="宋体" w:eastAsia="宋体" w:cs="宋体"/>
          <w:color w:val="auto"/>
          <w:sz w:val="24"/>
          <w:szCs w:val="24"/>
        </w:rPr>
        <w:t>律师安排超出合同约定工作范围的其他工作</w:t>
      </w:r>
      <w:r>
        <w:rPr>
          <w:rFonts w:hint="eastAsia" w:cs="宋体"/>
          <w:color w:val="auto"/>
          <w:sz w:val="24"/>
          <w:szCs w:val="24"/>
          <w:lang w:eastAsia="zh-CN"/>
        </w:rPr>
        <w:t>。</w:t>
      </w:r>
    </w:p>
    <w:p w14:paraId="16C7ADD0">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eastAsia="zh-CN"/>
        </w:rPr>
      </w:pPr>
      <w:r>
        <w:rPr>
          <w:rFonts w:hint="eastAsia" w:cs="宋体"/>
          <w:b w:val="0"/>
          <w:bCs w:val="0"/>
          <w:color w:val="auto"/>
          <w:sz w:val="24"/>
          <w:szCs w:val="24"/>
          <w:lang w:val="en-US" w:eastAsia="zh-CN"/>
        </w:rPr>
        <w:t>☆</w:t>
      </w: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成立时间5年以上（截至</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公告发布之日），近3年无重大行政处罚、行业处分等不良记录</w:t>
      </w:r>
      <w:r>
        <w:rPr>
          <w:rFonts w:hint="eastAsia" w:cs="宋体"/>
          <w:color w:val="auto"/>
          <w:sz w:val="24"/>
          <w:szCs w:val="24"/>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提供承诺书，格式自拟并加盖公章</w:t>
      </w:r>
      <w:r>
        <w:rPr>
          <w:rFonts w:hint="eastAsia" w:ascii="宋体" w:hAnsi="宋体" w:eastAsia="宋体" w:cs="宋体"/>
          <w:color w:val="auto"/>
          <w:sz w:val="24"/>
          <w:szCs w:val="24"/>
          <w:lang w:eastAsia="zh-CN"/>
        </w:rPr>
        <w:t>）</w:t>
      </w:r>
      <w:r>
        <w:rPr>
          <w:rFonts w:hint="eastAsia" w:cs="宋体"/>
          <w:color w:val="auto"/>
          <w:sz w:val="24"/>
          <w:szCs w:val="24"/>
          <w:lang w:eastAsia="zh-CN"/>
        </w:rPr>
        <w:t>。</w:t>
      </w:r>
    </w:p>
    <w:p w14:paraId="7C7E8A2E">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擅长以下方面的法律服务业务：</w:t>
      </w:r>
      <w:r>
        <w:rPr>
          <w:rFonts w:hint="eastAsia" w:ascii="宋体" w:hAnsi="宋体" w:eastAsia="宋体" w:cs="宋体"/>
          <w:color w:val="auto"/>
          <w:sz w:val="24"/>
          <w:szCs w:val="24"/>
          <w:lang w:val="en-US" w:eastAsia="zh-CN"/>
        </w:rPr>
        <w:t>行政法领域；</w:t>
      </w:r>
      <w:r>
        <w:rPr>
          <w:rFonts w:hint="eastAsia" w:ascii="宋体" w:hAnsi="宋体" w:eastAsia="宋体" w:cs="宋体"/>
          <w:color w:val="auto"/>
          <w:sz w:val="24"/>
          <w:szCs w:val="24"/>
        </w:rPr>
        <w:t>城乡建设；土地、规划、矿产、测绘等自然资源相关领域；财税金融、国资管理类；项目投资、</w:t>
      </w:r>
      <w:r>
        <w:rPr>
          <w:rFonts w:hint="eastAsia" w:ascii="宋体" w:hAnsi="宋体" w:eastAsia="宋体" w:cs="宋体"/>
          <w:color w:val="auto"/>
          <w:sz w:val="24"/>
          <w:szCs w:val="24"/>
          <w:lang w:eastAsia="zh-CN"/>
        </w:rPr>
        <w:t>政府项目采购质疑投诉、</w:t>
      </w:r>
      <w:r>
        <w:rPr>
          <w:rFonts w:hint="eastAsia" w:ascii="宋体" w:hAnsi="宋体" w:eastAsia="宋体" w:cs="宋体"/>
          <w:color w:val="auto"/>
          <w:sz w:val="24"/>
          <w:szCs w:val="24"/>
        </w:rPr>
        <w:t>商务贸易类；农业生态、交通水利类；科教文卫、公共安全类；涉外交流、知识产权类</w:t>
      </w:r>
      <w:r>
        <w:rPr>
          <w:rFonts w:hint="eastAsia" w:ascii="宋体" w:hAnsi="宋体" w:eastAsia="宋体" w:cs="宋体"/>
          <w:color w:val="auto"/>
          <w:sz w:val="24"/>
          <w:szCs w:val="24"/>
          <w:lang w:eastAsia="zh-CN"/>
        </w:rPr>
        <w:t>。</w:t>
      </w:r>
    </w:p>
    <w:p w14:paraId="17D7D974">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（二）配备服务人员条件</w:t>
      </w:r>
    </w:p>
    <w:p w14:paraId="01D89C89">
      <w:pPr>
        <w:pStyle w:val="29"/>
        <w:keepNext w:val="0"/>
        <w:keepLines w:val="0"/>
        <w:pageBreakBefore w:val="0"/>
        <w:wordWrap/>
        <w:overflowPunct/>
        <w:topLinePunct w:val="0"/>
        <w:bidi w:val="0"/>
        <w:spacing w:after="0" w:line="560" w:lineRule="exact"/>
        <w:ind w:left="0" w:leftChars="0" w:right="0" w:rightChars="0" w:firstLine="480" w:firstLineChars="200"/>
        <w:rPr>
          <w:rFonts w:hint="eastAsia" w:eastAsia="宋体" w:cs="宋体"/>
          <w:b/>
          <w:bCs/>
          <w:color w:val="auto"/>
          <w:sz w:val="24"/>
          <w:szCs w:val="24"/>
          <w:lang w:val="en-US" w:eastAsia="zh-CN"/>
        </w:rPr>
      </w:pPr>
      <w:r>
        <w:rPr>
          <w:rFonts w:hint="eastAsia" w:cs="宋体"/>
          <w:b w:val="0"/>
          <w:bCs w:val="0"/>
          <w:color w:val="auto"/>
          <w:sz w:val="24"/>
          <w:szCs w:val="24"/>
          <w:lang w:val="en-US" w:eastAsia="zh-CN"/>
        </w:rPr>
        <w:t>☆</w:t>
      </w:r>
      <w:r>
        <w:rPr>
          <w:rFonts w:hint="eastAsia" w:ascii="宋体" w:hAnsi="宋体" w:eastAsia="宋体" w:cs="宋体"/>
          <w:b/>
          <w:bCs/>
          <w:color w:val="auto"/>
          <w:sz w:val="24"/>
          <w:szCs w:val="24"/>
          <w:lang w:val="en-US" w:eastAsia="zh-CN"/>
        </w:rPr>
        <w:t>各</w:t>
      </w:r>
      <w:r>
        <w:rPr>
          <w:rFonts w:hint="eastAsia" w:eastAsia="宋体" w:cs="宋体"/>
          <w:b/>
          <w:bCs/>
          <w:color w:val="auto"/>
          <w:sz w:val="24"/>
          <w:szCs w:val="24"/>
          <w:lang w:val="en-US" w:eastAsia="zh-CN"/>
        </w:rPr>
        <w:t>投标</w:t>
      </w:r>
      <w:r>
        <w:rPr>
          <w:rFonts w:hint="eastAsia" w:ascii="宋体" w:hAnsi="宋体" w:eastAsia="宋体" w:cs="宋体"/>
          <w:b/>
          <w:bCs/>
          <w:color w:val="auto"/>
          <w:sz w:val="24"/>
          <w:szCs w:val="24"/>
          <w:lang w:val="en-US" w:eastAsia="zh-CN"/>
        </w:rPr>
        <w:t>律师事务所能够为本项目组建相对固定且不少于2人的</w:t>
      </w:r>
      <w:r>
        <w:rPr>
          <w:rFonts w:hint="eastAsia" w:eastAsia="宋体" w:cs="宋体"/>
          <w:b/>
          <w:bCs/>
          <w:color w:val="auto"/>
          <w:sz w:val="24"/>
          <w:szCs w:val="24"/>
          <w:lang w:val="en-US" w:eastAsia="zh-CN"/>
        </w:rPr>
        <w:t>法律服务团队</w:t>
      </w:r>
      <w:r>
        <w:rPr>
          <w:rFonts w:hint="eastAsia" w:ascii="宋体" w:hAnsi="宋体" w:eastAsia="宋体" w:cs="宋体"/>
          <w:b/>
          <w:bCs/>
          <w:color w:val="auto"/>
          <w:sz w:val="24"/>
          <w:szCs w:val="24"/>
          <w:lang w:val="en-US" w:eastAsia="zh-CN"/>
        </w:rPr>
        <w:t>，</w:t>
      </w:r>
      <w:r>
        <w:rPr>
          <w:rFonts w:hint="eastAsia" w:eastAsia="宋体" w:cs="宋体"/>
          <w:b/>
          <w:bCs/>
          <w:color w:val="auto"/>
          <w:sz w:val="24"/>
          <w:szCs w:val="24"/>
          <w:lang w:val="en-US" w:eastAsia="zh-CN"/>
        </w:rPr>
        <w:t>服务律师应为专职律师，保证提供法律服务的质量。</w:t>
      </w:r>
      <w:r>
        <w:rPr>
          <w:rFonts w:hint="eastAsia" w:ascii="宋体" w:hAnsi="宋体" w:eastAsia="宋体" w:cs="宋体"/>
          <w:b/>
          <w:bCs/>
          <w:color w:val="auto"/>
          <w:sz w:val="24"/>
          <w:szCs w:val="24"/>
          <w:lang w:val="en-US" w:eastAsia="zh-CN"/>
        </w:rPr>
        <w:t>其中</w:t>
      </w:r>
      <w:r>
        <w:rPr>
          <w:rFonts w:hint="eastAsia" w:eastAsia="宋体" w:cs="宋体"/>
          <w:b/>
          <w:bCs/>
          <w:color w:val="auto"/>
          <w:sz w:val="24"/>
          <w:szCs w:val="24"/>
          <w:lang w:val="en-US" w:eastAsia="zh-CN"/>
        </w:rPr>
        <w:t>团队</w:t>
      </w:r>
      <w:r>
        <w:rPr>
          <w:rFonts w:hint="eastAsia" w:ascii="宋体" w:hAnsi="宋体" w:eastAsia="宋体" w:cs="宋体"/>
          <w:b/>
          <w:bCs/>
          <w:color w:val="auto"/>
          <w:sz w:val="24"/>
          <w:szCs w:val="24"/>
          <w:lang w:val="en-US" w:eastAsia="zh-CN"/>
        </w:rPr>
        <w:t>负责</w:t>
      </w:r>
      <w:r>
        <w:rPr>
          <w:rFonts w:hint="eastAsia" w:eastAsia="宋体" w:cs="宋体"/>
          <w:b/>
          <w:bCs/>
          <w:color w:val="auto"/>
          <w:sz w:val="24"/>
          <w:szCs w:val="24"/>
          <w:lang w:val="en-US" w:eastAsia="zh-CN"/>
        </w:rPr>
        <w:t>律师1名</w:t>
      </w:r>
      <w:r>
        <w:rPr>
          <w:rFonts w:hint="eastAsia" w:ascii="宋体" w:hAnsi="宋体" w:eastAsia="宋体" w:cs="宋体"/>
          <w:b/>
          <w:bCs/>
          <w:color w:val="auto"/>
          <w:sz w:val="24"/>
          <w:szCs w:val="24"/>
          <w:lang w:val="en-US" w:eastAsia="zh-CN"/>
        </w:rPr>
        <w:t>需具备10年以上执业年限</w:t>
      </w:r>
      <w:r>
        <w:rPr>
          <w:rFonts w:hint="eastAsia" w:eastAsia="宋体" w:cs="宋体"/>
          <w:b/>
          <w:bCs/>
          <w:color w:val="auto"/>
          <w:sz w:val="24"/>
          <w:szCs w:val="24"/>
          <w:lang w:val="en-US" w:eastAsia="zh-CN"/>
        </w:rPr>
        <w:t>；坐班</w:t>
      </w:r>
      <w:r>
        <w:rPr>
          <w:rFonts w:hint="eastAsia" w:ascii="宋体" w:hAnsi="宋体" w:eastAsia="宋体" w:cs="宋体"/>
          <w:b/>
          <w:bCs/>
          <w:color w:val="auto"/>
          <w:sz w:val="24"/>
          <w:szCs w:val="24"/>
          <w:lang w:val="en-US" w:eastAsia="zh-CN"/>
        </w:rPr>
        <w:t>律师</w:t>
      </w:r>
      <w:r>
        <w:rPr>
          <w:rFonts w:hint="eastAsia" w:eastAsia="宋体" w:cs="宋体"/>
          <w:b/>
          <w:bCs/>
          <w:color w:val="auto"/>
          <w:sz w:val="24"/>
          <w:szCs w:val="24"/>
          <w:lang w:val="en-US" w:eastAsia="zh-CN"/>
        </w:rPr>
        <w:t>1名</w:t>
      </w:r>
      <w:r>
        <w:rPr>
          <w:rFonts w:hint="eastAsia" w:ascii="宋体" w:hAnsi="宋体" w:eastAsia="宋体" w:cs="宋体"/>
          <w:b/>
          <w:bCs/>
          <w:color w:val="auto"/>
          <w:sz w:val="24"/>
          <w:szCs w:val="24"/>
          <w:lang w:val="en-US" w:eastAsia="zh-CN"/>
        </w:rPr>
        <w:t>需具有5年以上执业经验</w:t>
      </w:r>
      <w:r>
        <w:rPr>
          <w:rFonts w:hint="eastAsia" w:eastAsia="宋体" w:cs="宋体"/>
          <w:b/>
          <w:bCs/>
          <w:color w:val="auto"/>
          <w:sz w:val="24"/>
          <w:szCs w:val="24"/>
          <w:lang w:val="en-US" w:eastAsia="zh-CN"/>
        </w:rPr>
        <w:t>并在招标人指定地点</w:t>
      </w:r>
      <w:r>
        <w:rPr>
          <w:rFonts w:hint="eastAsia" w:ascii="宋体" w:hAnsi="宋体" w:eastAsia="宋体" w:cs="宋体"/>
          <w:b/>
          <w:bCs/>
          <w:color w:val="auto"/>
          <w:sz w:val="24"/>
          <w:szCs w:val="24"/>
          <w:lang w:val="en-US" w:eastAsia="zh-CN"/>
        </w:rPr>
        <w:t>办公</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为</w:t>
      </w:r>
      <w:r>
        <w:rPr>
          <w:rFonts w:hint="eastAsia" w:eastAsia="宋体" w:cs="宋体"/>
          <w:b/>
          <w:bCs/>
          <w:color w:val="auto"/>
          <w:sz w:val="24"/>
          <w:szCs w:val="24"/>
          <w:lang w:val="en-US" w:eastAsia="zh-CN"/>
        </w:rPr>
        <w:t>本项目服务对象</w:t>
      </w:r>
      <w:r>
        <w:rPr>
          <w:rFonts w:hint="eastAsia" w:ascii="宋体" w:hAnsi="宋体" w:eastAsia="宋体" w:cs="宋体"/>
          <w:b/>
          <w:bCs/>
          <w:color w:val="auto"/>
          <w:sz w:val="24"/>
          <w:szCs w:val="24"/>
          <w:lang w:val="en-US" w:eastAsia="zh-CN"/>
        </w:rPr>
        <w:t>提供专业、高效的法律服务。法律服务团队律师人数需根据服务对象需求和业务复杂程度合理配置，以确保服务质量与效率。须提供团队成员律师名单并明确具体律师姓名及联系方式</w:t>
      </w:r>
      <w:r>
        <w:rPr>
          <w:rFonts w:hint="eastAsia" w:eastAsia="宋体" w:cs="宋体"/>
          <w:b/>
          <w:bCs/>
          <w:color w:val="auto"/>
          <w:sz w:val="24"/>
          <w:szCs w:val="24"/>
          <w:lang w:val="en-US" w:eastAsia="zh-CN"/>
        </w:rPr>
        <w:t>和每</w:t>
      </w:r>
      <w:r>
        <w:rPr>
          <w:rFonts w:hint="eastAsia" w:ascii="宋体" w:hAnsi="宋体" w:eastAsia="宋体" w:cs="宋体"/>
          <w:b/>
          <w:bCs/>
          <w:color w:val="auto"/>
          <w:sz w:val="24"/>
          <w:szCs w:val="24"/>
          <w:lang w:val="en-US" w:eastAsia="zh-CN"/>
        </w:rPr>
        <w:t>名律师的律师执业证及实际执业年限的承诺，格式自拟并加盖公章</w:t>
      </w:r>
      <w:r>
        <w:rPr>
          <w:rFonts w:hint="eastAsia" w:eastAsia="宋体" w:cs="宋体"/>
          <w:b/>
          <w:bCs/>
          <w:color w:val="auto"/>
          <w:sz w:val="24"/>
          <w:szCs w:val="24"/>
          <w:lang w:val="en-US" w:eastAsia="zh-CN"/>
        </w:rPr>
        <w:t>。</w:t>
      </w:r>
    </w:p>
    <w:p w14:paraId="5A68B362">
      <w:pPr>
        <w:pStyle w:val="29"/>
        <w:keepNext w:val="0"/>
        <w:keepLines w:val="0"/>
        <w:pageBreakBefore w:val="0"/>
        <w:wordWrap/>
        <w:overflowPunct/>
        <w:topLinePunct w:val="0"/>
        <w:bidi w:val="0"/>
        <w:spacing w:after="0" w:line="560" w:lineRule="exact"/>
        <w:ind w:left="0" w:leftChars="0"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拟派律师应严格遵守《律师法》和《律师执业行为规范》的规定，诚实信用、勤勉敬业、严密审慎、尽职尽责、高质量、高效率地为服务对象提供法律服务，维护服务对象的合法权益，不得从事任何损害服务对象的活动，保证不利用有关保密事项谋取不正当利益，并将严格保密知悉的有关各方的商业秘密和个人隐私。</w:t>
      </w:r>
    </w:p>
    <w:p w14:paraId="7B8D321D">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在合同履行内，实际到位人员应与投标时拟配备的服务团队律师一致，</w:t>
      </w:r>
      <w:r>
        <w:rPr>
          <w:rFonts w:hint="eastAsia" w:cs="宋体"/>
          <w:b/>
          <w:bCs/>
          <w:color w:val="auto"/>
          <w:kern w:val="2"/>
          <w:sz w:val="24"/>
          <w:szCs w:val="24"/>
          <w:lang w:val="en-US" w:eastAsia="zh-CN" w:bidi="ar-SA"/>
        </w:rPr>
        <w:t>法律服务团队</w:t>
      </w:r>
      <w:r>
        <w:rPr>
          <w:rFonts w:hint="eastAsia" w:ascii="宋体" w:hAnsi="宋体" w:eastAsia="宋体" w:cs="宋体"/>
          <w:b/>
          <w:bCs/>
          <w:color w:val="auto"/>
          <w:kern w:val="2"/>
          <w:sz w:val="24"/>
          <w:szCs w:val="24"/>
          <w:lang w:val="en-US" w:eastAsia="zh-CN" w:bidi="ar-SA"/>
        </w:rPr>
        <w:t>人员未经采购人书面同意不得更换。团队服务律师须为投标人正式员工，投标人应提供律师2025年</w:t>
      </w:r>
      <w:r>
        <w:rPr>
          <w:rFonts w:hint="eastAsia"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月至今的社保证明（供应商需出具中标律师机构派驻人员在合同履行期间内在中标机构执业下不更换承诺书）</w:t>
      </w:r>
      <w:r>
        <w:rPr>
          <w:rFonts w:hint="eastAsia" w:cs="宋体"/>
          <w:b/>
          <w:bCs/>
          <w:color w:val="auto"/>
          <w:kern w:val="2"/>
          <w:sz w:val="24"/>
          <w:szCs w:val="24"/>
          <w:lang w:val="en-US" w:eastAsia="zh-CN" w:bidi="ar-SA"/>
        </w:rPr>
        <w:t>。</w:t>
      </w:r>
    </w:p>
    <w:p w14:paraId="561CAEF5">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（1）对服务团队负责人的要求</w:t>
      </w:r>
    </w:p>
    <w:p w14:paraId="3744076E">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cs="宋体"/>
          <w:b w:val="0"/>
          <w:bCs w:val="0"/>
          <w:color w:val="auto"/>
          <w:sz w:val="24"/>
          <w:szCs w:val="24"/>
          <w:lang w:val="en-US"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政治素质高，坚持中国共产党的领导，遵守宪法和法律，拥护党的路线、方针和政策，是中国共产党党员。具有</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年以上执业经验、专业能力强</w:t>
      </w:r>
      <w:r>
        <w:rPr>
          <w:rFonts w:hint="eastAsia" w:cs="宋体"/>
          <w:color w:val="auto"/>
          <w:sz w:val="24"/>
          <w:szCs w:val="24"/>
          <w:lang w:eastAsia="zh-CN"/>
        </w:rPr>
        <w:t>。</w:t>
      </w:r>
      <w:r>
        <w:rPr>
          <w:rFonts w:hint="eastAsia" w:ascii="宋体" w:hAnsi="宋体" w:eastAsia="宋体" w:cs="宋体"/>
          <w:color w:val="auto"/>
          <w:sz w:val="24"/>
          <w:szCs w:val="24"/>
        </w:rPr>
        <w:t>（提供证书复印件并加盖公章；执业年限从律师执业证获取时间开始计算）</w:t>
      </w:r>
      <w:r>
        <w:rPr>
          <w:rFonts w:hint="eastAsia" w:cs="宋体"/>
          <w:color w:val="auto"/>
          <w:sz w:val="24"/>
          <w:szCs w:val="24"/>
          <w:lang w:eastAsia="zh-CN"/>
        </w:rPr>
        <w:t>。</w:t>
      </w:r>
    </w:p>
    <w:p w14:paraId="273C3FF2">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未受过刑事处罚、司法行政部门的行政处罚，未受过党纪处分或者行业处分</w:t>
      </w:r>
      <w:r>
        <w:rPr>
          <w:rFonts w:hint="eastAsia" w:cs="宋体"/>
          <w:color w:val="auto"/>
          <w:sz w:val="24"/>
          <w:szCs w:val="24"/>
          <w:lang w:eastAsia="zh-CN"/>
        </w:rPr>
        <w:t>。</w:t>
      </w:r>
    </w:p>
    <w:p w14:paraId="0E6DCE8C">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严格遵守各项规定，严格保守国家秘密和工作秘密</w:t>
      </w:r>
      <w:r>
        <w:rPr>
          <w:rFonts w:hint="eastAsia" w:cs="宋体"/>
          <w:color w:val="auto"/>
          <w:sz w:val="24"/>
          <w:szCs w:val="24"/>
          <w:lang w:eastAsia="zh-CN"/>
        </w:rPr>
        <w:t>。</w:t>
      </w:r>
    </w:p>
    <w:p w14:paraId="5503B56A">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熟悉</w:t>
      </w:r>
      <w:r>
        <w:rPr>
          <w:rFonts w:hint="eastAsia" w:ascii="宋体" w:hAnsi="宋体" w:eastAsia="宋体" w:cs="宋体"/>
          <w:color w:val="auto"/>
          <w:sz w:val="24"/>
          <w:szCs w:val="24"/>
          <w:lang w:eastAsia="zh-CN"/>
        </w:rPr>
        <w:t>党内法规、</w:t>
      </w:r>
      <w:r>
        <w:rPr>
          <w:rFonts w:hint="eastAsia" w:ascii="宋体" w:hAnsi="宋体" w:eastAsia="宋体" w:cs="宋体"/>
          <w:color w:val="auto"/>
          <w:sz w:val="24"/>
          <w:szCs w:val="24"/>
        </w:rPr>
        <w:t>行政法理论及行政复议和行政应诉业务，具备</w:t>
      </w:r>
      <w:r>
        <w:rPr>
          <w:rFonts w:hint="eastAsia" w:ascii="宋体" w:hAnsi="宋体" w:eastAsia="宋体" w:cs="宋体"/>
          <w:color w:val="auto"/>
          <w:sz w:val="24"/>
          <w:szCs w:val="24"/>
          <w:lang w:eastAsia="zh-CN"/>
        </w:rPr>
        <w:t>党政机关</w:t>
      </w:r>
      <w:r>
        <w:rPr>
          <w:rFonts w:hint="eastAsia" w:ascii="宋体" w:hAnsi="宋体" w:eastAsia="宋体" w:cs="宋体"/>
          <w:color w:val="auto"/>
          <w:sz w:val="24"/>
          <w:szCs w:val="24"/>
        </w:rPr>
        <w:t>法律顾问从业经验。</w:t>
      </w:r>
    </w:p>
    <w:p w14:paraId="0ED6B2C7">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（2）对</w:t>
      </w:r>
      <w:r>
        <w:rPr>
          <w:rFonts w:hint="eastAsia" w:cs="宋体"/>
          <w:b/>
          <w:bCs/>
          <w:color w:val="auto"/>
          <w:sz w:val="24"/>
          <w:szCs w:val="24"/>
          <w:lang w:val="en-US" w:eastAsia="zh-CN"/>
        </w:rPr>
        <w:t>现场坐班</w:t>
      </w:r>
      <w:r>
        <w:rPr>
          <w:rFonts w:hint="eastAsia" w:ascii="宋体" w:hAnsi="宋体" w:eastAsia="宋体" w:cs="宋体"/>
          <w:b/>
          <w:bCs/>
          <w:color w:val="auto"/>
          <w:sz w:val="24"/>
          <w:szCs w:val="24"/>
          <w:lang w:val="en-US" w:eastAsia="zh-CN"/>
        </w:rPr>
        <w:t>律师的要求</w:t>
      </w:r>
    </w:p>
    <w:p w14:paraId="4BDC4A1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政治素质高，坚持中国共产党的领导，遵守宪法和法律，拥护党的路线、方针和政策</w:t>
      </w:r>
      <w:r>
        <w:rPr>
          <w:rFonts w:hint="eastAsia" w:cs="宋体"/>
          <w:color w:val="auto"/>
          <w:sz w:val="24"/>
          <w:szCs w:val="24"/>
          <w:lang w:eastAsia="zh-CN"/>
        </w:rPr>
        <w:t>。</w:t>
      </w:r>
    </w:p>
    <w:p w14:paraId="6713E0F1">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cs="宋体"/>
          <w:color w:val="auto"/>
          <w:sz w:val="24"/>
          <w:szCs w:val="24"/>
          <w:lang w:eastAsia="zh-CN"/>
        </w:rPr>
      </w:pPr>
      <w:r>
        <w:rPr>
          <w:rFonts w:hint="eastAsia" w:cs="宋体"/>
          <w:color w:val="auto"/>
          <w:sz w:val="24"/>
          <w:szCs w:val="24"/>
          <w:lang w:eastAsia="zh-CN"/>
        </w:rPr>
        <w:t>☆2.具有5年以上执业经验具备较强的专业水平和综合素质，认真细致、吃苦耐劳；（提供证书复印件并加盖公章；执业年限从律师执业证获取时间开始计算）。</w:t>
      </w:r>
    </w:p>
    <w:p w14:paraId="079753F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能够严格遵守</w:t>
      </w:r>
      <w:r>
        <w:rPr>
          <w:rFonts w:hint="eastAsia" w:ascii="宋体" w:hAnsi="宋体" w:eastAsia="宋体" w:cs="宋体"/>
          <w:color w:val="auto"/>
          <w:sz w:val="24"/>
          <w:szCs w:val="24"/>
          <w:lang w:eastAsia="zh-CN"/>
        </w:rPr>
        <w:t>和田地区党政机关</w:t>
      </w:r>
      <w:r>
        <w:rPr>
          <w:rFonts w:hint="eastAsia" w:ascii="宋体" w:hAnsi="宋体" w:eastAsia="宋体" w:cs="宋体"/>
          <w:color w:val="auto"/>
          <w:sz w:val="24"/>
          <w:szCs w:val="24"/>
        </w:rPr>
        <w:t>各项规定，服从工作安排，严格保守国家秘密和工作秘密</w:t>
      </w:r>
      <w:r>
        <w:rPr>
          <w:rFonts w:hint="eastAsia" w:cs="宋体"/>
          <w:color w:val="auto"/>
          <w:sz w:val="24"/>
          <w:szCs w:val="24"/>
          <w:lang w:eastAsia="zh-CN"/>
        </w:rPr>
        <w:t>。</w:t>
      </w:r>
    </w:p>
    <w:p w14:paraId="6B37140C">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未受过刑事处罚、司法行政部门的行政处罚，未受过党纪处分或者行业处分；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提供承诺书，格式自拟并加盖公章</w:t>
      </w:r>
      <w:r>
        <w:rPr>
          <w:rFonts w:hint="eastAsia" w:ascii="宋体" w:hAnsi="宋体" w:eastAsia="宋体" w:cs="宋体"/>
          <w:color w:val="auto"/>
          <w:sz w:val="24"/>
          <w:szCs w:val="24"/>
          <w:lang w:eastAsia="zh-CN"/>
        </w:rPr>
        <w:t>）</w:t>
      </w:r>
      <w:r>
        <w:rPr>
          <w:rFonts w:hint="eastAsia" w:cs="宋体"/>
          <w:color w:val="auto"/>
          <w:sz w:val="24"/>
          <w:szCs w:val="24"/>
          <w:lang w:eastAsia="zh-CN"/>
        </w:rPr>
        <w:t>。</w:t>
      </w:r>
    </w:p>
    <w:p w14:paraId="0DE39605">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能够保证在合同期内不因本人原因更换人员。如发现</w:t>
      </w:r>
      <w:r>
        <w:rPr>
          <w:rFonts w:hint="eastAsia" w:cs="宋体"/>
          <w:color w:val="auto"/>
          <w:sz w:val="24"/>
          <w:szCs w:val="24"/>
          <w:lang w:val="en-US" w:eastAsia="zh-CN"/>
        </w:rPr>
        <w:t>坐班</w:t>
      </w:r>
      <w:r>
        <w:rPr>
          <w:rFonts w:hint="eastAsia" w:ascii="宋体" w:hAnsi="宋体" w:eastAsia="宋体" w:cs="宋体"/>
          <w:color w:val="auto"/>
          <w:sz w:val="24"/>
          <w:szCs w:val="24"/>
        </w:rPr>
        <w:t>律师不能适应工作要求，</w:t>
      </w:r>
      <w:r>
        <w:rPr>
          <w:rFonts w:hint="eastAsia" w:ascii="宋体" w:hAnsi="宋体" w:eastAsia="宋体" w:cs="宋体"/>
          <w:color w:val="auto"/>
          <w:sz w:val="24"/>
          <w:szCs w:val="24"/>
          <w:lang w:eastAsia="zh-CN"/>
        </w:rPr>
        <w:t>聘用单位可以要求</w:t>
      </w:r>
      <w:r>
        <w:rPr>
          <w:rFonts w:hint="eastAsia" w:ascii="宋体" w:hAnsi="宋体" w:eastAsia="宋体" w:cs="宋体"/>
          <w:color w:val="auto"/>
          <w:sz w:val="24"/>
          <w:szCs w:val="24"/>
        </w:rPr>
        <w:t>更换人员。</w:t>
      </w:r>
    </w:p>
    <w:p w14:paraId="6CBB2409">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color w:val="auto"/>
          <w:sz w:val="24"/>
          <w:lang w:val="en-US" w:eastAsia="zh-CN"/>
        </w:rPr>
      </w:pP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其他要求</w:t>
      </w:r>
    </w:p>
    <w:p w14:paraId="12BBE04A">
      <w:pPr>
        <w:pageBreakBefore w:val="0"/>
        <w:wordWrap/>
        <w:overflowPunct/>
        <w:topLinePunct w:val="0"/>
        <w:bidi w:val="0"/>
        <w:spacing w:line="56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期限：</w:t>
      </w:r>
      <w:r>
        <w:rPr>
          <w:rFonts w:hint="eastAsia" w:ascii="宋体" w:hAnsi="宋体" w:eastAsia="宋体" w:cs="宋体"/>
          <w:i w:val="0"/>
          <w:iCs w:val="0"/>
          <w:caps w:val="0"/>
          <w:color w:val="auto"/>
          <w:spacing w:val="0"/>
          <w:sz w:val="24"/>
          <w:szCs w:val="24"/>
          <w:highlight w:val="none"/>
        </w:rPr>
        <w:t>本项目</w:t>
      </w:r>
      <w:r>
        <w:rPr>
          <w:rFonts w:hint="eastAsia" w:ascii="宋体" w:hAnsi="宋体" w:eastAsia="宋体" w:cs="宋体"/>
          <w:i w:val="0"/>
          <w:iCs w:val="0"/>
          <w:caps w:val="0"/>
          <w:color w:val="auto"/>
          <w:spacing w:val="0"/>
          <w:sz w:val="24"/>
          <w:szCs w:val="24"/>
          <w:highlight w:val="none"/>
          <w:lang w:val="en-US" w:eastAsia="zh-CN"/>
        </w:rPr>
        <w:t>服务期</w:t>
      </w:r>
      <w:r>
        <w:rPr>
          <w:rFonts w:hint="eastAsia" w:cs="宋体"/>
          <w:i w:val="0"/>
          <w:iCs w:val="0"/>
          <w:caps w:val="0"/>
          <w:color w:val="auto"/>
          <w:spacing w:val="0"/>
          <w:sz w:val="24"/>
          <w:szCs w:val="24"/>
          <w:highlight w:val="none"/>
          <w:lang w:val="en-US" w:eastAsia="zh-CN"/>
        </w:rPr>
        <w:t>一年</w:t>
      </w:r>
      <w:r>
        <w:rPr>
          <w:rFonts w:hint="eastAsia" w:ascii="宋体" w:hAnsi="宋体" w:eastAsia="宋体" w:cs="宋体"/>
          <w:i w:val="0"/>
          <w:iCs w:val="0"/>
          <w:caps w:val="0"/>
          <w:color w:val="auto"/>
          <w:spacing w:val="0"/>
          <w:sz w:val="24"/>
          <w:szCs w:val="24"/>
          <w:highlight w:val="none"/>
          <w:lang w:val="en-US" w:eastAsia="zh-CN"/>
        </w:rPr>
        <w:t>。具体时间以合同约定时间为准</w:t>
      </w:r>
      <w:r>
        <w:rPr>
          <w:rFonts w:hint="eastAsia" w:ascii="宋体" w:hAnsi="宋体" w:eastAsia="宋体" w:cs="宋体"/>
          <w:i w:val="0"/>
          <w:iCs w:val="0"/>
          <w:caps w:val="0"/>
          <w:color w:val="auto"/>
          <w:spacing w:val="0"/>
          <w:sz w:val="24"/>
          <w:szCs w:val="24"/>
          <w:highlight w:val="none"/>
        </w:rPr>
        <w:t>。</w:t>
      </w:r>
      <w:r>
        <w:rPr>
          <w:rFonts w:hint="eastAsia" w:cs="宋体"/>
          <w:b/>
          <w:bCs/>
          <w:color w:val="auto"/>
          <w:sz w:val="24"/>
          <w:szCs w:val="24"/>
          <w:highlight w:val="none"/>
          <w:lang w:val="en-US" w:eastAsia="zh-CN"/>
        </w:rPr>
        <w:t>各标</w:t>
      </w:r>
      <w:r>
        <w:rPr>
          <w:rFonts w:hint="eastAsia" w:ascii="宋体" w:hAnsi="宋体" w:eastAsia="宋体" w:cs="宋体"/>
          <w:b/>
          <w:bCs/>
          <w:color w:val="auto"/>
          <w:sz w:val="24"/>
          <w:szCs w:val="24"/>
          <w:highlight w:val="none"/>
          <w:lang w:val="en-US" w:eastAsia="zh-CN"/>
        </w:rPr>
        <w:t>项各单位实际服务开始时间以</w:t>
      </w:r>
      <w:r>
        <w:rPr>
          <w:rFonts w:hint="eastAsia" w:cs="宋体"/>
          <w:b/>
          <w:bCs/>
          <w:color w:val="auto"/>
          <w:sz w:val="24"/>
          <w:szCs w:val="24"/>
          <w:highlight w:val="none"/>
          <w:lang w:val="en-US" w:eastAsia="zh-CN"/>
        </w:rPr>
        <w:t>甲方（招标人）</w:t>
      </w:r>
      <w:r>
        <w:rPr>
          <w:rFonts w:hint="eastAsia" w:ascii="宋体" w:hAnsi="宋体" w:eastAsia="宋体" w:cs="宋体"/>
          <w:b/>
          <w:bCs/>
          <w:color w:val="auto"/>
          <w:sz w:val="24"/>
          <w:szCs w:val="24"/>
          <w:highlight w:val="none"/>
          <w:lang w:val="en-US" w:eastAsia="zh-CN"/>
        </w:rPr>
        <w:t>书面通知为准，服务费用的支付按实际服务时间按比例进行折算。</w:t>
      </w:r>
    </w:p>
    <w:p w14:paraId="03C6C3BA">
      <w:pPr>
        <w:pageBreakBefore w:val="0"/>
        <w:wordWrap/>
        <w:overflowPunct/>
        <w:topLinePunct w:val="0"/>
        <w:bidi w:val="0"/>
        <w:adjustRightInd w:val="0"/>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验收标准：</w:t>
      </w:r>
    </w:p>
    <w:p w14:paraId="0C41431A">
      <w:pPr>
        <w:pageBreakBefore w:val="0"/>
        <w:wordWrap/>
        <w:overflowPunct/>
        <w:topLinePunct w:val="0"/>
        <w:bidi w:val="0"/>
        <w:adjustRightInd w:val="0"/>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.1按国家有关规定以及</w:t>
      </w:r>
      <w:r>
        <w:rPr>
          <w:rFonts w:hint="eastAsia" w:ascii="宋体" w:hAnsi="宋体" w:eastAsia="宋体" w:cs="宋体"/>
          <w:color w:val="auto"/>
          <w:sz w:val="24"/>
          <w:lang w:eastAsia="zh-CN"/>
        </w:rPr>
        <w:t>磋商</w:t>
      </w:r>
      <w:r>
        <w:rPr>
          <w:rFonts w:hint="eastAsia" w:ascii="宋体" w:hAnsi="宋体" w:eastAsia="宋体" w:cs="宋体"/>
          <w:color w:val="auto"/>
          <w:sz w:val="24"/>
        </w:rPr>
        <w:t>文件的服务要求和技术指标、成交供应商的</w:t>
      </w:r>
      <w:r>
        <w:rPr>
          <w:rFonts w:hint="eastAsia" w:ascii="宋体" w:hAnsi="宋体" w:eastAsia="宋体" w:cs="宋体"/>
          <w:color w:val="auto"/>
          <w:sz w:val="24"/>
          <w:lang w:eastAsia="zh-CN"/>
        </w:rPr>
        <w:t>响应</w:t>
      </w:r>
      <w:r>
        <w:rPr>
          <w:rFonts w:hint="eastAsia" w:ascii="宋体" w:hAnsi="宋体" w:eastAsia="宋体" w:cs="宋体"/>
          <w:color w:val="auto"/>
          <w:sz w:val="24"/>
        </w:rPr>
        <w:t>文件及承诺与本项目合同约定标准进行验收；双方如对质量要求和技术指标的约定标准有相互抵触或异议的事项，按招标文件与投标文件中质量要求和技术指标比较优胜的原则确定该项的约定标准进行验收。</w:t>
      </w:r>
    </w:p>
    <w:p w14:paraId="78F39243">
      <w:pPr>
        <w:pageBreakBefore w:val="0"/>
        <w:wordWrap/>
        <w:overflowPunct/>
        <w:topLinePunct w:val="0"/>
        <w:bidi w:val="0"/>
        <w:adjustRightInd w:val="0"/>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.2本项目采购人及其委托的采购代理机构将严格按照政府采购相关法律法规以及《财政部关于进一步加强政府采购需求和履约验收管理的指导意见》（财库〔2016〕205号）的要求进行验收。</w:t>
      </w:r>
    </w:p>
    <w:p w14:paraId="2E152FFF">
      <w:pPr>
        <w:pageBreakBefore w:val="0"/>
        <w:wordWrap/>
        <w:overflowPunct/>
        <w:topLinePunct w:val="0"/>
        <w:bidi w:val="0"/>
        <w:spacing w:line="560" w:lineRule="exact"/>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lang w:val="en-US" w:eastAsia="zh-CN"/>
        </w:rPr>
        <w:t>3.</w:t>
      </w:r>
      <w:r>
        <w:rPr>
          <w:rFonts w:hint="eastAsia" w:ascii="宋体" w:hAnsi="宋体" w:eastAsia="宋体" w:cs="宋体"/>
          <w:b/>
          <w:bCs/>
          <w:color w:val="auto"/>
          <w:sz w:val="24"/>
        </w:rPr>
        <w:t>报价及其他相关费用要求：</w:t>
      </w:r>
      <w:r>
        <w:rPr>
          <w:rFonts w:hint="eastAsia" w:ascii="宋体" w:hAnsi="宋体" w:eastAsia="宋体" w:cs="宋体"/>
          <w:b/>
          <w:bCs/>
          <w:color w:val="auto"/>
          <w:sz w:val="24"/>
          <w:szCs w:val="24"/>
        </w:rPr>
        <w:t>本项目单年预算</w:t>
      </w:r>
      <w:r>
        <w:rPr>
          <w:rFonts w:hint="eastAsia" w:ascii="宋体" w:hAnsi="宋体" w:eastAsia="宋体" w:cs="宋体"/>
          <w:b/>
          <w:bCs/>
          <w:color w:val="auto"/>
          <w:sz w:val="24"/>
          <w:szCs w:val="24"/>
          <w:lang w:eastAsia="zh-CN"/>
        </w:rPr>
        <w:t>包一为</w:t>
      </w:r>
      <w:r>
        <w:rPr>
          <w:rFonts w:hint="eastAsia" w:cs="宋体"/>
          <w:b/>
          <w:bCs/>
          <w:color w:val="auto"/>
          <w:sz w:val="24"/>
          <w:szCs w:val="24"/>
          <w:lang w:val="en-US" w:eastAsia="zh-CN"/>
        </w:rPr>
        <w:t>35</w:t>
      </w:r>
      <w:r>
        <w:rPr>
          <w:rFonts w:hint="eastAsia" w:ascii="宋体" w:hAnsi="宋体" w:eastAsia="宋体" w:cs="宋体"/>
          <w:b/>
          <w:bCs/>
          <w:color w:val="auto"/>
          <w:sz w:val="24"/>
          <w:szCs w:val="24"/>
          <w:lang w:val="en-US" w:eastAsia="zh-CN"/>
        </w:rPr>
        <w:t>万/年，包二为</w:t>
      </w:r>
      <w:r>
        <w:rPr>
          <w:rFonts w:hint="eastAsia" w:cs="宋体"/>
          <w:b/>
          <w:bCs/>
          <w:color w:val="auto"/>
          <w:sz w:val="24"/>
          <w:szCs w:val="24"/>
          <w:lang w:val="en-US" w:eastAsia="zh-CN"/>
        </w:rPr>
        <w:t>30</w:t>
      </w:r>
      <w:r>
        <w:rPr>
          <w:rFonts w:hint="eastAsia" w:ascii="宋体" w:hAnsi="宋体" w:eastAsia="宋体" w:cs="宋体"/>
          <w:b/>
          <w:bCs/>
          <w:color w:val="auto"/>
          <w:sz w:val="24"/>
          <w:szCs w:val="24"/>
          <w:lang w:val="en-US" w:eastAsia="zh-CN"/>
        </w:rPr>
        <w:t>万/年，包三为</w:t>
      </w:r>
      <w:r>
        <w:rPr>
          <w:rFonts w:hint="eastAsia" w:cs="宋体"/>
          <w:b/>
          <w:bCs/>
          <w:color w:val="auto"/>
          <w:sz w:val="24"/>
          <w:szCs w:val="24"/>
          <w:lang w:val="en-US" w:eastAsia="zh-CN"/>
        </w:rPr>
        <w:t>55</w:t>
      </w:r>
      <w:r>
        <w:rPr>
          <w:rFonts w:hint="eastAsia" w:ascii="宋体" w:hAnsi="宋体" w:eastAsia="宋体" w:cs="宋体"/>
          <w:b/>
          <w:bCs/>
          <w:color w:val="auto"/>
          <w:sz w:val="24"/>
          <w:szCs w:val="24"/>
          <w:lang w:val="en-US" w:eastAsia="zh-CN"/>
        </w:rPr>
        <w:t>万/年</w:t>
      </w:r>
      <w:r>
        <w:rPr>
          <w:rFonts w:hint="eastAsia" w:ascii="宋体" w:hAnsi="宋体" w:eastAsia="宋体" w:cs="宋体"/>
          <w:b/>
          <w:bCs/>
          <w:color w:val="auto"/>
          <w:sz w:val="24"/>
          <w:szCs w:val="24"/>
          <w:lang w:eastAsia="zh-CN"/>
        </w:rPr>
        <w:t>。投标报价根据采购人提供的采购文件内容、条款、人员安排及成本估算自主组价；本项目采用总价承包方式，</w:t>
      </w:r>
      <w:r>
        <w:rPr>
          <w:rFonts w:hint="eastAsia" w:ascii="宋体" w:hAnsi="宋体" w:eastAsia="宋体" w:cs="宋体"/>
          <w:b/>
          <w:bCs/>
          <w:color w:val="auto"/>
          <w:sz w:val="24"/>
          <w:szCs w:val="24"/>
          <w:lang w:val="en-US" w:eastAsia="zh-CN"/>
        </w:rPr>
        <w:t>成交供应商</w:t>
      </w:r>
      <w:r>
        <w:rPr>
          <w:rFonts w:hint="eastAsia" w:ascii="宋体" w:hAnsi="宋体" w:eastAsia="宋体" w:cs="宋体"/>
          <w:b/>
          <w:bCs/>
          <w:color w:val="auto"/>
          <w:sz w:val="24"/>
          <w:szCs w:val="24"/>
          <w:lang w:eastAsia="zh-CN"/>
        </w:rPr>
        <w:t>后期不得以任何理由追加费用。</w:t>
      </w:r>
    </w:p>
    <w:p w14:paraId="27803031">
      <w:pPr>
        <w:pageBreakBefore w:val="0"/>
        <w:wordWrap/>
        <w:overflowPunct/>
        <w:topLinePunct w:val="0"/>
        <w:bidi w:val="0"/>
        <w:spacing w:line="560" w:lineRule="exact"/>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eastAsia="zh-CN"/>
        </w:rPr>
        <w:t>（三）投标报价风险要求。市场物价波动、政策性风险、投标报价风险、不可预见和不可抗力造成的损失等全部费用均包含在报标报价中。</w:t>
      </w:r>
      <w:r>
        <w:rPr>
          <w:rFonts w:hint="eastAsia" w:ascii="宋体" w:hAnsi="宋体" w:eastAsia="宋体" w:cs="宋体"/>
          <w:color w:val="auto"/>
          <w:sz w:val="24"/>
          <w:szCs w:val="24"/>
        </w:rPr>
        <w:t>包含</w:t>
      </w:r>
      <w:r>
        <w:rPr>
          <w:rFonts w:hint="eastAsia" w:ascii="宋体" w:hAnsi="宋体" w:eastAsia="宋体" w:cs="宋体"/>
          <w:color w:val="auto"/>
          <w:sz w:val="24"/>
          <w:szCs w:val="24"/>
          <w:lang w:eastAsia="zh-CN"/>
        </w:rPr>
        <w:t>但不限于</w:t>
      </w:r>
      <w:r>
        <w:rPr>
          <w:rFonts w:hint="eastAsia" w:ascii="宋体" w:hAnsi="宋体" w:eastAsia="宋体" w:cs="宋体"/>
          <w:color w:val="auto"/>
          <w:sz w:val="24"/>
          <w:szCs w:val="24"/>
        </w:rPr>
        <w:t>完成本项目所涉及的人工劳务、数据信息、文件资料、咨询、设备投入、办公耗材、交通差旅、食宿、成果、利润、风险、税金等一切费用。</w:t>
      </w:r>
      <w:r>
        <w:rPr>
          <w:rFonts w:hint="eastAsia" w:ascii="宋体" w:hAnsi="宋体" w:eastAsia="宋体" w:cs="宋体"/>
          <w:b/>
          <w:bCs/>
          <w:color w:val="auto"/>
          <w:sz w:val="24"/>
          <w:szCs w:val="24"/>
        </w:rPr>
        <w:t>供应商的报价是供应商响应本项目要求的全部工作内容的价格体现，包括完成本项目所需的一切费用。因成交供应商报价中遗漏的各种费用均包含在此报价中，成交供应商不得要求另行增加费用。</w:t>
      </w:r>
      <w:r>
        <w:rPr>
          <w:rFonts w:hint="eastAsia" w:cs="宋体"/>
          <w:b/>
          <w:bCs/>
          <w:color w:val="auto"/>
          <w:sz w:val="24"/>
          <w:szCs w:val="24"/>
          <w:lang w:val="en-US" w:eastAsia="zh-CN"/>
        </w:rPr>
        <w:t>仲裁和</w:t>
      </w:r>
      <w:r>
        <w:rPr>
          <w:rFonts w:hint="eastAsia" w:ascii="宋体" w:hAnsi="宋体" w:eastAsia="宋体" w:cs="宋体"/>
          <w:b/>
          <w:bCs/>
          <w:color w:val="auto"/>
          <w:sz w:val="24"/>
          <w:szCs w:val="24"/>
          <w:lang w:val="en-US" w:eastAsia="zh-CN"/>
        </w:rPr>
        <w:t>诉讼案件代理另行</w:t>
      </w:r>
      <w:r>
        <w:rPr>
          <w:rFonts w:hint="eastAsia" w:cs="宋体"/>
          <w:b/>
          <w:bCs/>
          <w:color w:val="auto"/>
          <w:sz w:val="24"/>
          <w:szCs w:val="24"/>
          <w:lang w:val="en-US" w:eastAsia="zh-CN"/>
        </w:rPr>
        <w:t>收费</w:t>
      </w:r>
      <w:r>
        <w:rPr>
          <w:rFonts w:hint="eastAsia" w:ascii="宋体" w:hAnsi="宋体" w:eastAsia="宋体" w:cs="宋体"/>
          <w:b/>
          <w:bCs/>
          <w:color w:val="auto"/>
          <w:sz w:val="24"/>
          <w:szCs w:val="24"/>
          <w:lang w:val="en-US" w:eastAsia="zh-CN"/>
        </w:rPr>
        <w:t>，按不高于《新疆律师服务收费指引》2021版规定的</w:t>
      </w:r>
      <w:r>
        <w:rPr>
          <w:rFonts w:hint="eastAsia" w:cs="宋体"/>
          <w:b/>
          <w:bCs/>
          <w:color w:val="auto"/>
          <w:sz w:val="24"/>
          <w:szCs w:val="24"/>
          <w:lang w:val="en-US" w:eastAsia="zh-CN"/>
        </w:rPr>
        <w:t>60</w:t>
      </w:r>
      <w:r>
        <w:rPr>
          <w:rFonts w:hint="eastAsia" w:ascii="宋体" w:hAnsi="宋体" w:eastAsia="宋体" w:cs="宋体"/>
          <w:b/>
          <w:bCs/>
          <w:color w:val="auto"/>
          <w:sz w:val="24"/>
          <w:szCs w:val="24"/>
          <w:lang w:val="en-US" w:eastAsia="zh-CN"/>
        </w:rPr>
        <w:t>%收取</w:t>
      </w:r>
      <w:r>
        <w:rPr>
          <w:rFonts w:hint="eastAsia" w:cs="宋体"/>
          <w:b/>
          <w:bCs/>
          <w:color w:val="auto"/>
          <w:sz w:val="24"/>
          <w:szCs w:val="24"/>
          <w:lang w:val="en-US" w:eastAsia="zh-CN"/>
        </w:rPr>
        <w:t>，具体由双方另行协商确定。</w:t>
      </w:r>
    </w:p>
    <w:p w14:paraId="35A67D0A">
      <w:pPr>
        <w:pageBreakBefore w:val="0"/>
        <w:wordWrap/>
        <w:overflowPunct/>
        <w:topLinePunct w:val="0"/>
        <w:bidi w:val="0"/>
        <w:spacing w:line="56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4.中标单位义务</w:t>
      </w:r>
    </w:p>
    <w:p w14:paraId="48B5E97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2" w:firstLineChars="200"/>
        <w:jc w:val="both"/>
        <w:textAlignment w:val="auto"/>
        <w:rPr>
          <w:rFonts w:hint="eastAsia" w:cs="宋体"/>
          <w:b/>
          <w:bCs/>
          <w:color w:val="auto"/>
          <w:sz w:val="24"/>
          <w:szCs w:val="24"/>
          <w:lang w:val="en-US" w:eastAsia="zh-CN"/>
        </w:rPr>
      </w:pPr>
      <w:r>
        <w:rPr>
          <w:rFonts w:hint="eastAsia" w:cs="宋体"/>
          <w:b/>
          <w:bCs/>
          <w:color w:val="auto"/>
          <w:sz w:val="24"/>
          <w:szCs w:val="24"/>
          <w:lang w:val="en-US" w:eastAsia="zh-CN"/>
        </w:rPr>
        <w:t>4.1律所具备较强的综合服务能力，能够保障在合同期内按照合同约定，履行相应的义务。拟派</w:t>
      </w:r>
      <w:r>
        <w:rPr>
          <w:rFonts w:hint="eastAsia" w:ascii="宋体" w:hAnsi="宋体" w:eastAsia="宋体" w:cs="宋体"/>
          <w:b/>
          <w:bCs/>
          <w:color w:val="auto"/>
          <w:sz w:val="24"/>
          <w:szCs w:val="24"/>
          <w:lang w:val="en-US" w:eastAsia="zh-CN"/>
        </w:rPr>
        <w:t>法律服务团队律师人数需根据服务对象需求和业务复杂程度合理配置，以确保服务质量与效率。</w:t>
      </w:r>
    </w:p>
    <w:p w14:paraId="72D0B988">
      <w:pPr>
        <w:pageBreakBefore w:val="0"/>
        <w:wordWrap/>
        <w:overflowPunct/>
        <w:topLinePunct w:val="0"/>
        <w:bidi w:val="0"/>
        <w:adjustRightInd w:val="0"/>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cs="宋体"/>
          <w:color w:val="auto"/>
          <w:sz w:val="24"/>
          <w:lang w:val="en-US" w:eastAsia="zh-CN"/>
        </w:rPr>
        <w:t>2</w:t>
      </w:r>
      <w:r>
        <w:rPr>
          <w:rFonts w:hint="eastAsia" w:ascii="宋体" w:hAnsi="宋体" w:eastAsia="宋体" w:cs="宋体"/>
          <w:color w:val="auto"/>
          <w:sz w:val="24"/>
        </w:rPr>
        <w:t>中标人应按照党章党规、法律法规规定和本招标文件约定加强对日常服务团队人员的政治学习、业务培训、工作纪律教育等管理。</w:t>
      </w:r>
    </w:p>
    <w:p w14:paraId="78749B29">
      <w:pPr>
        <w:pageBreakBefore w:val="0"/>
        <w:wordWrap/>
        <w:overflowPunct/>
        <w:topLinePunct w:val="0"/>
        <w:bidi w:val="0"/>
        <w:adjustRightInd w:val="0"/>
        <w:snapToGrid w:val="0"/>
        <w:spacing w:line="560" w:lineRule="exact"/>
        <w:ind w:firstLine="480" w:firstLineChars="200"/>
        <w:rPr>
          <w:rFonts w:hint="eastAsia" w:cs="宋体"/>
          <w:b w:val="0"/>
          <w:bCs w:val="0"/>
          <w:color w:val="0000FF"/>
          <w:sz w:val="24"/>
          <w:lang w:val="en-US" w:eastAsia="zh-CN"/>
        </w:rPr>
      </w:pPr>
      <w:r>
        <w:rPr>
          <w:rFonts w:hint="eastAsia" w:cs="宋体"/>
          <w:color w:val="auto"/>
          <w:sz w:val="24"/>
          <w:lang w:val="en-US" w:eastAsia="zh-CN"/>
        </w:rPr>
        <w:t>☆</w:t>
      </w:r>
      <w:r>
        <w:rPr>
          <w:rFonts w:hint="eastAsia" w:ascii="宋体" w:hAnsi="宋体" w:eastAsia="宋体" w:cs="宋体"/>
          <w:color w:val="auto"/>
          <w:sz w:val="24"/>
        </w:rPr>
        <w:t>4.</w:t>
      </w:r>
      <w:r>
        <w:rPr>
          <w:rFonts w:hint="eastAsia" w:cs="宋体"/>
          <w:color w:val="auto"/>
          <w:sz w:val="24"/>
          <w:lang w:val="en-US" w:eastAsia="zh-CN"/>
        </w:rPr>
        <w:t>3坐班律师在甲方（招标人）指定地点驻场办公。</w:t>
      </w:r>
      <w:r>
        <w:rPr>
          <w:rFonts w:hint="eastAsia" w:ascii="宋体" w:hAnsi="宋体" w:eastAsia="宋体" w:cs="宋体"/>
          <w:color w:val="auto"/>
          <w:sz w:val="24"/>
        </w:rPr>
        <w:t>日常服务</w:t>
      </w:r>
      <w:r>
        <w:rPr>
          <w:rFonts w:hint="eastAsia" w:ascii="宋体" w:hAnsi="宋体" w:eastAsia="宋体" w:cs="宋体"/>
          <w:color w:val="auto"/>
          <w:sz w:val="24"/>
          <w:lang w:val="en-US" w:eastAsia="zh-CN"/>
        </w:rPr>
        <w:t>由坐班律师提供法律咨询，</w:t>
      </w:r>
      <w:r>
        <w:rPr>
          <w:rFonts w:hint="eastAsia" w:ascii="宋体" w:hAnsi="宋体" w:eastAsia="宋体" w:cs="宋体"/>
          <w:color w:val="auto"/>
          <w:sz w:val="24"/>
        </w:rPr>
        <w:t>接受</w:t>
      </w:r>
      <w:r>
        <w:rPr>
          <w:rFonts w:hint="eastAsia" w:ascii="宋体" w:hAnsi="宋体" w:eastAsia="宋体" w:cs="宋体"/>
          <w:color w:val="auto"/>
          <w:sz w:val="24"/>
          <w:lang w:val="en-US" w:eastAsia="zh-CN"/>
        </w:rPr>
        <w:t>服务对象指派</w:t>
      </w:r>
      <w:r>
        <w:rPr>
          <w:rFonts w:hint="eastAsia" w:ascii="宋体" w:hAnsi="宋体" w:eastAsia="宋体" w:cs="宋体"/>
          <w:color w:val="auto"/>
          <w:sz w:val="24"/>
        </w:rPr>
        <w:t>、</w:t>
      </w:r>
      <w:r>
        <w:rPr>
          <w:rFonts w:hint="eastAsia" w:ascii="宋体" w:hAnsi="宋体" w:eastAsia="宋体" w:cs="宋体"/>
          <w:color w:val="auto"/>
          <w:sz w:val="24"/>
          <w:lang w:val="en-US" w:eastAsia="zh-CN"/>
        </w:rPr>
        <w:t>交付服务成果</w:t>
      </w:r>
      <w:r>
        <w:rPr>
          <w:rFonts w:hint="eastAsia" w:ascii="宋体" w:hAnsi="宋体" w:eastAsia="宋体" w:cs="宋体"/>
          <w:color w:val="auto"/>
          <w:sz w:val="24"/>
        </w:rPr>
        <w:t>。</w:t>
      </w:r>
    </w:p>
    <w:p w14:paraId="1B942C94">
      <w:pPr>
        <w:pageBreakBefore w:val="0"/>
        <w:wordWrap/>
        <w:overflowPunct/>
        <w:topLinePunct w:val="0"/>
        <w:bidi w:val="0"/>
        <w:adjustRightInd w:val="0"/>
        <w:snapToGrid w:val="0"/>
        <w:spacing w:line="56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4.</w:t>
      </w:r>
      <w:r>
        <w:rPr>
          <w:rFonts w:hint="eastAsia" w:cs="宋体"/>
          <w:b/>
          <w:bCs/>
          <w:color w:val="auto"/>
          <w:sz w:val="24"/>
          <w:lang w:val="en-US" w:eastAsia="zh-CN"/>
        </w:rPr>
        <w:t>4</w:t>
      </w:r>
      <w:r>
        <w:rPr>
          <w:rFonts w:hint="eastAsia" w:ascii="宋体" w:hAnsi="宋体" w:eastAsia="宋体" w:cs="宋体"/>
          <w:b/>
          <w:bCs/>
          <w:color w:val="auto"/>
          <w:sz w:val="24"/>
        </w:rPr>
        <w:t>中标人所提供的法律服务，其日常服务团队应当建立、登记服务台账，形成的资料应及时装订成册，在每月10日前</w:t>
      </w:r>
      <w:r>
        <w:rPr>
          <w:rFonts w:hint="eastAsia" w:cs="宋体"/>
          <w:b/>
          <w:bCs/>
          <w:color w:val="auto"/>
          <w:sz w:val="24"/>
          <w:lang w:val="en-US" w:eastAsia="zh-CN"/>
        </w:rPr>
        <w:t>到招标人备案</w:t>
      </w:r>
      <w:r>
        <w:rPr>
          <w:rFonts w:hint="eastAsia" w:ascii="宋体" w:hAnsi="宋体" w:eastAsia="宋体" w:cs="宋体"/>
          <w:b/>
          <w:bCs/>
          <w:color w:val="auto"/>
          <w:sz w:val="24"/>
        </w:rPr>
        <w:t>。</w:t>
      </w:r>
    </w:p>
    <w:p w14:paraId="0A951F2E">
      <w:pPr>
        <w:pageBreakBefore w:val="0"/>
        <w:wordWrap/>
        <w:overflowPunct/>
        <w:topLinePunct w:val="0"/>
        <w:bidi w:val="0"/>
        <w:adjustRightInd w:val="0"/>
        <w:snapToGrid w:val="0"/>
        <w:spacing w:line="560" w:lineRule="exact"/>
        <w:ind w:firstLine="480" w:firstLineChars="200"/>
        <w:rPr>
          <w:rFonts w:hint="eastAsia" w:ascii="宋体" w:hAnsi="宋体" w:eastAsia="宋体" w:cs="宋体"/>
          <w:color w:val="auto"/>
          <w:sz w:val="24"/>
          <w:lang w:eastAsia="zh-CN"/>
        </w:rPr>
      </w:pPr>
      <w:r>
        <w:rPr>
          <w:rFonts w:hint="eastAsia" w:cs="宋体"/>
          <w:color w:val="auto"/>
          <w:sz w:val="24"/>
          <w:lang w:val="en-US" w:eastAsia="zh-CN"/>
        </w:rPr>
        <w:t>4.5</w:t>
      </w:r>
      <w:r>
        <w:rPr>
          <w:rFonts w:hint="eastAsia" w:ascii="宋体" w:hAnsi="宋体" w:eastAsia="宋体" w:cs="宋体"/>
          <w:color w:val="auto"/>
          <w:sz w:val="24"/>
        </w:rPr>
        <w:t>不得利用在工作期间获得的非公开信息或者便利条件，为本人及所在单位或者他人牟取利益</w:t>
      </w:r>
      <w:r>
        <w:rPr>
          <w:rFonts w:hint="eastAsia" w:cs="宋体"/>
          <w:color w:val="auto"/>
          <w:sz w:val="24"/>
          <w:lang w:eastAsia="zh-CN"/>
        </w:rPr>
        <w:t>。</w:t>
      </w:r>
    </w:p>
    <w:p w14:paraId="62A54776">
      <w:pPr>
        <w:pageBreakBefore w:val="0"/>
        <w:wordWrap/>
        <w:overflowPunct/>
        <w:topLinePunct w:val="0"/>
        <w:bidi w:val="0"/>
        <w:adjustRightInd w:val="0"/>
        <w:snapToGrid w:val="0"/>
        <w:spacing w:line="560" w:lineRule="exact"/>
        <w:ind w:firstLine="480" w:firstLineChars="200"/>
        <w:rPr>
          <w:rFonts w:hint="eastAsia" w:ascii="宋体" w:hAnsi="宋体" w:eastAsia="宋体" w:cs="宋体"/>
          <w:color w:val="auto"/>
          <w:sz w:val="24"/>
          <w:lang w:eastAsia="zh-CN"/>
        </w:rPr>
      </w:pPr>
      <w:r>
        <w:rPr>
          <w:rFonts w:hint="eastAsia" w:cs="宋体"/>
          <w:color w:val="auto"/>
          <w:sz w:val="24"/>
          <w:lang w:val="en-US" w:eastAsia="zh-CN"/>
        </w:rPr>
        <w:t>4.6</w:t>
      </w:r>
      <w:r>
        <w:rPr>
          <w:rFonts w:hint="eastAsia" w:ascii="宋体" w:hAnsi="宋体" w:eastAsia="宋体" w:cs="宋体"/>
          <w:color w:val="auto"/>
          <w:sz w:val="24"/>
        </w:rPr>
        <w:t>不得以法律顾问的身份从事商业活动以及与法律顾问职责无关的活动</w:t>
      </w:r>
      <w:r>
        <w:rPr>
          <w:rFonts w:hint="eastAsia" w:cs="宋体"/>
          <w:color w:val="auto"/>
          <w:sz w:val="24"/>
          <w:lang w:eastAsia="zh-CN"/>
        </w:rPr>
        <w:t>。</w:t>
      </w:r>
    </w:p>
    <w:p w14:paraId="1B7464AF">
      <w:pPr>
        <w:pageBreakBefore w:val="0"/>
        <w:wordWrap/>
        <w:overflowPunct/>
        <w:topLinePunct w:val="0"/>
        <w:bidi w:val="0"/>
        <w:adjustRightInd w:val="0"/>
        <w:snapToGrid w:val="0"/>
        <w:spacing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cs="宋体"/>
          <w:color w:val="auto"/>
          <w:sz w:val="24"/>
          <w:lang w:val="en-US" w:eastAsia="zh-CN"/>
        </w:rPr>
        <w:t>.7</w:t>
      </w:r>
      <w:r>
        <w:rPr>
          <w:rFonts w:hint="eastAsia" w:ascii="宋体" w:hAnsi="宋体" w:eastAsia="宋体" w:cs="宋体"/>
          <w:color w:val="auto"/>
          <w:sz w:val="24"/>
        </w:rPr>
        <w:t>不得接受其他当事人委托，办理与聘任单位有利益冲突的法律事务，法律顾问与所承办的业务有利害关系、可能影响公正履行职责的，应当回避</w:t>
      </w:r>
      <w:r>
        <w:rPr>
          <w:rFonts w:hint="eastAsia" w:cs="宋体"/>
          <w:color w:val="auto"/>
          <w:sz w:val="24"/>
          <w:lang w:eastAsia="zh-CN"/>
        </w:rPr>
        <w:t>。</w:t>
      </w:r>
    </w:p>
    <w:p w14:paraId="0654B93B">
      <w:pPr>
        <w:pageBreakBefore w:val="0"/>
        <w:wordWrap/>
        <w:overflowPunct/>
        <w:topLinePunct w:val="0"/>
        <w:bidi w:val="0"/>
        <w:adjustRightInd w:val="0"/>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cs="宋体"/>
          <w:color w:val="auto"/>
          <w:sz w:val="24"/>
          <w:lang w:val="en-US" w:eastAsia="zh-CN"/>
        </w:rPr>
        <w:t>8</w:t>
      </w:r>
      <w:r>
        <w:rPr>
          <w:rFonts w:hint="eastAsia" w:ascii="宋体" w:hAnsi="宋体" w:eastAsia="宋体" w:cs="宋体"/>
          <w:color w:val="auto"/>
          <w:sz w:val="24"/>
        </w:rPr>
        <w:t>服务期间，中标人应建立健全服务成果内部审核、重大法律服务事项集体讨论、专项法律服务特别响应等服务质量控制制度，以确保服务质量。</w:t>
      </w:r>
    </w:p>
    <w:p w14:paraId="5AE46376">
      <w:pPr>
        <w:pageBreakBefore w:val="0"/>
        <w:wordWrap/>
        <w:overflowPunct/>
        <w:topLinePunct w:val="0"/>
        <w:bidi w:val="0"/>
        <w:adjustRightInd w:val="0"/>
        <w:snapToGrid w:val="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cs="宋体"/>
          <w:color w:val="auto"/>
          <w:sz w:val="24"/>
          <w:lang w:val="en-US" w:eastAsia="zh-CN"/>
        </w:rPr>
        <w:t>9</w:t>
      </w:r>
      <w:r>
        <w:rPr>
          <w:rFonts w:hint="eastAsia" w:ascii="宋体" w:hAnsi="宋体" w:eastAsia="宋体" w:cs="宋体"/>
          <w:color w:val="auto"/>
          <w:sz w:val="24"/>
        </w:rPr>
        <w:t>中标人应建立健全服务沟通衔接机制，确保其准确表达和被服务单位精准理解所提的法律意见、建议，并对重大法律意见、建议的采纳情况进行跟踪和向招标人报告。</w:t>
      </w:r>
    </w:p>
    <w:p w14:paraId="25CB3D58">
      <w:pPr>
        <w:pageBreakBefore w:val="0"/>
        <w:wordWrap/>
        <w:overflowPunct/>
        <w:topLinePunct w:val="0"/>
        <w:bidi w:val="0"/>
        <w:adjustRightInd w:val="0"/>
        <w:snapToGrid w:val="0"/>
        <w:spacing w:line="560" w:lineRule="exact"/>
        <w:ind w:firstLine="480" w:firstLineChars="200"/>
        <w:rPr>
          <w:rFonts w:hint="eastAsia" w:ascii="宋体" w:hAnsi="宋体" w:eastAsia="宋体" w:cs="宋体"/>
          <w:color w:val="auto"/>
          <w:sz w:val="24"/>
          <w:lang w:eastAsia="zh-CN"/>
        </w:rPr>
      </w:pPr>
      <w:r>
        <w:rPr>
          <w:rFonts w:hint="eastAsia" w:cs="宋体"/>
          <w:color w:val="auto"/>
          <w:sz w:val="24"/>
          <w:lang w:val="en-US" w:eastAsia="zh-CN"/>
        </w:rPr>
        <w:t>4.10</w:t>
      </w:r>
      <w:r>
        <w:rPr>
          <w:rFonts w:hint="eastAsia" w:ascii="宋体" w:hAnsi="宋体" w:eastAsia="宋体" w:cs="宋体"/>
          <w:color w:val="auto"/>
          <w:sz w:val="24"/>
        </w:rPr>
        <w:t>遵守保密制度，不得泄漏党和国家的秘密、工作秘密、商业秘密以及其他不应公开的信息，不得擅自对外透露所承担的工作内容</w:t>
      </w:r>
      <w:r>
        <w:rPr>
          <w:rFonts w:hint="eastAsia" w:cs="宋体"/>
          <w:color w:val="auto"/>
          <w:sz w:val="24"/>
          <w:lang w:eastAsia="zh-CN"/>
        </w:rPr>
        <w:t>。</w:t>
      </w:r>
    </w:p>
    <w:p w14:paraId="1DC6DC8F">
      <w:pPr>
        <w:pageBreakBefore w:val="0"/>
        <w:wordWrap/>
        <w:overflowPunct/>
        <w:topLinePunct w:val="0"/>
        <w:bidi w:val="0"/>
        <w:spacing w:line="560" w:lineRule="exact"/>
        <w:ind w:firstLine="480" w:firstLineChars="200"/>
        <w:rPr>
          <w:rFonts w:hint="eastAsia" w:ascii="宋体" w:hAnsi="宋体" w:eastAsia="宋体" w:cs="宋体"/>
          <w:b/>
          <w:bCs/>
          <w:color w:val="auto"/>
          <w:sz w:val="24"/>
          <w:szCs w:val="24"/>
          <w:highlight w:val="none"/>
          <w:lang w:val="en-US" w:eastAsia="zh-CN"/>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本项目兼投不兼中，一个供应商只能为一个包的成交供应商。评审顺序先评审包一再评审包二最后评审包三，A单位在包一中为第一成交候选人，第二包中就不作为评审对象，以此类推。</w:t>
      </w:r>
    </w:p>
    <w:p w14:paraId="326FC3DA">
      <w:pPr>
        <w:pageBreakBefore w:val="0"/>
        <w:wordWrap/>
        <w:overflowPunct/>
        <w:topLinePunct w:val="0"/>
        <w:bidi w:val="0"/>
        <w:spacing w:line="560" w:lineRule="exact"/>
        <w:ind w:firstLine="480" w:firstLineChars="200"/>
        <w:rPr>
          <w:rFonts w:hint="eastAsia" w:ascii="宋体" w:hAnsi="宋体" w:eastAsia="宋体" w:cs="宋体"/>
          <w:color w:val="auto"/>
          <w:sz w:val="24"/>
          <w:szCs w:val="24"/>
          <w:lang w:eastAsia="zh-CN"/>
        </w:rPr>
      </w:pP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违约责任</w:t>
      </w:r>
      <w:r>
        <w:rPr>
          <w:rFonts w:hint="eastAsia" w:ascii="宋体" w:hAnsi="宋体" w:eastAsia="宋体" w:cs="宋体"/>
          <w:color w:val="auto"/>
          <w:sz w:val="24"/>
          <w:szCs w:val="24"/>
          <w:lang w:eastAsia="zh-CN"/>
        </w:rPr>
        <w:t>：</w:t>
      </w:r>
    </w:p>
    <w:p w14:paraId="7960D67B">
      <w:pPr>
        <w:pageBreakBefore w:val="0"/>
        <w:wordWrap/>
        <w:overflowPunct/>
        <w:topLinePunct w:val="0"/>
        <w:bidi w:val="0"/>
        <w:spacing w:line="56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rPr>
        <w:t>.1</w:t>
      </w:r>
      <w:r>
        <w:rPr>
          <w:rFonts w:hint="eastAsia" w:cs="宋体"/>
          <w:color w:val="auto"/>
          <w:sz w:val="24"/>
          <w:szCs w:val="24"/>
          <w:lang w:val="en-US" w:eastAsia="zh-CN"/>
        </w:rPr>
        <w:t xml:space="preserve"> </w:t>
      </w:r>
      <w:r>
        <w:rPr>
          <w:rFonts w:hint="eastAsia" w:ascii="宋体" w:hAnsi="宋体" w:eastAsia="宋体" w:cs="宋体"/>
          <w:color w:val="auto"/>
          <w:sz w:val="24"/>
          <w:szCs w:val="24"/>
        </w:rPr>
        <w:t>采购人及供应商双方必须遵守采购合同并执行合同中的各项规定，保证采购合同的正常履行。</w:t>
      </w:r>
    </w:p>
    <w:p w14:paraId="6687EDA5">
      <w:pPr>
        <w:pageBreakBefore w:val="0"/>
        <w:wordWrap/>
        <w:overflowPunct/>
        <w:topLinePunct w:val="0"/>
        <w:bidi w:val="0"/>
        <w:spacing w:line="560" w:lineRule="exact"/>
        <w:ind w:firstLine="480" w:firstLineChars="200"/>
        <w:rPr>
          <w:rFonts w:hint="eastAsia" w:ascii="宋体" w:hAnsi="宋体" w:eastAsia="宋体" w:cs="宋体"/>
          <w:color w:val="auto"/>
          <w:sz w:val="24"/>
          <w:szCs w:val="24"/>
          <w:lang w:eastAsia="zh-CN"/>
        </w:rPr>
      </w:pPr>
      <w:r>
        <w:rPr>
          <w:rFonts w:hint="eastAsia" w:cs="宋体"/>
          <w:color w:val="auto"/>
          <w:sz w:val="24"/>
          <w:szCs w:val="24"/>
          <w:lang w:val="en-US" w:eastAsia="zh-CN"/>
        </w:rPr>
        <w:t>6</w:t>
      </w:r>
      <w:r>
        <w:rPr>
          <w:rFonts w:hint="eastAsia" w:ascii="宋体" w:hAnsi="宋体" w:eastAsia="宋体" w:cs="宋体"/>
          <w:color w:val="auto"/>
          <w:sz w:val="24"/>
          <w:szCs w:val="24"/>
        </w:rPr>
        <w:t>.2</w:t>
      </w:r>
      <w:r>
        <w:rPr>
          <w:rFonts w:hint="eastAsia" w:cs="宋体"/>
          <w:color w:val="auto"/>
          <w:sz w:val="24"/>
          <w:szCs w:val="24"/>
          <w:lang w:val="en-US" w:eastAsia="zh-CN"/>
        </w:rPr>
        <w:t xml:space="preserve"> </w:t>
      </w:r>
      <w:r>
        <w:rPr>
          <w:rFonts w:hint="eastAsia" w:ascii="宋体" w:hAnsi="宋体" w:eastAsia="宋体" w:cs="宋体"/>
          <w:color w:val="auto"/>
          <w:sz w:val="24"/>
          <w:szCs w:val="24"/>
        </w:rPr>
        <w:t>如因供应商在履行过程中的疏忽、失职、过错等故意或者过失原因给采购人造成损失或侵害，包括但不限于采购人本身的财产损失、由此而导致的采购人对任何第三方的法律责任等，供应商对此均应承担全部的赔偿责任。</w:t>
      </w:r>
    </w:p>
    <w:p w14:paraId="2555C278">
      <w:pPr>
        <w:pageBreakBefore w:val="0"/>
        <w:wordWrap/>
        <w:overflowPunct/>
        <w:topLinePunct w:val="0"/>
        <w:bidi w:val="0"/>
        <w:spacing w:line="56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rPr>
        <w:t>.3</w:t>
      </w:r>
      <w:r>
        <w:rPr>
          <w:rFonts w:hint="eastAsia" w:cs="宋体"/>
          <w:color w:val="auto"/>
          <w:sz w:val="24"/>
          <w:szCs w:val="24"/>
          <w:lang w:val="en-US" w:eastAsia="zh-CN"/>
        </w:rPr>
        <w:t xml:space="preserve"> </w:t>
      </w:r>
      <w:r>
        <w:rPr>
          <w:rFonts w:hint="eastAsia" w:ascii="宋体" w:hAnsi="宋体" w:eastAsia="宋体" w:cs="宋体"/>
          <w:color w:val="auto"/>
          <w:sz w:val="24"/>
          <w:szCs w:val="24"/>
        </w:rPr>
        <w:t>如供应商提交的成果达不到相关质量要求或未按采购人时间进度安排完成成果，采购人有权扣除合同支付金额和提出解除合同。</w:t>
      </w:r>
    </w:p>
    <w:p w14:paraId="6969418B">
      <w:pPr>
        <w:pageBreakBefore w:val="0"/>
        <w:wordWrap/>
        <w:overflowPunct/>
        <w:topLinePunct w:val="0"/>
        <w:bidi w:val="0"/>
        <w:spacing w:line="560" w:lineRule="exact"/>
        <w:ind w:firstLine="480" w:firstLineChars="200"/>
        <w:rPr>
          <w:rFonts w:hint="eastAsia" w:ascii="宋体" w:hAnsi="宋体" w:eastAsia="宋体" w:cs="宋体"/>
          <w:color w:val="auto"/>
          <w:sz w:val="24"/>
          <w:szCs w:val="24"/>
          <w:lang w:eastAsia="zh-CN"/>
        </w:rPr>
      </w:pPr>
      <w:r>
        <w:rPr>
          <w:rFonts w:hint="eastAsia" w:cs="宋体"/>
          <w:color w:val="auto"/>
          <w:sz w:val="24"/>
          <w:szCs w:val="24"/>
          <w:lang w:val="en-US" w:eastAsia="zh-CN"/>
        </w:rPr>
        <w:t>7</w:t>
      </w:r>
      <w:r>
        <w:rPr>
          <w:rFonts w:hint="eastAsia" w:cs="宋体"/>
          <w:color w:val="auto"/>
          <w:sz w:val="24"/>
          <w:szCs w:val="24"/>
          <w:lang w:eastAsia="zh-CN"/>
        </w:rPr>
        <w:t>.</w:t>
      </w:r>
      <w:r>
        <w:rPr>
          <w:rFonts w:hint="eastAsia" w:ascii="宋体" w:hAnsi="宋体" w:eastAsia="宋体" w:cs="宋体"/>
          <w:color w:val="auto"/>
          <w:sz w:val="24"/>
          <w:szCs w:val="24"/>
        </w:rPr>
        <w:t>其他相关事宜</w:t>
      </w:r>
      <w:r>
        <w:rPr>
          <w:rFonts w:hint="eastAsia" w:ascii="宋体" w:hAnsi="宋体" w:eastAsia="宋体" w:cs="宋体"/>
          <w:color w:val="auto"/>
          <w:sz w:val="24"/>
          <w:szCs w:val="24"/>
          <w:lang w:eastAsia="zh-CN"/>
        </w:rPr>
        <w:t>：</w:t>
      </w:r>
    </w:p>
    <w:p w14:paraId="5B6364A5">
      <w:pPr>
        <w:pageBreakBefore w:val="0"/>
        <w:wordWrap/>
        <w:overflowPunct/>
        <w:topLinePunct w:val="0"/>
        <w:bidi w:val="0"/>
        <w:spacing w:line="560" w:lineRule="exact"/>
        <w:ind w:firstLine="480" w:firstLineChars="200"/>
        <w:rPr>
          <w:rFonts w:hint="eastAsia" w:ascii="宋体" w:hAnsi="宋体" w:eastAsia="宋体" w:cs="宋体"/>
          <w:color w:val="auto"/>
          <w:sz w:val="24"/>
          <w:szCs w:val="24"/>
          <w:lang w:eastAsia="zh-CN"/>
        </w:rPr>
      </w:pPr>
      <w:r>
        <w:rPr>
          <w:rFonts w:hint="eastAsia" w:cs="宋体"/>
          <w:color w:val="auto"/>
          <w:sz w:val="24"/>
          <w:szCs w:val="24"/>
          <w:lang w:val="en-US" w:eastAsia="zh-CN"/>
        </w:rPr>
        <w:t>7</w:t>
      </w:r>
      <w:r>
        <w:rPr>
          <w:rFonts w:hint="eastAsia" w:ascii="宋体" w:hAnsi="宋体" w:eastAsia="宋体" w:cs="宋体"/>
          <w:color w:val="auto"/>
          <w:sz w:val="24"/>
          <w:szCs w:val="24"/>
        </w:rPr>
        <w:t>.1</w:t>
      </w:r>
      <w:r>
        <w:rPr>
          <w:rFonts w:hint="eastAsia" w:cs="宋体"/>
          <w:color w:val="auto"/>
          <w:sz w:val="24"/>
          <w:szCs w:val="24"/>
          <w:lang w:val="en-US" w:eastAsia="zh-CN"/>
        </w:rPr>
        <w:t xml:space="preserve"> </w:t>
      </w:r>
      <w:r>
        <w:rPr>
          <w:rFonts w:hint="eastAsia" w:ascii="宋体" w:hAnsi="宋体" w:eastAsia="宋体" w:cs="宋体"/>
          <w:color w:val="auto"/>
          <w:sz w:val="24"/>
          <w:szCs w:val="24"/>
        </w:rPr>
        <w:t>在本采购文件中没有提及的与本项目履约切实相关的事宜，在采购人与成交供应商订立合同时按明细约定或后续补充约定（约定的内容须符合国家相关法律法规的规定）。</w:t>
      </w:r>
    </w:p>
    <w:p w14:paraId="14017B4B">
      <w:pPr>
        <w:pageBreakBefore w:val="0"/>
        <w:wordWrap/>
        <w:overflowPunct/>
        <w:topLinePunct w:val="0"/>
        <w:bidi w:val="0"/>
        <w:spacing w:line="56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7</w:t>
      </w:r>
      <w:r>
        <w:rPr>
          <w:rFonts w:hint="eastAsia" w:ascii="宋体" w:hAnsi="宋体" w:eastAsia="宋体" w:cs="宋体"/>
          <w:color w:val="auto"/>
          <w:sz w:val="24"/>
          <w:szCs w:val="24"/>
        </w:rPr>
        <w:t>.2</w:t>
      </w:r>
      <w:r>
        <w:rPr>
          <w:rFonts w:hint="eastAsia" w:cs="宋体"/>
          <w:color w:val="auto"/>
          <w:sz w:val="24"/>
          <w:szCs w:val="24"/>
          <w:lang w:val="en-US" w:eastAsia="zh-CN"/>
        </w:rPr>
        <w:t xml:space="preserve"> </w:t>
      </w:r>
      <w:r>
        <w:rPr>
          <w:rFonts w:hint="eastAsia" w:ascii="宋体" w:hAnsi="宋体" w:eastAsia="宋体" w:cs="宋体"/>
          <w:color w:val="auto"/>
          <w:sz w:val="24"/>
          <w:szCs w:val="24"/>
        </w:rPr>
        <w:t>本项目自成交</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签订合同之日起至提交全部成果验收合格之日止，成交方将负责该项目实施过程中的人身安全、财产安全、环境安全，因本项目实施过程中造成的相应直接或间接损失，由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供应商自行承担。</w:t>
      </w:r>
    </w:p>
    <w:p w14:paraId="7E746505">
      <w:pPr>
        <w:pageBreakBefore w:val="0"/>
        <w:wordWrap/>
        <w:overflowPunct/>
        <w:topLinePunct w:val="0"/>
        <w:bidi w:val="0"/>
        <w:spacing w:line="560" w:lineRule="exact"/>
        <w:ind w:firstLine="482" w:firstLineChars="200"/>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7</w:t>
      </w:r>
      <w:r>
        <w:rPr>
          <w:rFonts w:hint="eastAsia" w:ascii="宋体" w:hAnsi="宋体" w:eastAsia="宋体" w:cs="宋体"/>
          <w:b/>
          <w:bCs/>
          <w:color w:val="auto"/>
          <w:sz w:val="24"/>
          <w:szCs w:val="24"/>
          <w:lang w:val="en-US" w:eastAsia="zh-CN"/>
        </w:rPr>
        <w:t>.3</w:t>
      </w:r>
      <w:r>
        <w:rPr>
          <w:rFonts w:hint="eastAsia" w:cs="宋体"/>
          <w:b/>
          <w:bCs/>
          <w:color w:val="auto"/>
          <w:sz w:val="24"/>
          <w:szCs w:val="24"/>
          <w:lang w:val="en-US" w:eastAsia="zh-CN"/>
        </w:rPr>
        <w:t xml:space="preserve"> </w:t>
      </w:r>
      <w:r>
        <w:rPr>
          <w:rFonts w:hint="eastAsia" w:ascii="宋体" w:hAnsi="宋体" w:eastAsia="宋体" w:cs="宋体"/>
          <w:b/>
          <w:bCs/>
          <w:color w:val="auto"/>
          <w:sz w:val="24"/>
          <w:szCs w:val="24"/>
          <w:lang w:val="en-US" w:eastAsia="zh-CN"/>
        </w:rPr>
        <w:t>对于法务指导工作做出问题响应方案和服务承诺，应在24小时内响应。</w:t>
      </w:r>
    </w:p>
    <w:p w14:paraId="5277078B">
      <w:pPr>
        <w:pageBreakBefore w:val="0"/>
        <w:wordWrap/>
        <w:overflowPunct/>
        <w:topLinePunct w:val="0"/>
        <w:bidi w:val="0"/>
        <w:spacing w:line="56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在本采购文件中没有提及的与本项目履约切实相关的事宜，在采购人与成交供应商订立合同时按明细约定或后续补充约定（约定的内容须符合国家相关法律法规的规定）。</w:t>
      </w:r>
    </w:p>
    <w:p w14:paraId="39FA66A2">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firstLine="502" w:firstLineChars="200"/>
        <w:textAlignment w:val="baseline"/>
        <w:rPr>
          <w:rFonts w:hint="eastAsia" w:ascii="宋体" w:hAnsi="宋体" w:cs="宋体"/>
          <w:b/>
          <w:bCs/>
          <w:spacing w:val="5"/>
          <w:sz w:val="24"/>
          <w:szCs w:val="24"/>
          <w:lang w:val="en-US" w:eastAsia="zh-CN"/>
        </w:rPr>
        <w:sectPr>
          <w:footerReference r:id="rId10" w:type="default"/>
          <w:pgSz w:w="11906" w:h="16838"/>
          <w:pgMar w:top="1440" w:right="1800" w:bottom="1440" w:left="1800" w:header="851" w:footer="992" w:gutter="0"/>
          <w:pgNumType w:fmt="decimal"/>
          <w:cols w:space="425" w:num="1"/>
          <w:docGrid w:type="lines" w:linePitch="312" w:charSpace="0"/>
        </w:sectPr>
      </w:pPr>
    </w:p>
    <w:bookmarkEnd w:id="337"/>
    <w:bookmarkEnd w:id="338"/>
    <w:bookmarkEnd w:id="339"/>
    <w:p w14:paraId="28FA2165">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340" w:name="_Toc12488"/>
      <w:r>
        <w:rPr>
          <w:rFonts w:hint="eastAsia" w:ascii="宋体" w:hAnsi="宋体" w:eastAsia="宋体" w:cs="宋体"/>
          <w:b/>
          <w:bCs/>
          <w:i w:val="0"/>
          <w:iCs w:val="0"/>
          <w:color w:val="auto"/>
          <w:kern w:val="44"/>
          <w:sz w:val="36"/>
          <w:szCs w:val="36"/>
          <w:highlight w:val="none"/>
          <w:lang w:val="en-US" w:eastAsia="zh-CN" w:bidi="ar-SA"/>
        </w:rPr>
        <w:t>第四章评审方法及标准</w:t>
      </w:r>
      <w:bookmarkEnd w:id="340"/>
    </w:p>
    <w:p w14:paraId="3C2D8384">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341" w:name="_Toc1665"/>
      <w:r>
        <w:rPr>
          <w:rFonts w:hint="eastAsia"/>
          <w:i w:val="0"/>
          <w:iCs w:val="0"/>
          <w:color w:val="auto"/>
          <w:sz w:val="28"/>
          <w:szCs w:val="28"/>
          <w:highlight w:val="none"/>
          <w:lang w:val="en-US" w:eastAsia="zh-CN"/>
        </w:rPr>
        <w:t>一、</w:t>
      </w:r>
      <w:r>
        <w:rPr>
          <w:rFonts w:hint="eastAsia"/>
          <w:i w:val="0"/>
          <w:iCs w:val="0"/>
          <w:color w:val="auto"/>
          <w:sz w:val="28"/>
          <w:szCs w:val="28"/>
          <w:highlight w:val="none"/>
          <w:lang w:val="zh-CN" w:eastAsia="zh-CN"/>
        </w:rPr>
        <w:t>评审方法</w:t>
      </w:r>
      <w:bookmarkEnd w:id="341"/>
    </w:p>
    <w:p w14:paraId="53640E9C">
      <w:pPr>
        <w:pStyle w:val="37"/>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本项目采用综合评分法。综合评分法是指经磋商确定最终采购需求和提交最后报价</w:t>
      </w:r>
      <w:r>
        <w:rPr>
          <w:rFonts w:hint="eastAsia"/>
          <w:b/>
          <w:bCs/>
          <w:i w:val="0"/>
          <w:iCs w:val="0"/>
          <w:color w:val="auto"/>
          <w:szCs w:val="24"/>
          <w:highlight w:val="none"/>
          <w:lang w:val="zh-CN"/>
        </w:rPr>
        <w:t>（因落实政府采购政策进行价格调整的，以调整后的价格计算）</w:t>
      </w:r>
      <w:r>
        <w:rPr>
          <w:rFonts w:hint="eastAsia"/>
          <w:i w:val="0"/>
          <w:iCs w:val="0"/>
          <w:color w:val="auto"/>
          <w:highlight w:val="none"/>
        </w:rPr>
        <w:t>的供应商的响应文件满足磋商文件全部实质性要求且按评审因素的量化指标评审得分最高的供应商为成交候选供应商的评审方法。</w:t>
      </w:r>
    </w:p>
    <w:p w14:paraId="2E5B7BB0">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342" w:name="_Toc27740"/>
      <w:r>
        <w:rPr>
          <w:rFonts w:hint="eastAsia"/>
          <w:i w:val="0"/>
          <w:iCs w:val="0"/>
          <w:color w:val="auto"/>
          <w:sz w:val="28"/>
          <w:szCs w:val="28"/>
          <w:highlight w:val="none"/>
          <w:lang w:val="en-US" w:eastAsia="zh-CN"/>
        </w:rPr>
        <w:t>二、</w:t>
      </w:r>
      <w:r>
        <w:rPr>
          <w:rFonts w:hint="eastAsia"/>
          <w:i w:val="0"/>
          <w:iCs w:val="0"/>
          <w:color w:val="auto"/>
          <w:sz w:val="28"/>
          <w:szCs w:val="28"/>
          <w:highlight w:val="none"/>
          <w:lang w:val="zh-CN" w:eastAsia="zh-CN"/>
        </w:rPr>
        <w:t>评审程序</w:t>
      </w:r>
      <w:bookmarkEnd w:id="342"/>
    </w:p>
    <w:p w14:paraId="25412360">
      <w:pPr>
        <w:pStyle w:val="4"/>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343" w:name="_Toc16996"/>
      <w:bookmarkStart w:id="344" w:name="_Toc163493634"/>
      <w:r>
        <w:rPr>
          <w:rFonts w:hint="eastAsia" w:ascii="宋体" w:hAnsi="宋体" w:eastAsia="宋体" w:cs="宋体"/>
          <w:b/>
          <w:bCs/>
          <w:i w:val="0"/>
          <w:iCs w:val="0"/>
          <w:color w:val="auto"/>
          <w:kern w:val="2"/>
          <w:sz w:val="24"/>
          <w:szCs w:val="24"/>
          <w:highlight w:val="none"/>
          <w:lang w:val="zh-CN" w:eastAsia="zh-CN" w:bidi="ar-SA"/>
        </w:rPr>
        <w:t>（一）资格审查和符合性审查</w:t>
      </w:r>
      <w:bookmarkEnd w:id="343"/>
      <w:bookmarkEnd w:id="344"/>
    </w:p>
    <w:p w14:paraId="64549C54">
      <w:pPr>
        <w:pageBreakBefore w:val="0"/>
        <w:tabs>
          <w:tab w:val="left" w:pos="312"/>
        </w:tabs>
        <w:kinsoku/>
        <w:wordWrap w:val="0"/>
        <w:overflowPunct/>
        <w:topLinePunct w:val="0"/>
        <w:autoSpaceDE/>
        <w:autoSpaceDN/>
        <w:bidi w:val="0"/>
        <w:adjustRightInd w:val="0"/>
        <w:snapToGrid w:val="0"/>
        <w:spacing w:line="440" w:lineRule="exact"/>
        <w:ind w:firstLine="480" w:firstLineChars="200"/>
        <w:textAlignment w:val="auto"/>
        <w:rPr>
          <w:rFonts w:hint="eastAsia"/>
          <w:i w:val="0"/>
          <w:iCs w:val="0"/>
          <w:color w:val="auto"/>
          <w:highlight w:val="none"/>
          <w:lang w:val="zh-CN"/>
        </w:rPr>
      </w:pPr>
      <w:r>
        <w:rPr>
          <w:rFonts w:hint="eastAsia"/>
          <w:i w:val="0"/>
          <w:iCs w:val="0"/>
          <w:color w:val="auto"/>
          <w:szCs w:val="24"/>
          <w:highlight w:val="none"/>
        </w:rPr>
        <w:t>1</w:t>
      </w:r>
      <w:r>
        <w:rPr>
          <w:i w:val="0"/>
          <w:iCs w:val="0"/>
          <w:color w:val="auto"/>
          <w:szCs w:val="24"/>
          <w:highlight w:val="none"/>
        </w:rPr>
        <w:t>.</w:t>
      </w:r>
      <w:r>
        <w:rPr>
          <w:rFonts w:hint="eastAsia"/>
          <w:i w:val="0"/>
          <w:iCs w:val="0"/>
          <w:color w:val="auto"/>
          <w:szCs w:val="24"/>
          <w:highlight w:val="none"/>
        </w:rPr>
        <w:t>磋商小组</w:t>
      </w:r>
      <w:r>
        <w:rPr>
          <w:rFonts w:hint="eastAsia" w:cs="宋体"/>
          <w:i w:val="0"/>
          <w:iCs w:val="0"/>
          <w:color w:val="auto"/>
          <w:highlight w:val="none"/>
        </w:rPr>
        <w:t>根据磋商文件规定的供应商资格条件、评</w:t>
      </w:r>
      <w:r>
        <w:rPr>
          <w:rFonts w:hint="eastAsia" w:cs="宋体"/>
          <w:i w:val="0"/>
          <w:iCs w:val="0"/>
          <w:color w:val="auto"/>
          <w:highlight w:val="none"/>
          <w:lang w:val="en-US" w:eastAsia="zh-CN"/>
        </w:rPr>
        <w:t>审</w:t>
      </w:r>
      <w:r>
        <w:rPr>
          <w:rFonts w:hint="eastAsia" w:cs="宋体"/>
          <w:i w:val="0"/>
          <w:iCs w:val="0"/>
          <w:color w:val="auto"/>
          <w:highlight w:val="none"/>
        </w:rPr>
        <w:t>成交的标准等事项，对供应商的响应文件进行评审。资格审查和符合性审查不符合磋商文件要求的响应文件，按</w:t>
      </w:r>
      <w:r>
        <w:rPr>
          <w:rFonts w:hint="eastAsia" w:cs="宋体"/>
          <w:b/>
          <w:bCs/>
          <w:i w:val="0"/>
          <w:iCs w:val="0"/>
          <w:color w:val="auto"/>
          <w:highlight w:val="none"/>
        </w:rPr>
        <w:t>无效文件</w:t>
      </w:r>
      <w:r>
        <w:rPr>
          <w:rFonts w:hint="eastAsia" w:cs="宋体"/>
          <w:i w:val="0"/>
          <w:iCs w:val="0"/>
          <w:color w:val="auto"/>
          <w:highlight w:val="none"/>
        </w:rPr>
        <w:t>处理，不进入磋商，并告知有关供应商</w:t>
      </w:r>
      <w:r>
        <w:rPr>
          <w:rFonts w:hint="eastAsia"/>
          <w:i w:val="0"/>
          <w:iCs w:val="0"/>
          <w:color w:val="auto"/>
          <w:highlight w:val="none"/>
          <w:lang w:val="zh-CN"/>
        </w:rPr>
        <w:t>。</w:t>
      </w:r>
    </w:p>
    <w:p w14:paraId="24AD4304">
      <w:pPr>
        <w:pStyle w:val="37"/>
        <w:pageBreakBefore w:val="0"/>
        <w:kinsoku/>
        <w:overflowPunct/>
        <w:topLinePunct w:val="0"/>
        <w:autoSpaceDE/>
        <w:autoSpaceDN/>
        <w:bidi w:val="0"/>
        <w:spacing w:line="440" w:lineRule="exact"/>
        <w:ind w:firstLine="480"/>
        <w:textAlignment w:val="auto"/>
        <w:rPr>
          <w:rFonts w:hint="eastAsia"/>
          <w:i w:val="0"/>
          <w:iCs w:val="0"/>
          <w:color w:val="auto"/>
          <w:highlight w:val="none"/>
        </w:rPr>
      </w:pPr>
      <w:r>
        <w:rPr>
          <w:rFonts w:hint="eastAsia"/>
          <w:i w:val="0"/>
          <w:iCs w:val="0"/>
          <w:color w:val="auto"/>
          <w:highlight w:val="none"/>
        </w:rPr>
        <w:t>2.</w:t>
      </w:r>
      <w:r>
        <w:rPr>
          <w:rFonts w:hint="eastAsia"/>
          <w:i w:val="0"/>
          <w:iCs w:val="0"/>
          <w:highlight w:val="none"/>
          <w:lang w:val="en-US" w:eastAsia="zh-CN"/>
        </w:rPr>
        <w:t>通过</w:t>
      </w:r>
      <w:r>
        <w:rPr>
          <w:rFonts w:hint="eastAsia" w:cs="宋体"/>
          <w:i w:val="0"/>
          <w:iCs w:val="0"/>
          <w:highlight w:val="none"/>
        </w:rPr>
        <w:t>资格性审查和符合性审查</w:t>
      </w:r>
      <w:r>
        <w:rPr>
          <w:rFonts w:hint="eastAsia" w:cs="宋体"/>
          <w:i w:val="0"/>
          <w:iCs w:val="0"/>
          <w:highlight w:val="none"/>
          <w:lang w:val="en-US" w:eastAsia="zh-CN"/>
        </w:rPr>
        <w:t>的</w:t>
      </w:r>
      <w:r>
        <w:rPr>
          <w:rFonts w:hint="eastAsia"/>
          <w:i w:val="0"/>
          <w:iCs w:val="0"/>
          <w:color w:val="auto"/>
          <w:highlight w:val="none"/>
        </w:rPr>
        <w:t>有效</w:t>
      </w:r>
      <w:r>
        <w:rPr>
          <w:rFonts w:hint="eastAsia"/>
          <w:i w:val="0"/>
          <w:iCs w:val="0"/>
          <w:color w:val="auto"/>
          <w:highlight w:val="none"/>
          <w:lang w:eastAsia="zh-CN"/>
        </w:rPr>
        <w:t>供应商</w:t>
      </w:r>
      <w:r>
        <w:rPr>
          <w:rFonts w:hint="eastAsia"/>
          <w:i w:val="0"/>
          <w:iCs w:val="0"/>
          <w:color w:val="auto"/>
          <w:highlight w:val="none"/>
        </w:rPr>
        <w:t>不足3家的应当终止竞争性磋商采购活动，发布项目终止公告并说明原因，重新开展采购活动。</w:t>
      </w:r>
    </w:p>
    <w:p w14:paraId="2BB3FE29">
      <w:pPr>
        <w:pStyle w:val="37"/>
        <w:pageBreakBefore w:val="0"/>
        <w:kinsoku/>
        <w:overflowPunct/>
        <w:topLinePunct w:val="0"/>
        <w:autoSpaceDE/>
        <w:autoSpaceDN/>
        <w:bidi w:val="0"/>
        <w:spacing w:line="440" w:lineRule="exact"/>
        <w:ind w:firstLine="480"/>
        <w:textAlignment w:val="auto"/>
        <w:rPr>
          <w:rFonts w:hint="default" w:eastAsia="宋体"/>
          <w:i w:val="0"/>
          <w:iCs w:val="0"/>
          <w:color w:val="auto"/>
          <w:highlight w:val="none"/>
          <w:lang w:val="en-US" w:eastAsia="zh-CN"/>
        </w:rPr>
      </w:pPr>
      <w:r>
        <w:rPr>
          <w:rFonts w:hint="eastAsia"/>
          <w:i w:val="0"/>
          <w:iCs w:val="0"/>
          <w:color w:val="auto"/>
          <w:highlight w:val="none"/>
          <w:lang w:val="en-US" w:eastAsia="zh-CN"/>
        </w:rPr>
        <w:t>3.根据《财政部关于政府采购竞争性磋商采购方式管理暂行办法有关问题的补充通知》的要求，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480155A">
      <w:pPr>
        <w:pStyle w:val="4"/>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345" w:name="_Toc13167"/>
      <w:bookmarkStart w:id="346" w:name="_Toc163493635"/>
      <w:bookmarkStart w:id="347" w:name="_Hlk158124046"/>
      <w:bookmarkStart w:id="348" w:name="_Toc102056244"/>
      <w:bookmarkStart w:id="349" w:name="_Toc102119879"/>
      <w:bookmarkStart w:id="350" w:name="_Toc102057744"/>
      <w:bookmarkStart w:id="351" w:name="_Toc102116178"/>
      <w:bookmarkStart w:id="352" w:name="_Toc102116048"/>
      <w:bookmarkStart w:id="353" w:name="_Toc102114946"/>
      <w:r>
        <w:rPr>
          <w:rFonts w:hint="eastAsia" w:ascii="宋体" w:hAnsi="宋体" w:eastAsia="宋体" w:cs="宋体"/>
          <w:b/>
          <w:bCs/>
          <w:i w:val="0"/>
          <w:iCs w:val="0"/>
          <w:color w:val="auto"/>
          <w:kern w:val="2"/>
          <w:sz w:val="24"/>
          <w:szCs w:val="24"/>
          <w:highlight w:val="none"/>
          <w:lang w:val="en-US" w:eastAsia="zh-CN" w:bidi="ar-SA"/>
        </w:rPr>
        <w:t>（二）</w:t>
      </w:r>
      <w:r>
        <w:rPr>
          <w:rFonts w:hint="eastAsia" w:ascii="宋体" w:hAnsi="宋体" w:eastAsia="宋体" w:cs="宋体"/>
          <w:b/>
          <w:bCs/>
          <w:i w:val="0"/>
          <w:iCs w:val="0"/>
          <w:color w:val="auto"/>
          <w:kern w:val="2"/>
          <w:sz w:val="24"/>
          <w:szCs w:val="24"/>
          <w:highlight w:val="none"/>
          <w:lang w:val="zh-CN" w:eastAsia="zh-CN" w:bidi="ar-SA"/>
        </w:rPr>
        <w:t>响应文件澄清</w:t>
      </w:r>
      <w:bookmarkEnd w:id="345"/>
      <w:bookmarkEnd w:id="346"/>
    </w:p>
    <w:p w14:paraId="4E589A43">
      <w:pPr>
        <w:pStyle w:val="37"/>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rPr>
      </w:pPr>
      <w:r>
        <w:rPr>
          <w:rFonts w:hint="eastAsia" w:ascii="宋体" w:hAnsi="宋体" w:eastAsia="宋体"/>
          <w:i w:val="0"/>
          <w:iCs w:val="0"/>
          <w:color w:val="auto"/>
          <w:highlight w:val="none"/>
        </w:rPr>
        <w:t>1.</w:t>
      </w:r>
      <w:r>
        <w:rPr>
          <w:rFonts w:hint="eastAsia" w:ascii="宋体" w:hAnsi="宋体" w:eastAsia="宋体"/>
          <w:i w:val="0"/>
          <w:iCs w:val="0"/>
          <w:color w:val="auto"/>
          <w:highlight w:val="none"/>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E33E43">
      <w:pPr>
        <w:pStyle w:val="37"/>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ascii="宋体" w:hAnsi="宋体" w:eastAsia="宋体"/>
          <w:i w:val="0"/>
          <w:iCs w:val="0"/>
          <w:color w:val="auto"/>
          <w:highlight w:val="none"/>
          <w:lang w:val="en-US" w:eastAsia="zh-CN"/>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347"/>
    <w:p w14:paraId="27E4E052">
      <w:pPr>
        <w:pStyle w:val="4"/>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354" w:name="_Toc10518"/>
      <w:bookmarkStart w:id="355" w:name="_Toc163493636"/>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zh-CN" w:eastAsia="zh-CN" w:bidi="ar-SA"/>
        </w:rPr>
        <w:t>磋商程序</w:t>
      </w:r>
      <w:bookmarkEnd w:id="354"/>
      <w:bookmarkEnd w:id="355"/>
    </w:p>
    <w:p w14:paraId="3B21DF86">
      <w:pPr>
        <w:pStyle w:val="37"/>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磋商小组应当依据磋商文件规定的程序、评</w:t>
      </w:r>
      <w:r>
        <w:rPr>
          <w:rFonts w:hint="eastAsia"/>
          <w:i w:val="0"/>
          <w:iCs w:val="0"/>
          <w:color w:val="auto"/>
          <w:highlight w:val="none"/>
          <w:lang w:val="en-US" w:eastAsia="zh-CN"/>
        </w:rPr>
        <w:t>审</w:t>
      </w:r>
      <w:r>
        <w:rPr>
          <w:rFonts w:hint="eastAsia"/>
          <w:i w:val="0"/>
          <w:iCs w:val="0"/>
          <w:color w:val="auto"/>
          <w:highlight w:val="none"/>
        </w:rPr>
        <w:t>成交的标准等事项与</w:t>
      </w:r>
      <w:r>
        <w:rPr>
          <w:rFonts w:hint="eastAsia" w:cs="Helvetica"/>
          <w:i w:val="0"/>
          <w:iCs w:val="0"/>
          <w:color w:val="auto"/>
          <w:szCs w:val="24"/>
          <w:highlight w:val="none"/>
          <w:lang w:val="zh-CN"/>
        </w:rPr>
        <w:t>实质性</w:t>
      </w:r>
      <w:r>
        <w:rPr>
          <w:rFonts w:hint="eastAsia"/>
          <w:i w:val="0"/>
          <w:iCs w:val="0"/>
          <w:color w:val="auto"/>
          <w:highlight w:val="none"/>
        </w:rPr>
        <w:t>响应磋商文件要求的供应商</w:t>
      </w:r>
      <w:r>
        <w:rPr>
          <w:i w:val="0"/>
          <w:iCs w:val="0"/>
          <w:color w:val="auto"/>
          <w:highlight w:val="none"/>
        </w:rPr>
        <w:t>进行</w:t>
      </w:r>
      <w:r>
        <w:rPr>
          <w:rFonts w:hint="eastAsia"/>
          <w:i w:val="0"/>
          <w:iCs w:val="0"/>
          <w:color w:val="auto"/>
          <w:highlight w:val="none"/>
        </w:rPr>
        <w:t>磋商。</w:t>
      </w:r>
    </w:p>
    <w:p w14:paraId="410355B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1.第一轮磋商</w:t>
      </w:r>
    </w:p>
    <w:p w14:paraId="3A166FAD">
      <w:pPr>
        <w:pStyle w:val="37"/>
        <w:pageBreakBefore w:val="0"/>
        <w:kinsoku/>
        <w:overflowPunct/>
        <w:topLinePunct w:val="0"/>
        <w:autoSpaceDE/>
        <w:autoSpaceDN/>
        <w:bidi w:val="0"/>
        <w:spacing w:line="440" w:lineRule="exact"/>
        <w:ind w:firstLine="480"/>
        <w:textAlignment w:val="auto"/>
        <w:rPr>
          <w:rFonts w:cs="宋体"/>
          <w:i w:val="0"/>
          <w:iCs w:val="0"/>
          <w:color w:val="auto"/>
          <w:szCs w:val="24"/>
          <w:highlight w:val="none"/>
        </w:rPr>
      </w:pPr>
      <w:r>
        <w:rPr>
          <w:rFonts w:hint="eastAsia"/>
          <w:i w:val="0"/>
          <w:iCs w:val="0"/>
          <w:color w:val="auto"/>
          <w:highlight w:val="none"/>
          <w:lang w:val="zh-CN"/>
        </w:rPr>
        <w:t>1</w:t>
      </w:r>
      <w:r>
        <w:rPr>
          <w:i w:val="0"/>
          <w:iCs w:val="0"/>
          <w:color w:val="auto"/>
          <w:highlight w:val="none"/>
          <w:lang w:val="zh-CN"/>
        </w:rPr>
        <w:t>.1</w:t>
      </w:r>
      <w:r>
        <w:rPr>
          <w:rFonts w:hint="eastAsia"/>
          <w:i w:val="0"/>
          <w:iCs w:val="0"/>
          <w:color w:val="auto"/>
          <w:highlight w:val="none"/>
          <w:lang w:val="zh-CN"/>
        </w:rPr>
        <w:t>磋商小组将按照系统随机的顺序决定供应商的磋商顺序，并集中与单一供应商分别进行磋商</w:t>
      </w:r>
      <w:r>
        <w:rPr>
          <w:rFonts w:hint="eastAsia" w:cs="宋体"/>
          <w:i w:val="0"/>
          <w:iCs w:val="0"/>
          <w:color w:val="auto"/>
          <w:szCs w:val="24"/>
          <w:highlight w:val="none"/>
        </w:rPr>
        <w:t>。</w:t>
      </w:r>
    </w:p>
    <w:p w14:paraId="77949909">
      <w:pPr>
        <w:pStyle w:val="37"/>
        <w:pageBreakBefore w:val="0"/>
        <w:kinsoku/>
        <w:overflowPunct/>
        <w:topLinePunct w:val="0"/>
        <w:autoSpaceDE/>
        <w:autoSpaceDN/>
        <w:bidi w:val="0"/>
        <w:spacing w:line="440" w:lineRule="exact"/>
        <w:ind w:firstLine="480"/>
        <w:textAlignment w:val="auto"/>
        <w:rPr>
          <w:rFonts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.2</w:t>
      </w:r>
      <w:r>
        <w:rPr>
          <w:rFonts w:hint="eastAsia" w:cs="宋体"/>
          <w:i w:val="0"/>
          <w:iCs w:val="0"/>
          <w:color w:val="auto"/>
          <w:szCs w:val="24"/>
          <w:highlight w:val="none"/>
        </w:rPr>
        <w:t>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4B5E37B4">
      <w:pPr>
        <w:pStyle w:val="37"/>
        <w:pageBreakBefore w:val="0"/>
        <w:kinsoku/>
        <w:overflowPunct/>
        <w:topLinePunct w:val="0"/>
        <w:autoSpaceDE/>
        <w:autoSpaceDN/>
        <w:bidi w:val="0"/>
        <w:spacing w:line="440" w:lineRule="exact"/>
        <w:ind w:firstLine="480"/>
        <w:textAlignment w:val="auto"/>
        <w:rPr>
          <w:rFonts w:hint="eastAsia" w:eastAsia="宋体" w:cs="宋体"/>
          <w:i w:val="0"/>
          <w:iCs w:val="0"/>
          <w:color w:val="auto"/>
          <w:szCs w:val="24"/>
          <w:highlight w:val="none"/>
          <w:lang w:eastAsia="zh-CN"/>
        </w:rPr>
      </w:pPr>
      <w:r>
        <w:rPr>
          <w:rFonts w:hint="eastAsia" w:cs="宋体"/>
          <w:i w:val="0"/>
          <w:iCs w:val="0"/>
          <w:color w:val="auto"/>
          <w:szCs w:val="24"/>
          <w:highlight w:val="none"/>
        </w:rPr>
        <w:t>1</w:t>
      </w:r>
      <w:r>
        <w:rPr>
          <w:rFonts w:cs="宋体"/>
          <w:i w:val="0"/>
          <w:iCs w:val="0"/>
          <w:color w:val="auto"/>
          <w:szCs w:val="24"/>
          <w:highlight w:val="none"/>
        </w:rPr>
        <w:t>.3</w:t>
      </w:r>
      <w:r>
        <w:rPr>
          <w:rFonts w:hint="eastAsia" w:cs="宋体"/>
          <w:i w:val="0"/>
          <w:iCs w:val="0"/>
          <w:color w:val="auto"/>
          <w:szCs w:val="24"/>
          <w:highlight w:val="none"/>
        </w:rPr>
        <w:t>磋商过程中，磋商小组可以根据磋商文件和磋商情况实质性变动采购需求中的技术、服务要求以及合同草案条款，但不得变动磋商文件中的其他内容。实质性变动的内容，须经采购人代表确认。</w:t>
      </w:r>
    </w:p>
    <w:p w14:paraId="79187789">
      <w:pPr>
        <w:pStyle w:val="37"/>
        <w:pageBreakBefore w:val="0"/>
        <w:kinsoku/>
        <w:overflowPunct/>
        <w:topLinePunct w:val="0"/>
        <w:autoSpaceDE/>
        <w:autoSpaceDN/>
        <w:bidi w:val="0"/>
        <w:spacing w:line="440" w:lineRule="exact"/>
        <w:ind w:firstLine="480"/>
        <w:textAlignment w:val="auto"/>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.4</w:t>
      </w:r>
      <w:r>
        <w:rPr>
          <w:rFonts w:hint="eastAsia" w:cs="宋体"/>
          <w:i w:val="0"/>
          <w:iCs w:val="0"/>
          <w:color w:val="auto"/>
          <w:szCs w:val="24"/>
          <w:highlight w:val="none"/>
        </w:rPr>
        <w:t>对磋商文件作出的实质性变动的内容是磋商文件的有效组成部分。磋商小组应将磋商文件的变动情况以书面</w:t>
      </w:r>
      <w:r>
        <w:rPr>
          <w:rFonts w:hint="eastAsia" w:cs="宋体"/>
          <w:i w:val="0"/>
          <w:iCs w:val="0"/>
          <w:color w:val="auto"/>
          <w:szCs w:val="24"/>
          <w:highlight w:val="none"/>
          <w:lang w:val="en-US" w:eastAsia="zh-CN"/>
        </w:rPr>
        <w:t>形</w:t>
      </w:r>
      <w:r>
        <w:rPr>
          <w:rFonts w:hint="eastAsia" w:cs="宋体"/>
          <w:i w:val="0"/>
          <w:iCs w:val="0"/>
          <w:color w:val="auto"/>
          <w:szCs w:val="24"/>
          <w:highlight w:val="none"/>
        </w:rPr>
        <w:t>式通知所有参加磋商的供应商。</w:t>
      </w:r>
    </w:p>
    <w:p w14:paraId="708F2F98">
      <w:pPr>
        <w:pStyle w:val="37"/>
        <w:pageBreakBefore w:val="0"/>
        <w:kinsoku/>
        <w:overflowPunct/>
        <w:topLinePunct w:val="0"/>
        <w:autoSpaceDE/>
        <w:autoSpaceDN/>
        <w:bidi w:val="0"/>
        <w:spacing w:line="440" w:lineRule="exact"/>
        <w:ind w:firstLine="480"/>
        <w:textAlignment w:val="auto"/>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.5</w:t>
      </w:r>
      <w:r>
        <w:rPr>
          <w:rFonts w:hint="eastAsia" w:cs="宋体"/>
          <w:i w:val="0"/>
          <w:iCs w:val="0"/>
          <w:color w:val="auto"/>
          <w:szCs w:val="24"/>
          <w:highlight w:val="none"/>
        </w:rPr>
        <w:t>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296A5BF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2.多轮磋商</w:t>
      </w:r>
    </w:p>
    <w:p w14:paraId="320277BA">
      <w:pPr>
        <w:pStyle w:val="37"/>
        <w:pageBreakBefore w:val="0"/>
        <w:kinsoku/>
        <w:overflowPunct/>
        <w:topLinePunct w:val="0"/>
        <w:autoSpaceDE/>
        <w:autoSpaceDN/>
        <w:bidi w:val="0"/>
        <w:spacing w:line="440" w:lineRule="exact"/>
        <w:ind w:firstLine="480"/>
        <w:textAlignment w:val="auto"/>
        <w:rPr>
          <w:i w:val="0"/>
          <w:iCs w:val="0"/>
          <w:color w:val="auto"/>
          <w:highlight w:val="none"/>
        </w:rPr>
      </w:pPr>
      <w:r>
        <w:rPr>
          <w:i w:val="0"/>
          <w:iCs w:val="0"/>
          <w:color w:val="auto"/>
          <w:highlight w:val="none"/>
        </w:rPr>
        <w:t>2.1</w:t>
      </w:r>
      <w:r>
        <w:rPr>
          <w:rFonts w:hint="eastAsia"/>
          <w:i w:val="0"/>
          <w:iCs w:val="0"/>
          <w:color w:val="auto"/>
          <w:highlight w:val="none"/>
        </w:rPr>
        <w:t>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7990D9D0">
      <w:pPr>
        <w:pStyle w:val="37"/>
        <w:pageBreakBefore w:val="0"/>
        <w:kinsoku/>
        <w:overflowPunct/>
        <w:topLinePunct w:val="0"/>
        <w:autoSpaceDE/>
        <w:autoSpaceDN/>
        <w:bidi w:val="0"/>
        <w:spacing w:line="440" w:lineRule="exact"/>
        <w:ind w:firstLine="480"/>
        <w:textAlignment w:val="auto"/>
        <w:rPr>
          <w:i w:val="0"/>
          <w:iCs w:val="0"/>
          <w:color w:val="auto"/>
          <w:sz w:val="28"/>
          <w:highlight w:val="none"/>
        </w:rPr>
      </w:pPr>
      <w:r>
        <w:rPr>
          <w:rFonts w:hint="eastAsia"/>
          <w:i w:val="0"/>
          <w:iCs w:val="0"/>
          <w:color w:val="auto"/>
          <w:highlight w:val="none"/>
        </w:rPr>
        <w:t>2</w:t>
      </w:r>
      <w:r>
        <w:rPr>
          <w:i w:val="0"/>
          <w:iCs w:val="0"/>
          <w:color w:val="auto"/>
          <w:highlight w:val="none"/>
        </w:rPr>
        <w:t>.3</w:t>
      </w:r>
      <w:r>
        <w:rPr>
          <w:rFonts w:hint="eastAsia"/>
          <w:i w:val="0"/>
          <w:iCs w:val="0"/>
          <w:color w:val="auto"/>
          <w:highlight w:val="none"/>
        </w:rPr>
        <w:t>磋商程序同第一轮磋商。</w:t>
      </w:r>
    </w:p>
    <w:p w14:paraId="4741324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3.最后报价</w:t>
      </w:r>
    </w:p>
    <w:p w14:paraId="2AED22E8">
      <w:pPr>
        <w:pStyle w:val="37"/>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3</w:t>
      </w:r>
      <w:r>
        <w:rPr>
          <w:i w:val="0"/>
          <w:iCs w:val="0"/>
          <w:color w:val="auto"/>
          <w:highlight w:val="none"/>
        </w:rPr>
        <w:t>.1</w:t>
      </w:r>
      <w:r>
        <w:rPr>
          <w:rFonts w:hint="eastAsia"/>
          <w:i w:val="0"/>
          <w:iCs w:val="0"/>
          <w:color w:val="auto"/>
          <w:highlight w:val="none"/>
        </w:rPr>
        <w:t>磋商文件中能够详细列明采购标的的技术、服务要求的，磋商结束后，磋商小组应当要求所有</w:t>
      </w:r>
      <w:r>
        <w:rPr>
          <w:rFonts w:hint="eastAsia"/>
          <w:i w:val="0"/>
          <w:iCs w:val="0"/>
          <w:color w:val="auto"/>
          <w:highlight w:val="none"/>
          <w:lang w:val="en-US" w:eastAsia="zh-CN"/>
        </w:rPr>
        <w:t>实质性响应</w:t>
      </w:r>
      <w:r>
        <w:rPr>
          <w:rFonts w:hint="eastAsia"/>
          <w:i w:val="0"/>
          <w:iCs w:val="0"/>
          <w:color w:val="auto"/>
          <w:highlight w:val="none"/>
        </w:rPr>
        <w:t>的供应商，在规定时间内，以书面的方式经授权代表签字（或加盖公章）后提交最后报价，提交最后报价的供应商不得少于3家</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w:t>
      </w:r>
    </w:p>
    <w:p w14:paraId="5C393493">
      <w:pPr>
        <w:pStyle w:val="37"/>
        <w:pageBreakBefore w:val="0"/>
        <w:kinsoku/>
        <w:overflowPunct/>
        <w:topLinePunct w:val="0"/>
        <w:autoSpaceDE/>
        <w:autoSpaceDN/>
        <w:bidi w:val="0"/>
        <w:spacing w:line="440" w:lineRule="exact"/>
        <w:ind w:firstLine="480"/>
        <w:textAlignment w:val="auto"/>
        <w:rPr>
          <w:rFonts w:hint="eastAsia"/>
          <w:i w:val="0"/>
          <w:iCs w:val="0"/>
          <w:color w:val="auto"/>
          <w:highlight w:val="none"/>
        </w:rPr>
      </w:pPr>
      <w:r>
        <w:rPr>
          <w:i w:val="0"/>
          <w:iCs w:val="0"/>
          <w:color w:val="auto"/>
          <w:highlight w:val="none"/>
        </w:rPr>
        <w:t>3.2</w:t>
      </w:r>
      <w:r>
        <w:rPr>
          <w:rFonts w:hint="eastAsia"/>
          <w:i w:val="0"/>
          <w:iCs w:val="0"/>
          <w:color w:val="auto"/>
          <w:highlight w:val="none"/>
        </w:rPr>
        <w:t>磋商文件中不能详细列明采购标的的技术、服务要求，需经磋商由供应商提供最</w:t>
      </w:r>
      <w:r>
        <w:rPr>
          <w:rFonts w:hint="eastAsia"/>
          <w:i w:val="0"/>
          <w:iCs w:val="0"/>
          <w:color w:val="auto"/>
          <w:highlight w:val="none"/>
          <w:lang w:val="en-US" w:eastAsia="zh-CN"/>
        </w:rPr>
        <w:t>终</w:t>
      </w:r>
      <w:r>
        <w:rPr>
          <w:rFonts w:hint="eastAsia"/>
          <w:i w:val="0"/>
          <w:iCs w:val="0"/>
          <w:color w:val="auto"/>
          <w:highlight w:val="none"/>
        </w:rPr>
        <w:t>设计方案或解决方案的，磋商结束后，磋商小组应当按照少数服从多数的原则投票推荐3家以上供应商的设计方案或者解决方案，并要求其在规定时间内提交最后报价。</w:t>
      </w:r>
    </w:p>
    <w:p w14:paraId="50FAF062">
      <w:pPr>
        <w:pStyle w:val="37"/>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rPr>
      </w:pPr>
      <w:r>
        <w:rPr>
          <w:i w:val="0"/>
          <w:iCs w:val="0"/>
          <w:color w:val="auto"/>
          <w:highlight w:val="none"/>
        </w:rPr>
        <w:t>3.</w:t>
      </w:r>
      <w:r>
        <w:rPr>
          <w:rFonts w:hint="eastAsia"/>
          <w:i w:val="0"/>
          <w:iCs w:val="0"/>
          <w:color w:val="auto"/>
          <w:highlight w:val="none"/>
          <w:lang w:val="en-US" w:eastAsia="zh-CN"/>
        </w:rPr>
        <w:t>3</w:t>
      </w:r>
      <w:r>
        <w:rPr>
          <w:rFonts w:hint="eastAsia"/>
          <w:i w:val="0"/>
          <w:iCs w:val="0"/>
          <w:color w:val="auto"/>
          <w:highlight w:val="none"/>
        </w:rPr>
        <w:t>最后报价是供应商响应文件的有效组成部分。逾时不提交的，视同退出</w:t>
      </w:r>
      <w:r>
        <w:rPr>
          <w:rFonts w:hint="eastAsia" w:ascii="宋体" w:hAnsi="宋体" w:eastAsia="宋体"/>
          <w:i w:val="0"/>
          <w:iCs w:val="0"/>
          <w:color w:val="auto"/>
          <w:highlight w:val="none"/>
        </w:rPr>
        <w:t>磋商。</w:t>
      </w:r>
    </w:p>
    <w:p w14:paraId="14751A39">
      <w:pPr>
        <w:pStyle w:val="37"/>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最后</w:t>
      </w:r>
      <w:r>
        <w:rPr>
          <w:rFonts w:ascii="宋体" w:hAnsi="宋体" w:eastAsia="宋体"/>
          <w:i w:val="0"/>
          <w:iCs w:val="0"/>
          <w:color w:val="auto"/>
          <w:highlight w:val="none"/>
          <w:lang w:val="zh-CN"/>
        </w:rPr>
        <w:t>报价出现</w:t>
      </w:r>
      <w:r>
        <w:rPr>
          <w:rFonts w:hint="eastAsia" w:ascii="宋体" w:hAnsi="宋体" w:eastAsia="宋体"/>
          <w:i w:val="0"/>
          <w:iCs w:val="0"/>
          <w:color w:val="auto"/>
          <w:highlight w:val="none"/>
          <w:lang w:val="zh-CN"/>
        </w:rPr>
        <w:t>前后不一致的</w:t>
      </w:r>
      <w:r>
        <w:rPr>
          <w:rFonts w:ascii="宋体" w:hAnsi="宋体" w:eastAsia="宋体"/>
          <w:i w:val="0"/>
          <w:iCs w:val="0"/>
          <w:color w:val="auto"/>
          <w:highlight w:val="none"/>
          <w:lang w:val="zh-CN"/>
        </w:rPr>
        <w:t>，按照下列规定修正：</w:t>
      </w:r>
    </w:p>
    <w:p w14:paraId="7FF06AF5">
      <w:pPr>
        <w:pStyle w:val="37"/>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（1）</w:t>
      </w:r>
      <w:r>
        <w:rPr>
          <w:rFonts w:ascii="宋体" w:hAnsi="宋体" w:eastAsia="宋体"/>
          <w:i w:val="0"/>
          <w:iCs w:val="0"/>
          <w:color w:val="auto"/>
          <w:highlight w:val="none"/>
          <w:lang w:val="zh-CN"/>
        </w:rPr>
        <w:t>大写金额和小写金额不一致的，以大写金额为准</w:t>
      </w:r>
      <w:r>
        <w:rPr>
          <w:rFonts w:hint="eastAsia" w:ascii="宋体" w:hAnsi="宋体" w:eastAsia="宋体"/>
          <w:i w:val="0"/>
          <w:iCs w:val="0"/>
          <w:color w:val="auto"/>
          <w:highlight w:val="none"/>
          <w:lang w:val="zh-CN"/>
        </w:rPr>
        <w:t>；</w:t>
      </w:r>
    </w:p>
    <w:p w14:paraId="7677FB88">
      <w:pPr>
        <w:pStyle w:val="37"/>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（2）</w:t>
      </w:r>
      <w:r>
        <w:rPr>
          <w:rFonts w:ascii="宋体" w:hAnsi="宋体" w:eastAsia="宋体"/>
          <w:i w:val="0"/>
          <w:iCs w:val="0"/>
          <w:color w:val="auto"/>
          <w:highlight w:val="none"/>
          <w:lang w:val="zh-CN"/>
        </w:rPr>
        <w:t>单价金额</w:t>
      </w:r>
      <w:r>
        <w:rPr>
          <w:rFonts w:ascii="宋体" w:hAnsi="宋体" w:eastAsia="宋体"/>
          <w:i w:val="0"/>
          <w:iCs w:val="0"/>
          <w:color w:val="auto"/>
          <w:highlight w:val="none"/>
        </w:rPr>
        <w:t>小数点</w:t>
      </w:r>
      <w:r>
        <w:rPr>
          <w:rFonts w:ascii="宋体" w:hAnsi="宋体" w:eastAsia="宋体"/>
          <w:i w:val="0"/>
          <w:iCs w:val="0"/>
          <w:color w:val="auto"/>
          <w:highlight w:val="none"/>
          <w:lang w:val="zh-CN"/>
        </w:rPr>
        <w:t>或百分比有明显错位的，以</w:t>
      </w:r>
      <w:r>
        <w:rPr>
          <w:rFonts w:hint="eastAsia" w:ascii="宋体" w:hAnsi="宋体" w:eastAsia="宋体"/>
          <w:i w:val="0"/>
          <w:iCs w:val="0"/>
          <w:color w:val="auto"/>
          <w:highlight w:val="none"/>
          <w:lang w:val="zh-CN"/>
        </w:rPr>
        <w:t>最后报价表</w:t>
      </w:r>
      <w:r>
        <w:rPr>
          <w:rFonts w:ascii="宋体" w:hAnsi="宋体" w:eastAsia="宋体"/>
          <w:i w:val="0"/>
          <w:iCs w:val="0"/>
          <w:color w:val="auto"/>
          <w:highlight w:val="none"/>
          <w:lang w:val="zh-CN"/>
        </w:rPr>
        <w:t>的总价为准，并修改单价</w:t>
      </w:r>
      <w:r>
        <w:rPr>
          <w:rFonts w:hint="eastAsia" w:ascii="宋体" w:hAnsi="宋体" w:eastAsia="宋体"/>
          <w:i w:val="0"/>
          <w:iCs w:val="0"/>
          <w:color w:val="auto"/>
          <w:highlight w:val="none"/>
          <w:lang w:val="zh-CN"/>
        </w:rPr>
        <w:t>；</w:t>
      </w:r>
    </w:p>
    <w:p w14:paraId="3F18F6F4">
      <w:pPr>
        <w:pStyle w:val="37"/>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（3）</w:t>
      </w:r>
      <w:r>
        <w:rPr>
          <w:rFonts w:ascii="宋体" w:hAnsi="宋体" w:eastAsia="宋体"/>
          <w:i w:val="0"/>
          <w:iCs w:val="0"/>
          <w:color w:val="auto"/>
          <w:highlight w:val="none"/>
          <w:lang w:val="zh-CN"/>
        </w:rPr>
        <w:t>总价金额与按单价汇总金额不一致的，以单价金额计算结果为准</w:t>
      </w:r>
      <w:r>
        <w:rPr>
          <w:rFonts w:hint="eastAsia" w:ascii="宋体" w:hAnsi="宋体" w:eastAsia="宋体"/>
          <w:i w:val="0"/>
          <w:iCs w:val="0"/>
          <w:color w:val="auto"/>
          <w:highlight w:val="none"/>
          <w:lang w:val="zh-CN"/>
        </w:rPr>
        <w:t>；</w:t>
      </w:r>
    </w:p>
    <w:p w14:paraId="1000B355">
      <w:pPr>
        <w:pStyle w:val="37"/>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（4）</w:t>
      </w:r>
      <w:r>
        <w:rPr>
          <w:rFonts w:ascii="宋体" w:hAnsi="宋体" w:eastAsia="宋体"/>
          <w:i w:val="0"/>
          <w:iCs w:val="0"/>
          <w:color w:val="auto"/>
          <w:highlight w:val="none"/>
          <w:lang w:val="zh-CN"/>
        </w:rPr>
        <w:t>同时出现</w:t>
      </w:r>
      <w:r>
        <w:rPr>
          <w:rFonts w:ascii="宋体" w:hAnsi="宋体" w:eastAsia="宋体"/>
          <w:i w:val="0"/>
          <w:iCs w:val="0"/>
          <w:color w:val="auto"/>
          <w:highlight w:val="none"/>
        </w:rPr>
        <w:t>两种</w:t>
      </w:r>
      <w:r>
        <w:rPr>
          <w:rFonts w:ascii="宋体" w:hAnsi="宋体" w:eastAsia="宋体"/>
          <w:i w:val="0"/>
          <w:iCs w:val="0"/>
          <w:color w:val="auto"/>
          <w:highlight w:val="none"/>
          <w:lang w:val="zh-CN"/>
        </w:rPr>
        <w:t>以上不一致的，按照前款规定的顺序修正</w:t>
      </w:r>
      <w:r>
        <w:rPr>
          <w:rFonts w:hint="eastAsia" w:ascii="宋体" w:hAnsi="宋体" w:eastAsia="宋体"/>
          <w:i w:val="0"/>
          <w:iCs w:val="0"/>
          <w:color w:val="auto"/>
          <w:highlight w:val="none"/>
          <w:lang w:val="zh-CN"/>
        </w:rPr>
        <w:t>；</w:t>
      </w:r>
    </w:p>
    <w:p w14:paraId="119BB152">
      <w:pPr>
        <w:pStyle w:val="37"/>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rPr>
      </w:pPr>
      <w:r>
        <w:rPr>
          <w:rFonts w:hint="eastAsia" w:ascii="宋体" w:hAnsi="宋体" w:eastAsia="宋体"/>
          <w:i w:val="0"/>
          <w:iCs w:val="0"/>
          <w:color w:val="auto"/>
          <w:highlight w:val="none"/>
          <w:lang w:val="zh-CN"/>
        </w:rPr>
        <w:t>（5）</w:t>
      </w:r>
      <w:r>
        <w:rPr>
          <w:rFonts w:ascii="宋体" w:hAnsi="宋体" w:eastAsia="宋体"/>
          <w:i w:val="0"/>
          <w:iCs w:val="0"/>
          <w:color w:val="auto"/>
          <w:highlight w:val="none"/>
          <w:lang w:val="zh-CN"/>
        </w:rPr>
        <w:t>修正后的报价</w:t>
      </w:r>
      <w:r>
        <w:rPr>
          <w:rFonts w:hint="eastAsia" w:ascii="宋体" w:hAnsi="宋体" w:eastAsia="宋体"/>
          <w:i w:val="0"/>
          <w:iCs w:val="0"/>
          <w:color w:val="auto"/>
          <w:highlight w:val="none"/>
          <w:lang w:val="zh-CN"/>
        </w:rPr>
        <w:t>应通过书面方式</w:t>
      </w:r>
      <w:r>
        <w:rPr>
          <w:rFonts w:ascii="宋体" w:hAnsi="宋体" w:eastAsia="宋体"/>
          <w:i w:val="0"/>
          <w:iCs w:val="0"/>
          <w:color w:val="auto"/>
          <w:highlight w:val="none"/>
          <w:lang w:val="zh-CN"/>
        </w:rPr>
        <w:t>通知</w:t>
      </w:r>
      <w:r>
        <w:rPr>
          <w:rFonts w:hint="eastAsia" w:ascii="宋体" w:hAnsi="宋体" w:eastAsia="宋体"/>
          <w:i w:val="0"/>
          <w:iCs w:val="0"/>
          <w:color w:val="auto"/>
          <w:highlight w:val="none"/>
          <w:lang w:val="zh-CN"/>
        </w:rPr>
        <w:t>供应商，由</w:t>
      </w:r>
      <w:r>
        <w:rPr>
          <w:rFonts w:ascii="宋体" w:hAnsi="宋体" w:eastAsia="宋体"/>
          <w:i w:val="0"/>
          <w:iCs w:val="0"/>
          <w:color w:val="auto"/>
          <w:highlight w:val="none"/>
          <w:lang w:val="zh-CN"/>
        </w:rPr>
        <w:t>供应商</w:t>
      </w:r>
      <w:r>
        <w:rPr>
          <w:rFonts w:hint="eastAsia" w:ascii="宋体" w:hAnsi="宋体" w:eastAsia="宋体"/>
          <w:i w:val="0"/>
          <w:iCs w:val="0"/>
          <w:color w:val="auto"/>
          <w:highlight w:val="none"/>
          <w:lang w:val="zh-CN"/>
        </w:rPr>
        <w:t>授权代表签字（或加盖公章）</w:t>
      </w:r>
      <w:r>
        <w:rPr>
          <w:rFonts w:ascii="宋体" w:hAnsi="宋体" w:eastAsia="宋体"/>
          <w:i w:val="0"/>
          <w:iCs w:val="0"/>
          <w:color w:val="auto"/>
          <w:highlight w:val="none"/>
          <w:lang w:val="zh-CN"/>
        </w:rPr>
        <w:t>确认后产生约束力，供应商不确认的，</w:t>
      </w:r>
      <w:r>
        <w:rPr>
          <w:rFonts w:hint="eastAsia" w:ascii="宋体" w:hAnsi="宋体" w:eastAsia="宋体"/>
          <w:i w:val="0"/>
          <w:iCs w:val="0"/>
          <w:color w:val="auto"/>
          <w:highlight w:val="none"/>
          <w:lang w:val="zh-CN"/>
        </w:rPr>
        <w:t>按照</w:t>
      </w:r>
      <w:r>
        <w:rPr>
          <w:rFonts w:ascii="宋体" w:hAnsi="宋体" w:eastAsia="宋体"/>
          <w:i w:val="0"/>
          <w:iCs w:val="0"/>
          <w:color w:val="auto"/>
          <w:highlight w:val="none"/>
          <w:lang w:val="zh-CN"/>
        </w:rPr>
        <w:t>无效</w:t>
      </w:r>
      <w:r>
        <w:rPr>
          <w:rFonts w:hint="eastAsia" w:ascii="宋体" w:hAnsi="宋体" w:eastAsia="宋体"/>
          <w:i w:val="0"/>
          <w:iCs w:val="0"/>
          <w:color w:val="auto"/>
          <w:highlight w:val="none"/>
          <w:lang w:val="zh-CN"/>
        </w:rPr>
        <w:t>响应处理</w:t>
      </w:r>
      <w:r>
        <w:rPr>
          <w:rFonts w:ascii="宋体" w:hAnsi="宋体" w:eastAsia="宋体"/>
          <w:i w:val="0"/>
          <w:iCs w:val="0"/>
          <w:color w:val="auto"/>
          <w:highlight w:val="none"/>
          <w:lang w:val="zh-CN"/>
        </w:rPr>
        <w:t>。</w:t>
      </w:r>
    </w:p>
    <w:p w14:paraId="492B1BCC">
      <w:pPr>
        <w:pageBreakBefore w:val="0"/>
        <w:tabs>
          <w:tab w:val="left" w:pos="993"/>
        </w:tabs>
        <w:kinsoku/>
        <w:wordWrap w:val="0"/>
        <w:overflowPunct/>
        <w:topLinePunct w:val="0"/>
        <w:autoSpaceDE/>
        <w:autoSpaceDN/>
        <w:bidi w:val="0"/>
        <w:adjustRightInd w:val="0"/>
        <w:snapToGrid w:val="0"/>
        <w:spacing w:line="440" w:lineRule="exact"/>
        <w:ind w:firstLine="480" w:firstLineChars="200"/>
        <w:textAlignment w:val="auto"/>
        <w:rPr>
          <w:i w:val="0"/>
          <w:iCs w:val="0"/>
          <w:color w:val="auto"/>
          <w:highlight w:val="none"/>
        </w:rPr>
      </w:pPr>
      <w:r>
        <w:rPr>
          <w:rFonts w:hint="eastAsia" w:ascii="宋体" w:hAnsi="宋体" w:eastAsia="宋体"/>
          <w:i w:val="0"/>
          <w:iCs w:val="0"/>
          <w:color w:val="auto"/>
          <w:highlight w:val="none"/>
          <w:lang w:val="en-US" w:eastAsia="zh-CN"/>
        </w:rPr>
        <w:t>3.4已提交响应文件的供应商，在提交最后报价之前，可以根据磋商情况退出磋商，退出磋商供应商的磋商保证金</w:t>
      </w:r>
      <w:r>
        <w:rPr>
          <w:rFonts w:hint="eastAsia"/>
          <w:i w:val="0"/>
          <w:iCs w:val="0"/>
          <w:color w:val="auto"/>
          <w:highlight w:val="none"/>
          <w:lang w:val="en-US" w:eastAsia="zh-CN"/>
        </w:rPr>
        <w:t>可予以</w:t>
      </w:r>
      <w:r>
        <w:rPr>
          <w:rFonts w:hint="eastAsia" w:ascii="宋体" w:hAnsi="宋体" w:eastAsia="宋体"/>
          <w:i w:val="0"/>
          <w:iCs w:val="0"/>
          <w:color w:val="auto"/>
          <w:highlight w:val="none"/>
          <w:lang w:val="en-US" w:eastAsia="zh-CN"/>
        </w:rPr>
        <w:t>退还</w:t>
      </w:r>
      <w:r>
        <w:rPr>
          <w:i w:val="0"/>
          <w:iCs w:val="0"/>
          <w:color w:val="auto"/>
          <w:szCs w:val="24"/>
          <w:highlight w:val="none"/>
          <w:lang w:val="zh-CN"/>
        </w:rPr>
        <w:t>。</w:t>
      </w:r>
    </w:p>
    <w:p w14:paraId="37D01FA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56" w:name="_Toc102116179"/>
      <w:bookmarkStart w:id="357" w:name="_Toc102056245"/>
      <w:bookmarkStart w:id="358" w:name="_Toc102057745"/>
      <w:bookmarkStart w:id="359" w:name="_Toc102119880"/>
      <w:bookmarkStart w:id="360" w:name="_Toc102114947"/>
      <w:bookmarkStart w:id="361" w:name="_Toc102116049"/>
      <w:r>
        <w:rPr>
          <w:rFonts w:hint="eastAsia" w:ascii="宋体" w:hAnsi="宋体" w:eastAsia="宋体" w:cs="宋体"/>
          <w:b/>
          <w:bCs/>
          <w:i w:val="0"/>
          <w:iCs w:val="0"/>
          <w:color w:val="auto"/>
          <w:kern w:val="2"/>
          <w:sz w:val="24"/>
          <w:szCs w:val="24"/>
          <w:highlight w:val="none"/>
          <w:lang w:val="en-US" w:eastAsia="zh-CN" w:bidi="ar-SA"/>
        </w:rPr>
        <w:t>4.商务技术评审</w:t>
      </w:r>
    </w:p>
    <w:p w14:paraId="04DD6A02">
      <w:pPr>
        <w:pStyle w:val="37"/>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4</w:t>
      </w:r>
      <w:r>
        <w:rPr>
          <w:i w:val="0"/>
          <w:iCs w:val="0"/>
          <w:color w:val="auto"/>
          <w:highlight w:val="none"/>
          <w:lang w:val="zh-CN"/>
        </w:rPr>
        <w:t>.1</w:t>
      </w:r>
      <w:r>
        <w:rPr>
          <w:rFonts w:hint="eastAsia"/>
          <w:i w:val="0"/>
          <w:iCs w:val="0"/>
          <w:color w:val="auto"/>
          <w:highlight w:val="none"/>
          <w:lang w:val="zh-CN"/>
        </w:rPr>
        <w:t>经磋商确定最终采购需求和提交最后报价的供应商后，由磋商小组采用综合评分法对提交最后报价的供应商的响应文件和最后报价进行综合评分。</w:t>
      </w:r>
    </w:p>
    <w:bookmarkEnd w:id="348"/>
    <w:bookmarkEnd w:id="349"/>
    <w:bookmarkEnd w:id="350"/>
    <w:bookmarkEnd w:id="351"/>
    <w:bookmarkEnd w:id="352"/>
    <w:bookmarkEnd w:id="353"/>
    <w:bookmarkEnd w:id="356"/>
    <w:bookmarkEnd w:id="357"/>
    <w:bookmarkEnd w:id="358"/>
    <w:bookmarkEnd w:id="359"/>
    <w:bookmarkEnd w:id="360"/>
    <w:bookmarkEnd w:id="361"/>
    <w:p w14:paraId="11B2A5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62" w:name="_Toc102057747"/>
      <w:bookmarkStart w:id="363" w:name="_Toc102119882"/>
      <w:bookmarkStart w:id="364" w:name="_Toc102116181"/>
      <w:bookmarkStart w:id="365" w:name="_Toc102056247"/>
      <w:bookmarkStart w:id="366" w:name="_Toc102114949"/>
      <w:bookmarkStart w:id="367" w:name="_Toc102116051"/>
      <w:r>
        <w:rPr>
          <w:rFonts w:hint="eastAsia" w:ascii="宋体" w:hAnsi="宋体" w:eastAsia="宋体" w:cs="宋体"/>
          <w:b/>
          <w:bCs/>
          <w:i w:val="0"/>
          <w:iCs w:val="0"/>
          <w:color w:val="auto"/>
          <w:kern w:val="2"/>
          <w:sz w:val="24"/>
          <w:szCs w:val="24"/>
          <w:highlight w:val="none"/>
          <w:lang w:val="en-US" w:eastAsia="zh-CN" w:bidi="ar-SA"/>
        </w:rPr>
        <w:t>5.报价评</w:t>
      </w:r>
      <w:bookmarkEnd w:id="362"/>
      <w:bookmarkEnd w:id="363"/>
      <w:bookmarkEnd w:id="364"/>
      <w:bookmarkEnd w:id="365"/>
      <w:bookmarkEnd w:id="366"/>
      <w:bookmarkEnd w:id="367"/>
      <w:r>
        <w:rPr>
          <w:rFonts w:hint="eastAsia" w:ascii="宋体" w:hAnsi="宋体" w:eastAsia="宋体" w:cs="宋体"/>
          <w:b/>
          <w:bCs/>
          <w:i w:val="0"/>
          <w:iCs w:val="0"/>
          <w:color w:val="auto"/>
          <w:kern w:val="2"/>
          <w:sz w:val="24"/>
          <w:szCs w:val="24"/>
          <w:highlight w:val="none"/>
          <w:lang w:val="en-US" w:eastAsia="zh-CN" w:bidi="ar-SA"/>
        </w:rPr>
        <w:t>审</w:t>
      </w:r>
    </w:p>
    <w:p w14:paraId="4F87D81F">
      <w:pPr>
        <w:pStyle w:val="37"/>
        <w:pageBreakBefore w:val="0"/>
        <w:kinsoku/>
        <w:overflowPunct/>
        <w:topLinePunct w:val="0"/>
        <w:autoSpaceDE/>
        <w:autoSpaceDN/>
        <w:bidi w:val="0"/>
        <w:spacing w:line="440" w:lineRule="exact"/>
        <w:ind w:firstLine="480"/>
        <w:textAlignment w:val="auto"/>
        <w:rPr>
          <w:bCs/>
          <w:i w:val="0"/>
          <w:iCs w:val="0"/>
          <w:color w:val="auto"/>
          <w:szCs w:val="21"/>
          <w:highlight w:val="none"/>
          <w:lang w:val="zh-CN"/>
        </w:rPr>
      </w:pPr>
      <w:r>
        <w:rPr>
          <w:rFonts w:hint="eastAsia"/>
          <w:i w:val="0"/>
          <w:iCs w:val="0"/>
          <w:color w:val="auto"/>
          <w:highlight w:val="none"/>
          <w:lang w:val="zh-CN"/>
        </w:rPr>
        <w:t>5</w:t>
      </w:r>
      <w:r>
        <w:rPr>
          <w:i w:val="0"/>
          <w:iCs w:val="0"/>
          <w:color w:val="auto"/>
          <w:highlight w:val="none"/>
          <w:lang w:val="zh-CN"/>
        </w:rPr>
        <w:t>.1</w:t>
      </w:r>
      <w:r>
        <w:rPr>
          <w:rFonts w:hint="eastAsia"/>
          <w:i w:val="0"/>
          <w:iCs w:val="0"/>
          <w:color w:val="auto"/>
          <w:highlight w:val="none"/>
          <w:lang w:val="zh-CN"/>
        </w:rPr>
        <w:t>报价合理性说明：磋商</w:t>
      </w:r>
      <w:r>
        <w:rPr>
          <w:i w:val="0"/>
          <w:iCs w:val="0"/>
          <w:color w:val="auto"/>
          <w:highlight w:val="none"/>
          <w:lang w:val="zh-CN"/>
        </w:rPr>
        <w:t>小组认为供应商的</w:t>
      </w:r>
      <w:r>
        <w:rPr>
          <w:rFonts w:hint="eastAsia"/>
          <w:i w:val="0"/>
          <w:iCs w:val="0"/>
          <w:color w:val="auto"/>
          <w:highlight w:val="none"/>
          <w:lang w:val="zh-CN"/>
        </w:rPr>
        <w:t>最后</w:t>
      </w:r>
      <w:r>
        <w:rPr>
          <w:i w:val="0"/>
          <w:iCs w:val="0"/>
          <w:color w:val="auto"/>
          <w:highlight w:val="none"/>
          <w:lang w:val="zh-CN"/>
        </w:rPr>
        <w:t>报价明显低于其他供应商</w:t>
      </w:r>
      <w:r>
        <w:rPr>
          <w:rFonts w:hint="eastAsia"/>
          <w:i w:val="0"/>
          <w:iCs w:val="0"/>
          <w:color w:val="auto"/>
          <w:highlight w:val="none"/>
          <w:lang w:val="zh-CN"/>
        </w:rPr>
        <w:t>最后</w:t>
      </w:r>
      <w:r>
        <w:rPr>
          <w:i w:val="0"/>
          <w:iCs w:val="0"/>
          <w:color w:val="auto"/>
          <w:highlight w:val="none"/>
          <w:lang w:val="zh-CN"/>
        </w:rPr>
        <w:t>报价，有可能影响</w:t>
      </w:r>
      <w:r>
        <w:rPr>
          <w:rFonts w:hint="eastAsia"/>
          <w:i w:val="0"/>
          <w:iCs w:val="0"/>
          <w:color w:val="auto"/>
          <w:highlight w:val="none"/>
          <w:lang w:val="en-US" w:eastAsia="zh-CN"/>
        </w:rPr>
        <w:t>服务</w:t>
      </w:r>
      <w:r>
        <w:rPr>
          <w:i w:val="0"/>
          <w:iCs w:val="0"/>
          <w:color w:val="auto"/>
          <w:highlight w:val="none"/>
          <w:lang w:val="zh-CN"/>
        </w:rPr>
        <w:t>质量或者不能诚信履约的，应当要求其</w:t>
      </w:r>
      <w:r>
        <w:rPr>
          <w:rFonts w:hint="eastAsia"/>
          <w:i w:val="0"/>
          <w:iCs w:val="0"/>
          <w:color w:val="auto"/>
          <w:highlight w:val="none"/>
          <w:lang w:val="zh-CN"/>
        </w:rPr>
        <w:t>在</w:t>
      </w:r>
      <w:r>
        <w:rPr>
          <w:i w:val="0"/>
          <w:iCs w:val="0"/>
          <w:color w:val="auto"/>
          <w:highlight w:val="none"/>
          <w:lang w:val="zh-CN"/>
        </w:rPr>
        <w:t>合理的时间内提供说明，必要时提交相关证明材料；供应商不能证明其</w:t>
      </w:r>
      <w:r>
        <w:rPr>
          <w:rFonts w:hint="eastAsia"/>
          <w:i w:val="0"/>
          <w:iCs w:val="0"/>
          <w:color w:val="auto"/>
          <w:highlight w:val="none"/>
          <w:lang w:val="zh-CN"/>
        </w:rPr>
        <w:t>最后</w:t>
      </w:r>
      <w:r>
        <w:rPr>
          <w:i w:val="0"/>
          <w:iCs w:val="0"/>
          <w:color w:val="auto"/>
          <w:highlight w:val="none"/>
          <w:lang w:val="zh-CN"/>
        </w:rPr>
        <w:t>报价合理性的，</w:t>
      </w:r>
      <w:r>
        <w:rPr>
          <w:rFonts w:hint="eastAsia"/>
          <w:i w:val="0"/>
          <w:iCs w:val="0"/>
          <w:color w:val="auto"/>
          <w:highlight w:val="none"/>
          <w:lang w:val="zh-CN"/>
        </w:rPr>
        <w:t>磋商</w:t>
      </w:r>
      <w:r>
        <w:rPr>
          <w:i w:val="0"/>
          <w:iCs w:val="0"/>
          <w:color w:val="auto"/>
          <w:highlight w:val="none"/>
          <w:lang w:val="zh-CN"/>
        </w:rPr>
        <w:t>小组</w:t>
      </w:r>
      <w:r>
        <w:rPr>
          <w:rFonts w:hint="eastAsia"/>
          <w:i w:val="0"/>
          <w:iCs w:val="0"/>
          <w:color w:val="auto"/>
          <w:highlight w:val="none"/>
          <w:lang w:val="zh-CN"/>
        </w:rPr>
        <w:t>应当将其作</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i w:val="0"/>
          <w:iCs w:val="0"/>
          <w:color w:val="auto"/>
          <w:highlight w:val="none"/>
          <w:lang w:val="zh-CN"/>
        </w:rPr>
        <w:t>。</w:t>
      </w:r>
    </w:p>
    <w:p w14:paraId="1B3E8B52">
      <w:pPr>
        <w:pStyle w:val="37"/>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5.1.1供应商应根据答疑内容在规定的时间内提供说明和成本清单等相关证明材料，磋商小组认定相关证明材料对此报价的说明或者证明材料可以佐证此报价的服务质量和具有诚信履约能力，予以通过审查；</w:t>
      </w:r>
    </w:p>
    <w:p w14:paraId="61371D00">
      <w:pPr>
        <w:pStyle w:val="37"/>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5.1.2供应商提供的说明或者证明材料必须按照国家财务会计制度的规定要求，逐项就供应商提供的货物和服务的主营业务成本、税收及附加、销售费用、管理费用、财务费用等成本构成事项详细陈述，并由法定代表人或者其授权代表签字确认并加盖公章；</w:t>
      </w:r>
    </w:p>
    <w:p w14:paraId="3E3AF71F">
      <w:pPr>
        <w:pStyle w:val="37"/>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5.1.3供应商不能合理说明或者不能提供相关证明材料的，由磋商小组认定该供应商以低于成本报价竞标，有可能影响服务质量或者不能诚信履约，应当</w:t>
      </w:r>
      <w:r>
        <w:rPr>
          <w:rFonts w:hint="eastAsia"/>
          <w:i w:val="0"/>
          <w:iCs w:val="0"/>
          <w:color w:val="auto"/>
          <w:highlight w:val="none"/>
          <w:lang w:val="zh-CN"/>
        </w:rPr>
        <w:t>将其作为</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rFonts w:hint="eastAsia" w:ascii="宋体" w:hAnsi="宋体" w:eastAsia="宋体"/>
          <w:i w:val="0"/>
          <w:iCs w:val="0"/>
          <w:color w:val="auto"/>
          <w:highlight w:val="none"/>
          <w:lang w:val="en-US" w:eastAsia="zh-CN"/>
        </w:rPr>
        <w:t>；</w:t>
      </w:r>
    </w:p>
    <w:p w14:paraId="013572CE">
      <w:pPr>
        <w:pStyle w:val="37"/>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zh-CN"/>
        </w:rPr>
      </w:pPr>
      <w:r>
        <w:rPr>
          <w:rFonts w:hint="eastAsia" w:ascii="宋体" w:hAnsi="宋体" w:eastAsia="宋体"/>
          <w:i w:val="0"/>
          <w:iCs w:val="0"/>
          <w:color w:val="auto"/>
          <w:highlight w:val="none"/>
          <w:lang w:val="en-US" w:eastAsia="zh-CN"/>
        </w:rPr>
        <w:t>5.1.4供应商也可以有预见性地准备好上述要求的书面说明和相关证明材料并加盖公章。</w:t>
      </w:r>
    </w:p>
    <w:p w14:paraId="1784FDBF">
      <w:pPr>
        <w:pStyle w:val="37"/>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5</w:t>
      </w:r>
      <w:r>
        <w:rPr>
          <w:i w:val="0"/>
          <w:iCs w:val="0"/>
          <w:color w:val="auto"/>
          <w:highlight w:val="none"/>
          <w:lang w:val="zh-CN"/>
        </w:rPr>
        <w:t>.2</w:t>
      </w:r>
      <w:r>
        <w:rPr>
          <w:rFonts w:hint="eastAsia"/>
          <w:i w:val="0"/>
          <w:iCs w:val="0"/>
          <w:color w:val="auto"/>
          <w:highlight w:val="none"/>
          <w:lang w:val="zh-CN"/>
        </w:rPr>
        <w:t>价格扣除：</w:t>
      </w:r>
    </w:p>
    <w:p w14:paraId="1F4B5526">
      <w:pPr>
        <w:pStyle w:val="37"/>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1）非专门面向中小企业的采购项目或采购包，对符合规定的小微企业（监狱企业、残疾人福利性单位、联合体各方均为小微企业的联合体、符合小微企业划分标准的个体工商户视同小微企业）报价按照竞争性磋商文件“供应商须知前附表”中的规定扣除，对小微企业中的监狱企业、残疾人福利性单位、采购产品纳入创新产品应用示范推荐目录内企业、采购产品获得节能产品或环境标志产品认证证书的企业报价按照本竞争性磋商文件“供应商须知前附表”中的规定扣除，用扣除后的价格计算评审基准价。</w:t>
      </w:r>
    </w:p>
    <w:p w14:paraId="72014FEF">
      <w:pPr>
        <w:pStyle w:val="37"/>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2）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1A495953">
      <w:pPr>
        <w:pStyle w:val="37"/>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（3）组成联合体或者接受分包的小微企业与联合体内其他企业、分包企业</w:t>
      </w:r>
      <w:r>
        <w:rPr>
          <w:rFonts w:hint="default" w:ascii="宋体" w:hAnsi="宋体" w:eastAsia="宋体"/>
          <w:i w:val="0"/>
          <w:iCs w:val="0"/>
          <w:color w:val="auto"/>
          <w:highlight w:val="none"/>
          <w:lang w:val="en-US" w:eastAsia="zh-CN"/>
        </w:rPr>
        <w:t>之间存在直接控股、管理关系的，不享受价格扣除优惠政策。</w:t>
      </w:r>
    </w:p>
    <w:p w14:paraId="60984AA9">
      <w:pPr>
        <w:pStyle w:val="37"/>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（4）价格扣除比例对小型企业和微型企业同等对待，不作区分。</w:t>
      </w:r>
    </w:p>
    <w:p w14:paraId="19B743D0">
      <w:pPr>
        <w:pStyle w:val="37"/>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（5）专门面向中小企业、预留部分采购份额面向中小企业采购的项目或采购包，评审时不再进行价格扣除。</w:t>
      </w:r>
    </w:p>
    <w:p w14:paraId="45EC7F77">
      <w:pPr>
        <w:pStyle w:val="37"/>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（6）若供应商同时属于小型或微型企业、监狱企业、残疾人福利性单位中的两种及以上，将不重复享受小微企业价格扣减的优惠政策。</w:t>
      </w:r>
    </w:p>
    <w:p w14:paraId="2AF70487">
      <w:pPr>
        <w:pStyle w:val="37"/>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i w:val="0"/>
          <w:iCs w:val="0"/>
          <w:color w:val="auto"/>
          <w:highlight w:val="none"/>
          <w:lang w:val="zh-CN"/>
        </w:rPr>
        <w:t>5.3价格分采用</w:t>
      </w:r>
      <w:r>
        <w:rPr>
          <w:i w:val="0"/>
          <w:iCs w:val="0"/>
          <w:color w:val="auto"/>
          <w:szCs w:val="24"/>
          <w:highlight w:val="none"/>
          <w:lang w:val="zh-CN"/>
        </w:rPr>
        <w:t>低价</w:t>
      </w:r>
      <w:r>
        <w:rPr>
          <w:i w:val="0"/>
          <w:iCs w:val="0"/>
          <w:color w:val="auto"/>
          <w:highlight w:val="none"/>
          <w:lang w:val="zh-CN"/>
        </w:rPr>
        <w:t>优先法计算，</w:t>
      </w:r>
      <w:r>
        <w:rPr>
          <w:rFonts w:hint="eastAsia"/>
          <w:i w:val="0"/>
          <w:iCs w:val="0"/>
          <w:color w:val="auto"/>
          <w:highlight w:val="none"/>
          <w:lang w:val="zh-CN"/>
        </w:rPr>
        <w:t>即满足磋商文件要求且最后报价最低的供应商的价格为磋商基准价，其价格分为满分。其他供应商的价格分统一按照下列公式计算：</w:t>
      </w:r>
    </w:p>
    <w:p w14:paraId="461A7491">
      <w:pPr>
        <w:pStyle w:val="37"/>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磋商报价得分=（磋商基准价/最后磋商报价）×</w:t>
      </w:r>
      <w:r>
        <w:rPr>
          <w:rFonts w:hint="eastAsia"/>
          <w:i w:val="0"/>
          <w:iCs w:val="0"/>
          <w:color w:val="auto"/>
          <w:highlight w:val="none"/>
        </w:rPr>
        <w:t>价格分值</w:t>
      </w:r>
    </w:p>
    <w:p w14:paraId="72A4C42D">
      <w:pPr>
        <w:pStyle w:val="37"/>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项目评审过程中，不得去掉最后报价中的最高报价和最低报价。</w:t>
      </w:r>
      <w:r>
        <w:rPr>
          <w:i w:val="0"/>
          <w:iCs w:val="0"/>
          <w:color w:val="auto"/>
          <w:highlight w:val="none"/>
          <w:lang w:val="zh-CN"/>
        </w:rPr>
        <w:t>计算方法详见本章“三、</w:t>
      </w:r>
      <w:r>
        <w:rPr>
          <w:rFonts w:hint="eastAsia"/>
          <w:i w:val="0"/>
          <w:iCs w:val="0"/>
          <w:color w:val="auto"/>
          <w:highlight w:val="none"/>
          <w:lang w:val="zh-CN"/>
        </w:rPr>
        <w:t>评审</w:t>
      </w:r>
      <w:r>
        <w:rPr>
          <w:i w:val="0"/>
          <w:iCs w:val="0"/>
          <w:color w:val="auto"/>
          <w:highlight w:val="none"/>
          <w:lang w:val="zh-CN"/>
        </w:rPr>
        <w:t>标准”中的具体计算公式。</w:t>
      </w:r>
    </w:p>
    <w:p w14:paraId="576E982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68" w:name="_Toc102119884"/>
      <w:bookmarkStart w:id="369" w:name="_Toc102116183"/>
      <w:bookmarkStart w:id="370" w:name="_Toc102114951"/>
      <w:bookmarkStart w:id="371" w:name="_Toc102057749"/>
      <w:bookmarkStart w:id="372" w:name="_Toc102056249"/>
      <w:bookmarkStart w:id="373" w:name="_Toc102116053"/>
      <w:bookmarkStart w:id="374" w:name="_Toc102056250"/>
      <w:bookmarkStart w:id="375" w:name="_Toc102119885"/>
      <w:bookmarkStart w:id="376" w:name="_Toc102057750"/>
      <w:bookmarkStart w:id="377" w:name="_Toc102114952"/>
      <w:bookmarkStart w:id="378" w:name="_Toc102116054"/>
      <w:bookmarkStart w:id="379" w:name="_Toc102116184"/>
      <w:r>
        <w:rPr>
          <w:rFonts w:hint="eastAsia" w:ascii="宋体" w:hAnsi="宋体" w:eastAsia="宋体" w:cs="宋体"/>
          <w:b/>
          <w:bCs/>
          <w:i w:val="0"/>
          <w:iCs w:val="0"/>
          <w:color w:val="auto"/>
          <w:kern w:val="2"/>
          <w:sz w:val="24"/>
          <w:szCs w:val="24"/>
          <w:highlight w:val="none"/>
          <w:lang w:val="en-US" w:eastAsia="zh-CN" w:bidi="ar-SA"/>
        </w:rPr>
        <w:t>6.计分办法</w:t>
      </w:r>
      <w:bookmarkEnd w:id="368"/>
      <w:bookmarkEnd w:id="369"/>
      <w:bookmarkEnd w:id="370"/>
      <w:bookmarkEnd w:id="371"/>
      <w:bookmarkEnd w:id="372"/>
      <w:bookmarkEnd w:id="373"/>
      <w:r>
        <w:rPr>
          <w:rFonts w:hint="eastAsia" w:ascii="宋体" w:hAnsi="宋体" w:eastAsia="宋体" w:cs="宋体"/>
          <w:b/>
          <w:bCs/>
          <w:i w:val="0"/>
          <w:iCs w:val="0"/>
          <w:color w:val="auto"/>
          <w:kern w:val="2"/>
          <w:sz w:val="24"/>
          <w:szCs w:val="24"/>
          <w:highlight w:val="none"/>
          <w:lang w:val="en-US" w:eastAsia="zh-CN" w:bidi="ar-SA"/>
        </w:rPr>
        <w:t>及复核</w:t>
      </w:r>
    </w:p>
    <w:p w14:paraId="0956E193">
      <w:pPr>
        <w:pStyle w:val="37"/>
        <w:pageBreakBefore w:val="0"/>
        <w:kinsoku/>
        <w:overflowPunct/>
        <w:topLinePunct w:val="0"/>
        <w:autoSpaceDE/>
        <w:autoSpaceDN/>
        <w:bidi w:val="0"/>
        <w:spacing w:line="440" w:lineRule="exact"/>
        <w:ind w:firstLine="480"/>
        <w:textAlignment w:val="auto"/>
        <w:rPr>
          <w:i w:val="0"/>
          <w:iCs w:val="0"/>
          <w:color w:val="auto"/>
          <w:kern w:val="0"/>
          <w:highlight w:val="none"/>
          <w:lang w:val="zh-CN"/>
        </w:rPr>
      </w:pPr>
      <w:r>
        <w:rPr>
          <w:rFonts w:hint="eastAsia"/>
          <w:i w:val="0"/>
          <w:iCs w:val="0"/>
          <w:color w:val="auto"/>
          <w:highlight w:val="none"/>
          <w:lang w:val="zh-CN"/>
        </w:rPr>
        <w:t>6</w:t>
      </w:r>
      <w:r>
        <w:rPr>
          <w:i w:val="0"/>
          <w:iCs w:val="0"/>
          <w:color w:val="auto"/>
          <w:highlight w:val="none"/>
          <w:lang w:val="zh-CN"/>
        </w:rPr>
        <w:t>.1</w:t>
      </w:r>
      <w:r>
        <w:rPr>
          <w:rFonts w:hint="eastAsia"/>
          <w:i w:val="0"/>
          <w:iCs w:val="0"/>
          <w:color w:val="auto"/>
          <w:highlight w:val="none"/>
          <w:lang w:val="zh-CN"/>
        </w:rPr>
        <w:t>评审过程中，各项分值一般精确到小数点后两位，评审得分应当为商务评分、技术评分、报价评分之和。磋商小组各成员应当汇总每个供应商的得分。</w:t>
      </w:r>
    </w:p>
    <w:p w14:paraId="7D7F6459">
      <w:pPr>
        <w:pStyle w:val="37"/>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.2</w:t>
      </w:r>
      <w:r>
        <w:rPr>
          <w:rFonts w:hint="eastAsia"/>
          <w:i w:val="0"/>
          <w:iCs w:val="0"/>
          <w:color w:val="auto"/>
          <w:highlight w:val="none"/>
          <w:lang w:val="zh-CN"/>
        </w:rPr>
        <w:t>评审结果汇总完成后，采购代理机构应当对评审结果进行复核。经复核发现存在以下情形之一的，磋商小组应当当场修改评审结果，并在评审报告中记载：</w:t>
      </w:r>
    </w:p>
    <w:p w14:paraId="51E15D43">
      <w:pPr>
        <w:pStyle w:val="37"/>
        <w:pageBreakBefore w:val="0"/>
        <w:kinsoku/>
        <w:overflowPunct/>
        <w:topLinePunct w:val="0"/>
        <w:autoSpaceDE/>
        <w:autoSpaceDN/>
        <w:bidi w:val="0"/>
        <w:spacing w:line="440" w:lineRule="exact"/>
        <w:ind w:firstLine="480"/>
        <w:textAlignment w:val="auto"/>
        <w:rPr>
          <w:rFonts w:cs="Times New Roman"/>
          <w:i w:val="0"/>
          <w:iCs w:val="0"/>
          <w:color w:val="auto"/>
          <w:szCs w:val="20"/>
          <w:highlight w:val="none"/>
          <w:lang w:val="zh-CN"/>
        </w:rPr>
      </w:pPr>
      <w:r>
        <w:rPr>
          <w:rFonts w:hint="eastAsia"/>
          <w:i w:val="0"/>
          <w:iCs w:val="0"/>
          <w:color w:val="auto"/>
          <w:highlight w:val="none"/>
          <w:lang w:val="zh-CN"/>
        </w:rPr>
        <w:t>（1）</w:t>
      </w:r>
      <w:r>
        <w:rPr>
          <w:rFonts w:hint="eastAsia"/>
          <w:i w:val="0"/>
          <w:iCs w:val="0"/>
          <w:color w:val="auto"/>
          <w:highlight w:val="none"/>
          <w:lang w:val="zh-CN" w:eastAsia="zh-CN"/>
        </w:rPr>
        <w:t>资格性检查认定错误</w:t>
      </w:r>
      <w:r>
        <w:rPr>
          <w:rFonts w:hint="eastAsia"/>
          <w:i w:val="0"/>
          <w:iCs w:val="0"/>
          <w:color w:val="auto"/>
          <w:highlight w:val="none"/>
          <w:lang w:val="zh-CN"/>
        </w:rPr>
        <w:t>的；</w:t>
      </w:r>
    </w:p>
    <w:p w14:paraId="74DEA290">
      <w:pPr>
        <w:pStyle w:val="37"/>
        <w:pageBreakBefore w:val="0"/>
        <w:kinsoku/>
        <w:overflowPunct/>
        <w:topLinePunct w:val="0"/>
        <w:autoSpaceDE/>
        <w:autoSpaceDN/>
        <w:bidi w:val="0"/>
        <w:spacing w:line="440" w:lineRule="exact"/>
        <w:ind w:firstLine="480"/>
        <w:textAlignment w:val="auto"/>
        <w:rPr>
          <w:rFonts w:cs="Times New Roman"/>
          <w:i w:val="0"/>
          <w:iCs w:val="0"/>
          <w:color w:val="auto"/>
          <w:szCs w:val="20"/>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2</w:t>
      </w:r>
      <w:r>
        <w:rPr>
          <w:rFonts w:hint="eastAsia"/>
          <w:i w:val="0"/>
          <w:iCs w:val="0"/>
          <w:color w:val="auto"/>
          <w:highlight w:val="none"/>
          <w:lang w:val="zh-CN"/>
        </w:rPr>
        <w:t>）分值汇总计算错误的；</w:t>
      </w:r>
    </w:p>
    <w:p w14:paraId="72F62B6F">
      <w:pPr>
        <w:pStyle w:val="37"/>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3</w:t>
      </w:r>
      <w:r>
        <w:rPr>
          <w:rFonts w:hint="eastAsia"/>
          <w:i w:val="0"/>
          <w:iCs w:val="0"/>
          <w:color w:val="auto"/>
          <w:highlight w:val="none"/>
          <w:lang w:val="zh-CN"/>
        </w:rPr>
        <w:t>）分项评分超出评分标准范围的；</w:t>
      </w:r>
    </w:p>
    <w:p w14:paraId="102EAA79">
      <w:pPr>
        <w:pStyle w:val="37"/>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4</w:t>
      </w:r>
      <w:r>
        <w:rPr>
          <w:rFonts w:hint="eastAsia"/>
          <w:i w:val="0"/>
          <w:iCs w:val="0"/>
          <w:color w:val="auto"/>
          <w:highlight w:val="none"/>
          <w:lang w:val="zh-CN"/>
        </w:rPr>
        <w:t>）</w:t>
      </w:r>
      <w:r>
        <w:rPr>
          <w:rFonts w:hint="eastAsia" w:cs="Helvetica"/>
          <w:i w:val="0"/>
          <w:iCs w:val="0"/>
          <w:color w:val="auto"/>
          <w:szCs w:val="24"/>
          <w:highlight w:val="none"/>
          <w:lang w:val="zh-CN"/>
        </w:rPr>
        <w:t>磋商小组</w:t>
      </w:r>
      <w:r>
        <w:rPr>
          <w:rFonts w:hint="eastAsia"/>
          <w:i w:val="0"/>
          <w:iCs w:val="0"/>
          <w:color w:val="auto"/>
          <w:highlight w:val="none"/>
          <w:lang w:val="zh-CN"/>
        </w:rPr>
        <w:t>成员对客观</w:t>
      </w:r>
      <w:r>
        <w:rPr>
          <w:rFonts w:hint="eastAsia"/>
          <w:i w:val="0"/>
          <w:iCs w:val="0"/>
          <w:color w:val="auto"/>
          <w:highlight w:val="none"/>
          <w:lang w:val="en-US" w:eastAsia="zh-CN"/>
        </w:rPr>
        <w:t>分</w:t>
      </w:r>
      <w:r>
        <w:rPr>
          <w:rFonts w:hint="eastAsia"/>
          <w:i w:val="0"/>
          <w:iCs w:val="0"/>
          <w:color w:val="auto"/>
          <w:highlight w:val="none"/>
          <w:lang w:val="zh-CN"/>
        </w:rPr>
        <w:t>评分不一致的；</w:t>
      </w:r>
    </w:p>
    <w:p w14:paraId="1E569905">
      <w:pPr>
        <w:pStyle w:val="37"/>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5</w:t>
      </w:r>
      <w:r>
        <w:rPr>
          <w:rFonts w:hint="eastAsia"/>
          <w:i w:val="0"/>
          <w:iCs w:val="0"/>
          <w:color w:val="auto"/>
          <w:highlight w:val="none"/>
          <w:lang w:val="zh-CN"/>
        </w:rPr>
        <w:t>）经</w:t>
      </w:r>
      <w:r>
        <w:rPr>
          <w:rFonts w:hint="eastAsia" w:cs="Helvetica"/>
          <w:i w:val="0"/>
          <w:iCs w:val="0"/>
          <w:color w:val="auto"/>
          <w:szCs w:val="24"/>
          <w:highlight w:val="none"/>
          <w:lang w:val="zh-CN"/>
        </w:rPr>
        <w:t>磋商小组</w:t>
      </w:r>
      <w:r>
        <w:rPr>
          <w:rFonts w:hint="eastAsia" w:cs="Helvetica"/>
          <w:i w:val="0"/>
          <w:iCs w:val="0"/>
          <w:color w:val="auto"/>
          <w:szCs w:val="24"/>
          <w:highlight w:val="none"/>
          <w:lang w:val="en-US" w:eastAsia="zh-CN"/>
        </w:rPr>
        <w:t>一致</w:t>
      </w:r>
      <w:r>
        <w:rPr>
          <w:rFonts w:hint="eastAsia"/>
          <w:i w:val="0"/>
          <w:iCs w:val="0"/>
          <w:color w:val="auto"/>
          <w:highlight w:val="none"/>
          <w:lang w:val="zh-CN"/>
        </w:rPr>
        <w:t>认定评分畸高、畸低的。</w:t>
      </w:r>
    </w:p>
    <w:p w14:paraId="6C6015B1">
      <w:pPr>
        <w:pStyle w:val="37"/>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.3</w:t>
      </w:r>
      <w:r>
        <w:rPr>
          <w:rFonts w:hint="eastAsia"/>
          <w:i w:val="0"/>
          <w:iCs w:val="0"/>
          <w:color w:val="auto"/>
          <w:highlight w:val="none"/>
          <w:lang w:val="zh-CN"/>
        </w:rPr>
        <w:t>各供应商的最终得分为磋商小组所有成员对各供应商评审得分汇总后的算术平均值。</w:t>
      </w:r>
    </w:p>
    <w:p w14:paraId="0EFF5F9B">
      <w:pPr>
        <w:pStyle w:val="37"/>
        <w:pageBreakBefore w:val="0"/>
        <w:kinsoku/>
        <w:overflowPunct/>
        <w:topLinePunct w:val="0"/>
        <w:autoSpaceDE/>
        <w:autoSpaceDN/>
        <w:bidi w:val="0"/>
        <w:spacing w:line="440" w:lineRule="exact"/>
        <w:ind w:firstLine="480"/>
        <w:textAlignment w:val="auto"/>
        <w:rPr>
          <w:rFonts w:hint="eastAsia"/>
          <w:i w:val="0"/>
          <w:iCs w:val="0"/>
          <w:color w:val="auto"/>
          <w:highlight w:val="none"/>
          <w:lang w:val="en-US" w:eastAsia="zh-CN"/>
        </w:rPr>
      </w:pPr>
      <w:r>
        <w:rPr>
          <w:rFonts w:hint="eastAsia"/>
          <w:i w:val="0"/>
          <w:iCs w:val="0"/>
          <w:color w:val="auto"/>
          <w:highlight w:val="none"/>
          <w:lang w:val="en-US" w:eastAsia="zh-CN"/>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3A5AB6DE">
      <w:pPr>
        <w:pStyle w:val="37"/>
        <w:pageBreakBefore w:val="0"/>
        <w:kinsoku/>
        <w:overflowPunct/>
        <w:topLinePunct w:val="0"/>
        <w:autoSpaceDE/>
        <w:autoSpaceDN/>
        <w:bidi w:val="0"/>
        <w:spacing w:line="440" w:lineRule="exact"/>
        <w:ind w:firstLine="480"/>
        <w:textAlignment w:val="auto"/>
        <w:rPr>
          <w:rFonts w:hint="eastAsia"/>
          <w:i w:val="0"/>
          <w:iCs w:val="0"/>
          <w:color w:val="auto"/>
          <w:highlight w:val="none"/>
          <w:lang w:val="en-US" w:eastAsia="zh-CN"/>
        </w:rPr>
      </w:pPr>
      <w:r>
        <w:rPr>
          <w:rFonts w:hint="eastAsia"/>
          <w:i w:val="0"/>
          <w:iCs w:val="0"/>
          <w:color w:val="auto"/>
          <w:highlight w:val="none"/>
          <w:lang w:val="en-US" w:eastAsia="zh-CN"/>
        </w:rPr>
        <w:t>6.5采购人或者采购代理机构不得通过对样品进行检测、对供应商进行考察等方式改变评审结果。</w:t>
      </w:r>
    </w:p>
    <w:p w14:paraId="1F8EBB8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7.评审报告</w:t>
      </w:r>
      <w:bookmarkEnd w:id="374"/>
      <w:bookmarkEnd w:id="375"/>
      <w:bookmarkEnd w:id="376"/>
      <w:bookmarkEnd w:id="377"/>
      <w:bookmarkEnd w:id="378"/>
      <w:bookmarkEnd w:id="379"/>
    </w:p>
    <w:p w14:paraId="3341BC5C">
      <w:pPr>
        <w:pStyle w:val="37"/>
        <w:pageBreakBefore w:val="0"/>
        <w:kinsoku/>
        <w:overflowPunct/>
        <w:topLinePunct w:val="0"/>
        <w:autoSpaceDE/>
        <w:autoSpaceDN/>
        <w:bidi w:val="0"/>
        <w:spacing w:line="440" w:lineRule="exact"/>
        <w:ind w:firstLine="480"/>
        <w:textAlignment w:val="auto"/>
        <w:rPr>
          <w:rFonts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.1</w:t>
      </w:r>
      <w:r>
        <w:rPr>
          <w:rFonts w:hint="eastAsia" w:cs="Helvetica"/>
          <w:i w:val="0"/>
          <w:iCs w:val="0"/>
          <w:color w:val="auto"/>
          <w:szCs w:val="24"/>
          <w:highlight w:val="none"/>
          <w:lang w:val="zh-CN"/>
        </w:rPr>
        <w:t>磋商小组</w:t>
      </w:r>
      <w:r>
        <w:rPr>
          <w:rFonts w:hint="eastAsia"/>
          <w:i w:val="0"/>
          <w:iCs w:val="0"/>
          <w:color w:val="auto"/>
          <w:highlight w:val="none"/>
        </w:rPr>
        <w:t>从质量和服务均能满足磋商文件实质性要求的供应商中，按照</w:t>
      </w:r>
      <w:r>
        <w:rPr>
          <w:rFonts w:hint="eastAsia"/>
          <w:i w:val="0"/>
          <w:iCs w:val="0"/>
          <w:color w:val="auto"/>
          <w:highlight w:val="none"/>
          <w:lang w:val="en-US" w:eastAsia="zh-CN"/>
        </w:rPr>
        <w:t>评审</w:t>
      </w:r>
      <w:r>
        <w:rPr>
          <w:rFonts w:hint="eastAsia"/>
          <w:i w:val="0"/>
          <w:iCs w:val="0"/>
          <w:color w:val="auto"/>
          <w:highlight w:val="none"/>
        </w:rPr>
        <w:t>得分由高到低的顺序推荐</w:t>
      </w:r>
      <w:r>
        <w:rPr>
          <w:rFonts w:hint="eastAsia"/>
          <w:i w:val="0"/>
          <w:iCs w:val="0"/>
          <w:color w:val="auto"/>
          <w:highlight w:val="none"/>
          <w:lang w:val="en-US" w:eastAsia="zh-CN"/>
        </w:rPr>
        <w:t>1</w:t>
      </w:r>
      <w:r>
        <w:rPr>
          <w:rFonts w:hint="eastAsia"/>
          <w:i w:val="0"/>
          <w:iCs w:val="0"/>
          <w:color w:val="auto"/>
          <w:highlight w:val="none"/>
        </w:rPr>
        <w:t>名</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以上</w:t>
      </w:r>
      <w:r>
        <w:rPr>
          <w:rFonts w:hint="eastAsia" w:cs="Helvetica"/>
          <w:i w:val="0"/>
          <w:iCs w:val="0"/>
          <w:color w:val="auto"/>
          <w:szCs w:val="24"/>
          <w:highlight w:val="none"/>
          <w:lang w:val="zh-CN"/>
        </w:rPr>
        <w:t>成交</w:t>
      </w:r>
      <w:r>
        <w:rPr>
          <w:rFonts w:hint="eastAsia"/>
          <w:i w:val="0"/>
          <w:iCs w:val="0"/>
          <w:color w:val="auto"/>
          <w:highlight w:val="none"/>
        </w:rPr>
        <w:t>候选供应商。评审得</w:t>
      </w:r>
      <w:r>
        <w:rPr>
          <w:i w:val="0"/>
          <w:iCs w:val="0"/>
          <w:color w:val="auto"/>
          <w:highlight w:val="none"/>
        </w:rPr>
        <w:t>分相同的，</w:t>
      </w:r>
      <w:r>
        <w:rPr>
          <w:rFonts w:hint="eastAsia" w:cs="Helvetica"/>
          <w:i w:val="0"/>
          <w:iCs w:val="0"/>
          <w:color w:val="auto"/>
          <w:szCs w:val="24"/>
          <w:highlight w:val="none"/>
          <w:lang w:val="zh-CN"/>
        </w:rPr>
        <w:t>磋商小组</w:t>
      </w:r>
      <w:r>
        <w:rPr>
          <w:rFonts w:hint="eastAsia"/>
          <w:i w:val="0"/>
          <w:iCs w:val="0"/>
          <w:color w:val="auto"/>
          <w:highlight w:val="none"/>
        </w:rPr>
        <w:t>按照最后报价由低到高的顺序</w:t>
      </w:r>
      <w:r>
        <w:rPr>
          <w:i w:val="0"/>
          <w:iCs w:val="0"/>
          <w:color w:val="auto"/>
          <w:highlight w:val="none"/>
        </w:rPr>
        <w:t>推荐</w:t>
      </w:r>
      <w:r>
        <w:rPr>
          <w:rFonts w:hint="eastAsia"/>
          <w:i w:val="0"/>
          <w:iCs w:val="0"/>
          <w:color w:val="auto"/>
          <w:highlight w:val="none"/>
        </w:rPr>
        <w:t>；</w:t>
      </w:r>
      <w:r>
        <w:rPr>
          <w:rFonts w:hint="eastAsia"/>
          <w:i w:val="0"/>
          <w:iCs w:val="0"/>
          <w:color w:val="auto"/>
          <w:highlight w:val="none"/>
          <w:lang w:val="en-US" w:eastAsia="zh-CN"/>
        </w:rPr>
        <w:t>评审</w:t>
      </w:r>
      <w:r>
        <w:rPr>
          <w:rFonts w:hint="eastAsia"/>
          <w:i w:val="0"/>
          <w:iCs w:val="0"/>
          <w:color w:val="auto"/>
          <w:highlight w:val="none"/>
        </w:rPr>
        <w:t>得分且最后报价相同的，按</w:t>
      </w:r>
      <w:r>
        <w:rPr>
          <w:rFonts w:hint="eastAsia"/>
          <w:i w:val="0"/>
          <w:iCs w:val="0"/>
          <w:color w:val="auto"/>
          <w:highlight w:val="none"/>
          <w:lang w:val="en-US" w:eastAsia="zh-CN"/>
        </w:rPr>
        <w:t>照</w:t>
      </w:r>
      <w:r>
        <w:rPr>
          <w:rFonts w:hint="eastAsia"/>
          <w:i w:val="0"/>
          <w:iCs w:val="0"/>
          <w:color w:val="auto"/>
          <w:highlight w:val="none"/>
        </w:rPr>
        <w:t>技术</w:t>
      </w:r>
      <w:r>
        <w:rPr>
          <w:rFonts w:hint="eastAsia"/>
          <w:i w:val="0"/>
          <w:iCs w:val="0"/>
          <w:color w:val="auto"/>
          <w:highlight w:val="none"/>
          <w:lang w:val="en-US" w:eastAsia="zh-CN"/>
        </w:rPr>
        <w:t>指标</w:t>
      </w:r>
      <w:r>
        <w:rPr>
          <w:rFonts w:hint="eastAsia"/>
          <w:i w:val="0"/>
          <w:iCs w:val="0"/>
          <w:color w:val="auto"/>
          <w:highlight w:val="none"/>
        </w:rPr>
        <w:t>优劣顺序推荐</w:t>
      </w:r>
      <w:r>
        <w:rPr>
          <w:rFonts w:hint="eastAsia" w:cs="Helvetica"/>
          <w:i w:val="0"/>
          <w:iCs w:val="0"/>
          <w:color w:val="auto"/>
          <w:szCs w:val="24"/>
          <w:highlight w:val="none"/>
          <w:lang w:val="zh-CN"/>
        </w:rPr>
        <w:t>。响应文件满足磋商文件全部实质性要求且评审得分</w:t>
      </w:r>
      <w:r>
        <w:rPr>
          <w:rFonts w:cs="Helvetica"/>
          <w:i w:val="0"/>
          <w:iCs w:val="0"/>
          <w:color w:val="auto"/>
          <w:szCs w:val="24"/>
          <w:highlight w:val="none"/>
          <w:lang w:val="zh-CN"/>
        </w:rPr>
        <w:t>最高</w:t>
      </w:r>
      <w:r>
        <w:rPr>
          <w:rFonts w:hint="eastAsia" w:cs="Helvetica"/>
          <w:i w:val="0"/>
          <w:iCs w:val="0"/>
          <w:color w:val="auto"/>
          <w:szCs w:val="24"/>
          <w:highlight w:val="none"/>
          <w:lang w:val="zh-CN"/>
        </w:rPr>
        <w:t>的供应商为排名第一的成交候选供应商。</w:t>
      </w:r>
      <w:r>
        <w:rPr>
          <w:rFonts w:hint="eastAsia"/>
          <w:i w:val="0"/>
          <w:iCs w:val="0"/>
          <w:color w:val="auto"/>
          <w:highlight w:val="none"/>
        </w:rPr>
        <w:t>磋商小组依据评审结果</w:t>
      </w:r>
      <w:r>
        <w:rPr>
          <w:rFonts w:hint="eastAsia"/>
          <w:i w:val="0"/>
          <w:iCs w:val="0"/>
          <w:color w:val="auto"/>
          <w:highlight w:val="none"/>
          <w:lang w:eastAsia="zh-CN"/>
        </w:rPr>
        <w:t>形成评审报告</w:t>
      </w:r>
      <w:r>
        <w:rPr>
          <w:rFonts w:hint="eastAsia" w:ascii="宋体" w:hAnsi="宋体" w:eastAsia="宋体"/>
          <w:i w:val="0"/>
          <w:iCs w:val="0"/>
          <w:color w:val="auto"/>
          <w:highlight w:val="none"/>
          <w:lang w:eastAsia="zh-CN"/>
        </w:rPr>
        <w:t>。</w:t>
      </w:r>
    </w:p>
    <w:p w14:paraId="17318A62">
      <w:pPr>
        <w:pStyle w:val="37"/>
        <w:pageBreakBefore w:val="0"/>
        <w:kinsoku/>
        <w:overflowPunct/>
        <w:topLinePunct w:val="0"/>
        <w:autoSpaceDE/>
        <w:autoSpaceDN/>
        <w:bidi w:val="0"/>
        <w:spacing w:line="440" w:lineRule="exact"/>
        <w:ind w:firstLine="480"/>
        <w:textAlignment w:val="auto"/>
        <w:rPr>
          <w:rFonts w:hint="eastAsia"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w:t>
      </w:r>
      <w:r>
        <w:rPr>
          <w:rFonts w:hint="eastAsia" w:cs="Helvetica"/>
          <w:i w:val="0"/>
          <w:iCs w:val="0"/>
          <w:color w:val="auto"/>
          <w:szCs w:val="24"/>
          <w:highlight w:val="none"/>
          <w:lang w:val="en-US" w:eastAsia="zh-CN"/>
        </w:rPr>
        <w:t>2</w:t>
      </w:r>
      <w:r>
        <w:rPr>
          <w:rFonts w:hint="eastAsia"/>
          <w:i w:val="0"/>
          <w:iCs w:val="0"/>
          <w:color w:val="auto"/>
          <w:highlight w:val="none"/>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cs="Helvetica"/>
          <w:i w:val="0"/>
          <w:iCs w:val="0"/>
          <w:color w:val="auto"/>
          <w:szCs w:val="24"/>
          <w:highlight w:val="none"/>
          <w:lang w:val="zh-CN"/>
        </w:rPr>
        <w:t>。</w:t>
      </w:r>
    </w:p>
    <w:p w14:paraId="25913F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8.响应无效的情形</w:t>
      </w:r>
    </w:p>
    <w:p w14:paraId="21B88F58">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auto"/>
        <w:rPr>
          <w:rFonts w:hint="eastAsia" w:cstheme="minorBidi"/>
          <w:i w:val="0"/>
          <w:iCs w:val="0"/>
          <w:color w:val="auto"/>
          <w:kern w:val="2"/>
          <w:sz w:val="24"/>
          <w:szCs w:val="22"/>
          <w:highlight w:val="none"/>
          <w:lang w:val="en-US" w:eastAsia="zh-CN" w:bidi="ar-SA"/>
        </w:rPr>
      </w:pPr>
      <w:r>
        <w:rPr>
          <w:rFonts w:hint="eastAsia" w:cstheme="minorBidi"/>
          <w:i w:val="0"/>
          <w:iCs w:val="0"/>
          <w:color w:val="auto"/>
          <w:kern w:val="2"/>
          <w:sz w:val="24"/>
          <w:szCs w:val="22"/>
          <w:highlight w:val="none"/>
          <w:lang w:val="en-US" w:eastAsia="zh-CN" w:bidi="ar-SA"/>
        </w:rPr>
        <w:t>8.1</w:t>
      </w:r>
      <w:r>
        <w:rPr>
          <w:rFonts w:hint="eastAsia" w:ascii="宋体" w:hAnsi="宋体" w:eastAsia="宋体" w:cs="宋体"/>
          <w:b w:val="0"/>
          <w:bCs w:val="0"/>
          <w:i w:val="0"/>
          <w:iCs w:val="0"/>
          <w:color w:val="auto"/>
          <w:sz w:val="24"/>
          <w:szCs w:val="24"/>
          <w:highlight w:val="none"/>
        </w:rPr>
        <w:t>供应商存在下列情况之一的，</w:t>
      </w:r>
      <w:r>
        <w:rPr>
          <w:rFonts w:hint="eastAsia" w:cs="宋体"/>
          <w:b w:val="0"/>
          <w:bCs w:val="0"/>
          <w:i w:val="0"/>
          <w:iCs w:val="0"/>
          <w:color w:val="auto"/>
          <w:sz w:val="24"/>
          <w:szCs w:val="24"/>
          <w:highlight w:val="none"/>
          <w:lang w:val="en-US" w:eastAsia="zh-CN"/>
        </w:rPr>
        <w:t>其</w:t>
      </w:r>
      <w:r>
        <w:rPr>
          <w:rFonts w:hint="eastAsia" w:cs="宋体"/>
          <w:b/>
          <w:bCs/>
          <w:i w:val="0"/>
          <w:iCs w:val="0"/>
          <w:color w:val="auto"/>
          <w:sz w:val="24"/>
          <w:szCs w:val="24"/>
          <w:highlight w:val="none"/>
          <w:lang w:val="en-US" w:eastAsia="zh-CN"/>
        </w:rPr>
        <w:t>响应</w:t>
      </w:r>
      <w:r>
        <w:rPr>
          <w:rFonts w:hint="eastAsia" w:ascii="宋体" w:hAnsi="宋体" w:eastAsia="宋体" w:cs="宋体"/>
          <w:b/>
          <w:bCs/>
          <w:i w:val="0"/>
          <w:iCs w:val="0"/>
          <w:color w:val="auto"/>
          <w:sz w:val="24"/>
          <w:szCs w:val="24"/>
          <w:highlight w:val="none"/>
        </w:rPr>
        <w:t>无效</w:t>
      </w:r>
      <w:r>
        <w:rPr>
          <w:rFonts w:hint="eastAsia" w:ascii="宋体" w:hAnsi="宋体" w:eastAsia="宋体" w:cs="宋体"/>
          <w:b w:val="0"/>
          <w:bCs w:val="0"/>
          <w:i w:val="0"/>
          <w:iCs w:val="0"/>
          <w:color w:val="auto"/>
          <w:sz w:val="24"/>
          <w:szCs w:val="24"/>
          <w:highlight w:val="none"/>
        </w:rPr>
        <w:t>：</w:t>
      </w:r>
    </w:p>
    <w:p w14:paraId="702D1A6A">
      <w:pPr>
        <w:pStyle w:val="59"/>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不同供应商的响应文件由同一单位或者个人编制；</w:t>
      </w:r>
    </w:p>
    <w:p w14:paraId="2B2A7ABE">
      <w:pPr>
        <w:pStyle w:val="59"/>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不同供应商委托同一单位或者个人办理</w:t>
      </w:r>
      <w:r>
        <w:rPr>
          <w:rFonts w:hint="eastAsia" w:ascii="宋体" w:hAnsi="宋体" w:eastAsia="宋体" w:cs="宋体"/>
          <w:b w:val="0"/>
          <w:bCs w:val="0"/>
          <w:i w:val="0"/>
          <w:iCs w:val="0"/>
          <w:color w:val="auto"/>
          <w:sz w:val="24"/>
          <w:szCs w:val="24"/>
          <w:highlight w:val="none"/>
          <w:lang w:val="en-US" w:eastAsia="zh-CN"/>
        </w:rPr>
        <w:t>磋商响应</w:t>
      </w:r>
      <w:r>
        <w:rPr>
          <w:rFonts w:hint="eastAsia" w:ascii="宋体" w:hAnsi="宋体" w:eastAsia="宋体" w:cs="宋体"/>
          <w:b w:val="0"/>
          <w:bCs w:val="0"/>
          <w:i w:val="0"/>
          <w:iCs w:val="0"/>
          <w:color w:val="auto"/>
          <w:sz w:val="24"/>
          <w:szCs w:val="24"/>
          <w:highlight w:val="none"/>
        </w:rPr>
        <w:t>事宜；</w:t>
      </w:r>
    </w:p>
    <w:p w14:paraId="4EE2FB0A">
      <w:pPr>
        <w:pStyle w:val="59"/>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不同供应商的响应文件载明的项目管理成员或者联系人员为同一人；</w:t>
      </w:r>
    </w:p>
    <w:p w14:paraId="53A78381">
      <w:pPr>
        <w:pStyle w:val="59"/>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不同供应商的响应文件异常一致或者</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报价呈规律性差异；</w:t>
      </w:r>
    </w:p>
    <w:p w14:paraId="60D5A539">
      <w:pPr>
        <w:pStyle w:val="59"/>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不同供应商的响应文件相互混装；</w:t>
      </w:r>
    </w:p>
    <w:p w14:paraId="2FF50D83">
      <w:pPr>
        <w:pStyle w:val="59"/>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不同供应商的磋商保证金从同一单位或者个人的账户转出</w:t>
      </w:r>
      <w:r>
        <w:rPr>
          <w:rFonts w:hint="eastAsia" w:ascii="宋体" w:hAnsi="宋体" w:eastAsia="宋体" w:cs="宋体"/>
          <w:b w:val="0"/>
          <w:bCs w:val="0"/>
          <w:i w:val="0"/>
          <w:iCs w:val="0"/>
          <w:color w:val="auto"/>
          <w:sz w:val="24"/>
          <w:szCs w:val="24"/>
          <w:highlight w:val="none"/>
          <w:lang w:val="en-US" w:eastAsia="zh-CN"/>
        </w:rPr>
        <w:t>；</w:t>
      </w:r>
    </w:p>
    <w:p w14:paraId="1C3AF755">
      <w:pPr>
        <w:pStyle w:val="37"/>
        <w:pageBreakBefore w:val="0"/>
        <w:kinsoku/>
        <w:overflowPunct/>
        <w:topLinePunct w:val="0"/>
        <w:autoSpaceDE/>
        <w:autoSpaceDN/>
        <w:bidi w:val="0"/>
        <w:spacing w:line="440" w:lineRule="exact"/>
        <w:textAlignment w:val="auto"/>
        <w:rPr>
          <w:rFonts w:hint="eastAsia"/>
          <w:i w:val="0"/>
          <w:iCs w:val="0"/>
          <w:color w:val="auto"/>
          <w:highlight w:val="none"/>
          <w:lang w:val="en-US" w:eastAsia="zh-CN"/>
        </w:rPr>
      </w:pPr>
      <w:r>
        <w:rPr>
          <w:rFonts w:hint="eastAsia"/>
          <w:i w:val="0"/>
          <w:iCs w:val="0"/>
          <w:color w:val="auto"/>
          <w:highlight w:val="none"/>
          <w:lang w:val="en-US" w:eastAsia="zh-CN"/>
        </w:rPr>
        <w:t>（7）</w:t>
      </w:r>
      <w:r>
        <w:rPr>
          <w:rFonts w:hint="eastAsia"/>
          <w:i w:val="0"/>
          <w:iCs w:val="0"/>
          <w:color w:val="auto"/>
          <w:highlight w:val="none"/>
          <w:lang w:val="zh-CN" w:eastAsia="zh-CN"/>
        </w:rPr>
        <w:t>不同</w:t>
      </w:r>
      <w:r>
        <w:rPr>
          <w:rFonts w:hint="eastAsia"/>
          <w:i w:val="0"/>
          <w:iCs w:val="0"/>
          <w:color w:val="auto"/>
          <w:highlight w:val="none"/>
          <w:lang w:val="en-US" w:eastAsia="zh-CN"/>
        </w:rPr>
        <w:t>供应商</w:t>
      </w:r>
      <w:r>
        <w:rPr>
          <w:rFonts w:hint="eastAsia"/>
          <w:i w:val="0"/>
          <w:iCs w:val="0"/>
          <w:color w:val="auto"/>
          <w:highlight w:val="none"/>
          <w:lang w:val="zh-CN" w:eastAsia="zh-CN"/>
        </w:rPr>
        <w:t>使用同一电脑（机器特征值一致：如MAC地址等）或使用同一电子密钥，编制或上传电子</w:t>
      </w:r>
      <w:r>
        <w:rPr>
          <w:rFonts w:hint="eastAsia"/>
          <w:i w:val="0"/>
          <w:iCs w:val="0"/>
          <w:color w:val="auto"/>
          <w:highlight w:val="none"/>
          <w:lang w:val="en-US" w:eastAsia="zh-CN"/>
        </w:rPr>
        <w:t>响应</w:t>
      </w:r>
      <w:r>
        <w:rPr>
          <w:rFonts w:hint="eastAsia"/>
          <w:i w:val="0"/>
          <w:iCs w:val="0"/>
          <w:color w:val="auto"/>
          <w:highlight w:val="none"/>
          <w:lang w:val="zh-CN" w:eastAsia="zh-CN"/>
        </w:rPr>
        <w:t>文件</w:t>
      </w:r>
      <w:r>
        <w:rPr>
          <w:rFonts w:hint="eastAsia"/>
          <w:i w:val="0"/>
          <w:iCs w:val="0"/>
          <w:color w:val="auto"/>
          <w:highlight w:val="none"/>
          <w:lang w:val="en-US" w:eastAsia="zh-CN"/>
        </w:rPr>
        <w:t>；</w:t>
      </w:r>
    </w:p>
    <w:p w14:paraId="29DA958A">
      <w:pPr>
        <w:pStyle w:val="37"/>
        <w:pageBreakBefore w:val="0"/>
        <w:kinsoku/>
        <w:overflowPunct/>
        <w:topLinePunct w:val="0"/>
        <w:autoSpaceDE/>
        <w:autoSpaceDN/>
        <w:bidi w:val="0"/>
        <w:spacing w:line="440" w:lineRule="exact"/>
        <w:textAlignment w:val="auto"/>
        <w:rPr>
          <w:rFonts w:hint="eastAsia"/>
          <w:i w:val="0"/>
          <w:iCs w:val="0"/>
          <w:color w:val="auto"/>
          <w:highlight w:val="none"/>
          <w:lang w:val="en-US" w:eastAsia="zh-CN"/>
        </w:rPr>
      </w:pPr>
      <w:r>
        <w:rPr>
          <w:rFonts w:hint="eastAsia"/>
          <w:i w:val="0"/>
          <w:iCs w:val="0"/>
          <w:color w:val="auto"/>
          <w:highlight w:val="none"/>
          <w:lang w:val="en-US" w:eastAsia="zh-CN"/>
        </w:rPr>
        <w:t>（8）法律、法规、规章和竞争性磋商文件规定的其他响应无效的情形。</w:t>
      </w:r>
    </w:p>
    <w:p w14:paraId="51CFEB2F">
      <w:pPr>
        <w:pStyle w:val="59"/>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2磋商</w:t>
      </w:r>
      <w:r>
        <w:rPr>
          <w:rFonts w:hint="eastAsia" w:ascii="宋体" w:hAnsi="宋体" w:eastAsia="宋体" w:cs="宋体"/>
          <w:b w:val="0"/>
          <w:bCs w:val="0"/>
          <w:i w:val="0"/>
          <w:iCs w:val="0"/>
          <w:color w:val="auto"/>
          <w:sz w:val="24"/>
          <w:szCs w:val="24"/>
          <w:highlight w:val="none"/>
        </w:rPr>
        <w:t>小组应当审查</w:t>
      </w:r>
      <w:r>
        <w:rPr>
          <w:rFonts w:hint="eastAsia" w:ascii="宋体" w:hAnsi="宋体" w:eastAsia="宋体" w:cs="宋体"/>
          <w:b w:val="0"/>
          <w:bCs w:val="0"/>
          <w:i w:val="0"/>
          <w:iCs w:val="0"/>
          <w:color w:val="auto"/>
          <w:sz w:val="24"/>
          <w:szCs w:val="24"/>
          <w:highlight w:val="none"/>
          <w:lang w:val="en-US" w:eastAsia="zh-CN"/>
        </w:rPr>
        <w:t>所有供应商的</w:t>
      </w:r>
      <w:r>
        <w:rPr>
          <w:rFonts w:hint="eastAsia" w:ascii="宋体" w:hAnsi="宋体" w:eastAsia="宋体" w:cs="宋体"/>
          <w:b w:val="0"/>
          <w:bCs w:val="0"/>
          <w:i w:val="0"/>
          <w:iCs w:val="0"/>
          <w:color w:val="auto"/>
          <w:sz w:val="24"/>
          <w:szCs w:val="24"/>
          <w:highlight w:val="none"/>
        </w:rPr>
        <w:t>响应文件是否对竞争性磋商文件提出的所有实质性要求和条件做出响应。未能在实质上响应的</w:t>
      </w:r>
      <w:r>
        <w:rPr>
          <w:rFonts w:hint="eastAsia" w:ascii="宋体" w:hAnsi="宋体" w:eastAsia="宋体" w:cs="宋体"/>
          <w:b w:val="0"/>
          <w:bCs w:val="0"/>
          <w:i w:val="0"/>
          <w:iCs w:val="0"/>
          <w:color w:val="auto"/>
          <w:sz w:val="24"/>
          <w:szCs w:val="24"/>
          <w:highlight w:val="none"/>
          <w:lang w:val="en-US" w:eastAsia="zh-CN"/>
        </w:rPr>
        <w:t>供应商</w:t>
      </w:r>
      <w:r>
        <w:rPr>
          <w:rFonts w:hint="eastAsia" w:ascii="宋体" w:hAnsi="宋体" w:eastAsia="宋体" w:cs="宋体"/>
          <w:b w:val="0"/>
          <w:bCs w:val="0"/>
          <w:i w:val="0"/>
          <w:iCs w:val="0"/>
          <w:color w:val="auto"/>
          <w:sz w:val="24"/>
          <w:szCs w:val="24"/>
          <w:highlight w:val="none"/>
        </w:rPr>
        <w:t>，其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5DBCA20D">
      <w:pPr>
        <w:pStyle w:val="37"/>
        <w:pageBreakBefore w:val="0"/>
        <w:kinsoku/>
        <w:overflowPunct/>
        <w:topLinePunct w:val="0"/>
        <w:autoSpaceDE/>
        <w:autoSpaceDN/>
        <w:bidi w:val="0"/>
        <w:spacing w:line="440" w:lineRule="exact"/>
        <w:ind w:firstLine="480"/>
        <w:textAlignment w:val="auto"/>
        <w:rPr>
          <w:rFonts w:hint="eastAsia" w:cs="Helvetica"/>
          <w:i w:val="0"/>
          <w:iCs w:val="0"/>
          <w:color w:val="auto"/>
          <w:szCs w:val="24"/>
          <w:highlight w:val="none"/>
          <w:lang w:val="zh-CN"/>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供应商不得误导、干扰</w:t>
      </w:r>
      <w:r>
        <w:rPr>
          <w:rFonts w:hint="eastAsia" w:ascii="宋体" w:hAnsi="宋体" w:eastAsia="宋体" w:cs="宋体"/>
          <w:b w:val="0"/>
          <w:bCs w:val="0"/>
          <w:i w:val="0"/>
          <w:iCs w:val="0"/>
          <w:color w:val="auto"/>
          <w:sz w:val="24"/>
          <w:szCs w:val="24"/>
          <w:highlight w:val="none"/>
          <w:lang w:val="en-US" w:eastAsia="zh-CN"/>
        </w:rPr>
        <w:t>磋商小组</w:t>
      </w:r>
      <w:r>
        <w:rPr>
          <w:rFonts w:hint="eastAsia" w:ascii="宋体" w:hAnsi="宋体" w:eastAsia="宋体" w:cs="宋体"/>
          <w:b w:val="0"/>
          <w:bCs w:val="0"/>
          <w:i w:val="0"/>
          <w:iCs w:val="0"/>
          <w:color w:val="auto"/>
          <w:sz w:val="24"/>
          <w:szCs w:val="24"/>
          <w:highlight w:val="none"/>
        </w:rPr>
        <w:t>的评审活动，否则其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054A61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80" w:name="_Toc102119853"/>
      <w:bookmarkStart w:id="381" w:name="_Toc102114920"/>
      <w:bookmarkStart w:id="382" w:name="_Toc102116152"/>
      <w:bookmarkStart w:id="383" w:name="_Toc102116022"/>
      <w:bookmarkStart w:id="384" w:name="_Toc102056218"/>
      <w:bookmarkStart w:id="385" w:name="_Toc102057718"/>
      <w:r>
        <w:rPr>
          <w:rFonts w:hint="eastAsia" w:ascii="宋体" w:hAnsi="宋体" w:eastAsia="宋体" w:cs="宋体"/>
          <w:b/>
          <w:bCs/>
          <w:i w:val="0"/>
          <w:iCs w:val="0"/>
          <w:color w:val="auto"/>
          <w:kern w:val="2"/>
          <w:sz w:val="24"/>
          <w:szCs w:val="24"/>
          <w:highlight w:val="none"/>
          <w:lang w:val="en-US" w:eastAsia="zh-CN" w:bidi="ar-SA"/>
        </w:rPr>
        <w:t>9.停止评审的情形</w:t>
      </w:r>
      <w:bookmarkEnd w:id="380"/>
      <w:bookmarkEnd w:id="381"/>
      <w:bookmarkEnd w:id="382"/>
      <w:bookmarkEnd w:id="383"/>
      <w:bookmarkEnd w:id="384"/>
      <w:bookmarkEnd w:id="385"/>
    </w:p>
    <w:p w14:paraId="58A3D9D5">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auto"/>
        <w:rPr>
          <w:rFonts w:hint="eastAsia" w:ascii="宋体" w:hAnsi="宋体" w:eastAsia="宋体" w:cstheme="minorBidi"/>
          <w:i w:val="0"/>
          <w:iCs w:val="0"/>
          <w:color w:val="auto"/>
          <w:kern w:val="2"/>
          <w:sz w:val="24"/>
          <w:szCs w:val="22"/>
          <w:highlight w:val="none"/>
          <w:lang w:val="zh-CN" w:eastAsia="zh-CN" w:bidi="ar-SA"/>
        </w:rPr>
      </w:pPr>
      <w:r>
        <w:rPr>
          <w:rFonts w:hint="eastAsia" w:ascii="宋体" w:hAnsi="宋体" w:eastAsia="宋体" w:cstheme="minorBidi"/>
          <w:i w:val="0"/>
          <w:iCs w:val="0"/>
          <w:color w:val="auto"/>
          <w:kern w:val="2"/>
          <w:sz w:val="24"/>
          <w:szCs w:val="22"/>
          <w:highlight w:val="none"/>
          <w:lang w:val="en-US" w:eastAsia="zh-CN" w:bidi="ar-SA"/>
        </w:rPr>
        <w:t>9</w:t>
      </w:r>
      <w:r>
        <w:rPr>
          <w:rFonts w:hint="eastAsia" w:ascii="宋体" w:hAnsi="宋体" w:eastAsia="宋体" w:cstheme="minorBidi"/>
          <w:i w:val="0"/>
          <w:iCs w:val="0"/>
          <w:color w:val="auto"/>
          <w:kern w:val="2"/>
          <w:sz w:val="24"/>
          <w:szCs w:val="22"/>
          <w:highlight w:val="none"/>
          <w:lang w:val="zh-CN" w:eastAsia="zh-CN" w:bidi="ar-SA"/>
        </w:rPr>
        <w:t>.1</w:t>
      </w:r>
      <w:r>
        <w:rPr>
          <w:rFonts w:hint="eastAsia" w:ascii="宋体" w:hAnsi="宋体" w:eastAsia="宋体" w:cstheme="minorBidi"/>
          <w:i w:val="0"/>
          <w:iCs w:val="0"/>
          <w:color w:val="auto"/>
          <w:kern w:val="2"/>
          <w:sz w:val="24"/>
          <w:szCs w:val="22"/>
          <w:highlight w:val="none"/>
          <w:lang w:val="en-US" w:eastAsia="zh-CN" w:bidi="ar-SA"/>
        </w:rPr>
        <w:t>磋商小组在评审过程中发现供应商有行贿、提供虚假材料或者串通等违法行为的，应当及时向财政部门报告。</w:t>
      </w:r>
    </w:p>
    <w:p w14:paraId="51B564B3">
      <w:pPr>
        <w:pStyle w:val="37"/>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en-US" w:eastAsia="zh-CN"/>
        </w:rPr>
        <w:t>9.2</w:t>
      </w:r>
      <w:r>
        <w:rPr>
          <w:rFonts w:hint="eastAsia"/>
          <w:i w:val="0"/>
          <w:iCs w:val="0"/>
          <w:color w:val="auto"/>
          <w:highlight w:val="none"/>
          <w:lang w:val="zh-CN"/>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72A0944C">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default"/>
          <w:i w:val="0"/>
          <w:iCs w:val="0"/>
          <w:color w:val="auto"/>
          <w:sz w:val="28"/>
          <w:szCs w:val="28"/>
          <w:highlight w:val="none"/>
          <w:lang w:val="en-US" w:eastAsia="zh-CN"/>
        </w:rPr>
      </w:pPr>
      <w:bookmarkStart w:id="386" w:name="_Toc18235"/>
      <w:r>
        <w:rPr>
          <w:rFonts w:hint="eastAsia"/>
          <w:i w:val="0"/>
          <w:iCs w:val="0"/>
          <w:color w:val="auto"/>
          <w:sz w:val="28"/>
          <w:szCs w:val="28"/>
          <w:highlight w:val="none"/>
          <w:lang w:val="en-US" w:eastAsia="zh-CN"/>
        </w:rPr>
        <w:t>三、</w:t>
      </w:r>
      <w:r>
        <w:rPr>
          <w:rFonts w:hint="eastAsia"/>
          <w:i w:val="0"/>
          <w:iCs w:val="0"/>
          <w:color w:val="auto"/>
          <w:sz w:val="28"/>
          <w:szCs w:val="28"/>
          <w:highlight w:val="none"/>
          <w:lang w:val="zh-CN" w:eastAsia="zh-CN"/>
        </w:rPr>
        <w:t>评审</w:t>
      </w:r>
      <w:r>
        <w:rPr>
          <w:rFonts w:hint="eastAsia"/>
          <w:i w:val="0"/>
          <w:iCs w:val="0"/>
          <w:color w:val="auto"/>
          <w:sz w:val="28"/>
          <w:szCs w:val="28"/>
          <w:highlight w:val="none"/>
          <w:lang w:val="en-US" w:eastAsia="zh-CN"/>
        </w:rPr>
        <w:t>其他要求</w:t>
      </w:r>
      <w:bookmarkEnd w:id="386"/>
    </w:p>
    <w:p w14:paraId="3B9B7B2C">
      <w:pPr>
        <w:pStyle w:val="37"/>
        <w:keepNext w:val="0"/>
        <w:keepLines w:val="0"/>
        <w:pageBreakBefore w:val="0"/>
        <w:widowControl w:val="0"/>
        <w:kinsoku/>
        <w:overflowPunct/>
        <w:topLinePunct w:val="0"/>
        <w:autoSpaceDE/>
        <w:autoSpaceDN/>
        <w:bidi w:val="0"/>
        <w:adjustRightInd/>
        <w:snapToGrid/>
        <w:spacing w:line="440" w:lineRule="exact"/>
        <w:ind w:firstLine="480" w:firstLineChars="0"/>
        <w:textAlignment w:val="auto"/>
        <w:rPr>
          <w:rFonts w:hint="eastAsia"/>
          <w:i w:val="0"/>
          <w:iCs w:val="0"/>
          <w:color w:val="auto"/>
          <w:highlight w:val="none"/>
          <w:shd w:val="clear" w:color="auto" w:fill="FFFFFF" w:themeFill="background1"/>
          <w:lang w:val="en-US" w:eastAsia="zh-CN"/>
        </w:rPr>
      </w:pPr>
      <w:r>
        <w:rPr>
          <w:rFonts w:hint="eastAsia"/>
          <w:i w:val="0"/>
          <w:iCs w:val="0"/>
          <w:color w:val="auto"/>
          <w:highlight w:val="none"/>
          <w:shd w:val="clear" w:color="auto" w:fill="FFFFFF" w:themeFill="background1"/>
          <w:lang w:val="zh-CN" w:eastAsia="zh-CN"/>
        </w:rPr>
        <w:t>【</w:t>
      </w:r>
      <w:r>
        <w:rPr>
          <w:rFonts w:hint="eastAsia"/>
          <w:i w:val="0"/>
          <w:iCs w:val="0"/>
          <w:color w:val="auto"/>
          <w:highlight w:val="none"/>
          <w:shd w:val="clear" w:color="auto" w:fill="FFFFFF" w:themeFill="background1"/>
          <w:lang w:val="en-US" w:eastAsia="zh-CN"/>
        </w:rPr>
        <w:t>可根据项目的情况增加上述内容中未包含的要求</w:t>
      </w:r>
      <w:r>
        <w:rPr>
          <w:rFonts w:hint="eastAsia"/>
          <w:i w:val="0"/>
          <w:iCs w:val="0"/>
          <w:color w:val="auto"/>
          <w:highlight w:val="none"/>
          <w:shd w:val="clear" w:color="auto" w:fill="FFFFFF" w:themeFill="background1"/>
          <w:lang w:val="zh-CN" w:eastAsia="zh-CN"/>
        </w:rPr>
        <w:t>】</w:t>
      </w:r>
    </w:p>
    <w:p w14:paraId="137D6C01">
      <w:pPr>
        <w:pStyle w:val="3"/>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76EAAD71">
      <w:pPr>
        <w:pStyle w:val="3"/>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312FECB4">
      <w:pPr>
        <w:pStyle w:val="3"/>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7DAD1ED7">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387" w:name="_Toc9008"/>
      <w:r>
        <w:rPr>
          <w:rFonts w:hint="eastAsia"/>
          <w:i w:val="0"/>
          <w:iCs w:val="0"/>
          <w:color w:val="auto"/>
          <w:sz w:val="28"/>
          <w:szCs w:val="28"/>
          <w:highlight w:val="none"/>
          <w:lang w:val="en-US" w:eastAsia="zh-CN"/>
        </w:rPr>
        <w:t>四、</w:t>
      </w:r>
      <w:r>
        <w:rPr>
          <w:rFonts w:hint="eastAsia"/>
          <w:i w:val="0"/>
          <w:iCs w:val="0"/>
          <w:color w:val="auto"/>
          <w:sz w:val="28"/>
          <w:szCs w:val="28"/>
          <w:highlight w:val="none"/>
          <w:lang w:val="zh-CN" w:eastAsia="zh-CN"/>
        </w:rPr>
        <w:t>评审标准</w:t>
      </w:r>
      <w:bookmarkEnd w:id="387"/>
    </w:p>
    <w:p w14:paraId="79FEBCCF">
      <w:pPr>
        <w:pStyle w:val="4"/>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388" w:name="_Toc4370"/>
      <w:bookmarkStart w:id="389" w:name="_Toc163493638"/>
      <w:r>
        <w:rPr>
          <w:rFonts w:hint="eastAsia" w:ascii="宋体" w:hAnsi="宋体" w:eastAsia="宋体" w:cs="宋体"/>
          <w:b/>
          <w:bCs/>
          <w:i w:val="0"/>
          <w:iCs w:val="0"/>
          <w:color w:val="auto"/>
          <w:kern w:val="2"/>
          <w:sz w:val="24"/>
          <w:szCs w:val="24"/>
          <w:highlight w:val="none"/>
          <w:lang w:val="en-US" w:eastAsia="zh-CN" w:bidi="ar-SA"/>
        </w:rPr>
        <w:t>（一）</w:t>
      </w:r>
      <w:r>
        <w:rPr>
          <w:rFonts w:hint="eastAsia" w:ascii="宋体" w:hAnsi="宋体" w:eastAsia="宋体" w:cs="宋体"/>
          <w:b/>
          <w:bCs/>
          <w:i w:val="0"/>
          <w:iCs w:val="0"/>
          <w:color w:val="auto"/>
          <w:kern w:val="2"/>
          <w:sz w:val="24"/>
          <w:szCs w:val="24"/>
          <w:highlight w:val="none"/>
          <w:lang w:val="zh-CN" w:eastAsia="zh-CN" w:bidi="ar-SA"/>
        </w:rPr>
        <w:t>资格审查表</w:t>
      </w:r>
      <w:bookmarkEnd w:id="388"/>
      <w:bookmarkEnd w:id="389"/>
    </w:p>
    <w:tbl>
      <w:tblPr>
        <w:tblStyle w:val="30"/>
        <w:tblW w:w="54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20"/>
        <w:gridCol w:w="1644"/>
        <w:gridCol w:w="5541"/>
        <w:gridCol w:w="1354"/>
      </w:tblGrid>
      <w:tr w14:paraId="3820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38" w:type="pct"/>
            <w:shd w:val="clear" w:color="auto" w:fill="D8D8D8" w:themeFill="background1" w:themeFillShade="D9"/>
            <w:vAlign w:val="center"/>
          </w:tcPr>
          <w:p w14:paraId="01EAF759">
            <w:pPr>
              <w:pStyle w:val="48"/>
              <w:jc w:val="center"/>
              <w:rPr>
                <w:rFonts w:hint="eastAsia" w:ascii="宋体" w:hAnsi="宋体" w:eastAsia="宋体" w:cs="宋体"/>
                <w:b/>
                <w:bCs/>
                <w:i w:val="0"/>
                <w:iCs w:val="0"/>
                <w:color w:val="auto"/>
                <w:sz w:val="24"/>
                <w:szCs w:val="24"/>
                <w:highlight w:val="none"/>
              </w:rPr>
            </w:pPr>
            <w:bookmarkStart w:id="390" w:name="_Toc156490348"/>
            <w:r>
              <w:rPr>
                <w:rFonts w:hint="eastAsia" w:ascii="宋体" w:hAnsi="宋体" w:eastAsia="宋体" w:cs="宋体"/>
                <w:b/>
                <w:bCs/>
                <w:i w:val="0"/>
                <w:iCs w:val="0"/>
                <w:color w:val="auto"/>
                <w:sz w:val="24"/>
                <w:szCs w:val="24"/>
                <w:highlight w:val="none"/>
              </w:rPr>
              <w:t>序号</w:t>
            </w:r>
          </w:p>
        </w:tc>
        <w:tc>
          <w:tcPr>
            <w:tcW w:w="878" w:type="pct"/>
            <w:shd w:val="clear" w:color="auto" w:fill="D8D8D8" w:themeFill="background1" w:themeFillShade="D9"/>
            <w:vAlign w:val="center"/>
          </w:tcPr>
          <w:p w14:paraId="3D378484">
            <w:pPr>
              <w:pStyle w:val="48"/>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审查因素</w:t>
            </w:r>
          </w:p>
        </w:tc>
        <w:tc>
          <w:tcPr>
            <w:tcW w:w="2959" w:type="pct"/>
            <w:shd w:val="clear" w:color="auto" w:fill="D8D8D8" w:themeFill="background1" w:themeFillShade="D9"/>
            <w:vAlign w:val="center"/>
          </w:tcPr>
          <w:p w14:paraId="371C8F58">
            <w:pPr>
              <w:pStyle w:val="48"/>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审查内容</w:t>
            </w:r>
          </w:p>
        </w:tc>
        <w:tc>
          <w:tcPr>
            <w:tcW w:w="723" w:type="pct"/>
            <w:shd w:val="clear" w:color="auto" w:fill="D8D8D8" w:themeFill="background1" w:themeFillShade="D9"/>
            <w:vAlign w:val="center"/>
          </w:tcPr>
          <w:p w14:paraId="7919DF36">
            <w:pPr>
              <w:pStyle w:val="48"/>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格式要求</w:t>
            </w:r>
          </w:p>
        </w:tc>
      </w:tr>
      <w:tr w14:paraId="6BEA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20" w:hRule="atLeast"/>
          <w:jc w:val="center"/>
        </w:trPr>
        <w:tc>
          <w:tcPr>
            <w:tcW w:w="438" w:type="pct"/>
            <w:shd w:val="clear" w:color="auto" w:fill="FFFFFF" w:themeFill="background1"/>
            <w:vAlign w:val="center"/>
          </w:tcPr>
          <w:p w14:paraId="67660E99">
            <w:pPr>
              <w:pStyle w:val="48"/>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w:t>
            </w:r>
          </w:p>
        </w:tc>
        <w:tc>
          <w:tcPr>
            <w:tcW w:w="878" w:type="pct"/>
            <w:shd w:val="clear" w:color="auto" w:fill="FFFFFF" w:themeFill="background1"/>
            <w:vAlign w:val="center"/>
          </w:tcPr>
          <w:p w14:paraId="3AA250A6">
            <w:pPr>
              <w:pStyle w:val="48"/>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满足《政府采购法》第二十二条规定</w:t>
            </w:r>
          </w:p>
        </w:tc>
        <w:tc>
          <w:tcPr>
            <w:tcW w:w="2959" w:type="pct"/>
            <w:shd w:val="clear" w:color="auto" w:fill="FFFFFF" w:themeFill="background1"/>
            <w:vAlign w:val="center"/>
          </w:tcPr>
          <w:p w14:paraId="2EFB96E4">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满足《中华人民共和国政府采购法》第二十二条规定；（一）具有独立承担民事责任的能力</w:t>
            </w:r>
          </w:p>
          <w:p w14:paraId="10C715A9">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（二）具有良好的商业信誉和健全的财务会计制度</w:t>
            </w:r>
          </w:p>
          <w:p w14:paraId="27DA6F09">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（三）具有履行合同所必需的设备和专业技术能力</w:t>
            </w:r>
          </w:p>
          <w:p w14:paraId="275259C6">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（四）有依法缴纳税收和社会保障资金的良好记录</w:t>
            </w:r>
          </w:p>
          <w:p w14:paraId="2F843105">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（五）参加政府采购活动前三年内，在经营活动中没有重大违法记录</w:t>
            </w:r>
          </w:p>
          <w:p w14:paraId="502E0E33">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（六）法律、行政法规规定的其他条件</w:t>
            </w:r>
          </w:p>
        </w:tc>
        <w:tc>
          <w:tcPr>
            <w:tcW w:w="723" w:type="pct"/>
            <w:shd w:val="clear" w:color="auto" w:fill="FFFFFF" w:themeFill="background1"/>
            <w:vAlign w:val="center"/>
          </w:tcPr>
          <w:p w14:paraId="4AD69B19">
            <w:pPr>
              <w:pStyle w:val="48"/>
              <w:jc w:val="center"/>
              <w:rPr>
                <w:rFonts w:hint="eastAsia" w:ascii="宋体" w:hAnsi="宋体" w:eastAsia="宋体" w:cs="宋体"/>
                <w:b/>
                <w:bCs/>
                <w:i w:val="0"/>
                <w:iCs w:val="0"/>
                <w:color w:val="auto"/>
                <w:sz w:val="24"/>
                <w:szCs w:val="24"/>
                <w:highlight w:val="none"/>
              </w:rPr>
            </w:pPr>
          </w:p>
        </w:tc>
      </w:tr>
      <w:tr w14:paraId="6AC6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8" w:type="pct"/>
            <w:shd w:val="clear" w:color="auto" w:fill="FFFFFF" w:themeFill="background1"/>
            <w:vAlign w:val="center"/>
          </w:tcPr>
          <w:p w14:paraId="4C0C3F66">
            <w:pPr>
              <w:pStyle w:val="48"/>
              <w:jc w:val="center"/>
              <w:rPr>
                <w:rFonts w:hint="default"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2</w:t>
            </w:r>
          </w:p>
        </w:tc>
        <w:tc>
          <w:tcPr>
            <w:tcW w:w="878" w:type="pct"/>
            <w:shd w:val="clear" w:color="auto" w:fill="FFFFFF" w:themeFill="background1"/>
            <w:vAlign w:val="center"/>
          </w:tcPr>
          <w:p w14:paraId="25882E00">
            <w:pPr>
              <w:pStyle w:val="48"/>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落实政府采购政策需满足的资格要求</w:t>
            </w:r>
          </w:p>
        </w:tc>
        <w:tc>
          <w:tcPr>
            <w:tcW w:w="2959" w:type="pct"/>
            <w:shd w:val="clear" w:color="auto" w:fill="FFFFFF" w:themeFill="background1"/>
            <w:vAlign w:val="center"/>
          </w:tcPr>
          <w:p w14:paraId="55607B65">
            <w:pPr>
              <w:pStyle w:val="48"/>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具体要求见“第一章竞争性磋商公告”</w:t>
            </w:r>
          </w:p>
        </w:tc>
        <w:tc>
          <w:tcPr>
            <w:tcW w:w="723" w:type="pct"/>
            <w:shd w:val="clear" w:color="auto" w:fill="FFFFFF" w:themeFill="background1"/>
            <w:vAlign w:val="center"/>
          </w:tcPr>
          <w:p w14:paraId="156ADC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p>
        </w:tc>
      </w:tr>
      <w:tr w14:paraId="46A3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40" w:hRule="atLeast"/>
          <w:jc w:val="center"/>
        </w:trPr>
        <w:tc>
          <w:tcPr>
            <w:tcW w:w="438" w:type="pct"/>
            <w:shd w:val="clear" w:color="auto" w:fill="FFFFFF" w:themeFill="background1"/>
            <w:vAlign w:val="center"/>
          </w:tcPr>
          <w:p w14:paraId="2FC50E41">
            <w:pPr>
              <w:pStyle w:val="48"/>
              <w:jc w:val="center"/>
              <w:rPr>
                <w:rFonts w:hint="default" w:ascii="宋体" w:hAnsi="宋体" w:eastAsia="宋体"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2-1</w:t>
            </w:r>
          </w:p>
        </w:tc>
        <w:tc>
          <w:tcPr>
            <w:tcW w:w="878" w:type="pct"/>
            <w:shd w:val="clear" w:color="auto" w:fill="FFFFFF" w:themeFill="background1"/>
            <w:vAlign w:val="center"/>
          </w:tcPr>
          <w:p w14:paraId="37D7A6E3">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营业执照等证明文件</w:t>
            </w:r>
          </w:p>
        </w:tc>
        <w:tc>
          <w:tcPr>
            <w:tcW w:w="2959" w:type="pct"/>
            <w:shd w:val="clear" w:color="auto" w:fill="FFFFFF" w:themeFill="background1"/>
            <w:vAlign w:val="center"/>
          </w:tcPr>
          <w:p w14:paraId="4600EC40">
            <w:pPr>
              <w:pStyle w:val="4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pacing w:val="-6"/>
                <w:sz w:val="24"/>
                <w:szCs w:val="24"/>
                <w:highlight w:val="none"/>
                <w:lang w:val="en-US" w:eastAsia="zh-CN"/>
              </w:rPr>
            </w:pPr>
            <w:r>
              <w:rPr>
                <w:rFonts w:hint="eastAsia" w:ascii="宋体" w:hAnsi="宋体" w:eastAsia="宋体" w:cs="宋体"/>
                <w:i w:val="0"/>
                <w:iCs w:val="0"/>
                <w:color w:val="auto"/>
                <w:spacing w:val="-6"/>
                <w:sz w:val="24"/>
                <w:szCs w:val="24"/>
                <w:highlight w:val="none"/>
                <w:lang w:val="en-US" w:eastAsia="zh-CN"/>
              </w:rPr>
              <w:t>供应商须具备有效经年检的三证合一的营业执照或独立承担民事责任的能力的其他组织</w:t>
            </w:r>
          </w:p>
        </w:tc>
        <w:tc>
          <w:tcPr>
            <w:tcW w:w="723" w:type="pct"/>
            <w:shd w:val="clear" w:color="auto" w:fill="FFFFFF" w:themeFill="background1"/>
            <w:vAlign w:val="center"/>
          </w:tcPr>
          <w:p w14:paraId="059E005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提供证明文件的电子件或电子证照</w:t>
            </w:r>
          </w:p>
        </w:tc>
      </w:tr>
      <w:tr w14:paraId="0883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38" w:type="pct"/>
            <w:shd w:val="clear" w:color="auto" w:fill="FFFFFF" w:themeFill="background1"/>
            <w:vAlign w:val="center"/>
          </w:tcPr>
          <w:p w14:paraId="65F7D7D4">
            <w:pPr>
              <w:pStyle w:val="48"/>
              <w:jc w:val="center"/>
              <w:rPr>
                <w:rFonts w:hint="default" w:ascii="宋体" w:hAnsi="宋体" w:eastAsia="宋体"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2-2</w:t>
            </w:r>
          </w:p>
        </w:tc>
        <w:tc>
          <w:tcPr>
            <w:tcW w:w="878" w:type="pct"/>
            <w:shd w:val="clear" w:color="auto" w:fill="FFFFFF" w:themeFill="background1"/>
            <w:vAlign w:val="center"/>
          </w:tcPr>
          <w:p w14:paraId="3F3697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kern w:val="0"/>
                <w:sz w:val="24"/>
                <w:szCs w:val="24"/>
                <w:highlight w:val="none"/>
                <w:lang w:val="en-US" w:eastAsia="zh-CN" w:bidi="ar"/>
              </w:rPr>
            </w:pPr>
            <w:r>
              <w:rPr>
                <w:rFonts w:hint="eastAsia" w:ascii="宋体" w:hAnsi="宋体" w:eastAsia="宋体" w:cs="宋体"/>
                <w:i w:val="0"/>
                <w:iCs w:val="0"/>
                <w:color w:val="auto"/>
                <w:spacing w:val="-6"/>
                <w:kern w:val="0"/>
                <w:sz w:val="24"/>
                <w:szCs w:val="24"/>
                <w:highlight w:val="none"/>
                <w:lang w:val="en-US" w:eastAsia="zh-CN" w:bidi="ar"/>
              </w:rPr>
              <w:t>具有良好和健全的财务会计制度</w:t>
            </w:r>
          </w:p>
        </w:tc>
        <w:tc>
          <w:tcPr>
            <w:tcW w:w="2959" w:type="pct"/>
            <w:shd w:val="clear" w:color="auto" w:fill="FFFFFF" w:themeFill="background1"/>
            <w:vAlign w:val="center"/>
          </w:tcPr>
          <w:p w14:paraId="0A4951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kern w:val="0"/>
                <w:sz w:val="24"/>
                <w:szCs w:val="24"/>
                <w:highlight w:val="none"/>
                <w:lang w:val="en-US" w:eastAsia="zh-CN" w:bidi="ar"/>
              </w:rPr>
            </w:pPr>
            <w:r>
              <w:rPr>
                <w:rFonts w:hint="eastAsia" w:ascii="宋体" w:hAnsi="宋体" w:eastAsia="宋体" w:cs="宋体"/>
                <w:i w:val="0"/>
                <w:iCs w:val="0"/>
                <w:color w:val="auto"/>
                <w:spacing w:val="-6"/>
                <w:kern w:val="0"/>
                <w:sz w:val="24"/>
                <w:szCs w:val="24"/>
                <w:highlight w:val="none"/>
                <w:lang w:val="en-US" w:eastAsia="zh-CN" w:bidi="ar"/>
              </w:rPr>
              <w:t>投标人提供202</w:t>
            </w:r>
            <w:r>
              <w:rPr>
                <w:rFonts w:hint="eastAsia" w:cs="宋体"/>
                <w:i w:val="0"/>
                <w:iCs w:val="0"/>
                <w:color w:val="auto"/>
                <w:spacing w:val="-6"/>
                <w:kern w:val="0"/>
                <w:sz w:val="24"/>
                <w:szCs w:val="24"/>
                <w:highlight w:val="none"/>
                <w:lang w:val="en-US" w:eastAsia="zh-CN" w:bidi="ar"/>
              </w:rPr>
              <w:t>4</w:t>
            </w:r>
            <w:r>
              <w:rPr>
                <w:rFonts w:hint="eastAsia" w:ascii="宋体" w:hAnsi="宋体" w:eastAsia="宋体" w:cs="宋体"/>
                <w:i w:val="0"/>
                <w:iCs w:val="0"/>
                <w:color w:val="auto"/>
                <w:spacing w:val="-6"/>
                <w:kern w:val="0"/>
                <w:sz w:val="24"/>
                <w:szCs w:val="24"/>
                <w:highlight w:val="none"/>
                <w:lang w:val="en-US" w:eastAsia="zh-CN" w:bidi="ar"/>
              </w:rPr>
              <w:t>年度的财务审计报告（202</w:t>
            </w:r>
            <w:r>
              <w:rPr>
                <w:rFonts w:hint="eastAsia" w:cs="宋体"/>
                <w:i w:val="0"/>
                <w:iCs w:val="0"/>
                <w:color w:val="auto"/>
                <w:spacing w:val="-6"/>
                <w:kern w:val="0"/>
                <w:sz w:val="24"/>
                <w:szCs w:val="24"/>
                <w:highlight w:val="none"/>
                <w:lang w:val="en-US" w:eastAsia="zh-CN" w:bidi="ar"/>
              </w:rPr>
              <w:t>5</w:t>
            </w:r>
            <w:r>
              <w:rPr>
                <w:rFonts w:hint="eastAsia" w:ascii="宋体" w:hAnsi="宋体" w:eastAsia="宋体" w:cs="宋体"/>
                <w:i w:val="0"/>
                <w:iCs w:val="0"/>
                <w:color w:val="auto"/>
                <w:spacing w:val="-6"/>
                <w:kern w:val="0"/>
                <w:sz w:val="24"/>
                <w:szCs w:val="24"/>
                <w:highlight w:val="none"/>
                <w:lang w:val="en-US" w:eastAsia="zh-CN" w:bidi="ar"/>
              </w:rPr>
              <w:t>年成立的公司提供自公司成立之日起至今财务报告盖本单位公章（原件扫描件））</w:t>
            </w:r>
          </w:p>
        </w:tc>
        <w:tc>
          <w:tcPr>
            <w:tcW w:w="723" w:type="pct"/>
            <w:shd w:val="clear" w:color="auto" w:fill="FFFFFF" w:themeFill="background1"/>
            <w:vAlign w:val="center"/>
          </w:tcPr>
          <w:p w14:paraId="6C3E21E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p>
        </w:tc>
      </w:tr>
      <w:tr w14:paraId="6E67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44" w:hRule="atLeast"/>
          <w:jc w:val="center"/>
        </w:trPr>
        <w:tc>
          <w:tcPr>
            <w:tcW w:w="438" w:type="pct"/>
            <w:shd w:val="clear" w:color="auto" w:fill="FFFFFF" w:themeFill="background1"/>
            <w:vAlign w:val="center"/>
          </w:tcPr>
          <w:p w14:paraId="6020E885">
            <w:pPr>
              <w:pStyle w:val="48"/>
              <w:jc w:val="center"/>
              <w:rPr>
                <w:rFonts w:hint="default" w:ascii="宋体" w:hAnsi="宋体" w:eastAsia="宋体"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2-3</w:t>
            </w:r>
          </w:p>
        </w:tc>
        <w:tc>
          <w:tcPr>
            <w:tcW w:w="878" w:type="pct"/>
            <w:shd w:val="clear" w:color="auto" w:fill="FFFFFF" w:themeFill="background1"/>
            <w:vAlign w:val="center"/>
          </w:tcPr>
          <w:p w14:paraId="69681D10">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有依法缴纳税收的记录</w:t>
            </w:r>
          </w:p>
        </w:tc>
        <w:tc>
          <w:tcPr>
            <w:tcW w:w="2959" w:type="pct"/>
            <w:shd w:val="clear" w:color="auto" w:fill="FFFFFF" w:themeFill="background1"/>
            <w:vAlign w:val="center"/>
          </w:tcPr>
          <w:p w14:paraId="23E5D1AC">
            <w:pPr>
              <w:pStyle w:val="48"/>
              <w:jc w:val="both"/>
              <w:rPr>
                <w:rFonts w:hint="eastAsia" w:ascii="宋体" w:hAnsi="宋体" w:eastAsia="宋体" w:cs="宋体"/>
                <w:i w:val="0"/>
                <w:iCs w:val="0"/>
                <w:color w:val="auto"/>
                <w:sz w:val="24"/>
                <w:szCs w:val="24"/>
                <w:highlight w:val="none"/>
                <w:lang w:val="en-US" w:eastAsia="zh-CN"/>
              </w:rPr>
            </w:pPr>
            <w:r>
              <w:rPr>
                <w:rFonts w:ascii="宋体" w:hAnsi="宋体" w:eastAsia="宋体" w:cs="宋体"/>
                <w:sz w:val="24"/>
                <w:highlight w:val="none"/>
              </w:rPr>
              <w:t>提供税务机关出具</w:t>
            </w:r>
            <w:r>
              <w:rPr>
                <w:rFonts w:hint="eastAsia" w:ascii="宋体" w:hAnsi="宋体" w:eastAsia="宋体" w:cs="宋体"/>
                <w:sz w:val="24"/>
                <w:highlight w:val="none"/>
                <w:lang w:val="en-US" w:eastAsia="zh-CN"/>
              </w:rPr>
              <w:t>（202</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年</w:t>
            </w:r>
            <w:r>
              <w:rPr>
                <w:rFonts w:hint="eastAsia" w:ascii="宋体" w:hAnsi="宋体" w:cs="宋体"/>
                <w:sz w:val="24"/>
                <w:highlight w:val="none"/>
                <w:lang w:val="en-US" w:eastAsia="zh-CN"/>
              </w:rPr>
              <w:t>0</w:t>
            </w:r>
            <w:r>
              <w:rPr>
                <w:rFonts w:hint="eastAsia" w:cs="宋体"/>
                <w:sz w:val="24"/>
                <w:highlight w:val="none"/>
                <w:lang w:val="en-US" w:eastAsia="zh-CN"/>
              </w:rPr>
              <w:t>4</w:t>
            </w:r>
            <w:r>
              <w:rPr>
                <w:rFonts w:hint="eastAsia" w:ascii="宋体" w:hAnsi="宋体" w:eastAsia="宋体" w:cs="宋体"/>
                <w:sz w:val="24"/>
                <w:highlight w:val="none"/>
                <w:lang w:val="en-US" w:eastAsia="zh-CN"/>
              </w:rPr>
              <w:t>月-2025年0</w:t>
            </w:r>
            <w:r>
              <w:rPr>
                <w:rFonts w:hint="eastAsia" w:cs="宋体"/>
                <w:sz w:val="24"/>
                <w:highlight w:val="none"/>
                <w:lang w:val="en-US" w:eastAsia="zh-CN"/>
              </w:rPr>
              <w:t>6</w:t>
            </w:r>
            <w:r>
              <w:rPr>
                <w:rFonts w:hint="eastAsia" w:ascii="宋体" w:hAnsi="宋体" w:eastAsia="宋体" w:cs="宋体"/>
                <w:sz w:val="24"/>
                <w:highlight w:val="none"/>
                <w:lang w:val="en-US" w:eastAsia="zh-CN"/>
              </w:rPr>
              <w:t>月期间）连续三</w:t>
            </w:r>
            <w:r>
              <w:rPr>
                <w:rFonts w:ascii="宋体" w:hAnsi="宋体" w:eastAsia="宋体" w:cs="宋体"/>
                <w:sz w:val="24"/>
                <w:highlight w:val="none"/>
              </w:rPr>
              <w:t>个月的完税证明（如依法免税的，应提供相应文件证明，代扣缴税的完税证明不作为税务缴费凭证，如社保缴税等）</w:t>
            </w:r>
          </w:p>
        </w:tc>
        <w:tc>
          <w:tcPr>
            <w:tcW w:w="723" w:type="pct"/>
            <w:shd w:val="clear" w:color="auto" w:fill="FFFFFF" w:themeFill="background1"/>
            <w:vAlign w:val="center"/>
          </w:tcPr>
          <w:p w14:paraId="5E098C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p>
        </w:tc>
      </w:tr>
      <w:tr w14:paraId="143B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438" w:type="pct"/>
            <w:shd w:val="clear" w:color="auto" w:fill="FFFFFF" w:themeFill="background1"/>
            <w:vAlign w:val="center"/>
          </w:tcPr>
          <w:p w14:paraId="7290BB72">
            <w:pPr>
              <w:pStyle w:val="48"/>
              <w:jc w:val="center"/>
              <w:rPr>
                <w:rFonts w:hint="default" w:ascii="宋体" w:hAnsi="宋体" w:eastAsia="宋体"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2-4</w:t>
            </w:r>
          </w:p>
        </w:tc>
        <w:tc>
          <w:tcPr>
            <w:tcW w:w="878" w:type="pct"/>
            <w:shd w:val="clear" w:color="auto" w:fill="FFFFFF" w:themeFill="background1"/>
            <w:vAlign w:val="center"/>
          </w:tcPr>
          <w:p w14:paraId="0A3A5C74">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法定代表人投标需提供法定代表人证明书及法定代表人身份证，委托代理人投标需提供法定代表人授权委托书及委托代理人身份证；</w:t>
            </w:r>
          </w:p>
        </w:tc>
        <w:tc>
          <w:tcPr>
            <w:tcW w:w="2959" w:type="pct"/>
            <w:shd w:val="clear" w:color="auto" w:fill="FFFFFF" w:themeFill="background1"/>
            <w:vAlign w:val="center"/>
          </w:tcPr>
          <w:p w14:paraId="6B5BBDA4">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法定代表人投标需提供法定代表人证明书及法定代表人身份证，委托代理人投标需提供法定代表人授权委托书及委托代理人身份证</w:t>
            </w:r>
          </w:p>
        </w:tc>
        <w:tc>
          <w:tcPr>
            <w:tcW w:w="723" w:type="pct"/>
            <w:shd w:val="clear" w:color="auto" w:fill="FFFFFF" w:themeFill="background1"/>
            <w:vAlign w:val="center"/>
          </w:tcPr>
          <w:p w14:paraId="5839134B">
            <w:pPr>
              <w:pStyle w:val="48"/>
              <w:jc w:val="center"/>
              <w:rPr>
                <w:rFonts w:hint="eastAsia" w:ascii="宋体" w:hAnsi="宋体" w:eastAsia="宋体" w:cs="宋体"/>
                <w:b/>
                <w:bCs/>
                <w:i w:val="0"/>
                <w:iCs w:val="0"/>
                <w:color w:val="auto"/>
                <w:sz w:val="24"/>
                <w:szCs w:val="24"/>
                <w:highlight w:val="none"/>
              </w:rPr>
            </w:pPr>
          </w:p>
        </w:tc>
      </w:tr>
      <w:tr w14:paraId="1CB0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4" w:hRule="atLeast"/>
          <w:jc w:val="center"/>
        </w:trPr>
        <w:tc>
          <w:tcPr>
            <w:tcW w:w="438" w:type="pct"/>
            <w:shd w:val="clear" w:color="auto" w:fill="FFFFFF" w:themeFill="background1"/>
            <w:vAlign w:val="center"/>
          </w:tcPr>
          <w:p w14:paraId="6C255CE7">
            <w:pPr>
              <w:pStyle w:val="48"/>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w:t>
            </w:r>
            <w:r>
              <w:rPr>
                <w:rFonts w:hint="eastAsia" w:cs="宋体"/>
                <w:b/>
                <w:bCs/>
                <w:i w:val="0"/>
                <w:iCs w:val="0"/>
                <w:color w:val="auto"/>
                <w:sz w:val="24"/>
                <w:szCs w:val="24"/>
                <w:highlight w:val="none"/>
                <w:lang w:val="en-US" w:eastAsia="zh-CN"/>
              </w:rPr>
              <w:t>-5</w:t>
            </w:r>
          </w:p>
        </w:tc>
        <w:tc>
          <w:tcPr>
            <w:tcW w:w="878" w:type="pct"/>
            <w:shd w:val="clear" w:color="auto" w:fill="FFFFFF" w:themeFill="background1"/>
            <w:vAlign w:val="center"/>
          </w:tcPr>
          <w:p w14:paraId="07A47C7F">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社会保障资金的良好记录</w:t>
            </w:r>
          </w:p>
        </w:tc>
        <w:tc>
          <w:tcPr>
            <w:tcW w:w="2959" w:type="pct"/>
            <w:shd w:val="clear" w:color="auto" w:fill="FFFFFF" w:themeFill="background1"/>
            <w:vAlign w:val="center"/>
          </w:tcPr>
          <w:p w14:paraId="7E0BC8AF">
            <w:pPr>
              <w:pStyle w:val="48"/>
              <w:jc w:val="both"/>
              <w:rPr>
                <w:rFonts w:hint="eastAsia" w:ascii="宋体" w:hAnsi="宋体" w:eastAsia="宋体" w:cs="宋体"/>
                <w:i w:val="0"/>
                <w:iCs w:val="0"/>
                <w:color w:val="auto"/>
                <w:sz w:val="24"/>
                <w:szCs w:val="24"/>
                <w:highlight w:val="none"/>
                <w:lang w:val="en-US" w:eastAsia="zh-CN"/>
              </w:rPr>
            </w:pPr>
            <w:r>
              <w:rPr>
                <w:rFonts w:ascii="宋体" w:hAnsi="宋体" w:eastAsia="宋体" w:cs="宋体"/>
                <w:sz w:val="24"/>
                <w:highlight w:val="none"/>
              </w:rPr>
              <w:t>提供本单位</w:t>
            </w:r>
            <w:r>
              <w:rPr>
                <w:rFonts w:hint="eastAsia" w:ascii="宋体" w:hAnsi="宋体" w:eastAsia="宋体" w:cs="宋体"/>
                <w:sz w:val="24"/>
                <w:highlight w:val="none"/>
                <w:lang w:val="en-US" w:eastAsia="zh-CN"/>
              </w:rPr>
              <w:t>202</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年</w:t>
            </w:r>
            <w:r>
              <w:rPr>
                <w:rFonts w:hint="eastAsia" w:ascii="宋体" w:hAnsi="宋体" w:cs="宋体"/>
                <w:sz w:val="24"/>
                <w:highlight w:val="none"/>
                <w:lang w:val="en-US" w:eastAsia="zh-CN"/>
              </w:rPr>
              <w:t>0</w:t>
            </w:r>
            <w:r>
              <w:rPr>
                <w:rFonts w:hint="eastAsia" w:cs="宋体"/>
                <w:sz w:val="24"/>
                <w:highlight w:val="none"/>
                <w:lang w:val="en-US" w:eastAsia="zh-CN"/>
              </w:rPr>
              <w:t>4</w:t>
            </w:r>
            <w:r>
              <w:rPr>
                <w:rFonts w:hint="eastAsia" w:ascii="宋体" w:hAnsi="宋体" w:eastAsia="宋体" w:cs="宋体"/>
                <w:sz w:val="24"/>
                <w:highlight w:val="none"/>
                <w:lang w:val="en-US" w:eastAsia="zh-CN"/>
              </w:rPr>
              <w:t>月-2025年0</w:t>
            </w:r>
            <w:r>
              <w:rPr>
                <w:rFonts w:hint="eastAsia" w:cs="宋体"/>
                <w:sz w:val="24"/>
                <w:highlight w:val="none"/>
                <w:lang w:val="en-US" w:eastAsia="zh-CN"/>
              </w:rPr>
              <w:t>6</w:t>
            </w:r>
            <w:r>
              <w:rPr>
                <w:rFonts w:hint="eastAsia" w:ascii="宋体" w:hAnsi="宋体" w:eastAsia="宋体" w:cs="宋体"/>
                <w:sz w:val="24"/>
                <w:highlight w:val="none"/>
                <w:lang w:val="en-US" w:eastAsia="zh-CN"/>
              </w:rPr>
              <w:t>月期间）连续</w:t>
            </w:r>
            <w:r>
              <w:rPr>
                <w:rFonts w:ascii="宋体" w:hAnsi="宋体" w:eastAsia="宋体" w:cs="宋体"/>
                <w:sz w:val="24"/>
                <w:highlight w:val="none"/>
              </w:rPr>
              <w:t>缴纳的三个月社保缴纳证明（单位社保缴费凭证，202</w:t>
            </w:r>
            <w:r>
              <w:rPr>
                <w:rFonts w:hint="eastAsia" w:ascii="宋体" w:hAnsi="宋体" w:cs="宋体"/>
                <w:sz w:val="24"/>
                <w:highlight w:val="none"/>
                <w:lang w:val="en-US" w:eastAsia="zh-CN"/>
              </w:rPr>
              <w:t>5</w:t>
            </w:r>
            <w:r>
              <w:rPr>
                <w:rFonts w:ascii="宋体" w:hAnsi="宋体" w:eastAsia="宋体" w:cs="宋体"/>
                <w:sz w:val="24"/>
                <w:highlight w:val="none"/>
              </w:rPr>
              <w:t>年</w:t>
            </w:r>
            <w:r>
              <w:rPr>
                <w:rFonts w:hint="eastAsia" w:ascii="宋体" w:hAnsi="宋体" w:cs="宋体"/>
                <w:sz w:val="24"/>
                <w:highlight w:val="none"/>
                <w:lang w:val="en-US" w:eastAsia="zh-CN"/>
              </w:rPr>
              <w:t>0</w:t>
            </w:r>
            <w:r>
              <w:rPr>
                <w:rFonts w:hint="eastAsia" w:cs="宋体"/>
                <w:sz w:val="24"/>
                <w:highlight w:val="none"/>
                <w:lang w:val="en-US" w:eastAsia="zh-CN"/>
              </w:rPr>
              <w:t>4</w:t>
            </w:r>
            <w:r>
              <w:rPr>
                <w:rFonts w:ascii="宋体" w:hAnsi="宋体" w:eastAsia="宋体" w:cs="宋体"/>
                <w:sz w:val="24"/>
                <w:highlight w:val="none"/>
              </w:rPr>
              <w:t>月份后成立的公司按实际发生提供）</w:t>
            </w:r>
          </w:p>
        </w:tc>
        <w:tc>
          <w:tcPr>
            <w:tcW w:w="723" w:type="pct"/>
            <w:shd w:val="clear" w:color="auto" w:fill="FFFFFF" w:themeFill="background1"/>
            <w:vAlign w:val="center"/>
          </w:tcPr>
          <w:p w14:paraId="31A26727">
            <w:pPr>
              <w:pStyle w:val="48"/>
              <w:jc w:val="center"/>
              <w:rPr>
                <w:rFonts w:hint="eastAsia" w:ascii="宋体" w:hAnsi="宋体" w:eastAsia="宋体" w:cs="宋体"/>
                <w:b/>
                <w:bCs/>
                <w:i w:val="0"/>
                <w:iCs w:val="0"/>
                <w:color w:val="auto"/>
                <w:sz w:val="24"/>
                <w:szCs w:val="24"/>
                <w:highlight w:val="none"/>
              </w:rPr>
            </w:pPr>
          </w:p>
        </w:tc>
      </w:tr>
      <w:tr w14:paraId="053C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438" w:type="pct"/>
            <w:shd w:val="clear" w:color="auto" w:fill="FFFFFF" w:themeFill="background1"/>
            <w:vAlign w:val="center"/>
          </w:tcPr>
          <w:p w14:paraId="24FDDE2A">
            <w:pPr>
              <w:pStyle w:val="48"/>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w:t>
            </w:r>
            <w:r>
              <w:rPr>
                <w:rFonts w:hint="eastAsia" w:cs="宋体"/>
                <w:b/>
                <w:bCs/>
                <w:i w:val="0"/>
                <w:iCs w:val="0"/>
                <w:color w:val="auto"/>
                <w:sz w:val="24"/>
                <w:szCs w:val="24"/>
                <w:highlight w:val="none"/>
                <w:lang w:val="en-US" w:eastAsia="zh-CN"/>
              </w:rPr>
              <w:t>6</w:t>
            </w:r>
          </w:p>
        </w:tc>
        <w:tc>
          <w:tcPr>
            <w:tcW w:w="878" w:type="pct"/>
            <w:shd w:val="clear" w:color="auto" w:fill="FFFFFF" w:themeFill="background1"/>
            <w:vAlign w:val="center"/>
          </w:tcPr>
          <w:p w14:paraId="4B5BE3E6">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履行合同所必需的设备和专业技术能力：提供《投标人资格声明函》</w:t>
            </w:r>
          </w:p>
        </w:tc>
        <w:tc>
          <w:tcPr>
            <w:tcW w:w="2959" w:type="pct"/>
            <w:shd w:val="clear" w:color="auto" w:fill="FFFFFF" w:themeFill="background1"/>
            <w:vAlign w:val="center"/>
          </w:tcPr>
          <w:p w14:paraId="5B522749">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履行合同所必需的设备和专业技术能力：提供《投标人资格声明函》</w:t>
            </w:r>
            <w:r>
              <w:rPr>
                <w:rFonts w:hint="eastAsia" w:cs="宋体"/>
                <w:i w:val="0"/>
                <w:iCs w:val="0"/>
                <w:color w:val="auto"/>
                <w:sz w:val="24"/>
                <w:szCs w:val="24"/>
                <w:highlight w:val="none"/>
                <w:lang w:val="en-US" w:eastAsia="zh-CN"/>
              </w:rPr>
              <w:t>（格式自拟）</w:t>
            </w:r>
          </w:p>
        </w:tc>
        <w:tc>
          <w:tcPr>
            <w:tcW w:w="723" w:type="pct"/>
            <w:shd w:val="clear" w:color="auto" w:fill="FFFFFF" w:themeFill="background1"/>
            <w:vAlign w:val="center"/>
          </w:tcPr>
          <w:p w14:paraId="6CB2E2F5">
            <w:pPr>
              <w:pStyle w:val="48"/>
              <w:jc w:val="center"/>
              <w:rPr>
                <w:rFonts w:hint="eastAsia" w:ascii="宋体" w:hAnsi="宋体" w:eastAsia="宋体" w:cs="宋体"/>
                <w:b/>
                <w:bCs/>
                <w:i w:val="0"/>
                <w:iCs w:val="0"/>
                <w:color w:val="auto"/>
                <w:sz w:val="24"/>
                <w:szCs w:val="24"/>
                <w:highlight w:val="none"/>
              </w:rPr>
            </w:pPr>
          </w:p>
        </w:tc>
      </w:tr>
      <w:tr w14:paraId="45AD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80" w:hRule="atLeast"/>
          <w:jc w:val="center"/>
        </w:trPr>
        <w:tc>
          <w:tcPr>
            <w:tcW w:w="438" w:type="pct"/>
            <w:shd w:val="clear" w:color="auto" w:fill="FFFFFF" w:themeFill="background1"/>
            <w:vAlign w:val="center"/>
          </w:tcPr>
          <w:p w14:paraId="59D1182A">
            <w:pPr>
              <w:pStyle w:val="48"/>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w:t>
            </w:r>
            <w:r>
              <w:rPr>
                <w:rFonts w:hint="eastAsia" w:cs="宋体"/>
                <w:b/>
                <w:bCs/>
                <w:i w:val="0"/>
                <w:iCs w:val="0"/>
                <w:color w:val="auto"/>
                <w:sz w:val="24"/>
                <w:szCs w:val="24"/>
                <w:highlight w:val="none"/>
                <w:lang w:val="en-US" w:eastAsia="zh-CN"/>
              </w:rPr>
              <w:t>7</w:t>
            </w:r>
          </w:p>
        </w:tc>
        <w:tc>
          <w:tcPr>
            <w:tcW w:w="878" w:type="pct"/>
            <w:shd w:val="clear" w:color="auto" w:fill="FFFFFF" w:themeFill="background1"/>
            <w:vAlign w:val="center"/>
          </w:tcPr>
          <w:p w14:paraId="627BF512">
            <w:pPr>
              <w:pStyle w:val="48"/>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提供参加政府采购活动前三年内，在经营活动中没有重大违法记录的书面声明；</w:t>
            </w:r>
          </w:p>
        </w:tc>
        <w:tc>
          <w:tcPr>
            <w:tcW w:w="2959" w:type="pct"/>
            <w:shd w:val="clear" w:color="auto" w:fill="FFFFFF" w:themeFill="background1"/>
            <w:vAlign w:val="center"/>
          </w:tcPr>
          <w:p w14:paraId="73466255">
            <w:pPr>
              <w:pStyle w:val="48"/>
              <w:spacing w:line="240" w:lineRule="auto"/>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参加采购活动前三年内，在经营活动中没有重大违法记录：提供《无重大违法记录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723" w:type="pct"/>
            <w:shd w:val="clear" w:color="auto" w:fill="FFFFFF" w:themeFill="background1"/>
            <w:vAlign w:val="center"/>
          </w:tcPr>
          <w:p w14:paraId="5FF764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p>
        </w:tc>
      </w:tr>
      <w:tr w14:paraId="27C5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64" w:hRule="atLeast"/>
          <w:jc w:val="center"/>
        </w:trPr>
        <w:tc>
          <w:tcPr>
            <w:tcW w:w="438" w:type="pct"/>
            <w:shd w:val="clear" w:color="auto" w:fill="FFFFFF" w:themeFill="background1"/>
            <w:vAlign w:val="center"/>
          </w:tcPr>
          <w:p w14:paraId="475F1023">
            <w:pPr>
              <w:pStyle w:val="48"/>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w:t>
            </w:r>
            <w:r>
              <w:rPr>
                <w:rFonts w:hint="eastAsia" w:cs="宋体"/>
                <w:b/>
                <w:bCs/>
                <w:i w:val="0"/>
                <w:iCs w:val="0"/>
                <w:color w:val="auto"/>
                <w:sz w:val="24"/>
                <w:szCs w:val="24"/>
                <w:highlight w:val="none"/>
                <w:lang w:val="en-US" w:eastAsia="zh-CN"/>
              </w:rPr>
              <w:t>8</w:t>
            </w:r>
          </w:p>
        </w:tc>
        <w:tc>
          <w:tcPr>
            <w:tcW w:w="878" w:type="pct"/>
            <w:shd w:val="clear" w:color="auto" w:fill="FFFFFF" w:themeFill="background1"/>
            <w:vAlign w:val="center"/>
          </w:tcPr>
          <w:p w14:paraId="7FAB2183">
            <w:pPr>
              <w:pStyle w:val="48"/>
              <w:jc w:val="both"/>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不良信用</w:t>
            </w:r>
          </w:p>
        </w:tc>
        <w:tc>
          <w:tcPr>
            <w:tcW w:w="2959" w:type="pct"/>
            <w:shd w:val="clear" w:color="auto" w:fill="FFFFFF" w:themeFill="background1"/>
            <w:vAlign w:val="center"/>
          </w:tcPr>
          <w:p w14:paraId="7B193BC9">
            <w:pPr>
              <w:pStyle w:val="48"/>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将拒绝其参本次政府采购活动</w:t>
            </w:r>
          </w:p>
        </w:tc>
        <w:tc>
          <w:tcPr>
            <w:tcW w:w="723" w:type="pct"/>
            <w:shd w:val="clear" w:color="auto" w:fill="FFFFFF" w:themeFill="background1"/>
            <w:vAlign w:val="center"/>
          </w:tcPr>
          <w:p w14:paraId="257B2F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p>
        </w:tc>
      </w:tr>
      <w:tr w14:paraId="38C7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438" w:type="pct"/>
            <w:shd w:val="clear" w:color="auto" w:fill="FFFFFF" w:themeFill="background1"/>
            <w:vAlign w:val="center"/>
          </w:tcPr>
          <w:p w14:paraId="67114AA2">
            <w:pPr>
              <w:pStyle w:val="48"/>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w:t>
            </w:r>
            <w:r>
              <w:rPr>
                <w:rFonts w:hint="eastAsia" w:cs="宋体"/>
                <w:b/>
                <w:bCs/>
                <w:i w:val="0"/>
                <w:iCs w:val="0"/>
                <w:color w:val="auto"/>
                <w:sz w:val="24"/>
                <w:szCs w:val="24"/>
                <w:highlight w:val="none"/>
                <w:lang w:val="en-US" w:eastAsia="zh-CN"/>
              </w:rPr>
              <w:t>9</w:t>
            </w:r>
          </w:p>
        </w:tc>
        <w:tc>
          <w:tcPr>
            <w:tcW w:w="878" w:type="pct"/>
            <w:shd w:val="clear" w:color="auto" w:fill="FFFFFF" w:themeFill="background1"/>
            <w:vAlign w:val="center"/>
          </w:tcPr>
          <w:p w14:paraId="72B0B98B">
            <w:pPr>
              <w:pStyle w:val="48"/>
              <w:jc w:val="both"/>
              <w:rPr>
                <w:rFonts w:hint="eastAsia" w:ascii="宋体" w:hAnsi="宋体" w:eastAsia="宋体" w:cs="宋体"/>
                <w:i w:val="0"/>
                <w:iCs w:val="0"/>
                <w:color w:val="auto"/>
                <w:kern w:val="0"/>
                <w:sz w:val="24"/>
                <w:szCs w:val="24"/>
                <w:highlight w:val="none"/>
                <w:lang w:val="en-US" w:eastAsia="zh-CN" w:bidi="ar"/>
              </w:rPr>
            </w:pPr>
          </w:p>
        </w:tc>
        <w:tc>
          <w:tcPr>
            <w:tcW w:w="2959" w:type="pct"/>
            <w:shd w:val="clear" w:color="auto" w:fill="FFFFFF" w:themeFill="background1"/>
            <w:vAlign w:val="center"/>
          </w:tcPr>
          <w:p w14:paraId="7135B64F">
            <w:pPr>
              <w:pStyle w:val="48"/>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企业负责人为同一人或者存在直接控股、管理关系的不同投标人，不得参加同一合同项下的政府采购活动。否则，皆取消投标资格</w:t>
            </w:r>
          </w:p>
        </w:tc>
        <w:tc>
          <w:tcPr>
            <w:tcW w:w="723" w:type="pct"/>
            <w:shd w:val="clear" w:color="auto" w:fill="FFFFFF" w:themeFill="background1"/>
            <w:vAlign w:val="center"/>
          </w:tcPr>
          <w:p w14:paraId="1994366A">
            <w:pPr>
              <w:pStyle w:val="48"/>
              <w:jc w:val="both"/>
              <w:rPr>
                <w:rFonts w:hint="eastAsia" w:ascii="宋体" w:hAnsi="宋体" w:eastAsia="宋体" w:cs="宋体"/>
                <w:i w:val="0"/>
                <w:iCs w:val="0"/>
                <w:color w:val="auto"/>
                <w:kern w:val="0"/>
                <w:sz w:val="24"/>
                <w:szCs w:val="24"/>
                <w:highlight w:val="none"/>
                <w:lang w:val="en-US" w:eastAsia="zh-CN" w:bidi="ar"/>
              </w:rPr>
            </w:pPr>
          </w:p>
        </w:tc>
      </w:tr>
      <w:tr w14:paraId="7558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438" w:type="pct"/>
            <w:shd w:val="clear" w:color="auto" w:fill="FFFFFF" w:themeFill="background1"/>
            <w:vAlign w:val="center"/>
          </w:tcPr>
          <w:p w14:paraId="4173A3BD">
            <w:pPr>
              <w:pStyle w:val="48"/>
              <w:jc w:val="center"/>
              <w:rPr>
                <w:rFonts w:hint="default" w:ascii="宋体" w:hAnsi="宋体" w:eastAsia="宋体"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2-10</w:t>
            </w:r>
          </w:p>
        </w:tc>
        <w:tc>
          <w:tcPr>
            <w:tcW w:w="878" w:type="pct"/>
            <w:shd w:val="clear" w:color="auto" w:fill="FFFFFF" w:themeFill="background1"/>
            <w:vAlign w:val="center"/>
          </w:tcPr>
          <w:p w14:paraId="310EFF09">
            <w:pPr>
              <w:pStyle w:val="48"/>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供应商应为中小企业</w:t>
            </w:r>
          </w:p>
        </w:tc>
        <w:tc>
          <w:tcPr>
            <w:tcW w:w="2959" w:type="pct"/>
            <w:shd w:val="clear" w:color="auto" w:fill="FFFFFF" w:themeFill="background1"/>
            <w:vAlign w:val="center"/>
          </w:tcPr>
          <w:p w14:paraId="299E15DD">
            <w:pPr>
              <w:pStyle w:val="48"/>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请根据要求单独上传《中小企业声明函》。格式以采购文件要求为准。</w:t>
            </w:r>
          </w:p>
        </w:tc>
        <w:tc>
          <w:tcPr>
            <w:tcW w:w="723" w:type="pct"/>
            <w:shd w:val="clear" w:color="auto" w:fill="FFFFFF" w:themeFill="background1"/>
            <w:vAlign w:val="center"/>
          </w:tcPr>
          <w:p w14:paraId="78FA5BD3">
            <w:pPr>
              <w:pStyle w:val="48"/>
              <w:jc w:val="both"/>
              <w:rPr>
                <w:rFonts w:hint="eastAsia" w:ascii="宋体" w:hAnsi="宋体" w:eastAsia="宋体" w:cs="宋体"/>
                <w:i w:val="0"/>
                <w:iCs w:val="0"/>
                <w:color w:val="auto"/>
                <w:kern w:val="0"/>
                <w:sz w:val="24"/>
                <w:szCs w:val="24"/>
                <w:highlight w:val="none"/>
                <w:lang w:val="en-US" w:eastAsia="zh-CN" w:bidi="ar"/>
              </w:rPr>
            </w:pPr>
          </w:p>
        </w:tc>
      </w:tr>
      <w:tr w14:paraId="771C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24" w:hRule="atLeast"/>
          <w:jc w:val="center"/>
        </w:trPr>
        <w:tc>
          <w:tcPr>
            <w:tcW w:w="438" w:type="pct"/>
            <w:shd w:val="clear" w:color="auto" w:fill="FFFFFF" w:themeFill="background1"/>
            <w:vAlign w:val="center"/>
          </w:tcPr>
          <w:p w14:paraId="561EE156">
            <w:pPr>
              <w:pStyle w:val="48"/>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3</w:t>
            </w:r>
          </w:p>
        </w:tc>
        <w:tc>
          <w:tcPr>
            <w:tcW w:w="878" w:type="pct"/>
            <w:shd w:val="clear" w:color="auto" w:fill="FFFFFF" w:themeFill="background1"/>
            <w:vAlign w:val="center"/>
          </w:tcPr>
          <w:p w14:paraId="76B4DCC4">
            <w:pPr>
              <w:pStyle w:val="48"/>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本项目的特定资格要求</w:t>
            </w:r>
          </w:p>
        </w:tc>
        <w:tc>
          <w:tcPr>
            <w:tcW w:w="2959" w:type="pct"/>
            <w:shd w:val="clear" w:color="auto" w:fill="FFFFFF" w:themeFill="background1"/>
            <w:vAlign w:val="center"/>
          </w:tcPr>
          <w:p w14:paraId="6611A29B">
            <w:pPr>
              <w:pStyle w:val="48"/>
              <w:jc w:val="both"/>
              <w:rPr>
                <w:rFonts w:hint="default" w:ascii="宋体" w:hAnsi="宋体" w:eastAsia="宋体" w:cs="宋体"/>
                <w:i w:val="0"/>
                <w:iCs w:val="0"/>
                <w:color w:val="auto"/>
                <w:kern w:val="0"/>
                <w:sz w:val="24"/>
                <w:szCs w:val="24"/>
                <w:highlight w:val="none"/>
                <w:lang w:val="en-US" w:eastAsia="zh-CN" w:bidi="ar"/>
              </w:rPr>
            </w:pPr>
            <w:r>
              <w:rPr>
                <w:rFonts w:hint="default" w:ascii="宋体" w:hAnsi="宋体" w:eastAsia="宋体" w:cs="宋体"/>
                <w:i w:val="0"/>
                <w:iCs w:val="0"/>
                <w:color w:val="auto"/>
                <w:kern w:val="0"/>
                <w:sz w:val="24"/>
                <w:szCs w:val="24"/>
                <w:highlight w:val="none"/>
                <w:lang w:val="en-US" w:eastAsia="zh-CN" w:bidi="ar"/>
              </w:rPr>
              <w:t>供应商须具有有效的《律师事务所执业许可证》</w:t>
            </w:r>
          </w:p>
        </w:tc>
        <w:tc>
          <w:tcPr>
            <w:tcW w:w="723" w:type="pct"/>
            <w:shd w:val="clear" w:color="auto" w:fill="FFFFFF" w:themeFill="background1"/>
            <w:vAlign w:val="center"/>
          </w:tcPr>
          <w:p w14:paraId="0A9CB89B">
            <w:pPr>
              <w:pStyle w:val="48"/>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提供证明文件的电子件或电子证照</w:t>
            </w:r>
            <w:bookmarkStart w:id="639" w:name="_GoBack"/>
            <w:bookmarkEnd w:id="639"/>
            <w:r>
              <w:rPr>
                <w:rFonts w:hint="default" w:ascii="宋体" w:hAnsi="宋体" w:eastAsia="宋体" w:cs="宋体"/>
                <w:i w:val="0"/>
                <w:iCs w:val="0"/>
                <w:color w:val="auto"/>
                <w:kern w:val="0"/>
                <w:sz w:val="24"/>
                <w:szCs w:val="24"/>
                <w:highlight w:val="none"/>
                <w:lang w:val="en-US" w:eastAsia="zh-CN" w:bidi="ar"/>
              </w:rPr>
              <w:t>（原件扫描件）</w:t>
            </w:r>
          </w:p>
        </w:tc>
      </w:tr>
    </w:tbl>
    <w:p w14:paraId="1C79E11B">
      <w:pPr>
        <w:keepNext w:val="0"/>
        <w:keepLines w:val="0"/>
        <w:pageBreakBefore w:val="0"/>
        <w:widowControl w:val="0"/>
        <w:kinsoku/>
        <w:overflowPunct/>
        <w:topLinePunct w:val="0"/>
        <w:autoSpaceDE/>
        <w:autoSpaceDN/>
        <w:bidi w:val="0"/>
        <w:adjustRightInd/>
        <w:snapToGrid/>
        <w:spacing w:line="420" w:lineRule="exact"/>
        <w:textAlignment w:val="auto"/>
        <w:rPr>
          <w:b/>
          <w:bCs/>
          <w:i w:val="0"/>
          <w:iCs w:val="0"/>
          <w:color w:val="auto"/>
          <w:sz w:val="21"/>
          <w:szCs w:val="21"/>
          <w:highlight w:val="none"/>
        </w:rPr>
      </w:pPr>
      <w:r>
        <w:rPr>
          <w:rFonts w:hint="eastAsia"/>
          <w:b/>
          <w:bCs/>
          <w:i w:val="0"/>
          <w:iCs w:val="0"/>
          <w:color w:val="auto"/>
          <w:sz w:val="21"/>
          <w:szCs w:val="21"/>
          <w:highlight w:val="none"/>
        </w:rPr>
        <w:t>备注：</w:t>
      </w:r>
    </w:p>
    <w:p w14:paraId="509818B3">
      <w:pPr>
        <w:pStyle w:val="41"/>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1"/>
          <w:szCs w:val="21"/>
          <w:highlight w:val="none"/>
        </w:rPr>
      </w:pPr>
      <w:r>
        <w:rPr>
          <w:i w:val="0"/>
          <w:iCs w:val="0"/>
          <w:color w:val="auto"/>
          <w:sz w:val="21"/>
          <w:szCs w:val="21"/>
          <w:highlight w:val="none"/>
        </w:rPr>
        <w:t>1.</w:t>
      </w:r>
      <w:r>
        <w:rPr>
          <w:rFonts w:hint="eastAsia"/>
          <w:i w:val="0"/>
          <w:iCs w:val="0"/>
          <w:color w:val="auto"/>
          <w:sz w:val="21"/>
          <w:szCs w:val="21"/>
          <w:highlight w:val="none"/>
          <w:lang w:eastAsia="zh-CN"/>
        </w:rPr>
        <w:t>供应商须按上表格式要求提供相关证明文件</w:t>
      </w:r>
      <w:r>
        <w:rPr>
          <w:rFonts w:hint="eastAsia"/>
          <w:i w:val="0"/>
          <w:iCs w:val="0"/>
          <w:color w:val="auto"/>
          <w:sz w:val="21"/>
          <w:szCs w:val="21"/>
          <w:highlight w:val="none"/>
        </w:rPr>
        <w:t>，响应文件中须编入清晰的扫描件或网页截图。所有证明材料须清晰可辨认，如因证明材料模糊无法辨认，缺页、漏页导致无法进行评审认定的</w:t>
      </w:r>
      <w:r>
        <w:rPr>
          <w:rFonts w:hint="eastAsia"/>
          <w:i w:val="0"/>
          <w:iCs w:val="0"/>
          <w:color w:val="auto"/>
          <w:sz w:val="21"/>
          <w:szCs w:val="21"/>
          <w:highlight w:val="none"/>
          <w:lang w:eastAsia="zh-CN"/>
        </w:rPr>
        <w:t>，</w:t>
      </w:r>
      <w:r>
        <w:rPr>
          <w:rFonts w:hint="eastAsia"/>
          <w:i w:val="0"/>
          <w:iCs w:val="0"/>
          <w:color w:val="auto"/>
          <w:sz w:val="21"/>
          <w:szCs w:val="21"/>
          <w:highlight w:val="none"/>
        </w:rPr>
        <w:t>责任由供应商</w:t>
      </w:r>
      <w:r>
        <w:rPr>
          <w:rFonts w:hint="eastAsia"/>
          <w:i w:val="0"/>
          <w:iCs w:val="0"/>
          <w:color w:val="auto"/>
          <w:sz w:val="21"/>
          <w:szCs w:val="21"/>
          <w:highlight w:val="none"/>
          <w:lang w:val="en-US" w:eastAsia="zh-CN"/>
        </w:rPr>
        <w:t>承担</w:t>
      </w:r>
      <w:r>
        <w:rPr>
          <w:rFonts w:hint="eastAsia"/>
          <w:i w:val="0"/>
          <w:iCs w:val="0"/>
          <w:color w:val="auto"/>
          <w:sz w:val="21"/>
          <w:szCs w:val="21"/>
          <w:highlight w:val="none"/>
        </w:rPr>
        <w:t>。</w:t>
      </w:r>
    </w:p>
    <w:p w14:paraId="34298128">
      <w:pPr>
        <w:pStyle w:val="41"/>
        <w:keepNext w:val="0"/>
        <w:keepLines w:val="0"/>
        <w:pageBreakBefore w:val="0"/>
        <w:widowControl w:val="0"/>
        <w:numPr>
          <w:ilvl w:val="0"/>
          <w:numId w:val="0"/>
        </w:numPr>
        <w:kinsoku/>
        <w:overflowPunct/>
        <w:topLinePunct w:val="0"/>
        <w:autoSpaceDE/>
        <w:autoSpaceDN/>
        <w:bidi w:val="0"/>
        <w:adjustRightInd/>
        <w:snapToGrid/>
        <w:spacing w:line="420" w:lineRule="exact"/>
        <w:ind w:firstLine="420" w:firstLineChars="200"/>
        <w:textAlignment w:val="auto"/>
        <w:rPr>
          <w:i w:val="0"/>
          <w:iCs w:val="0"/>
          <w:color w:val="auto"/>
          <w:sz w:val="21"/>
          <w:szCs w:val="21"/>
          <w:highlight w:val="none"/>
        </w:rPr>
      </w:pPr>
      <w:r>
        <w:rPr>
          <w:rFonts w:ascii="宋体" w:hAnsi="宋体" w:eastAsia="宋体" w:cstheme="minorBidi"/>
          <w:i w:val="0"/>
          <w:iCs w:val="0"/>
          <w:color w:val="auto"/>
          <w:kern w:val="2"/>
          <w:sz w:val="21"/>
          <w:szCs w:val="21"/>
          <w:highlight w:val="none"/>
          <w:lang w:val="en-US" w:eastAsia="zh-CN" w:bidi="ar-SA"/>
        </w:rPr>
        <w:t>2.</w:t>
      </w:r>
      <w:r>
        <w:rPr>
          <w:rFonts w:hint="eastAsia"/>
          <w:i w:val="0"/>
          <w:iCs w:val="0"/>
          <w:color w:val="auto"/>
          <w:sz w:val="21"/>
          <w:szCs w:val="21"/>
          <w:highlight w:val="none"/>
          <w:lang w:val="zh-CN"/>
        </w:rPr>
        <w:t>信用信息核</w:t>
      </w:r>
      <w:r>
        <w:rPr>
          <w:rFonts w:hint="eastAsia"/>
          <w:i w:val="0"/>
          <w:iCs w:val="0"/>
          <w:color w:val="auto"/>
          <w:sz w:val="21"/>
          <w:szCs w:val="21"/>
          <w:highlight w:val="none"/>
        </w:rPr>
        <w:t>查</w:t>
      </w:r>
    </w:p>
    <w:p w14:paraId="3DA3DB26">
      <w:pPr>
        <w:pStyle w:val="37"/>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1"/>
          <w:szCs w:val="21"/>
          <w:highlight w:val="none"/>
        </w:rPr>
      </w:pPr>
      <w:r>
        <w:rPr>
          <w:rFonts w:hint="eastAsia"/>
          <w:i w:val="0"/>
          <w:iCs w:val="0"/>
          <w:color w:val="auto"/>
          <w:sz w:val="21"/>
          <w:szCs w:val="21"/>
          <w:highlight w:val="none"/>
        </w:rPr>
        <w:t>2.1资格审查</w:t>
      </w:r>
      <w:r>
        <w:rPr>
          <w:rFonts w:hint="eastAsia"/>
          <w:i w:val="0"/>
          <w:iCs w:val="0"/>
          <w:color w:val="auto"/>
          <w:sz w:val="21"/>
          <w:szCs w:val="21"/>
          <w:highlight w:val="none"/>
          <w:lang w:eastAsia="zh-CN"/>
        </w:rPr>
        <w:t>阶段</w:t>
      </w:r>
      <w:r>
        <w:rPr>
          <w:rFonts w:hint="eastAsia"/>
          <w:i w:val="0"/>
          <w:iCs w:val="0"/>
          <w:color w:val="auto"/>
          <w:sz w:val="21"/>
          <w:szCs w:val="21"/>
          <w:highlight w:val="none"/>
        </w:rPr>
        <w:t>应当核查供应商信用记录，供应商被列入失信被执行人、重大税收违法失信主体、政府采购严重违法失信行为记录名单的，采购</w:t>
      </w:r>
      <w:r>
        <w:rPr>
          <w:rFonts w:hint="eastAsia"/>
          <w:i w:val="0"/>
          <w:iCs w:val="0"/>
          <w:color w:val="auto"/>
          <w:sz w:val="21"/>
          <w:szCs w:val="21"/>
          <w:highlight w:val="none"/>
          <w:lang w:val="en-US" w:eastAsia="zh-CN"/>
        </w:rPr>
        <w:t>人</w:t>
      </w:r>
      <w:r>
        <w:rPr>
          <w:rFonts w:hint="eastAsia"/>
          <w:i w:val="0"/>
          <w:iCs w:val="0"/>
          <w:color w:val="auto"/>
          <w:sz w:val="21"/>
          <w:szCs w:val="21"/>
          <w:highlight w:val="none"/>
        </w:rPr>
        <w:t>拒绝其参与政府采购活动。</w:t>
      </w:r>
    </w:p>
    <w:p w14:paraId="46EE3573">
      <w:pPr>
        <w:pStyle w:val="37"/>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1"/>
          <w:szCs w:val="21"/>
          <w:highlight w:val="none"/>
        </w:rPr>
      </w:pPr>
      <w:r>
        <w:rPr>
          <w:rFonts w:hint="eastAsia"/>
          <w:i w:val="0"/>
          <w:iCs w:val="0"/>
          <w:color w:val="auto"/>
          <w:sz w:val="21"/>
          <w:szCs w:val="21"/>
          <w:highlight w:val="none"/>
        </w:rPr>
        <w:t>2.2以联合体形式参与磋商的，应当核查联合体所有成员和信用记录，联合体成员存在不良信用记录的，视同联合体存在不良信用信息。</w:t>
      </w:r>
    </w:p>
    <w:p w14:paraId="4CA1DFCD">
      <w:pPr>
        <w:pStyle w:val="41"/>
        <w:keepNext w:val="0"/>
        <w:keepLines w:val="0"/>
        <w:pageBreakBefore w:val="0"/>
        <w:widowControl w:val="0"/>
        <w:numPr>
          <w:ilvl w:val="0"/>
          <w:numId w:val="0"/>
        </w:numPr>
        <w:kinsoku/>
        <w:overflowPunct/>
        <w:topLinePunct w:val="0"/>
        <w:autoSpaceDE/>
        <w:autoSpaceDN/>
        <w:bidi w:val="0"/>
        <w:adjustRightInd/>
        <w:snapToGrid/>
        <w:spacing w:line="420" w:lineRule="exact"/>
        <w:ind w:firstLine="420" w:firstLineChars="200"/>
        <w:textAlignment w:val="auto"/>
        <w:rPr>
          <w:rFonts w:hint="eastAsia"/>
          <w:i w:val="0"/>
          <w:iCs w:val="0"/>
          <w:color w:val="auto"/>
          <w:sz w:val="21"/>
          <w:szCs w:val="21"/>
          <w:highlight w:val="none"/>
        </w:rPr>
      </w:pPr>
      <w:r>
        <w:rPr>
          <w:rFonts w:ascii="宋体" w:hAnsi="宋体" w:eastAsia="宋体" w:cstheme="minorBidi"/>
          <w:i w:val="0"/>
          <w:iCs w:val="0"/>
          <w:color w:val="auto"/>
          <w:kern w:val="2"/>
          <w:sz w:val="21"/>
          <w:szCs w:val="21"/>
          <w:highlight w:val="none"/>
          <w:lang w:val="en-US" w:eastAsia="zh-CN" w:bidi="ar-SA"/>
        </w:rPr>
        <w:t>3.</w:t>
      </w:r>
      <w:r>
        <w:rPr>
          <w:rFonts w:hint="eastAsia"/>
          <w:i w:val="0"/>
          <w:iCs w:val="0"/>
          <w:color w:val="auto"/>
          <w:sz w:val="21"/>
          <w:szCs w:val="21"/>
          <w:highlight w:val="none"/>
        </w:rPr>
        <w:t>对于响应文件中有任意一条不满足上表要求的</w:t>
      </w:r>
      <w:r>
        <w:rPr>
          <w:rFonts w:hint="eastAsia"/>
          <w:i w:val="0"/>
          <w:iCs w:val="0"/>
          <w:color w:val="auto"/>
          <w:sz w:val="21"/>
          <w:szCs w:val="21"/>
          <w:highlight w:val="none"/>
          <w:lang w:eastAsia="zh-CN"/>
        </w:rPr>
        <w:t>，</w:t>
      </w:r>
      <w:r>
        <w:rPr>
          <w:rFonts w:hint="eastAsia"/>
          <w:i w:val="0"/>
          <w:iCs w:val="0"/>
          <w:color w:val="auto"/>
          <w:sz w:val="21"/>
          <w:szCs w:val="21"/>
          <w:highlight w:val="none"/>
        </w:rPr>
        <w:t>将导致其</w:t>
      </w:r>
      <w:r>
        <w:rPr>
          <w:rFonts w:hint="eastAsia"/>
          <w:b/>
          <w:bCs/>
          <w:i w:val="0"/>
          <w:iCs w:val="0"/>
          <w:color w:val="auto"/>
          <w:sz w:val="21"/>
          <w:szCs w:val="21"/>
          <w:highlight w:val="none"/>
        </w:rPr>
        <w:t>响应无效</w:t>
      </w:r>
      <w:r>
        <w:rPr>
          <w:rFonts w:hint="eastAsia"/>
          <w:i w:val="0"/>
          <w:iCs w:val="0"/>
          <w:color w:val="auto"/>
          <w:sz w:val="21"/>
          <w:szCs w:val="21"/>
          <w:highlight w:val="none"/>
        </w:rPr>
        <w:t>，不</w:t>
      </w:r>
      <w:r>
        <w:rPr>
          <w:rFonts w:hint="eastAsia"/>
          <w:i w:val="0"/>
          <w:iCs w:val="0"/>
          <w:color w:val="auto"/>
          <w:sz w:val="21"/>
          <w:szCs w:val="21"/>
          <w:highlight w:val="none"/>
          <w:lang w:val="en-US" w:eastAsia="zh-CN"/>
        </w:rPr>
        <w:t>得</w:t>
      </w:r>
      <w:r>
        <w:rPr>
          <w:rFonts w:hint="eastAsia"/>
          <w:i w:val="0"/>
          <w:iCs w:val="0"/>
          <w:color w:val="auto"/>
          <w:sz w:val="21"/>
          <w:szCs w:val="21"/>
          <w:highlight w:val="none"/>
        </w:rPr>
        <w:t>进入下一项评审。</w:t>
      </w:r>
    </w:p>
    <w:p w14:paraId="55110B7F">
      <w:pPr>
        <w:rPr>
          <w:rFonts w:hint="eastAsia"/>
          <w:i w:val="0"/>
          <w:iCs w:val="0"/>
          <w:color w:val="auto"/>
          <w:highlight w:val="none"/>
        </w:rPr>
      </w:pPr>
      <w:r>
        <w:rPr>
          <w:rFonts w:hint="eastAsia"/>
          <w:i w:val="0"/>
          <w:iCs w:val="0"/>
          <w:color w:val="auto"/>
          <w:highlight w:val="none"/>
        </w:rPr>
        <w:br w:type="page"/>
      </w:r>
    </w:p>
    <w:p w14:paraId="613615CA">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48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391" w:name="_Toc163493639"/>
      <w:bookmarkStart w:id="392" w:name="_Toc4949"/>
      <w:r>
        <w:rPr>
          <w:rFonts w:hint="eastAsia" w:ascii="宋体" w:hAnsi="宋体" w:eastAsia="宋体" w:cs="宋体"/>
          <w:b/>
          <w:bCs/>
          <w:i w:val="0"/>
          <w:iCs w:val="0"/>
          <w:color w:val="auto"/>
          <w:kern w:val="2"/>
          <w:sz w:val="24"/>
          <w:szCs w:val="24"/>
          <w:highlight w:val="none"/>
          <w:lang w:val="en-US" w:eastAsia="zh-CN" w:bidi="ar-SA"/>
        </w:rPr>
        <w:t>（二）</w:t>
      </w:r>
      <w:r>
        <w:rPr>
          <w:rFonts w:hint="eastAsia" w:ascii="宋体" w:hAnsi="宋体" w:eastAsia="宋体" w:cs="宋体"/>
          <w:b/>
          <w:bCs/>
          <w:i w:val="0"/>
          <w:iCs w:val="0"/>
          <w:color w:val="auto"/>
          <w:kern w:val="2"/>
          <w:sz w:val="24"/>
          <w:szCs w:val="24"/>
          <w:highlight w:val="none"/>
          <w:lang w:val="zh-CN" w:eastAsia="zh-CN" w:bidi="ar-SA"/>
        </w:rPr>
        <w:t>符合性审查表</w:t>
      </w:r>
      <w:bookmarkEnd w:id="390"/>
      <w:bookmarkEnd w:id="391"/>
      <w:bookmarkEnd w:id="392"/>
    </w:p>
    <w:tbl>
      <w:tblPr>
        <w:tblStyle w:val="30"/>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302"/>
        <w:gridCol w:w="5481"/>
        <w:gridCol w:w="866"/>
        <w:gridCol w:w="1088"/>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5" w:type="pct"/>
            <w:vMerge w:val="restart"/>
            <w:shd w:val="clear" w:color="auto" w:fill="D8D8D8" w:themeFill="background1" w:themeFillShade="D9"/>
            <w:vAlign w:val="center"/>
          </w:tcPr>
          <w:p w14:paraId="3B188FC3">
            <w:pPr>
              <w:pStyle w:val="48"/>
              <w:jc w:val="center"/>
              <w:rPr>
                <w:rFonts w:hint="eastAsia" w:ascii="宋体" w:hAnsi="宋体" w:eastAsia="宋体" w:cs="宋体"/>
                <w:b/>
                <w:bCs/>
                <w:i w:val="0"/>
                <w:iCs w:val="0"/>
                <w:color w:val="auto"/>
                <w:sz w:val="21"/>
                <w:szCs w:val="21"/>
                <w:highlight w:val="none"/>
                <w:lang w:val="zh-CN"/>
              </w:rPr>
            </w:pPr>
            <w:bookmarkStart w:id="393" w:name="_Toc163493640"/>
            <w:r>
              <w:rPr>
                <w:rFonts w:hint="eastAsia" w:ascii="宋体" w:hAnsi="宋体" w:eastAsia="宋体" w:cs="宋体"/>
                <w:b/>
                <w:bCs/>
                <w:i w:val="0"/>
                <w:iCs w:val="0"/>
                <w:color w:val="auto"/>
                <w:sz w:val="21"/>
                <w:szCs w:val="21"/>
                <w:highlight w:val="none"/>
                <w:lang w:val="zh-CN"/>
              </w:rPr>
              <w:t>序号</w:t>
            </w:r>
          </w:p>
        </w:tc>
        <w:tc>
          <w:tcPr>
            <w:tcW w:w="704" w:type="pct"/>
            <w:vMerge w:val="restart"/>
            <w:shd w:val="clear" w:color="auto" w:fill="D8D8D8" w:themeFill="background1" w:themeFillShade="D9"/>
            <w:vAlign w:val="center"/>
          </w:tcPr>
          <w:p w14:paraId="316B5F87">
            <w:pPr>
              <w:pStyle w:val="48"/>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审查项名称</w:t>
            </w:r>
          </w:p>
        </w:tc>
        <w:tc>
          <w:tcPr>
            <w:tcW w:w="2963" w:type="pct"/>
            <w:vMerge w:val="restart"/>
            <w:shd w:val="clear" w:color="auto" w:fill="D8D8D8" w:themeFill="background1" w:themeFillShade="D9"/>
            <w:vAlign w:val="center"/>
          </w:tcPr>
          <w:p w14:paraId="44B32FDC">
            <w:pPr>
              <w:pStyle w:val="48"/>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审查内容</w:t>
            </w:r>
          </w:p>
        </w:tc>
        <w:tc>
          <w:tcPr>
            <w:tcW w:w="1056" w:type="pct"/>
            <w:gridSpan w:val="2"/>
            <w:shd w:val="clear" w:color="auto" w:fill="D8D8D8" w:themeFill="background1" w:themeFillShade="D9"/>
            <w:vAlign w:val="center"/>
          </w:tcPr>
          <w:p w14:paraId="2724C461">
            <w:pPr>
              <w:pStyle w:val="48"/>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5" w:type="pct"/>
            <w:vMerge w:val="continue"/>
            <w:shd w:val="clear" w:color="auto" w:fill="D8D8D8" w:themeFill="background1" w:themeFillShade="D9"/>
            <w:vAlign w:val="center"/>
          </w:tcPr>
          <w:p w14:paraId="1859AA86">
            <w:pPr>
              <w:pStyle w:val="48"/>
              <w:jc w:val="center"/>
              <w:rPr>
                <w:rFonts w:hint="eastAsia" w:ascii="宋体" w:hAnsi="宋体" w:eastAsia="宋体" w:cs="宋体"/>
                <w:b/>
                <w:bCs/>
                <w:i w:val="0"/>
                <w:iCs w:val="0"/>
                <w:color w:val="auto"/>
                <w:sz w:val="21"/>
                <w:szCs w:val="21"/>
                <w:highlight w:val="none"/>
                <w:lang w:val="zh-CN"/>
              </w:rPr>
            </w:pPr>
          </w:p>
        </w:tc>
        <w:tc>
          <w:tcPr>
            <w:tcW w:w="704" w:type="pct"/>
            <w:vMerge w:val="continue"/>
            <w:shd w:val="clear" w:color="auto" w:fill="D8D8D8" w:themeFill="background1" w:themeFillShade="D9"/>
            <w:vAlign w:val="center"/>
          </w:tcPr>
          <w:p w14:paraId="51EF0565">
            <w:pPr>
              <w:pStyle w:val="48"/>
              <w:jc w:val="center"/>
              <w:rPr>
                <w:rFonts w:hint="eastAsia" w:ascii="宋体" w:hAnsi="宋体" w:eastAsia="宋体" w:cs="宋体"/>
                <w:b/>
                <w:bCs/>
                <w:i w:val="0"/>
                <w:iCs w:val="0"/>
                <w:color w:val="auto"/>
                <w:sz w:val="21"/>
                <w:szCs w:val="21"/>
                <w:highlight w:val="none"/>
                <w:lang w:val="zh-CN"/>
              </w:rPr>
            </w:pPr>
          </w:p>
        </w:tc>
        <w:tc>
          <w:tcPr>
            <w:tcW w:w="2963" w:type="pct"/>
            <w:vMerge w:val="continue"/>
            <w:shd w:val="clear" w:color="auto" w:fill="D8D8D8" w:themeFill="background1" w:themeFillShade="D9"/>
            <w:vAlign w:val="center"/>
          </w:tcPr>
          <w:p w14:paraId="2128C077">
            <w:pPr>
              <w:pStyle w:val="48"/>
              <w:jc w:val="center"/>
              <w:rPr>
                <w:rFonts w:hint="eastAsia" w:ascii="宋体" w:hAnsi="宋体" w:eastAsia="宋体" w:cs="宋体"/>
                <w:b/>
                <w:bCs/>
                <w:i w:val="0"/>
                <w:iCs w:val="0"/>
                <w:color w:val="auto"/>
                <w:sz w:val="21"/>
                <w:szCs w:val="21"/>
                <w:highlight w:val="none"/>
                <w:lang w:val="zh-CN"/>
              </w:rPr>
            </w:pPr>
          </w:p>
        </w:tc>
        <w:tc>
          <w:tcPr>
            <w:tcW w:w="468" w:type="pct"/>
            <w:shd w:val="clear" w:color="auto" w:fill="D8D8D8" w:themeFill="background1" w:themeFillShade="D9"/>
            <w:vAlign w:val="center"/>
          </w:tcPr>
          <w:p w14:paraId="0CAA21D7">
            <w:pPr>
              <w:pStyle w:val="48"/>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符合</w:t>
            </w:r>
          </w:p>
        </w:tc>
        <w:tc>
          <w:tcPr>
            <w:tcW w:w="588" w:type="pct"/>
            <w:shd w:val="clear" w:color="auto" w:fill="D8D8D8" w:themeFill="background1" w:themeFillShade="D9"/>
            <w:vAlign w:val="center"/>
          </w:tcPr>
          <w:p w14:paraId="15D1F439">
            <w:pPr>
              <w:pStyle w:val="48"/>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275" w:type="pct"/>
            <w:shd w:val="clear" w:color="auto" w:fill="auto"/>
            <w:vAlign w:val="center"/>
          </w:tcPr>
          <w:p w14:paraId="4A515C07">
            <w:pPr>
              <w:pStyle w:val="48"/>
              <w:numPr>
                <w:ilvl w:val="0"/>
                <w:numId w:val="0"/>
              </w:numPr>
              <w:ind w:left="420" w:leftChars="0" w:hanging="420" w:firstLineChars="0"/>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kern w:val="2"/>
                <w:sz w:val="21"/>
                <w:szCs w:val="21"/>
                <w:highlight w:val="none"/>
                <w:lang w:val="zh-CN" w:eastAsia="zh-CN" w:bidi="ar-SA"/>
              </w:rPr>
              <w:t>1</w:t>
            </w:r>
          </w:p>
        </w:tc>
        <w:tc>
          <w:tcPr>
            <w:tcW w:w="704" w:type="pct"/>
            <w:vAlign w:val="center"/>
          </w:tcPr>
          <w:p w14:paraId="5E0E3062">
            <w:pPr>
              <w:pStyle w:val="48"/>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rPr>
              <w:t>签署</w:t>
            </w:r>
          </w:p>
        </w:tc>
        <w:tc>
          <w:tcPr>
            <w:tcW w:w="2963" w:type="pct"/>
            <w:shd w:val="clear" w:color="auto" w:fill="auto"/>
            <w:vAlign w:val="center"/>
          </w:tcPr>
          <w:p w14:paraId="0FA4ED80">
            <w:pPr>
              <w:pStyle w:val="48"/>
              <w:rPr>
                <w:rFonts w:hint="eastAsia" w:ascii="宋体" w:hAnsi="宋体" w:eastAsia="宋体" w:cs="宋体"/>
                <w:i w:val="0"/>
                <w:iCs w:val="0"/>
                <w:color w:val="auto"/>
                <w:sz w:val="21"/>
                <w:szCs w:val="21"/>
                <w:highlight w:val="none"/>
                <w:lang w:val="zh-CN" w:eastAsia="zh-CN"/>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lang w:val="en-US" w:eastAsia="zh-CN"/>
              </w:rPr>
              <w:t>按磋商文件要求签署、盖章的</w:t>
            </w:r>
          </w:p>
        </w:tc>
        <w:tc>
          <w:tcPr>
            <w:tcW w:w="468" w:type="pct"/>
            <w:shd w:val="clear" w:color="auto" w:fill="auto"/>
            <w:vAlign w:val="center"/>
          </w:tcPr>
          <w:p w14:paraId="1E1F1EB1">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35325BAA">
            <w:pPr>
              <w:pStyle w:val="48"/>
              <w:rPr>
                <w:rFonts w:hint="eastAsia" w:ascii="宋体" w:hAnsi="宋体" w:eastAsia="宋体" w:cs="宋体"/>
                <w:i w:val="0"/>
                <w:iCs w:val="0"/>
                <w:color w:val="auto"/>
                <w:sz w:val="21"/>
                <w:szCs w:val="21"/>
                <w:highlight w:val="none"/>
                <w:lang w:val="zh-CN"/>
              </w:rPr>
            </w:pPr>
          </w:p>
        </w:tc>
      </w:tr>
      <w:tr w14:paraId="6BB8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5" w:type="pct"/>
            <w:shd w:val="clear" w:color="auto" w:fill="auto"/>
            <w:vAlign w:val="center"/>
          </w:tcPr>
          <w:p w14:paraId="70154C2F">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2</w:t>
            </w:r>
          </w:p>
        </w:tc>
        <w:tc>
          <w:tcPr>
            <w:tcW w:w="704" w:type="pct"/>
            <w:shd w:val="clear" w:color="auto" w:fill="auto"/>
            <w:vAlign w:val="center"/>
          </w:tcPr>
          <w:p w14:paraId="1B390AF0">
            <w:pPr>
              <w:pStyle w:val="48"/>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rPr>
              <w:t>实质性要求</w:t>
            </w:r>
          </w:p>
        </w:tc>
        <w:tc>
          <w:tcPr>
            <w:tcW w:w="2963" w:type="pct"/>
            <w:shd w:val="clear" w:color="auto" w:fill="auto"/>
            <w:vAlign w:val="center"/>
          </w:tcPr>
          <w:p w14:paraId="6D95F485">
            <w:pPr>
              <w:pStyle w:val="48"/>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lang w:val="zh-CN" w:eastAsia="zh-CN"/>
              </w:rPr>
              <w:t>满足</w:t>
            </w:r>
            <w:r>
              <w:rPr>
                <w:rFonts w:hint="eastAsia" w:ascii="宋体" w:hAnsi="宋体" w:eastAsia="宋体" w:cs="宋体"/>
                <w:i w:val="0"/>
                <w:iCs w:val="0"/>
                <w:color w:val="auto"/>
                <w:sz w:val="21"/>
                <w:szCs w:val="21"/>
                <w:highlight w:val="none"/>
                <w:lang w:val="en-US" w:eastAsia="zh-CN"/>
              </w:rPr>
              <w:t>磋商</w:t>
            </w:r>
            <w:r>
              <w:rPr>
                <w:rFonts w:hint="eastAsia" w:ascii="宋体" w:hAnsi="宋体" w:eastAsia="宋体" w:cs="宋体"/>
                <w:i w:val="0"/>
                <w:iCs w:val="0"/>
                <w:color w:val="auto"/>
                <w:sz w:val="21"/>
                <w:szCs w:val="21"/>
                <w:highlight w:val="none"/>
                <w:lang w:val="zh-CN" w:eastAsia="zh-CN"/>
              </w:rPr>
              <w:t>文件中标注“</w:t>
            </w:r>
            <w:r>
              <w:rPr>
                <w:rFonts w:hint="eastAsia"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lang w:val="zh-CN" w:eastAsia="zh-CN"/>
              </w:rPr>
              <w:t>”号的实质性条款（或指标）要求的</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具体详见</w:t>
            </w:r>
            <w:r>
              <w:rPr>
                <w:rFonts w:hint="eastAsia" w:ascii="宋体" w:hAnsi="宋体" w:eastAsia="宋体" w:cs="宋体"/>
                <w:i w:val="0"/>
                <w:iCs w:val="0"/>
                <w:color w:val="auto"/>
                <w:sz w:val="21"/>
                <w:szCs w:val="21"/>
                <w:highlight w:val="none"/>
                <w:lang w:val="zh-CN"/>
              </w:rPr>
              <w:t>“实质性响应一览表”</w:t>
            </w:r>
          </w:p>
        </w:tc>
        <w:tc>
          <w:tcPr>
            <w:tcW w:w="468" w:type="pct"/>
            <w:shd w:val="clear" w:color="auto" w:fill="auto"/>
            <w:vAlign w:val="center"/>
          </w:tcPr>
          <w:p w14:paraId="4C63B966">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5A615EFE">
            <w:pPr>
              <w:pStyle w:val="48"/>
              <w:rPr>
                <w:rFonts w:hint="eastAsia" w:ascii="宋体" w:hAnsi="宋体" w:eastAsia="宋体" w:cs="宋体"/>
                <w:i w:val="0"/>
                <w:iCs w:val="0"/>
                <w:color w:val="auto"/>
                <w:sz w:val="21"/>
                <w:szCs w:val="21"/>
                <w:highlight w:val="none"/>
                <w:lang w:val="zh-CN"/>
              </w:rPr>
            </w:pPr>
          </w:p>
        </w:tc>
      </w:tr>
      <w:tr w14:paraId="591B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75" w:type="pct"/>
            <w:shd w:val="clear" w:color="auto" w:fill="auto"/>
            <w:vAlign w:val="center"/>
          </w:tcPr>
          <w:p w14:paraId="48860C47">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3</w:t>
            </w:r>
          </w:p>
        </w:tc>
        <w:tc>
          <w:tcPr>
            <w:tcW w:w="704" w:type="pct"/>
            <w:vAlign w:val="center"/>
          </w:tcPr>
          <w:p w14:paraId="31EA832C">
            <w:pPr>
              <w:pStyle w:val="48"/>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磋商响应性报价</w:t>
            </w:r>
          </w:p>
        </w:tc>
        <w:tc>
          <w:tcPr>
            <w:tcW w:w="2963" w:type="pct"/>
            <w:shd w:val="clear" w:color="auto" w:fill="auto"/>
            <w:vAlign w:val="center"/>
          </w:tcPr>
          <w:p w14:paraId="02D97709">
            <w:pPr>
              <w:pStyle w:val="48"/>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供应商报价未超过磋商文件中规定的最高限价</w:t>
            </w:r>
          </w:p>
        </w:tc>
        <w:tc>
          <w:tcPr>
            <w:tcW w:w="468" w:type="pct"/>
            <w:shd w:val="clear" w:color="auto" w:fill="auto"/>
            <w:vAlign w:val="center"/>
          </w:tcPr>
          <w:p w14:paraId="18835E98">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32826E79">
            <w:pPr>
              <w:pStyle w:val="48"/>
              <w:rPr>
                <w:rFonts w:hint="eastAsia" w:ascii="宋体" w:hAnsi="宋体" w:eastAsia="宋体" w:cs="宋体"/>
                <w:i w:val="0"/>
                <w:iCs w:val="0"/>
                <w:color w:val="auto"/>
                <w:sz w:val="21"/>
                <w:szCs w:val="21"/>
                <w:highlight w:val="none"/>
                <w:lang w:val="zh-CN"/>
              </w:rPr>
            </w:pPr>
          </w:p>
        </w:tc>
      </w:tr>
      <w:tr w14:paraId="7C77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75" w:type="pct"/>
            <w:shd w:val="clear" w:color="auto" w:fill="auto"/>
            <w:vAlign w:val="center"/>
          </w:tcPr>
          <w:p w14:paraId="0D25BA5B">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4</w:t>
            </w:r>
          </w:p>
        </w:tc>
        <w:tc>
          <w:tcPr>
            <w:tcW w:w="704" w:type="pct"/>
            <w:vAlign w:val="center"/>
          </w:tcPr>
          <w:p w14:paraId="6B53D7DD">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虚假材料</w:t>
            </w:r>
          </w:p>
        </w:tc>
        <w:tc>
          <w:tcPr>
            <w:tcW w:w="2963" w:type="pct"/>
            <w:shd w:val="clear" w:color="auto" w:fill="auto"/>
            <w:vAlign w:val="center"/>
          </w:tcPr>
          <w:p w14:paraId="3C241A91">
            <w:pPr>
              <w:pStyle w:val="48"/>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文件</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提供虚假材料的</w:t>
            </w:r>
          </w:p>
        </w:tc>
        <w:tc>
          <w:tcPr>
            <w:tcW w:w="468" w:type="pct"/>
            <w:shd w:val="clear" w:color="auto" w:fill="auto"/>
            <w:vAlign w:val="center"/>
          </w:tcPr>
          <w:p w14:paraId="4B513014">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48AFA180">
            <w:pPr>
              <w:pStyle w:val="48"/>
              <w:rPr>
                <w:rFonts w:hint="eastAsia" w:ascii="宋体" w:hAnsi="宋体" w:eastAsia="宋体" w:cs="宋体"/>
                <w:i w:val="0"/>
                <w:iCs w:val="0"/>
                <w:color w:val="auto"/>
                <w:sz w:val="21"/>
                <w:szCs w:val="21"/>
                <w:highlight w:val="none"/>
                <w:lang w:val="zh-CN"/>
              </w:rPr>
            </w:pPr>
          </w:p>
        </w:tc>
      </w:tr>
      <w:tr w14:paraId="2260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275" w:type="pct"/>
            <w:shd w:val="clear" w:color="auto" w:fill="auto"/>
            <w:vAlign w:val="center"/>
          </w:tcPr>
          <w:p w14:paraId="5772C4C0">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5</w:t>
            </w:r>
          </w:p>
        </w:tc>
        <w:tc>
          <w:tcPr>
            <w:tcW w:w="704" w:type="pct"/>
            <w:vAlign w:val="center"/>
          </w:tcPr>
          <w:p w14:paraId="1817A2C0">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联合体</w:t>
            </w:r>
          </w:p>
        </w:tc>
        <w:tc>
          <w:tcPr>
            <w:tcW w:w="2963" w:type="pct"/>
            <w:shd w:val="clear" w:color="auto" w:fill="auto"/>
            <w:vAlign w:val="center"/>
          </w:tcPr>
          <w:p w14:paraId="39640874">
            <w:pPr>
              <w:pStyle w:val="48"/>
              <w:rPr>
                <w:rFonts w:hint="default" w:ascii="宋体" w:hAnsi="宋体" w:eastAsia="宋体" w:cs="宋体"/>
                <w:i w:val="0"/>
                <w:iCs w:val="0"/>
                <w:color w:val="auto"/>
                <w:kern w:val="2"/>
                <w:sz w:val="21"/>
                <w:szCs w:val="21"/>
                <w:highlight w:val="none"/>
                <w:lang w:val="en-US" w:eastAsia="zh-CN" w:bidi="ar-SA"/>
              </w:rPr>
            </w:pPr>
            <w:r>
              <w:rPr>
                <w:rFonts w:hint="eastAsia" w:cs="宋体"/>
                <w:i w:val="0"/>
                <w:iCs w:val="0"/>
                <w:color w:val="auto"/>
                <w:kern w:val="2"/>
                <w:sz w:val="21"/>
                <w:szCs w:val="21"/>
                <w:highlight w:val="none"/>
                <w:lang w:val="en-US" w:eastAsia="zh-CN" w:bidi="ar-SA"/>
              </w:rPr>
              <w:t>本项目不接受联合体</w:t>
            </w:r>
          </w:p>
        </w:tc>
        <w:tc>
          <w:tcPr>
            <w:tcW w:w="468" w:type="pct"/>
            <w:shd w:val="clear" w:color="auto" w:fill="auto"/>
            <w:vAlign w:val="center"/>
          </w:tcPr>
          <w:p w14:paraId="2C782F18">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163069B8">
            <w:pPr>
              <w:pStyle w:val="48"/>
              <w:rPr>
                <w:rFonts w:hint="eastAsia" w:ascii="宋体" w:hAnsi="宋体" w:eastAsia="宋体" w:cs="宋体"/>
                <w:i w:val="0"/>
                <w:iCs w:val="0"/>
                <w:color w:val="auto"/>
                <w:sz w:val="21"/>
                <w:szCs w:val="21"/>
                <w:highlight w:val="none"/>
                <w:lang w:val="zh-CN"/>
              </w:rPr>
            </w:pPr>
          </w:p>
        </w:tc>
      </w:tr>
      <w:tr w14:paraId="37C4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75" w:type="pct"/>
            <w:shd w:val="clear" w:color="auto" w:fill="auto"/>
            <w:vAlign w:val="center"/>
          </w:tcPr>
          <w:p w14:paraId="31C12A1B">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6</w:t>
            </w:r>
          </w:p>
        </w:tc>
        <w:tc>
          <w:tcPr>
            <w:tcW w:w="704" w:type="pct"/>
            <w:vAlign w:val="center"/>
          </w:tcPr>
          <w:p w14:paraId="55194F4F">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磋商保证金</w:t>
            </w:r>
          </w:p>
        </w:tc>
        <w:tc>
          <w:tcPr>
            <w:tcW w:w="2963" w:type="pct"/>
            <w:shd w:val="clear" w:color="auto" w:fill="auto"/>
            <w:vAlign w:val="center"/>
          </w:tcPr>
          <w:p w14:paraId="4803457A">
            <w:pPr>
              <w:pStyle w:val="48"/>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磋商文件规定应当缴纳的，供应商按磋商文件的规定缴纳磋商保证金的</w:t>
            </w:r>
          </w:p>
        </w:tc>
        <w:tc>
          <w:tcPr>
            <w:tcW w:w="468" w:type="pct"/>
            <w:shd w:val="clear" w:color="auto" w:fill="auto"/>
            <w:vAlign w:val="center"/>
          </w:tcPr>
          <w:p w14:paraId="194FF3C2">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2372B823">
            <w:pPr>
              <w:pStyle w:val="48"/>
              <w:rPr>
                <w:rFonts w:hint="eastAsia" w:ascii="宋体" w:hAnsi="宋体" w:eastAsia="宋体" w:cs="宋体"/>
                <w:i w:val="0"/>
                <w:iCs w:val="0"/>
                <w:color w:val="auto"/>
                <w:sz w:val="21"/>
                <w:szCs w:val="21"/>
                <w:highlight w:val="none"/>
                <w:lang w:val="zh-CN"/>
              </w:rPr>
            </w:pPr>
          </w:p>
        </w:tc>
      </w:tr>
      <w:tr w14:paraId="30B8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5" w:type="pct"/>
            <w:shd w:val="clear" w:color="auto" w:fill="auto"/>
            <w:vAlign w:val="center"/>
          </w:tcPr>
          <w:p w14:paraId="6C002E13">
            <w:pPr>
              <w:pStyle w:val="48"/>
              <w:numPr>
                <w:ilvl w:val="0"/>
                <w:numId w:val="0"/>
              </w:numPr>
              <w:ind w:left="0" w:leftChars="0" w:firstLine="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7</w:t>
            </w:r>
          </w:p>
        </w:tc>
        <w:tc>
          <w:tcPr>
            <w:tcW w:w="704" w:type="pct"/>
            <w:vAlign w:val="center"/>
          </w:tcPr>
          <w:p w14:paraId="5C91A4A7">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响应文件的澄清、说明、补正</w:t>
            </w:r>
          </w:p>
        </w:tc>
        <w:tc>
          <w:tcPr>
            <w:tcW w:w="2963" w:type="pct"/>
            <w:shd w:val="clear" w:color="auto" w:fill="auto"/>
            <w:vAlign w:val="center"/>
          </w:tcPr>
          <w:p w14:paraId="3E6052BB">
            <w:pPr>
              <w:pStyle w:val="48"/>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eastAsia="zh-CN"/>
              </w:rPr>
              <w:t>评审期间,</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zh-CN" w:eastAsia="zh-CN"/>
              </w:rPr>
              <w:t>按磋商小组的要求提交经授权代表签字的澄清、说明、更正且澄清、说明、更正未超出响应文件范围或</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改变</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文件的实质性内容</w:t>
            </w:r>
          </w:p>
        </w:tc>
        <w:tc>
          <w:tcPr>
            <w:tcW w:w="468" w:type="pct"/>
            <w:shd w:val="clear" w:color="auto" w:fill="auto"/>
            <w:vAlign w:val="center"/>
          </w:tcPr>
          <w:p w14:paraId="1EA81190">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2394B23D">
            <w:pPr>
              <w:pStyle w:val="48"/>
              <w:rPr>
                <w:rFonts w:hint="eastAsia" w:ascii="宋体" w:hAnsi="宋体" w:eastAsia="宋体" w:cs="宋体"/>
                <w:i w:val="0"/>
                <w:iCs w:val="0"/>
                <w:color w:val="auto"/>
                <w:sz w:val="21"/>
                <w:szCs w:val="21"/>
                <w:highlight w:val="none"/>
                <w:lang w:val="zh-CN"/>
              </w:rPr>
            </w:pPr>
          </w:p>
        </w:tc>
      </w:tr>
      <w:tr w14:paraId="6D40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5" w:type="pct"/>
            <w:shd w:val="clear" w:color="auto" w:fill="auto"/>
            <w:vAlign w:val="center"/>
          </w:tcPr>
          <w:p w14:paraId="09617D9C">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en-US" w:eastAsia="zh-CN" w:bidi="ar-SA"/>
              </w:rPr>
              <w:t>8</w:t>
            </w:r>
          </w:p>
        </w:tc>
        <w:tc>
          <w:tcPr>
            <w:tcW w:w="704" w:type="pct"/>
            <w:vAlign w:val="center"/>
          </w:tcPr>
          <w:p w14:paraId="2016E93A">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供应商影响评审</w:t>
            </w:r>
          </w:p>
        </w:tc>
        <w:tc>
          <w:tcPr>
            <w:tcW w:w="2963" w:type="pct"/>
            <w:shd w:val="clear" w:color="auto" w:fill="auto"/>
            <w:vAlign w:val="center"/>
          </w:tcPr>
          <w:p w14:paraId="50B76BB4">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zh-CN" w:eastAsia="zh-CN"/>
              </w:rPr>
              <w:t>对采购人、采购代理机构、磋商小组及其工作人员</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施加影响,</w:t>
            </w:r>
            <w:r>
              <w:rPr>
                <w:rFonts w:hint="eastAsia" w:ascii="宋体" w:hAnsi="宋体" w:eastAsia="宋体" w:cs="宋体"/>
                <w:i w:val="0"/>
                <w:iCs w:val="0"/>
                <w:color w:val="auto"/>
                <w:sz w:val="21"/>
                <w:szCs w:val="21"/>
                <w:highlight w:val="none"/>
                <w:lang w:val="en-US" w:eastAsia="zh-CN"/>
              </w:rPr>
              <w:t>无</w:t>
            </w:r>
            <w:r>
              <w:rPr>
                <w:rFonts w:hint="eastAsia" w:ascii="宋体" w:hAnsi="宋体" w:eastAsia="宋体" w:cs="宋体"/>
                <w:i w:val="0"/>
                <w:iCs w:val="0"/>
                <w:color w:val="auto"/>
                <w:sz w:val="21"/>
                <w:szCs w:val="21"/>
                <w:highlight w:val="none"/>
                <w:lang w:val="zh-CN" w:eastAsia="zh-CN"/>
              </w:rPr>
              <w:t>有碍公平、公正</w:t>
            </w:r>
            <w:r>
              <w:rPr>
                <w:rFonts w:hint="eastAsia" w:ascii="宋体" w:hAnsi="宋体" w:eastAsia="宋体" w:cs="宋体"/>
                <w:i w:val="0"/>
                <w:iCs w:val="0"/>
                <w:color w:val="auto"/>
                <w:sz w:val="21"/>
                <w:szCs w:val="21"/>
                <w:highlight w:val="none"/>
                <w:lang w:val="en-US" w:eastAsia="zh-CN"/>
              </w:rPr>
              <w:t>行为的</w:t>
            </w:r>
          </w:p>
        </w:tc>
        <w:tc>
          <w:tcPr>
            <w:tcW w:w="468" w:type="pct"/>
            <w:shd w:val="clear" w:color="auto" w:fill="auto"/>
            <w:vAlign w:val="center"/>
          </w:tcPr>
          <w:p w14:paraId="75DB24A7">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7D6DA84C">
            <w:pPr>
              <w:pStyle w:val="48"/>
              <w:rPr>
                <w:rFonts w:hint="eastAsia" w:ascii="宋体" w:hAnsi="宋体" w:eastAsia="宋体" w:cs="宋体"/>
                <w:i w:val="0"/>
                <w:iCs w:val="0"/>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5" w:type="pct"/>
            <w:shd w:val="clear" w:color="auto" w:fill="auto"/>
            <w:vAlign w:val="center"/>
          </w:tcPr>
          <w:p w14:paraId="332BD4A6">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9</w:t>
            </w:r>
          </w:p>
        </w:tc>
        <w:tc>
          <w:tcPr>
            <w:tcW w:w="704" w:type="pct"/>
            <w:vAlign w:val="center"/>
          </w:tcPr>
          <w:p w14:paraId="56EEFE7E">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附加条件</w:t>
            </w:r>
          </w:p>
        </w:tc>
        <w:tc>
          <w:tcPr>
            <w:tcW w:w="2963" w:type="pct"/>
            <w:shd w:val="clear" w:color="auto" w:fill="auto"/>
            <w:vAlign w:val="center"/>
          </w:tcPr>
          <w:p w14:paraId="618DB2FB">
            <w:pPr>
              <w:pStyle w:val="48"/>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响应文件没有采购人不能接受的附加条件的</w:t>
            </w:r>
          </w:p>
        </w:tc>
        <w:tc>
          <w:tcPr>
            <w:tcW w:w="468" w:type="pct"/>
            <w:shd w:val="clear" w:color="auto" w:fill="auto"/>
            <w:vAlign w:val="center"/>
          </w:tcPr>
          <w:p w14:paraId="36C2A679">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73E4201A">
            <w:pPr>
              <w:pStyle w:val="48"/>
              <w:rPr>
                <w:rFonts w:hint="eastAsia" w:ascii="宋体" w:hAnsi="宋体" w:eastAsia="宋体" w:cs="宋体"/>
                <w:i w:val="0"/>
                <w:iCs w:val="0"/>
                <w:color w:val="auto"/>
                <w:sz w:val="21"/>
                <w:szCs w:val="21"/>
                <w:highlight w:val="none"/>
                <w:lang w:val="zh-CN"/>
              </w:rPr>
            </w:pPr>
          </w:p>
        </w:tc>
      </w:tr>
      <w:tr w14:paraId="5677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5" w:type="pct"/>
            <w:shd w:val="clear" w:color="auto" w:fill="auto"/>
            <w:vAlign w:val="center"/>
          </w:tcPr>
          <w:p w14:paraId="3CD6AABE">
            <w:pPr>
              <w:pStyle w:val="48"/>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10</w:t>
            </w:r>
          </w:p>
        </w:tc>
        <w:tc>
          <w:tcPr>
            <w:tcW w:w="704" w:type="pct"/>
            <w:vAlign w:val="center"/>
          </w:tcPr>
          <w:p w14:paraId="40726A5F">
            <w:pPr>
              <w:pStyle w:val="48"/>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其他无效情形</w:t>
            </w:r>
          </w:p>
        </w:tc>
        <w:tc>
          <w:tcPr>
            <w:tcW w:w="2963" w:type="pct"/>
            <w:shd w:val="clear" w:color="auto" w:fill="auto"/>
            <w:vAlign w:val="center"/>
          </w:tcPr>
          <w:p w14:paraId="05CC0303">
            <w:pPr>
              <w:pStyle w:val="48"/>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未出现</w:t>
            </w:r>
            <w:r>
              <w:rPr>
                <w:rFonts w:hint="eastAsia" w:ascii="宋体" w:hAnsi="宋体" w:eastAsia="宋体" w:cs="宋体"/>
                <w:i w:val="0"/>
                <w:iCs w:val="0"/>
                <w:color w:val="auto"/>
                <w:sz w:val="21"/>
                <w:szCs w:val="21"/>
                <w:highlight w:val="none"/>
                <w:lang w:val="zh-CN" w:eastAsia="zh-CN"/>
              </w:rPr>
              <w:t>法律、法规、规章以及本磋商文件规定属于</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无效的其他情形</w:t>
            </w:r>
          </w:p>
        </w:tc>
        <w:tc>
          <w:tcPr>
            <w:tcW w:w="468" w:type="pct"/>
            <w:shd w:val="clear" w:color="auto" w:fill="auto"/>
            <w:vAlign w:val="center"/>
          </w:tcPr>
          <w:p w14:paraId="3A44DE13">
            <w:pPr>
              <w:pStyle w:val="48"/>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5D1C94D8">
            <w:pPr>
              <w:pStyle w:val="48"/>
              <w:rPr>
                <w:rFonts w:hint="eastAsia" w:ascii="宋体" w:hAnsi="宋体" w:eastAsia="宋体" w:cs="宋体"/>
                <w:i w:val="0"/>
                <w:iCs w:val="0"/>
                <w:color w:val="auto"/>
                <w:sz w:val="21"/>
                <w:szCs w:val="21"/>
                <w:highlight w:val="none"/>
                <w:lang w:val="zh-CN"/>
              </w:rPr>
            </w:pPr>
          </w:p>
        </w:tc>
      </w:tr>
    </w:tbl>
    <w:p w14:paraId="1C5DFD9C">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206A0DAE">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E63DDEE">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71D96BB">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0F3C0C11">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5C6D718E">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5756B570">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78C1A3B6">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0B45038">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2111482B">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6A22AD6B">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92483E7">
      <w:pPr>
        <w:rPr>
          <w:rFonts w:hint="eastAsia"/>
          <w:i w:val="0"/>
          <w:iCs w:val="0"/>
          <w:color w:val="auto"/>
          <w:highlight w:val="none"/>
          <w:lang w:val="en-US" w:eastAsia="zh-CN"/>
        </w:rPr>
      </w:pPr>
    </w:p>
    <w:p w14:paraId="10759ABD">
      <w:pPr>
        <w:rPr>
          <w:rFonts w:hint="eastAsia"/>
          <w:i w:val="0"/>
          <w:iCs w:val="0"/>
          <w:color w:val="auto"/>
          <w:highlight w:val="none"/>
          <w:lang w:val="en-US" w:eastAsia="zh-CN"/>
        </w:rPr>
      </w:pPr>
    </w:p>
    <w:p w14:paraId="3D420025">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394" w:name="_Toc19982"/>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zh-CN" w:eastAsia="zh-CN" w:bidi="ar-SA"/>
        </w:rPr>
        <w:t>评分标准</w:t>
      </w:r>
      <w:bookmarkEnd w:id="393"/>
      <w:bookmarkEnd w:id="394"/>
    </w:p>
    <w:tbl>
      <w:tblPr>
        <w:tblStyle w:val="71"/>
        <w:tblW w:w="9900" w:type="dxa"/>
        <w:tblInd w:w="-5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545"/>
        <w:gridCol w:w="6930"/>
      </w:tblGrid>
      <w:tr w14:paraId="77202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425" w:type="dxa"/>
            <w:vAlign w:val="top"/>
          </w:tcPr>
          <w:p w14:paraId="37B45130">
            <w:pPr>
              <w:pStyle w:val="69"/>
              <w:spacing w:before="159" w:line="219" w:lineRule="auto"/>
              <w:ind w:left="115"/>
              <w:rPr>
                <w:rFonts w:hint="eastAsia" w:ascii="宋体" w:hAnsi="宋体" w:eastAsia="宋体" w:cs="宋体"/>
                <w:sz w:val="21"/>
                <w:szCs w:val="21"/>
              </w:rPr>
            </w:pPr>
            <w:r>
              <w:rPr>
                <w:rFonts w:hint="eastAsia" w:ascii="宋体" w:hAnsi="宋体" w:eastAsia="宋体" w:cs="宋体"/>
                <w:spacing w:val="-3"/>
                <w:sz w:val="21"/>
                <w:szCs w:val="21"/>
              </w:rPr>
              <w:t>评审因素</w:t>
            </w:r>
          </w:p>
        </w:tc>
        <w:tc>
          <w:tcPr>
            <w:tcW w:w="8475" w:type="dxa"/>
            <w:gridSpan w:val="2"/>
            <w:vAlign w:val="top"/>
          </w:tcPr>
          <w:p w14:paraId="5DBD52DC">
            <w:pPr>
              <w:pStyle w:val="69"/>
              <w:spacing w:before="158" w:line="220" w:lineRule="auto"/>
              <w:ind w:left="3970"/>
              <w:rPr>
                <w:rFonts w:hint="eastAsia" w:ascii="宋体" w:hAnsi="宋体" w:eastAsia="宋体" w:cs="宋体"/>
                <w:sz w:val="21"/>
                <w:szCs w:val="21"/>
              </w:rPr>
            </w:pPr>
            <w:r>
              <w:rPr>
                <w:rFonts w:hint="eastAsia" w:ascii="宋体" w:hAnsi="宋体" w:eastAsia="宋体" w:cs="宋体"/>
                <w:spacing w:val="-3"/>
                <w:sz w:val="21"/>
                <w:szCs w:val="21"/>
              </w:rPr>
              <w:t>评审标准</w:t>
            </w:r>
          </w:p>
        </w:tc>
      </w:tr>
      <w:tr w14:paraId="0D38D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425" w:type="dxa"/>
            <w:vMerge w:val="restart"/>
            <w:tcBorders>
              <w:bottom w:val="nil"/>
            </w:tcBorders>
            <w:vAlign w:val="top"/>
          </w:tcPr>
          <w:p w14:paraId="4D272820">
            <w:pPr>
              <w:spacing w:line="241" w:lineRule="auto"/>
              <w:rPr>
                <w:rFonts w:hint="eastAsia" w:ascii="宋体" w:hAnsi="宋体" w:eastAsia="宋体" w:cs="宋体"/>
                <w:sz w:val="21"/>
                <w:szCs w:val="21"/>
              </w:rPr>
            </w:pPr>
          </w:p>
          <w:p w14:paraId="2D6A9809">
            <w:pPr>
              <w:spacing w:line="241" w:lineRule="auto"/>
              <w:rPr>
                <w:rFonts w:hint="eastAsia" w:ascii="宋体" w:hAnsi="宋体" w:eastAsia="宋体" w:cs="宋体"/>
                <w:sz w:val="21"/>
                <w:szCs w:val="21"/>
              </w:rPr>
            </w:pPr>
          </w:p>
          <w:p w14:paraId="07BEE6A9">
            <w:pPr>
              <w:spacing w:line="241" w:lineRule="auto"/>
              <w:rPr>
                <w:rFonts w:hint="eastAsia" w:ascii="宋体" w:hAnsi="宋体" w:eastAsia="宋体" w:cs="宋体"/>
                <w:sz w:val="21"/>
                <w:szCs w:val="21"/>
              </w:rPr>
            </w:pPr>
          </w:p>
          <w:p w14:paraId="20D8E67B">
            <w:pPr>
              <w:spacing w:line="241" w:lineRule="auto"/>
              <w:rPr>
                <w:rFonts w:hint="eastAsia" w:ascii="宋体" w:hAnsi="宋体" w:eastAsia="宋体" w:cs="宋体"/>
                <w:sz w:val="21"/>
                <w:szCs w:val="21"/>
              </w:rPr>
            </w:pPr>
          </w:p>
          <w:p w14:paraId="69A15D7E">
            <w:pPr>
              <w:spacing w:line="241" w:lineRule="auto"/>
              <w:rPr>
                <w:rFonts w:hint="eastAsia" w:ascii="宋体" w:hAnsi="宋体" w:eastAsia="宋体" w:cs="宋体"/>
                <w:sz w:val="21"/>
                <w:szCs w:val="21"/>
              </w:rPr>
            </w:pPr>
          </w:p>
          <w:p w14:paraId="7FFD061B">
            <w:pPr>
              <w:spacing w:line="241" w:lineRule="auto"/>
              <w:rPr>
                <w:rFonts w:hint="eastAsia" w:ascii="宋体" w:hAnsi="宋体" w:eastAsia="宋体" w:cs="宋体"/>
                <w:sz w:val="21"/>
                <w:szCs w:val="21"/>
              </w:rPr>
            </w:pPr>
          </w:p>
          <w:p w14:paraId="26206158">
            <w:pPr>
              <w:spacing w:line="242" w:lineRule="auto"/>
              <w:rPr>
                <w:rFonts w:hint="eastAsia" w:ascii="宋体" w:hAnsi="宋体" w:eastAsia="宋体" w:cs="宋体"/>
                <w:sz w:val="21"/>
                <w:szCs w:val="21"/>
              </w:rPr>
            </w:pPr>
          </w:p>
          <w:p w14:paraId="5DAECC39">
            <w:pPr>
              <w:spacing w:line="242" w:lineRule="auto"/>
              <w:rPr>
                <w:rFonts w:hint="eastAsia" w:ascii="宋体" w:hAnsi="宋体" w:eastAsia="宋体" w:cs="宋体"/>
                <w:sz w:val="21"/>
                <w:szCs w:val="21"/>
              </w:rPr>
            </w:pPr>
          </w:p>
          <w:p w14:paraId="64EBB745">
            <w:pPr>
              <w:spacing w:line="242" w:lineRule="auto"/>
              <w:rPr>
                <w:rFonts w:hint="eastAsia" w:ascii="宋体" w:hAnsi="宋体" w:eastAsia="宋体" w:cs="宋体"/>
                <w:sz w:val="21"/>
                <w:szCs w:val="21"/>
              </w:rPr>
            </w:pPr>
          </w:p>
          <w:p w14:paraId="49770350">
            <w:pPr>
              <w:pStyle w:val="69"/>
              <w:spacing w:before="78" w:line="295" w:lineRule="auto"/>
              <w:ind w:right="131"/>
              <w:jc w:val="center"/>
              <w:rPr>
                <w:rFonts w:hint="eastAsia" w:ascii="宋体" w:hAnsi="宋体" w:eastAsia="宋体" w:cs="宋体"/>
                <w:sz w:val="21"/>
                <w:szCs w:val="21"/>
              </w:rPr>
            </w:pPr>
            <w:r>
              <w:rPr>
                <w:rFonts w:hint="eastAsia" w:ascii="宋体" w:hAnsi="宋体" w:eastAsia="宋体" w:cs="宋体"/>
                <w:spacing w:val="-4"/>
                <w:sz w:val="21"/>
                <w:szCs w:val="21"/>
              </w:rPr>
              <w:t>商务部分</w:t>
            </w:r>
            <w:r>
              <w:rPr>
                <w:rFonts w:hint="eastAsia" w:cs="宋体"/>
                <w:spacing w:val="-4"/>
                <w:sz w:val="21"/>
                <w:szCs w:val="21"/>
                <w:lang w:val="en-US" w:eastAsia="zh-CN"/>
              </w:rPr>
              <w:t xml:space="preserve">   </w:t>
            </w:r>
            <w:r>
              <w:rPr>
                <w:rFonts w:hint="eastAsia" w:ascii="宋体" w:hAnsi="宋体" w:eastAsia="宋体" w:cs="宋体"/>
                <w:spacing w:val="-11"/>
                <w:sz w:val="21"/>
                <w:szCs w:val="21"/>
              </w:rPr>
              <w:t>（</w:t>
            </w:r>
            <w:r>
              <w:rPr>
                <w:rFonts w:hint="eastAsia" w:cs="宋体"/>
                <w:spacing w:val="-11"/>
                <w:sz w:val="21"/>
                <w:szCs w:val="21"/>
                <w:lang w:val="en-US" w:eastAsia="zh-CN"/>
              </w:rPr>
              <w:t>50</w:t>
            </w:r>
            <w:r>
              <w:rPr>
                <w:rFonts w:hint="eastAsia" w:ascii="宋体" w:hAnsi="宋体" w:eastAsia="宋体" w:cs="宋体"/>
                <w:spacing w:val="-11"/>
                <w:sz w:val="21"/>
                <w:szCs w:val="21"/>
              </w:rPr>
              <w:t>分）</w:t>
            </w:r>
          </w:p>
        </w:tc>
        <w:tc>
          <w:tcPr>
            <w:tcW w:w="1545" w:type="dxa"/>
            <w:vAlign w:val="top"/>
          </w:tcPr>
          <w:p w14:paraId="11253D06">
            <w:pPr>
              <w:spacing w:line="285" w:lineRule="auto"/>
              <w:rPr>
                <w:rFonts w:hint="eastAsia" w:ascii="宋体" w:hAnsi="宋体" w:eastAsia="宋体" w:cs="宋体"/>
                <w:sz w:val="21"/>
                <w:szCs w:val="21"/>
              </w:rPr>
            </w:pPr>
          </w:p>
          <w:p w14:paraId="27E5009C">
            <w:pPr>
              <w:pStyle w:val="69"/>
              <w:spacing w:before="78" w:line="294" w:lineRule="auto"/>
              <w:ind w:right="231"/>
              <w:jc w:val="center"/>
              <w:rPr>
                <w:rFonts w:hint="eastAsia" w:ascii="宋体" w:hAnsi="宋体" w:eastAsia="宋体" w:cs="宋体"/>
                <w:sz w:val="21"/>
                <w:szCs w:val="21"/>
              </w:rPr>
            </w:pPr>
            <w:r>
              <w:rPr>
                <w:rFonts w:hint="eastAsia" w:ascii="宋体" w:hAnsi="宋体" w:eastAsia="宋体" w:cs="宋体"/>
                <w:spacing w:val="-4"/>
                <w:sz w:val="21"/>
                <w:szCs w:val="21"/>
              </w:rPr>
              <w:t>投标报价</w:t>
            </w:r>
            <w:r>
              <w:rPr>
                <w:rFonts w:hint="eastAsia" w:ascii="宋体" w:hAnsi="宋体" w:eastAsia="宋体" w:cs="宋体"/>
                <w:spacing w:val="-4"/>
                <w:sz w:val="21"/>
                <w:szCs w:val="21"/>
                <w:lang w:val="en-US" w:eastAsia="zh-CN"/>
              </w:rPr>
              <w:t xml:space="preserve">  </w:t>
            </w:r>
            <w:r>
              <w:rPr>
                <w:rFonts w:hint="eastAsia" w:cs="宋体"/>
                <w:spacing w:val="-4"/>
                <w:sz w:val="21"/>
                <w:szCs w:val="21"/>
                <w:lang w:val="en-US" w:eastAsia="zh-CN"/>
              </w:rPr>
              <w:t xml:space="preserve">   </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30</w:t>
            </w:r>
            <w:r>
              <w:rPr>
                <w:rFonts w:hint="eastAsia" w:ascii="宋体" w:hAnsi="宋体" w:eastAsia="宋体" w:cs="宋体"/>
                <w:spacing w:val="-4"/>
                <w:sz w:val="21"/>
                <w:szCs w:val="21"/>
              </w:rPr>
              <w:t>分）</w:t>
            </w:r>
          </w:p>
        </w:tc>
        <w:tc>
          <w:tcPr>
            <w:tcW w:w="6930" w:type="dxa"/>
            <w:vAlign w:val="top"/>
          </w:tcPr>
          <w:p w14:paraId="474A8BEB">
            <w:pPr>
              <w:pStyle w:val="69"/>
              <w:keepNext w:val="0"/>
              <w:keepLines w:val="0"/>
              <w:pageBreakBefore w:val="0"/>
              <w:widowControl w:val="0"/>
              <w:kinsoku/>
              <w:wordWrap/>
              <w:overflowPunct/>
              <w:topLinePunct w:val="0"/>
              <w:autoSpaceDE/>
              <w:autoSpaceDN/>
              <w:bidi w:val="0"/>
              <w:adjustRightInd/>
              <w:snapToGrid/>
              <w:spacing w:before="114" w:line="440" w:lineRule="exact"/>
              <w:ind w:left="72" w:leftChars="30" w:right="108" w:firstLine="16"/>
              <w:jc w:val="both"/>
              <w:textAlignment w:val="auto"/>
              <w:rPr>
                <w:rFonts w:hint="eastAsia" w:ascii="宋体" w:hAnsi="宋体" w:eastAsia="宋体" w:cs="宋体"/>
                <w:sz w:val="21"/>
                <w:szCs w:val="21"/>
              </w:rPr>
            </w:pPr>
            <w:r>
              <w:rPr>
                <w:rFonts w:hint="eastAsia" w:ascii="宋体" w:hAnsi="宋体" w:eastAsia="宋体" w:cs="宋体"/>
                <w:spacing w:val="-1"/>
                <w:sz w:val="21"/>
                <w:szCs w:val="21"/>
              </w:rPr>
              <w:t>1.在所有的有效投标报价中，以最低投标报价为基准价，其价格分为满分。其他投标人的报价分统一按下列公式计算：投标报价</w:t>
            </w:r>
            <w:r>
              <w:rPr>
                <w:rFonts w:hint="eastAsia" w:ascii="宋体" w:hAnsi="宋体" w:eastAsia="宋体" w:cs="宋体"/>
                <w:spacing w:val="-3"/>
                <w:sz w:val="21"/>
                <w:szCs w:val="21"/>
              </w:rPr>
              <w:t>得分=(评标基准价／投标报价)×价格权值×100（四舍五入</w:t>
            </w:r>
            <w:r>
              <w:rPr>
                <w:rFonts w:hint="eastAsia" w:ascii="宋体" w:hAnsi="宋体" w:eastAsia="宋体" w:cs="宋体"/>
                <w:spacing w:val="-4"/>
                <w:sz w:val="21"/>
                <w:szCs w:val="21"/>
              </w:rPr>
              <w:t>后保</w:t>
            </w:r>
            <w:r>
              <w:rPr>
                <w:rFonts w:hint="eastAsia" w:ascii="宋体" w:hAnsi="宋体" w:eastAsia="宋体" w:cs="宋体"/>
                <w:spacing w:val="-2"/>
                <w:sz w:val="21"/>
                <w:szCs w:val="21"/>
              </w:rPr>
              <w:t>留小数点后两位）</w:t>
            </w:r>
            <w:r>
              <w:rPr>
                <w:rFonts w:hint="eastAsia" w:ascii="宋体" w:hAnsi="宋体" w:eastAsia="宋体" w:cs="宋体"/>
                <w:spacing w:val="-1"/>
                <w:sz w:val="21"/>
                <w:szCs w:val="21"/>
              </w:rPr>
              <w:t>。</w:t>
            </w:r>
          </w:p>
        </w:tc>
      </w:tr>
      <w:tr w14:paraId="13A37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425" w:type="dxa"/>
            <w:vMerge w:val="continue"/>
            <w:tcBorders>
              <w:top w:val="nil"/>
              <w:bottom w:val="nil"/>
            </w:tcBorders>
            <w:vAlign w:val="top"/>
          </w:tcPr>
          <w:p w14:paraId="3041B8B5">
            <w:pPr>
              <w:rPr>
                <w:rFonts w:hint="eastAsia" w:ascii="宋体" w:hAnsi="宋体" w:eastAsia="宋体" w:cs="宋体"/>
                <w:sz w:val="21"/>
                <w:szCs w:val="21"/>
              </w:rPr>
            </w:pPr>
          </w:p>
        </w:tc>
        <w:tc>
          <w:tcPr>
            <w:tcW w:w="1545" w:type="dxa"/>
            <w:vAlign w:val="top"/>
          </w:tcPr>
          <w:p w14:paraId="372F2D09">
            <w:pPr>
              <w:pStyle w:val="69"/>
              <w:spacing w:before="316" w:line="294" w:lineRule="auto"/>
              <w:ind w:left="229" w:right="231" w:firstLine="17"/>
              <w:jc w:val="center"/>
              <w:rPr>
                <w:rFonts w:hint="eastAsia" w:ascii="宋体" w:hAnsi="宋体" w:eastAsia="宋体" w:cs="宋体"/>
                <w:sz w:val="21"/>
                <w:szCs w:val="21"/>
              </w:rPr>
            </w:pPr>
            <w:r>
              <w:rPr>
                <w:rFonts w:hint="eastAsia" w:ascii="宋体" w:hAnsi="宋体" w:eastAsia="宋体" w:cs="宋体"/>
                <w:spacing w:val="-3"/>
                <w:sz w:val="21"/>
                <w:szCs w:val="21"/>
              </w:rPr>
              <w:t>类似业绩</w:t>
            </w:r>
            <w:r>
              <w:rPr>
                <w:rFonts w:hint="eastAsia" w:cs="宋体"/>
                <w:spacing w:val="-3"/>
                <w:sz w:val="21"/>
                <w:szCs w:val="21"/>
                <w:lang w:val="en-US" w:eastAsia="zh-CN"/>
              </w:rPr>
              <w:t xml:space="preserve">    </w:t>
            </w:r>
            <w:r>
              <w:rPr>
                <w:rFonts w:hint="eastAsia" w:ascii="宋体" w:hAnsi="宋体" w:eastAsia="宋体" w:cs="宋体"/>
                <w:spacing w:val="-11"/>
                <w:sz w:val="21"/>
                <w:szCs w:val="21"/>
              </w:rPr>
              <w:t>（</w:t>
            </w:r>
            <w:r>
              <w:rPr>
                <w:rFonts w:hint="eastAsia" w:ascii="宋体" w:hAnsi="宋体" w:eastAsia="宋体" w:cs="宋体"/>
                <w:spacing w:val="-11"/>
                <w:sz w:val="21"/>
                <w:szCs w:val="21"/>
                <w:lang w:val="en-US" w:eastAsia="zh-CN"/>
              </w:rPr>
              <w:t>4</w:t>
            </w:r>
            <w:r>
              <w:rPr>
                <w:rFonts w:hint="eastAsia" w:ascii="宋体" w:hAnsi="宋体" w:eastAsia="宋体" w:cs="宋体"/>
                <w:spacing w:val="-11"/>
                <w:sz w:val="21"/>
                <w:szCs w:val="21"/>
              </w:rPr>
              <w:t>分）</w:t>
            </w:r>
          </w:p>
        </w:tc>
        <w:tc>
          <w:tcPr>
            <w:tcW w:w="6930" w:type="dxa"/>
            <w:vAlign w:val="top"/>
          </w:tcPr>
          <w:p w14:paraId="1F71F40B">
            <w:pPr>
              <w:pStyle w:val="69"/>
              <w:keepNext w:val="0"/>
              <w:keepLines w:val="0"/>
              <w:pageBreakBefore w:val="0"/>
              <w:widowControl w:val="0"/>
              <w:kinsoku/>
              <w:wordWrap/>
              <w:overflowPunct/>
              <w:topLinePunct w:val="0"/>
              <w:autoSpaceDE/>
              <w:autoSpaceDN/>
              <w:bidi w:val="0"/>
              <w:adjustRightInd/>
              <w:snapToGrid/>
              <w:spacing w:before="117" w:line="440" w:lineRule="exact"/>
              <w:ind w:left="72" w:leftChars="30" w:right="61"/>
              <w:jc w:val="both"/>
              <w:textAlignment w:val="auto"/>
              <w:rPr>
                <w:rFonts w:hint="eastAsia" w:ascii="宋体" w:hAnsi="宋体" w:eastAsia="宋体" w:cs="宋体"/>
                <w:sz w:val="21"/>
                <w:szCs w:val="21"/>
              </w:rPr>
            </w:pPr>
            <w:r>
              <w:rPr>
                <w:rFonts w:hint="eastAsia" w:ascii="宋体" w:hAnsi="宋体" w:eastAsia="宋体" w:cs="宋体"/>
                <w:spacing w:val="-3"/>
                <w:sz w:val="21"/>
                <w:szCs w:val="21"/>
              </w:rPr>
              <w:t>提供自2022年</w:t>
            </w:r>
            <w:r>
              <w:rPr>
                <w:rFonts w:hint="eastAsia" w:ascii="宋体" w:hAnsi="宋体" w:eastAsia="宋体" w:cs="宋体"/>
                <w:spacing w:val="-3"/>
                <w:sz w:val="21"/>
                <w:szCs w:val="21"/>
                <w:lang w:val="en-US" w:eastAsia="zh-CN"/>
              </w:rPr>
              <w:t>1月</w:t>
            </w:r>
            <w:r>
              <w:rPr>
                <w:rFonts w:hint="eastAsia" w:ascii="宋体" w:hAnsi="宋体" w:eastAsia="宋体" w:cs="宋体"/>
                <w:spacing w:val="-3"/>
                <w:sz w:val="21"/>
                <w:szCs w:val="21"/>
              </w:rPr>
              <w:t>以来的类似业绩证明材料，需提供包含合同首页、</w:t>
            </w:r>
            <w:r>
              <w:rPr>
                <w:rFonts w:hint="eastAsia" w:ascii="宋体" w:hAnsi="宋体" w:eastAsia="宋体" w:cs="宋体"/>
                <w:spacing w:val="-1"/>
                <w:sz w:val="21"/>
                <w:szCs w:val="21"/>
              </w:rPr>
              <w:t>标的及金额所在页、合同签字盖章页的扫描（或复印）件，每提</w:t>
            </w:r>
            <w:r>
              <w:rPr>
                <w:rFonts w:hint="eastAsia" w:ascii="宋体" w:hAnsi="宋体" w:eastAsia="宋体" w:cs="宋体"/>
                <w:spacing w:val="-4"/>
                <w:sz w:val="21"/>
                <w:szCs w:val="21"/>
              </w:rPr>
              <w:t>供一项得2分，满分</w:t>
            </w:r>
            <w:r>
              <w:rPr>
                <w:rFonts w:hint="eastAsia" w:ascii="宋体" w:hAnsi="宋体" w:eastAsia="宋体" w:cs="宋体"/>
                <w:spacing w:val="-33"/>
                <w:sz w:val="21"/>
                <w:szCs w:val="21"/>
                <w:lang w:val="en-US" w:eastAsia="zh-CN"/>
              </w:rPr>
              <w:t>4</w:t>
            </w:r>
            <w:r>
              <w:rPr>
                <w:rFonts w:hint="eastAsia" w:ascii="宋体" w:hAnsi="宋体" w:eastAsia="宋体" w:cs="宋体"/>
                <w:spacing w:val="-4"/>
                <w:sz w:val="21"/>
                <w:szCs w:val="21"/>
              </w:rPr>
              <w:t>分，不提供不得分。</w:t>
            </w:r>
          </w:p>
        </w:tc>
      </w:tr>
      <w:tr w14:paraId="00089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425" w:type="dxa"/>
            <w:vMerge w:val="continue"/>
            <w:tcBorders>
              <w:top w:val="nil"/>
            </w:tcBorders>
            <w:vAlign w:val="top"/>
          </w:tcPr>
          <w:p w14:paraId="08EF7A3D">
            <w:pPr>
              <w:rPr>
                <w:rFonts w:hint="eastAsia" w:ascii="宋体" w:hAnsi="宋体" w:eastAsia="宋体" w:cs="宋体"/>
                <w:sz w:val="21"/>
                <w:szCs w:val="21"/>
              </w:rPr>
            </w:pPr>
          </w:p>
        </w:tc>
        <w:tc>
          <w:tcPr>
            <w:tcW w:w="1545" w:type="dxa"/>
            <w:vAlign w:val="center"/>
          </w:tcPr>
          <w:p w14:paraId="1EFF367B">
            <w:pPr>
              <w:pStyle w:val="69"/>
              <w:spacing w:before="78" w:line="294" w:lineRule="auto"/>
              <w:ind w:right="231"/>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人员配置</w:t>
            </w:r>
            <w:r>
              <w:rPr>
                <w:rFonts w:hint="eastAsia" w:ascii="宋体" w:hAnsi="宋体" w:eastAsia="宋体" w:cs="宋体"/>
                <w:color w:val="auto"/>
                <w:spacing w:val="-3"/>
                <w:sz w:val="21"/>
                <w:szCs w:val="21"/>
                <w:lang w:val="en-US" w:eastAsia="zh-CN"/>
              </w:rPr>
              <w:t xml:space="preserve">  </w:t>
            </w:r>
            <w:r>
              <w:rPr>
                <w:rFonts w:hint="eastAsia" w:cs="宋体"/>
                <w:color w:val="auto"/>
                <w:spacing w:val="-3"/>
                <w:sz w:val="21"/>
                <w:szCs w:val="21"/>
                <w:lang w:val="en-US" w:eastAsia="zh-CN"/>
              </w:rPr>
              <w:t xml:space="preserve">   </w:t>
            </w:r>
            <w:r>
              <w:rPr>
                <w:rFonts w:hint="eastAsia" w:ascii="宋体" w:hAnsi="宋体" w:eastAsia="宋体" w:cs="宋体"/>
                <w:color w:val="auto"/>
                <w:spacing w:val="-11"/>
                <w:sz w:val="21"/>
                <w:szCs w:val="21"/>
              </w:rPr>
              <w:t>（1</w:t>
            </w:r>
            <w:r>
              <w:rPr>
                <w:rFonts w:hint="eastAsia" w:cs="宋体"/>
                <w:color w:val="auto"/>
                <w:spacing w:val="-11"/>
                <w:sz w:val="21"/>
                <w:szCs w:val="21"/>
                <w:lang w:val="en-US" w:eastAsia="zh-CN"/>
              </w:rPr>
              <w:t>6</w:t>
            </w:r>
            <w:r>
              <w:rPr>
                <w:rFonts w:hint="eastAsia" w:ascii="宋体" w:hAnsi="宋体" w:eastAsia="宋体" w:cs="宋体"/>
                <w:color w:val="auto"/>
                <w:spacing w:val="-11"/>
                <w:sz w:val="21"/>
                <w:szCs w:val="21"/>
              </w:rPr>
              <w:t>分）</w:t>
            </w:r>
          </w:p>
        </w:tc>
        <w:tc>
          <w:tcPr>
            <w:tcW w:w="6930" w:type="dxa"/>
            <w:vAlign w:val="top"/>
          </w:tcPr>
          <w:p w14:paraId="5CAE2F15">
            <w:pPr>
              <w:pStyle w:val="69"/>
              <w:keepNext w:val="0"/>
              <w:keepLines w:val="0"/>
              <w:pageBreakBefore w:val="0"/>
              <w:widowControl w:val="0"/>
              <w:kinsoku/>
              <w:wordWrap/>
              <w:overflowPunct/>
              <w:topLinePunct w:val="0"/>
              <w:autoSpaceDE/>
              <w:autoSpaceDN/>
              <w:bidi w:val="0"/>
              <w:adjustRightInd/>
              <w:snapToGrid/>
              <w:spacing w:line="440" w:lineRule="exact"/>
              <w:ind w:left="72" w:leftChars="30" w:right="0"/>
              <w:jc w:val="both"/>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1.本项目</w:t>
            </w:r>
            <w:r>
              <w:rPr>
                <w:rFonts w:hint="eastAsia" w:ascii="宋体" w:hAnsi="宋体" w:eastAsia="宋体" w:cs="宋体"/>
                <w:spacing w:val="-3"/>
                <w:sz w:val="21"/>
                <w:szCs w:val="21"/>
                <w:lang w:val="en-US" w:eastAsia="zh-CN"/>
              </w:rPr>
              <w:t>服务团队</w:t>
            </w:r>
            <w:r>
              <w:rPr>
                <w:rFonts w:hint="eastAsia" w:ascii="宋体" w:hAnsi="宋体" w:eastAsia="宋体" w:cs="宋体"/>
                <w:spacing w:val="-3"/>
                <w:sz w:val="21"/>
                <w:szCs w:val="21"/>
              </w:rPr>
              <w:t>拟派负责</w:t>
            </w:r>
            <w:r>
              <w:rPr>
                <w:rFonts w:hint="eastAsia" w:ascii="宋体" w:hAnsi="宋体" w:eastAsia="宋体" w:cs="宋体"/>
                <w:spacing w:val="-3"/>
                <w:sz w:val="21"/>
                <w:szCs w:val="21"/>
                <w:lang w:val="en-US" w:eastAsia="zh-CN"/>
              </w:rPr>
              <w:t>律师</w:t>
            </w:r>
            <w:r>
              <w:rPr>
                <w:rFonts w:hint="eastAsia" w:ascii="宋体" w:hAnsi="宋体" w:eastAsia="宋体" w:cs="宋体"/>
                <w:spacing w:val="-3"/>
                <w:sz w:val="21"/>
                <w:szCs w:val="21"/>
              </w:rPr>
              <w:t>具有中华人民共和国法律职业资格证书（A类）</w:t>
            </w:r>
            <w:r>
              <w:rPr>
                <w:rFonts w:hint="eastAsia" w:ascii="宋体" w:hAnsi="宋体" w:eastAsia="宋体" w:cs="宋体"/>
                <w:spacing w:val="-3"/>
                <w:sz w:val="21"/>
                <w:szCs w:val="21"/>
                <w:lang w:val="en-US" w:eastAsia="zh-CN"/>
              </w:rPr>
              <w:t>或律师资格证书</w:t>
            </w:r>
            <w:r>
              <w:rPr>
                <w:rFonts w:hint="eastAsia" w:ascii="宋体" w:hAnsi="宋体" w:eastAsia="宋体" w:cs="宋体"/>
                <w:spacing w:val="-3"/>
                <w:sz w:val="21"/>
                <w:szCs w:val="21"/>
              </w:rPr>
              <w:t>得</w:t>
            </w: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分；（提供</w:t>
            </w:r>
            <w:r>
              <w:rPr>
                <w:rFonts w:hint="eastAsia" w:ascii="宋体" w:hAnsi="宋体" w:eastAsia="宋体" w:cs="宋体"/>
                <w:spacing w:val="-3"/>
                <w:sz w:val="21"/>
                <w:szCs w:val="21"/>
                <w:lang w:val="en-US" w:eastAsia="zh-CN"/>
              </w:rPr>
              <w:t>团队负责</w:t>
            </w:r>
            <w:r>
              <w:rPr>
                <w:rFonts w:hint="eastAsia" w:ascii="宋体" w:hAnsi="宋体" w:eastAsia="宋体" w:cs="宋体"/>
                <w:spacing w:val="-3"/>
                <w:sz w:val="21"/>
                <w:szCs w:val="21"/>
              </w:rPr>
              <w:t>律师的个人</w:t>
            </w:r>
            <w:r>
              <w:rPr>
                <w:rFonts w:hint="eastAsia" w:ascii="宋体" w:hAnsi="宋体" w:eastAsia="宋体" w:cs="宋体"/>
                <w:spacing w:val="-3"/>
                <w:sz w:val="21"/>
                <w:szCs w:val="21"/>
                <w:lang w:val="en-US" w:eastAsia="zh-CN"/>
              </w:rPr>
              <w:t>律师执业证书</w:t>
            </w:r>
            <w:r>
              <w:rPr>
                <w:rFonts w:hint="eastAsia" w:ascii="宋体" w:hAnsi="宋体" w:eastAsia="宋体" w:cs="宋体"/>
                <w:spacing w:val="-3"/>
                <w:sz w:val="21"/>
                <w:szCs w:val="21"/>
              </w:rPr>
              <w:t>，以及投标人为其购买的202</w:t>
            </w:r>
            <w:r>
              <w:rPr>
                <w:rFonts w:hint="eastAsia" w:ascii="宋体" w:hAnsi="宋体" w:eastAsia="宋体" w:cs="宋体"/>
                <w:spacing w:val="-3"/>
                <w:sz w:val="21"/>
                <w:szCs w:val="21"/>
                <w:lang w:val="en-US" w:eastAsia="zh-CN"/>
              </w:rPr>
              <w:t>5</w:t>
            </w:r>
            <w:r>
              <w:rPr>
                <w:rFonts w:hint="eastAsia" w:ascii="宋体" w:hAnsi="宋体" w:eastAsia="宋体" w:cs="宋体"/>
                <w:spacing w:val="-3"/>
                <w:sz w:val="21"/>
                <w:szCs w:val="21"/>
              </w:rPr>
              <w:t>年</w:t>
            </w:r>
            <w:r>
              <w:rPr>
                <w:rFonts w:hint="eastAsia" w:ascii="宋体" w:hAnsi="宋体" w:eastAsia="宋体" w:cs="宋体"/>
                <w:spacing w:val="-3"/>
                <w:sz w:val="21"/>
                <w:szCs w:val="21"/>
                <w:lang w:val="en-US" w:eastAsia="zh-CN"/>
              </w:rPr>
              <w:t>04</w:t>
            </w:r>
            <w:r>
              <w:rPr>
                <w:rFonts w:hint="eastAsia" w:ascii="宋体" w:hAnsi="宋体" w:eastAsia="宋体" w:cs="宋体"/>
                <w:spacing w:val="-3"/>
                <w:sz w:val="21"/>
                <w:szCs w:val="21"/>
              </w:rPr>
              <w:t>月以来</w:t>
            </w:r>
            <w:r>
              <w:rPr>
                <w:rFonts w:hint="eastAsia" w:ascii="宋体" w:hAnsi="宋体" w:eastAsia="宋体" w:cs="宋体"/>
                <w:spacing w:val="-3"/>
                <w:sz w:val="21"/>
                <w:szCs w:val="21"/>
                <w:lang w:val="en-US" w:eastAsia="zh-CN"/>
              </w:rPr>
              <w:t>连续三个</w:t>
            </w:r>
            <w:r>
              <w:rPr>
                <w:rFonts w:hint="eastAsia" w:ascii="宋体" w:hAnsi="宋体" w:eastAsia="宋体" w:cs="宋体"/>
                <w:spacing w:val="-3"/>
                <w:sz w:val="21"/>
                <w:szCs w:val="21"/>
              </w:rPr>
              <w:t>月的人员社保证明）</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坐班</w:t>
            </w:r>
            <w:r>
              <w:rPr>
                <w:rFonts w:hint="eastAsia" w:ascii="宋体" w:hAnsi="宋体" w:eastAsia="宋体" w:cs="宋体"/>
                <w:spacing w:val="-3"/>
                <w:sz w:val="21"/>
                <w:szCs w:val="21"/>
              </w:rPr>
              <w:t>服务律师</w:t>
            </w:r>
            <w:r>
              <w:rPr>
                <w:rFonts w:hint="eastAsia" w:ascii="宋体" w:hAnsi="宋体" w:eastAsia="宋体" w:cs="宋体"/>
                <w:spacing w:val="-3"/>
                <w:sz w:val="21"/>
                <w:szCs w:val="21"/>
                <w:lang w:val="en-US" w:eastAsia="zh-CN"/>
              </w:rPr>
              <w:t>及服务团队成员律师具有</w:t>
            </w:r>
            <w:r>
              <w:rPr>
                <w:rFonts w:hint="eastAsia" w:ascii="宋体" w:hAnsi="宋体" w:eastAsia="宋体" w:cs="宋体"/>
                <w:spacing w:val="-3"/>
                <w:sz w:val="21"/>
                <w:szCs w:val="21"/>
              </w:rPr>
              <w:t>中华人民共和国法律职业资格证书（A类）</w:t>
            </w:r>
            <w:r>
              <w:rPr>
                <w:rFonts w:hint="eastAsia" w:ascii="宋体" w:hAnsi="宋体" w:eastAsia="宋体" w:cs="宋体"/>
                <w:spacing w:val="-3"/>
                <w:sz w:val="21"/>
                <w:szCs w:val="21"/>
                <w:lang w:val="en-US" w:eastAsia="zh-CN"/>
              </w:rPr>
              <w:t>或律师资格证书每一名得2分，</w:t>
            </w:r>
            <w:r>
              <w:rPr>
                <w:rFonts w:hint="eastAsia" w:ascii="宋体" w:hAnsi="宋体" w:eastAsia="宋体" w:cs="宋体"/>
                <w:spacing w:val="-3"/>
                <w:sz w:val="21"/>
                <w:szCs w:val="21"/>
              </w:rPr>
              <w:t>其他不得分</w:t>
            </w:r>
            <w:r>
              <w:rPr>
                <w:rFonts w:hint="eastAsia" w:ascii="宋体" w:hAnsi="宋体" w:eastAsia="宋体" w:cs="宋体"/>
                <w:spacing w:val="-3"/>
                <w:sz w:val="21"/>
                <w:szCs w:val="21"/>
                <w:lang w:val="en-US" w:eastAsia="zh-CN"/>
              </w:rPr>
              <w:t>，本项最高得8分。</w:t>
            </w:r>
          </w:p>
          <w:p w14:paraId="6ABFEC28">
            <w:pPr>
              <w:pStyle w:val="69"/>
              <w:keepNext w:val="0"/>
              <w:keepLines w:val="0"/>
              <w:pageBreakBefore w:val="0"/>
              <w:widowControl w:val="0"/>
              <w:kinsoku/>
              <w:wordWrap/>
              <w:overflowPunct/>
              <w:topLinePunct w:val="0"/>
              <w:autoSpaceDE/>
              <w:autoSpaceDN/>
              <w:bidi w:val="0"/>
              <w:adjustRightInd/>
              <w:snapToGrid/>
              <w:spacing w:line="440" w:lineRule="exact"/>
              <w:ind w:left="72" w:leftChars="30" w:right="0"/>
              <w:jc w:val="both"/>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w:t>
            </w:r>
            <w:r>
              <w:rPr>
                <w:rFonts w:hint="eastAsia" w:ascii="宋体" w:hAnsi="宋体" w:eastAsia="宋体" w:cs="宋体"/>
                <w:spacing w:val="-3"/>
                <w:sz w:val="21"/>
                <w:szCs w:val="21"/>
                <w:lang w:val="en-US" w:eastAsia="zh-CN"/>
              </w:rPr>
              <w:t>投标律所为本项目提供服务的服务律师团队人员10</w:t>
            </w:r>
            <w:r>
              <w:rPr>
                <w:rFonts w:hint="eastAsia" w:ascii="宋体" w:hAnsi="宋体" w:eastAsia="宋体" w:cs="宋体"/>
                <w:spacing w:val="-3"/>
                <w:sz w:val="21"/>
                <w:szCs w:val="21"/>
              </w:rPr>
              <w:t>人以上的，得8分；服务律师</w:t>
            </w:r>
            <w:r>
              <w:rPr>
                <w:rFonts w:hint="eastAsia" w:ascii="宋体" w:hAnsi="宋体" w:eastAsia="宋体" w:cs="宋体"/>
                <w:spacing w:val="-3"/>
                <w:sz w:val="21"/>
                <w:szCs w:val="21"/>
                <w:lang w:val="en-US" w:eastAsia="zh-CN"/>
              </w:rPr>
              <w:t>团队</w:t>
            </w:r>
            <w:r>
              <w:rPr>
                <w:rFonts w:hint="eastAsia" w:ascii="宋体" w:hAnsi="宋体" w:eastAsia="宋体" w:cs="宋体"/>
                <w:spacing w:val="-3"/>
                <w:sz w:val="21"/>
                <w:szCs w:val="21"/>
              </w:rPr>
              <w:t>人员</w:t>
            </w:r>
            <w:r>
              <w:rPr>
                <w:rFonts w:hint="eastAsia" w:ascii="宋体" w:hAnsi="宋体" w:eastAsia="宋体" w:cs="宋体"/>
                <w:spacing w:val="-3"/>
                <w:sz w:val="21"/>
                <w:szCs w:val="21"/>
                <w:lang w:val="en-US" w:eastAsia="zh-CN"/>
              </w:rPr>
              <w:t>8</w:t>
            </w:r>
            <w:r>
              <w:rPr>
                <w:rFonts w:hint="eastAsia" w:ascii="宋体" w:hAnsi="宋体" w:eastAsia="宋体" w:cs="宋体"/>
                <w:spacing w:val="-3"/>
                <w:sz w:val="21"/>
                <w:szCs w:val="21"/>
              </w:rPr>
              <w:t>人以上</w:t>
            </w:r>
            <w:r>
              <w:rPr>
                <w:rFonts w:hint="eastAsia" w:ascii="宋体" w:hAnsi="宋体" w:eastAsia="宋体" w:cs="宋体"/>
                <w:spacing w:val="-3"/>
                <w:sz w:val="21"/>
                <w:szCs w:val="21"/>
                <w:lang w:val="en-US" w:eastAsia="zh-CN"/>
              </w:rPr>
              <w:t>不足10</w:t>
            </w:r>
            <w:r>
              <w:rPr>
                <w:rFonts w:hint="eastAsia" w:ascii="宋体" w:hAnsi="宋体" w:eastAsia="宋体" w:cs="宋体"/>
                <w:spacing w:val="-3"/>
                <w:sz w:val="21"/>
                <w:szCs w:val="21"/>
              </w:rPr>
              <w:t>人的，得</w:t>
            </w:r>
            <w:r>
              <w:rPr>
                <w:rFonts w:hint="eastAsia" w:ascii="宋体" w:hAnsi="宋体" w:eastAsia="宋体" w:cs="宋体"/>
                <w:spacing w:val="-3"/>
                <w:sz w:val="21"/>
                <w:szCs w:val="21"/>
                <w:lang w:val="en-US" w:eastAsia="zh-CN"/>
              </w:rPr>
              <w:t>6</w:t>
            </w:r>
            <w:r>
              <w:rPr>
                <w:rFonts w:hint="eastAsia" w:ascii="宋体" w:hAnsi="宋体" w:eastAsia="宋体" w:cs="宋体"/>
                <w:spacing w:val="-3"/>
                <w:sz w:val="21"/>
                <w:szCs w:val="21"/>
              </w:rPr>
              <w:t>分；服务律师</w:t>
            </w:r>
            <w:r>
              <w:rPr>
                <w:rFonts w:hint="eastAsia" w:ascii="宋体" w:hAnsi="宋体" w:eastAsia="宋体" w:cs="宋体"/>
                <w:spacing w:val="-3"/>
                <w:sz w:val="21"/>
                <w:szCs w:val="21"/>
                <w:lang w:val="en-US" w:eastAsia="zh-CN"/>
              </w:rPr>
              <w:t>团队</w:t>
            </w:r>
            <w:r>
              <w:rPr>
                <w:rFonts w:hint="eastAsia" w:ascii="宋体" w:hAnsi="宋体" w:eastAsia="宋体" w:cs="宋体"/>
                <w:spacing w:val="-3"/>
                <w:sz w:val="21"/>
                <w:szCs w:val="21"/>
              </w:rPr>
              <w:t>人员</w:t>
            </w:r>
            <w:r>
              <w:rPr>
                <w:rFonts w:hint="eastAsia" w:ascii="宋体" w:hAnsi="宋体" w:eastAsia="宋体" w:cs="宋体"/>
                <w:spacing w:val="-3"/>
                <w:sz w:val="21"/>
                <w:szCs w:val="21"/>
                <w:lang w:val="en-US" w:eastAsia="zh-CN"/>
              </w:rPr>
              <w:t>5</w:t>
            </w:r>
            <w:r>
              <w:rPr>
                <w:rFonts w:hint="eastAsia" w:ascii="宋体" w:hAnsi="宋体" w:eastAsia="宋体" w:cs="宋体"/>
                <w:spacing w:val="-3"/>
                <w:sz w:val="21"/>
                <w:szCs w:val="21"/>
              </w:rPr>
              <w:t>人以上</w:t>
            </w:r>
            <w:r>
              <w:rPr>
                <w:rFonts w:hint="eastAsia" w:ascii="宋体" w:hAnsi="宋体" w:eastAsia="宋体" w:cs="宋体"/>
                <w:spacing w:val="-3"/>
                <w:sz w:val="21"/>
                <w:szCs w:val="21"/>
                <w:lang w:val="en-US" w:eastAsia="zh-CN"/>
              </w:rPr>
              <w:t>不足8</w:t>
            </w:r>
            <w:r>
              <w:rPr>
                <w:rFonts w:hint="eastAsia" w:ascii="宋体" w:hAnsi="宋体" w:eastAsia="宋体" w:cs="宋体"/>
                <w:spacing w:val="-3"/>
                <w:sz w:val="21"/>
                <w:szCs w:val="21"/>
              </w:rPr>
              <w:t>人的，得</w:t>
            </w:r>
            <w:r>
              <w:rPr>
                <w:rFonts w:hint="eastAsia" w:ascii="宋体" w:hAnsi="宋体" w:eastAsia="宋体" w:cs="宋体"/>
                <w:spacing w:val="-3"/>
                <w:sz w:val="21"/>
                <w:szCs w:val="21"/>
                <w:lang w:val="en-US" w:eastAsia="zh-CN"/>
              </w:rPr>
              <w:t>3</w:t>
            </w:r>
            <w:r>
              <w:rPr>
                <w:rFonts w:hint="eastAsia" w:ascii="宋体" w:hAnsi="宋体" w:eastAsia="宋体" w:cs="宋体"/>
                <w:spacing w:val="-3"/>
                <w:sz w:val="21"/>
                <w:szCs w:val="21"/>
              </w:rPr>
              <w:t>分；</w:t>
            </w:r>
            <w:r>
              <w:rPr>
                <w:rFonts w:hint="eastAsia" w:ascii="宋体" w:hAnsi="宋体" w:eastAsia="宋体" w:cs="宋体"/>
                <w:spacing w:val="-3"/>
                <w:sz w:val="21"/>
                <w:szCs w:val="21"/>
                <w:lang w:val="en-US" w:eastAsia="zh-CN"/>
              </w:rPr>
              <w:t>不足5人的不得分。</w:t>
            </w:r>
          </w:p>
          <w:p w14:paraId="7C179726">
            <w:pPr>
              <w:pStyle w:val="69"/>
              <w:keepNext w:val="0"/>
              <w:keepLines w:val="0"/>
              <w:pageBreakBefore w:val="0"/>
              <w:widowControl w:val="0"/>
              <w:kinsoku/>
              <w:wordWrap/>
              <w:overflowPunct/>
              <w:topLinePunct w:val="0"/>
              <w:autoSpaceDE/>
              <w:autoSpaceDN/>
              <w:bidi w:val="0"/>
              <w:adjustRightInd/>
              <w:snapToGrid/>
              <w:spacing w:line="440" w:lineRule="exact"/>
              <w:ind w:left="72" w:leftChars="30" w:right="0"/>
              <w:jc w:val="both"/>
              <w:textAlignment w:val="auto"/>
              <w:rPr>
                <w:rFonts w:hint="eastAsia" w:ascii="宋体" w:hAnsi="宋体" w:eastAsia="宋体" w:cs="宋体"/>
                <w:color w:val="0000FF"/>
                <w:spacing w:val="-3"/>
                <w:sz w:val="21"/>
                <w:szCs w:val="21"/>
                <w:lang w:val="en-US" w:eastAsia="zh-CN"/>
              </w:rPr>
            </w:pPr>
            <w:r>
              <w:rPr>
                <w:rFonts w:hint="eastAsia" w:ascii="宋体" w:hAnsi="宋体" w:eastAsia="宋体" w:cs="宋体"/>
                <w:spacing w:val="-3"/>
                <w:sz w:val="21"/>
                <w:szCs w:val="21"/>
              </w:rPr>
              <w:t>提供律师执业证书</w:t>
            </w:r>
            <w:r>
              <w:rPr>
                <w:rFonts w:hint="eastAsia" w:ascii="宋体" w:hAnsi="宋体" w:eastAsia="宋体" w:cs="宋体"/>
                <w:spacing w:val="-3"/>
                <w:sz w:val="21"/>
                <w:szCs w:val="21"/>
                <w:lang w:val="en-US" w:eastAsia="zh-CN"/>
              </w:rPr>
              <w:t>及</w:t>
            </w:r>
            <w:r>
              <w:rPr>
                <w:rFonts w:hint="eastAsia" w:ascii="宋体" w:hAnsi="宋体" w:eastAsia="宋体" w:cs="宋体"/>
                <w:spacing w:val="-3"/>
                <w:sz w:val="21"/>
                <w:szCs w:val="21"/>
              </w:rPr>
              <w:t>投标人为各服务团队成员律师购买的20</w:t>
            </w:r>
            <w:r>
              <w:rPr>
                <w:rFonts w:hint="eastAsia" w:ascii="宋体" w:hAnsi="宋体" w:eastAsia="宋体" w:cs="宋体"/>
                <w:spacing w:val="-3"/>
                <w:sz w:val="21"/>
                <w:szCs w:val="21"/>
                <w:lang w:val="en-US" w:eastAsia="zh-CN"/>
              </w:rPr>
              <w:t>25</w:t>
            </w:r>
            <w:r>
              <w:rPr>
                <w:rFonts w:hint="eastAsia" w:ascii="宋体" w:hAnsi="宋体" w:eastAsia="宋体" w:cs="宋体"/>
                <w:spacing w:val="-3"/>
                <w:sz w:val="21"/>
                <w:szCs w:val="21"/>
              </w:rPr>
              <w:t>年</w:t>
            </w:r>
            <w:r>
              <w:rPr>
                <w:rFonts w:hint="eastAsia" w:ascii="宋体" w:hAnsi="宋体" w:eastAsia="宋体" w:cs="宋体"/>
                <w:spacing w:val="-3"/>
                <w:sz w:val="21"/>
                <w:szCs w:val="21"/>
                <w:lang w:val="en-US" w:eastAsia="zh-CN"/>
              </w:rPr>
              <w:t>04</w:t>
            </w:r>
            <w:r>
              <w:rPr>
                <w:rFonts w:hint="eastAsia" w:ascii="宋体" w:hAnsi="宋体" w:eastAsia="宋体" w:cs="宋体"/>
                <w:spacing w:val="-3"/>
                <w:sz w:val="21"/>
                <w:szCs w:val="21"/>
              </w:rPr>
              <w:t>月以来</w:t>
            </w:r>
            <w:r>
              <w:rPr>
                <w:rFonts w:hint="eastAsia" w:ascii="宋体" w:hAnsi="宋体" w:eastAsia="宋体" w:cs="宋体"/>
                <w:spacing w:val="-3"/>
                <w:sz w:val="21"/>
                <w:szCs w:val="21"/>
                <w:lang w:val="en-US" w:eastAsia="zh-CN"/>
              </w:rPr>
              <w:t>连续三</w:t>
            </w:r>
            <w:r>
              <w:rPr>
                <w:rFonts w:hint="eastAsia" w:ascii="宋体" w:hAnsi="宋体" w:eastAsia="宋体" w:cs="宋体"/>
                <w:spacing w:val="-3"/>
                <w:sz w:val="21"/>
                <w:szCs w:val="21"/>
              </w:rPr>
              <w:t>个月的人员社保证明</w:t>
            </w:r>
            <w:r>
              <w:rPr>
                <w:rFonts w:hint="eastAsia" w:ascii="宋体" w:hAnsi="宋体" w:eastAsia="宋体" w:cs="宋体"/>
                <w:spacing w:val="-3"/>
                <w:sz w:val="21"/>
                <w:szCs w:val="21"/>
                <w:lang w:eastAsia="zh-CN"/>
              </w:rPr>
              <w:t>。</w:t>
            </w:r>
          </w:p>
        </w:tc>
      </w:tr>
      <w:tr w14:paraId="2DC43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1425" w:type="dxa"/>
            <w:vMerge w:val="restart"/>
            <w:vAlign w:val="top"/>
          </w:tcPr>
          <w:p w14:paraId="6A452E32">
            <w:pPr>
              <w:spacing w:line="265" w:lineRule="auto"/>
              <w:rPr>
                <w:rFonts w:hint="eastAsia" w:ascii="宋体" w:hAnsi="宋体" w:eastAsia="宋体" w:cs="宋体"/>
                <w:sz w:val="21"/>
                <w:szCs w:val="21"/>
              </w:rPr>
            </w:pPr>
          </w:p>
          <w:p w14:paraId="74718BD2">
            <w:pPr>
              <w:spacing w:line="266" w:lineRule="auto"/>
              <w:rPr>
                <w:rFonts w:hint="eastAsia" w:ascii="宋体" w:hAnsi="宋体" w:eastAsia="宋体" w:cs="宋体"/>
                <w:sz w:val="21"/>
                <w:szCs w:val="21"/>
              </w:rPr>
            </w:pPr>
          </w:p>
          <w:p w14:paraId="108EEC0C">
            <w:pPr>
              <w:spacing w:line="266" w:lineRule="auto"/>
              <w:rPr>
                <w:rFonts w:hint="eastAsia" w:ascii="宋体" w:hAnsi="宋体" w:eastAsia="宋体" w:cs="宋体"/>
                <w:sz w:val="21"/>
                <w:szCs w:val="21"/>
              </w:rPr>
            </w:pPr>
          </w:p>
          <w:p w14:paraId="0A14F515">
            <w:pPr>
              <w:spacing w:line="266" w:lineRule="auto"/>
              <w:rPr>
                <w:rFonts w:hint="eastAsia" w:ascii="宋体" w:hAnsi="宋体" w:eastAsia="宋体" w:cs="宋体"/>
                <w:sz w:val="21"/>
                <w:szCs w:val="21"/>
              </w:rPr>
            </w:pPr>
          </w:p>
          <w:p w14:paraId="214434B3">
            <w:pPr>
              <w:spacing w:line="266" w:lineRule="auto"/>
              <w:rPr>
                <w:rFonts w:hint="eastAsia" w:ascii="宋体" w:hAnsi="宋体" w:eastAsia="宋体" w:cs="宋体"/>
                <w:sz w:val="21"/>
                <w:szCs w:val="21"/>
              </w:rPr>
            </w:pPr>
          </w:p>
          <w:p w14:paraId="2DAF5AEE">
            <w:pPr>
              <w:spacing w:line="266" w:lineRule="auto"/>
              <w:rPr>
                <w:rFonts w:hint="eastAsia" w:ascii="宋体" w:hAnsi="宋体" w:eastAsia="宋体" w:cs="宋体"/>
                <w:sz w:val="21"/>
                <w:szCs w:val="21"/>
              </w:rPr>
            </w:pPr>
          </w:p>
          <w:p w14:paraId="651E4F8A">
            <w:pPr>
              <w:spacing w:line="266" w:lineRule="auto"/>
              <w:rPr>
                <w:rFonts w:hint="eastAsia" w:ascii="宋体" w:hAnsi="宋体" w:eastAsia="宋体" w:cs="宋体"/>
                <w:sz w:val="21"/>
                <w:szCs w:val="21"/>
              </w:rPr>
            </w:pPr>
          </w:p>
          <w:p w14:paraId="55A2E47F">
            <w:pPr>
              <w:pStyle w:val="69"/>
              <w:spacing w:before="78" w:line="295" w:lineRule="auto"/>
              <w:ind w:left="132" w:right="131" w:firstLine="18"/>
              <w:jc w:val="center"/>
              <w:rPr>
                <w:rFonts w:hint="eastAsia" w:ascii="宋体" w:hAnsi="宋体" w:eastAsia="宋体" w:cs="宋体"/>
                <w:sz w:val="21"/>
                <w:szCs w:val="21"/>
              </w:rPr>
            </w:pPr>
            <w:r>
              <w:rPr>
                <w:rFonts w:hint="eastAsia" w:ascii="宋体" w:hAnsi="宋体" w:eastAsia="宋体" w:cs="宋体"/>
                <w:spacing w:val="-3"/>
                <w:sz w:val="21"/>
                <w:szCs w:val="21"/>
              </w:rPr>
              <w:t>技术部分</w:t>
            </w:r>
            <w:r>
              <w:rPr>
                <w:rFonts w:hint="eastAsia" w:cs="宋体"/>
                <w:spacing w:val="-3"/>
                <w:sz w:val="21"/>
                <w:szCs w:val="21"/>
                <w:lang w:val="en-US" w:eastAsia="zh-CN"/>
              </w:rPr>
              <w:t xml:space="preserve"> </w:t>
            </w:r>
            <w:r>
              <w:rPr>
                <w:rFonts w:hint="eastAsia" w:ascii="宋体" w:hAnsi="宋体" w:eastAsia="宋体" w:cs="宋体"/>
                <w:spacing w:val="-11"/>
                <w:sz w:val="21"/>
                <w:szCs w:val="21"/>
              </w:rPr>
              <w:t>（5</w:t>
            </w:r>
            <w:r>
              <w:rPr>
                <w:rFonts w:hint="eastAsia" w:cs="宋体"/>
                <w:spacing w:val="-11"/>
                <w:sz w:val="21"/>
                <w:szCs w:val="21"/>
                <w:lang w:val="en-US" w:eastAsia="zh-CN"/>
              </w:rPr>
              <w:t>0</w:t>
            </w:r>
            <w:r>
              <w:rPr>
                <w:rFonts w:hint="eastAsia" w:ascii="宋体" w:hAnsi="宋体" w:eastAsia="宋体" w:cs="宋体"/>
                <w:spacing w:val="-11"/>
                <w:sz w:val="21"/>
                <w:szCs w:val="21"/>
              </w:rPr>
              <w:t>分）</w:t>
            </w:r>
          </w:p>
        </w:tc>
        <w:tc>
          <w:tcPr>
            <w:tcW w:w="1545" w:type="dxa"/>
            <w:vAlign w:val="top"/>
          </w:tcPr>
          <w:p w14:paraId="2B408AA3">
            <w:pPr>
              <w:spacing w:line="331" w:lineRule="auto"/>
              <w:rPr>
                <w:rFonts w:hint="eastAsia" w:ascii="宋体" w:hAnsi="宋体" w:eastAsia="宋体" w:cs="宋体"/>
                <w:sz w:val="21"/>
                <w:szCs w:val="21"/>
              </w:rPr>
            </w:pPr>
          </w:p>
          <w:p w14:paraId="34BFE7E3">
            <w:pPr>
              <w:pStyle w:val="69"/>
              <w:spacing w:before="78" w:line="295" w:lineRule="auto"/>
              <w:ind w:right="121"/>
              <w:jc w:val="center"/>
              <w:rPr>
                <w:rFonts w:hint="eastAsia" w:ascii="宋体" w:hAnsi="宋体" w:eastAsia="宋体" w:cs="宋体"/>
                <w:spacing w:val="-3"/>
                <w:sz w:val="21"/>
                <w:szCs w:val="21"/>
              </w:rPr>
            </w:pPr>
            <w:r>
              <w:rPr>
                <w:rFonts w:hint="eastAsia" w:ascii="宋体" w:hAnsi="宋体" w:eastAsia="宋体" w:cs="宋体"/>
                <w:spacing w:val="-3"/>
                <w:sz w:val="21"/>
                <w:szCs w:val="21"/>
              </w:rPr>
              <w:t>项目管理方</w:t>
            </w:r>
          </w:p>
          <w:p w14:paraId="7785A314">
            <w:pPr>
              <w:pStyle w:val="69"/>
              <w:spacing w:before="78" w:line="295" w:lineRule="auto"/>
              <w:ind w:left="629" w:leftChars="212" w:right="121" w:hanging="120" w:hangingChars="60"/>
              <w:rPr>
                <w:rFonts w:hint="eastAsia" w:ascii="宋体" w:hAnsi="宋体" w:eastAsia="宋体" w:cs="宋体"/>
                <w:sz w:val="21"/>
                <w:szCs w:val="21"/>
              </w:rPr>
            </w:pPr>
            <w:r>
              <w:rPr>
                <w:rFonts w:hint="eastAsia" w:ascii="宋体" w:hAnsi="宋体" w:eastAsia="宋体" w:cs="宋体"/>
                <w:spacing w:val="-5"/>
                <w:sz w:val="21"/>
                <w:szCs w:val="21"/>
              </w:rPr>
              <w:t>(9分)</w:t>
            </w:r>
          </w:p>
        </w:tc>
        <w:tc>
          <w:tcPr>
            <w:tcW w:w="6930" w:type="dxa"/>
            <w:vAlign w:val="top"/>
          </w:tcPr>
          <w:p w14:paraId="667F49CA">
            <w:pPr>
              <w:pStyle w:val="69"/>
              <w:keepNext w:val="0"/>
              <w:keepLines w:val="0"/>
              <w:pageBreakBefore w:val="0"/>
              <w:widowControl w:val="0"/>
              <w:kinsoku/>
              <w:wordWrap/>
              <w:overflowPunct/>
              <w:topLinePunct w:val="0"/>
              <w:autoSpaceDE/>
              <w:autoSpaceDN/>
              <w:bidi w:val="0"/>
              <w:adjustRightInd/>
              <w:snapToGrid/>
              <w:spacing w:before="115" w:line="440" w:lineRule="exact"/>
              <w:ind w:left="72" w:leftChars="30" w:right="108" w:firstLine="3"/>
              <w:textAlignment w:val="auto"/>
              <w:rPr>
                <w:rFonts w:hint="eastAsia" w:ascii="宋体" w:hAnsi="宋体" w:eastAsia="宋体" w:cs="宋体"/>
                <w:sz w:val="21"/>
                <w:szCs w:val="21"/>
              </w:rPr>
            </w:pPr>
            <w:r>
              <w:rPr>
                <w:rFonts w:hint="eastAsia" w:ascii="宋体" w:hAnsi="宋体" w:eastAsia="宋体" w:cs="宋体"/>
                <w:spacing w:val="-1"/>
                <w:sz w:val="21"/>
                <w:szCs w:val="21"/>
              </w:rPr>
              <w:t>投标人针对本项目需求制定项目管理方案，项目管理方案内容包</w:t>
            </w:r>
            <w:r>
              <w:rPr>
                <w:rFonts w:hint="eastAsia" w:ascii="宋体" w:hAnsi="宋体" w:eastAsia="宋体" w:cs="宋体"/>
                <w:spacing w:val="-3"/>
                <w:sz w:val="21"/>
                <w:szCs w:val="21"/>
              </w:rPr>
              <w:t>含（1）内部管理规章制度（2）业务档案管理制度（</w:t>
            </w:r>
            <w:r>
              <w:rPr>
                <w:rFonts w:hint="eastAsia" w:ascii="宋体" w:hAnsi="宋体" w:eastAsia="宋体" w:cs="宋体"/>
                <w:spacing w:val="-4"/>
                <w:sz w:val="21"/>
                <w:szCs w:val="21"/>
              </w:rPr>
              <w:t>3）服务档案</w:t>
            </w:r>
            <w:r>
              <w:rPr>
                <w:rFonts w:hint="eastAsia" w:ascii="宋体" w:hAnsi="宋体" w:eastAsia="宋体" w:cs="宋体"/>
                <w:spacing w:val="-1"/>
                <w:sz w:val="21"/>
                <w:szCs w:val="21"/>
              </w:rPr>
              <w:t>及跟踪管理。以上内容完整，完全符合或优于本项目实际需求的得9分；每缺失一项扣3分，每项中每有一处内容表</w:t>
            </w:r>
            <w:r>
              <w:rPr>
                <w:rFonts w:hint="eastAsia" w:ascii="宋体" w:hAnsi="宋体" w:eastAsia="宋体" w:cs="宋体"/>
                <w:spacing w:val="-2"/>
                <w:sz w:val="21"/>
                <w:szCs w:val="21"/>
              </w:rPr>
              <w:t>述不清楚、</w:t>
            </w:r>
            <w:r>
              <w:rPr>
                <w:rFonts w:hint="eastAsia" w:ascii="宋体" w:hAnsi="宋体" w:eastAsia="宋体" w:cs="宋体"/>
                <w:spacing w:val="-3"/>
                <w:sz w:val="21"/>
                <w:szCs w:val="21"/>
              </w:rPr>
              <w:t>针对性不强、逻辑不清晰的扣1分，扣完为止。</w:t>
            </w:r>
          </w:p>
        </w:tc>
      </w:tr>
      <w:tr w14:paraId="2FD73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vMerge w:val="continue"/>
            <w:vAlign w:val="top"/>
          </w:tcPr>
          <w:p w14:paraId="042FB355">
            <w:pPr>
              <w:rPr>
                <w:rFonts w:hint="eastAsia" w:ascii="宋体" w:hAnsi="宋体" w:eastAsia="宋体" w:cs="宋体"/>
                <w:sz w:val="21"/>
                <w:szCs w:val="21"/>
              </w:rPr>
            </w:pPr>
          </w:p>
        </w:tc>
        <w:tc>
          <w:tcPr>
            <w:tcW w:w="1545" w:type="dxa"/>
            <w:vAlign w:val="top"/>
          </w:tcPr>
          <w:p w14:paraId="486B7AB2">
            <w:pPr>
              <w:spacing w:line="259" w:lineRule="auto"/>
              <w:rPr>
                <w:rFonts w:hint="eastAsia" w:ascii="宋体" w:hAnsi="宋体" w:eastAsia="宋体" w:cs="宋体"/>
                <w:sz w:val="21"/>
                <w:szCs w:val="21"/>
              </w:rPr>
            </w:pPr>
          </w:p>
          <w:p w14:paraId="730B8D27">
            <w:pPr>
              <w:spacing w:line="259" w:lineRule="auto"/>
              <w:rPr>
                <w:rFonts w:hint="eastAsia" w:ascii="宋体" w:hAnsi="宋体" w:eastAsia="宋体" w:cs="宋体"/>
                <w:sz w:val="21"/>
                <w:szCs w:val="21"/>
              </w:rPr>
            </w:pPr>
          </w:p>
          <w:p w14:paraId="7C7848A9">
            <w:pPr>
              <w:pStyle w:val="69"/>
              <w:spacing w:before="78" w:line="295" w:lineRule="auto"/>
              <w:ind w:right="241"/>
              <w:jc w:val="center"/>
              <w:rPr>
                <w:rFonts w:hint="eastAsia" w:ascii="宋体" w:hAnsi="宋体" w:eastAsia="宋体" w:cs="宋体"/>
                <w:sz w:val="21"/>
                <w:szCs w:val="21"/>
              </w:rPr>
            </w:pPr>
            <w:r>
              <w:rPr>
                <w:rFonts w:hint="eastAsia" w:ascii="宋体" w:hAnsi="宋体" w:eastAsia="宋体" w:cs="宋体"/>
                <w:spacing w:val="-3"/>
                <w:sz w:val="21"/>
                <w:szCs w:val="21"/>
              </w:rPr>
              <w:t>服务方案</w:t>
            </w:r>
            <w:r>
              <w:rPr>
                <w:rFonts w:hint="eastAsia" w:cs="宋体"/>
                <w:spacing w:val="-3"/>
                <w:sz w:val="21"/>
                <w:szCs w:val="21"/>
                <w:lang w:val="en-US" w:eastAsia="zh-CN"/>
              </w:rPr>
              <w:t xml:space="preserve">     </w:t>
            </w:r>
            <w:r>
              <w:rPr>
                <w:rFonts w:hint="eastAsia" w:ascii="宋体" w:hAnsi="宋体" w:eastAsia="宋体" w:cs="宋体"/>
                <w:spacing w:val="-13"/>
                <w:sz w:val="21"/>
                <w:szCs w:val="21"/>
              </w:rPr>
              <w:t>(</w:t>
            </w:r>
            <w:r>
              <w:rPr>
                <w:rFonts w:hint="eastAsia" w:cs="宋体"/>
                <w:spacing w:val="-13"/>
                <w:sz w:val="21"/>
                <w:szCs w:val="21"/>
                <w:lang w:val="en-US" w:eastAsia="zh-CN"/>
              </w:rPr>
              <w:t>25</w:t>
            </w:r>
            <w:r>
              <w:rPr>
                <w:rFonts w:hint="eastAsia" w:ascii="宋体" w:hAnsi="宋体" w:eastAsia="宋体" w:cs="宋体"/>
                <w:spacing w:val="-13"/>
                <w:sz w:val="21"/>
                <w:szCs w:val="21"/>
              </w:rPr>
              <w:t>分)</w:t>
            </w:r>
          </w:p>
        </w:tc>
        <w:tc>
          <w:tcPr>
            <w:tcW w:w="6930" w:type="dxa"/>
            <w:vAlign w:val="top"/>
          </w:tcPr>
          <w:p w14:paraId="18280ACF">
            <w:pPr>
              <w:pStyle w:val="69"/>
              <w:keepNext w:val="0"/>
              <w:keepLines w:val="0"/>
              <w:pageBreakBefore w:val="0"/>
              <w:widowControl w:val="0"/>
              <w:kinsoku/>
              <w:wordWrap/>
              <w:overflowPunct/>
              <w:topLinePunct w:val="0"/>
              <w:autoSpaceDE/>
              <w:autoSpaceDN/>
              <w:bidi w:val="0"/>
              <w:adjustRightInd/>
              <w:snapToGrid/>
              <w:spacing w:before="121" w:line="440" w:lineRule="exact"/>
              <w:ind w:left="72" w:leftChars="30" w:right="9"/>
              <w:jc w:val="both"/>
              <w:textAlignment w:val="auto"/>
              <w:rPr>
                <w:rFonts w:hint="eastAsia" w:ascii="宋体" w:hAnsi="宋体" w:eastAsia="宋体" w:cs="宋体"/>
                <w:sz w:val="21"/>
                <w:szCs w:val="21"/>
              </w:rPr>
            </w:pPr>
            <w:r>
              <w:rPr>
                <w:rFonts w:hint="eastAsia" w:ascii="宋体" w:hAnsi="宋体" w:eastAsia="宋体" w:cs="宋体"/>
                <w:spacing w:val="-8"/>
                <w:sz w:val="21"/>
                <w:szCs w:val="21"/>
              </w:rPr>
              <w:t>供应商针对本项目需求制定服务方案，服务方案内容包含（1）</w:t>
            </w:r>
            <w:r>
              <w:rPr>
                <w:rFonts w:hint="eastAsia" w:ascii="宋体" w:hAnsi="宋体" w:eastAsia="宋体" w:cs="宋体"/>
                <w:spacing w:val="-11"/>
                <w:sz w:val="21"/>
                <w:szCs w:val="21"/>
              </w:rPr>
              <w:t>服务计划（2）服务标准（3）服务流程（4）日常咨询服务</w:t>
            </w:r>
            <w:r>
              <w:rPr>
                <w:rFonts w:hint="eastAsia" w:ascii="宋体" w:hAnsi="宋体" w:eastAsia="宋体" w:cs="宋体"/>
                <w:spacing w:val="-12"/>
                <w:sz w:val="21"/>
                <w:szCs w:val="21"/>
              </w:rPr>
              <w:t>方案（5）</w:t>
            </w:r>
            <w:r>
              <w:rPr>
                <w:rFonts w:hint="eastAsia" w:ascii="宋体" w:hAnsi="宋体" w:eastAsia="宋体" w:cs="宋体"/>
                <w:sz w:val="21"/>
                <w:szCs w:val="21"/>
              </w:rPr>
              <w:t>重大决策法律咨询方案（6）重大执法案件</w:t>
            </w:r>
            <w:r>
              <w:rPr>
                <w:rFonts w:hint="eastAsia" w:ascii="宋体" w:hAnsi="宋体" w:eastAsia="宋体" w:cs="宋体"/>
                <w:spacing w:val="-1"/>
                <w:sz w:val="21"/>
                <w:szCs w:val="21"/>
              </w:rPr>
              <w:t>法律咨询方案（7）法</w:t>
            </w:r>
            <w:r>
              <w:rPr>
                <w:rFonts w:hint="eastAsia" w:ascii="宋体" w:hAnsi="宋体" w:eastAsia="宋体" w:cs="宋体"/>
                <w:sz w:val="21"/>
                <w:szCs w:val="21"/>
              </w:rPr>
              <w:t>律宣传（8）法律培训方案（9）服务质量保</w:t>
            </w:r>
            <w:r>
              <w:rPr>
                <w:rFonts w:hint="eastAsia" w:ascii="宋体" w:hAnsi="宋体" w:eastAsia="宋体" w:cs="宋体"/>
                <w:spacing w:val="-1"/>
                <w:sz w:val="21"/>
                <w:szCs w:val="21"/>
              </w:rPr>
              <w:t>障措施（10）规范性文件审查。以上内容完整，完全符合或优于本项目实际需求的得</w:t>
            </w:r>
            <w:r>
              <w:rPr>
                <w:rFonts w:hint="eastAsia" w:ascii="宋体" w:hAnsi="宋体" w:eastAsia="宋体" w:cs="宋体"/>
                <w:spacing w:val="-3"/>
                <w:sz w:val="21"/>
                <w:szCs w:val="21"/>
                <w:lang w:val="en-US" w:eastAsia="zh-CN"/>
              </w:rPr>
              <w:t>25</w:t>
            </w:r>
            <w:r>
              <w:rPr>
                <w:rFonts w:hint="eastAsia" w:ascii="宋体" w:hAnsi="宋体" w:eastAsia="宋体" w:cs="宋体"/>
                <w:spacing w:val="-3"/>
                <w:sz w:val="21"/>
                <w:szCs w:val="21"/>
              </w:rPr>
              <w:t>分；每缺失一项扣</w:t>
            </w:r>
            <w:r>
              <w:rPr>
                <w:rFonts w:hint="eastAsia" w:ascii="宋体" w:hAnsi="宋体" w:eastAsia="宋体" w:cs="宋体"/>
                <w:spacing w:val="-3"/>
                <w:sz w:val="21"/>
                <w:szCs w:val="21"/>
                <w:lang w:val="en-US" w:eastAsia="zh-CN"/>
              </w:rPr>
              <w:t>2.5</w:t>
            </w:r>
            <w:r>
              <w:rPr>
                <w:rFonts w:hint="eastAsia" w:ascii="宋体" w:hAnsi="宋体" w:eastAsia="宋体" w:cs="宋体"/>
                <w:spacing w:val="-3"/>
                <w:sz w:val="21"/>
                <w:szCs w:val="21"/>
              </w:rPr>
              <w:t>分，每项中每有一处内容表述不清楚、针对性不强、逻辑不清晰的扣</w:t>
            </w:r>
            <w:r>
              <w:rPr>
                <w:rFonts w:hint="eastAsia" w:ascii="宋体" w:hAnsi="宋体" w:eastAsia="宋体" w:cs="宋体"/>
                <w:spacing w:val="-3"/>
                <w:sz w:val="21"/>
                <w:szCs w:val="21"/>
                <w:lang w:val="en-US" w:eastAsia="zh-CN"/>
              </w:rPr>
              <w:t>2.5</w:t>
            </w:r>
            <w:r>
              <w:rPr>
                <w:rFonts w:hint="eastAsia" w:ascii="宋体" w:hAnsi="宋体" w:eastAsia="宋体" w:cs="宋体"/>
                <w:spacing w:val="-3"/>
                <w:sz w:val="21"/>
                <w:szCs w:val="21"/>
              </w:rPr>
              <w:t>分，扣完为止。</w:t>
            </w:r>
          </w:p>
        </w:tc>
      </w:tr>
      <w:tr w14:paraId="2DCB5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1425" w:type="dxa"/>
            <w:vMerge w:val="continue"/>
            <w:vAlign w:val="top"/>
          </w:tcPr>
          <w:p w14:paraId="0BE0EC88">
            <w:pPr>
              <w:rPr>
                <w:rFonts w:hint="eastAsia" w:ascii="宋体" w:hAnsi="宋体" w:eastAsia="宋体" w:cs="宋体"/>
                <w:sz w:val="21"/>
                <w:szCs w:val="21"/>
              </w:rPr>
            </w:pPr>
          </w:p>
        </w:tc>
        <w:tc>
          <w:tcPr>
            <w:tcW w:w="1545" w:type="dxa"/>
            <w:shd w:val="clear" w:color="auto" w:fill="auto"/>
            <w:vAlign w:val="center"/>
          </w:tcPr>
          <w:p w14:paraId="45B73514">
            <w:pPr>
              <w:pStyle w:val="69"/>
              <w:spacing w:before="78" w:line="295" w:lineRule="auto"/>
              <w:ind w:right="241" w:rightChars="0"/>
              <w:jc w:val="center"/>
              <w:rPr>
                <w:rFonts w:hint="eastAsia" w:ascii="宋体" w:hAnsi="宋体" w:eastAsia="宋体" w:cs="宋体"/>
                <w:kern w:val="2"/>
                <w:sz w:val="21"/>
                <w:szCs w:val="21"/>
                <w:lang w:val="en-US" w:eastAsia="en-US" w:bidi="ar-SA"/>
              </w:rPr>
            </w:pPr>
            <w:r>
              <w:rPr>
                <w:rFonts w:hint="eastAsia" w:ascii="宋体" w:hAnsi="宋体" w:eastAsia="宋体" w:cs="宋体"/>
                <w:spacing w:val="-3"/>
                <w:sz w:val="21"/>
                <w:szCs w:val="21"/>
              </w:rPr>
              <w:t>保密措施</w:t>
            </w:r>
            <w:r>
              <w:rPr>
                <w:rFonts w:hint="eastAsia" w:cs="宋体"/>
                <w:spacing w:val="-3"/>
                <w:sz w:val="21"/>
                <w:szCs w:val="21"/>
                <w:lang w:val="en-US" w:eastAsia="zh-CN"/>
              </w:rPr>
              <w:t xml:space="preserve">      </w:t>
            </w:r>
            <w:r>
              <w:rPr>
                <w:rFonts w:hint="eastAsia" w:ascii="宋体" w:hAnsi="宋体" w:eastAsia="宋体" w:cs="宋体"/>
                <w:spacing w:val="-9"/>
                <w:sz w:val="21"/>
                <w:szCs w:val="21"/>
              </w:rPr>
              <w:t>（6分）</w:t>
            </w:r>
          </w:p>
        </w:tc>
        <w:tc>
          <w:tcPr>
            <w:tcW w:w="6930" w:type="dxa"/>
            <w:shd w:val="clear" w:color="auto" w:fill="auto"/>
            <w:vAlign w:val="top"/>
          </w:tcPr>
          <w:p w14:paraId="5B2F404C">
            <w:pPr>
              <w:pStyle w:val="69"/>
              <w:keepNext w:val="0"/>
              <w:keepLines w:val="0"/>
              <w:pageBreakBefore w:val="0"/>
              <w:widowControl w:val="0"/>
              <w:kinsoku/>
              <w:wordWrap/>
              <w:overflowPunct/>
              <w:topLinePunct w:val="0"/>
              <w:autoSpaceDE/>
              <w:autoSpaceDN/>
              <w:bidi w:val="0"/>
              <w:adjustRightInd/>
              <w:snapToGrid/>
              <w:spacing w:before="119" w:line="440" w:lineRule="exact"/>
              <w:ind w:left="72" w:leftChars="30" w:right="108" w:right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1"/>
                <w:sz w:val="21"/>
                <w:szCs w:val="21"/>
              </w:rPr>
              <w:t>供应商针对本项目实际情况以承诺形式制定保密措施，措施制定</w:t>
            </w:r>
            <w:r>
              <w:rPr>
                <w:rFonts w:hint="eastAsia" w:ascii="宋体" w:hAnsi="宋体" w:eastAsia="宋体" w:cs="宋体"/>
                <w:spacing w:val="1"/>
                <w:sz w:val="21"/>
                <w:szCs w:val="21"/>
              </w:rPr>
              <w:t>包含</w:t>
            </w:r>
            <w:r>
              <w:rPr>
                <w:rFonts w:hint="eastAsia" w:ascii="宋体" w:hAnsi="宋体" w:eastAsia="宋体" w:cs="宋体"/>
                <w:spacing w:val="-18"/>
                <w:sz w:val="21"/>
                <w:szCs w:val="21"/>
              </w:rPr>
              <w:t>：（</w:t>
            </w:r>
            <w:r>
              <w:rPr>
                <w:rFonts w:hint="eastAsia" w:ascii="宋体" w:hAnsi="宋体" w:eastAsia="宋体" w:cs="宋体"/>
                <w:spacing w:val="1"/>
                <w:sz w:val="21"/>
                <w:szCs w:val="21"/>
              </w:rPr>
              <w:t>1）服务实施过程中的总体保密措施（2）项目实施</w:t>
            </w:r>
            <w:r>
              <w:rPr>
                <w:rFonts w:hint="eastAsia" w:ascii="宋体" w:hAnsi="宋体" w:eastAsia="宋体" w:cs="宋体"/>
                <w:sz w:val="21"/>
                <w:szCs w:val="21"/>
              </w:rPr>
              <w:t>过程</w:t>
            </w:r>
            <w:r>
              <w:rPr>
                <w:rFonts w:hint="eastAsia" w:ascii="宋体" w:hAnsi="宋体" w:eastAsia="宋体" w:cs="宋体"/>
                <w:spacing w:val="-3"/>
                <w:sz w:val="21"/>
                <w:szCs w:val="21"/>
              </w:rPr>
              <w:t>中产生的文档、电子资料的保密措施（3）人</w:t>
            </w:r>
            <w:r>
              <w:rPr>
                <w:rFonts w:hint="eastAsia" w:ascii="宋体" w:hAnsi="宋体" w:eastAsia="宋体" w:cs="宋体"/>
                <w:spacing w:val="-4"/>
                <w:sz w:val="21"/>
                <w:szCs w:val="21"/>
              </w:rPr>
              <w:t>员信息、</w:t>
            </w:r>
            <w:r>
              <w:rPr>
                <w:rFonts w:hint="eastAsia" w:ascii="宋体" w:hAnsi="宋体" w:eastAsia="宋体" w:cs="宋体"/>
                <w:spacing w:val="-4"/>
                <w:sz w:val="21"/>
                <w:szCs w:val="21"/>
                <w:lang w:val="en-US" w:eastAsia="zh-CN"/>
              </w:rPr>
              <w:t>服务对象</w:t>
            </w:r>
            <w:r>
              <w:rPr>
                <w:rFonts w:hint="eastAsia" w:ascii="宋体" w:hAnsi="宋体" w:eastAsia="宋体" w:cs="宋体"/>
                <w:spacing w:val="-4"/>
                <w:sz w:val="21"/>
                <w:szCs w:val="21"/>
              </w:rPr>
              <w:t>项目实</w:t>
            </w:r>
            <w:r>
              <w:rPr>
                <w:rFonts w:hint="eastAsia" w:ascii="宋体" w:hAnsi="宋体" w:eastAsia="宋体" w:cs="宋体"/>
                <w:spacing w:val="-1"/>
                <w:sz w:val="21"/>
                <w:szCs w:val="21"/>
              </w:rPr>
              <w:t>施计划等非必要公开等内容的保密措施。以上内容完整，措施得</w:t>
            </w:r>
            <w:r>
              <w:rPr>
                <w:rFonts w:hint="eastAsia" w:ascii="宋体" w:hAnsi="宋体" w:eastAsia="宋体" w:cs="宋体"/>
                <w:spacing w:val="-2"/>
                <w:sz w:val="21"/>
                <w:szCs w:val="21"/>
              </w:rPr>
              <w:t>当、合理的得6分；每缺失一项扣2分，每项中每有一处内</w:t>
            </w:r>
            <w:r>
              <w:rPr>
                <w:rFonts w:hint="eastAsia" w:ascii="宋体" w:hAnsi="宋体" w:eastAsia="宋体" w:cs="宋体"/>
                <w:spacing w:val="-3"/>
                <w:sz w:val="21"/>
                <w:szCs w:val="21"/>
              </w:rPr>
              <w:t>容表</w:t>
            </w:r>
            <w:r>
              <w:rPr>
                <w:rFonts w:hint="eastAsia" w:ascii="宋体" w:hAnsi="宋体" w:eastAsia="宋体" w:cs="宋体"/>
                <w:spacing w:val="-2"/>
                <w:sz w:val="21"/>
                <w:szCs w:val="21"/>
              </w:rPr>
              <w:t>述不清楚、针对性不强、逻辑不清晰的扣1分，扣完为止。</w:t>
            </w:r>
          </w:p>
        </w:tc>
      </w:tr>
      <w:tr w14:paraId="57F9E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1425" w:type="dxa"/>
            <w:vMerge w:val="continue"/>
            <w:vAlign w:val="top"/>
          </w:tcPr>
          <w:p w14:paraId="5A661352">
            <w:pPr>
              <w:rPr>
                <w:rFonts w:hint="eastAsia" w:ascii="宋体" w:hAnsi="宋体" w:eastAsia="宋体" w:cs="宋体"/>
                <w:sz w:val="21"/>
                <w:szCs w:val="21"/>
              </w:rPr>
            </w:pPr>
          </w:p>
        </w:tc>
        <w:tc>
          <w:tcPr>
            <w:tcW w:w="1545" w:type="dxa"/>
            <w:shd w:val="clear" w:color="auto" w:fill="auto"/>
            <w:vAlign w:val="center"/>
          </w:tcPr>
          <w:p w14:paraId="08FDA527">
            <w:pPr>
              <w:pStyle w:val="69"/>
              <w:spacing w:before="78" w:line="295" w:lineRule="auto"/>
              <w:ind w:right="231" w:rightChars="0"/>
              <w:jc w:val="center"/>
              <w:rPr>
                <w:rFonts w:hint="eastAsia" w:ascii="宋体" w:hAnsi="宋体" w:eastAsia="宋体" w:cs="宋体"/>
                <w:kern w:val="2"/>
                <w:sz w:val="21"/>
                <w:szCs w:val="21"/>
                <w:lang w:val="en-US" w:eastAsia="zh-CN" w:bidi="ar-SA"/>
              </w:rPr>
            </w:pPr>
            <w:r>
              <w:rPr>
                <w:rFonts w:hint="eastAsia" w:cs="宋体"/>
                <w:sz w:val="21"/>
                <w:szCs w:val="21"/>
                <w:lang w:val="en-US" w:eastAsia="zh-CN"/>
              </w:rPr>
              <w:t xml:space="preserve"> </w:t>
            </w:r>
            <w:r>
              <w:rPr>
                <w:rFonts w:hint="eastAsia" w:ascii="宋体" w:hAnsi="宋体" w:eastAsia="宋体" w:cs="宋体"/>
                <w:sz w:val="21"/>
                <w:szCs w:val="21"/>
              </w:rPr>
              <w:t>后续服务保障方案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tc>
        <w:tc>
          <w:tcPr>
            <w:tcW w:w="6930" w:type="dxa"/>
            <w:shd w:val="clear" w:color="auto" w:fill="auto"/>
            <w:vAlign w:val="top"/>
          </w:tcPr>
          <w:p w14:paraId="75E059D1">
            <w:pPr>
              <w:pStyle w:val="69"/>
              <w:keepNext w:val="0"/>
              <w:keepLines w:val="0"/>
              <w:pageBreakBefore w:val="0"/>
              <w:widowControl w:val="0"/>
              <w:kinsoku/>
              <w:wordWrap/>
              <w:overflowPunct/>
              <w:topLinePunct w:val="0"/>
              <w:autoSpaceDE/>
              <w:autoSpaceDN/>
              <w:bidi w:val="0"/>
              <w:adjustRightInd/>
              <w:snapToGrid/>
              <w:spacing w:before="119" w:line="440" w:lineRule="exact"/>
              <w:ind w:left="72" w:leftChars="30" w:right="28" w:right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1"/>
                <w:sz w:val="21"/>
                <w:szCs w:val="21"/>
              </w:rPr>
              <w:t>根据供应商针对本项目所提供的后续服务保障方案进行评审，包含但不限于①实施进度保障、②后续服务措施、③服务响应及时性保障措施。每缺少一项内容扣</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分，每有一处缺陷扣</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分，扣完为止。本项最多得</w:t>
            </w:r>
            <w:r>
              <w:rPr>
                <w:rFonts w:hint="eastAsia" w:ascii="宋体" w:hAnsi="宋体" w:eastAsia="宋体" w:cs="宋体"/>
                <w:spacing w:val="-1"/>
                <w:sz w:val="21"/>
                <w:szCs w:val="21"/>
                <w:lang w:val="en-US" w:eastAsia="zh-CN"/>
              </w:rPr>
              <w:t>6</w:t>
            </w:r>
            <w:r>
              <w:rPr>
                <w:rFonts w:hint="eastAsia" w:ascii="宋体" w:hAnsi="宋体" w:eastAsia="宋体" w:cs="宋体"/>
                <w:spacing w:val="-1"/>
                <w:sz w:val="21"/>
                <w:szCs w:val="21"/>
              </w:rPr>
              <w:t>分。注：缺陷是指：存在不适用项目实际情况的情形、凭空编造、方案中内容前后不一致、前后逻辑错误、前后矛盾、涉及的规范及标准有缺陷、地点区域错误、内容部分缺失、不完全符合采购需求、方案标题与实际内容不相符合等。</w:t>
            </w:r>
          </w:p>
        </w:tc>
      </w:tr>
      <w:tr w14:paraId="261C9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1425" w:type="dxa"/>
            <w:vMerge w:val="continue"/>
            <w:vAlign w:val="top"/>
          </w:tcPr>
          <w:p w14:paraId="64745187">
            <w:pPr>
              <w:rPr>
                <w:rFonts w:hint="eastAsia" w:ascii="宋体" w:hAnsi="宋体" w:eastAsia="宋体" w:cs="宋体"/>
                <w:sz w:val="21"/>
                <w:szCs w:val="21"/>
              </w:rPr>
            </w:pPr>
          </w:p>
        </w:tc>
        <w:tc>
          <w:tcPr>
            <w:tcW w:w="1545" w:type="dxa"/>
            <w:shd w:val="clear" w:color="auto" w:fill="auto"/>
            <w:vAlign w:val="center"/>
          </w:tcPr>
          <w:p w14:paraId="2913DFA0">
            <w:pPr>
              <w:pStyle w:val="69"/>
              <w:spacing w:before="78" w:line="295" w:lineRule="auto"/>
              <w:ind w:right="231"/>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响应时效   </w:t>
            </w:r>
            <w:r>
              <w:rPr>
                <w:rFonts w:hint="eastAsia" w:cs="宋体"/>
                <w:sz w:val="21"/>
                <w:szCs w:val="21"/>
                <w:lang w:val="en-US" w:eastAsia="zh-CN"/>
              </w:rPr>
              <w:t xml:space="preserve">   </w:t>
            </w:r>
            <w:r>
              <w:rPr>
                <w:rFonts w:hint="eastAsia" w:ascii="宋体" w:hAnsi="宋体" w:eastAsia="宋体" w:cs="宋体"/>
                <w:sz w:val="21"/>
                <w:szCs w:val="21"/>
                <w:lang w:val="en-US" w:eastAsia="zh-CN"/>
              </w:rPr>
              <w:t>（4分）</w:t>
            </w:r>
          </w:p>
          <w:p w14:paraId="77BCBFE7">
            <w:pPr>
              <w:pStyle w:val="69"/>
              <w:spacing w:before="78" w:line="295" w:lineRule="auto"/>
              <w:ind w:right="231" w:rightChars="0"/>
              <w:jc w:val="center"/>
              <w:rPr>
                <w:rFonts w:hint="eastAsia" w:ascii="宋体" w:hAnsi="宋体" w:eastAsia="宋体" w:cs="宋体"/>
                <w:kern w:val="2"/>
                <w:sz w:val="21"/>
                <w:szCs w:val="21"/>
                <w:lang w:val="en-US" w:eastAsia="en-US" w:bidi="ar-SA"/>
              </w:rPr>
            </w:pPr>
          </w:p>
        </w:tc>
        <w:tc>
          <w:tcPr>
            <w:tcW w:w="6930" w:type="dxa"/>
            <w:shd w:val="clear" w:color="auto" w:fill="auto"/>
            <w:vAlign w:val="top"/>
          </w:tcPr>
          <w:p w14:paraId="3115E369">
            <w:pPr>
              <w:pStyle w:val="69"/>
              <w:keepNext w:val="0"/>
              <w:keepLines w:val="0"/>
              <w:pageBreakBefore w:val="0"/>
              <w:widowControl w:val="0"/>
              <w:kinsoku/>
              <w:wordWrap/>
              <w:overflowPunct/>
              <w:topLinePunct w:val="0"/>
              <w:autoSpaceDE/>
              <w:autoSpaceDN/>
              <w:bidi w:val="0"/>
              <w:adjustRightInd/>
              <w:snapToGrid/>
              <w:spacing w:before="119" w:line="440" w:lineRule="exact"/>
              <w:ind w:left="72" w:leftChars="30" w:right="28"/>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1、供应商承诺接服务对象通知后拟派法律服务团队半小时内能到达服务对象办公地点并提出解决问题方案的得4分。</w:t>
            </w:r>
          </w:p>
          <w:p w14:paraId="29DEDF34">
            <w:pPr>
              <w:pStyle w:val="69"/>
              <w:keepNext w:val="0"/>
              <w:keepLines w:val="0"/>
              <w:pageBreakBefore w:val="0"/>
              <w:widowControl w:val="0"/>
              <w:kinsoku/>
              <w:wordWrap/>
              <w:overflowPunct/>
              <w:topLinePunct w:val="0"/>
              <w:autoSpaceDE/>
              <w:autoSpaceDN/>
              <w:bidi w:val="0"/>
              <w:adjustRightInd/>
              <w:snapToGrid/>
              <w:spacing w:before="119" w:line="440" w:lineRule="exact"/>
              <w:ind w:left="72" w:leftChars="30" w:right="28"/>
              <w:jc w:val="both"/>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2、供应商承诺接服务对象通知后拟派法律服务团队一小时内能到达服务对象办公地点并提出解决问题方案的得2分。</w:t>
            </w:r>
          </w:p>
          <w:p w14:paraId="0D2B6D50">
            <w:pPr>
              <w:pStyle w:val="69"/>
              <w:keepNext w:val="0"/>
              <w:keepLines w:val="0"/>
              <w:pageBreakBefore w:val="0"/>
              <w:widowControl w:val="0"/>
              <w:kinsoku/>
              <w:wordWrap/>
              <w:overflowPunct/>
              <w:topLinePunct w:val="0"/>
              <w:autoSpaceDE/>
              <w:autoSpaceDN/>
              <w:bidi w:val="0"/>
              <w:adjustRightInd/>
              <w:snapToGrid/>
              <w:spacing w:before="119" w:line="440" w:lineRule="exact"/>
              <w:ind w:left="72" w:leftChars="30" w:right="28" w:rightChars="0"/>
              <w:jc w:val="both"/>
              <w:textAlignment w:val="auto"/>
              <w:rPr>
                <w:rFonts w:hint="eastAsia" w:ascii="宋体" w:hAnsi="宋体" w:eastAsia="宋体" w:cs="宋体"/>
                <w:spacing w:val="-1"/>
                <w:kern w:val="2"/>
                <w:sz w:val="21"/>
                <w:szCs w:val="21"/>
                <w:lang w:val="en-US" w:eastAsia="zh-CN" w:bidi="ar-SA"/>
              </w:rPr>
            </w:pPr>
            <w:r>
              <w:rPr>
                <w:rFonts w:hint="eastAsia" w:ascii="宋体" w:hAnsi="宋体" w:eastAsia="宋体" w:cs="宋体"/>
                <w:spacing w:val="-1"/>
                <w:sz w:val="21"/>
                <w:szCs w:val="21"/>
                <w:lang w:val="en-US" w:eastAsia="zh-CN"/>
              </w:rPr>
              <w:t>3、供应商承诺接服务对象通知后拟派法律服务团队两小时内能到达服务对象办公地点并提出解决问题方案的得1分。</w:t>
            </w:r>
          </w:p>
        </w:tc>
      </w:tr>
    </w:tbl>
    <w:p w14:paraId="6008BA67">
      <w:pPr>
        <w:rPr>
          <w:rFonts w:hint="eastAsia" w:ascii="宋体" w:hAnsi="宋体" w:eastAsia="宋体" w:cs="宋体"/>
          <w:sz w:val="21"/>
          <w:szCs w:val="21"/>
        </w:rPr>
      </w:pPr>
    </w:p>
    <w:p w14:paraId="3EE02E8A">
      <w:pPr>
        <w:rPr>
          <w:rFonts w:hint="eastAsia" w:ascii="宋体" w:hAnsi="宋体" w:eastAsia="宋体" w:cs="宋体"/>
          <w:sz w:val="21"/>
          <w:szCs w:val="21"/>
        </w:rPr>
      </w:pPr>
    </w:p>
    <w:p w14:paraId="38273011">
      <w:pPr>
        <w:rPr>
          <w:rFonts w:hint="eastAsia" w:ascii="宋体" w:hAnsi="宋体" w:eastAsia="宋体" w:cs="宋体"/>
          <w:sz w:val="21"/>
          <w:szCs w:val="21"/>
        </w:rPr>
      </w:pPr>
    </w:p>
    <w:p w14:paraId="35D02736">
      <w:pPr>
        <w:pStyle w:val="2"/>
        <w:keepNext/>
        <w:keepLines/>
        <w:pageBreakBefore w:val="0"/>
        <w:widowControl w:val="0"/>
        <w:numPr>
          <w:ilvl w:val="0"/>
          <w:numId w:val="0"/>
        </w:numPr>
        <w:kinsoku/>
        <w:wordWrap/>
        <w:overflowPunct/>
        <w:topLinePunct w:val="0"/>
        <w:autoSpaceDE/>
        <w:autoSpaceDN/>
        <w:bidi w:val="0"/>
        <w:adjustRightInd/>
        <w:snapToGrid/>
        <w:spacing w:before="220" w:after="210" w:line="360" w:lineRule="auto"/>
        <w:ind w:left="420" w:leftChars="0" w:hanging="420" w:firstLineChars="0"/>
        <w:textAlignment w:val="auto"/>
        <w:rPr>
          <w:rFonts w:hint="eastAsia" w:ascii="宋体" w:hAnsi="宋体" w:eastAsia="黑体" w:cstheme="minorBidi"/>
          <w:b/>
          <w:bCs/>
          <w:i w:val="0"/>
          <w:iCs w:val="0"/>
          <w:color w:val="auto"/>
          <w:kern w:val="44"/>
          <w:sz w:val="44"/>
          <w:szCs w:val="44"/>
          <w:highlight w:val="none"/>
          <w:lang w:val="en-US" w:eastAsia="zh-CN" w:bidi="ar-SA"/>
        </w:rPr>
      </w:pPr>
    </w:p>
    <w:p w14:paraId="2CC469BC">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bookmarkStart w:id="395" w:name="_Toc31032"/>
    </w:p>
    <w:p w14:paraId="4965E3D0">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zh-CN" w:eastAsia="zh-CN" w:bidi="ar-SA"/>
        </w:rPr>
      </w:pPr>
      <w:r>
        <w:rPr>
          <w:rFonts w:hint="eastAsia" w:ascii="宋体" w:hAnsi="宋体" w:eastAsia="宋体" w:cs="宋体"/>
          <w:b/>
          <w:bCs/>
          <w:i w:val="0"/>
          <w:iCs w:val="0"/>
          <w:color w:val="auto"/>
          <w:kern w:val="44"/>
          <w:sz w:val="36"/>
          <w:szCs w:val="36"/>
          <w:highlight w:val="none"/>
          <w:lang w:val="en-US" w:eastAsia="zh-CN" w:bidi="ar-SA"/>
        </w:rPr>
        <w:t>第五章</w:t>
      </w:r>
      <w:r>
        <w:rPr>
          <w:rFonts w:hint="eastAsia" w:ascii="宋体" w:hAnsi="宋体" w:eastAsia="宋体" w:cs="宋体"/>
          <w:b/>
          <w:bCs/>
          <w:i w:val="0"/>
          <w:iCs w:val="0"/>
          <w:color w:val="auto"/>
          <w:kern w:val="44"/>
          <w:sz w:val="36"/>
          <w:szCs w:val="36"/>
          <w:highlight w:val="none"/>
          <w:lang w:val="zh-CN" w:eastAsia="zh-CN" w:bidi="ar-SA"/>
        </w:rPr>
        <w:t>合同草案</w:t>
      </w:r>
      <w:bookmarkEnd w:id="395"/>
    </w:p>
    <w:p w14:paraId="71DE93B7">
      <w:pPr>
        <w:wordWrap w:val="0"/>
        <w:jc w:val="center"/>
        <w:rPr>
          <w:rFonts w:hint="eastAsia" w:eastAsia="宋体"/>
          <w:bCs/>
          <w:i w:val="0"/>
          <w:iCs w:val="0"/>
          <w:color w:val="auto"/>
          <w:sz w:val="24"/>
          <w:szCs w:val="24"/>
          <w:highlight w:val="none"/>
          <w:lang w:eastAsia="zh-CN"/>
        </w:rPr>
      </w:pPr>
      <w:r>
        <w:rPr>
          <w:rFonts w:hint="eastAsia"/>
          <w:i w:val="0"/>
          <w:iCs w:val="0"/>
          <w:color w:val="auto"/>
          <w:sz w:val="24"/>
          <w:szCs w:val="24"/>
          <w:highlight w:val="none"/>
          <w:lang w:eastAsia="zh-CN"/>
        </w:rPr>
        <w:t>【</w:t>
      </w:r>
      <w:r>
        <w:rPr>
          <w:rFonts w:hint="eastAsia"/>
          <w:i w:val="0"/>
          <w:iCs w:val="0"/>
          <w:color w:val="auto"/>
          <w:sz w:val="24"/>
          <w:szCs w:val="24"/>
          <w:highlight w:val="none"/>
        </w:rPr>
        <w:t>此合同书仅作为签订正式合同时的参考，正式合同书应包括本参考格式的内容</w:t>
      </w:r>
      <w:r>
        <w:rPr>
          <w:rFonts w:hint="eastAsia"/>
          <w:i w:val="0"/>
          <w:iCs w:val="0"/>
          <w:color w:val="auto"/>
          <w:sz w:val="24"/>
          <w:szCs w:val="24"/>
          <w:highlight w:val="none"/>
          <w:lang w:eastAsia="zh-CN"/>
        </w:rPr>
        <w:t>】</w:t>
      </w:r>
    </w:p>
    <w:p w14:paraId="1FE909E4">
      <w:pPr>
        <w:wordWrap w:val="0"/>
        <w:rPr>
          <w:rFonts w:hint="eastAsia" w:eastAsia="宋体"/>
          <w:bCs/>
          <w:i w:val="0"/>
          <w:iCs w:val="0"/>
          <w:color w:val="auto"/>
          <w:sz w:val="28"/>
          <w:szCs w:val="28"/>
          <w:highlight w:val="none"/>
          <w:lang w:eastAsia="zh-CN"/>
        </w:rPr>
      </w:pPr>
      <w:r>
        <w:rPr>
          <w:rFonts w:hint="eastAsia" w:cs="Helvetica"/>
          <w:bCs/>
          <w:i w:val="0"/>
          <w:iCs w:val="0"/>
          <w:color w:val="auto"/>
          <w:sz w:val="24"/>
          <w:szCs w:val="24"/>
          <w:highlight w:val="none"/>
          <w:lang w:val="zh-CN"/>
        </w:rPr>
        <w:t>合同编号：</w:t>
      </w:r>
    </w:p>
    <w:p w14:paraId="453FD5DE">
      <w:pPr>
        <w:pStyle w:val="11"/>
        <w:spacing w:after="0"/>
        <w:jc w:val="center"/>
        <w:rPr>
          <w:rFonts w:ascii="宋体" w:hAnsi="宋体" w:cs="宋体"/>
          <w:b/>
          <w:bCs/>
          <w:i w:val="0"/>
          <w:iCs w:val="0"/>
          <w:color w:val="auto"/>
          <w:spacing w:val="-20"/>
          <w:kern w:val="44"/>
          <w:sz w:val="48"/>
          <w:szCs w:val="48"/>
          <w:highlight w:val="none"/>
        </w:rPr>
      </w:pPr>
      <w:bookmarkStart w:id="396" w:name="_Toc3995"/>
    </w:p>
    <w:p w14:paraId="6FBA184A">
      <w:pPr>
        <w:pStyle w:val="11"/>
        <w:spacing w:after="0"/>
        <w:jc w:val="center"/>
        <w:rPr>
          <w:rFonts w:ascii="宋体" w:hAnsi="宋体" w:cs="宋体"/>
          <w:b/>
          <w:bCs/>
          <w:i w:val="0"/>
          <w:iCs w:val="0"/>
          <w:color w:val="auto"/>
          <w:spacing w:val="-20"/>
          <w:kern w:val="44"/>
          <w:sz w:val="48"/>
          <w:szCs w:val="48"/>
          <w:highlight w:val="none"/>
        </w:rPr>
      </w:pPr>
    </w:p>
    <w:p w14:paraId="1EAD278A">
      <w:pPr>
        <w:spacing w:line="480" w:lineRule="auto"/>
        <w:jc w:val="center"/>
        <w:outlineLvl w:val="1"/>
        <w:rPr>
          <w:rFonts w:hint="eastAsia" w:ascii="宋体" w:hAnsi="宋体" w:eastAsia="宋体" w:cs="宋体"/>
          <w:b/>
          <w:bCs/>
          <w:i w:val="0"/>
          <w:iCs w:val="0"/>
          <w:color w:val="auto"/>
          <w:spacing w:val="-20"/>
          <w:kern w:val="44"/>
          <w:sz w:val="44"/>
          <w:szCs w:val="44"/>
          <w:highlight w:val="none"/>
          <w:lang w:val="en-US" w:eastAsia="zh-CN" w:bidi="ar-SA"/>
        </w:rPr>
      </w:pPr>
      <w:bookmarkStart w:id="397" w:name="_Toc3714"/>
      <w:bookmarkStart w:id="398" w:name="_Toc22362"/>
      <w:r>
        <w:rPr>
          <w:rFonts w:hint="eastAsia" w:ascii="宋体" w:hAnsi="宋体" w:eastAsia="宋体" w:cs="宋体"/>
          <w:b/>
          <w:bCs/>
          <w:i w:val="0"/>
          <w:iCs w:val="0"/>
          <w:color w:val="auto"/>
          <w:spacing w:val="-20"/>
          <w:kern w:val="44"/>
          <w:sz w:val="44"/>
          <w:szCs w:val="44"/>
          <w:highlight w:val="none"/>
          <w:lang w:val="en-US" w:eastAsia="zh-CN" w:bidi="ar-SA"/>
        </w:rPr>
        <w:t>政府采购合同参考范本</w:t>
      </w:r>
      <w:bookmarkEnd w:id="397"/>
      <w:bookmarkEnd w:id="398"/>
    </w:p>
    <w:p w14:paraId="4571CDB1">
      <w:pPr>
        <w:spacing w:line="480" w:lineRule="auto"/>
        <w:jc w:val="center"/>
        <w:outlineLvl w:val="1"/>
        <w:rPr>
          <w:rFonts w:hint="eastAsia" w:ascii="宋体" w:hAnsi="宋体" w:eastAsia="宋体" w:cs="宋体"/>
          <w:b/>
          <w:i w:val="0"/>
          <w:iCs w:val="0"/>
          <w:color w:val="auto"/>
          <w:sz w:val="28"/>
          <w:szCs w:val="28"/>
          <w:highlight w:val="none"/>
        </w:rPr>
      </w:pPr>
      <w:bookmarkStart w:id="399" w:name="_Toc20418"/>
      <w:bookmarkStart w:id="400" w:name="_Toc8560"/>
      <w:r>
        <w:rPr>
          <w:rFonts w:hint="eastAsia" w:ascii="宋体" w:hAnsi="宋体" w:eastAsia="宋体" w:cs="宋体"/>
          <w:b/>
          <w:bCs/>
          <w:i w:val="0"/>
          <w:iCs w:val="0"/>
          <w:color w:val="auto"/>
          <w:spacing w:val="-20"/>
          <w:kern w:val="44"/>
          <w:sz w:val="44"/>
          <w:szCs w:val="44"/>
          <w:highlight w:val="none"/>
          <w:lang w:val="en-US" w:eastAsia="zh-CN" w:bidi="ar-SA"/>
        </w:rPr>
        <w:t>（服务类）</w:t>
      </w:r>
      <w:bookmarkEnd w:id="399"/>
      <w:bookmarkEnd w:id="400"/>
    </w:p>
    <w:p w14:paraId="78DDAE5C">
      <w:pPr>
        <w:spacing w:line="480" w:lineRule="auto"/>
        <w:jc w:val="center"/>
        <w:rPr>
          <w:rFonts w:hint="eastAsia" w:ascii="宋体" w:hAnsi="宋体" w:eastAsia="宋体" w:cs="宋体"/>
          <w:b/>
          <w:i w:val="0"/>
          <w:iCs w:val="0"/>
          <w:color w:val="auto"/>
          <w:sz w:val="24"/>
          <w:szCs w:val="24"/>
          <w:highlight w:val="none"/>
        </w:rPr>
      </w:pPr>
    </w:p>
    <w:p w14:paraId="317A7DEF">
      <w:pPr>
        <w:spacing w:line="480" w:lineRule="auto"/>
        <w:jc w:val="center"/>
        <w:rPr>
          <w:rFonts w:hint="eastAsia" w:ascii="宋体" w:hAnsi="宋体" w:eastAsia="宋体" w:cs="宋体"/>
          <w:b/>
          <w:i w:val="0"/>
          <w:iCs w:val="0"/>
          <w:color w:val="auto"/>
          <w:sz w:val="24"/>
          <w:szCs w:val="24"/>
          <w:highlight w:val="none"/>
        </w:rPr>
      </w:pPr>
    </w:p>
    <w:p w14:paraId="55C3B597">
      <w:pPr>
        <w:spacing w:line="360" w:lineRule="auto"/>
        <w:jc w:val="center"/>
        <w:outlineLvl w:val="1"/>
        <w:rPr>
          <w:rFonts w:hint="eastAsia" w:ascii="宋体" w:hAnsi="宋体" w:eastAsia="宋体" w:cs="宋体"/>
          <w:b/>
          <w:i w:val="0"/>
          <w:iCs w:val="0"/>
          <w:color w:val="auto"/>
          <w:sz w:val="32"/>
          <w:szCs w:val="32"/>
          <w:highlight w:val="none"/>
        </w:rPr>
      </w:pPr>
      <w:bookmarkStart w:id="401" w:name="_Toc2449"/>
      <w:bookmarkStart w:id="402" w:name="_Toc22800"/>
      <w:r>
        <w:rPr>
          <w:rFonts w:hint="eastAsia" w:ascii="宋体" w:hAnsi="宋体" w:eastAsia="宋体" w:cs="宋体"/>
          <w:b/>
          <w:i w:val="0"/>
          <w:iCs w:val="0"/>
          <w:color w:val="auto"/>
          <w:sz w:val="36"/>
          <w:szCs w:val="36"/>
          <w:highlight w:val="none"/>
        </w:rPr>
        <w:t>第一部分合同书</w:t>
      </w:r>
      <w:bookmarkEnd w:id="401"/>
      <w:bookmarkEnd w:id="402"/>
    </w:p>
    <w:p w14:paraId="4BA01776">
      <w:pPr>
        <w:spacing w:line="480" w:lineRule="auto"/>
        <w:jc w:val="center"/>
        <w:rPr>
          <w:rFonts w:hint="eastAsia" w:ascii="宋体" w:hAnsi="宋体" w:eastAsia="宋体" w:cs="宋体"/>
          <w:b/>
          <w:i w:val="0"/>
          <w:iCs w:val="0"/>
          <w:color w:val="auto"/>
          <w:sz w:val="24"/>
          <w:szCs w:val="24"/>
          <w:highlight w:val="none"/>
        </w:rPr>
      </w:pPr>
    </w:p>
    <w:p w14:paraId="5F204112">
      <w:pPr>
        <w:pStyle w:val="11"/>
        <w:rPr>
          <w:rFonts w:hint="eastAsia" w:ascii="宋体" w:hAnsi="宋体" w:eastAsia="宋体" w:cs="宋体"/>
          <w:i w:val="0"/>
          <w:iCs w:val="0"/>
          <w:color w:val="auto"/>
          <w:highlight w:val="none"/>
        </w:rPr>
      </w:pPr>
    </w:p>
    <w:p w14:paraId="69570DA0">
      <w:pPr>
        <w:pStyle w:val="11"/>
        <w:rPr>
          <w:rFonts w:hint="eastAsia" w:ascii="宋体" w:hAnsi="宋体" w:eastAsia="宋体" w:cs="宋体"/>
          <w:i w:val="0"/>
          <w:iCs w:val="0"/>
          <w:color w:val="auto"/>
          <w:highlight w:val="none"/>
        </w:rPr>
      </w:pPr>
    </w:p>
    <w:p w14:paraId="77910ED1">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项目名称：（分包项目须填写完整的分包号及分包名称）</w:t>
      </w:r>
    </w:p>
    <w:p w14:paraId="730F4465">
      <w:pPr>
        <w:spacing w:before="120" w:line="480" w:lineRule="auto"/>
        <w:ind w:left="96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p>
    <w:p w14:paraId="66872538">
      <w:pPr>
        <w:spacing w:before="120" w:line="480" w:lineRule="auto"/>
        <w:ind w:left="960"/>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甲方（采购人）：</w:t>
      </w:r>
    </w:p>
    <w:p w14:paraId="557645D2">
      <w:pPr>
        <w:spacing w:before="120" w:line="480" w:lineRule="auto"/>
        <w:ind w:left="960"/>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乙方（</w:t>
      </w:r>
      <w:r>
        <w:rPr>
          <w:rFonts w:hint="eastAsia"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w:t>
      </w:r>
    </w:p>
    <w:p w14:paraId="263D5C0B">
      <w:pPr>
        <w:spacing w:before="120" w:line="480" w:lineRule="auto"/>
        <w:ind w:firstLine="960" w:firstLineChars="400"/>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签订地：</w:t>
      </w:r>
    </w:p>
    <w:p w14:paraId="28A94FB3">
      <w:pPr>
        <w:spacing w:before="120" w:line="48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签订日期：年月日</w:t>
      </w:r>
    </w:p>
    <w:p w14:paraId="34F4996A">
      <w:pPr>
        <w:widowControl/>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5343AEB4">
      <w:pPr>
        <w:spacing w:line="360" w:lineRule="auto"/>
        <w:ind w:firstLine="43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szCs w:val="24"/>
          <w:highlight w:val="none"/>
          <w:lang w:val="zh-CN"/>
        </w:rPr>
        <w:t>以下简称：甲方</w:t>
      </w:r>
      <w:r>
        <w:rPr>
          <w:rFonts w:hint="eastAsia" w:ascii="宋体" w:hAnsi="宋体" w:eastAsia="宋体" w:cs="宋体"/>
          <w:i w:val="0"/>
          <w:iCs w:val="0"/>
          <w:color w:val="auto"/>
          <w:sz w:val="24"/>
          <w:highlight w:val="none"/>
        </w:rPr>
        <w:t>）通过组织的</w:t>
      </w:r>
      <w:r>
        <w:rPr>
          <w:rFonts w:hint="eastAsia" w:cs="宋体"/>
          <w:i w:val="0"/>
          <w:iCs w:val="0"/>
          <w:color w:val="auto"/>
          <w:sz w:val="24"/>
          <w:highlight w:val="none"/>
          <w:u w:val="single"/>
          <w:lang w:val="en-US" w:eastAsia="zh-CN"/>
        </w:rPr>
        <w:t>竞争性磋商</w:t>
      </w:r>
      <w:r>
        <w:rPr>
          <w:rFonts w:hint="eastAsia" w:ascii="宋体" w:hAnsi="宋体" w:eastAsia="宋体" w:cs="宋体"/>
          <w:i w:val="0"/>
          <w:iCs w:val="0"/>
          <w:color w:val="auto"/>
          <w:sz w:val="24"/>
          <w:highlight w:val="none"/>
        </w:rPr>
        <w:t>方式采购活动，经</w:t>
      </w:r>
      <w:r>
        <w:rPr>
          <w:rFonts w:hint="eastAsia" w:ascii="宋体" w:hAnsi="宋体" w:eastAsia="宋体" w:cs="宋体"/>
          <w:i w:val="0"/>
          <w:iCs w:val="0"/>
          <w:color w:val="auto"/>
          <w:sz w:val="24"/>
          <w:highlight w:val="none"/>
          <w:u w:val="single"/>
        </w:rPr>
        <w:t>评</w:t>
      </w:r>
      <w:r>
        <w:rPr>
          <w:rFonts w:hint="eastAsia" w:cs="宋体"/>
          <w:i w:val="0"/>
          <w:iCs w:val="0"/>
          <w:color w:val="auto"/>
          <w:sz w:val="24"/>
          <w:highlight w:val="none"/>
          <w:u w:val="single"/>
          <w:lang w:val="en-US" w:eastAsia="zh-CN"/>
        </w:rPr>
        <w:t>审小组</w:t>
      </w:r>
      <w:r>
        <w:rPr>
          <w:rFonts w:hint="eastAsia" w:ascii="宋体" w:hAnsi="宋体" w:eastAsia="宋体" w:cs="宋体"/>
          <w:i w:val="0"/>
          <w:iCs w:val="0"/>
          <w:color w:val="auto"/>
          <w:sz w:val="24"/>
          <w:highlight w:val="none"/>
        </w:rPr>
        <w:t>评定，（</w:t>
      </w:r>
      <w:r>
        <w:rPr>
          <w:rFonts w:hint="eastAsia" w:ascii="宋体" w:hAnsi="宋体" w:eastAsia="宋体" w:cs="宋体"/>
          <w:i w:val="0"/>
          <w:iCs w:val="0"/>
          <w:color w:val="auto"/>
          <w:sz w:val="24"/>
          <w:szCs w:val="24"/>
          <w:highlight w:val="none"/>
          <w:lang w:val="zh-CN"/>
        </w:rPr>
        <w:t>以下简称：乙方</w:t>
      </w:r>
      <w:r>
        <w:rPr>
          <w:rFonts w:hint="eastAsia" w:ascii="宋体" w:hAnsi="宋体" w:eastAsia="宋体" w:cs="宋体"/>
          <w:i w:val="0"/>
          <w:iCs w:val="0"/>
          <w:color w:val="auto"/>
          <w:sz w:val="24"/>
          <w:highlight w:val="none"/>
        </w:rPr>
        <w:t>）为本项目</w:t>
      </w:r>
      <w:r>
        <w:rPr>
          <w:rFonts w:hint="eastAsia" w:cs="宋体"/>
          <w:i w:val="0"/>
          <w:iCs w:val="0"/>
          <w:color w:val="auto"/>
          <w:sz w:val="24"/>
          <w:highlight w:val="none"/>
          <w:lang w:val="en-US" w:eastAsia="zh-CN"/>
        </w:rPr>
        <w:t>成交</w:t>
      </w:r>
      <w:r>
        <w:rPr>
          <w:rFonts w:hint="eastAsia" w:ascii="宋体" w:hAnsi="宋体" w:eastAsia="宋体" w:cs="宋体"/>
          <w:i w:val="0"/>
          <w:iCs w:val="0"/>
          <w:color w:val="auto"/>
          <w:sz w:val="24"/>
          <w:highlight w:val="none"/>
        </w:rPr>
        <w:t>人，现</w:t>
      </w:r>
      <w:r>
        <w:rPr>
          <w:rFonts w:hint="eastAsia" w:ascii="宋体" w:hAnsi="宋体" w:eastAsia="宋体" w:cs="宋体"/>
          <w:i w:val="0"/>
          <w:iCs w:val="0"/>
          <w:color w:val="auto"/>
          <w:sz w:val="24"/>
          <w:szCs w:val="24"/>
          <w:highlight w:val="none"/>
        </w:rPr>
        <w:t>按照采购文件确定的事项签订本合同。</w:t>
      </w:r>
    </w:p>
    <w:p w14:paraId="1A7D6614">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81298E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03" w:name="_Toc2232"/>
      <w:bookmarkStart w:id="404" w:name="_Toc9411"/>
      <w:bookmarkStart w:id="405" w:name="_Toc24059"/>
      <w:bookmarkStart w:id="406" w:name="_Toc3029"/>
      <w:r>
        <w:rPr>
          <w:rFonts w:hint="eastAsia" w:ascii="宋体" w:hAnsi="宋体" w:eastAsia="宋体" w:cs="宋体"/>
          <w:b/>
          <w:bCs/>
          <w:i w:val="0"/>
          <w:iCs w:val="0"/>
          <w:color w:val="auto"/>
          <w:sz w:val="24"/>
          <w:szCs w:val="24"/>
          <w:highlight w:val="none"/>
          <w:lang w:val="zh-CN"/>
        </w:rPr>
        <w:t>1.1合同组成部分</w:t>
      </w:r>
      <w:bookmarkEnd w:id="403"/>
      <w:bookmarkEnd w:id="404"/>
      <w:bookmarkEnd w:id="405"/>
      <w:bookmarkEnd w:id="406"/>
    </w:p>
    <w:p w14:paraId="024A42B6">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2BC58A8">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1.1.1本合同及其补充合同、变更协议；</w:t>
      </w:r>
    </w:p>
    <w:p w14:paraId="037DCF58">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1.1.2</w:t>
      </w:r>
      <w:r>
        <w:rPr>
          <w:rFonts w:hint="eastAsia"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val="zh-CN"/>
        </w:rPr>
        <w:t>通知书；</w:t>
      </w:r>
    </w:p>
    <w:p w14:paraId="20FA8DCC">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1.1.3</w:t>
      </w:r>
      <w:r>
        <w:rPr>
          <w:rFonts w:hint="eastAsia"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文件（含澄清或者说明文件）；</w:t>
      </w:r>
    </w:p>
    <w:p w14:paraId="01E3C1EE">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1.1.4</w:t>
      </w:r>
      <w:r>
        <w:rPr>
          <w:rFonts w:hint="eastAsia"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lang w:val="zh-CN"/>
        </w:rPr>
        <w:t>文件（含澄清或者修改文件）；</w:t>
      </w:r>
    </w:p>
    <w:p w14:paraId="7BCC15DE">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1.1.5其他相关采购文件。</w:t>
      </w:r>
    </w:p>
    <w:p w14:paraId="283E7943">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07" w:name="_Toc6311"/>
      <w:bookmarkStart w:id="408" w:name="_Toc6773"/>
      <w:bookmarkStart w:id="409" w:name="_Toc22185"/>
      <w:bookmarkStart w:id="410" w:name="_Toc2918"/>
      <w:bookmarkStart w:id="411" w:name="_Toc18585"/>
      <w:bookmarkStart w:id="412" w:name="_Toc3392"/>
      <w:r>
        <w:rPr>
          <w:rFonts w:hint="eastAsia" w:ascii="宋体" w:hAnsi="宋体" w:eastAsia="宋体" w:cs="宋体"/>
          <w:b/>
          <w:bCs/>
          <w:i w:val="0"/>
          <w:iCs w:val="0"/>
          <w:color w:val="auto"/>
          <w:sz w:val="24"/>
          <w:szCs w:val="24"/>
          <w:highlight w:val="none"/>
          <w:lang w:val="zh-CN"/>
        </w:rPr>
        <w:t>1.2</w:t>
      </w:r>
      <w:bookmarkEnd w:id="407"/>
      <w:bookmarkEnd w:id="408"/>
      <w:bookmarkEnd w:id="409"/>
      <w:bookmarkEnd w:id="410"/>
      <w:bookmarkEnd w:id="411"/>
      <w:r>
        <w:rPr>
          <w:rFonts w:hint="eastAsia" w:ascii="宋体" w:hAnsi="宋体" w:eastAsia="宋体" w:cs="宋体"/>
          <w:b/>
          <w:bCs/>
          <w:i w:val="0"/>
          <w:iCs w:val="0"/>
          <w:color w:val="auto"/>
          <w:sz w:val="24"/>
          <w:szCs w:val="24"/>
          <w:highlight w:val="none"/>
          <w:lang w:val="zh-CN"/>
        </w:rPr>
        <w:t>服务</w:t>
      </w:r>
      <w:bookmarkEnd w:id="412"/>
    </w:p>
    <w:p w14:paraId="2A8C8081">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1.2.1服务名称：；</w:t>
      </w:r>
    </w:p>
    <w:p w14:paraId="7D507EFA">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1.2.2服务内容：；</w:t>
      </w:r>
    </w:p>
    <w:p w14:paraId="47170C5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1.2.3服务质量：。</w:t>
      </w:r>
    </w:p>
    <w:p w14:paraId="7294900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13" w:name="_Toc23292"/>
      <w:bookmarkStart w:id="414" w:name="_Toc10679"/>
      <w:bookmarkStart w:id="415" w:name="_Toc21551"/>
      <w:bookmarkStart w:id="416" w:name="_Toc21631"/>
      <w:r>
        <w:rPr>
          <w:rFonts w:hint="eastAsia" w:ascii="宋体" w:hAnsi="宋体" w:eastAsia="宋体" w:cs="宋体"/>
          <w:b/>
          <w:bCs/>
          <w:i w:val="0"/>
          <w:iCs w:val="0"/>
          <w:color w:val="auto"/>
          <w:sz w:val="24"/>
          <w:szCs w:val="24"/>
          <w:highlight w:val="none"/>
          <w:lang w:val="zh-CN"/>
        </w:rPr>
        <w:t>1.3价款</w:t>
      </w:r>
      <w:bookmarkEnd w:id="413"/>
      <w:bookmarkEnd w:id="414"/>
      <w:bookmarkEnd w:id="415"/>
      <w:bookmarkEnd w:id="416"/>
    </w:p>
    <w:p w14:paraId="0E6E2DB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本合同总价为：￥元（大写：人民币元）。</w:t>
      </w:r>
    </w:p>
    <w:p w14:paraId="585CBE51">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分项价格：</w:t>
      </w:r>
    </w:p>
    <w:tbl>
      <w:tblPr>
        <w:tblStyle w:val="30"/>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3000"/>
      </w:tblGrid>
      <w:tr w14:paraId="7AF9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vAlign w:val="center"/>
          </w:tcPr>
          <w:p w14:paraId="0CD18D7F">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序号</w:t>
            </w:r>
          </w:p>
        </w:tc>
        <w:tc>
          <w:tcPr>
            <w:tcW w:w="4316" w:type="dxa"/>
            <w:vAlign w:val="center"/>
          </w:tcPr>
          <w:p w14:paraId="4F68A816">
            <w:pPr>
              <w:ind w:firstLine="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分项名称</w:t>
            </w:r>
          </w:p>
        </w:tc>
        <w:tc>
          <w:tcPr>
            <w:tcW w:w="3000" w:type="dxa"/>
            <w:vAlign w:val="center"/>
          </w:tcPr>
          <w:p w14:paraId="4C7FFB26">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分项价格</w:t>
            </w:r>
          </w:p>
        </w:tc>
      </w:tr>
      <w:tr w14:paraId="6B92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0F360428">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w:t>
            </w:r>
          </w:p>
        </w:tc>
        <w:tc>
          <w:tcPr>
            <w:tcW w:w="4316" w:type="dxa"/>
            <w:vAlign w:val="center"/>
          </w:tcPr>
          <w:p w14:paraId="2461E5E0">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0E415F66">
            <w:pPr>
              <w:ind w:firstLine="200"/>
              <w:jc w:val="center"/>
              <w:rPr>
                <w:rFonts w:hint="eastAsia" w:ascii="宋体" w:hAnsi="宋体" w:eastAsia="宋体" w:cs="宋体"/>
                <w:i w:val="0"/>
                <w:iCs w:val="0"/>
                <w:color w:val="auto"/>
                <w:sz w:val="24"/>
                <w:szCs w:val="24"/>
                <w:highlight w:val="none"/>
              </w:rPr>
            </w:pPr>
          </w:p>
        </w:tc>
      </w:tr>
      <w:tr w14:paraId="0D86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424CE31A">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w:t>
            </w:r>
          </w:p>
        </w:tc>
        <w:tc>
          <w:tcPr>
            <w:tcW w:w="4316" w:type="dxa"/>
            <w:vAlign w:val="center"/>
          </w:tcPr>
          <w:p w14:paraId="345F5B41">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3722A032">
            <w:pPr>
              <w:ind w:firstLine="200"/>
              <w:jc w:val="center"/>
              <w:rPr>
                <w:rFonts w:hint="eastAsia" w:ascii="宋体" w:hAnsi="宋体" w:eastAsia="宋体" w:cs="宋体"/>
                <w:i w:val="0"/>
                <w:iCs w:val="0"/>
                <w:color w:val="auto"/>
                <w:sz w:val="24"/>
                <w:szCs w:val="24"/>
                <w:highlight w:val="none"/>
              </w:rPr>
            </w:pPr>
          </w:p>
        </w:tc>
      </w:tr>
      <w:tr w14:paraId="6F07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512C37D0">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3</w:t>
            </w:r>
          </w:p>
        </w:tc>
        <w:tc>
          <w:tcPr>
            <w:tcW w:w="4316" w:type="dxa"/>
            <w:vAlign w:val="center"/>
          </w:tcPr>
          <w:p w14:paraId="498FC842">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4CAABBD7">
            <w:pPr>
              <w:ind w:firstLine="200"/>
              <w:jc w:val="center"/>
              <w:rPr>
                <w:rFonts w:hint="eastAsia" w:ascii="宋体" w:hAnsi="宋体" w:eastAsia="宋体" w:cs="宋体"/>
                <w:i w:val="0"/>
                <w:iCs w:val="0"/>
                <w:color w:val="auto"/>
                <w:sz w:val="24"/>
                <w:szCs w:val="24"/>
                <w:highlight w:val="none"/>
              </w:rPr>
            </w:pPr>
          </w:p>
        </w:tc>
      </w:tr>
      <w:tr w14:paraId="7BB6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1019B673">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p>
        </w:tc>
        <w:tc>
          <w:tcPr>
            <w:tcW w:w="4316" w:type="dxa"/>
            <w:vAlign w:val="center"/>
          </w:tcPr>
          <w:p w14:paraId="1668CCE7">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14647217">
            <w:pPr>
              <w:ind w:firstLine="200"/>
              <w:jc w:val="center"/>
              <w:rPr>
                <w:rFonts w:hint="eastAsia" w:ascii="宋体" w:hAnsi="宋体" w:eastAsia="宋体" w:cs="宋体"/>
                <w:i w:val="0"/>
                <w:iCs w:val="0"/>
                <w:color w:val="auto"/>
                <w:sz w:val="24"/>
                <w:szCs w:val="24"/>
                <w:highlight w:val="none"/>
              </w:rPr>
            </w:pPr>
          </w:p>
        </w:tc>
      </w:tr>
      <w:tr w14:paraId="7B38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73" w:type="dxa"/>
            <w:gridSpan w:val="2"/>
            <w:vAlign w:val="center"/>
          </w:tcPr>
          <w:p w14:paraId="445538F7">
            <w:pPr>
              <w:ind w:firstLine="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总价</w:t>
            </w:r>
          </w:p>
        </w:tc>
        <w:tc>
          <w:tcPr>
            <w:tcW w:w="3000" w:type="dxa"/>
            <w:vAlign w:val="center"/>
          </w:tcPr>
          <w:p w14:paraId="155BB530">
            <w:pPr>
              <w:ind w:firstLine="200"/>
              <w:jc w:val="center"/>
              <w:rPr>
                <w:rFonts w:hint="eastAsia" w:ascii="宋体" w:hAnsi="宋体" w:eastAsia="宋体" w:cs="宋体"/>
                <w:i w:val="0"/>
                <w:iCs w:val="0"/>
                <w:color w:val="auto"/>
                <w:sz w:val="24"/>
                <w:szCs w:val="24"/>
                <w:highlight w:val="none"/>
              </w:rPr>
            </w:pPr>
          </w:p>
        </w:tc>
      </w:tr>
    </w:tbl>
    <w:p w14:paraId="17E2FC9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17" w:name="_Toc22618"/>
      <w:bookmarkStart w:id="418" w:name="_Toc26749"/>
      <w:bookmarkStart w:id="419" w:name="_Toc1814"/>
      <w:bookmarkStart w:id="420" w:name="_Toc10340"/>
      <w:r>
        <w:rPr>
          <w:rFonts w:hint="eastAsia" w:ascii="宋体" w:hAnsi="宋体" w:eastAsia="宋体" w:cs="宋体"/>
          <w:b/>
          <w:bCs/>
          <w:i w:val="0"/>
          <w:iCs w:val="0"/>
          <w:color w:val="auto"/>
          <w:sz w:val="24"/>
          <w:szCs w:val="24"/>
          <w:highlight w:val="none"/>
          <w:lang w:val="zh-CN"/>
        </w:rPr>
        <w:t>1.4付款方式和发票开具方式</w:t>
      </w:r>
      <w:bookmarkEnd w:id="417"/>
      <w:bookmarkEnd w:id="418"/>
      <w:bookmarkEnd w:id="419"/>
      <w:bookmarkEnd w:id="420"/>
    </w:p>
    <w:p w14:paraId="0D15CC0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1.4.1付款方式：；</w:t>
      </w:r>
    </w:p>
    <w:p w14:paraId="2591FB6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1.4.2发票开具方式：。</w:t>
      </w:r>
    </w:p>
    <w:p w14:paraId="0203521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21" w:name="_Toc28125"/>
      <w:bookmarkStart w:id="422" w:name="_Toc19304"/>
      <w:bookmarkStart w:id="423" w:name="_Toc32071"/>
      <w:bookmarkStart w:id="424" w:name="_Toc2846"/>
      <w:r>
        <w:rPr>
          <w:rFonts w:hint="eastAsia" w:ascii="宋体" w:hAnsi="宋体" w:eastAsia="宋体" w:cs="宋体"/>
          <w:b/>
          <w:bCs/>
          <w:i w:val="0"/>
          <w:iCs w:val="0"/>
          <w:color w:val="auto"/>
          <w:sz w:val="24"/>
          <w:szCs w:val="24"/>
          <w:highlight w:val="none"/>
          <w:lang w:val="zh-CN"/>
        </w:rPr>
        <w:t>1.5服务期限、地点和方式</w:t>
      </w:r>
      <w:bookmarkEnd w:id="421"/>
      <w:bookmarkEnd w:id="422"/>
      <w:bookmarkEnd w:id="423"/>
      <w:bookmarkEnd w:id="424"/>
    </w:p>
    <w:p w14:paraId="5A2C5E65">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1.5.1服务期限：；</w:t>
      </w:r>
    </w:p>
    <w:p w14:paraId="73FF652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1.5.2服务地点：；</w:t>
      </w:r>
    </w:p>
    <w:p w14:paraId="7CE4FC7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1.5.3服务方式：。</w:t>
      </w:r>
    </w:p>
    <w:p w14:paraId="3B2ED679">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25" w:name="_Toc21423"/>
      <w:bookmarkStart w:id="426" w:name="_Toc27250"/>
      <w:bookmarkStart w:id="427" w:name="_Toc19554"/>
      <w:bookmarkStart w:id="428" w:name="_Toc24085"/>
      <w:r>
        <w:rPr>
          <w:rFonts w:hint="eastAsia" w:ascii="宋体" w:hAnsi="宋体" w:eastAsia="宋体" w:cs="宋体"/>
          <w:b/>
          <w:bCs/>
          <w:i w:val="0"/>
          <w:iCs w:val="0"/>
          <w:color w:val="auto"/>
          <w:sz w:val="24"/>
          <w:szCs w:val="24"/>
          <w:highlight w:val="none"/>
          <w:lang w:val="zh-CN"/>
        </w:rPr>
        <w:t>1.6违约责任</w:t>
      </w:r>
      <w:bookmarkEnd w:id="425"/>
      <w:bookmarkEnd w:id="426"/>
      <w:bookmarkEnd w:id="427"/>
      <w:bookmarkEnd w:id="428"/>
    </w:p>
    <w:p w14:paraId="5DD1292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7B8B7DE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1A4EF16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11211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920104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44C03A">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DDBD42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1.6.7因甲方未按合同约定支付价款、未按合同约定受领标的物、擅自解除合同</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1D4B476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29" w:name="_Toc15583"/>
      <w:bookmarkStart w:id="430" w:name="_Toc31764"/>
      <w:bookmarkStart w:id="431" w:name="_Toc28375"/>
      <w:bookmarkStart w:id="432" w:name="_Toc16021"/>
      <w:r>
        <w:rPr>
          <w:rFonts w:hint="eastAsia" w:ascii="宋体" w:hAnsi="宋体" w:eastAsia="宋体" w:cs="宋体"/>
          <w:b/>
          <w:bCs/>
          <w:i w:val="0"/>
          <w:iCs w:val="0"/>
          <w:color w:val="auto"/>
          <w:sz w:val="24"/>
          <w:szCs w:val="24"/>
          <w:highlight w:val="none"/>
          <w:lang w:val="zh-CN"/>
        </w:rPr>
        <w:t>1.7合同争议的解决</w:t>
      </w:r>
      <w:bookmarkEnd w:id="429"/>
      <w:bookmarkEnd w:id="430"/>
      <w:bookmarkEnd w:id="431"/>
      <w:bookmarkEnd w:id="432"/>
    </w:p>
    <w:p w14:paraId="7C025F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本合同履行过程中发生的任何争议，双方当事人均可通过和解或者调解解决；不愿和解、调解或者和解、调解不成的，可以选择下列第种方式解决：</w:t>
      </w:r>
    </w:p>
    <w:p w14:paraId="7856D44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1.7.1将争议提交仲裁委员会依申请仲裁时其现行有效的仲裁规则裁决；</w:t>
      </w:r>
    </w:p>
    <w:p w14:paraId="525321B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1.7.2向人民法院起诉。</w:t>
      </w:r>
    </w:p>
    <w:p w14:paraId="21D8E3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33" w:name="_Toc18193"/>
      <w:bookmarkStart w:id="434" w:name="_Toc11173"/>
      <w:bookmarkStart w:id="435" w:name="_Toc15322"/>
      <w:bookmarkStart w:id="436" w:name="_Toc7245"/>
      <w:r>
        <w:rPr>
          <w:rFonts w:hint="eastAsia" w:ascii="宋体" w:hAnsi="宋体" w:eastAsia="宋体" w:cs="宋体"/>
          <w:b/>
          <w:bCs/>
          <w:i w:val="0"/>
          <w:iCs w:val="0"/>
          <w:color w:val="auto"/>
          <w:sz w:val="24"/>
          <w:szCs w:val="24"/>
          <w:highlight w:val="none"/>
          <w:lang w:val="zh-CN"/>
        </w:rPr>
        <w:t>1.8合同生效</w:t>
      </w:r>
      <w:bookmarkEnd w:id="433"/>
      <w:bookmarkEnd w:id="434"/>
      <w:bookmarkEnd w:id="435"/>
      <w:bookmarkEnd w:id="436"/>
    </w:p>
    <w:p w14:paraId="5961B88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本合同自双方当事人盖章时生效。</w:t>
      </w:r>
    </w:p>
    <w:p w14:paraId="2F65E252">
      <w:pPr>
        <w:autoSpaceDE w:val="0"/>
        <w:autoSpaceDN w:val="0"/>
        <w:adjustRightInd w:val="0"/>
        <w:spacing w:line="560" w:lineRule="exact"/>
        <w:rPr>
          <w:rFonts w:hint="eastAsia" w:ascii="宋体" w:hAnsi="宋体" w:eastAsia="宋体" w:cs="宋体"/>
          <w:i w:val="0"/>
          <w:iCs w:val="0"/>
          <w:color w:val="auto"/>
          <w:sz w:val="24"/>
          <w:szCs w:val="24"/>
          <w:highlight w:val="none"/>
          <w:lang w:val="zh-CN"/>
        </w:rPr>
      </w:pPr>
    </w:p>
    <w:p w14:paraId="6DB0DE5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甲方：</w:t>
      </w:r>
      <w:r>
        <w:rPr>
          <w:rFonts w:hint="eastAsia" w:ascii="宋体" w:hAnsi="宋体" w:eastAsia="宋体" w:cs="宋体"/>
          <w:bCs/>
          <w:i w:val="0"/>
          <w:iCs w:val="0"/>
          <w:color w:val="auto"/>
          <w:sz w:val="24"/>
          <w:szCs w:val="24"/>
          <w:highlight w:val="none"/>
          <w:u w:val="single"/>
          <w:lang w:val="zh-CN"/>
        </w:rPr>
        <w:t>（单位盖章）</w:t>
      </w:r>
      <w:r>
        <w:rPr>
          <w:rFonts w:hint="eastAsia" w:ascii="宋体" w:hAnsi="宋体" w:eastAsia="宋体" w:cs="宋体"/>
          <w:bCs/>
          <w:i w:val="0"/>
          <w:iCs w:val="0"/>
          <w:color w:val="auto"/>
          <w:sz w:val="24"/>
          <w:szCs w:val="24"/>
          <w:highlight w:val="none"/>
          <w:lang w:val="zh-CN"/>
        </w:rPr>
        <w:t>乙方：</w:t>
      </w:r>
      <w:r>
        <w:rPr>
          <w:rFonts w:hint="eastAsia" w:ascii="宋体" w:hAnsi="宋体" w:eastAsia="宋体" w:cs="宋体"/>
          <w:bCs/>
          <w:i w:val="0"/>
          <w:iCs w:val="0"/>
          <w:color w:val="auto"/>
          <w:sz w:val="24"/>
          <w:szCs w:val="24"/>
          <w:highlight w:val="none"/>
          <w:u w:val="single"/>
          <w:lang w:val="zh-CN"/>
        </w:rPr>
        <w:t>（单位盖章）</w:t>
      </w:r>
    </w:p>
    <w:p w14:paraId="1B900B99">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法定代表人法定代表人</w:t>
      </w:r>
    </w:p>
    <w:p w14:paraId="009FFBB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或授权代表（签字）：或授权代表（签字）：</w:t>
      </w:r>
    </w:p>
    <w:p w14:paraId="5226F044">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i w:val="0"/>
          <w:iCs w:val="0"/>
          <w:color w:val="auto"/>
          <w:sz w:val="24"/>
          <w:szCs w:val="24"/>
          <w:highlight w:val="none"/>
        </w:rPr>
      </w:pPr>
      <w:bookmarkStart w:id="437" w:name="_Toc331685783"/>
      <w:r>
        <w:rPr>
          <w:rFonts w:hint="eastAsia" w:ascii="宋体" w:hAnsi="宋体" w:eastAsia="宋体" w:cs="宋体"/>
          <w:bCs/>
          <w:i w:val="0"/>
          <w:iCs w:val="0"/>
          <w:color w:val="auto"/>
          <w:sz w:val="24"/>
          <w:szCs w:val="24"/>
          <w:highlight w:val="none"/>
        </w:rPr>
        <w:t>时间：年月日时间：年月日</w:t>
      </w:r>
    </w:p>
    <w:p w14:paraId="0FB8187C">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bookmarkStart w:id="438" w:name="_Hlk110099149"/>
      <w:r>
        <w:rPr>
          <w:rFonts w:hint="eastAsia" w:ascii="宋体" w:hAnsi="宋体" w:eastAsia="宋体" w:cs="宋体"/>
          <w:i w:val="0"/>
          <w:iCs w:val="0"/>
          <w:color w:val="auto"/>
          <w:sz w:val="24"/>
          <w:szCs w:val="24"/>
          <w:highlight w:val="none"/>
        </w:rPr>
        <w:t>乙方账户信息</w:t>
      </w:r>
    </w:p>
    <w:p w14:paraId="58A2B11B">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户名：</w:t>
      </w:r>
    </w:p>
    <w:p w14:paraId="0D697104">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账号：</w:t>
      </w:r>
    </w:p>
    <w:p w14:paraId="7309CDF0">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开户银行：</w:t>
      </w:r>
    </w:p>
    <w:bookmarkEnd w:id="438"/>
    <w:p w14:paraId="4D631BBC">
      <w:pPr>
        <w:widowControl/>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br w:type="page"/>
      </w:r>
    </w:p>
    <w:p w14:paraId="37D2F896">
      <w:pPr>
        <w:spacing w:line="360" w:lineRule="auto"/>
        <w:jc w:val="center"/>
        <w:outlineLvl w:val="1"/>
        <w:rPr>
          <w:rFonts w:hint="eastAsia" w:ascii="宋体" w:hAnsi="宋体" w:eastAsia="宋体" w:cs="宋体"/>
          <w:b/>
          <w:i w:val="0"/>
          <w:iCs w:val="0"/>
          <w:color w:val="auto"/>
          <w:sz w:val="36"/>
          <w:szCs w:val="36"/>
          <w:highlight w:val="none"/>
        </w:rPr>
      </w:pPr>
      <w:bookmarkStart w:id="439" w:name="_Toc25694"/>
      <w:bookmarkStart w:id="440" w:name="_Toc415"/>
      <w:r>
        <w:rPr>
          <w:rFonts w:hint="eastAsia" w:ascii="宋体" w:hAnsi="宋体" w:eastAsia="宋体" w:cs="宋体"/>
          <w:b/>
          <w:i w:val="0"/>
          <w:iCs w:val="0"/>
          <w:color w:val="auto"/>
          <w:sz w:val="36"/>
          <w:szCs w:val="36"/>
          <w:highlight w:val="none"/>
        </w:rPr>
        <w:t>第二部分合同一般条款</w:t>
      </w:r>
      <w:bookmarkEnd w:id="437"/>
      <w:bookmarkEnd w:id="439"/>
      <w:bookmarkEnd w:id="440"/>
    </w:p>
    <w:p w14:paraId="232A2B3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41" w:name="_Ref467379101"/>
      <w:bookmarkStart w:id="442" w:name="_Ref467378404"/>
      <w:bookmarkStart w:id="443" w:name="_Ref467379205"/>
      <w:bookmarkStart w:id="444" w:name="_Toc2588"/>
      <w:bookmarkStart w:id="445" w:name="_Toc487900349"/>
      <w:bookmarkStart w:id="446" w:name="_Toc16917"/>
      <w:bookmarkStart w:id="447" w:name="_Ref467379195"/>
      <w:bookmarkStart w:id="448" w:name="_Toc259093669"/>
      <w:bookmarkStart w:id="449" w:name="_Ref467378463"/>
      <w:bookmarkStart w:id="450" w:name="_Ref467379109"/>
      <w:bookmarkStart w:id="451" w:name="_Ref467379094"/>
      <w:bookmarkStart w:id="452" w:name="_Toc279701240"/>
      <w:bookmarkStart w:id="453" w:name="_Toc19614"/>
      <w:bookmarkStart w:id="454" w:name="_Ref467379225"/>
      <w:bookmarkStart w:id="455" w:name="_Ref467378499"/>
      <w:bookmarkStart w:id="456" w:name="_Toc28763"/>
      <w:bookmarkStart w:id="457" w:name="_Ref467379214"/>
      <w:r>
        <w:rPr>
          <w:rFonts w:hint="eastAsia" w:ascii="宋体" w:hAnsi="宋体" w:eastAsia="宋体" w:cs="宋体"/>
          <w:b/>
          <w:bCs/>
          <w:i w:val="0"/>
          <w:iCs w:val="0"/>
          <w:color w:val="auto"/>
          <w:sz w:val="24"/>
          <w:szCs w:val="24"/>
          <w:highlight w:val="none"/>
          <w:lang w:val="zh-CN"/>
        </w:rPr>
        <w:t>2.1定义</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DABC3C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本合同中的下列词语应按以下内容进行解释：</w:t>
      </w:r>
    </w:p>
    <w:p w14:paraId="029314F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2.1.1“合同”系指采购人和中标人签订的载明双方当事人所达成的协议，并包括所有的附件、附录和构成合同的其他文件。</w:t>
      </w:r>
    </w:p>
    <w:p w14:paraId="2F4EDFD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2.1.2“合同价”系指根据合同约定，中标人在完全履行合同义务后，采购人应支付给中标人的价格。</w:t>
      </w:r>
    </w:p>
    <w:p w14:paraId="5824C10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1802AAD8">
      <w:pPr>
        <w:spacing w:line="360" w:lineRule="auto"/>
        <w:ind w:firstLine="435"/>
        <w:rPr>
          <w:rFonts w:hint="eastAsia" w:ascii="宋体" w:hAnsi="宋体" w:eastAsia="宋体" w:cs="宋体"/>
          <w:i w:val="0"/>
          <w:iCs w:val="0"/>
          <w:color w:val="auto"/>
          <w:sz w:val="24"/>
          <w:szCs w:val="24"/>
          <w:highlight w:val="none"/>
        </w:rPr>
      </w:pPr>
      <w:bookmarkStart w:id="458" w:name="_Ref467378840"/>
      <w:r>
        <w:rPr>
          <w:rFonts w:hint="eastAsia" w:ascii="宋体" w:hAnsi="宋体" w:eastAsia="宋体" w:cs="宋体"/>
          <w:i w:val="0"/>
          <w:iCs w:val="0"/>
          <w:color w:val="auto"/>
          <w:sz w:val="24"/>
          <w:szCs w:val="24"/>
          <w:highlight w:val="none"/>
        </w:rPr>
        <w:t>2.1.4“甲方”系指与中标人签署合同的采购人</w:t>
      </w:r>
      <w:bookmarkEnd w:id="458"/>
      <w:r>
        <w:rPr>
          <w:rFonts w:hint="eastAsia" w:ascii="宋体" w:hAnsi="宋体" w:eastAsia="宋体" w:cs="宋体"/>
          <w:i w:val="0"/>
          <w:iCs w:val="0"/>
          <w:color w:val="auto"/>
          <w:sz w:val="24"/>
          <w:szCs w:val="24"/>
          <w:highlight w:val="none"/>
        </w:rPr>
        <w:t>；采购人委托采购代理机构代表其与乙方签订合同的，采购人的授权委托书作为合同附件。</w:t>
      </w:r>
    </w:p>
    <w:p w14:paraId="1106E655">
      <w:pPr>
        <w:spacing w:line="360" w:lineRule="auto"/>
        <w:ind w:firstLine="435"/>
        <w:rPr>
          <w:rFonts w:hint="eastAsia" w:ascii="宋体" w:hAnsi="宋体" w:eastAsia="宋体" w:cs="宋体"/>
          <w:i w:val="0"/>
          <w:iCs w:val="0"/>
          <w:color w:val="auto"/>
          <w:sz w:val="24"/>
          <w:szCs w:val="24"/>
          <w:highlight w:val="none"/>
        </w:rPr>
      </w:pPr>
      <w:bookmarkStart w:id="459" w:name="_Ref467379400"/>
      <w:r>
        <w:rPr>
          <w:rFonts w:hint="eastAsia" w:ascii="宋体" w:hAnsi="宋体" w:eastAsia="宋体" w:cs="宋体"/>
          <w:i w:val="0"/>
          <w:iCs w:val="0"/>
          <w:color w:val="auto"/>
          <w:sz w:val="24"/>
          <w:szCs w:val="24"/>
          <w:highlight w:val="none"/>
        </w:rPr>
        <w:t>2.1.5“乙方”系指根据合同约定提供服务的中标人</w:t>
      </w:r>
      <w:bookmarkEnd w:id="459"/>
      <w:r>
        <w:rPr>
          <w:rFonts w:hint="eastAsia" w:ascii="宋体" w:hAnsi="宋体" w:eastAsia="宋体" w:cs="宋体"/>
          <w:i w:val="0"/>
          <w:iCs w:val="0"/>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8FF11B">
      <w:pPr>
        <w:spacing w:line="360" w:lineRule="auto"/>
        <w:ind w:firstLine="435"/>
        <w:rPr>
          <w:rFonts w:hint="eastAsia" w:ascii="宋体" w:hAnsi="宋体" w:eastAsia="宋体" w:cs="宋体"/>
          <w:i w:val="0"/>
          <w:iCs w:val="0"/>
          <w:color w:val="auto"/>
          <w:sz w:val="24"/>
          <w:szCs w:val="24"/>
          <w:highlight w:val="none"/>
        </w:rPr>
      </w:pPr>
      <w:bookmarkStart w:id="460" w:name="_Ref467379436"/>
      <w:r>
        <w:rPr>
          <w:rFonts w:hint="eastAsia" w:ascii="宋体" w:hAnsi="宋体" w:eastAsia="宋体" w:cs="宋体"/>
          <w:i w:val="0"/>
          <w:iCs w:val="0"/>
          <w:color w:val="auto"/>
          <w:sz w:val="24"/>
          <w:szCs w:val="24"/>
          <w:highlight w:val="none"/>
        </w:rPr>
        <w:t>2.1.6“现场”系指合同约定提供服务的地点。</w:t>
      </w:r>
      <w:bookmarkEnd w:id="460"/>
    </w:p>
    <w:p w14:paraId="6E2582CC">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61" w:name="_Toc30369"/>
      <w:bookmarkStart w:id="462" w:name="_Toc487900350"/>
      <w:bookmarkStart w:id="463" w:name="_Toc259093670"/>
      <w:bookmarkStart w:id="464" w:name="_Toc13336"/>
      <w:bookmarkStart w:id="465" w:name="_Toc32504"/>
      <w:bookmarkStart w:id="466" w:name="_Toc279701241"/>
      <w:bookmarkStart w:id="467" w:name="_Toc27635"/>
      <w:r>
        <w:rPr>
          <w:rFonts w:hint="eastAsia" w:ascii="宋体" w:hAnsi="宋体" w:eastAsia="宋体" w:cs="宋体"/>
          <w:b/>
          <w:bCs/>
          <w:i w:val="0"/>
          <w:iCs w:val="0"/>
          <w:color w:val="auto"/>
          <w:sz w:val="24"/>
          <w:szCs w:val="24"/>
          <w:highlight w:val="none"/>
          <w:lang w:val="zh-CN"/>
        </w:rPr>
        <w:t>2.2技术规范</w:t>
      </w:r>
      <w:bookmarkEnd w:id="461"/>
      <w:bookmarkEnd w:id="462"/>
      <w:bookmarkEnd w:id="463"/>
      <w:bookmarkEnd w:id="464"/>
      <w:bookmarkEnd w:id="465"/>
      <w:bookmarkEnd w:id="466"/>
      <w:bookmarkEnd w:id="467"/>
    </w:p>
    <w:p w14:paraId="69A21D8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340A7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68" w:name="_Toc31634"/>
      <w:bookmarkStart w:id="469" w:name="_Toc9829"/>
      <w:bookmarkStart w:id="470" w:name="_Toc279701242"/>
      <w:bookmarkStart w:id="471" w:name="_Toc487900351"/>
      <w:bookmarkStart w:id="472" w:name="_Toc27853"/>
      <w:bookmarkStart w:id="473" w:name="_Toc259093671"/>
      <w:bookmarkStart w:id="474" w:name="_Toc21446"/>
      <w:r>
        <w:rPr>
          <w:rFonts w:hint="eastAsia" w:ascii="宋体" w:hAnsi="宋体" w:eastAsia="宋体" w:cs="宋体"/>
          <w:b/>
          <w:bCs/>
          <w:i w:val="0"/>
          <w:iCs w:val="0"/>
          <w:color w:val="auto"/>
          <w:sz w:val="24"/>
          <w:szCs w:val="24"/>
          <w:highlight w:val="none"/>
          <w:lang w:val="zh-CN"/>
        </w:rPr>
        <w:t>2.3知识产权</w:t>
      </w:r>
      <w:bookmarkEnd w:id="468"/>
      <w:bookmarkEnd w:id="469"/>
      <w:bookmarkEnd w:id="470"/>
      <w:bookmarkEnd w:id="471"/>
      <w:bookmarkEnd w:id="472"/>
      <w:bookmarkEnd w:id="473"/>
      <w:bookmarkEnd w:id="474"/>
    </w:p>
    <w:p w14:paraId="0051651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1B5AB00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2.3.2具有知识产权的计算机软件等货物的知识产权归属，详见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7FDDB45A">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75" w:name="_Ref467378541"/>
      <w:bookmarkStart w:id="476" w:name="_Toc259093674"/>
      <w:bookmarkStart w:id="477" w:name="_Ref467379542"/>
      <w:bookmarkStart w:id="478" w:name="_Toc487900354"/>
      <w:bookmarkStart w:id="479" w:name="_Toc279701245"/>
      <w:bookmarkStart w:id="480" w:name="_Ref467378591"/>
      <w:bookmarkStart w:id="481" w:name="_Ref467379536"/>
      <w:bookmarkStart w:id="482" w:name="_Ref467379527"/>
      <w:bookmarkStart w:id="483" w:name="_Toc24681"/>
      <w:bookmarkStart w:id="484" w:name="_Toc26182"/>
      <w:bookmarkStart w:id="485" w:name="_Toc30272"/>
      <w:bookmarkStart w:id="486" w:name="_Toc19074"/>
      <w:r>
        <w:rPr>
          <w:rFonts w:hint="eastAsia" w:ascii="宋体" w:hAnsi="宋体" w:eastAsia="宋体" w:cs="宋体"/>
          <w:b/>
          <w:bCs/>
          <w:i w:val="0"/>
          <w:iCs w:val="0"/>
          <w:color w:val="auto"/>
          <w:sz w:val="24"/>
          <w:szCs w:val="24"/>
          <w:highlight w:val="none"/>
          <w:lang w:val="zh-CN"/>
        </w:rPr>
        <w:t>2.</w:t>
      </w:r>
      <w:bookmarkEnd w:id="475"/>
      <w:bookmarkEnd w:id="476"/>
      <w:bookmarkEnd w:id="477"/>
      <w:bookmarkEnd w:id="478"/>
      <w:bookmarkEnd w:id="479"/>
      <w:bookmarkEnd w:id="480"/>
      <w:bookmarkEnd w:id="481"/>
      <w:bookmarkEnd w:id="482"/>
      <w:r>
        <w:rPr>
          <w:rFonts w:hint="eastAsia" w:ascii="宋体" w:hAnsi="宋体" w:eastAsia="宋体" w:cs="宋体"/>
          <w:b/>
          <w:bCs/>
          <w:i w:val="0"/>
          <w:iCs w:val="0"/>
          <w:color w:val="auto"/>
          <w:sz w:val="24"/>
          <w:szCs w:val="24"/>
          <w:highlight w:val="none"/>
          <w:lang w:val="zh-CN"/>
        </w:rPr>
        <w:t>4履约检查和问题反馈</w:t>
      </w:r>
      <w:bookmarkEnd w:id="483"/>
      <w:bookmarkEnd w:id="484"/>
      <w:bookmarkEnd w:id="485"/>
      <w:bookmarkEnd w:id="486"/>
    </w:p>
    <w:p w14:paraId="1F572855">
      <w:pPr>
        <w:spacing w:line="360" w:lineRule="auto"/>
        <w:ind w:firstLine="435"/>
        <w:rPr>
          <w:rFonts w:hint="eastAsia" w:ascii="宋体" w:hAnsi="宋体" w:eastAsia="宋体" w:cs="宋体"/>
          <w:i w:val="0"/>
          <w:iCs w:val="0"/>
          <w:color w:val="auto"/>
          <w:sz w:val="24"/>
          <w:szCs w:val="24"/>
          <w:highlight w:val="none"/>
        </w:rPr>
      </w:pPr>
      <w:bookmarkStart w:id="487" w:name="_Toc186431854"/>
      <w:bookmarkStart w:id="488" w:name="_Toc487900357"/>
      <w:bookmarkStart w:id="489" w:name="_Toc279701247"/>
      <w:bookmarkStart w:id="490" w:name="_Ref467379793"/>
      <w:bookmarkStart w:id="491" w:name="_Ref467379807"/>
      <w:bookmarkStart w:id="492" w:name="_Toc259093676"/>
      <w:r>
        <w:rPr>
          <w:rFonts w:hint="eastAsia" w:ascii="宋体" w:hAnsi="宋体" w:eastAsia="宋体" w:cs="宋体"/>
          <w:i w:val="0"/>
          <w:iCs w:val="0"/>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46A90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2.4.2合同履行期间，甲方有权将履行过程中出现的问题反馈给乙方，双方当事人应以书面形式约定需要完善和改进的内容</w:t>
      </w:r>
      <w:bookmarkEnd w:id="487"/>
      <w:bookmarkStart w:id="493" w:name="_Toc186431855"/>
      <w:r>
        <w:rPr>
          <w:rFonts w:hint="eastAsia" w:ascii="宋体" w:hAnsi="宋体" w:eastAsia="宋体" w:cs="宋体"/>
          <w:i w:val="0"/>
          <w:iCs w:val="0"/>
          <w:color w:val="auto"/>
          <w:sz w:val="24"/>
          <w:szCs w:val="24"/>
          <w:highlight w:val="none"/>
        </w:rPr>
        <w:t>。</w:t>
      </w:r>
    </w:p>
    <w:bookmarkEnd w:id="493"/>
    <w:p w14:paraId="37DDF5E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94" w:name="_Toc27070"/>
      <w:bookmarkStart w:id="495" w:name="_Toc7836"/>
      <w:bookmarkStart w:id="496" w:name="_Toc19219"/>
      <w:bookmarkStart w:id="497" w:name="_Toc28451"/>
      <w:r>
        <w:rPr>
          <w:rFonts w:hint="eastAsia" w:ascii="宋体" w:hAnsi="宋体" w:eastAsia="宋体" w:cs="宋体"/>
          <w:b/>
          <w:bCs/>
          <w:i w:val="0"/>
          <w:iCs w:val="0"/>
          <w:color w:val="auto"/>
          <w:sz w:val="24"/>
          <w:szCs w:val="24"/>
          <w:highlight w:val="none"/>
          <w:lang w:val="zh-CN"/>
        </w:rPr>
        <w:t>2.5结算方式和付款条件</w:t>
      </w:r>
      <w:bookmarkEnd w:id="488"/>
      <w:bookmarkEnd w:id="489"/>
      <w:bookmarkEnd w:id="490"/>
      <w:bookmarkEnd w:id="491"/>
      <w:bookmarkEnd w:id="492"/>
      <w:bookmarkEnd w:id="494"/>
      <w:bookmarkEnd w:id="495"/>
      <w:bookmarkEnd w:id="496"/>
      <w:bookmarkEnd w:id="497"/>
    </w:p>
    <w:p w14:paraId="350F9F1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0E66E79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98" w:name="_Toc259093677"/>
      <w:bookmarkStart w:id="499" w:name="_Ref467379852"/>
      <w:bookmarkStart w:id="500" w:name="_Toc279701248"/>
      <w:bookmarkStart w:id="501" w:name="_Toc487900358"/>
      <w:bookmarkStart w:id="502" w:name="_Ref467379923"/>
      <w:bookmarkStart w:id="503" w:name="_Ref467379863"/>
      <w:bookmarkStart w:id="504" w:name="_Toc11696"/>
      <w:bookmarkStart w:id="505" w:name="_Toc774"/>
      <w:bookmarkStart w:id="506" w:name="_Toc16110"/>
      <w:bookmarkStart w:id="507" w:name="_Toc3225"/>
      <w:r>
        <w:rPr>
          <w:rFonts w:hint="eastAsia" w:ascii="宋体" w:hAnsi="宋体" w:eastAsia="宋体" w:cs="宋体"/>
          <w:b/>
          <w:bCs/>
          <w:i w:val="0"/>
          <w:iCs w:val="0"/>
          <w:color w:val="auto"/>
          <w:sz w:val="24"/>
          <w:szCs w:val="24"/>
          <w:highlight w:val="none"/>
          <w:lang w:val="zh-CN"/>
        </w:rPr>
        <w:t>2.6技术资料</w:t>
      </w:r>
      <w:bookmarkEnd w:id="498"/>
      <w:bookmarkEnd w:id="499"/>
      <w:bookmarkEnd w:id="500"/>
      <w:bookmarkEnd w:id="501"/>
      <w:bookmarkEnd w:id="502"/>
      <w:bookmarkEnd w:id="503"/>
      <w:r>
        <w:rPr>
          <w:rFonts w:hint="eastAsia" w:ascii="宋体" w:hAnsi="宋体" w:eastAsia="宋体" w:cs="宋体"/>
          <w:b/>
          <w:bCs/>
          <w:i w:val="0"/>
          <w:iCs w:val="0"/>
          <w:color w:val="auto"/>
          <w:sz w:val="24"/>
          <w:szCs w:val="24"/>
          <w:highlight w:val="none"/>
          <w:lang w:val="zh-CN"/>
        </w:rPr>
        <w:t>和保密义务</w:t>
      </w:r>
      <w:bookmarkEnd w:id="504"/>
      <w:bookmarkEnd w:id="505"/>
      <w:bookmarkEnd w:id="506"/>
      <w:bookmarkEnd w:id="507"/>
    </w:p>
    <w:p w14:paraId="043E0FD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2.6.1乙方有权依据合同约定和项目需要，向甲方了解有关情况，调阅有关资料等，甲方应予积极配合；</w:t>
      </w:r>
    </w:p>
    <w:p w14:paraId="12D7A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2.6.2乙方有义务妥善保管和保护由甲方提供的前款信息和资料等；</w:t>
      </w:r>
    </w:p>
    <w:p w14:paraId="1BFAE2B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716C7F">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08" w:name="_Toc14583"/>
      <w:bookmarkStart w:id="509" w:name="_Toc7860"/>
      <w:r>
        <w:rPr>
          <w:rFonts w:hint="eastAsia" w:ascii="宋体" w:hAnsi="宋体" w:eastAsia="宋体" w:cs="宋体"/>
          <w:b/>
          <w:bCs/>
          <w:i w:val="0"/>
          <w:iCs w:val="0"/>
          <w:color w:val="auto"/>
          <w:sz w:val="24"/>
          <w:szCs w:val="24"/>
          <w:highlight w:val="none"/>
          <w:lang w:val="zh-CN"/>
        </w:rPr>
        <w:t>2.7质量保证</w:t>
      </w:r>
      <w:bookmarkEnd w:id="508"/>
      <w:bookmarkEnd w:id="509"/>
    </w:p>
    <w:p w14:paraId="06F68E3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2.7.1乙方应建立和完善履行合同的内部质量保证体系，并提供相关内部规章制度给甲方，以便甲方进行监督检查；</w:t>
      </w:r>
    </w:p>
    <w:p w14:paraId="37CEC89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2.7.2乙方应保证履行合同的人员数量和素质、软件和硬件设备的配置、场地、环境和设施等满足全面履行合同的要求，并应接受甲方的监督检查。</w:t>
      </w:r>
    </w:p>
    <w:p w14:paraId="6EE54FD6">
      <w:pPr>
        <w:spacing w:line="360" w:lineRule="auto"/>
        <w:ind w:firstLine="437"/>
        <w:outlineLvl w:val="2"/>
        <w:rPr>
          <w:rFonts w:hint="eastAsia" w:ascii="宋体" w:hAnsi="宋体" w:eastAsia="宋体" w:cs="宋体"/>
          <w:b/>
          <w:i w:val="0"/>
          <w:iCs w:val="0"/>
          <w:color w:val="auto"/>
          <w:sz w:val="24"/>
          <w:szCs w:val="24"/>
          <w:highlight w:val="none"/>
        </w:rPr>
      </w:pPr>
      <w:bookmarkStart w:id="510" w:name="_Toc22267"/>
      <w:bookmarkStart w:id="511" w:name="_Toc27900"/>
      <w:r>
        <w:rPr>
          <w:rFonts w:hint="eastAsia" w:ascii="宋体" w:hAnsi="宋体" w:eastAsia="宋体" w:cs="宋体"/>
          <w:b/>
          <w:i w:val="0"/>
          <w:iCs w:val="0"/>
          <w:color w:val="auto"/>
          <w:sz w:val="24"/>
          <w:szCs w:val="24"/>
          <w:highlight w:val="none"/>
        </w:rPr>
        <w:t>2.8延迟履行</w:t>
      </w:r>
      <w:bookmarkEnd w:id="510"/>
      <w:bookmarkEnd w:id="511"/>
    </w:p>
    <w:p w14:paraId="39241BB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46551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12" w:name="_Toc32210"/>
      <w:bookmarkStart w:id="513" w:name="_Toc7502"/>
      <w:bookmarkStart w:id="514" w:name="_Toc487900364"/>
      <w:bookmarkStart w:id="515" w:name="_Ref467378121"/>
      <w:bookmarkStart w:id="516" w:name="_Toc259093683"/>
      <w:bookmarkStart w:id="517" w:name="_Toc279701254"/>
      <w:r>
        <w:rPr>
          <w:rFonts w:hint="eastAsia" w:ascii="宋体" w:hAnsi="宋体" w:eastAsia="宋体" w:cs="宋体"/>
          <w:b/>
          <w:bCs/>
          <w:i w:val="0"/>
          <w:iCs w:val="0"/>
          <w:color w:val="auto"/>
          <w:sz w:val="24"/>
          <w:szCs w:val="24"/>
          <w:highlight w:val="none"/>
          <w:lang w:val="zh-CN"/>
        </w:rPr>
        <w:t>2.9合同变更</w:t>
      </w:r>
      <w:bookmarkEnd w:id="512"/>
      <w:bookmarkEnd w:id="513"/>
    </w:p>
    <w:p w14:paraId="60F58CC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2.9.1双方当事人协商一致，可以签订书面补充合同的形式变更合同，但不得违背采购文件确定的事项；</w:t>
      </w:r>
    </w:p>
    <w:p w14:paraId="42F7E75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518" w:name="_Toc259093688"/>
      <w:bookmarkStart w:id="519" w:name="_Toc279701259"/>
      <w:bookmarkStart w:id="520" w:name="_Toc487900369"/>
    </w:p>
    <w:p w14:paraId="742F9E7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21" w:name="_Toc31057"/>
      <w:bookmarkStart w:id="522" w:name="_Toc15237"/>
      <w:bookmarkStart w:id="523" w:name="_Toc22955"/>
      <w:bookmarkStart w:id="524" w:name="_Toc10366"/>
      <w:r>
        <w:rPr>
          <w:rFonts w:hint="eastAsia" w:ascii="宋体" w:hAnsi="宋体" w:eastAsia="宋体" w:cs="宋体"/>
          <w:b/>
          <w:bCs/>
          <w:i w:val="0"/>
          <w:iCs w:val="0"/>
          <w:color w:val="auto"/>
          <w:sz w:val="24"/>
          <w:szCs w:val="24"/>
          <w:highlight w:val="none"/>
          <w:lang w:val="zh-CN"/>
        </w:rPr>
        <w:t>2.10合同转让</w:t>
      </w:r>
      <w:bookmarkEnd w:id="518"/>
      <w:bookmarkEnd w:id="519"/>
      <w:bookmarkEnd w:id="520"/>
      <w:r>
        <w:rPr>
          <w:rFonts w:hint="eastAsia" w:ascii="宋体" w:hAnsi="宋体" w:eastAsia="宋体" w:cs="宋体"/>
          <w:b/>
          <w:bCs/>
          <w:i w:val="0"/>
          <w:iCs w:val="0"/>
          <w:color w:val="auto"/>
          <w:sz w:val="24"/>
          <w:szCs w:val="24"/>
          <w:highlight w:val="none"/>
          <w:lang w:val="zh-CN"/>
        </w:rPr>
        <w:t>和分包</w:t>
      </w:r>
      <w:bookmarkEnd w:id="521"/>
      <w:bookmarkEnd w:id="522"/>
      <w:bookmarkEnd w:id="523"/>
      <w:bookmarkEnd w:id="524"/>
    </w:p>
    <w:p w14:paraId="26ADD7C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061B3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25" w:name="_Toc13566"/>
      <w:bookmarkStart w:id="526" w:name="_Toc16508"/>
      <w:bookmarkStart w:id="527" w:name="_Toc14066"/>
      <w:bookmarkStart w:id="528" w:name="_Toc7877"/>
      <w:r>
        <w:rPr>
          <w:rFonts w:hint="eastAsia" w:ascii="宋体" w:hAnsi="宋体" w:eastAsia="宋体" w:cs="宋体"/>
          <w:b/>
          <w:bCs/>
          <w:i w:val="0"/>
          <w:iCs w:val="0"/>
          <w:color w:val="auto"/>
          <w:sz w:val="24"/>
          <w:szCs w:val="24"/>
          <w:highlight w:val="none"/>
          <w:lang w:val="zh-CN"/>
        </w:rPr>
        <w:t>2.11不可抗力</w:t>
      </w:r>
      <w:bookmarkEnd w:id="525"/>
      <w:bookmarkEnd w:id="526"/>
      <w:bookmarkEnd w:id="527"/>
      <w:bookmarkEnd w:id="528"/>
    </w:p>
    <w:p w14:paraId="2E7E6126">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2.11.1如果任何一方遭遇法律规定的不可抗力，致使合同履行受阻时，履行合同的期限应予延长，延长的期限应相当于不可抗力所影响的时间；</w:t>
      </w:r>
    </w:p>
    <w:p w14:paraId="584AA5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2.11.2因不可抗力致使不能实现合同目的的，当事人可以解除合同；</w:t>
      </w:r>
    </w:p>
    <w:p w14:paraId="7EC5696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2.11.3因不可抗力致使合同有变更必要的，双方当事人应在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约定时间内以书面形式变更合同；</w:t>
      </w:r>
    </w:p>
    <w:p w14:paraId="64C45C6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2.11.4受不可抗力影响的一方在不可抗力发生后，应在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约定时间内以书面形式通知对方当事人，并在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约定时间内，将有关部门出具的证明文件送达对方当事人。</w:t>
      </w:r>
    </w:p>
    <w:p w14:paraId="0737946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29" w:name="_Toc279701255"/>
      <w:bookmarkStart w:id="530" w:name="_Toc6969"/>
      <w:bookmarkStart w:id="531" w:name="_Toc259093684"/>
      <w:bookmarkStart w:id="532" w:name="_Toc689"/>
      <w:bookmarkStart w:id="533" w:name="_Toc487900365"/>
      <w:bookmarkStart w:id="534" w:name="_Toc16581"/>
      <w:bookmarkStart w:id="535" w:name="_Toc30676"/>
      <w:r>
        <w:rPr>
          <w:rFonts w:hint="eastAsia" w:ascii="宋体" w:hAnsi="宋体" w:eastAsia="宋体" w:cs="宋体"/>
          <w:b/>
          <w:bCs/>
          <w:i w:val="0"/>
          <w:iCs w:val="0"/>
          <w:color w:val="auto"/>
          <w:sz w:val="24"/>
          <w:szCs w:val="24"/>
          <w:highlight w:val="none"/>
          <w:lang w:val="zh-CN"/>
        </w:rPr>
        <w:t>2.12税费</w:t>
      </w:r>
      <w:bookmarkEnd w:id="529"/>
      <w:bookmarkEnd w:id="530"/>
      <w:bookmarkEnd w:id="531"/>
      <w:bookmarkEnd w:id="532"/>
      <w:bookmarkEnd w:id="533"/>
      <w:bookmarkEnd w:id="534"/>
      <w:bookmarkEnd w:id="535"/>
    </w:p>
    <w:p w14:paraId="7FDC372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与合同有关的一切税费，均按照中华人民共和国法律的相关规定缴纳。</w:t>
      </w:r>
    </w:p>
    <w:p w14:paraId="485EEA4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36" w:name="_Toc21787"/>
      <w:bookmarkStart w:id="537" w:name="_Toc7102"/>
      <w:bookmarkStart w:id="538" w:name="_Toc8298"/>
      <w:bookmarkStart w:id="539" w:name="_Toc487900368"/>
      <w:bookmarkStart w:id="540" w:name="_Toc16959"/>
      <w:bookmarkStart w:id="541" w:name="_Toc259093687"/>
      <w:bookmarkStart w:id="542" w:name="_Toc279701258"/>
      <w:r>
        <w:rPr>
          <w:rFonts w:hint="eastAsia" w:ascii="宋体" w:hAnsi="宋体" w:eastAsia="宋体" w:cs="宋体"/>
          <w:b/>
          <w:bCs/>
          <w:i w:val="0"/>
          <w:iCs w:val="0"/>
          <w:color w:val="auto"/>
          <w:sz w:val="24"/>
          <w:szCs w:val="24"/>
          <w:highlight w:val="none"/>
          <w:lang w:val="zh-CN"/>
        </w:rPr>
        <w:t>2.13乙方破产</w:t>
      </w:r>
      <w:bookmarkEnd w:id="536"/>
      <w:bookmarkEnd w:id="537"/>
      <w:bookmarkEnd w:id="538"/>
      <w:bookmarkEnd w:id="539"/>
      <w:bookmarkEnd w:id="540"/>
      <w:bookmarkEnd w:id="541"/>
      <w:bookmarkEnd w:id="542"/>
    </w:p>
    <w:p w14:paraId="4706273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79A5F8">
      <w:pPr>
        <w:spacing w:line="360" w:lineRule="auto"/>
        <w:ind w:firstLine="437"/>
        <w:outlineLvl w:val="2"/>
        <w:rPr>
          <w:rFonts w:hint="eastAsia" w:ascii="宋体" w:hAnsi="宋体" w:eastAsia="宋体" w:cs="宋体"/>
          <w:b/>
          <w:i w:val="0"/>
          <w:iCs w:val="0"/>
          <w:color w:val="auto"/>
          <w:sz w:val="24"/>
          <w:szCs w:val="24"/>
          <w:highlight w:val="none"/>
        </w:rPr>
      </w:pPr>
      <w:bookmarkStart w:id="543" w:name="_Toc6134"/>
      <w:bookmarkStart w:id="544" w:name="_Toc15387"/>
      <w:bookmarkStart w:id="545" w:name="_Toc29333"/>
      <w:bookmarkStart w:id="546" w:name="_Toc21700"/>
      <w:r>
        <w:rPr>
          <w:rFonts w:hint="eastAsia" w:ascii="宋体" w:hAnsi="宋体" w:eastAsia="宋体" w:cs="宋体"/>
          <w:b/>
          <w:bCs/>
          <w:i w:val="0"/>
          <w:iCs w:val="0"/>
          <w:color w:val="auto"/>
          <w:sz w:val="24"/>
          <w:szCs w:val="24"/>
          <w:highlight w:val="none"/>
          <w:lang w:val="zh-CN"/>
        </w:rPr>
        <w:t>2.14合同中止、终止</w:t>
      </w:r>
      <w:bookmarkEnd w:id="543"/>
      <w:bookmarkEnd w:id="544"/>
      <w:bookmarkEnd w:id="545"/>
      <w:bookmarkEnd w:id="546"/>
    </w:p>
    <w:p w14:paraId="6151CDA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2.14.1双方当事人不得擅自中止或者终止合同；</w:t>
      </w:r>
    </w:p>
    <w:p w14:paraId="0A33DBB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51ADDB2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47" w:name="_Toc6596"/>
      <w:bookmarkStart w:id="548" w:name="_Toc14563"/>
      <w:bookmarkStart w:id="549" w:name="_Toc1125"/>
      <w:bookmarkStart w:id="550" w:name="_Toc23738"/>
      <w:r>
        <w:rPr>
          <w:rFonts w:hint="eastAsia" w:ascii="宋体" w:hAnsi="宋体" w:eastAsia="宋体" w:cs="宋体"/>
          <w:b/>
          <w:bCs/>
          <w:i w:val="0"/>
          <w:iCs w:val="0"/>
          <w:color w:val="auto"/>
          <w:sz w:val="24"/>
          <w:szCs w:val="24"/>
          <w:highlight w:val="none"/>
          <w:lang w:val="zh-CN"/>
        </w:rPr>
        <w:t>2.15检验和验收</w:t>
      </w:r>
      <w:bookmarkEnd w:id="547"/>
      <w:bookmarkEnd w:id="548"/>
      <w:bookmarkEnd w:id="549"/>
      <w:bookmarkEnd w:id="550"/>
    </w:p>
    <w:p w14:paraId="4B523E1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2.15.1乙方按照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的约定，定期提交服务报告，甲方按照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的约定进行定期验收；</w:t>
      </w:r>
    </w:p>
    <w:p w14:paraId="2691C9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30CD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2.15.3检验和验收标准、程序等具体内容以及前述验收书的效力详见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bookmarkEnd w:id="514"/>
    <w:bookmarkEnd w:id="515"/>
    <w:bookmarkEnd w:id="516"/>
    <w:bookmarkEnd w:id="517"/>
    <w:p w14:paraId="73AF77C8">
      <w:pPr>
        <w:spacing w:line="360" w:lineRule="auto"/>
        <w:ind w:firstLine="437"/>
        <w:outlineLvl w:val="2"/>
        <w:rPr>
          <w:rFonts w:hint="eastAsia" w:ascii="宋体" w:hAnsi="宋体" w:eastAsia="宋体" w:cs="宋体"/>
          <w:b/>
          <w:bCs/>
          <w:i w:val="0"/>
          <w:iCs w:val="0"/>
          <w:color w:val="auto"/>
          <w:sz w:val="24"/>
          <w:szCs w:val="24"/>
          <w:highlight w:val="none"/>
        </w:rPr>
      </w:pPr>
      <w:bookmarkStart w:id="551" w:name="_Toc18567"/>
      <w:bookmarkStart w:id="552" w:name="_Toc14648"/>
      <w:bookmarkStart w:id="553" w:name="_Toc487900373"/>
      <w:bookmarkStart w:id="554" w:name="_Toc259093692"/>
      <w:bookmarkStart w:id="555" w:name="_Toc10330"/>
      <w:bookmarkStart w:id="556" w:name="_Toc12773"/>
      <w:bookmarkStart w:id="557" w:name="_Toc279701263"/>
      <w:r>
        <w:rPr>
          <w:rFonts w:hint="eastAsia" w:ascii="宋体" w:hAnsi="宋体" w:eastAsia="宋体" w:cs="宋体"/>
          <w:b/>
          <w:bCs/>
          <w:i w:val="0"/>
          <w:iCs w:val="0"/>
          <w:color w:val="auto"/>
          <w:sz w:val="24"/>
          <w:szCs w:val="24"/>
          <w:highlight w:val="none"/>
        </w:rPr>
        <w:t>2.16</w:t>
      </w:r>
      <w:r>
        <w:rPr>
          <w:rFonts w:hint="eastAsia" w:ascii="宋体" w:hAnsi="宋体" w:eastAsia="宋体" w:cs="宋体"/>
          <w:b/>
          <w:bCs/>
          <w:i w:val="0"/>
          <w:iCs w:val="0"/>
          <w:color w:val="auto"/>
          <w:sz w:val="24"/>
          <w:szCs w:val="24"/>
          <w:highlight w:val="none"/>
          <w:lang w:val="zh-CN"/>
        </w:rPr>
        <w:t>合同使用的文字和适用的法律</w:t>
      </w:r>
      <w:bookmarkEnd w:id="551"/>
      <w:bookmarkEnd w:id="552"/>
      <w:bookmarkEnd w:id="553"/>
      <w:bookmarkEnd w:id="554"/>
      <w:bookmarkEnd w:id="555"/>
      <w:bookmarkEnd w:id="556"/>
      <w:bookmarkEnd w:id="557"/>
    </w:p>
    <w:p w14:paraId="584303E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2.16.1合同使用汉语书就、变更和解释；</w:t>
      </w:r>
    </w:p>
    <w:p w14:paraId="6120D4C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2.16.2合同适用中华人民共和国法律。</w:t>
      </w:r>
    </w:p>
    <w:p w14:paraId="6DD35A5C">
      <w:pPr>
        <w:spacing w:line="360" w:lineRule="auto"/>
        <w:ind w:firstLine="437"/>
        <w:outlineLvl w:val="2"/>
        <w:rPr>
          <w:rFonts w:hint="eastAsia" w:ascii="宋体" w:hAnsi="宋体" w:eastAsia="宋体" w:cs="宋体"/>
          <w:b/>
          <w:i w:val="0"/>
          <w:iCs w:val="0"/>
          <w:color w:val="auto"/>
          <w:sz w:val="24"/>
          <w:szCs w:val="24"/>
          <w:highlight w:val="none"/>
        </w:rPr>
      </w:pPr>
      <w:bookmarkStart w:id="558" w:name="_Toc27410"/>
      <w:bookmarkStart w:id="559" w:name="_Toc259093693"/>
      <w:bookmarkStart w:id="560" w:name="_Toc3148"/>
      <w:bookmarkStart w:id="561" w:name="_Toc16673"/>
      <w:bookmarkStart w:id="562" w:name="_Toc279701264"/>
      <w:bookmarkStart w:id="563" w:name="_Toc12004"/>
      <w:bookmarkStart w:id="564" w:name="_Toc487900374"/>
      <w:r>
        <w:rPr>
          <w:rFonts w:hint="eastAsia" w:ascii="宋体" w:hAnsi="宋体" w:eastAsia="宋体" w:cs="宋体"/>
          <w:b/>
          <w:bCs/>
          <w:i w:val="0"/>
          <w:iCs w:val="0"/>
          <w:color w:val="auto"/>
          <w:sz w:val="24"/>
          <w:szCs w:val="24"/>
          <w:highlight w:val="none"/>
          <w:lang w:val="zh-CN"/>
        </w:rPr>
        <w:t>2.17履约保证金</w:t>
      </w:r>
      <w:bookmarkEnd w:id="558"/>
      <w:bookmarkEnd w:id="559"/>
      <w:bookmarkEnd w:id="560"/>
      <w:bookmarkEnd w:id="561"/>
      <w:bookmarkEnd w:id="562"/>
      <w:bookmarkEnd w:id="563"/>
    </w:p>
    <w:p w14:paraId="1C42A5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2.17.1采购文件要求乙方提交履约保证金的，乙方应按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约定的方式，以支票、汇票、本票或者金融机构、担保机构出具的保函等非现金形式提交；</w:t>
      </w:r>
    </w:p>
    <w:p w14:paraId="4D9AC60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2.17.2履约保证金在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约定期间内不予退还或者应完全有效，前述约定期间届满之日起个工作日内，甲方应将履约保证金退还乙方</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逾期退还履约保证金</w:t>
      </w:r>
      <w:r>
        <w:rPr>
          <w:rFonts w:hint="eastAsia" w:ascii="宋体" w:hAnsi="宋体" w:eastAsia="宋体" w:cs="宋体"/>
          <w:i w:val="0"/>
          <w:iCs w:val="0"/>
          <w:color w:val="auto"/>
          <w:sz w:val="24"/>
          <w:szCs w:val="24"/>
          <w:highlight w:val="none"/>
          <w:lang w:val="en-US" w:eastAsia="zh-CN"/>
        </w:rPr>
        <w:t>应承担违约责任。</w:t>
      </w:r>
    </w:p>
    <w:p w14:paraId="5DC1A76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64"/>
    <w:p w14:paraId="1186696B">
      <w:pPr>
        <w:spacing w:line="360" w:lineRule="auto"/>
        <w:ind w:firstLine="437"/>
        <w:outlineLvl w:val="2"/>
        <w:rPr>
          <w:rFonts w:hint="eastAsia" w:ascii="宋体" w:hAnsi="宋体" w:eastAsia="宋体" w:cs="宋体"/>
          <w:b/>
          <w:i w:val="0"/>
          <w:iCs w:val="0"/>
          <w:color w:val="auto"/>
          <w:sz w:val="24"/>
          <w:szCs w:val="24"/>
          <w:highlight w:val="none"/>
        </w:rPr>
      </w:pPr>
      <w:bookmarkStart w:id="565" w:name="_Toc19890"/>
      <w:bookmarkStart w:id="566" w:name="_Toc21044"/>
      <w:bookmarkStart w:id="567" w:name="_Toc6885"/>
      <w:bookmarkStart w:id="568" w:name="_Toc14001"/>
      <w:r>
        <w:rPr>
          <w:rFonts w:hint="eastAsia" w:ascii="宋体" w:hAnsi="宋体" w:eastAsia="宋体" w:cs="宋体"/>
          <w:b/>
          <w:bCs/>
          <w:i w:val="0"/>
          <w:iCs w:val="0"/>
          <w:color w:val="auto"/>
          <w:sz w:val="24"/>
          <w:szCs w:val="24"/>
          <w:highlight w:val="none"/>
          <w:lang w:val="zh-CN"/>
        </w:rPr>
        <w:t>2.18合同份数</w:t>
      </w:r>
      <w:bookmarkEnd w:id="565"/>
      <w:bookmarkEnd w:id="566"/>
      <w:bookmarkEnd w:id="567"/>
      <w:bookmarkEnd w:id="568"/>
    </w:p>
    <w:p w14:paraId="1E34590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合同份数按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规定，每份均具有同等法律效力。</w:t>
      </w:r>
    </w:p>
    <w:p w14:paraId="53F3690C">
      <w:pPr>
        <w:spacing w:line="360" w:lineRule="auto"/>
        <w:jc w:val="center"/>
        <w:outlineLvl w:val="1"/>
        <w:rPr>
          <w:rFonts w:hint="eastAsia" w:ascii="宋体" w:hAnsi="宋体" w:eastAsia="宋体" w:cs="宋体"/>
          <w:b/>
          <w:i w:val="0"/>
          <w:iCs w:val="0"/>
          <w:color w:val="auto"/>
          <w:sz w:val="36"/>
          <w:szCs w:val="36"/>
          <w:highlight w:val="none"/>
        </w:rPr>
      </w:pPr>
      <w:r>
        <w:rPr>
          <w:rFonts w:hint="eastAsia" w:ascii="宋体" w:hAnsi="宋体" w:eastAsia="宋体" w:cs="宋体"/>
          <w:i w:val="0"/>
          <w:iCs w:val="0"/>
          <w:color w:val="auto"/>
          <w:sz w:val="24"/>
          <w:szCs w:val="24"/>
          <w:highlight w:val="none"/>
        </w:rPr>
        <w:br w:type="page"/>
      </w:r>
      <w:bookmarkStart w:id="569" w:name="_Toc3736"/>
      <w:bookmarkStart w:id="570" w:name="_Toc28332"/>
      <w:r>
        <w:rPr>
          <w:rFonts w:hint="eastAsia" w:ascii="宋体" w:hAnsi="宋体" w:eastAsia="宋体" w:cs="宋体"/>
          <w:b/>
          <w:i w:val="0"/>
          <w:iCs w:val="0"/>
          <w:color w:val="auto"/>
          <w:sz w:val="36"/>
          <w:szCs w:val="36"/>
          <w:highlight w:val="none"/>
        </w:rPr>
        <w:t>第三部分合同专用条款</w:t>
      </w:r>
      <w:bookmarkEnd w:id="569"/>
      <w:bookmarkEnd w:id="570"/>
    </w:p>
    <w:p w14:paraId="3D7C59F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024E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0CAE034">
            <w:pPr>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条款号</w:t>
            </w:r>
          </w:p>
        </w:tc>
        <w:tc>
          <w:tcPr>
            <w:tcW w:w="7568" w:type="dxa"/>
            <w:vAlign w:val="center"/>
          </w:tcPr>
          <w:p w14:paraId="5E297E2A">
            <w:pPr>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约定内容</w:t>
            </w:r>
          </w:p>
        </w:tc>
      </w:tr>
      <w:tr w14:paraId="47A1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B4B21C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0655C46">
            <w:pPr>
              <w:spacing w:line="560" w:lineRule="exact"/>
              <w:rPr>
                <w:rFonts w:hint="eastAsia" w:ascii="宋体" w:hAnsi="宋体" w:eastAsia="宋体" w:cs="宋体"/>
                <w:i w:val="0"/>
                <w:iCs w:val="0"/>
                <w:color w:val="auto"/>
                <w:sz w:val="24"/>
                <w:szCs w:val="24"/>
                <w:highlight w:val="none"/>
              </w:rPr>
            </w:pPr>
          </w:p>
        </w:tc>
      </w:tr>
      <w:tr w14:paraId="0B04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F3CD612">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32E7ECB0">
            <w:pPr>
              <w:spacing w:line="560" w:lineRule="exact"/>
              <w:rPr>
                <w:rFonts w:hint="eastAsia" w:ascii="宋体" w:hAnsi="宋体" w:eastAsia="宋体" w:cs="宋体"/>
                <w:i w:val="0"/>
                <w:iCs w:val="0"/>
                <w:color w:val="auto"/>
                <w:sz w:val="24"/>
                <w:szCs w:val="24"/>
                <w:highlight w:val="none"/>
              </w:rPr>
            </w:pPr>
          </w:p>
        </w:tc>
      </w:tr>
      <w:tr w14:paraId="1FC91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9AF35CA">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611385EA">
            <w:pPr>
              <w:spacing w:line="560" w:lineRule="exact"/>
              <w:rPr>
                <w:rFonts w:hint="eastAsia" w:ascii="宋体" w:hAnsi="宋体" w:eastAsia="宋体" w:cs="宋体"/>
                <w:i w:val="0"/>
                <w:iCs w:val="0"/>
                <w:color w:val="auto"/>
                <w:sz w:val="24"/>
                <w:szCs w:val="24"/>
                <w:highlight w:val="none"/>
              </w:rPr>
            </w:pPr>
          </w:p>
        </w:tc>
      </w:tr>
      <w:tr w14:paraId="4AA1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8C18170">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728B2346">
            <w:pPr>
              <w:spacing w:line="560" w:lineRule="exact"/>
              <w:rPr>
                <w:rFonts w:hint="eastAsia" w:ascii="宋体" w:hAnsi="宋体" w:eastAsia="宋体" w:cs="宋体"/>
                <w:i w:val="0"/>
                <w:iCs w:val="0"/>
                <w:color w:val="auto"/>
                <w:sz w:val="24"/>
                <w:szCs w:val="24"/>
                <w:highlight w:val="none"/>
              </w:rPr>
            </w:pPr>
          </w:p>
        </w:tc>
      </w:tr>
      <w:tr w14:paraId="2F6F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4A51C9F">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1CA5680">
            <w:pPr>
              <w:spacing w:line="560" w:lineRule="exact"/>
              <w:rPr>
                <w:rFonts w:hint="eastAsia" w:ascii="宋体" w:hAnsi="宋体" w:eastAsia="宋体" w:cs="宋体"/>
                <w:i w:val="0"/>
                <w:iCs w:val="0"/>
                <w:color w:val="auto"/>
                <w:sz w:val="24"/>
                <w:szCs w:val="24"/>
                <w:highlight w:val="none"/>
                <w:u w:val="single"/>
              </w:rPr>
            </w:pPr>
          </w:p>
        </w:tc>
      </w:tr>
      <w:tr w14:paraId="3E01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9316856">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5CD2BDDA">
            <w:pPr>
              <w:spacing w:line="560" w:lineRule="exact"/>
              <w:rPr>
                <w:rFonts w:hint="eastAsia" w:ascii="宋体" w:hAnsi="宋体" w:eastAsia="宋体" w:cs="宋体"/>
                <w:i w:val="0"/>
                <w:iCs w:val="0"/>
                <w:color w:val="auto"/>
                <w:sz w:val="24"/>
                <w:szCs w:val="24"/>
                <w:highlight w:val="none"/>
              </w:rPr>
            </w:pPr>
          </w:p>
        </w:tc>
      </w:tr>
      <w:tr w14:paraId="3FED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45B688D">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7E92421C">
            <w:pPr>
              <w:spacing w:line="560" w:lineRule="exact"/>
              <w:rPr>
                <w:rFonts w:hint="eastAsia" w:ascii="宋体" w:hAnsi="宋体" w:eastAsia="宋体" w:cs="宋体"/>
                <w:i w:val="0"/>
                <w:iCs w:val="0"/>
                <w:color w:val="auto"/>
                <w:sz w:val="24"/>
                <w:szCs w:val="24"/>
                <w:highlight w:val="none"/>
                <w:u w:val="single"/>
              </w:rPr>
            </w:pPr>
          </w:p>
        </w:tc>
      </w:tr>
      <w:tr w14:paraId="7AA8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3B5D46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A52371D">
            <w:pPr>
              <w:spacing w:line="560" w:lineRule="exact"/>
              <w:rPr>
                <w:rFonts w:hint="eastAsia" w:ascii="宋体" w:hAnsi="宋体" w:eastAsia="宋体" w:cs="宋体"/>
                <w:i w:val="0"/>
                <w:iCs w:val="0"/>
                <w:color w:val="auto"/>
                <w:sz w:val="24"/>
                <w:szCs w:val="24"/>
                <w:highlight w:val="none"/>
              </w:rPr>
            </w:pPr>
          </w:p>
        </w:tc>
      </w:tr>
      <w:tr w14:paraId="220B9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CD534FB">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6035952A">
            <w:pPr>
              <w:spacing w:line="560" w:lineRule="exact"/>
              <w:rPr>
                <w:rFonts w:hint="eastAsia" w:ascii="宋体" w:hAnsi="宋体" w:eastAsia="宋体" w:cs="宋体"/>
                <w:i w:val="0"/>
                <w:iCs w:val="0"/>
                <w:color w:val="auto"/>
                <w:sz w:val="24"/>
                <w:szCs w:val="24"/>
                <w:highlight w:val="none"/>
              </w:rPr>
            </w:pPr>
          </w:p>
        </w:tc>
      </w:tr>
      <w:tr w14:paraId="00AF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5C13F9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3AE9AB17">
            <w:pPr>
              <w:spacing w:line="560" w:lineRule="exact"/>
              <w:rPr>
                <w:rFonts w:hint="eastAsia" w:ascii="宋体" w:hAnsi="宋体" w:eastAsia="宋体" w:cs="宋体"/>
                <w:i w:val="0"/>
                <w:iCs w:val="0"/>
                <w:color w:val="auto"/>
                <w:sz w:val="24"/>
                <w:szCs w:val="24"/>
                <w:highlight w:val="none"/>
              </w:rPr>
            </w:pPr>
          </w:p>
        </w:tc>
      </w:tr>
      <w:tr w14:paraId="3EE9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A2E4F5">
            <w:pPr>
              <w:spacing w:line="560" w:lineRule="exact"/>
              <w:rPr>
                <w:rFonts w:hint="eastAsia" w:ascii="宋体" w:hAnsi="宋体" w:eastAsia="宋体" w:cs="宋体"/>
                <w:i w:val="0"/>
                <w:iCs w:val="0"/>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0966F80C">
            <w:pPr>
              <w:spacing w:line="560" w:lineRule="exact"/>
              <w:rPr>
                <w:rFonts w:hint="eastAsia" w:ascii="宋体" w:hAnsi="宋体" w:eastAsia="宋体" w:cs="宋体"/>
                <w:i w:val="0"/>
                <w:iCs w:val="0"/>
                <w:color w:val="auto"/>
                <w:sz w:val="24"/>
                <w:szCs w:val="24"/>
                <w:highlight w:val="none"/>
              </w:rPr>
            </w:pPr>
          </w:p>
        </w:tc>
      </w:tr>
      <w:tr w14:paraId="504B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E06642C">
            <w:pPr>
              <w:spacing w:line="560" w:lineRule="exact"/>
              <w:rPr>
                <w:rFonts w:hint="eastAsia" w:ascii="宋体" w:hAnsi="宋体" w:eastAsia="宋体" w:cs="宋体"/>
                <w:i w:val="0"/>
                <w:iCs w:val="0"/>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48D2113A">
            <w:pPr>
              <w:spacing w:line="560" w:lineRule="exact"/>
              <w:rPr>
                <w:rFonts w:hint="eastAsia" w:ascii="宋体" w:hAnsi="宋体" w:eastAsia="宋体" w:cs="宋体"/>
                <w:i w:val="0"/>
                <w:iCs w:val="0"/>
                <w:color w:val="auto"/>
                <w:sz w:val="24"/>
                <w:szCs w:val="24"/>
                <w:highlight w:val="none"/>
              </w:rPr>
            </w:pPr>
          </w:p>
        </w:tc>
      </w:tr>
    </w:tbl>
    <w:p w14:paraId="1FAB85DE">
      <w:pPr>
        <w:spacing w:line="360" w:lineRule="auto"/>
        <w:rPr>
          <w:rFonts w:hint="eastAsia" w:ascii="宋体" w:hAnsi="宋体" w:eastAsia="宋体" w:cs="宋体"/>
          <w:i w:val="0"/>
          <w:iCs w:val="0"/>
          <w:color w:val="auto"/>
          <w:sz w:val="24"/>
          <w:highlight w:val="none"/>
        </w:rPr>
      </w:pPr>
    </w:p>
    <w:bookmarkEnd w:id="396"/>
    <w:p w14:paraId="12E53718">
      <w:pPr>
        <w:ind w:left="550" w:firstLine="420" w:firstLineChars="175"/>
        <w:rPr>
          <w:i w:val="0"/>
          <w:iCs w:val="0"/>
          <w:color w:val="auto"/>
          <w:highlight w:val="none"/>
        </w:rPr>
      </w:pPr>
    </w:p>
    <w:p w14:paraId="3C93E5A4">
      <w:pPr>
        <w:rPr>
          <w:i w:val="0"/>
          <w:iCs w:val="0"/>
          <w:color w:val="auto"/>
          <w:highlight w:val="none"/>
        </w:rPr>
        <w:sectPr>
          <w:pgSz w:w="11906" w:h="16838"/>
          <w:pgMar w:top="1440" w:right="1800" w:bottom="1440" w:left="1800" w:header="851" w:footer="992" w:gutter="0"/>
          <w:pgNumType w:fmt="decimal"/>
          <w:cols w:space="425" w:num="1"/>
          <w:docGrid w:type="lines" w:linePitch="312" w:charSpace="0"/>
        </w:sectPr>
      </w:pPr>
    </w:p>
    <w:p w14:paraId="35A4DE00">
      <w:pPr>
        <w:pStyle w:val="2"/>
        <w:numPr>
          <w:ilvl w:val="0"/>
          <w:numId w:val="0"/>
        </w:numPr>
        <w:ind w:left="420" w:leftChars="0" w:hanging="420" w:firstLineChars="0"/>
        <w:rPr>
          <w:rFonts w:hint="eastAsia" w:ascii="宋体" w:hAnsi="宋体" w:eastAsia="黑体" w:cstheme="minorBidi"/>
          <w:b/>
          <w:bCs/>
          <w:i w:val="0"/>
          <w:iCs w:val="0"/>
          <w:color w:val="auto"/>
          <w:kern w:val="44"/>
          <w:sz w:val="44"/>
          <w:szCs w:val="44"/>
          <w:highlight w:val="none"/>
          <w:lang w:val="en-US" w:eastAsia="zh-CN" w:bidi="ar-SA"/>
        </w:rPr>
      </w:pPr>
    </w:p>
    <w:p w14:paraId="303727D2">
      <w:pPr>
        <w:pStyle w:val="2"/>
        <w:numPr>
          <w:ilvl w:val="0"/>
          <w:numId w:val="0"/>
        </w:numPr>
        <w:ind w:left="420" w:leftChars="0" w:hanging="420" w:firstLineChars="0"/>
        <w:rPr>
          <w:i w:val="0"/>
          <w:iCs w:val="0"/>
          <w:color w:val="auto"/>
          <w:highlight w:val="none"/>
        </w:rPr>
      </w:pPr>
      <w:bookmarkStart w:id="571" w:name="_Toc3038"/>
      <w:r>
        <w:rPr>
          <w:rFonts w:hint="eastAsia" w:ascii="宋体" w:hAnsi="宋体" w:eastAsia="宋体" w:cs="宋体"/>
          <w:b/>
          <w:bCs/>
          <w:i w:val="0"/>
          <w:iCs w:val="0"/>
          <w:color w:val="auto"/>
          <w:kern w:val="44"/>
          <w:sz w:val="36"/>
          <w:szCs w:val="36"/>
          <w:highlight w:val="none"/>
          <w:lang w:val="en-US" w:eastAsia="zh-CN" w:bidi="ar-SA"/>
        </w:rPr>
        <w:t>第六章</w:t>
      </w:r>
      <w:r>
        <w:rPr>
          <w:rFonts w:hint="eastAsia" w:ascii="宋体" w:hAnsi="宋体" w:eastAsia="宋体" w:cs="宋体"/>
          <w:i w:val="0"/>
          <w:iCs w:val="0"/>
          <w:color w:val="auto"/>
          <w:sz w:val="36"/>
          <w:szCs w:val="36"/>
          <w:highlight w:val="none"/>
        </w:rPr>
        <w:t>响应文件的格式</w:t>
      </w:r>
      <w:bookmarkEnd w:id="571"/>
    </w:p>
    <w:p w14:paraId="6EC4C082">
      <w:pPr>
        <w:ind w:firstLine="480" w:firstLineChars="200"/>
        <w:rPr>
          <w:rFonts w:hint="eastAsia" w:cs="仿宋_GB2312"/>
          <w:i w:val="0"/>
          <w:iCs w:val="0"/>
          <w:color w:val="auto"/>
          <w:highlight w:val="none"/>
          <w:lang w:val="zh-CN"/>
        </w:rPr>
      </w:pPr>
    </w:p>
    <w:p w14:paraId="66F9DB6D">
      <w:pPr>
        <w:ind w:firstLine="480" w:firstLineChars="200"/>
        <w:rPr>
          <w:rFonts w:hint="eastAsia" w:cs="仿宋_GB2312"/>
          <w:i w:val="0"/>
          <w:iCs w:val="0"/>
          <w:color w:val="auto"/>
          <w:highlight w:val="none"/>
          <w:lang w:val="zh-CN"/>
        </w:rPr>
      </w:pPr>
    </w:p>
    <w:p w14:paraId="0F1E5057">
      <w:pPr>
        <w:ind w:firstLine="480" w:firstLineChars="200"/>
        <w:rPr>
          <w:rFonts w:hint="eastAsia" w:cs="仿宋_GB2312"/>
          <w:i w:val="0"/>
          <w:iCs w:val="0"/>
          <w:color w:val="auto"/>
          <w:highlight w:val="none"/>
          <w:lang w:val="zh-CN"/>
        </w:rPr>
      </w:pPr>
    </w:p>
    <w:p w14:paraId="02C1CDE2">
      <w:pPr>
        <w:ind w:firstLine="480" w:firstLineChars="200"/>
        <w:rPr>
          <w:rFonts w:hint="eastAsia" w:cs="仿宋_GB2312"/>
          <w:i w:val="0"/>
          <w:iCs w:val="0"/>
          <w:color w:val="auto"/>
          <w:highlight w:val="none"/>
          <w:lang w:val="zh-CN"/>
        </w:rPr>
      </w:pPr>
    </w:p>
    <w:p w14:paraId="5FD4F8BE">
      <w:pPr>
        <w:ind w:firstLine="480" w:firstLineChars="200"/>
        <w:rPr>
          <w:rFonts w:hint="eastAsia" w:cs="仿宋_GB2312"/>
          <w:i w:val="0"/>
          <w:iCs w:val="0"/>
          <w:color w:val="auto"/>
          <w:highlight w:val="none"/>
          <w:lang w:val="zh-CN"/>
        </w:rPr>
      </w:pPr>
    </w:p>
    <w:p w14:paraId="40FD170D">
      <w:pPr>
        <w:ind w:firstLine="480" w:firstLineChars="200"/>
        <w:rPr>
          <w:rFonts w:hint="eastAsia" w:cs="仿宋_GB2312"/>
          <w:i w:val="0"/>
          <w:iCs w:val="0"/>
          <w:color w:val="auto"/>
          <w:highlight w:val="none"/>
          <w:lang w:val="zh-CN"/>
        </w:rPr>
      </w:pPr>
    </w:p>
    <w:p w14:paraId="333C12D2">
      <w:pPr>
        <w:ind w:firstLine="480" w:firstLineChars="200"/>
        <w:rPr>
          <w:rFonts w:hint="eastAsia" w:cs="仿宋_GB2312"/>
          <w:i w:val="0"/>
          <w:iCs w:val="0"/>
          <w:color w:val="auto"/>
          <w:highlight w:val="none"/>
          <w:lang w:val="zh-CN"/>
        </w:rPr>
      </w:pPr>
    </w:p>
    <w:p w14:paraId="0DC5F5FB">
      <w:pPr>
        <w:ind w:firstLine="480" w:firstLineChars="200"/>
        <w:rPr>
          <w:rFonts w:hint="eastAsia" w:cs="仿宋_GB2312"/>
          <w:i w:val="0"/>
          <w:iCs w:val="0"/>
          <w:color w:val="auto"/>
          <w:highlight w:val="none"/>
          <w:lang w:val="zh-CN"/>
        </w:rPr>
      </w:pPr>
    </w:p>
    <w:p w14:paraId="7D5CE0DF">
      <w:pPr>
        <w:ind w:firstLine="480" w:firstLineChars="200"/>
        <w:rPr>
          <w:rFonts w:hint="eastAsia" w:cs="仿宋_GB2312"/>
          <w:i w:val="0"/>
          <w:iCs w:val="0"/>
          <w:color w:val="auto"/>
          <w:highlight w:val="none"/>
          <w:lang w:val="zh-CN"/>
        </w:rPr>
      </w:pPr>
    </w:p>
    <w:p w14:paraId="226FEC9F">
      <w:pPr>
        <w:ind w:firstLine="480" w:firstLineChars="200"/>
        <w:rPr>
          <w:rFonts w:hint="eastAsia" w:cs="仿宋_GB2312"/>
          <w:i w:val="0"/>
          <w:iCs w:val="0"/>
          <w:color w:val="auto"/>
          <w:highlight w:val="none"/>
          <w:lang w:val="zh-CN"/>
        </w:rPr>
      </w:pPr>
    </w:p>
    <w:p w14:paraId="3B193948">
      <w:pPr>
        <w:ind w:firstLine="480" w:firstLineChars="200"/>
        <w:rPr>
          <w:rFonts w:hint="eastAsia" w:cs="仿宋_GB2312"/>
          <w:i w:val="0"/>
          <w:iCs w:val="0"/>
          <w:color w:val="auto"/>
          <w:highlight w:val="none"/>
          <w:lang w:val="zh-CN"/>
        </w:rPr>
      </w:pPr>
    </w:p>
    <w:p w14:paraId="25528327">
      <w:pPr>
        <w:ind w:firstLine="480" w:firstLineChars="200"/>
        <w:rPr>
          <w:rFonts w:hint="eastAsia" w:cs="仿宋_GB2312"/>
          <w:i w:val="0"/>
          <w:iCs w:val="0"/>
          <w:color w:val="auto"/>
          <w:highlight w:val="none"/>
          <w:lang w:val="zh-CN"/>
        </w:rPr>
      </w:pPr>
    </w:p>
    <w:p w14:paraId="6F2846A3">
      <w:pPr>
        <w:ind w:firstLine="480" w:firstLineChars="200"/>
        <w:rPr>
          <w:rFonts w:hint="eastAsia" w:cs="仿宋_GB2312"/>
          <w:i w:val="0"/>
          <w:iCs w:val="0"/>
          <w:color w:val="auto"/>
          <w:highlight w:val="none"/>
          <w:lang w:val="zh-CN"/>
        </w:rPr>
      </w:pPr>
    </w:p>
    <w:p w14:paraId="6D7EA01B">
      <w:pPr>
        <w:ind w:firstLine="480" w:firstLineChars="200"/>
        <w:rPr>
          <w:rFonts w:hint="eastAsia" w:cs="仿宋_GB2312"/>
          <w:i w:val="0"/>
          <w:iCs w:val="0"/>
          <w:color w:val="auto"/>
          <w:highlight w:val="none"/>
          <w:lang w:val="zh-CN"/>
        </w:rPr>
      </w:pPr>
    </w:p>
    <w:p w14:paraId="1FA1C6E4">
      <w:pPr>
        <w:ind w:firstLine="480" w:firstLineChars="200"/>
        <w:rPr>
          <w:rFonts w:hint="eastAsia" w:cs="仿宋_GB2312"/>
          <w:i w:val="0"/>
          <w:iCs w:val="0"/>
          <w:color w:val="auto"/>
          <w:highlight w:val="none"/>
          <w:lang w:val="zh-CN"/>
        </w:rPr>
      </w:pPr>
    </w:p>
    <w:p w14:paraId="7080018F">
      <w:pPr>
        <w:ind w:firstLine="480" w:firstLineChars="200"/>
        <w:rPr>
          <w:rFonts w:hint="eastAsia" w:cs="仿宋_GB2312"/>
          <w:i w:val="0"/>
          <w:iCs w:val="0"/>
          <w:color w:val="auto"/>
          <w:highlight w:val="none"/>
          <w:lang w:val="zh-CN"/>
        </w:rPr>
      </w:pPr>
    </w:p>
    <w:p w14:paraId="4B79049E">
      <w:pPr>
        <w:ind w:firstLine="480" w:firstLineChars="200"/>
        <w:rPr>
          <w:rFonts w:hint="eastAsia" w:cs="仿宋_GB2312"/>
          <w:i w:val="0"/>
          <w:iCs w:val="0"/>
          <w:color w:val="auto"/>
          <w:highlight w:val="none"/>
          <w:lang w:val="zh-CN"/>
        </w:rPr>
      </w:pPr>
    </w:p>
    <w:p w14:paraId="690F05F4">
      <w:pPr>
        <w:ind w:firstLine="480" w:firstLineChars="200"/>
        <w:rPr>
          <w:rFonts w:hint="eastAsia" w:cs="仿宋_GB2312"/>
          <w:i w:val="0"/>
          <w:iCs w:val="0"/>
          <w:color w:val="auto"/>
          <w:highlight w:val="none"/>
          <w:lang w:val="zh-CN"/>
        </w:rPr>
      </w:pPr>
    </w:p>
    <w:p w14:paraId="6ED94B89">
      <w:pPr>
        <w:ind w:firstLine="480" w:firstLineChars="200"/>
        <w:rPr>
          <w:rFonts w:hint="eastAsia" w:cs="仿宋_GB2312"/>
          <w:i w:val="0"/>
          <w:iCs w:val="0"/>
          <w:color w:val="auto"/>
          <w:highlight w:val="none"/>
          <w:lang w:val="zh-CN"/>
        </w:rPr>
      </w:pPr>
    </w:p>
    <w:p w14:paraId="7DE59651">
      <w:pPr>
        <w:ind w:firstLine="480" w:firstLineChars="200"/>
        <w:rPr>
          <w:rFonts w:hint="eastAsia" w:cs="仿宋_GB2312"/>
          <w:i w:val="0"/>
          <w:iCs w:val="0"/>
          <w:color w:val="auto"/>
          <w:highlight w:val="none"/>
          <w:lang w:val="zh-CN"/>
        </w:rPr>
      </w:pPr>
    </w:p>
    <w:p w14:paraId="0D899E1D">
      <w:pPr>
        <w:ind w:firstLine="480" w:firstLineChars="200"/>
        <w:rPr>
          <w:rFonts w:hint="eastAsia" w:cs="仿宋_GB2312"/>
          <w:i w:val="0"/>
          <w:iCs w:val="0"/>
          <w:color w:val="auto"/>
          <w:highlight w:val="none"/>
          <w:lang w:val="zh-CN"/>
        </w:rPr>
      </w:pPr>
    </w:p>
    <w:p w14:paraId="6EA0DF60">
      <w:pPr>
        <w:ind w:firstLine="480" w:firstLineChars="200"/>
        <w:rPr>
          <w:rFonts w:hint="eastAsia" w:cs="仿宋_GB2312"/>
          <w:i w:val="0"/>
          <w:iCs w:val="0"/>
          <w:color w:val="auto"/>
          <w:highlight w:val="none"/>
          <w:lang w:val="zh-CN"/>
        </w:rPr>
      </w:pPr>
    </w:p>
    <w:p w14:paraId="3D40132F">
      <w:pPr>
        <w:ind w:firstLine="480" w:firstLineChars="200"/>
        <w:rPr>
          <w:rFonts w:hint="eastAsia" w:cs="仿宋_GB2312"/>
          <w:i w:val="0"/>
          <w:iCs w:val="0"/>
          <w:color w:val="auto"/>
          <w:szCs w:val="24"/>
          <w:highlight w:val="none"/>
          <w:lang w:val="zh-CN"/>
        </w:rPr>
      </w:pPr>
    </w:p>
    <w:p w14:paraId="6DC90E3C">
      <w:pPr>
        <w:ind w:firstLine="480" w:firstLineChars="200"/>
        <w:rPr>
          <w:rFonts w:cs="仿宋_GB2312"/>
          <w:i w:val="0"/>
          <w:iCs w:val="0"/>
          <w:color w:val="auto"/>
          <w:szCs w:val="24"/>
          <w:highlight w:val="none"/>
          <w:lang w:val="zh-CN"/>
        </w:rPr>
      </w:pPr>
      <w:r>
        <w:rPr>
          <w:rFonts w:hint="eastAsia" w:cs="仿宋_GB2312"/>
          <w:i w:val="0"/>
          <w:iCs w:val="0"/>
          <w:color w:val="auto"/>
          <w:szCs w:val="24"/>
          <w:highlight w:val="none"/>
          <w:lang w:val="zh-CN"/>
        </w:rPr>
        <w:t>封面：</w:t>
      </w:r>
    </w:p>
    <w:p w14:paraId="202803F7">
      <w:pPr>
        <w:autoSpaceDE w:val="0"/>
        <w:autoSpaceDN w:val="0"/>
        <w:adjustRightInd w:val="0"/>
        <w:rPr>
          <w:i w:val="0"/>
          <w:iCs w:val="0"/>
          <w:color w:val="auto"/>
          <w:sz w:val="21"/>
          <w:szCs w:val="24"/>
          <w:highlight w:val="none"/>
        </w:rPr>
      </w:pPr>
    </w:p>
    <w:p w14:paraId="73B11C8A">
      <w:pPr>
        <w:autoSpaceDE w:val="0"/>
        <w:autoSpaceDN w:val="0"/>
        <w:adjustRightInd w:val="0"/>
        <w:rPr>
          <w:i w:val="0"/>
          <w:iCs w:val="0"/>
          <w:color w:val="auto"/>
          <w:sz w:val="21"/>
          <w:szCs w:val="24"/>
          <w:highlight w:val="none"/>
        </w:rPr>
      </w:pPr>
    </w:p>
    <w:p w14:paraId="36DF3F4E">
      <w:pPr>
        <w:autoSpaceDE w:val="0"/>
        <w:autoSpaceDN w:val="0"/>
        <w:adjustRightInd w:val="0"/>
        <w:jc w:val="center"/>
        <w:rPr>
          <w:i w:val="0"/>
          <w:iCs w:val="0"/>
          <w:color w:val="auto"/>
          <w:sz w:val="21"/>
          <w:szCs w:val="24"/>
          <w:highlight w:val="none"/>
        </w:rPr>
      </w:pPr>
    </w:p>
    <w:p w14:paraId="336E03FA">
      <w:pPr>
        <w:pStyle w:val="3"/>
        <w:bidi w:val="0"/>
        <w:jc w:val="center"/>
        <w:rPr>
          <w:sz w:val="84"/>
          <w:szCs w:val="84"/>
        </w:rPr>
      </w:pPr>
      <w:bookmarkStart w:id="572" w:name="_Toc25574"/>
      <w:r>
        <w:rPr>
          <w:rFonts w:hint="eastAsia"/>
          <w:sz w:val="84"/>
          <w:szCs w:val="84"/>
          <w:lang w:val="en-US" w:eastAsia="zh-CN"/>
        </w:rPr>
        <w:t>响应</w:t>
      </w:r>
      <w:r>
        <w:rPr>
          <w:rFonts w:hint="eastAsia"/>
          <w:sz w:val="84"/>
          <w:szCs w:val="84"/>
        </w:rPr>
        <w:t>文件</w:t>
      </w:r>
      <w:bookmarkEnd w:id="572"/>
    </w:p>
    <w:p w14:paraId="7053976A">
      <w:pPr>
        <w:pStyle w:val="3"/>
        <w:bidi w:val="0"/>
        <w:jc w:val="center"/>
        <w:rPr>
          <w:sz w:val="56"/>
          <w:szCs w:val="56"/>
        </w:rPr>
      </w:pPr>
      <w:bookmarkStart w:id="573" w:name="_Toc30370"/>
      <w:r>
        <w:rPr>
          <w:rFonts w:hint="eastAsia"/>
          <w:sz w:val="56"/>
          <w:szCs w:val="56"/>
        </w:rPr>
        <w:t>资格证明文件</w:t>
      </w:r>
      <w:bookmarkEnd w:id="573"/>
    </w:p>
    <w:p w14:paraId="11B2218D">
      <w:pPr>
        <w:autoSpaceDE w:val="0"/>
        <w:autoSpaceDN w:val="0"/>
        <w:adjustRightInd w:val="0"/>
        <w:rPr>
          <w:b/>
          <w:bCs/>
          <w:i w:val="0"/>
          <w:iCs w:val="0"/>
          <w:color w:val="auto"/>
          <w:sz w:val="22"/>
          <w:highlight w:val="none"/>
        </w:rPr>
      </w:pPr>
    </w:p>
    <w:p w14:paraId="7EDE7CD9">
      <w:pPr>
        <w:autoSpaceDE w:val="0"/>
        <w:autoSpaceDN w:val="0"/>
        <w:adjustRightInd w:val="0"/>
        <w:rPr>
          <w:i w:val="0"/>
          <w:iCs w:val="0"/>
          <w:color w:val="auto"/>
          <w:sz w:val="21"/>
          <w:szCs w:val="21"/>
          <w:highlight w:val="none"/>
        </w:rPr>
      </w:pPr>
    </w:p>
    <w:p w14:paraId="30EB22E6">
      <w:pPr>
        <w:autoSpaceDE w:val="0"/>
        <w:autoSpaceDN w:val="0"/>
        <w:adjustRightInd w:val="0"/>
        <w:rPr>
          <w:i w:val="0"/>
          <w:iCs w:val="0"/>
          <w:color w:val="auto"/>
          <w:sz w:val="21"/>
          <w:szCs w:val="21"/>
          <w:highlight w:val="none"/>
        </w:rPr>
      </w:pPr>
    </w:p>
    <w:p w14:paraId="0D158554">
      <w:pPr>
        <w:autoSpaceDE w:val="0"/>
        <w:autoSpaceDN w:val="0"/>
        <w:adjustRightInd w:val="0"/>
        <w:rPr>
          <w:i w:val="0"/>
          <w:iCs w:val="0"/>
          <w:color w:val="auto"/>
          <w:sz w:val="21"/>
          <w:szCs w:val="21"/>
          <w:highlight w:val="none"/>
        </w:rPr>
      </w:pPr>
    </w:p>
    <w:p w14:paraId="01B855BF">
      <w:pPr>
        <w:ind w:left="420" w:leftChars="175"/>
        <w:rPr>
          <w:rFonts w:hint="eastAsia" w:ascii="宋体" w:hAnsi="宋体" w:eastAsia="宋体" w:cs="宋体"/>
          <w:i w:val="0"/>
          <w:iCs w:val="0"/>
          <w:color w:val="auto"/>
          <w:sz w:val="36"/>
          <w:szCs w:val="36"/>
          <w:highlight w:val="none"/>
          <w:lang w:eastAsia="zh-CN"/>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lang w:val="en-US" w:eastAsia="zh-CN"/>
        </w:rPr>
        <w:t>/包号</w:t>
      </w:r>
      <w:r>
        <w:rPr>
          <w:rFonts w:hint="eastAsia" w:ascii="宋体" w:hAnsi="宋体" w:eastAsia="宋体" w:cs="宋体"/>
          <w:i w:val="0"/>
          <w:iCs w:val="0"/>
          <w:color w:val="auto"/>
          <w:sz w:val="36"/>
          <w:szCs w:val="36"/>
          <w:highlight w:val="none"/>
        </w:rPr>
        <w:t>：</w:t>
      </w:r>
    </w:p>
    <w:p w14:paraId="7E0530D8">
      <w:pPr>
        <w:ind w:left="420" w:leftChars="175"/>
        <w:rPr>
          <w:rFonts w:hint="eastAsia" w:ascii="宋体" w:hAnsi="宋体" w:eastAsia="宋体" w:cs="宋体"/>
          <w:i w:val="0"/>
          <w:iCs w:val="0"/>
          <w:color w:val="auto"/>
          <w:sz w:val="36"/>
          <w:szCs w:val="36"/>
          <w:highlight w:val="none"/>
          <w:lang w:eastAsia="zh-CN"/>
        </w:rPr>
      </w:pPr>
      <w:r>
        <w:rPr>
          <w:rFonts w:hint="eastAsia" w:ascii="宋体" w:hAnsi="宋体" w:eastAsia="宋体" w:cs="宋体"/>
          <w:i w:val="0"/>
          <w:iCs w:val="0"/>
          <w:color w:val="auto"/>
          <w:sz w:val="36"/>
          <w:szCs w:val="36"/>
          <w:highlight w:val="none"/>
        </w:rPr>
        <w:t>项目名称：</w:t>
      </w:r>
    </w:p>
    <w:p w14:paraId="4281C2EA">
      <w:pPr>
        <w:ind w:left="420" w:leftChars="175"/>
        <w:rPr>
          <w:rFonts w:hint="eastAsia" w:ascii="宋体" w:hAnsi="宋体" w:eastAsia="宋体" w:cs="宋体"/>
          <w:i w:val="0"/>
          <w:iCs w:val="0"/>
          <w:color w:val="auto"/>
          <w:sz w:val="36"/>
          <w:szCs w:val="36"/>
          <w:highlight w:val="none"/>
          <w:lang w:eastAsia="zh-CN"/>
        </w:rPr>
      </w:pPr>
      <w:r>
        <w:rPr>
          <w:rFonts w:hint="eastAsia" w:cs="宋体"/>
          <w:i w:val="0"/>
          <w:iCs w:val="0"/>
          <w:color w:val="auto"/>
          <w:sz w:val="36"/>
          <w:szCs w:val="36"/>
          <w:highlight w:val="none"/>
          <w:lang w:val="en-US" w:eastAsia="zh-CN"/>
        </w:rPr>
        <w:t>供应商</w:t>
      </w:r>
      <w:r>
        <w:rPr>
          <w:rFonts w:hint="eastAsia" w:ascii="宋体" w:hAnsi="宋体" w:eastAsia="宋体" w:cs="宋体"/>
          <w:i w:val="0"/>
          <w:iCs w:val="0"/>
          <w:color w:val="auto"/>
          <w:sz w:val="36"/>
          <w:szCs w:val="36"/>
          <w:highlight w:val="none"/>
        </w:rPr>
        <w:t>：</w:t>
      </w:r>
    </w:p>
    <w:p w14:paraId="67DB2DE4">
      <w:pPr>
        <w:ind w:left="840" w:firstLine="420"/>
        <w:rPr>
          <w:b/>
          <w:bCs/>
          <w:i w:val="0"/>
          <w:iCs w:val="0"/>
          <w:color w:val="auto"/>
          <w:sz w:val="28"/>
          <w:szCs w:val="28"/>
          <w:highlight w:val="none"/>
        </w:rPr>
      </w:pPr>
    </w:p>
    <w:p w14:paraId="1D6D546F">
      <w:pPr>
        <w:ind w:left="840" w:firstLine="420"/>
        <w:rPr>
          <w:b/>
          <w:bCs/>
          <w:i w:val="0"/>
          <w:iCs w:val="0"/>
          <w:color w:val="auto"/>
          <w:sz w:val="28"/>
          <w:szCs w:val="28"/>
          <w:highlight w:val="none"/>
        </w:rPr>
      </w:pPr>
    </w:p>
    <w:p w14:paraId="167EF277">
      <w:pPr>
        <w:ind w:left="840" w:firstLine="420"/>
        <w:rPr>
          <w:b/>
          <w:bCs/>
          <w:i w:val="0"/>
          <w:iCs w:val="0"/>
          <w:color w:val="auto"/>
          <w:sz w:val="28"/>
          <w:szCs w:val="28"/>
          <w:highlight w:val="none"/>
        </w:rPr>
      </w:pPr>
    </w:p>
    <w:p w14:paraId="74C476B2">
      <w:pPr>
        <w:jc w:val="center"/>
        <w:rPr>
          <w:rFonts w:ascii="黑体" w:hAnsi="黑体" w:eastAsia="黑体"/>
          <w:i w:val="0"/>
          <w:iCs w:val="0"/>
          <w:color w:val="auto"/>
          <w:sz w:val="32"/>
          <w:szCs w:val="32"/>
          <w:highlight w:val="none"/>
        </w:rPr>
      </w:pPr>
      <w:r>
        <w:rPr>
          <w:rFonts w:hint="eastAsia" w:ascii="宋体" w:hAnsi="宋体" w:eastAsia="宋体" w:cs="宋体"/>
          <w:i w:val="0"/>
          <w:iCs w:val="0"/>
          <w:color w:val="auto"/>
          <w:sz w:val="32"/>
          <w:szCs w:val="32"/>
          <w:highlight w:val="none"/>
        </w:rPr>
        <w:t>年月日</w:t>
      </w:r>
    </w:p>
    <w:p w14:paraId="39BD53E8">
      <w:pPr>
        <w:jc w:val="center"/>
        <w:rPr>
          <w:b/>
          <w:bCs/>
          <w:i w:val="0"/>
          <w:iCs w:val="0"/>
          <w:color w:val="auto"/>
          <w:sz w:val="28"/>
          <w:szCs w:val="28"/>
          <w:highlight w:val="none"/>
        </w:rPr>
      </w:pPr>
      <w:r>
        <w:rPr>
          <w:b/>
          <w:bCs/>
          <w:i w:val="0"/>
          <w:iCs w:val="0"/>
          <w:color w:val="auto"/>
          <w:sz w:val="28"/>
          <w:szCs w:val="28"/>
          <w:highlight w:val="none"/>
        </w:rPr>
        <w:br w:type="page"/>
      </w:r>
    </w:p>
    <w:p w14:paraId="6DBE2CDA">
      <w:pPr>
        <w:rPr>
          <w:i w:val="0"/>
          <w:iCs w:val="0"/>
          <w:color w:val="auto"/>
          <w:highlight w:val="none"/>
          <w:lang w:val="zh-CN"/>
        </w:rPr>
      </w:pPr>
      <w:bookmarkStart w:id="574" w:name="_Toc163492922"/>
      <w:bookmarkStart w:id="575" w:name="_Toc155185928"/>
      <w:bookmarkStart w:id="576" w:name="_Toc163493643"/>
    </w:p>
    <w:p w14:paraId="1582779F">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577" w:name="_Toc12516"/>
      <w:bookmarkStart w:id="578" w:name="_Toc155185927"/>
      <w:r>
        <w:rPr>
          <w:rFonts w:hint="eastAsia" w:eastAsia="宋体" w:asciiTheme="majorHAnsi" w:hAnsiTheme="majorHAnsi" w:cstheme="majorBidi"/>
          <w:b/>
          <w:bCs/>
          <w:i w:val="0"/>
          <w:iCs w:val="0"/>
          <w:color w:val="auto"/>
          <w:kern w:val="2"/>
          <w:sz w:val="28"/>
          <w:szCs w:val="28"/>
          <w:highlight w:val="none"/>
          <w:lang w:val="en-US" w:eastAsia="zh-CN" w:bidi="ar-SA"/>
        </w:rPr>
        <w:t>一、满足《中华人民共和国政府采购法》第二十二条规定</w:t>
      </w:r>
      <w:bookmarkEnd w:id="577"/>
    </w:p>
    <w:bookmarkEnd w:id="578"/>
    <w:p w14:paraId="6B7B06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（一）法人、其他组织或者自然人的证明文件</w:t>
      </w:r>
    </w:p>
    <w:p w14:paraId="18B057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1、供应商</w:t>
      </w:r>
      <w:r>
        <w:rPr>
          <w:rFonts w:hint="eastAsia" w:ascii="宋体" w:hAnsi="宋体" w:eastAsia="宋体" w:cs="宋体"/>
          <w:b w:val="0"/>
          <w:bCs w:val="0"/>
          <w:i w:val="0"/>
          <w:iCs w:val="0"/>
          <w:color w:val="auto"/>
          <w:kern w:val="0"/>
          <w:sz w:val="24"/>
          <w:szCs w:val="24"/>
          <w:highlight w:val="none"/>
          <w:lang w:val="en-US" w:eastAsia="zh-CN"/>
        </w:rPr>
        <w:t>为企业（包括合伙企业）的，应提供有效的“营业执照”；</w:t>
      </w:r>
    </w:p>
    <w:p w14:paraId="1D91F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2、供应商</w:t>
      </w:r>
      <w:r>
        <w:rPr>
          <w:rFonts w:hint="eastAsia" w:ascii="宋体" w:hAnsi="宋体" w:eastAsia="宋体" w:cs="宋体"/>
          <w:b w:val="0"/>
          <w:bCs w:val="0"/>
          <w:i w:val="0"/>
          <w:iCs w:val="0"/>
          <w:color w:val="auto"/>
          <w:kern w:val="0"/>
          <w:sz w:val="24"/>
          <w:szCs w:val="24"/>
          <w:highlight w:val="none"/>
          <w:lang w:val="en-US" w:eastAsia="zh-CN"/>
        </w:rPr>
        <w:t>为事业单位的，应提供有效的“事业单位法人证书”；</w:t>
      </w:r>
    </w:p>
    <w:p w14:paraId="11EBB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3、供应商</w:t>
      </w:r>
      <w:r>
        <w:rPr>
          <w:rFonts w:hint="eastAsia" w:ascii="宋体" w:hAnsi="宋体" w:eastAsia="宋体" w:cs="宋体"/>
          <w:b w:val="0"/>
          <w:bCs w:val="0"/>
          <w:i w:val="0"/>
          <w:iCs w:val="0"/>
          <w:color w:val="auto"/>
          <w:kern w:val="0"/>
          <w:sz w:val="24"/>
          <w:szCs w:val="24"/>
          <w:highlight w:val="none"/>
          <w:lang w:val="en-US" w:eastAsia="zh-CN"/>
        </w:rPr>
        <w:t>为非企业机构的，应提供有效的“执业许可证”、“登记证书”等证明文件；</w:t>
      </w:r>
    </w:p>
    <w:p w14:paraId="783D09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4、供应商</w:t>
      </w:r>
      <w:r>
        <w:rPr>
          <w:rFonts w:hint="eastAsia" w:ascii="宋体" w:hAnsi="宋体" w:eastAsia="宋体" w:cs="宋体"/>
          <w:b w:val="0"/>
          <w:bCs w:val="0"/>
          <w:i w:val="0"/>
          <w:iCs w:val="0"/>
          <w:color w:val="auto"/>
          <w:kern w:val="0"/>
          <w:sz w:val="24"/>
          <w:szCs w:val="24"/>
          <w:highlight w:val="none"/>
          <w:lang w:val="en-US" w:eastAsia="zh-CN"/>
        </w:rPr>
        <w:t>是个体工商户的，应提供有效的“个体工商户营业执照”；</w:t>
      </w:r>
    </w:p>
    <w:p w14:paraId="0D5FBD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5、供应商</w:t>
      </w:r>
      <w:r>
        <w:rPr>
          <w:rFonts w:hint="eastAsia" w:ascii="宋体" w:hAnsi="宋体" w:eastAsia="宋体" w:cs="宋体"/>
          <w:b w:val="0"/>
          <w:bCs w:val="0"/>
          <w:i w:val="0"/>
          <w:iCs w:val="0"/>
          <w:color w:val="auto"/>
          <w:kern w:val="0"/>
          <w:sz w:val="24"/>
          <w:szCs w:val="24"/>
          <w:highlight w:val="none"/>
          <w:lang w:val="en-US" w:eastAsia="zh-CN"/>
        </w:rPr>
        <w:t>是自然人的，应提供有效的自然人身份证明。</w:t>
      </w:r>
    </w:p>
    <w:p w14:paraId="128F3677">
      <w:pP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br w:type="page"/>
      </w:r>
    </w:p>
    <w:bookmarkEnd w:id="574"/>
    <w:bookmarkEnd w:id="575"/>
    <w:p w14:paraId="4A427704">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i w:val="0"/>
          <w:iCs w:val="0"/>
          <w:color w:val="auto"/>
          <w:kern w:val="2"/>
          <w:sz w:val="24"/>
          <w:szCs w:val="24"/>
          <w:highlight w:val="none"/>
          <w:lang w:val="en-US" w:eastAsia="zh-CN" w:bidi="ar-SA"/>
        </w:rPr>
      </w:pPr>
      <w:bookmarkStart w:id="579" w:name="_Toc8688"/>
      <w:r>
        <w:rPr>
          <w:rFonts w:hint="eastAsia" w:eastAsia="宋体" w:cstheme="majorBidi"/>
          <w:b/>
          <w:bCs/>
          <w:i w:val="0"/>
          <w:iCs w:val="0"/>
          <w:color w:val="auto"/>
          <w:kern w:val="2"/>
          <w:sz w:val="24"/>
          <w:szCs w:val="24"/>
          <w:highlight w:val="none"/>
          <w:lang w:val="en-US" w:eastAsia="zh-CN" w:bidi="ar-SA"/>
        </w:rPr>
        <w:t>（二）政府采购供应商信用承诺函</w:t>
      </w:r>
      <w:bookmarkEnd w:id="579"/>
    </w:p>
    <w:p w14:paraId="3BC22A19">
      <w:pPr>
        <w:spacing w:line="560" w:lineRule="exac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单位名称</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自然人姓名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3FC6CB95">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统一社会信用代码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身份证号码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4FF8B45F">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负责人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215310C">
      <w:pPr>
        <w:spacing w:line="560" w:lineRule="exact"/>
        <w:ind w:firstLine="480" w:firstLineChars="200"/>
        <w:rPr>
          <w:rFonts w:hint="eastAsia" w:ascii="宋体" w:hAnsi="宋体" w:eastAsia="宋体" w:cs="宋体"/>
          <w:i w:val="0"/>
          <w:iCs w:val="0"/>
          <w:color w:val="auto"/>
          <w:kern w:val="0"/>
          <w:sz w:val="24"/>
          <w:szCs w:val="24"/>
          <w:highlight w:val="none"/>
        </w:rPr>
      </w:pPr>
    </w:p>
    <w:p w14:paraId="454E84C6">
      <w:pPr>
        <w:spacing w:line="560" w:lineRule="exact"/>
        <w:ind w:firstLine="480" w:firstLineChars="200"/>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rPr>
        <w:t>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自愿参加本次政府采购活动，严格遵守《中华人民共和国政府采购法》及相关法律法规，坚守公开、公平、公正和诚实信用等原则，依法诚信经营，并郑重承诺：</w:t>
      </w:r>
    </w:p>
    <w:p w14:paraId="585A1BB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一、我单位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符合《中华人民共和国政府采购法》第二十二条规定：</w:t>
      </w:r>
    </w:p>
    <w:p w14:paraId="1E1CBF06">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一</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具有独立承担民事责任的能力;</w:t>
      </w:r>
    </w:p>
    <w:p w14:paraId="50F68311">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（二）</w:t>
      </w:r>
      <w:r>
        <w:rPr>
          <w:rFonts w:hint="eastAsia" w:ascii="宋体" w:hAnsi="宋体" w:eastAsia="宋体" w:cs="宋体"/>
          <w:i w:val="0"/>
          <w:iCs w:val="0"/>
          <w:color w:val="auto"/>
          <w:kern w:val="0"/>
          <w:sz w:val="24"/>
          <w:szCs w:val="24"/>
          <w:highlight w:val="none"/>
        </w:rPr>
        <w:t>具有良好的商业信誉和健全的财务会计制度;</w:t>
      </w:r>
    </w:p>
    <w:p w14:paraId="15BB6542">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（三）</w:t>
      </w:r>
      <w:r>
        <w:rPr>
          <w:rFonts w:hint="eastAsia" w:ascii="宋体" w:hAnsi="宋体" w:eastAsia="宋体" w:cs="宋体"/>
          <w:i w:val="0"/>
          <w:iCs w:val="0"/>
          <w:color w:val="auto"/>
          <w:kern w:val="0"/>
          <w:sz w:val="24"/>
          <w:szCs w:val="24"/>
          <w:highlight w:val="none"/>
        </w:rPr>
        <w:t>具有履行合同所必需的设备和专业技术能力;</w:t>
      </w:r>
    </w:p>
    <w:p w14:paraId="4962EBC0">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（四）</w:t>
      </w:r>
      <w:r>
        <w:rPr>
          <w:rFonts w:hint="eastAsia" w:ascii="宋体" w:hAnsi="宋体" w:eastAsia="宋体" w:cs="宋体"/>
          <w:i w:val="0"/>
          <w:iCs w:val="0"/>
          <w:color w:val="auto"/>
          <w:kern w:val="0"/>
          <w:sz w:val="24"/>
          <w:szCs w:val="24"/>
          <w:highlight w:val="none"/>
        </w:rPr>
        <w:t>有依法缴纳税收和社会保障资金的良好记录;</w:t>
      </w:r>
    </w:p>
    <w:p w14:paraId="28020959">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（五）</w:t>
      </w:r>
      <w:r>
        <w:rPr>
          <w:rFonts w:hint="eastAsia" w:ascii="宋体" w:hAnsi="宋体" w:eastAsia="宋体" w:cs="宋体"/>
          <w:i w:val="0"/>
          <w:iCs w:val="0"/>
          <w:color w:val="auto"/>
          <w:kern w:val="0"/>
          <w:sz w:val="24"/>
          <w:szCs w:val="24"/>
          <w:highlight w:val="none"/>
        </w:rPr>
        <w:t>参加政府采购活动前三年内，在经营活动中没有重大违法记录;</w:t>
      </w:r>
    </w:p>
    <w:p w14:paraId="102E1A8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（六）</w:t>
      </w:r>
      <w:r>
        <w:rPr>
          <w:rFonts w:hint="eastAsia" w:ascii="宋体" w:hAnsi="宋体" w:eastAsia="宋体" w:cs="宋体"/>
          <w:i w:val="0"/>
          <w:iCs w:val="0"/>
          <w:color w:val="auto"/>
          <w:kern w:val="0"/>
          <w:sz w:val="24"/>
          <w:szCs w:val="24"/>
          <w:highlight w:val="none"/>
        </w:rPr>
        <w:t>符合法律、行政法规规定的其他条件。</w:t>
      </w:r>
    </w:p>
    <w:p w14:paraId="26F6B952">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二、我单位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未被列入严重违法失信名单、失信被执行人</w:t>
      </w:r>
      <w:r>
        <w:rPr>
          <w:rFonts w:hint="eastAsia" w:ascii="宋体" w:hAnsi="宋体" w:eastAsia="宋体" w:cs="宋体"/>
          <w:i w:val="0"/>
          <w:iCs w:val="0"/>
          <w:color w:val="auto"/>
          <w:kern w:val="0"/>
          <w:sz w:val="24"/>
          <w:szCs w:val="24"/>
          <w:highlight w:val="none"/>
          <w:lang w:eastAsia="zh-CN"/>
        </w:rPr>
        <w:t>名单</w:t>
      </w:r>
      <w:r>
        <w:rPr>
          <w:rFonts w:hint="eastAsia" w:ascii="宋体" w:hAnsi="宋体" w:eastAsia="宋体" w:cs="宋体"/>
          <w:i w:val="0"/>
          <w:iCs w:val="0"/>
          <w:color w:val="auto"/>
          <w:kern w:val="0"/>
          <w:sz w:val="24"/>
          <w:szCs w:val="24"/>
          <w:highlight w:val="none"/>
        </w:rPr>
        <w:t>、重大税收违法案件当事人名单、政府采购严重违法失信行为记录名</w:t>
      </w:r>
      <w:r>
        <w:rPr>
          <w:rFonts w:hint="eastAsia" w:ascii="宋体" w:hAnsi="宋体" w:eastAsia="宋体" w:cs="宋体"/>
          <w:i w:val="0"/>
          <w:iCs w:val="0"/>
          <w:color w:val="auto"/>
          <w:kern w:val="0"/>
          <w:sz w:val="24"/>
          <w:szCs w:val="24"/>
          <w:highlight w:val="none"/>
          <w:lang w:eastAsia="zh-CN"/>
        </w:rPr>
        <w:t>单</w:t>
      </w:r>
      <w:r>
        <w:rPr>
          <w:rFonts w:hint="eastAsia" w:ascii="宋体" w:hAnsi="宋体" w:eastAsia="宋体" w:cs="宋体"/>
          <w:i w:val="0"/>
          <w:iCs w:val="0"/>
          <w:color w:val="auto"/>
          <w:kern w:val="0"/>
          <w:sz w:val="24"/>
          <w:szCs w:val="24"/>
          <w:highlight w:val="none"/>
        </w:rPr>
        <w:t>。</w:t>
      </w:r>
    </w:p>
    <w:p w14:paraId="7817EDE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三、如果本公司（本人）有幸中标（成交），在合同签订之前，采购单位有权要求本公司（本人）提供资格证明材料原件进行核验。</w:t>
      </w:r>
    </w:p>
    <w:p w14:paraId="4D4BE410">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四、我单位</w:t>
      </w:r>
      <w:r>
        <w:rPr>
          <w:rFonts w:hint="eastAsia" w:ascii="宋体" w:hAnsi="宋体" w:eastAsia="宋体" w:cs="宋体"/>
          <w:i w:val="0"/>
          <w:iCs w:val="0"/>
          <w:color w:val="auto"/>
          <w:kern w:val="0"/>
          <w:sz w:val="24"/>
          <w:szCs w:val="24"/>
          <w:highlight w:val="none"/>
          <w:lang w:eastAsia="zh-CN"/>
        </w:rPr>
        <w:t>（本人）</w:t>
      </w:r>
      <w:r>
        <w:rPr>
          <w:rFonts w:hint="eastAsia" w:ascii="宋体" w:hAnsi="宋体" w:eastAsia="宋体" w:cs="宋体"/>
          <w:i w:val="0"/>
          <w:iCs w:val="0"/>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F125E5E">
      <w:pPr>
        <w:spacing w:line="560" w:lineRule="exact"/>
        <w:rPr>
          <w:rFonts w:hint="eastAsia" w:ascii="宋体" w:hAnsi="宋体" w:eastAsia="宋体" w:cs="宋体"/>
          <w:i w:val="0"/>
          <w:iCs w:val="0"/>
          <w:color w:val="auto"/>
          <w:kern w:val="0"/>
          <w:sz w:val="24"/>
          <w:szCs w:val="24"/>
          <w:highlight w:val="none"/>
        </w:rPr>
      </w:pPr>
    </w:p>
    <w:p w14:paraId="03704243">
      <w:pPr>
        <w:spacing w:line="560" w:lineRule="exact"/>
        <w:rPr>
          <w:rFonts w:hint="eastAsia" w:ascii="宋体" w:hAnsi="宋体" w:eastAsia="宋体" w:cs="宋体"/>
          <w:i w:val="0"/>
          <w:iCs w:val="0"/>
          <w:color w:val="auto"/>
          <w:kern w:val="0"/>
          <w:sz w:val="24"/>
          <w:szCs w:val="24"/>
          <w:highlight w:val="none"/>
        </w:rPr>
      </w:pPr>
    </w:p>
    <w:p w14:paraId="30F018FE">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w:t>
      </w:r>
      <w:r>
        <w:rPr>
          <w:rFonts w:hint="eastAsia" w:cs="宋体"/>
          <w:i w:val="0"/>
          <w:iCs w:val="0"/>
          <w:color w:val="auto"/>
          <w:kern w:val="0"/>
          <w:sz w:val="24"/>
          <w:szCs w:val="24"/>
          <w:highlight w:val="none"/>
          <w:lang w:eastAsia="zh-CN"/>
        </w:rPr>
        <w:t>公章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B9564E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w:t>
      </w:r>
      <w:r>
        <w:rPr>
          <w:rFonts w:hint="eastAsia" w:cs="宋体"/>
          <w:i w:val="0"/>
          <w:iCs w:val="0"/>
          <w:color w:val="auto"/>
          <w:kern w:val="0"/>
          <w:sz w:val="24"/>
          <w:szCs w:val="24"/>
          <w:highlight w:val="none"/>
          <w:lang w:eastAsia="zh-CN"/>
        </w:rPr>
        <w:t>盖章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3B74078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日期：年月日</w:t>
      </w:r>
    </w:p>
    <w:p w14:paraId="282D3BE6">
      <w:pPr>
        <w:rPr>
          <w:rFonts w:ascii="Arial" w:hAnsi="Arial" w:cs="Arial"/>
          <w:i w:val="0"/>
          <w:iCs w:val="0"/>
          <w:color w:val="auto"/>
          <w:szCs w:val="21"/>
          <w:highlight w:val="none"/>
        </w:rPr>
      </w:pPr>
      <w:r>
        <w:rPr>
          <w:rFonts w:ascii="Arial" w:hAnsi="Arial" w:cs="Arial"/>
          <w:i w:val="0"/>
          <w:iCs w:val="0"/>
          <w:color w:val="auto"/>
          <w:szCs w:val="21"/>
          <w:highlight w:val="none"/>
        </w:rPr>
        <w:br w:type="page"/>
      </w:r>
    </w:p>
    <w:p w14:paraId="33E55E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zh-CN" w:eastAsia="zh-CN" w:bidi="ar-SA"/>
        </w:rPr>
      </w:pPr>
      <w:bookmarkStart w:id="580" w:name="_Toc140132840"/>
      <w:bookmarkStart w:id="581" w:name="_Toc109899917"/>
      <w:bookmarkStart w:id="582" w:name="_Toc163492923"/>
      <w:bookmarkStart w:id="583" w:name="_Toc109900336"/>
      <w:bookmarkStart w:id="584" w:name="_Toc155185930"/>
      <w:bookmarkStart w:id="585" w:name="_Toc109899498"/>
      <w:bookmarkStart w:id="586" w:name="_Toc18882"/>
      <w:r>
        <w:rPr>
          <w:rFonts w:hint="eastAsia" w:eastAsia="宋体" w:asciiTheme="majorHAnsi" w:hAnsiTheme="majorHAnsi" w:cstheme="majorBidi"/>
          <w:b/>
          <w:bCs/>
          <w:i w:val="0"/>
          <w:iCs w:val="0"/>
          <w:color w:val="auto"/>
          <w:kern w:val="2"/>
          <w:sz w:val="28"/>
          <w:szCs w:val="28"/>
          <w:highlight w:val="none"/>
          <w:lang w:val="en-US" w:eastAsia="zh-CN" w:bidi="ar-SA"/>
        </w:rPr>
        <w:t>二、</w:t>
      </w:r>
      <w:bookmarkEnd w:id="580"/>
      <w:bookmarkEnd w:id="581"/>
      <w:bookmarkEnd w:id="582"/>
      <w:bookmarkEnd w:id="583"/>
      <w:bookmarkEnd w:id="584"/>
      <w:bookmarkEnd w:id="585"/>
      <w:bookmarkStart w:id="587" w:name="_Toc155185931"/>
      <w:r>
        <w:rPr>
          <w:rFonts w:hint="eastAsia" w:eastAsia="宋体" w:asciiTheme="majorHAnsi" w:hAnsiTheme="majorHAnsi" w:cstheme="majorBidi"/>
          <w:b/>
          <w:bCs/>
          <w:i w:val="0"/>
          <w:iCs w:val="0"/>
          <w:color w:val="auto"/>
          <w:kern w:val="2"/>
          <w:sz w:val="28"/>
          <w:szCs w:val="28"/>
          <w:highlight w:val="none"/>
          <w:lang w:val="zh-CN" w:eastAsia="zh-CN" w:bidi="ar-SA"/>
        </w:rPr>
        <w:t>联合体协议书</w:t>
      </w:r>
      <w:bookmarkEnd w:id="587"/>
      <w:r>
        <w:rPr>
          <w:rFonts w:hint="eastAsia" w:ascii="宋体" w:hAnsi="宋体" w:eastAsia="宋体" w:cstheme="minorBidi"/>
          <w:b/>
          <w:bCs/>
          <w:i w:val="0"/>
          <w:iCs w:val="0"/>
          <w:color w:val="auto"/>
          <w:kern w:val="2"/>
          <w:sz w:val="28"/>
          <w:szCs w:val="28"/>
          <w:highlight w:val="none"/>
          <w:lang w:val="zh-CN" w:eastAsia="zh-CN" w:bidi="ar-SA"/>
        </w:rPr>
        <w:t>【</w:t>
      </w:r>
      <w:r>
        <w:rPr>
          <w:rFonts w:hint="eastAsia" w:ascii="宋体" w:hAnsi="宋体" w:cstheme="minorBidi"/>
          <w:b/>
          <w:bCs/>
          <w:i w:val="0"/>
          <w:iCs w:val="0"/>
          <w:color w:val="auto"/>
          <w:kern w:val="2"/>
          <w:sz w:val="28"/>
          <w:szCs w:val="28"/>
          <w:highlight w:val="none"/>
          <w:lang w:val="en-US" w:eastAsia="zh-CN" w:bidi="ar-SA"/>
        </w:rPr>
        <w:t>本项目不适用</w:t>
      </w:r>
      <w:r>
        <w:rPr>
          <w:rFonts w:hint="eastAsia" w:ascii="宋体" w:hAnsi="宋体" w:eastAsia="宋体" w:cstheme="minorBidi"/>
          <w:b/>
          <w:bCs/>
          <w:i w:val="0"/>
          <w:iCs w:val="0"/>
          <w:color w:val="auto"/>
          <w:kern w:val="2"/>
          <w:sz w:val="28"/>
          <w:szCs w:val="28"/>
          <w:highlight w:val="none"/>
          <w:lang w:val="zh-CN" w:eastAsia="zh-CN" w:bidi="ar-SA"/>
        </w:rPr>
        <w:t>】</w:t>
      </w:r>
      <w:bookmarkEnd w:id="586"/>
    </w:p>
    <w:p w14:paraId="39563C7F">
      <w:pPr>
        <w:snapToGrid w:val="0"/>
        <w:spacing w:line="360" w:lineRule="auto"/>
        <w:jc w:val="center"/>
        <w:outlineLvl w:val="0"/>
        <w:rPr>
          <w:rFonts w:hint="eastAsia" w:ascii="宋体" w:hAnsi="宋体" w:cs="宋体"/>
          <w:b/>
          <w:i w:val="0"/>
          <w:iCs w:val="0"/>
          <w:color w:val="auto"/>
          <w:kern w:val="0"/>
          <w:sz w:val="32"/>
          <w:szCs w:val="32"/>
          <w:highlight w:val="none"/>
        </w:rPr>
      </w:pPr>
    </w:p>
    <w:p w14:paraId="2AA212CE">
      <w:pPr>
        <w:snapToGrid w:val="0"/>
        <w:spacing w:line="360" w:lineRule="auto"/>
        <w:jc w:val="center"/>
        <w:outlineLvl w:val="0"/>
        <w:rPr>
          <w:rFonts w:hint="eastAsia" w:ascii="宋体" w:hAnsi="宋体" w:cs="宋体"/>
          <w:b/>
          <w:i w:val="0"/>
          <w:iCs w:val="0"/>
          <w:color w:val="auto"/>
          <w:kern w:val="0"/>
          <w:sz w:val="32"/>
          <w:szCs w:val="32"/>
          <w:highlight w:val="none"/>
        </w:rPr>
      </w:pPr>
      <w:bookmarkStart w:id="588" w:name="_Toc4639"/>
      <w:r>
        <w:rPr>
          <w:rFonts w:hint="eastAsia" w:ascii="宋体" w:hAnsi="宋体" w:cs="宋体"/>
          <w:b/>
          <w:i w:val="0"/>
          <w:iCs w:val="0"/>
          <w:color w:val="auto"/>
          <w:kern w:val="0"/>
          <w:sz w:val="32"/>
          <w:szCs w:val="32"/>
          <w:highlight w:val="none"/>
        </w:rPr>
        <w:t>联合体协议书</w:t>
      </w:r>
      <w:bookmarkEnd w:id="588"/>
    </w:p>
    <w:p w14:paraId="67954623">
      <w:pPr>
        <w:widowControl/>
        <w:spacing w:line="360" w:lineRule="auto"/>
        <w:ind w:firstLine="482" w:firstLineChars="200"/>
        <w:jc w:val="left"/>
        <w:rPr>
          <w:rFonts w:ascii="宋体" w:hAnsi="宋体" w:cs="宋体"/>
          <w:b/>
          <w:i w:val="0"/>
          <w:iCs w:val="0"/>
          <w:color w:val="auto"/>
          <w:sz w:val="24"/>
          <w:highlight w:val="none"/>
        </w:rPr>
      </w:pPr>
      <w:r>
        <w:rPr>
          <w:rFonts w:hint="eastAsia" w:ascii="宋体" w:hAnsi="宋体" w:cs="宋体"/>
          <w:b/>
          <w:i w:val="0"/>
          <w:iCs w:val="0"/>
          <w:color w:val="auto"/>
          <w:sz w:val="24"/>
          <w:highlight w:val="none"/>
        </w:rPr>
        <w:t>（以联合体形式</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的，提供联合</w:t>
      </w:r>
      <w:r>
        <w:rPr>
          <w:rFonts w:hint="eastAsia" w:cs="宋体"/>
          <w:b/>
          <w:i w:val="0"/>
          <w:iCs w:val="0"/>
          <w:color w:val="auto"/>
          <w:sz w:val="24"/>
          <w:highlight w:val="none"/>
          <w:lang w:val="en-US" w:eastAsia="zh-CN"/>
        </w:rPr>
        <w:t>体</w:t>
      </w:r>
      <w:r>
        <w:rPr>
          <w:rFonts w:hint="eastAsia" w:ascii="宋体" w:hAnsi="宋体" w:cs="宋体"/>
          <w:b/>
          <w:i w:val="0"/>
          <w:iCs w:val="0"/>
          <w:color w:val="auto"/>
          <w:sz w:val="24"/>
          <w:highlight w:val="none"/>
        </w:rPr>
        <w:t>协议</w:t>
      </w:r>
      <w:r>
        <w:rPr>
          <w:rFonts w:hint="eastAsia" w:cs="宋体"/>
          <w:b/>
          <w:i w:val="0"/>
          <w:iCs w:val="0"/>
          <w:color w:val="auto"/>
          <w:sz w:val="24"/>
          <w:highlight w:val="none"/>
          <w:lang w:val="en-US" w:eastAsia="zh-CN"/>
        </w:rPr>
        <w:t>书</w:t>
      </w:r>
      <w:r>
        <w:rPr>
          <w:rFonts w:hint="eastAsia" w:ascii="宋体" w:hAnsi="宋体" w:cs="宋体"/>
          <w:b/>
          <w:i w:val="0"/>
          <w:iCs w:val="0"/>
          <w:color w:val="auto"/>
          <w:sz w:val="24"/>
          <w:highlight w:val="none"/>
        </w:rPr>
        <w:t>；本项目不接受联合体</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或者</w:t>
      </w:r>
      <w:r>
        <w:rPr>
          <w:rFonts w:hint="eastAsia" w:cs="宋体"/>
          <w:b/>
          <w:i w:val="0"/>
          <w:iCs w:val="0"/>
          <w:color w:val="auto"/>
          <w:sz w:val="24"/>
          <w:highlight w:val="none"/>
          <w:lang w:val="en-US" w:eastAsia="zh-CN"/>
        </w:rPr>
        <w:t>供应商</w:t>
      </w:r>
      <w:r>
        <w:rPr>
          <w:rFonts w:hint="eastAsia" w:ascii="宋体" w:hAnsi="宋体" w:cs="宋体"/>
          <w:b/>
          <w:i w:val="0"/>
          <w:iCs w:val="0"/>
          <w:color w:val="auto"/>
          <w:sz w:val="24"/>
          <w:highlight w:val="none"/>
        </w:rPr>
        <w:t>不以联合体形式</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的，则不需要提供）</w:t>
      </w:r>
    </w:p>
    <w:p w14:paraId="14187E6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（联合体所有成员名称）</w:t>
      </w:r>
      <w:r>
        <w:rPr>
          <w:rFonts w:hint="eastAsia" w:ascii="宋体" w:hAnsi="宋体" w:cs="宋体"/>
          <w:i w:val="0"/>
          <w:iCs w:val="0"/>
          <w:color w:val="auto"/>
          <w:kern w:val="0"/>
          <w:sz w:val="24"/>
          <w:highlight w:val="none"/>
        </w:rPr>
        <w:t>自愿</w:t>
      </w:r>
      <w:r>
        <w:rPr>
          <w:rFonts w:hint="eastAsia" w:ascii="宋体" w:hAnsi="宋体" w:cs="宋体"/>
          <w:i w:val="0"/>
          <w:iCs w:val="0"/>
          <w:color w:val="auto"/>
          <w:kern w:val="0"/>
          <w:sz w:val="24"/>
          <w:highlight w:val="none"/>
          <w:lang w:val="zh-CN"/>
        </w:rPr>
        <w:t>组成一个联合体，以一个</w:t>
      </w:r>
      <w:r>
        <w:rPr>
          <w:rFonts w:hint="eastAsia" w:cs="宋体"/>
          <w:i w:val="0"/>
          <w:iCs w:val="0"/>
          <w:color w:val="auto"/>
          <w:kern w:val="0"/>
          <w:sz w:val="24"/>
          <w:highlight w:val="none"/>
          <w:lang w:val="en-US" w:eastAsia="zh-CN"/>
        </w:rPr>
        <w:t>供应商</w:t>
      </w:r>
      <w:r>
        <w:rPr>
          <w:rFonts w:hint="eastAsia" w:ascii="宋体" w:hAnsi="宋体" w:cs="宋体"/>
          <w:i w:val="0"/>
          <w:iCs w:val="0"/>
          <w:color w:val="auto"/>
          <w:kern w:val="0"/>
          <w:sz w:val="24"/>
          <w:highlight w:val="none"/>
          <w:lang w:val="zh-CN"/>
        </w:rPr>
        <w:t>的身份</w:t>
      </w:r>
      <w:r>
        <w:rPr>
          <w:rFonts w:hint="eastAsia" w:ascii="宋体" w:hAnsi="宋体" w:cs="宋体"/>
          <w:i w:val="0"/>
          <w:iCs w:val="0"/>
          <w:color w:val="auto"/>
          <w:kern w:val="0"/>
          <w:sz w:val="24"/>
          <w:highlight w:val="none"/>
        </w:rPr>
        <w:t>参加</w:t>
      </w:r>
      <w:r>
        <w:rPr>
          <w:rFonts w:hint="eastAsia" w:ascii="宋体" w:hAnsi="宋体" w:cs="宋体"/>
          <w:i w:val="0"/>
          <w:iCs w:val="0"/>
          <w:color w:val="auto"/>
          <w:sz w:val="24"/>
          <w:highlight w:val="none"/>
          <w:u w:val="single"/>
        </w:rPr>
        <w:t>（项目名称）</w:t>
      </w:r>
      <w:r>
        <w:rPr>
          <w:rFonts w:hint="eastAsia" w:ascii="宋体" w:hAnsi="宋体" w:cs="宋体"/>
          <w:i w:val="0"/>
          <w:iCs w:val="0"/>
          <w:color w:val="auto"/>
          <w:sz w:val="24"/>
          <w:highlight w:val="none"/>
        </w:rPr>
        <w:t>【</w:t>
      </w:r>
      <w:r>
        <w:rPr>
          <w:rFonts w:hint="eastAsia" w:cs="宋体"/>
          <w:i w:val="0"/>
          <w:iCs w:val="0"/>
          <w:color w:val="auto"/>
          <w:sz w:val="24"/>
          <w:highlight w:val="none"/>
          <w:lang w:val="en-US" w:eastAsia="zh-CN"/>
        </w:rPr>
        <w:t>项目</w:t>
      </w:r>
      <w:r>
        <w:rPr>
          <w:rFonts w:hint="eastAsia" w:ascii="宋体" w:hAnsi="宋体" w:cs="宋体"/>
          <w:i w:val="0"/>
          <w:iCs w:val="0"/>
          <w:color w:val="auto"/>
          <w:sz w:val="24"/>
          <w:highlight w:val="none"/>
        </w:rPr>
        <w:t>编号</w:t>
      </w:r>
      <w:r>
        <w:rPr>
          <w:rFonts w:hint="eastAsia" w:cs="宋体"/>
          <w:i w:val="0"/>
          <w:iCs w:val="0"/>
          <w:color w:val="auto"/>
          <w:sz w:val="24"/>
          <w:highlight w:val="none"/>
          <w:lang w:val="en-US" w:eastAsia="zh-CN"/>
        </w:rPr>
        <w:t>/包号</w:t>
      </w:r>
      <w:r>
        <w:rPr>
          <w:rFonts w:hint="eastAsia" w:ascii="宋体" w:hAnsi="宋体" w:cs="宋体"/>
          <w:i w:val="0"/>
          <w:iCs w:val="0"/>
          <w:color w:val="auto"/>
          <w:sz w:val="24"/>
          <w:highlight w:val="none"/>
        </w:rPr>
        <w:t>：】</w:t>
      </w:r>
      <w:r>
        <w:rPr>
          <w:rFonts w:hint="eastAsia" w:cs="宋体"/>
          <w:i w:val="0"/>
          <w:iCs w:val="0"/>
          <w:color w:val="auto"/>
          <w:kern w:val="0"/>
          <w:sz w:val="24"/>
          <w:highlight w:val="none"/>
          <w:lang w:val="en-US" w:eastAsia="zh-CN"/>
        </w:rPr>
        <w:t>磋商</w:t>
      </w:r>
      <w:r>
        <w:rPr>
          <w:rFonts w:hint="eastAsia" w:ascii="宋体" w:hAnsi="宋体" w:cs="宋体"/>
          <w:i w:val="0"/>
          <w:iCs w:val="0"/>
          <w:color w:val="auto"/>
          <w:kern w:val="0"/>
          <w:sz w:val="24"/>
          <w:highlight w:val="none"/>
          <w:lang w:val="zh-CN"/>
        </w:rPr>
        <w:t>。</w:t>
      </w:r>
    </w:p>
    <w:p w14:paraId="5649241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一、各方一致决定，</w:t>
      </w:r>
      <w:r>
        <w:rPr>
          <w:rFonts w:hint="eastAsia" w:ascii="宋体" w:hAnsi="宋体" w:cs="宋体"/>
          <w:i w:val="0"/>
          <w:iCs w:val="0"/>
          <w:color w:val="auto"/>
          <w:kern w:val="0"/>
          <w:sz w:val="24"/>
          <w:highlight w:val="none"/>
          <w:u w:val="single"/>
        </w:rPr>
        <w:t>（某联合体成员名称）</w:t>
      </w:r>
      <w:r>
        <w:rPr>
          <w:rFonts w:hint="eastAsia" w:ascii="宋体" w:hAnsi="宋体" w:cs="宋体"/>
          <w:i w:val="0"/>
          <w:iCs w:val="0"/>
          <w:color w:val="auto"/>
          <w:kern w:val="0"/>
          <w:sz w:val="24"/>
          <w:highlight w:val="none"/>
        </w:rPr>
        <w:t>为联合体</w:t>
      </w:r>
      <w:r>
        <w:rPr>
          <w:rFonts w:hint="eastAsia" w:ascii="宋体" w:hAnsi="宋体" w:cs="宋体"/>
          <w:i w:val="0"/>
          <w:iCs w:val="0"/>
          <w:color w:val="auto"/>
          <w:kern w:val="0"/>
          <w:sz w:val="24"/>
          <w:highlight w:val="none"/>
          <w:lang w:val="zh-CN"/>
        </w:rPr>
        <w:t>牵头人</w:t>
      </w:r>
      <w:r>
        <w:rPr>
          <w:rFonts w:hint="eastAsia" w:ascii="宋体" w:hAnsi="宋体" w:cs="宋体"/>
          <w:i w:val="0"/>
          <w:iCs w:val="0"/>
          <w:color w:val="auto"/>
          <w:sz w:val="24"/>
          <w:highlight w:val="none"/>
        </w:rPr>
        <w:t>，代表所有联合体</w:t>
      </w:r>
      <w:r>
        <w:rPr>
          <w:rFonts w:hint="eastAsia" w:ascii="宋体" w:hAnsi="宋体" w:eastAsia="宋体" w:cs="宋体"/>
          <w:i w:val="0"/>
          <w:iCs w:val="0"/>
          <w:color w:val="auto"/>
          <w:sz w:val="24"/>
          <w:highlight w:val="none"/>
        </w:rPr>
        <w:t>成员负责</w:t>
      </w:r>
      <w:r>
        <w:rPr>
          <w:rFonts w:hint="eastAsia" w:ascii="宋体" w:hAnsi="宋体" w:eastAsia="宋体" w:cs="宋体"/>
          <w:i w:val="0"/>
          <w:iCs w:val="0"/>
          <w:color w:val="auto"/>
          <w:sz w:val="24"/>
          <w:highlight w:val="none"/>
          <w:lang w:val="en-US" w:eastAsia="zh-CN"/>
        </w:rPr>
        <w:t>磋商响应</w:t>
      </w:r>
      <w:r>
        <w:rPr>
          <w:rFonts w:hint="eastAsia" w:ascii="宋体" w:hAnsi="宋体" w:eastAsia="宋体" w:cs="宋体"/>
          <w:i w:val="0"/>
          <w:iCs w:val="0"/>
          <w:color w:val="auto"/>
          <w:sz w:val="24"/>
          <w:highlight w:val="none"/>
        </w:rPr>
        <w:t>和合同实施阶段的</w:t>
      </w:r>
      <w:r>
        <w:rPr>
          <w:rFonts w:hint="eastAsia" w:ascii="宋体" w:hAnsi="宋体" w:cs="宋体"/>
          <w:i w:val="0"/>
          <w:iCs w:val="0"/>
          <w:color w:val="auto"/>
          <w:sz w:val="24"/>
          <w:highlight w:val="none"/>
        </w:rPr>
        <w:t>主办、协调工作</w:t>
      </w:r>
      <w:r>
        <w:rPr>
          <w:rFonts w:hint="eastAsia" w:ascii="宋体" w:hAnsi="宋体" w:cs="宋体"/>
          <w:i w:val="0"/>
          <w:iCs w:val="0"/>
          <w:color w:val="auto"/>
          <w:kern w:val="0"/>
          <w:sz w:val="24"/>
          <w:highlight w:val="none"/>
          <w:lang w:val="zh-CN"/>
        </w:rPr>
        <w:t>。</w:t>
      </w:r>
    </w:p>
    <w:p w14:paraId="0D56DBD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w:t>
      </w:r>
      <w:r>
        <w:rPr>
          <w:rFonts w:hint="eastAsia" w:ascii="宋体" w:hAnsi="宋体" w:cs="宋体"/>
          <w:i w:val="0"/>
          <w:iCs w:val="0"/>
          <w:color w:val="auto"/>
          <w:sz w:val="24"/>
          <w:highlight w:val="none"/>
        </w:rPr>
        <w:t>所有联合体成员各方签署授权书，授权书载明的</w:t>
      </w:r>
      <w:r>
        <w:rPr>
          <w:rFonts w:hint="eastAsia" w:ascii="宋体" w:hAnsi="宋体" w:cs="宋体"/>
          <w:i w:val="0"/>
          <w:iCs w:val="0"/>
          <w:color w:val="auto"/>
          <w:kern w:val="0"/>
          <w:sz w:val="24"/>
          <w:highlight w:val="none"/>
          <w:lang w:val="zh-CN"/>
        </w:rPr>
        <w:t>授权代表根据</w:t>
      </w:r>
      <w:r>
        <w:rPr>
          <w:rFonts w:hint="eastAsia" w:ascii="宋体" w:hAnsi="宋体" w:cs="宋体"/>
          <w:i w:val="0"/>
          <w:iCs w:val="0"/>
          <w:color w:val="auto"/>
          <w:kern w:val="0"/>
          <w:sz w:val="24"/>
          <w:highlight w:val="none"/>
          <w:lang w:val="zh-CN" w:eastAsia="zh-CN"/>
        </w:rPr>
        <w:t>竞争性磋商</w:t>
      </w:r>
      <w:r>
        <w:rPr>
          <w:rFonts w:hint="eastAsia" w:ascii="宋体" w:hAnsi="宋体" w:cs="宋体"/>
          <w:i w:val="0"/>
          <w:iCs w:val="0"/>
          <w:color w:val="auto"/>
          <w:kern w:val="0"/>
          <w:sz w:val="24"/>
          <w:highlight w:val="none"/>
          <w:lang w:val="zh-CN"/>
        </w:rPr>
        <w:t>文件规定及</w:t>
      </w:r>
      <w:r>
        <w:rPr>
          <w:rFonts w:hint="eastAsia" w:cs="宋体"/>
          <w:i w:val="0"/>
          <w:iCs w:val="0"/>
          <w:color w:val="auto"/>
          <w:kern w:val="0"/>
          <w:sz w:val="24"/>
          <w:highlight w:val="none"/>
          <w:lang w:val="en-US" w:eastAsia="zh-CN"/>
        </w:rPr>
        <w:t>响应</w:t>
      </w:r>
      <w:r>
        <w:rPr>
          <w:rFonts w:hint="eastAsia" w:ascii="宋体" w:hAnsi="宋体" w:cs="宋体"/>
          <w:i w:val="0"/>
          <w:iCs w:val="0"/>
          <w:color w:val="auto"/>
          <w:kern w:val="0"/>
          <w:sz w:val="24"/>
          <w:highlight w:val="none"/>
          <w:lang w:val="zh-CN"/>
        </w:rPr>
        <w:t>内容而对采购人、采购代理机构所作的任何合法承诺，包括书面澄清及相应等均对联合投标各方产生约束力。</w:t>
      </w:r>
    </w:p>
    <w:p w14:paraId="07A293CC">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三、本次联合</w:t>
      </w:r>
      <w:r>
        <w:rPr>
          <w:rFonts w:hint="eastAsia" w:cs="宋体"/>
          <w:i w:val="0"/>
          <w:iCs w:val="0"/>
          <w:color w:val="auto"/>
          <w:kern w:val="0"/>
          <w:sz w:val="24"/>
          <w:highlight w:val="none"/>
          <w:lang w:val="en-US" w:eastAsia="zh-CN"/>
        </w:rPr>
        <w:t>磋商响应</w:t>
      </w:r>
      <w:r>
        <w:rPr>
          <w:rFonts w:hint="eastAsia" w:ascii="宋体" w:hAnsi="宋体" w:cs="宋体"/>
          <w:i w:val="0"/>
          <w:iCs w:val="0"/>
          <w:color w:val="auto"/>
          <w:kern w:val="0"/>
          <w:sz w:val="24"/>
          <w:highlight w:val="none"/>
          <w:lang w:val="zh-CN"/>
        </w:rPr>
        <w:t>中，分工如下：</w:t>
      </w:r>
    </w:p>
    <w:p w14:paraId="1C5D81AB">
      <w:pPr>
        <w:snapToGrid w:val="0"/>
        <w:spacing w:line="360" w:lineRule="auto"/>
        <w:ind w:firstLine="576"/>
        <w:rPr>
          <w:rFonts w:ascii="宋体" w:hAnsi="宋体" w:cs="宋体"/>
          <w:i w:val="0"/>
          <w:iCs w:val="0"/>
          <w:color w:val="auto"/>
          <w:kern w:val="0"/>
          <w:sz w:val="24"/>
          <w:highlight w:val="none"/>
          <w:lang w:val="zh-CN"/>
        </w:rPr>
      </w:pPr>
      <w:bookmarkStart w:id="589" w:name="_Hlk101134295"/>
      <w:r>
        <w:rPr>
          <w:rFonts w:hint="eastAsia" w:ascii="宋体" w:hAnsi="宋体" w:cs="宋体"/>
          <w:i w:val="0"/>
          <w:iCs w:val="0"/>
          <w:color w:val="auto"/>
          <w:kern w:val="0"/>
          <w:sz w:val="24"/>
          <w:highlight w:val="none"/>
          <w:u w:val="single"/>
        </w:rPr>
        <w:t>（联合体成员1）</w:t>
      </w:r>
      <w:r>
        <w:rPr>
          <w:rFonts w:hint="eastAsia" w:ascii="宋体" w:hAnsi="宋体" w:cs="宋体"/>
          <w:i w:val="0"/>
          <w:iCs w:val="0"/>
          <w:color w:val="auto"/>
          <w:kern w:val="0"/>
          <w:sz w:val="24"/>
          <w:highlight w:val="none"/>
          <w:lang w:val="zh-CN"/>
        </w:rPr>
        <w:t>承担</w:t>
      </w:r>
      <w:r>
        <w:rPr>
          <w:rFonts w:hint="eastAsia" w:ascii="宋体" w:hAnsi="宋体" w:cs="宋体"/>
          <w:i w:val="0"/>
          <w:iCs w:val="0"/>
          <w:color w:val="auto"/>
          <w:kern w:val="0"/>
          <w:sz w:val="24"/>
          <w:highlight w:val="none"/>
          <w:lang w:val="en-US" w:eastAsia="zh-CN"/>
        </w:rPr>
        <w:t>项目采购合同金额的</w:t>
      </w:r>
      <w:r>
        <w:rPr>
          <w:rFonts w:hint="eastAsia" w:ascii="宋体" w:hAnsi="宋体" w:cs="宋体"/>
          <w:i w:val="0"/>
          <w:iCs w:val="0"/>
          <w:color w:val="auto"/>
          <w:kern w:val="0"/>
          <w:sz w:val="24"/>
          <w:highlight w:val="none"/>
          <w:u w:val="single"/>
          <w:lang w:val="en-US" w:eastAsia="zh-CN"/>
        </w:rPr>
        <w:t>%</w:t>
      </w:r>
      <w:r>
        <w:rPr>
          <w:rFonts w:hint="eastAsia" w:ascii="宋体" w:hAnsi="宋体" w:cs="宋体"/>
          <w:i w:val="0"/>
          <w:iCs w:val="0"/>
          <w:color w:val="auto"/>
          <w:kern w:val="0"/>
          <w:sz w:val="24"/>
          <w:highlight w:val="none"/>
          <w:u w:val="none"/>
          <w:lang w:val="en-US" w:eastAsia="zh-CN"/>
        </w:rPr>
        <w:t>，负责</w:t>
      </w:r>
      <w:r>
        <w:rPr>
          <w:rFonts w:hint="eastAsia" w:ascii="宋体" w:hAnsi="宋体" w:cs="宋体"/>
          <w:i w:val="0"/>
          <w:iCs w:val="0"/>
          <w:color w:val="auto"/>
          <w:kern w:val="0"/>
          <w:sz w:val="24"/>
          <w:highlight w:val="none"/>
          <w:lang w:val="zh-CN"/>
        </w:rPr>
        <w:t>的工作和义务为：；</w:t>
      </w:r>
    </w:p>
    <w:p w14:paraId="3BADC44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（联合体成员</w:t>
      </w:r>
      <w:r>
        <w:rPr>
          <w:rFonts w:ascii="宋体" w:hAnsi="宋体" w:cs="宋体"/>
          <w:i w:val="0"/>
          <w:iCs w:val="0"/>
          <w:color w:val="auto"/>
          <w:kern w:val="0"/>
          <w:sz w:val="24"/>
          <w:highlight w:val="none"/>
          <w:u w:val="single"/>
        </w:rPr>
        <w:t>2</w:t>
      </w:r>
      <w:r>
        <w:rPr>
          <w:rFonts w:hint="eastAsia"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lang w:val="zh-CN"/>
        </w:rPr>
        <w:t>承担</w:t>
      </w:r>
      <w:r>
        <w:rPr>
          <w:rFonts w:hint="eastAsia" w:ascii="宋体" w:hAnsi="宋体" w:cs="宋体"/>
          <w:i w:val="0"/>
          <w:iCs w:val="0"/>
          <w:color w:val="auto"/>
          <w:kern w:val="0"/>
          <w:sz w:val="24"/>
          <w:highlight w:val="none"/>
          <w:lang w:val="en-US" w:eastAsia="zh-CN"/>
        </w:rPr>
        <w:t>项目采购合同金额的</w:t>
      </w:r>
      <w:r>
        <w:rPr>
          <w:rFonts w:hint="eastAsia" w:ascii="宋体" w:hAnsi="宋体" w:cs="宋体"/>
          <w:i w:val="0"/>
          <w:iCs w:val="0"/>
          <w:color w:val="auto"/>
          <w:kern w:val="0"/>
          <w:sz w:val="24"/>
          <w:highlight w:val="none"/>
          <w:u w:val="single"/>
          <w:lang w:val="en-US" w:eastAsia="zh-CN"/>
        </w:rPr>
        <w:t>%</w:t>
      </w:r>
      <w:r>
        <w:rPr>
          <w:rFonts w:hint="eastAsia" w:ascii="宋体" w:hAnsi="宋体" w:cs="宋体"/>
          <w:i w:val="0"/>
          <w:iCs w:val="0"/>
          <w:color w:val="auto"/>
          <w:kern w:val="0"/>
          <w:sz w:val="24"/>
          <w:highlight w:val="none"/>
          <w:u w:val="none"/>
          <w:lang w:val="en-US" w:eastAsia="zh-CN"/>
        </w:rPr>
        <w:t>，负责</w:t>
      </w:r>
      <w:r>
        <w:rPr>
          <w:rFonts w:hint="eastAsia" w:ascii="宋体" w:hAnsi="宋体" w:cs="宋体"/>
          <w:i w:val="0"/>
          <w:iCs w:val="0"/>
          <w:color w:val="auto"/>
          <w:kern w:val="0"/>
          <w:sz w:val="24"/>
          <w:highlight w:val="none"/>
          <w:lang w:val="zh-CN"/>
        </w:rPr>
        <w:t>的工作和义务为：；</w:t>
      </w:r>
    </w:p>
    <w:p w14:paraId="67CB0AD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w:t>
      </w:r>
    </w:p>
    <w:bookmarkEnd w:id="589"/>
    <w:p w14:paraId="15AF1CA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四、联合体成员中小企业合同份额。</w:t>
      </w:r>
    </w:p>
    <w:p w14:paraId="3CA3168E">
      <w:pPr>
        <w:snapToGrid w:val="0"/>
        <w:spacing w:line="360" w:lineRule="auto"/>
        <w:ind w:firstLine="576"/>
        <w:rPr>
          <w:rFonts w:ascii="宋体" w:hAnsi="宋体" w:cs="宋体"/>
          <w:b/>
          <w:i w:val="0"/>
          <w:iCs w:val="0"/>
          <w:color w:val="auto"/>
          <w:kern w:val="0"/>
          <w:sz w:val="24"/>
          <w:highlight w:val="none"/>
          <w:lang w:val="zh-CN"/>
        </w:rPr>
      </w:pPr>
      <w:r>
        <w:rPr>
          <w:rFonts w:hint="eastAsia" w:ascii="宋体" w:hAnsi="宋体" w:cs="宋体"/>
          <w:i w:val="0"/>
          <w:iCs w:val="0"/>
          <w:color w:val="auto"/>
          <w:kern w:val="0"/>
          <w:sz w:val="24"/>
          <w:highlight w:val="none"/>
          <w:lang w:val="zh-CN"/>
        </w:rPr>
        <w:t>1、</w:t>
      </w:r>
      <w:r>
        <w:rPr>
          <w:rFonts w:hint="eastAsia" w:ascii="宋体" w:hAnsi="宋体" w:cs="宋体"/>
          <w:i w:val="0"/>
          <w:iCs w:val="0"/>
          <w:color w:val="auto"/>
          <w:kern w:val="0"/>
          <w:sz w:val="24"/>
          <w:highlight w:val="none"/>
          <w:u w:val="single"/>
        </w:rPr>
        <w:t>（联合体成员</w:t>
      </w:r>
      <w:r>
        <w:rPr>
          <w:rFonts w:ascii="宋体" w:hAnsi="宋体" w:cs="宋体"/>
          <w:i w:val="0"/>
          <w:iCs w:val="0"/>
          <w:color w:val="auto"/>
          <w:kern w:val="0"/>
          <w:sz w:val="24"/>
          <w:highlight w:val="none"/>
          <w:u w:val="single"/>
        </w:rPr>
        <w:t>X,</w:t>
      </w:r>
      <w:r>
        <w:rPr>
          <w:rFonts w:hint="eastAsia"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rPr>
        <w:t>提供的全部</w:t>
      </w:r>
      <w:r>
        <w:rPr>
          <w:rFonts w:hint="eastAsia" w:cs="宋体"/>
          <w:i w:val="0"/>
          <w:iCs w:val="0"/>
          <w:color w:val="auto"/>
          <w:kern w:val="0"/>
          <w:sz w:val="24"/>
          <w:highlight w:val="none"/>
          <w:lang w:val="en-US" w:eastAsia="zh-CN"/>
        </w:rPr>
        <w:t>服务及包含的</w:t>
      </w:r>
      <w:r>
        <w:rPr>
          <w:rFonts w:hint="eastAsia" w:ascii="宋体" w:hAnsi="宋体" w:cs="宋体"/>
          <w:i w:val="0"/>
          <w:iCs w:val="0"/>
          <w:color w:val="auto"/>
          <w:kern w:val="0"/>
          <w:sz w:val="24"/>
          <w:highlight w:val="none"/>
        </w:rPr>
        <w:t>货物由小微企业制造，其合同份额占到合同总金额%以上；</w:t>
      </w:r>
      <w:r>
        <w:rPr>
          <w:rFonts w:hint="eastAsia" w:ascii="宋体" w:hAnsi="宋体" w:cs="宋体"/>
          <w:i w:val="0"/>
          <w:iCs w:val="0"/>
          <w:color w:val="auto"/>
          <w:kern w:val="0"/>
          <w:sz w:val="24"/>
          <w:highlight w:val="none"/>
          <w:lang w:val="zh-CN"/>
        </w:rPr>
        <w:t>……。</w:t>
      </w:r>
      <w:r>
        <w:rPr>
          <w:rFonts w:hint="eastAsia" w:ascii="宋体" w:hAnsi="宋体" w:cs="宋体"/>
          <w:b/>
          <w:i w:val="0"/>
          <w:iCs w:val="0"/>
          <w:color w:val="auto"/>
          <w:kern w:val="0"/>
          <w:sz w:val="24"/>
          <w:highlight w:val="none"/>
          <w:lang w:val="zh-CN"/>
        </w:rPr>
        <w:t>（未预留份额专门面向中小企业采购的采购项目，以及预留份额中的非预留部分采购包，接受联合体投标的，联合</w:t>
      </w:r>
      <w:r>
        <w:rPr>
          <w:rFonts w:hint="eastAsia" w:cs="宋体"/>
          <w:b/>
          <w:i w:val="0"/>
          <w:iCs w:val="0"/>
          <w:color w:val="auto"/>
          <w:kern w:val="0"/>
          <w:sz w:val="24"/>
          <w:highlight w:val="none"/>
          <w:lang w:val="en-US" w:eastAsia="zh-CN"/>
        </w:rPr>
        <w:t>体</w:t>
      </w:r>
      <w:r>
        <w:rPr>
          <w:rFonts w:hint="eastAsia" w:ascii="宋体" w:hAnsi="宋体" w:cs="宋体"/>
          <w:b/>
          <w:i w:val="0"/>
          <w:iCs w:val="0"/>
          <w:color w:val="auto"/>
          <w:kern w:val="0"/>
          <w:sz w:val="24"/>
          <w:highlight w:val="none"/>
          <w:lang w:val="zh-CN"/>
        </w:rPr>
        <w:t>协议</w:t>
      </w:r>
      <w:r>
        <w:rPr>
          <w:rFonts w:hint="eastAsia" w:cs="宋体"/>
          <w:b/>
          <w:i w:val="0"/>
          <w:iCs w:val="0"/>
          <w:color w:val="auto"/>
          <w:kern w:val="0"/>
          <w:sz w:val="24"/>
          <w:highlight w:val="none"/>
          <w:lang w:val="en-US" w:eastAsia="zh-CN"/>
        </w:rPr>
        <w:t>书</w:t>
      </w:r>
      <w:r>
        <w:rPr>
          <w:rFonts w:hint="eastAsia" w:ascii="宋体" w:hAnsi="宋体" w:cs="宋体"/>
          <w:b/>
          <w:i w:val="0"/>
          <w:iCs w:val="0"/>
          <w:color w:val="auto"/>
          <w:kern w:val="0"/>
          <w:sz w:val="24"/>
          <w:highlight w:val="none"/>
          <w:lang w:val="zh-CN"/>
        </w:rPr>
        <w:t>约定小微企业的合同份额占到合同总金额30%以上的，对联合体报价按评</w:t>
      </w:r>
      <w:r>
        <w:rPr>
          <w:rFonts w:hint="eastAsia" w:cs="宋体"/>
          <w:b/>
          <w:i w:val="0"/>
          <w:iCs w:val="0"/>
          <w:color w:val="auto"/>
          <w:kern w:val="0"/>
          <w:sz w:val="24"/>
          <w:highlight w:val="none"/>
          <w:lang w:val="en-US" w:eastAsia="zh-CN"/>
        </w:rPr>
        <w:t>审</w:t>
      </w:r>
      <w:r>
        <w:rPr>
          <w:rFonts w:hint="eastAsia" w:ascii="宋体" w:hAnsi="宋体" w:cs="宋体"/>
          <w:b/>
          <w:i w:val="0"/>
          <w:iCs w:val="0"/>
          <w:color w:val="auto"/>
          <w:kern w:val="0"/>
          <w:sz w:val="24"/>
          <w:highlight w:val="none"/>
          <w:lang w:val="zh-CN"/>
        </w:rPr>
        <w:t>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47752F4F">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sz w:val="24"/>
          <w:highlight w:val="none"/>
        </w:rPr>
        <w:t>2、中小企业合同金额达到%，其中小微企业合同金额达到%</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要求以联合体形式参加的项目或采购包，供应商按</w:t>
      </w:r>
      <w:r>
        <w:rPr>
          <w:rFonts w:hint="eastAsia" w:cs="宋体"/>
          <w:b/>
          <w:bCs/>
          <w:i w:val="0"/>
          <w:iCs w:val="0"/>
          <w:color w:val="auto"/>
          <w:sz w:val="24"/>
          <w:highlight w:val="none"/>
          <w:lang w:val="en-US" w:eastAsia="zh-CN"/>
        </w:rPr>
        <w:t>竞争性磋商</w:t>
      </w:r>
      <w:r>
        <w:rPr>
          <w:rFonts w:hint="eastAsia" w:ascii="宋体" w:hAnsi="宋体" w:cs="宋体"/>
          <w:b/>
          <w:bCs/>
          <w:i w:val="0"/>
          <w:iCs w:val="0"/>
          <w:color w:val="auto"/>
          <w:sz w:val="24"/>
          <w:highlight w:val="none"/>
        </w:rPr>
        <w:t>文件第一部分</w:t>
      </w:r>
      <w:r>
        <w:rPr>
          <w:rFonts w:hint="eastAsia" w:cs="宋体"/>
          <w:b/>
          <w:bCs/>
          <w:i w:val="0"/>
          <w:iCs w:val="0"/>
          <w:color w:val="auto"/>
          <w:sz w:val="24"/>
          <w:highlight w:val="none"/>
          <w:lang w:val="en-US" w:eastAsia="zh-CN"/>
        </w:rPr>
        <w:t>竞争性磋商</w:t>
      </w:r>
      <w:r>
        <w:rPr>
          <w:rFonts w:hint="eastAsia" w:ascii="宋体" w:hAnsi="宋体" w:cs="宋体"/>
          <w:b/>
          <w:bCs/>
          <w:i w:val="0"/>
          <w:iCs w:val="0"/>
          <w:color w:val="auto"/>
          <w:sz w:val="24"/>
          <w:highlight w:val="none"/>
        </w:rPr>
        <w:t>公告申请人的资格要求中规定的联合</w:t>
      </w:r>
      <w:r>
        <w:rPr>
          <w:rFonts w:hint="eastAsia" w:cs="宋体"/>
          <w:b/>
          <w:bCs/>
          <w:i w:val="0"/>
          <w:iCs w:val="0"/>
          <w:color w:val="auto"/>
          <w:sz w:val="24"/>
          <w:highlight w:val="none"/>
          <w:lang w:val="en-US" w:eastAsia="zh-CN"/>
        </w:rPr>
        <w:t>体</w:t>
      </w:r>
      <w:r>
        <w:rPr>
          <w:rFonts w:hint="eastAsia" w:ascii="宋体" w:hAnsi="宋体" w:cs="宋体"/>
          <w:b/>
          <w:bCs/>
          <w:i w:val="0"/>
          <w:iCs w:val="0"/>
          <w:color w:val="auto"/>
          <w:sz w:val="24"/>
          <w:highlight w:val="none"/>
        </w:rPr>
        <w:t>协议</w:t>
      </w:r>
      <w:r>
        <w:rPr>
          <w:rFonts w:hint="eastAsia" w:cs="宋体"/>
          <w:b/>
          <w:bCs/>
          <w:i w:val="0"/>
          <w:iCs w:val="0"/>
          <w:color w:val="auto"/>
          <w:sz w:val="24"/>
          <w:highlight w:val="none"/>
          <w:lang w:val="en-US" w:eastAsia="zh-CN"/>
        </w:rPr>
        <w:t>书</w:t>
      </w:r>
      <w:r>
        <w:rPr>
          <w:rFonts w:hint="eastAsia" w:ascii="宋体" w:hAnsi="宋体" w:cs="宋体"/>
          <w:b/>
          <w:bCs/>
          <w:i w:val="0"/>
          <w:iCs w:val="0"/>
          <w:color w:val="auto"/>
          <w:sz w:val="24"/>
          <w:highlight w:val="none"/>
        </w:rPr>
        <w:t>中中小企业、小微企业合同金额应当达到的比例要求填写。</w:t>
      </w:r>
      <w:r>
        <w:rPr>
          <w:rFonts w:hint="eastAsia" w:ascii="宋体" w:hAnsi="宋体" w:cs="宋体"/>
          <w:b/>
          <w:bCs/>
          <w:i w:val="0"/>
          <w:iCs w:val="0"/>
          <w:color w:val="auto"/>
          <w:kern w:val="0"/>
          <w:sz w:val="24"/>
          <w:highlight w:val="none"/>
          <w:lang w:val="zh-CN"/>
        </w:rPr>
        <w:t>）</w:t>
      </w:r>
    </w:p>
    <w:p w14:paraId="37189879">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五、如果</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sz w:val="24"/>
          <w:highlight w:val="none"/>
        </w:rPr>
        <w:t>联合体各成员方共同与采购人签订</w:t>
      </w:r>
      <w:r>
        <w:rPr>
          <w:rFonts w:hint="eastAsia" w:ascii="宋体" w:hAnsi="宋体" w:cs="宋体"/>
          <w:i w:val="0"/>
          <w:iCs w:val="0"/>
          <w:color w:val="auto"/>
          <w:sz w:val="24"/>
          <w:highlight w:val="none"/>
          <w:lang w:val="en-US" w:eastAsia="zh-CN"/>
        </w:rPr>
        <w:t>采购</w:t>
      </w:r>
      <w:r>
        <w:rPr>
          <w:rFonts w:hint="eastAsia" w:ascii="宋体" w:hAnsi="宋体" w:cs="宋体"/>
          <w:i w:val="0"/>
          <w:iCs w:val="0"/>
          <w:color w:val="auto"/>
          <w:sz w:val="24"/>
          <w:highlight w:val="none"/>
        </w:rPr>
        <w:t>合同，并就采购合同约定的事项对采购人承担连带责任。</w:t>
      </w:r>
    </w:p>
    <w:p w14:paraId="4189AEE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六、有关本次联合</w:t>
      </w:r>
      <w:r>
        <w:rPr>
          <w:rFonts w:hint="eastAsia" w:cs="宋体"/>
          <w:i w:val="0"/>
          <w:iCs w:val="0"/>
          <w:color w:val="auto"/>
          <w:kern w:val="0"/>
          <w:sz w:val="24"/>
          <w:highlight w:val="none"/>
          <w:lang w:val="en-US" w:eastAsia="zh-CN"/>
        </w:rPr>
        <w:t>磋商响应</w:t>
      </w:r>
      <w:r>
        <w:rPr>
          <w:rFonts w:hint="eastAsia" w:ascii="宋体" w:hAnsi="宋体" w:cs="宋体"/>
          <w:i w:val="0"/>
          <w:iCs w:val="0"/>
          <w:color w:val="auto"/>
          <w:kern w:val="0"/>
          <w:sz w:val="24"/>
          <w:highlight w:val="none"/>
          <w:lang w:val="zh-CN"/>
        </w:rPr>
        <w:t>的其他事宜：</w:t>
      </w:r>
    </w:p>
    <w:p w14:paraId="0314761C">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1、联合体各方不再单独参加或者与其他供应商另外组成联合体参加同一合同项下的政府采购活动。</w:t>
      </w:r>
    </w:p>
    <w:p w14:paraId="7802B51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2、联合体中有同类资质的各方按照联合体分工承担相同工作的，按照资质等级较低的供应商确定资质等级。</w:t>
      </w:r>
    </w:p>
    <w:p w14:paraId="288D0668">
      <w:pPr>
        <w:snapToGrid w:val="0"/>
        <w:spacing w:line="360" w:lineRule="auto"/>
        <w:ind w:firstLine="576"/>
        <w:rPr>
          <w:rFonts w:hint="eastAsia"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3、本协议提交采购人、采购代理机构后，联合体各方不得以任何形式对上述内容进行修改或撤销。</w:t>
      </w:r>
    </w:p>
    <w:p w14:paraId="6D0ADF90">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4、</w:t>
      </w:r>
      <w:r>
        <w:rPr>
          <w:rFonts w:hint="eastAsia" w:ascii="宋体" w:hAnsi="宋体" w:cs="宋体"/>
          <w:i w:val="0"/>
          <w:iCs w:val="0"/>
          <w:color w:val="auto"/>
          <w:kern w:val="0"/>
          <w:sz w:val="24"/>
          <w:highlight w:val="none"/>
          <w:lang w:val="zh-CN"/>
        </w:rPr>
        <w:t>其他：……</w:t>
      </w:r>
    </w:p>
    <w:p w14:paraId="43009373">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5、</w:t>
      </w:r>
      <w:r>
        <w:rPr>
          <w:rFonts w:hint="eastAsia" w:ascii="宋体" w:hAnsi="宋体" w:cs="宋体"/>
          <w:i w:val="0"/>
          <w:iCs w:val="0"/>
          <w:color w:val="auto"/>
          <w:kern w:val="0"/>
          <w:sz w:val="24"/>
          <w:highlight w:val="none"/>
          <w:lang w:val="zh-CN"/>
        </w:rPr>
        <w:t>本协议书自签署之日起生效，若未</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，自本</w:t>
      </w:r>
      <w:r>
        <w:rPr>
          <w:rFonts w:hint="eastAsia" w:cs="宋体"/>
          <w:i w:val="0"/>
          <w:iCs w:val="0"/>
          <w:color w:val="auto"/>
          <w:kern w:val="0"/>
          <w:sz w:val="24"/>
          <w:highlight w:val="none"/>
          <w:lang w:val="en-US" w:eastAsia="zh-CN"/>
        </w:rPr>
        <w:t>响应文件</w:t>
      </w:r>
      <w:r>
        <w:rPr>
          <w:rFonts w:hint="eastAsia" w:ascii="宋体" w:hAnsi="宋体" w:cs="宋体"/>
          <w:i w:val="0"/>
          <w:iCs w:val="0"/>
          <w:color w:val="auto"/>
          <w:kern w:val="0"/>
          <w:sz w:val="24"/>
          <w:highlight w:val="none"/>
          <w:lang w:val="zh-CN"/>
        </w:rPr>
        <w:t>有效期结束后自行失效；若</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，自合同书规定的期限之后自行失效。</w:t>
      </w:r>
    </w:p>
    <w:p w14:paraId="580F475F">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6、</w:t>
      </w:r>
      <w:r>
        <w:rPr>
          <w:rFonts w:hint="eastAsia" w:ascii="宋体" w:hAnsi="宋体" w:cs="宋体"/>
          <w:i w:val="0"/>
          <w:iCs w:val="0"/>
          <w:color w:val="auto"/>
          <w:kern w:val="0"/>
          <w:sz w:val="24"/>
          <w:highlight w:val="none"/>
          <w:lang w:val="zh-CN"/>
        </w:rPr>
        <w:t>本协议书正本一式份，联合体成员各执份；副本一式份，联合体成员各执份。</w:t>
      </w:r>
    </w:p>
    <w:p w14:paraId="1797DC92">
      <w:pPr>
        <w:pStyle w:val="3"/>
        <w:rPr>
          <w:i w:val="0"/>
          <w:iCs w:val="0"/>
          <w:color w:val="auto"/>
          <w:highlight w:val="none"/>
          <w:lang w:val="zh-CN"/>
        </w:rPr>
      </w:pPr>
    </w:p>
    <w:p w14:paraId="6A1B5B57">
      <w:pPr>
        <w:snapToGrid w:val="0"/>
        <w:spacing w:line="360" w:lineRule="auto"/>
        <w:ind w:firstLine="3840" w:firstLineChars="16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lang w:val="zh-CN"/>
        </w:rPr>
        <w:t>名称(公章)：</w:t>
      </w:r>
    </w:p>
    <w:p w14:paraId="21DBA726">
      <w:pPr>
        <w:snapToGrid w:val="0"/>
        <w:spacing w:line="360" w:lineRule="auto"/>
        <w:ind w:firstLine="3840" w:firstLineChars="16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w:t>
      </w:r>
      <w:r>
        <w:rPr>
          <w:rFonts w:hint="eastAsia" w:ascii="宋体" w:hAnsi="宋体" w:cs="宋体"/>
          <w:i w:val="0"/>
          <w:iCs w:val="0"/>
          <w:color w:val="auto"/>
          <w:kern w:val="0"/>
          <w:sz w:val="24"/>
          <w:highlight w:val="none"/>
          <w:lang w:val="en-US" w:eastAsia="zh-CN"/>
        </w:rPr>
        <w:t>2</w:t>
      </w:r>
      <w:r>
        <w:rPr>
          <w:rFonts w:hint="eastAsia" w:ascii="宋体" w:hAnsi="宋体" w:cs="宋体"/>
          <w:i w:val="0"/>
          <w:iCs w:val="0"/>
          <w:color w:val="auto"/>
          <w:kern w:val="0"/>
          <w:sz w:val="24"/>
          <w:highlight w:val="none"/>
          <w:lang w:val="zh-CN"/>
        </w:rPr>
        <w:t>名称(公章)：</w:t>
      </w:r>
    </w:p>
    <w:p w14:paraId="2C01AA77">
      <w:pPr>
        <w:snapToGrid w:val="0"/>
        <w:spacing w:line="360" w:lineRule="auto"/>
        <w:ind w:right="960"/>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w:t>
      </w:r>
    </w:p>
    <w:p w14:paraId="64D03F6B">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日期：年月日</w:t>
      </w:r>
    </w:p>
    <w:p w14:paraId="69BB115A">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1"/>
          <w:szCs w:val="21"/>
          <w:highlight w:val="none"/>
        </w:rPr>
        <w:t>注：按本格式和要求提供。</w:t>
      </w:r>
    </w:p>
    <w:p w14:paraId="68A2ACB2">
      <w:pPr>
        <w:keepNext w:val="0"/>
        <w:keepLines w:val="0"/>
        <w:pageBreakBefore w:val="0"/>
        <w:kinsoku/>
        <w:overflowPunct/>
        <w:topLinePunct w:val="0"/>
        <w:autoSpaceDE/>
        <w:autoSpaceDN/>
        <w:bidi w:val="0"/>
        <w:spacing w:before="157" w:beforeLines="50" w:after="157" w:afterLines="50"/>
        <w:ind w:left="2520" w:leftChars="1050"/>
        <w:textAlignment w:val="auto"/>
        <w:rPr>
          <w:rFonts w:cs="Tahoma"/>
          <w:i w:val="0"/>
          <w:iCs w:val="0"/>
          <w:color w:val="auto"/>
          <w:highlight w:val="none"/>
          <w:u w:val="single"/>
        </w:rPr>
      </w:pPr>
      <w:r>
        <w:rPr>
          <w:rFonts w:cs="Tahoma"/>
          <w:i w:val="0"/>
          <w:iCs w:val="0"/>
          <w:color w:val="auto"/>
          <w:highlight w:val="none"/>
          <w:u w:val="single"/>
        </w:rPr>
        <w:br w:type="page"/>
      </w:r>
    </w:p>
    <w:p w14:paraId="75121566">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zh-CN" w:eastAsia="zh-CN" w:bidi="ar-SA"/>
        </w:rPr>
      </w:pPr>
      <w:bookmarkStart w:id="590" w:name="_Toc162299566"/>
      <w:bookmarkStart w:id="591" w:name="_Toc156490356"/>
      <w:bookmarkStart w:id="592" w:name="_Toc10112"/>
      <w:bookmarkStart w:id="593" w:name="_Hlk101169080"/>
      <w:r>
        <w:rPr>
          <w:rFonts w:hint="eastAsia" w:cstheme="majorBidi"/>
          <w:b/>
          <w:bCs/>
          <w:i w:val="0"/>
          <w:iCs w:val="0"/>
          <w:color w:val="auto"/>
          <w:kern w:val="2"/>
          <w:sz w:val="28"/>
          <w:szCs w:val="28"/>
          <w:highlight w:val="none"/>
          <w:lang w:val="en-US" w:eastAsia="zh-CN" w:bidi="ar-SA"/>
        </w:rPr>
        <w:t>三</w:t>
      </w:r>
      <w:r>
        <w:rPr>
          <w:rFonts w:hint="eastAsia" w:eastAsia="宋体" w:asciiTheme="majorHAnsi" w:hAnsiTheme="majorHAnsi" w:cstheme="majorBidi"/>
          <w:b/>
          <w:bCs/>
          <w:i w:val="0"/>
          <w:iCs w:val="0"/>
          <w:color w:val="auto"/>
          <w:kern w:val="2"/>
          <w:sz w:val="28"/>
          <w:szCs w:val="28"/>
          <w:highlight w:val="none"/>
          <w:lang w:val="en-US" w:eastAsia="zh-CN" w:bidi="ar-SA"/>
        </w:rPr>
        <w:t>、</w:t>
      </w:r>
      <w:r>
        <w:rPr>
          <w:rFonts w:hint="eastAsia" w:eastAsia="宋体" w:asciiTheme="majorHAnsi" w:hAnsiTheme="majorHAnsi" w:cstheme="majorBidi"/>
          <w:b/>
          <w:bCs/>
          <w:i w:val="0"/>
          <w:iCs w:val="0"/>
          <w:color w:val="auto"/>
          <w:kern w:val="2"/>
          <w:sz w:val="28"/>
          <w:szCs w:val="28"/>
          <w:highlight w:val="none"/>
          <w:lang w:val="zh-CN" w:eastAsia="zh-CN" w:bidi="ar-SA"/>
        </w:rPr>
        <w:t>分包意向协议书</w:t>
      </w:r>
      <w:r>
        <w:rPr>
          <w:rFonts w:hint="eastAsia" w:ascii="宋体" w:hAnsi="宋体" w:eastAsia="宋体" w:cstheme="minorBidi"/>
          <w:b/>
          <w:bCs/>
          <w:i w:val="0"/>
          <w:iCs w:val="0"/>
          <w:color w:val="auto"/>
          <w:kern w:val="2"/>
          <w:sz w:val="28"/>
          <w:szCs w:val="28"/>
          <w:highlight w:val="none"/>
          <w:lang w:val="zh-CN" w:eastAsia="zh-CN" w:bidi="ar-SA"/>
        </w:rPr>
        <w:t>【</w:t>
      </w:r>
      <w:r>
        <w:rPr>
          <w:rFonts w:hint="eastAsia" w:ascii="宋体" w:hAnsi="宋体" w:cstheme="minorBidi"/>
          <w:b/>
          <w:bCs/>
          <w:i w:val="0"/>
          <w:iCs w:val="0"/>
          <w:color w:val="auto"/>
          <w:kern w:val="2"/>
          <w:sz w:val="28"/>
          <w:szCs w:val="28"/>
          <w:highlight w:val="none"/>
          <w:lang w:val="en-US" w:eastAsia="zh-CN" w:bidi="ar-SA"/>
        </w:rPr>
        <w:t>本项目不适用</w:t>
      </w:r>
      <w:r>
        <w:rPr>
          <w:rFonts w:hint="eastAsia" w:ascii="宋体" w:hAnsi="宋体" w:eastAsia="宋体" w:cstheme="minorBidi"/>
          <w:b/>
          <w:bCs/>
          <w:i w:val="0"/>
          <w:iCs w:val="0"/>
          <w:color w:val="auto"/>
          <w:kern w:val="2"/>
          <w:sz w:val="28"/>
          <w:szCs w:val="28"/>
          <w:highlight w:val="none"/>
          <w:lang w:val="zh-CN" w:eastAsia="zh-CN" w:bidi="ar-SA"/>
        </w:rPr>
        <w:t>】</w:t>
      </w:r>
      <w:bookmarkEnd w:id="590"/>
      <w:bookmarkEnd w:id="591"/>
      <w:bookmarkEnd w:id="592"/>
    </w:p>
    <w:p w14:paraId="72EF9FB2">
      <w:pPr>
        <w:snapToGrid w:val="0"/>
        <w:spacing w:line="360" w:lineRule="auto"/>
        <w:jc w:val="center"/>
        <w:outlineLvl w:val="0"/>
        <w:rPr>
          <w:rFonts w:hint="eastAsia" w:ascii="宋体" w:hAnsi="宋体" w:cs="宋体"/>
          <w:b/>
          <w:i w:val="0"/>
          <w:iCs w:val="0"/>
          <w:color w:val="auto"/>
          <w:kern w:val="0"/>
          <w:sz w:val="32"/>
          <w:szCs w:val="32"/>
          <w:highlight w:val="none"/>
        </w:rPr>
      </w:pPr>
    </w:p>
    <w:p w14:paraId="51ED9DD2">
      <w:pPr>
        <w:snapToGrid w:val="0"/>
        <w:spacing w:line="360" w:lineRule="auto"/>
        <w:jc w:val="center"/>
        <w:outlineLvl w:val="0"/>
        <w:rPr>
          <w:rFonts w:hint="eastAsia" w:ascii="宋体" w:hAnsi="宋体" w:eastAsia="宋体" w:cs="宋体"/>
          <w:b/>
          <w:i w:val="0"/>
          <w:iCs w:val="0"/>
          <w:color w:val="auto"/>
          <w:kern w:val="0"/>
          <w:sz w:val="32"/>
          <w:szCs w:val="32"/>
          <w:highlight w:val="none"/>
          <w:lang w:val="en-US" w:eastAsia="zh-CN"/>
        </w:rPr>
      </w:pPr>
      <w:bookmarkStart w:id="594" w:name="_Toc21028"/>
      <w:r>
        <w:rPr>
          <w:rFonts w:hint="eastAsia" w:ascii="宋体" w:hAnsi="宋体" w:cs="宋体"/>
          <w:b/>
          <w:i w:val="0"/>
          <w:iCs w:val="0"/>
          <w:color w:val="auto"/>
          <w:kern w:val="0"/>
          <w:sz w:val="32"/>
          <w:szCs w:val="32"/>
          <w:highlight w:val="none"/>
        </w:rPr>
        <w:t>分包意向协议</w:t>
      </w:r>
      <w:r>
        <w:rPr>
          <w:rFonts w:hint="eastAsia" w:ascii="宋体" w:hAnsi="宋体" w:cs="宋体"/>
          <w:b/>
          <w:i w:val="0"/>
          <w:iCs w:val="0"/>
          <w:color w:val="auto"/>
          <w:kern w:val="0"/>
          <w:sz w:val="32"/>
          <w:szCs w:val="32"/>
          <w:highlight w:val="none"/>
          <w:lang w:val="en-US" w:eastAsia="zh-CN"/>
        </w:rPr>
        <w:t>书</w:t>
      </w:r>
      <w:bookmarkEnd w:id="594"/>
    </w:p>
    <w:p w14:paraId="4E9F0BF4">
      <w:pPr>
        <w:widowControl/>
        <w:spacing w:line="360" w:lineRule="auto"/>
        <w:ind w:firstLine="120" w:firstLineChars="5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w:t>
      </w:r>
      <w:r>
        <w:rPr>
          <w:rFonts w:hint="eastAsia" w:cs="宋体"/>
          <w:b/>
          <w:i w:val="0"/>
          <w:iCs w:val="0"/>
          <w:color w:val="auto"/>
          <w:sz w:val="24"/>
          <w:highlight w:val="none"/>
          <w:lang w:val="en-US" w:eastAsia="zh-CN"/>
        </w:rPr>
        <w:t>成交</w:t>
      </w:r>
      <w:r>
        <w:rPr>
          <w:rFonts w:hint="eastAsia" w:ascii="宋体" w:hAnsi="宋体" w:cs="宋体"/>
          <w:b/>
          <w:i w:val="0"/>
          <w:iCs w:val="0"/>
          <w:color w:val="auto"/>
          <w:sz w:val="24"/>
          <w:highlight w:val="none"/>
        </w:rPr>
        <w:t>后以分包方式履行合同的，提供分包意向协议</w:t>
      </w:r>
      <w:r>
        <w:rPr>
          <w:rFonts w:hint="eastAsia" w:cs="宋体"/>
          <w:b/>
          <w:i w:val="0"/>
          <w:iCs w:val="0"/>
          <w:color w:val="auto"/>
          <w:sz w:val="24"/>
          <w:highlight w:val="none"/>
          <w:lang w:val="en-US" w:eastAsia="zh-CN"/>
        </w:rPr>
        <w:t>书</w:t>
      </w:r>
      <w:r>
        <w:rPr>
          <w:rFonts w:hint="eastAsia" w:ascii="宋体" w:hAnsi="宋体" w:cs="宋体"/>
          <w:b/>
          <w:i w:val="0"/>
          <w:iCs w:val="0"/>
          <w:color w:val="auto"/>
          <w:sz w:val="24"/>
          <w:highlight w:val="none"/>
        </w:rPr>
        <w:t>；采购人不同意分包或者</w:t>
      </w:r>
      <w:r>
        <w:rPr>
          <w:rFonts w:hint="eastAsia" w:cs="宋体"/>
          <w:b/>
          <w:i w:val="0"/>
          <w:iCs w:val="0"/>
          <w:color w:val="auto"/>
          <w:sz w:val="24"/>
          <w:highlight w:val="none"/>
          <w:lang w:val="en-US" w:eastAsia="zh-CN"/>
        </w:rPr>
        <w:t>供应商成交</w:t>
      </w:r>
      <w:r>
        <w:rPr>
          <w:rFonts w:hint="eastAsia" w:ascii="宋体" w:hAnsi="宋体" w:cs="宋体"/>
          <w:b/>
          <w:i w:val="0"/>
          <w:iCs w:val="0"/>
          <w:color w:val="auto"/>
          <w:sz w:val="24"/>
          <w:highlight w:val="none"/>
        </w:rPr>
        <w:t>后不以分包方式履行合同的，则不需要提供。</w:t>
      </w:r>
      <w:r>
        <w:rPr>
          <w:rFonts w:hint="eastAsia" w:ascii="宋体" w:hAnsi="宋体" w:cs="宋体"/>
          <w:i w:val="0"/>
          <w:iCs w:val="0"/>
          <w:color w:val="auto"/>
          <w:sz w:val="24"/>
          <w:highlight w:val="none"/>
        </w:rPr>
        <w:t>）</w:t>
      </w:r>
    </w:p>
    <w:p w14:paraId="5791A45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lang w:val="zh-CN"/>
        </w:rPr>
        <w:t>若成为</w:t>
      </w:r>
      <w:r>
        <w:rPr>
          <w:rFonts w:hint="eastAsia" w:ascii="宋体" w:hAnsi="宋体" w:cs="宋体"/>
          <w:i w:val="0"/>
          <w:iCs w:val="0"/>
          <w:color w:val="auto"/>
          <w:sz w:val="24"/>
          <w:highlight w:val="none"/>
          <w:u w:val="single"/>
        </w:rPr>
        <w:t>（项目名称）</w:t>
      </w:r>
      <w:r>
        <w:rPr>
          <w:rFonts w:hint="eastAsia" w:ascii="宋体" w:hAnsi="宋体" w:cs="宋体"/>
          <w:i w:val="0"/>
          <w:iCs w:val="0"/>
          <w:color w:val="auto"/>
          <w:sz w:val="24"/>
          <w:highlight w:val="none"/>
        </w:rPr>
        <w:t>【</w:t>
      </w:r>
      <w:r>
        <w:rPr>
          <w:rFonts w:hint="eastAsia" w:cs="宋体"/>
          <w:i w:val="0"/>
          <w:iCs w:val="0"/>
          <w:color w:val="auto"/>
          <w:sz w:val="24"/>
          <w:highlight w:val="none"/>
          <w:lang w:val="en-US" w:eastAsia="zh-CN"/>
        </w:rPr>
        <w:t>项目</w:t>
      </w:r>
      <w:r>
        <w:rPr>
          <w:rFonts w:hint="eastAsia" w:ascii="宋体" w:hAnsi="宋体" w:cs="宋体"/>
          <w:i w:val="0"/>
          <w:iCs w:val="0"/>
          <w:color w:val="auto"/>
          <w:sz w:val="24"/>
          <w:highlight w:val="none"/>
        </w:rPr>
        <w:t>编号</w:t>
      </w:r>
      <w:r>
        <w:rPr>
          <w:rFonts w:hint="eastAsia" w:cs="宋体"/>
          <w:i w:val="0"/>
          <w:iCs w:val="0"/>
          <w:color w:val="auto"/>
          <w:sz w:val="24"/>
          <w:highlight w:val="none"/>
          <w:lang w:val="en-US" w:eastAsia="zh-CN"/>
        </w:rPr>
        <w:t>/包号</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的</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供应商，将依法采取分包方式履行合同。</w:t>
      </w: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cs="宋体"/>
          <w:i w:val="0"/>
          <w:iCs w:val="0"/>
          <w:color w:val="auto"/>
          <w:kern w:val="0"/>
          <w:sz w:val="24"/>
          <w:highlight w:val="none"/>
          <w:lang w:val="en-US" w:eastAsia="zh-CN"/>
        </w:rPr>
        <w:t>书</w:t>
      </w:r>
      <w:r>
        <w:rPr>
          <w:rFonts w:hint="eastAsia" w:ascii="宋体" w:hAnsi="宋体" w:cs="宋体"/>
          <w:i w:val="0"/>
          <w:iCs w:val="0"/>
          <w:color w:val="auto"/>
          <w:kern w:val="0"/>
          <w:sz w:val="24"/>
          <w:highlight w:val="none"/>
          <w:lang w:val="zh-CN"/>
        </w:rPr>
        <w:t>。</w:t>
      </w:r>
    </w:p>
    <w:p w14:paraId="545E9079">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一、分包标的及数量</w:t>
      </w:r>
    </w:p>
    <w:p w14:paraId="5E08737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lang w:val="zh-CN"/>
        </w:rPr>
        <w:t>将</w:t>
      </w:r>
      <w:r>
        <w:rPr>
          <w:rFonts w:ascii="宋体" w:hAnsi="宋体" w:cs="宋体"/>
          <w:i w:val="0"/>
          <w:iCs w:val="0"/>
          <w:color w:val="auto"/>
          <w:kern w:val="0"/>
          <w:sz w:val="24"/>
          <w:highlight w:val="none"/>
          <w:u w:val="single"/>
        </w:rPr>
        <w:t>XX工作内容</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lang w:val="zh-CN"/>
        </w:rPr>
        <w:t>具备承</w:t>
      </w:r>
      <w:r>
        <w:rPr>
          <w:rFonts w:hint="eastAsia" w:ascii="宋体" w:hAnsi="宋体" w:cs="宋体"/>
          <w:i w:val="0"/>
          <w:iCs w:val="0"/>
          <w:color w:val="auto"/>
          <w:kern w:val="0"/>
          <w:sz w:val="24"/>
          <w:highlight w:val="none"/>
        </w:rPr>
        <w:t>担</w:t>
      </w:r>
      <w:r>
        <w:rPr>
          <w:rFonts w:hint="eastAsia" w:ascii="宋体" w:hAnsi="宋体" w:cs="宋体"/>
          <w:i w:val="0"/>
          <w:iCs w:val="0"/>
          <w:color w:val="auto"/>
          <w:kern w:val="0"/>
          <w:sz w:val="24"/>
          <w:highlight w:val="none"/>
          <w:u w:val="single"/>
          <w:lang w:val="zh-CN"/>
        </w:rPr>
        <w:t>XX工作内容</w:t>
      </w:r>
      <w:r>
        <w:rPr>
          <w:rFonts w:hint="eastAsia" w:ascii="宋体" w:hAnsi="宋体" w:cs="宋体"/>
          <w:i w:val="0"/>
          <w:iCs w:val="0"/>
          <w:color w:val="auto"/>
          <w:kern w:val="0"/>
          <w:sz w:val="24"/>
          <w:highlight w:val="none"/>
          <w:lang w:val="zh-CN"/>
        </w:rPr>
        <w:t>相应资质条件且不得再次分包；</w:t>
      </w:r>
    </w:p>
    <w:p w14:paraId="37B916C5">
      <w:pPr>
        <w:pStyle w:val="3"/>
        <w:tabs>
          <w:tab w:val="left" w:pos="432"/>
        </w:tabs>
        <w:ind w:left="758" w:leftChars="316" w:firstLine="229" w:firstLineChars="95"/>
        <w:rPr>
          <w:rFonts w:ascii="宋体" w:hAnsi="宋体" w:eastAsia="宋体" w:cs="宋体"/>
          <w:i w:val="0"/>
          <w:iCs w:val="0"/>
          <w:color w:val="auto"/>
          <w:kern w:val="0"/>
          <w:sz w:val="24"/>
          <w:szCs w:val="24"/>
          <w:highlight w:val="none"/>
        </w:rPr>
      </w:pPr>
      <w:bookmarkStart w:id="595" w:name="_Toc12110"/>
      <w:r>
        <w:rPr>
          <w:rFonts w:hint="eastAsia" w:ascii="宋体" w:hAnsi="宋体" w:eastAsia="宋体" w:cs="宋体"/>
          <w:i w:val="0"/>
          <w:iCs w:val="0"/>
          <w:color w:val="auto"/>
          <w:kern w:val="0"/>
          <w:sz w:val="24"/>
          <w:szCs w:val="24"/>
          <w:highlight w:val="none"/>
        </w:rPr>
        <w:t>……</w:t>
      </w:r>
      <w:bookmarkEnd w:id="595"/>
    </w:p>
    <w:p w14:paraId="0426889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p>
    <w:p w14:paraId="188898B5">
      <w:pPr>
        <w:snapToGrid w:val="0"/>
        <w:spacing w:line="360" w:lineRule="auto"/>
        <w:ind w:firstLine="576"/>
        <w:rPr>
          <w:rFonts w:ascii="宋体" w:hAnsi="宋体" w:cs="宋体"/>
          <w:b/>
          <w:i w:val="0"/>
          <w:iCs w:val="0"/>
          <w:color w:val="auto"/>
          <w:kern w:val="0"/>
          <w:sz w:val="24"/>
          <w:highlight w:val="none"/>
          <w:lang w:val="zh-CN"/>
        </w:rPr>
      </w:pPr>
      <w:r>
        <w:rPr>
          <w:rFonts w:ascii="宋体" w:hAnsi="宋体" w:cs="宋体"/>
          <w:i w:val="0"/>
          <w:iCs w:val="0"/>
          <w:color w:val="auto"/>
          <w:kern w:val="0"/>
          <w:sz w:val="24"/>
          <w:highlight w:val="none"/>
        </w:rPr>
        <w:t>1、</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w:t>
      </w:r>
      <w:r>
        <w:rPr>
          <w:rFonts w:hint="eastAsia" w:cs="宋体"/>
          <w:i w:val="0"/>
          <w:iCs w:val="0"/>
          <w:color w:val="auto"/>
          <w:kern w:val="0"/>
          <w:sz w:val="24"/>
          <w:highlight w:val="none"/>
          <w:u w:val="single"/>
          <w:lang w:val="en-US" w:eastAsia="zh-CN"/>
        </w:rPr>
        <w:t>服务</w:t>
      </w:r>
      <w:r>
        <w:rPr>
          <w:rFonts w:hint="eastAsia" w:ascii="宋体" w:hAnsi="宋体" w:cs="宋体"/>
          <w:i w:val="0"/>
          <w:iCs w:val="0"/>
          <w:color w:val="auto"/>
          <w:kern w:val="0"/>
          <w:sz w:val="24"/>
          <w:highlight w:val="none"/>
          <w:u w:val="single"/>
        </w:rPr>
        <w:t>全部由小微企业制造，</w:t>
      </w:r>
      <w:r>
        <w:rPr>
          <w:rFonts w:hint="eastAsia" w:ascii="宋体" w:hAnsi="宋体" w:cs="宋体"/>
          <w:i w:val="0"/>
          <w:iCs w:val="0"/>
          <w:color w:val="auto"/>
          <w:kern w:val="0"/>
          <w:sz w:val="24"/>
          <w:highlight w:val="none"/>
        </w:rPr>
        <w:t>其合同份额占到合同总金额%以上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（未预留份额专门面向中小企业采购的采购项目，以及预留份额中的非预留部分采购包，允许分包的，分包意向协议</w:t>
      </w:r>
      <w:r>
        <w:rPr>
          <w:rFonts w:hint="eastAsia" w:cs="宋体"/>
          <w:b/>
          <w:i w:val="0"/>
          <w:iCs w:val="0"/>
          <w:color w:val="auto"/>
          <w:kern w:val="0"/>
          <w:sz w:val="24"/>
          <w:highlight w:val="none"/>
          <w:lang w:val="en-US" w:eastAsia="zh-CN"/>
        </w:rPr>
        <w:t>书</w:t>
      </w:r>
      <w:r>
        <w:rPr>
          <w:rFonts w:hint="eastAsia" w:ascii="宋体" w:hAnsi="宋体" w:cs="宋体"/>
          <w:b/>
          <w:i w:val="0"/>
          <w:iCs w:val="0"/>
          <w:color w:val="auto"/>
          <w:kern w:val="0"/>
          <w:sz w:val="24"/>
          <w:highlight w:val="none"/>
          <w:lang w:val="zh-CN"/>
        </w:rPr>
        <w:t>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145FF207">
      <w:pPr>
        <w:spacing w:line="360" w:lineRule="auto"/>
        <w:ind w:firstLine="480" w:firstLineChars="200"/>
        <w:rPr>
          <w:rFonts w:ascii="宋体" w:hAnsi="宋体" w:cs="宋体"/>
          <w:b/>
          <w:bCs/>
          <w:i w:val="0"/>
          <w:iCs w:val="0"/>
          <w:color w:val="auto"/>
          <w:kern w:val="0"/>
          <w:sz w:val="24"/>
          <w:highlight w:val="none"/>
          <w:lang w:val="zh-CN"/>
        </w:rPr>
      </w:pPr>
      <w:r>
        <w:rPr>
          <w:rFonts w:hint="eastAsia" w:ascii="宋体" w:hAnsi="宋体" w:cs="宋体"/>
          <w:i w:val="0"/>
          <w:iCs w:val="0"/>
          <w:color w:val="auto"/>
          <w:sz w:val="24"/>
          <w:highlight w:val="none"/>
        </w:rPr>
        <w:t>2、</w:t>
      </w:r>
      <w:bookmarkStart w:id="596" w:name="_Hlk101133173"/>
      <w:r>
        <w:rPr>
          <w:rFonts w:hint="eastAsia" w:ascii="宋体" w:hAnsi="宋体" w:cs="宋体"/>
          <w:i w:val="0"/>
          <w:iCs w:val="0"/>
          <w:color w:val="auto"/>
          <w:sz w:val="24"/>
          <w:highlight w:val="none"/>
        </w:rPr>
        <w:t>中小企业合同金额达到%，其中小微企业合同金额达到%</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auto"/>
          <w:kern w:val="0"/>
          <w:sz w:val="24"/>
          <w:highlight w:val="none"/>
          <w:lang w:val="zh-CN"/>
        </w:rPr>
        <w:t>分包意向协议</w:t>
      </w:r>
      <w:r>
        <w:rPr>
          <w:rFonts w:hint="eastAsia" w:cs="宋体"/>
          <w:b/>
          <w:i w:val="0"/>
          <w:iCs w:val="0"/>
          <w:color w:val="auto"/>
          <w:kern w:val="0"/>
          <w:sz w:val="24"/>
          <w:highlight w:val="none"/>
          <w:lang w:val="en-US" w:eastAsia="zh-CN"/>
        </w:rPr>
        <w:t>书</w:t>
      </w:r>
      <w:r>
        <w:rPr>
          <w:rFonts w:hint="eastAsia" w:ascii="宋体" w:hAnsi="宋体" w:cs="宋体"/>
          <w:b/>
          <w:bCs/>
          <w:i w:val="0"/>
          <w:iCs w:val="0"/>
          <w:color w:val="auto"/>
          <w:sz w:val="24"/>
          <w:highlight w:val="none"/>
        </w:rPr>
        <w:t>中中小企业、小微企业合同金额应当达到的比例要求填写。</w:t>
      </w:r>
      <w:r>
        <w:rPr>
          <w:rFonts w:hint="eastAsia" w:ascii="宋体" w:hAnsi="宋体" w:cs="宋体"/>
          <w:b/>
          <w:bCs/>
          <w:i w:val="0"/>
          <w:iCs w:val="0"/>
          <w:color w:val="auto"/>
          <w:kern w:val="0"/>
          <w:sz w:val="24"/>
          <w:highlight w:val="none"/>
          <w:lang w:val="zh-CN"/>
        </w:rPr>
        <w:t>）</w:t>
      </w:r>
      <w:bookmarkEnd w:id="596"/>
    </w:p>
    <w:p w14:paraId="51C56E7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三、分包工作履行期限、地点、方式</w:t>
      </w:r>
    </w:p>
    <w:p w14:paraId="7F26E4A3">
      <w:pPr>
        <w:snapToGrid w:val="0"/>
        <w:spacing w:line="360" w:lineRule="auto"/>
        <w:ind w:firstLine="576"/>
        <w:rPr>
          <w:rFonts w:hint="eastAsia" w:ascii="宋体" w:hAnsi="宋体" w:eastAsia="宋体" w:cs="宋体"/>
          <w:i w:val="0"/>
          <w:iCs w:val="0"/>
          <w:color w:val="auto"/>
          <w:highlight w:val="none"/>
          <w:u w:val="single"/>
          <w:lang w:eastAsia="zh-CN"/>
        </w:rPr>
      </w:pPr>
    </w:p>
    <w:p w14:paraId="7925029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四、质量</w:t>
      </w:r>
    </w:p>
    <w:p w14:paraId="7369B1B5">
      <w:pPr>
        <w:snapToGrid w:val="0"/>
        <w:spacing w:line="360" w:lineRule="auto"/>
        <w:ind w:firstLine="576"/>
        <w:rPr>
          <w:rFonts w:hint="eastAsia" w:ascii="宋体" w:hAnsi="宋体" w:eastAsia="宋体" w:cs="宋体"/>
          <w:i w:val="0"/>
          <w:iCs w:val="0"/>
          <w:color w:val="auto"/>
          <w:kern w:val="0"/>
          <w:sz w:val="24"/>
          <w:highlight w:val="none"/>
          <w:lang w:val="zh-CN" w:eastAsia="zh-CN"/>
        </w:rPr>
      </w:pPr>
    </w:p>
    <w:p w14:paraId="0E7AB092">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五、价款或者报酬</w:t>
      </w:r>
    </w:p>
    <w:p w14:paraId="632B92C8">
      <w:pPr>
        <w:snapToGrid w:val="0"/>
        <w:spacing w:line="360" w:lineRule="auto"/>
        <w:ind w:left="655" w:leftChars="273"/>
        <w:rPr>
          <w:rFonts w:hint="eastAsia" w:ascii="宋体" w:hAnsi="宋体" w:eastAsia="宋体" w:cs="宋体"/>
          <w:i w:val="0"/>
          <w:iCs w:val="0"/>
          <w:color w:val="auto"/>
          <w:kern w:val="0"/>
          <w:sz w:val="24"/>
          <w:highlight w:val="none"/>
          <w:lang w:val="zh-CN" w:eastAsia="zh-CN"/>
        </w:rPr>
      </w:pPr>
    </w:p>
    <w:p w14:paraId="0C79FAF7">
      <w:pPr>
        <w:snapToGrid w:val="0"/>
        <w:spacing w:line="360" w:lineRule="auto"/>
        <w:ind w:left="655" w:leftChars="273"/>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六、违约责任</w:t>
      </w:r>
    </w:p>
    <w:p w14:paraId="17F77B90">
      <w:pPr>
        <w:snapToGrid w:val="0"/>
        <w:spacing w:line="360" w:lineRule="auto"/>
        <w:ind w:firstLine="576"/>
        <w:rPr>
          <w:rFonts w:hint="eastAsia" w:ascii="宋体" w:hAnsi="宋体" w:eastAsia="宋体" w:cs="宋体"/>
          <w:i w:val="0"/>
          <w:iCs w:val="0"/>
          <w:color w:val="auto"/>
          <w:kern w:val="0"/>
          <w:sz w:val="24"/>
          <w:highlight w:val="none"/>
          <w:lang w:val="zh-CN" w:eastAsia="zh-CN"/>
        </w:rPr>
      </w:pPr>
    </w:p>
    <w:p w14:paraId="22CBB9B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七、争议解决的办法</w:t>
      </w:r>
    </w:p>
    <w:p w14:paraId="5D83C451">
      <w:pPr>
        <w:snapToGrid w:val="0"/>
        <w:spacing w:line="360" w:lineRule="auto"/>
        <w:ind w:firstLine="576"/>
        <w:rPr>
          <w:rFonts w:hint="eastAsia" w:ascii="宋体" w:hAnsi="宋体" w:eastAsia="宋体" w:cs="宋体"/>
          <w:i w:val="0"/>
          <w:iCs w:val="0"/>
          <w:color w:val="auto"/>
          <w:kern w:val="0"/>
          <w:sz w:val="24"/>
          <w:highlight w:val="none"/>
          <w:lang w:val="zh-CN" w:eastAsia="zh-CN"/>
        </w:rPr>
      </w:pPr>
    </w:p>
    <w:p w14:paraId="2A9066DF">
      <w:pPr>
        <w:snapToGrid w:val="0"/>
        <w:spacing w:line="360" w:lineRule="auto"/>
        <w:ind w:left="5861" w:leftChars="342" w:hanging="5040" w:hangingChars="2100"/>
        <w:rPr>
          <w:rFonts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供应商</w:t>
      </w:r>
      <w:r>
        <w:rPr>
          <w:rFonts w:hint="eastAsia" w:ascii="宋体" w:hAnsi="宋体" w:cs="宋体"/>
          <w:i w:val="0"/>
          <w:iCs w:val="0"/>
          <w:color w:val="auto"/>
          <w:kern w:val="0"/>
          <w:sz w:val="24"/>
          <w:highlight w:val="none"/>
          <w:lang w:val="zh-CN"/>
        </w:rPr>
        <w:t>名称(</w:t>
      </w:r>
      <w:r>
        <w:rPr>
          <w:rFonts w:hint="eastAsia" w:cs="宋体"/>
          <w:i w:val="0"/>
          <w:iCs w:val="0"/>
          <w:color w:val="auto"/>
          <w:kern w:val="0"/>
          <w:sz w:val="24"/>
          <w:highlight w:val="none"/>
          <w:lang w:val="zh-CN"/>
        </w:rPr>
        <w:t>公章</w:t>
      </w:r>
      <w:r>
        <w:rPr>
          <w:rFonts w:hint="eastAsia" w:ascii="宋体" w:hAnsi="宋体" w:cs="宋体"/>
          <w:i w:val="0"/>
          <w:iCs w:val="0"/>
          <w:color w:val="auto"/>
          <w:kern w:val="0"/>
          <w:sz w:val="24"/>
          <w:highlight w:val="none"/>
          <w:lang w:val="zh-CN"/>
        </w:rPr>
        <w:t>)：</w:t>
      </w:r>
    </w:p>
    <w:p w14:paraId="665C464B">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分包供应商名称(公章)：</w:t>
      </w:r>
    </w:p>
    <w:p w14:paraId="102F6BD9">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22C38D7A">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日期：年月日</w:t>
      </w:r>
    </w:p>
    <w:p w14:paraId="49A2F910">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1"/>
          <w:szCs w:val="21"/>
          <w:highlight w:val="none"/>
        </w:rPr>
        <w:t>注：按本格式和要求提供。</w:t>
      </w:r>
    </w:p>
    <w:p w14:paraId="7F0D76CC">
      <w:pPr>
        <w:topLinePunct/>
        <w:ind w:firstLine="480" w:firstLineChars="200"/>
        <w:rPr>
          <w:rFonts w:hint="eastAsia"/>
          <w:i w:val="0"/>
          <w:iCs w:val="0"/>
          <w:color w:val="auto"/>
          <w:szCs w:val="32"/>
          <w:highlight w:val="none"/>
        </w:rPr>
      </w:pPr>
    </w:p>
    <w:p w14:paraId="5F400CB9">
      <w:pPr>
        <w:topLinePunct/>
        <w:ind w:firstLine="480" w:firstLineChars="200"/>
        <w:rPr>
          <w:rFonts w:hint="eastAsia"/>
          <w:i w:val="0"/>
          <w:iCs w:val="0"/>
          <w:color w:val="auto"/>
          <w:szCs w:val="32"/>
          <w:highlight w:val="none"/>
        </w:rPr>
      </w:pPr>
    </w:p>
    <w:p w14:paraId="11CAF290">
      <w:pPr>
        <w:topLinePunct/>
        <w:ind w:firstLine="480" w:firstLineChars="200"/>
        <w:rPr>
          <w:rFonts w:hint="eastAsia"/>
          <w:i w:val="0"/>
          <w:iCs w:val="0"/>
          <w:color w:val="auto"/>
          <w:szCs w:val="32"/>
          <w:highlight w:val="none"/>
        </w:rPr>
      </w:pPr>
    </w:p>
    <w:p w14:paraId="35CFE103">
      <w:pPr>
        <w:topLinePunct/>
        <w:ind w:firstLine="480" w:firstLineChars="200"/>
        <w:rPr>
          <w:rFonts w:hint="eastAsia"/>
          <w:i w:val="0"/>
          <w:iCs w:val="0"/>
          <w:color w:val="auto"/>
          <w:szCs w:val="32"/>
          <w:highlight w:val="none"/>
        </w:rPr>
      </w:pPr>
    </w:p>
    <w:bookmarkEnd w:id="593"/>
    <w:p w14:paraId="5775F461">
      <w:pPr>
        <w:ind w:left="2520" w:leftChars="1050"/>
        <w:rPr>
          <w:i w:val="0"/>
          <w:iCs w:val="0"/>
          <w:color w:val="auto"/>
          <w:highlight w:val="none"/>
        </w:rPr>
      </w:pPr>
      <w:r>
        <w:rPr>
          <w:rFonts w:cs="Courier New"/>
          <w:i w:val="0"/>
          <w:iCs w:val="0"/>
          <w:color w:val="auto"/>
          <w:szCs w:val="24"/>
          <w:highlight w:val="none"/>
        </w:rPr>
        <w:br w:type="page"/>
      </w:r>
    </w:p>
    <w:p w14:paraId="27442EE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597" w:name="_Toc163492926"/>
      <w:bookmarkStart w:id="598" w:name="_Toc155185932"/>
      <w:bookmarkStart w:id="599" w:name="_Toc26686"/>
      <w:r>
        <w:rPr>
          <w:rFonts w:hint="eastAsia" w:cstheme="majorBidi"/>
          <w:b/>
          <w:bCs/>
          <w:i w:val="0"/>
          <w:iCs w:val="0"/>
          <w:color w:val="auto"/>
          <w:kern w:val="2"/>
          <w:sz w:val="28"/>
          <w:szCs w:val="28"/>
          <w:highlight w:val="none"/>
          <w:lang w:val="en-US" w:eastAsia="zh-CN" w:bidi="ar-SA"/>
        </w:rPr>
        <w:t>四</w:t>
      </w:r>
      <w:r>
        <w:rPr>
          <w:rFonts w:hint="eastAsia" w:eastAsia="宋体" w:asciiTheme="majorHAnsi" w:hAnsiTheme="majorHAnsi" w:cstheme="majorBidi"/>
          <w:b/>
          <w:bCs/>
          <w:i w:val="0"/>
          <w:iCs w:val="0"/>
          <w:color w:val="auto"/>
          <w:kern w:val="2"/>
          <w:sz w:val="28"/>
          <w:szCs w:val="28"/>
          <w:highlight w:val="none"/>
          <w:lang w:val="en-US" w:eastAsia="zh-CN" w:bidi="ar-SA"/>
        </w:rPr>
        <w:t>、</w:t>
      </w:r>
      <w:bookmarkEnd w:id="597"/>
      <w:bookmarkEnd w:id="598"/>
      <w:r>
        <w:rPr>
          <w:rFonts w:hint="eastAsia" w:eastAsia="宋体" w:asciiTheme="majorHAnsi" w:hAnsiTheme="majorHAnsi" w:cstheme="majorBidi"/>
          <w:b/>
          <w:bCs/>
          <w:i w:val="0"/>
          <w:iCs w:val="0"/>
          <w:color w:val="auto"/>
          <w:kern w:val="2"/>
          <w:sz w:val="28"/>
          <w:szCs w:val="28"/>
          <w:highlight w:val="none"/>
          <w:lang w:val="en-US" w:eastAsia="zh-CN" w:bidi="ar-SA"/>
        </w:rPr>
        <w:t>落实政府采购政策相关证明文件</w:t>
      </w:r>
      <w:bookmarkEnd w:id="599"/>
    </w:p>
    <w:p w14:paraId="0BDCE4AB">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600" w:name="_Toc163492938"/>
      <w:bookmarkStart w:id="601" w:name="_Toc21782"/>
      <w:r>
        <w:rPr>
          <w:rFonts w:hint="eastAsia" w:ascii="宋体" w:hAnsi="宋体" w:eastAsia="宋体" w:cs="宋体"/>
          <w:b/>
          <w:bCs/>
          <w:i w:val="0"/>
          <w:iCs w:val="0"/>
          <w:color w:val="auto"/>
          <w:kern w:val="2"/>
          <w:sz w:val="24"/>
          <w:szCs w:val="24"/>
          <w:highlight w:val="none"/>
          <w:lang w:val="en-US" w:eastAsia="zh-CN" w:bidi="ar-SA"/>
        </w:rPr>
        <w:t>（一）节能环保产品清单及证明材料</w:t>
      </w:r>
      <w:r>
        <w:rPr>
          <w:rFonts w:hint="eastAsia" w:ascii="宋体" w:hAnsi="宋体" w:eastAsia="宋体" w:cs="宋体"/>
          <w:b w:val="0"/>
          <w:bCs w:val="0"/>
          <w:i w:val="0"/>
          <w:iCs w:val="0"/>
          <w:color w:val="auto"/>
          <w:kern w:val="2"/>
          <w:sz w:val="24"/>
          <w:szCs w:val="24"/>
          <w:highlight w:val="none"/>
          <w:lang w:val="en-US" w:eastAsia="zh-CN" w:bidi="ar-SA"/>
        </w:rPr>
        <w:t>【如适用】</w:t>
      </w:r>
      <w:bookmarkEnd w:id="600"/>
      <w:bookmarkEnd w:id="601"/>
      <w:r>
        <w:rPr>
          <w:rFonts w:hint="eastAsia" w:cs="宋体"/>
          <w:b/>
          <w:bCs/>
          <w:i w:val="0"/>
          <w:iCs w:val="0"/>
          <w:color w:val="auto"/>
          <w:kern w:val="2"/>
          <w:sz w:val="24"/>
          <w:szCs w:val="24"/>
          <w:highlight w:val="none"/>
          <w:lang w:val="en-US" w:eastAsia="zh-CN" w:bidi="ar-SA"/>
        </w:rPr>
        <w:t>（本项目不适用）</w:t>
      </w:r>
    </w:p>
    <w:p w14:paraId="738C7A23">
      <w:pPr>
        <w:spacing w:line="300" w:lineRule="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p>
    <w:p w14:paraId="74728550">
      <w:pPr>
        <w:spacing w:line="30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节能产品</w:t>
      </w:r>
    </w:p>
    <w:tbl>
      <w:tblPr>
        <w:tblStyle w:val="3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0D7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FCF36A0">
            <w:pPr>
              <w:pStyle w:val="48"/>
              <w:jc w:val="center"/>
              <w:rPr>
                <w:i w:val="0"/>
                <w:iCs w:val="0"/>
                <w:color w:val="auto"/>
                <w:sz w:val="21"/>
                <w:szCs w:val="21"/>
                <w:highlight w:val="none"/>
              </w:rPr>
            </w:pPr>
            <w:r>
              <w:rPr>
                <w:rFonts w:hint="eastAsia"/>
                <w:i w:val="0"/>
                <w:iCs w:val="0"/>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454C6998">
            <w:pPr>
              <w:pStyle w:val="48"/>
              <w:jc w:val="center"/>
              <w:rPr>
                <w:i w:val="0"/>
                <w:iCs w:val="0"/>
                <w:color w:val="auto"/>
                <w:sz w:val="21"/>
                <w:szCs w:val="21"/>
                <w:highlight w:val="none"/>
              </w:rPr>
            </w:pPr>
            <w:r>
              <w:rPr>
                <w:rFonts w:hint="eastAsia"/>
                <w:i w:val="0"/>
                <w:iCs w:val="0"/>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4BB5F633">
            <w:pPr>
              <w:pStyle w:val="48"/>
              <w:jc w:val="center"/>
              <w:rPr>
                <w:i w:val="0"/>
                <w:iCs w:val="0"/>
                <w:color w:val="auto"/>
                <w:sz w:val="21"/>
                <w:szCs w:val="21"/>
                <w:highlight w:val="none"/>
              </w:rPr>
            </w:pPr>
            <w:r>
              <w:rPr>
                <w:rFonts w:hint="eastAsia"/>
                <w:i w:val="0"/>
                <w:iCs w:val="0"/>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05539A93">
            <w:pPr>
              <w:pStyle w:val="48"/>
              <w:jc w:val="center"/>
              <w:rPr>
                <w:i w:val="0"/>
                <w:iCs w:val="0"/>
                <w:color w:val="auto"/>
                <w:sz w:val="21"/>
                <w:szCs w:val="21"/>
                <w:highlight w:val="none"/>
              </w:rPr>
            </w:pPr>
            <w:r>
              <w:rPr>
                <w:rFonts w:hint="eastAsia"/>
                <w:i w:val="0"/>
                <w:iCs w:val="0"/>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0DDEEF99">
            <w:pPr>
              <w:pStyle w:val="48"/>
              <w:jc w:val="center"/>
              <w:rPr>
                <w:i w:val="0"/>
                <w:iCs w:val="0"/>
                <w:color w:val="auto"/>
                <w:sz w:val="21"/>
                <w:szCs w:val="21"/>
                <w:highlight w:val="none"/>
              </w:rPr>
            </w:pPr>
            <w:r>
              <w:rPr>
                <w:rFonts w:hint="eastAsia"/>
                <w:i w:val="0"/>
                <w:iCs w:val="0"/>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3F9D9ED4">
            <w:pPr>
              <w:pStyle w:val="48"/>
              <w:jc w:val="center"/>
              <w:rPr>
                <w:i w:val="0"/>
                <w:iCs w:val="0"/>
                <w:color w:val="auto"/>
                <w:sz w:val="21"/>
                <w:szCs w:val="21"/>
                <w:highlight w:val="none"/>
              </w:rPr>
            </w:pPr>
            <w:r>
              <w:rPr>
                <w:rFonts w:hint="eastAsia"/>
                <w:i w:val="0"/>
                <w:iCs w:val="0"/>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46E5422B">
            <w:pPr>
              <w:pStyle w:val="48"/>
              <w:jc w:val="center"/>
              <w:rPr>
                <w:i w:val="0"/>
                <w:iCs w:val="0"/>
                <w:color w:val="auto"/>
                <w:sz w:val="21"/>
                <w:szCs w:val="21"/>
                <w:highlight w:val="none"/>
              </w:rPr>
            </w:pPr>
            <w:r>
              <w:rPr>
                <w:rFonts w:hint="eastAsia"/>
                <w:i w:val="0"/>
                <w:iCs w:val="0"/>
                <w:color w:val="auto"/>
                <w:sz w:val="21"/>
                <w:szCs w:val="21"/>
                <w:highlight w:val="none"/>
              </w:rPr>
              <w:t>单价</w:t>
            </w:r>
          </w:p>
          <w:p w14:paraId="4D8AC9C4">
            <w:pPr>
              <w:pStyle w:val="48"/>
              <w:jc w:val="center"/>
              <w:rPr>
                <w:i w:val="0"/>
                <w:iCs w:val="0"/>
                <w:color w:val="auto"/>
                <w:sz w:val="21"/>
                <w:szCs w:val="21"/>
                <w:highlight w:val="none"/>
              </w:rPr>
            </w:pPr>
            <w:r>
              <w:rPr>
                <w:rFonts w:hint="eastAsia"/>
                <w:i w:val="0"/>
                <w:iCs w:val="0"/>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514FB4B3">
            <w:pPr>
              <w:pStyle w:val="48"/>
              <w:jc w:val="center"/>
              <w:rPr>
                <w:i w:val="0"/>
                <w:iCs w:val="0"/>
                <w:color w:val="auto"/>
                <w:sz w:val="21"/>
                <w:szCs w:val="21"/>
                <w:highlight w:val="none"/>
              </w:rPr>
            </w:pPr>
            <w:r>
              <w:rPr>
                <w:rFonts w:hint="eastAsia"/>
                <w:i w:val="0"/>
                <w:iCs w:val="0"/>
                <w:color w:val="auto"/>
                <w:sz w:val="21"/>
                <w:szCs w:val="21"/>
                <w:highlight w:val="none"/>
              </w:rPr>
              <w:t>总价</w:t>
            </w:r>
          </w:p>
          <w:p w14:paraId="4637FB3E">
            <w:pPr>
              <w:pStyle w:val="48"/>
              <w:jc w:val="center"/>
              <w:rPr>
                <w:i w:val="0"/>
                <w:iCs w:val="0"/>
                <w:color w:val="auto"/>
                <w:sz w:val="21"/>
                <w:szCs w:val="21"/>
                <w:highlight w:val="none"/>
              </w:rPr>
            </w:pPr>
            <w:r>
              <w:rPr>
                <w:rFonts w:hint="eastAsia"/>
                <w:i w:val="0"/>
                <w:iCs w:val="0"/>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3D113D7A">
            <w:pPr>
              <w:pStyle w:val="48"/>
              <w:jc w:val="center"/>
              <w:rPr>
                <w:i w:val="0"/>
                <w:iCs w:val="0"/>
                <w:color w:val="auto"/>
                <w:sz w:val="21"/>
                <w:szCs w:val="21"/>
                <w:highlight w:val="none"/>
              </w:rPr>
            </w:pPr>
            <w:r>
              <w:rPr>
                <w:rFonts w:hint="eastAsia"/>
                <w:i w:val="0"/>
                <w:iCs w:val="0"/>
                <w:color w:val="auto"/>
                <w:sz w:val="21"/>
                <w:szCs w:val="21"/>
                <w:highlight w:val="none"/>
              </w:rPr>
              <w:t>属强制采购或优先采购</w:t>
            </w:r>
          </w:p>
        </w:tc>
      </w:tr>
      <w:tr w14:paraId="18D7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95B8E6D">
            <w:pPr>
              <w:pStyle w:val="48"/>
              <w:numPr>
                <w:ilvl w:val="0"/>
                <w:numId w:val="2"/>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532E04E">
            <w:pPr>
              <w:pStyle w:val="48"/>
              <w:jc w:val="center"/>
              <w:rPr>
                <w:i w:val="0"/>
                <w:iCs w:val="0"/>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3CDFCC5">
            <w:pPr>
              <w:pStyle w:val="48"/>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A4E845A">
            <w:pPr>
              <w:pStyle w:val="48"/>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348699">
            <w:pPr>
              <w:pStyle w:val="48"/>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CEBECC8">
            <w:pPr>
              <w:pStyle w:val="48"/>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782F642">
            <w:pPr>
              <w:pStyle w:val="48"/>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2EADA19A">
            <w:pPr>
              <w:pStyle w:val="48"/>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BC80F3F">
            <w:pPr>
              <w:pStyle w:val="48"/>
              <w:jc w:val="center"/>
              <w:rPr>
                <w:i w:val="0"/>
                <w:iCs w:val="0"/>
                <w:color w:val="auto"/>
                <w:sz w:val="21"/>
                <w:szCs w:val="21"/>
                <w:highlight w:val="none"/>
              </w:rPr>
            </w:pPr>
          </w:p>
        </w:tc>
      </w:tr>
      <w:tr w14:paraId="13A5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09443BF">
            <w:pPr>
              <w:pStyle w:val="48"/>
              <w:numPr>
                <w:ilvl w:val="0"/>
                <w:numId w:val="2"/>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FB1FB35">
            <w:pPr>
              <w:pStyle w:val="48"/>
              <w:jc w:val="center"/>
              <w:rPr>
                <w:i w:val="0"/>
                <w:iCs w:val="0"/>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219D569">
            <w:pPr>
              <w:pStyle w:val="48"/>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9AEC486">
            <w:pPr>
              <w:pStyle w:val="48"/>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046AFD5">
            <w:pPr>
              <w:pStyle w:val="48"/>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19C65DA">
            <w:pPr>
              <w:pStyle w:val="48"/>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6B1B3EB9">
            <w:pPr>
              <w:pStyle w:val="48"/>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5894FDF6">
            <w:pPr>
              <w:pStyle w:val="48"/>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C379112">
            <w:pPr>
              <w:pStyle w:val="48"/>
              <w:jc w:val="center"/>
              <w:rPr>
                <w:i w:val="0"/>
                <w:iCs w:val="0"/>
                <w:color w:val="auto"/>
                <w:sz w:val="21"/>
                <w:szCs w:val="21"/>
                <w:highlight w:val="none"/>
              </w:rPr>
            </w:pPr>
          </w:p>
        </w:tc>
      </w:tr>
      <w:tr w14:paraId="1A3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14FA40F">
            <w:pPr>
              <w:pStyle w:val="48"/>
              <w:numPr>
                <w:ilvl w:val="0"/>
                <w:numId w:val="2"/>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087F5988">
            <w:pPr>
              <w:pStyle w:val="48"/>
              <w:jc w:val="center"/>
              <w:rPr>
                <w:i w:val="0"/>
                <w:iCs w:val="0"/>
                <w:color w:val="auto"/>
                <w:sz w:val="21"/>
                <w:szCs w:val="21"/>
                <w:highlight w:val="none"/>
              </w:rPr>
            </w:pPr>
            <w:r>
              <w:rPr>
                <w:i w:val="0"/>
                <w:iCs w:val="0"/>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790E1A28">
            <w:pPr>
              <w:pStyle w:val="48"/>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A0864AE">
            <w:pPr>
              <w:pStyle w:val="48"/>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C9F1D0">
            <w:pPr>
              <w:pStyle w:val="48"/>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0686AC29">
            <w:pPr>
              <w:pStyle w:val="48"/>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1343A306">
            <w:pPr>
              <w:pStyle w:val="48"/>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A6317B8">
            <w:pPr>
              <w:pStyle w:val="48"/>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E24D072">
            <w:pPr>
              <w:pStyle w:val="48"/>
              <w:jc w:val="center"/>
              <w:rPr>
                <w:i w:val="0"/>
                <w:iCs w:val="0"/>
                <w:color w:val="auto"/>
                <w:sz w:val="21"/>
                <w:szCs w:val="21"/>
                <w:highlight w:val="none"/>
              </w:rPr>
            </w:pPr>
          </w:p>
        </w:tc>
      </w:tr>
    </w:tbl>
    <w:p w14:paraId="2831E0BE">
      <w:pPr>
        <w:spacing w:line="300" w:lineRule="auto"/>
        <w:rPr>
          <w:rFonts w:ascii="Arial" w:hAnsi="Arial" w:cs="Arial"/>
          <w:i w:val="0"/>
          <w:iCs w:val="0"/>
          <w:color w:val="auto"/>
          <w:szCs w:val="21"/>
          <w:highlight w:val="none"/>
        </w:rPr>
      </w:pPr>
    </w:p>
    <w:p w14:paraId="60D44E3F">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环保产品</w:t>
      </w:r>
    </w:p>
    <w:tbl>
      <w:tblPr>
        <w:tblStyle w:val="3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1D26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57131EF">
            <w:pPr>
              <w:pStyle w:val="48"/>
              <w:jc w:val="center"/>
              <w:rPr>
                <w:i w:val="0"/>
                <w:iCs w:val="0"/>
                <w:color w:val="auto"/>
                <w:sz w:val="21"/>
                <w:szCs w:val="21"/>
                <w:highlight w:val="none"/>
              </w:rPr>
            </w:pPr>
            <w:r>
              <w:rPr>
                <w:rFonts w:hint="eastAsia"/>
                <w:i w:val="0"/>
                <w:iCs w:val="0"/>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B75546E">
            <w:pPr>
              <w:pStyle w:val="48"/>
              <w:jc w:val="center"/>
              <w:rPr>
                <w:i w:val="0"/>
                <w:iCs w:val="0"/>
                <w:color w:val="auto"/>
                <w:sz w:val="21"/>
                <w:szCs w:val="21"/>
                <w:highlight w:val="none"/>
              </w:rPr>
            </w:pPr>
            <w:r>
              <w:rPr>
                <w:rFonts w:hint="eastAsia"/>
                <w:i w:val="0"/>
                <w:iCs w:val="0"/>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48807FE9">
            <w:pPr>
              <w:pStyle w:val="48"/>
              <w:jc w:val="center"/>
              <w:rPr>
                <w:i w:val="0"/>
                <w:iCs w:val="0"/>
                <w:color w:val="auto"/>
                <w:sz w:val="21"/>
                <w:szCs w:val="21"/>
                <w:highlight w:val="none"/>
              </w:rPr>
            </w:pPr>
            <w:r>
              <w:rPr>
                <w:rFonts w:hint="eastAsia"/>
                <w:i w:val="0"/>
                <w:iCs w:val="0"/>
                <w:color w:val="auto"/>
                <w:sz w:val="21"/>
                <w:szCs w:val="21"/>
                <w:highlight w:val="none"/>
              </w:rPr>
              <w:t>制造商</w:t>
            </w:r>
          </w:p>
          <w:p w14:paraId="6871D586">
            <w:pPr>
              <w:pStyle w:val="48"/>
              <w:jc w:val="center"/>
              <w:rPr>
                <w:i w:val="0"/>
                <w:iCs w:val="0"/>
                <w:color w:val="auto"/>
                <w:sz w:val="21"/>
                <w:szCs w:val="21"/>
                <w:highlight w:val="none"/>
              </w:rPr>
            </w:pPr>
            <w:r>
              <w:rPr>
                <w:rFonts w:hint="eastAsia"/>
                <w:i w:val="0"/>
                <w:iCs w:val="0"/>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63CB73BC">
            <w:pPr>
              <w:pStyle w:val="48"/>
              <w:jc w:val="center"/>
              <w:rPr>
                <w:i w:val="0"/>
                <w:iCs w:val="0"/>
                <w:color w:val="auto"/>
                <w:sz w:val="21"/>
                <w:szCs w:val="21"/>
                <w:highlight w:val="none"/>
              </w:rPr>
            </w:pPr>
            <w:r>
              <w:rPr>
                <w:rFonts w:hint="eastAsia"/>
                <w:i w:val="0"/>
                <w:iCs w:val="0"/>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46FFC544">
            <w:pPr>
              <w:pStyle w:val="48"/>
              <w:jc w:val="center"/>
              <w:rPr>
                <w:i w:val="0"/>
                <w:iCs w:val="0"/>
                <w:color w:val="auto"/>
                <w:sz w:val="21"/>
                <w:szCs w:val="21"/>
                <w:highlight w:val="none"/>
              </w:rPr>
            </w:pPr>
            <w:r>
              <w:rPr>
                <w:rFonts w:hint="eastAsia"/>
                <w:i w:val="0"/>
                <w:iCs w:val="0"/>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067CEFC8">
            <w:pPr>
              <w:pStyle w:val="48"/>
              <w:jc w:val="center"/>
              <w:rPr>
                <w:i w:val="0"/>
                <w:iCs w:val="0"/>
                <w:color w:val="auto"/>
                <w:sz w:val="21"/>
                <w:szCs w:val="21"/>
                <w:highlight w:val="none"/>
              </w:rPr>
            </w:pPr>
            <w:r>
              <w:rPr>
                <w:rFonts w:hint="eastAsia"/>
                <w:i w:val="0"/>
                <w:iCs w:val="0"/>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37A87868">
            <w:pPr>
              <w:pStyle w:val="48"/>
              <w:jc w:val="center"/>
              <w:rPr>
                <w:i w:val="0"/>
                <w:iCs w:val="0"/>
                <w:color w:val="auto"/>
                <w:sz w:val="21"/>
                <w:szCs w:val="21"/>
                <w:highlight w:val="none"/>
              </w:rPr>
            </w:pPr>
            <w:r>
              <w:rPr>
                <w:rFonts w:hint="eastAsia"/>
                <w:i w:val="0"/>
                <w:iCs w:val="0"/>
                <w:color w:val="auto"/>
                <w:sz w:val="21"/>
                <w:szCs w:val="21"/>
                <w:highlight w:val="none"/>
              </w:rPr>
              <w:t>单价</w:t>
            </w:r>
          </w:p>
          <w:p w14:paraId="09FBCB92">
            <w:pPr>
              <w:pStyle w:val="48"/>
              <w:jc w:val="center"/>
              <w:rPr>
                <w:i w:val="0"/>
                <w:iCs w:val="0"/>
                <w:color w:val="auto"/>
                <w:sz w:val="21"/>
                <w:szCs w:val="21"/>
                <w:highlight w:val="none"/>
              </w:rPr>
            </w:pPr>
            <w:r>
              <w:rPr>
                <w:rFonts w:hint="eastAsia"/>
                <w:i w:val="0"/>
                <w:iCs w:val="0"/>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0A825EE6">
            <w:pPr>
              <w:pStyle w:val="48"/>
              <w:jc w:val="center"/>
              <w:rPr>
                <w:i w:val="0"/>
                <w:iCs w:val="0"/>
                <w:color w:val="auto"/>
                <w:sz w:val="21"/>
                <w:szCs w:val="21"/>
                <w:highlight w:val="none"/>
              </w:rPr>
            </w:pPr>
            <w:r>
              <w:rPr>
                <w:rFonts w:hint="eastAsia"/>
                <w:i w:val="0"/>
                <w:iCs w:val="0"/>
                <w:color w:val="auto"/>
                <w:sz w:val="21"/>
                <w:szCs w:val="21"/>
                <w:highlight w:val="none"/>
              </w:rPr>
              <w:t>总价</w:t>
            </w:r>
          </w:p>
          <w:p w14:paraId="33CDE01B">
            <w:pPr>
              <w:pStyle w:val="48"/>
              <w:jc w:val="center"/>
              <w:rPr>
                <w:i w:val="0"/>
                <w:iCs w:val="0"/>
                <w:color w:val="auto"/>
                <w:sz w:val="21"/>
                <w:szCs w:val="21"/>
                <w:highlight w:val="none"/>
              </w:rPr>
            </w:pPr>
            <w:r>
              <w:rPr>
                <w:rFonts w:hint="eastAsia"/>
                <w:i w:val="0"/>
                <w:iCs w:val="0"/>
                <w:color w:val="auto"/>
                <w:sz w:val="21"/>
                <w:szCs w:val="21"/>
                <w:highlight w:val="none"/>
              </w:rPr>
              <w:t>（万元）</w:t>
            </w:r>
          </w:p>
        </w:tc>
      </w:tr>
      <w:tr w14:paraId="7304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6FF683B">
            <w:pPr>
              <w:pStyle w:val="48"/>
              <w:numPr>
                <w:ilvl w:val="0"/>
                <w:numId w:val="3"/>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2A116FE">
            <w:pPr>
              <w:pStyle w:val="48"/>
              <w:jc w:val="center"/>
              <w:rPr>
                <w:i w:val="0"/>
                <w:iCs w:val="0"/>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37EAFD8">
            <w:pPr>
              <w:pStyle w:val="48"/>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148B80C">
            <w:pPr>
              <w:pStyle w:val="48"/>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46C9D21">
            <w:pPr>
              <w:pStyle w:val="48"/>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6E01E2C">
            <w:pPr>
              <w:pStyle w:val="48"/>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EBB7355">
            <w:pPr>
              <w:pStyle w:val="48"/>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00014CA">
            <w:pPr>
              <w:pStyle w:val="48"/>
              <w:jc w:val="center"/>
              <w:rPr>
                <w:i w:val="0"/>
                <w:iCs w:val="0"/>
                <w:color w:val="auto"/>
                <w:sz w:val="21"/>
                <w:szCs w:val="21"/>
                <w:highlight w:val="none"/>
              </w:rPr>
            </w:pPr>
          </w:p>
        </w:tc>
      </w:tr>
      <w:tr w14:paraId="7D13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AE9564A">
            <w:pPr>
              <w:pStyle w:val="48"/>
              <w:numPr>
                <w:ilvl w:val="0"/>
                <w:numId w:val="3"/>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7E2EB56">
            <w:pPr>
              <w:pStyle w:val="48"/>
              <w:jc w:val="center"/>
              <w:rPr>
                <w:i w:val="0"/>
                <w:iCs w:val="0"/>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8C31A9">
            <w:pPr>
              <w:pStyle w:val="48"/>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90A4A93">
            <w:pPr>
              <w:pStyle w:val="48"/>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6DA7E15">
            <w:pPr>
              <w:pStyle w:val="48"/>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037ECDB">
            <w:pPr>
              <w:pStyle w:val="48"/>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23BD0E45">
            <w:pPr>
              <w:pStyle w:val="48"/>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5D0710D8">
            <w:pPr>
              <w:pStyle w:val="48"/>
              <w:jc w:val="center"/>
              <w:rPr>
                <w:i w:val="0"/>
                <w:iCs w:val="0"/>
                <w:color w:val="auto"/>
                <w:sz w:val="21"/>
                <w:szCs w:val="21"/>
                <w:highlight w:val="none"/>
              </w:rPr>
            </w:pPr>
          </w:p>
        </w:tc>
      </w:tr>
      <w:tr w14:paraId="7AC8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631B4FC">
            <w:pPr>
              <w:pStyle w:val="48"/>
              <w:numPr>
                <w:ilvl w:val="0"/>
                <w:numId w:val="3"/>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A83E45D">
            <w:pPr>
              <w:pStyle w:val="48"/>
              <w:jc w:val="center"/>
              <w:rPr>
                <w:i w:val="0"/>
                <w:iCs w:val="0"/>
                <w:color w:val="auto"/>
                <w:sz w:val="21"/>
                <w:szCs w:val="21"/>
                <w:highlight w:val="none"/>
              </w:rPr>
            </w:pPr>
            <w:r>
              <w:rPr>
                <w:i w:val="0"/>
                <w:iCs w:val="0"/>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13CA41C">
            <w:pPr>
              <w:pStyle w:val="48"/>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553DA88">
            <w:pPr>
              <w:pStyle w:val="48"/>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DE0615D">
            <w:pPr>
              <w:pStyle w:val="48"/>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874A069">
            <w:pPr>
              <w:pStyle w:val="48"/>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65BE9E4">
            <w:pPr>
              <w:pStyle w:val="48"/>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32910C53">
            <w:pPr>
              <w:pStyle w:val="48"/>
              <w:jc w:val="center"/>
              <w:rPr>
                <w:i w:val="0"/>
                <w:iCs w:val="0"/>
                <w:color w:val="auto"/>
                <w:sz w:val="21"/>
                <w:szCs w:val="21"/>
                <w:highlight w:val="none"/>
              </w:rPr>
            </w:pPr>
          </w:p>
        </w:tc>
      </w:tr>
    </w:tbl>
    <w:p w14:paraId="141E07B3">
      <w:pPr>
        <w:spacing w:line="300" w:lineRule="auto"/>
        <w:rPr>
          <w:rFonts w:ascii="Arial" w:hAnsi="Arial" w:cs="Arial"/>
          <w:i w:val="0"/>
          <w:iCs w:val="0"/>
          <w:color w:val="auto"/>
          <w:szCs w:val="21"/>
          <w:highlight w:val="none"/>
        </w:rPr>
      </w:pPr>
    </w:p>
    <w:p w14:paraId="606E5A08">
      <w:pPr>
        <w:rPr>
          <w:rFonts w:ascii="Arial" w:hAnsi="Arial" w:cs="Arial"/>
          <w:b/>
          <w:i w:val="0"/>
          <w:iCs w:val="0"/>
          <w:color w:val="auto"/>
          <w:szCs w:val="21"/>
          <w:highlight w:val="none"/>
        </w:rPr>
      </w:pPr>
      <w:r>
        <w:rPr>
          <w:rFonts w:hint="eastAsia" w:ascii="Arial" w:hAnsi="Arial" w:cs="Arial"/>
          <w:b/>
          <w:i w:val="0"/>
          <w:iCs w:val="0"/>
          <w:color w:val="auto"/>
          <w:sz w:val="21"/>
          <w:szCs w:val="21"/>
          <w:highlight w:val="none"/>
        </w:rPr>
        <w:t>特别说明：</w:t>
      </w:r>
      <w:r>
        <w:rPr>
          <w:rFonts w:hint="eastAsia" w:ascii="Arial" w:hAnsi="Arial" w:cs="Arial"/>
          <w:b/>
          <w:i w:val="0"/>
          <w:iCs w:val="0"/>
          <w:color w:val="auto"/>
          <w:sz w:val="21"/>
          <w:szCs w:val="21"/>
          <w:highlight w:val="none"/>
          <w:lang w:val="en-US" w:eastAsia="zh-CN"/>
        </w:rPr>
        <w:t>供应商</w:t>
      </w:r>
      <w:r>
        <w:rPr>
          <w:rFonts w:hint="eastAsia" w:ascii="Arial" w:hAnsi="Arial" w:cs="Arial"/>
          <w:b/>
          <w:i w:val="0"/>
          <w:iCs w:val="0"/>
          <w:color w:val="auto"/>
          <w:sz w:val="21"/>
          <w:szCs w:val="21"/>
          <w:highlight w:val="none"/>
        </w:rPr>
        <w:t>应将所投产品中节能、环保产品分别列入上表中，并按本</w:t>
      </w:r>
      <w:r>
        <w:rPr>
          <w:rFonts w:hint="eastAsia" w:ascii="Arial" w:hAnsi="Arial" w:cs="Arial"/>
          <w:b/>
          <w:i w:val="0"/>
          <w:iCs w:val="0"/>
          <w:color w:val="auto"/>
          <w:sz w:val="21"/>
          <w:szCs w:val="21"/>
          <w:highlight w:val="none"/>
          <w:lang w:val="en-US" w:eastAsia="zh-CN"/>
        </w:rPr>
        <w:t>竞争性磋商</w:t>
      </w:r>
      <w:r>
        <w:rPr>
          <w:rFonts w:hint="eastAsia" w:ascii="Arial" w:hAnsi="Arial" w:cs="Arial"/>
          <w:b/>
          <w:i w:val="0"/>
          <w:iCs w:val="0"/>
          <w:color w:val="auto"/>
          <w:sz w:val="21"/>
          <w:szCs w:val="21"/>
          <w:highlight w:val="none"/>
        </w:rPr>
        <w:t>文件</w:t>
      </w:r>
      <w:r>
        <w:rPr>
          <w:rFonts w:hint="eastAsia" w:ascii="Arial" w:hAnsi="Arial" w:eastAsia="宋体" w:cs="Arial"/>
          <w:b/>
          <w:i w:val="0"/>
          <w:iCs w:val="0"/>
          <w:color w:val="auto"/>
          <w:sz w:val="21"/>
          <w:szCs w:val="21"/>
          <w:highlight w:val="none"/>
          <w:lang w:val="en-US" w:eastAsia="zh-CN"/>
        </w:rPr>
        <w:t>“</w:t>
      </w:r>
      <w:r>
        <w:rPr>
          <w:rFonts w:hint="eastAsia" w:ascii="Arial" w:hAnsi="Arial" w:eastAsia="宋体" w:cs="Arial"/>
          <w:b/>
          <w:i w:val="0"/>
          <w:iCs w:val="0"/>
          <w:color w:val="auto"/>
          <w:sz w:val="21"/>
          <w:szCs w:val="21"/>
          <w:highlight w:val="none"/>
        </w:rPr>
        <w:t>第二章</w:t>
      </w:r>
      <w:r>
        <w:rPr>
          <w:rFonts w:hint="eastAsia" w:ascii="Arial" w:hAnsi="Arial" w:eastAsia="宋体" w:cs="Arial"/>
          <w:b/>
          <w:i w:val="0"/>
          <w:iCs w:val="0"/>
          <w:color w:val="auto"/>
          <w:sz w:val="21"/>
          <w:szCs w:val="21"/>
          <w:highlight w:val="none"/>
          <w:lang w:val="en-US" w:eastAsia="zh-CN"/>
        </w:rPr>
        <w:t>供应商须知”</w:t>
      </w:r>
      <w:r>
        <w:rPr>
          <w:rFonts w:hint="eastAsia" w:ascii="Arial" w:hAnsi="Arial" w:eastAsia="宋体" w:cs="Arial"/>
          <w:b/>
          <w:i w:val="0"/>
          <w:iCs w:val="0"/>
          <w:color w:val="auto"/>
          <w:sz w:val="21"/>
          <w:szCs w:val="21"/>
          <w:highlight w:val="none"/>
        </w:rPr>
        <w:t>提</w:t>
      </w:r>
      <w:r>
        <w:rPr>
          <w:rFonts w:hint="eastAsia" w:ascii="Arial" w:hAnsi="Arial" w:cs="Arial"/>
          <w:b/>
          <w:i w:val="0"/>
          <w:iCs w:val="0"/>
          <w:color w:val="auto"/>
          <w:sz w:val="21"/>
          <w:szCs w:val="21"/>
          <w:highlight w:val="none"/>
        </w:rPr>
        <w:t>供相关证明材料，未填写本表或未提供有效认证证书</w:t>
      </w:r>
      <w:r>
        <w:rPr>
          <w:rFonts w:ascii="Arial" w:hAnsi="Arial" w:cs="Arial"/>
          <w:b/>
          <w:i w:val="0"/>
          <w:iCs w:val="0"/>
          <w:color w:val="auto"/>
          <w:sz w:val="21"/>
          <w:szCs w:val="21"/>
          <w:highlight w:val="none"/>
        </w:rPr>
        <w:t>的</w:t>
      </w:r>
      <w:r>
        <w:rPr>
          <w:rFonts w:hint="eastAsia" w:ascii="Arial" w:hAnsi="Arial" w:cs="Arial"/>
          <w:b/>
          <w:i w:val="0"/>
          <w:iCs w:val="0"/>
          <w:color w:val="auto"/>
          <w:sz w:val="21"/>
          <w:szCs w:val="21"/>
          <w:highlight w:val="none"/>
        </w:rPr>
        <w:t>不给予</w:t>
      </w:r>
      <w:r>
        <w:rPr>
          <w:rFonts w:ascii="Arial" w:hAnsi="Arial" w:cs="Arial"/>
          <w:b/>
          <w:i w:val="0"/>
          <w:iCs w:val="0"/>
          <w:color w:val="auto"/>
          <w:sz w:val="21"/>
          <w:szCs w:val="21"/>
          <w:highlight w:val="none"/>
        </w:rPr>
        <w:t>价格扣除</w:t>
      </w:r>
      <w:r>
        <w:rPr>
          <w:rFonts w:hint="eastAsia" w:ascii="Arial" w:hAnsi="Arial" w:cs="Arial"/>
          <w:b/>
          <w:i w:val="0"/>
          <w:iCs w:val="0"/>
          <w:color w:val="auto"/>
          <w:sz w:val="21"/>
          <w:szCs w:val="21"/>
          <w:highlight w:val="none"/>
        </w:rPr>
        <w:t>。</w:t>
      </w:r>
    </w:p>
    <w:p w14:paraId="675C9164">
      <w:pPr>
        <w:spacing w:line="300" w:lineRule="auto"/>
        <w:rPr>
          <w:rFonts w:ascii="Arial" w:hAnsi="Arial" w:cs="Arial"/>
          <w:i w:val="0"/>
          <w:iCs w:val="0"/>
          <w:color w:val="auto"/>
          <w:szCs w:val="21"/>
          <w:highlight w:val="none"/>
        </w:rPr>
      </w:pPr>
    </w:p>
    <w:p w14:paraId="0FCB6BFD">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247AFE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年月日</w:t>
      </w:r>
    </w:p>
    <w:p w14:paraId="70617D68">
      <w:pPr>
        <w:rPr>
          <w:rFonts w:ascii="Arial" w:hAnsi="Arial" w:cs="Arial"/>
          <w:i w:val="0"/>
          <w:iCs w:val="0"/>
          <w:color w:val="auto"/>
          <w:szCs w:val="21"/>
          <w:highlight w:val="none"/>
        </w:rPr>
      </w:pPr>
      <w:r>
        <w:rPr>
          <w:rFonts w:ascii="Arial" w:hAnsi="Arial" w:cs="Arial"/>
          <w:i w:val="0"/>
          <w:iCs w:val="0"/>
          <w:color w:val="auto"/>
          <w:szCs w:val="21"/>
          <w:highlight w:val="none"/>
        </w:rPr>
        <w:br w:type="page"/>
      </w:r>
    </w:p>
    <w:p w14:paraId="14689676">
      <w:pPr>
        <w:jc w:val="left"/>
        <w:rPr>
          <w:rFonts w:hint="eastAsia" w:cstheme="majorBidi"/>
          <w:b/>
          <w:bCs/>
          <w:i w:val="0"/>
          <w:iCs w:val="0"/>
          <w:color w:val="auto"/>
          <w:kern w:val="2"/>
          <w:sz w:val="28"/>
          <w:szCs w:val="28"/>
          <w:highlight w:val="none"/>
          <w:lang w:val="en-US" w:eastAsia="zh-CN" w:bidi="ar-SA"/>
        </w:rPr>
      </w:pPr>
      <w:bookmarkStart w:id="602" w:name="_Toc25754"/>
      <w:r>
        <w:rPr>
          <w:rFonts w:hint="eastAsia" w:cstheme="majorBidi"/>
          <w:b/>
          <w:bCs/>
          <w:i w:val="0"/>
          <w:iCs w:val="0"/>
          <w:color w:val="auto"/>
          <w:kern w:val="2"/>
          <w:sz w:val="28"/>
          <w:szCs w:val="28"/>
          <w:highlight w:val="none"/>
          <w:lang w:val="en-US" w:eastAsia="zh-CN" w:bidi="ar-SA"/>
        </w:rPr>
        <w:t>五、不参与围标串标承诺书</w:t>
      </w:r>
      <w:bookmarkEnd w:id="602"/>
    </w:p>
    <w:p w14:paraId="415F309A">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p>
    <w:p w14:paraId="1FE71F6D">
      <w:pPr>
        <w:jc w:val="center"/>
        <w:rPr>
          <w:rFonts w:hint="eastAsia"/>
          <w:i w:val="0"/>
          <w:iCs w:val="0"/>
          <w:color w:val="auto"/>
          <w:highlight w:val="none"/>
          <w:lang w:val="en-US" w:eastAsia="zh-CN"/>
        </w:rPr>
      </w:pPr>
      <w:r>
        <w:rPr>
          <w:rFonts w:hint="eastAsia" w:cstheme="majorBidi"/>
          <w:b/>
          <w:bCs/>
          <w:i w:val="0"/>
          <w:iCs w:val="0"/>
          <w:color w:val="auto"/>
          <w:kern w:val="2"/>
          <w:sz w:val="32"/>
          <w:szCs w:val="32"/>
          <w:highlight w:val="none"/>
          <w:lang w:val="en-US" w:eastAsia="zh-CN" w:bidi="ar-SA"/>
        </w:rPr>
        <w:t>不参与围标串标承诺书</w:t>
      </w:r>
    </w:p>
    <w:p w14:paraId="2DC5E9C8">
      <w:pPr>
        <w:rPr>
          <w:rFonts w:hint="eastAsia"/>
          <w:i w:val="0"/>
          <w:iCs w:val="0"/>
          <w:color w:val="auto"/>
          <w:highlight w:val="none"/>
          <w:lang w:val="en-US" w:eastAsia="zh-CN"/>
        </w:rPr>
      </w:pPr>
      <w:r>
        <w:rPr>
          <w:rFonts w:hint="eastAsia"/>
          <w:i w:val="0"/>
          <w:iCs w:val="0"/>
          <w:color w:val="auto"/>
          <w:highlight w:val="none"/>
          <w:lang w:val="en-US" w:eastAsia="zh-CN"/>
        </w:rPr>
        <w:t>  </w:t>
      </w:r>
    </w:p>
    <w:p w14:paraId="338C56A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本人作为经授权的供应商代表,清楚知晓我单位参与本项目竞争性磋商活动,对以下事项作出承诺：</w:t>
      </w:r>
    </w:p>
    <w:p w14:paraId="0FD000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p>
    <w:p w14:paraId="5E3346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一、我单位和我本人遵循公开透明、公平竞争、公正和诚实信用的原则,依法依规参与本项目竞标。</w:t>
      </w:r>
    </w:p>
    <w:p w14:paraId="13CE2D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二、我单位和我本人在本项目政府采购竞争性磋商活动中,未参与围标串标。</w:t>
      </w:r>
    </w:p>
    <w:p w14:paraId="21D04E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三、我单位如被查实在本项目政府采购竞争性磋商活动中存在围标串标的，递交响应文件行为作为实施串通投标违法行为的关键环节,由我单位及法定代表人承担相应的法律责任，接受相应行政处罚和失信惩戒。</w:t>
      </w:r>
    </w:p>
    <w:p w14:paraId="2AF251D5">
      <w:pPr>
        <w:pStyle w:val="11"/>
        <w:rPr>
          <w:rFonts w:hint="eastAsia"/>
          <w:i w:val="0"/>
          <w:iCs w:val="0"/>
          <w:color w:val="auto"/>
          <w:highlight w:val="none"/>
          <w:lang w:val="en-US" w:eastAsia="zh-CN"/>
        </w:rPr>
      </w:pPr>
    </w:p>
    <w:p w14:paraId="3F7EEDEF">
      <w:pPr>
        <w:spacing w:line="560" w:lineRule="exact"/>
        <w:rPr>
          <w:rFonts w:hint="eastAsia" w:ascii="宋体" w:hAnsi="宋体" w:eastAsia="宋体" w:cs="宋体"/>
          <w:i w:val="0"/>
          <w:iCs w:val="0"/>
          <w:color w:val="auto"/>
          <w:kern w:val="0"/>
          <w:sz w:val="24"/>
          <w:szCs w:val="24"/>
          <w:highlight w:val="none"/>
        </w:rPr>
      </w:pPr>
    </w:p>
    <w:p w14:paraId="663E933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w:t>
      </w:r>
      <w:r>
        <w:rPr>
          <w:rFonts w:hint="eastAsia" w:cs="宋体"/>
          <w:i w:val="0"/>
          <w:iCs w:val="0"/>
          <w:color w:val="auto"/>
          <w:kern w:val="0"/>
          <w:sz w:val="24"/>
          <w:szCs w:val="24"/>
          <w:highlight w:val="none"/>
          <w:lang w:eastAsia="zh-CN"/>
        </w:rPr>
        <w:t>公</w:t>
      </w:r>
      <w:r>
        <w:rPr>
          <w:rFonts w:hint="eastAsia" w:ascii="宋体" w:hAnsi="宋体" w:eastAsia="宋体" w:cs="宋体"/>
          <w:i w:val="0"/>
          <w:iCs w:val="0"/>
          <w:color w:val="auto"/>
          <w:kern w:val="0"/>
          <w:sz w:val="24"/>
          <w:szCs w:val="24"/>
          <w:highlight w:val="none"/>
          <w:lang w:eastAsia="zh-CN"/>
        </w:rPr>
        <w:t>章）</w:t>
      </w:r>
      <w:r>
        <w:rPr>
          <w:rFonts w:hint="eastAsia" w:ascii="宋体" w:hAnsi="宋体" w:eastAsia="宋体" w:cs="宋体"/>
          <w:i w:val="0"/>
          <w:iCs w:val="0"/>
          <w:color w:val="auto"/>
          <w:kern w:val="0"/>
          <w:sz w:val="24"/>
          <w:szCs w:val="24"/>
          <w:highlight w:val="none"/>
        </w:rPr>
        <w:t>：</w:t>
      </w:r>
    </w:p>
    <w:p w14:paraId="7D2617C5">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签字或印章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7156FA6">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日期：年月日</w:t>
      </w:r>
    </w:p>
    <w:p w14:paraId="55EFB222">
      <w:pPr>
        <w:spacing w:line="560" w:lineRule="exact"/>
        <w:rPr>
          <w:rFonts w:hint="eastAsia" w:ascii="宋体" w:hAnsi="宋体" w:eastAsia="宋体" w:cs="宋体"/>
          <w:i w:val="0"/>
          <w:iCs w:val="0"/>
          <w:color w:val="auto"/>
          <w:kern w:val="0"/>
          <w:sz w:val="24"/>
          <w:szCs w:val="24"/>
          <w:highlight w:val="none"/>
        </w:rPr>
      </w:pPr>
    </w:p>
    <w:p w14:paraId="13DA43E0">
      <w:pPr>
        <w:widowControl/>
        <w:spacing w:line="560" w:lineRule="exact"/>
        <w:ind w:firstLine="630"/>
        <w:jc w:val="left"/>
        <w:rPr>
          <w:rFonts w:hint="eastAsia" w:ascii="宋体" w:hAnsi="宋体" w:eastAsia="宋体" w:cs="宋体"/>
          <w:i w:val="0"/>
          <w:iCs w:val="0"/>
          <w:color w:val="auto"/>
          <w:kern w:val="0"/>
          <w:sz w:val="24"/>
          <w:szCs w:val="24"/>
          <w:highlight w:val="none"/>
        </w:rPr>
      </w:pPr>
    </w:p>
    <w:p w14:paraId="7CD72A88">
      <w:pPr>
        <w:pStyle w:val="11"/>
        <w:rPr>
          <w:rFonts w:hint="eastAsia"/>
          <w:i w:val="0"/>
          <w:iCs w:val="0"/>
          <w:color w:val="auto"/>
          <w:highlight w:val="none"/>
          <w:lang w:val="en-US" w:eastAsia="zh-CN"/>
        </w:rPr>
      </w:pPr>
    </w:p>
    <w:p w14:paraId="6FC519D1">
      <w:pPr>
        <w:pStyle w:val="11"/>
        <w:rPr>
          <w:rFonts w:hint="eastAsia"/>
          <w:i w:val="0"/>
          <w:iCs w:val="0"/>
          <w:color w:val="auto"/>
          <w:highlight w:val="none"/>
          <w:lang w:val="en-US" w:eastAsia="zh-CN"/>
        </w:rPr>
      </w:pPr>
    </w:p>
    <w:p w14:paraId="7500053D">
      <w:pPr>
        <w:pStyle w:val="11"/>
        <w:rPr>
          <w:rFonts w:hint="eastAsia"/>
          <w:i w:val="0"/>
          <w:iCs w:val="0"/>
          <w:color w:val="auto"/>
          <w:highlight w:val="none"/>
          <w:lang w:val="en-US" w:eastAsia="zh-CN"/>
        </w:rPr>
      </w:pPr>
    </w:p>
    <w:p w14:paraId="5BF64493">
      <w:pPr>
        <w:pStyle w:val="11"/>
        <w:rPr>
          <w:rFonts w:hint="eastAsia"/>
          <w:i w:val="0"/>
          <w:iCs w:val="0"/>
          <w:color w:val="auto"/>
          <w:highlight w:val="none"/>
          <w:lang w:val="en-US" w:eastAsia="zh-CN"/>
        </w:rPr>
      </w:pPr>
    </w:p>
    <w:p w14:paraId="5CA01A8B">
      <w:pPr>
        <w:pStyle w:val="11"/>
        <w:rPr>
          <w:rFonts w:hint="eastAsia"/>
          <w:i w:val="0"/>
          <w:iCs w:val="0"/>
          <w:color w:val="auto"/>
          <w:highlight w:val="none"/>
          <w:lang w:val="en-US" w:eastAsia="zh-CN"/>
        </w:rPr>
      </w:pPr>
    </w:p>
    <w:p w14:paraId="029F743D">
      <w:pPr>
        <w:pStyle w:val="11"/>
        <w:rPr>
          <w:rFonts w:hint="eastAsia"/>
          <w:i w:val="0"/>
          <w:iCs w:val="0"/>
          <w:color w:val="auto"/>
          <w:highlight w:val="none"/>
          <w:lang w:val="en-US" w:eastAsia="zh-CN"/>
        </w:rPr>
      </w:pPr>
    </w:p>
    <w:p w14:paraId="41587146">
      <w:pPr>
        <w:pStyle w:val="11"/>
        <w:rPr>
          <w:rFonts w:hint="eastAsia"/>
          <w:i w:val="0"/>
          <w:iCs w:val="0"/>
          <w:color w:val="auto"/>
          <w:highlight w:val="none"/>
          <w:lang w:val="en-US" w:eastAsia="zh-CN"/>
        </w:rPr>
      </w:pPr>
    </w:p>
    <w:p w14:paraId="34406338">
      <w:pPr>
        <w:widowControl/>
        <w:spacing w:before="100" w:beforeAutospacing="1" w:after="100" w:afterAutospacing="1"/>
        <w:rPr>
          <w:rFonts w:hint="eastAsia" w:ascii="Arial" w:hAnsi="Arial" w:cs="Arial"/>
          <w:i w:val="0"/>
          <w:iCs w:val="0"/>
          <w:color w:val="auto"/>
          <w:sz w:val="21"/>
          <w:szCs w:val="21"/>
          <w:highlight w:val="none"/>
          <w:lang w:val="en-US" w:eastAsia="zh-CN"/>
        </w:rPr>
      </w:pPr>
    </w:p>
    <w:p w14:paraId="13DEAFB3">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p>
    <w:p w14:paraId="2F6D172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zh-CN" w:eastAsia="zh-CN" w:bidi="ar-SA"/>
        </w:rPr>
      </w:pPr>
      <w:bookmarkStart w:id="603" w:name="_Toc19980"/>
      <w:r>
        <w:rPr>
          <w:rFonts w:hint="eastAsia" w:cstheme="majorBidi"/>
          <w:b/>
          <w:bCs/>
          <w:i w:val="0"/>
          <w:iCs w:val="0"/>
          <w:color w:val="auto"/>
          <w:kern w:val="2"/>
          <w:sz w:val="28"/>
          <w:szCs w:val="28"/>
          <w:highlight w:val="none"/>
          <w:lang w:val="en-US" w:eastAsia="zh-CN" w:bidi="ar-SA"/>
        </w:rPr>
        <w:t>六</w:t>
      </w:r>
      <w:r>
        <w:rPr>
          <w:rFonts w:hint="eastAsia" w:eastAsia="宋体" w:asciiTheme="majorHAnsi" w:hAnsiTheme="majorHAnsi" w:cstheme="majorBidi"/>
          <w:b/>
          <w:bCs/>
          <w:i w:val="0"/>
          <w:iCs w:val="0"/>
          <w:color w:val="auto"/>
          <w:kern w:val="2"/>
          <w:sz w:val="28"/>
          <w:szCs w:val="28"/>
          <w:highlight w:val="none"/>
          <w:lang w:val="en-US" w:eastAsia="zh-CN" w:bidi="ar-SA"/>
        </w:rPr>
        <w:t>、</w:t>
      </w:r>
      <w:r>
        <w:rPr>
          <w:rFonts w:hint="eastAsia" w:eastAsia="宋体" w:asciiTheme="majorHAnsi" w:hAnsiTheme="majorHAnsi" w:cstheme="majorBidi"/>
          <w:b/>
          <w:bCs/>
          <w:i w:val="0"/>
          <w:iCs w:val="0"/>
          <w:color w:val="auto"/>
          <w:kern w:val="2"/>
          <w:sz w:val="28"/>
          <w:szCs w:val="28"/>
          <w:highlight w:val="none"/>
          <w:lang w:val="zh-CN" w:eastAsia="zh-CN" w:bidi="ar-SA"/>
        </w:rPr>
        <w:t>其他资格证明文件</w:t>
      </w:r>
      <w:bookmarkEnd w:id="603"/>
    </w:p>
    <w:p w14:paraId="332CE5ED">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04" w:name="_Toc163492939"/>
      <w:bookmarkStart w:id="605" w:name="_Toc27847"/>
      <w:r>
        <w:rPr>
          <w:rFonts w:hint="eastAsia" w:ascii="宋体" w:hAnsi="宋体" w:eastAsia="宋体" w:cstheme="minorBidi"/>
          <w:b/>
          <w:bCs/>
          <w:i w:val="0"/>
          <w:iCs w:val="0"/>
          <w:color w:val="auto"/>
          <w:kern w:val="2"/>
          <w:sz w:val="24"/>
          <w:szCs w:val="24"/>
          <w:highlight w:val="none"/>
          <w:lang w:val="en-US" w:eastAsia="zh-CN" w:bidi="ar-SA"/>
        </w:rPr>
        <w:t>（</w:t>
      </w:r>
      <w:r>
        <w:rPr>
          <w:rFonts w:hint="eastAsia" w:cstheme="minorBidi"/>
          <w:b/>
          <w:bCs/>
          <w:i w:val="0"/>
          <w:iCs w:val="0"/>
          <w:color w:val="auto"/>
          <w:kern w:val="2"/>
          <w:sz w:val="24"/>
          <w:szCs w:val="24"/>
          <w:highlight w:val="none"/>
          <w:lang w:val="en-US" w:eastAsia="zh-CN" w:bidi="ar-SA"/>
        </w:rPr>
        <w:t>一</w:t>
      </w:r>
      <w:r>
        <w:rPr>
          <w:rFonts w:hint="eastAsia" w:ascii="宋体" w:hAnsi="宋体" w:eastAsia="宋体" w:cstheme="minorBidi"/>
          <w:b/>
          <w:bCs/>
          <w:i w:val="0"/>
          <w:iCs w:val="0"/>
          <w:color w:val="auto"/>
          <w:kern w:val="2"/>
          <w:sz w:val="24"/>
          <w:szCs w:val="24"/>
          <w:highlight w:val="none"/>
          <w:lang w:val="en-US" w:eastAsia="zh-CN" w:bidi="ar-SA"/>
        </w:rPr>
        <w:t>）中小企业声明函</w:t>
      </w:r>
      <w:r>
        <w:rPr>
          <w:rFonts w:hint="eastAsia" w:ascii="宋体" w:hAnsi="宋体" w:eastAsia="宋体" w:cstheme="minorBidi"/>
          <w:b w:val="0"/>
          <w:bCs w:val="0"/>
          <w:i w:val="0"/>
          <w:iCs w:val="0"/>
          <w:color w:val="auto"/>
          <w:kern w:val="2"/>
          <w:sz w:val="24"/>
          <w:szCs w:val="24"/>
          <w:highlight w:val="none"/>
          <w:lang w:val="en-US" w:eastAsia="zh-CN" w:bidi="ar-SA"/>
        </w:rPr>
        <w:t>【</w:t>
      </w:r>
      <w:r>
        <w:rPr>
          <w:rFonts w:hint="eastAsia" w:cstheme="minorBidi"/>
          <w:b w:val="0"/>
          <w:bCs w:val="0"/>
          <w:i w:val="0"/>
          <w:iCs w:val="0"/>
          <w:color w:val="auto"/>
          <w:kern w:val="2"/>
          <w:sz w:val="24"/>
          <w:szCs w:val="24"/>
          <w:highlight w:val="none"/>
          <w:lang w:val="en-US" w:eastAsia="zh-CN" w:bidi="ar-SA"/>
        </w:rPr>
        <w:t>本项目不专门面向中小企业，此函应后置于“其他资格证明文件”</w:t>
      </w:r>
      <w:r>
        <w:rPr>
          <w:rFonts w:hint="eastAsia" w:ascii="宋体" w:hAnsi="宋体" w:eastAsia="宋体" w:cstheme="minorBidi"/>
          <w:b w:val="0"/>
          <w:bCs w:val="0"/>
          <w:i w:val="0"/>
          <w:iCs w:val="0"/>
          <w:color w:val="auto"/>
          <w:kern w:val="2"/>
          <w:sz w:val="24"/>
          <w:szCs w:val="24"/>
          <w:highlight w:val="none"/>
          <w:lang w:val="en-US" w:eastAsia="zh-CN" w:bidi="ar-SA"/>
        </w:rPr>
        <w:t>】</w:t>
      </w:r>
      <w:bookmarkEnd w:id="604"/>
      <w:bookmarkEnd w:id="605"/>
    </w:p>
    <w:p w14:paraId="74CCD8D1">
      <w:pPr>
        <w:pStyle w:val="4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i w:val="0"/>
          <w:iCs w:val="0"/>
          <w:color w:val="auto"/>
          <w:sz w:val="32"/>
          <w:szCs w:val="32"/>
          <w:highlight w:val="none"/>
        </w:rPr>
      </w:pPr>
    </w:p>
    <w:p w14:paraId="63A89342">
      <w:pPr>
        <w:pStyle w:val="41"/>
        <w:numPr>
          <w:ilvl w:val="0"/>
          <w:numId w:val="0"/>
        </w:numPr>
        <w:ind w:left="420" w:leftChars="0" w:hanging="420" w:firstLineChars="0"/>
        <w:jc w:val="center"/>
        <w:rPr>
          <w:b/>
          <w:bCs/>
          <w:i w:val="0"/>
          <w:iCs w:val="0"/>
          <w:color w:val="auto"/>
          <w:sz w:val="32"/>
          <w:szCs w:val="32"/>
          <w:highlight w:val="none"/>
        </w:rPr>
      </w:pPr>
      <w:r>
        <w:rPr>
          <w:rFonts w:hint="eastAsia"/>
          <w:b/>
          <w:bCs/>
          <w:i w:val="0"/>
          <w:iCs w:val="0"/>
          <w:color w:val="auto"/>
          <w:sz w:val="32"/>
          <w:szCs w:val="32"/>
          <w:highlight w:val="none"/>
        </w:rPr>
        <w:t>中小企业声明函</w:t>
      </w:r>
    </w:p>
    <w:p w14:paraId="1C5D9C37">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本公司（联合体）郑重声明，根据《政府采购促进中小企业发展管理办法》（财库﹝2020﹞46号）的规定，本公司（联合体）参加</w:t>
      </w:r>
      <w:r>
        <w:rPr>
          <w:rFonts w:hint="eastAsia" w:cs="宋体"/>
          <w:i w:val="0"/>
          <w:iCs w:val="0"/>
          <w:color w:val="auto"/>
          <w:spacing w:val="6"/>
          <w:szCs w:val="24"/>
          <w:highlight w:val="none"/>
          <w:u w:val="single"/>
        </w:rPr>
        <w:t>（单位名称）</w:t>
      </w:r>
      <w:r>
        <w:rPr>
          <w:rFonts w:hint="eastAsia" w:cs="宋体"/>
          <w:i w:val="0"/>
          <w:iCs w:val="0"/>
          <w:color w:val="auto"/>
          <w:spacing w:val="6"/>
          <w:szCs w:val="24"/>
          <w:highlight w:val="none"/>
        </w:rPr>
        <w:t>的</w:t>
      </w:r>
      <w:r>
        <w:rPr>
          <w:rFonts w:hint="eastAsia" w:cs="宋体"/>
          <w:i w:val="0"/>
          <w:iCs w:val="0"/>
          <w:color w:val="auto"/>
          <w:spacing w:val="6"/>
          <w:szCs w:val="24"/>
          <w:highlight w:val="none"/>
          <w:u w:val="single"/>
        </w:rPr>
        <w:t>（项目名称）</w:t>
      </w:r>
      <w:r>
        <w:rPr>
          <w:rFonts w:hint="eastAsia" w:cs="宋体"/>
          <w:i w:val="0"/>
          <w:iCs w:val="0"/>
          <w:color w:val="auto"/>
          <w:spacing w:val="6"/>
          <w:szCs w:val="24"/>
          <w:highlight w:val="none"/>
        </w:rPr>
        <w:t>采购活动，服务全部由符合政策要求的中小企业承接。相关企业（含联合体中的中小企业、签订分包意向协议</w:t>
      </w:r>
      <w:r>
        <w:rPr>
          <w:rFonts w:hint="eastAsia" w:cs="宋体"/>
          <w:i w:val="0"/>
          <w:iCs w:val="0"/>
          <w:color w:val="auto"/>
          <w:spacing w:val="6"/>
          <w:szCs w:val="24"/>
          <w:highlight w:val="none"/>
          <w:lang w:val="en-US" w:eastAsia="zh-CN"/>
        </w:rPr>
        <w:t>书</w:t>
      </w:r>
      <w:r>
        <w:rPr>
          <w:rFonts w:hint="eastAsia" w:cs="宋体"/>
          <w:i w:val="0"/>
          <w:iCs w:val="0"/>
          <w:color w:val="auto"/>
          <w:spacing w:val="6"/>
          <w:szCs w:val="24"/>
          <w:highlight w:val="none"/>
        </w:rPr>
        <w:t>的中小企业）的具体情况如下：</w:t>
      </w:r>
    </w:p>
    <w:p w14:paraId="6D374997">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1.</w:t>
      </w:r>
      <w:r>
        <w:rPr>
          <w:rFonts w:hint="eastAsia" w:cs="宋体"/>
          <w:i w:val="0"/>
          <w:iCs w:val="0"/>
          <w:color w:val="auto"/>
          <w:spacing w:val="6"/>
          <w:szCs w:val="24"/>
          <w:highlight w:val="none"/>
          <w:u w:val="single"/>
        </w:rPr>
        <w:t>（标的名称）</w:t>
      </w:r>
      <w:r>
        <w:rPr>
          <w:rFonts w:hint="eastAsia" w:cs="宋体"/>
          <w:i w:val="0"/>
          <w:iCs w:val="0"/>
          <w:color w:val="auto"/>
          <w:spacing w:val="6"/>
          <w:szCs w:val="24"/>
          <w:highlight w:val="none"/>
        </w:rPr>
        <w:t>，属于</w:t>
      </w:r>
      <w:r>
        <w:rPr>
          <w:rFonts w:hint="eastAsia" w:cs="宋体"/>
          <w:i w:val="0"/>
          <w:iCs w:val="0"/>
          <w:color w:val="auto"/>
          <w:spacing w:val="6"/>
          <w:szCs w:val="24"/>
          <w:highlight w:val="none"/>
          <w:u w:val="single"/>
        </w:rPr>
        <w:t>（采购文件中明确的所属行业）</w:t>
      </w:r>
      <w:r>
        <w:rPr>
          <w:rFonts w:hint="eastAsia" w:cs="宋体"/>
          <w:i w:val="0"/>
          <w:iCs w:val="0"/>
          <w:color w:val="auto"/>
          <w:spacing w:val="6"/>
          <w:szCs w:val="24"/>
          <w:highlight w:val="none"/>
        </w:rPr>
        <w:t>行业；承接企业为</w:t>
      </w:r>
      <w:r>
        <w:rPr>
          <w:rFonts w:hint="eastAsia" w:cs="宋体"/>
          <w:i w:val="0"/>
          <w:iCs w:val="0"/>
          <w:color w:val="auto"/>
          <w:spacing w:val="6"/>
          <w:szCs w:val="24"/>
          <w:highlight w:val="none"/>
          <w:u w:val="single"/>
        </w:rPr>
        <w:t>（企业名称）</w:t>
      </w:r>
      <w:r>
        <w:rPr>
          <w:rFonts w:hint="eastAsia" w:cs="宋体"/>
          <w:i w:val="0"/>
          <w:iCs w:val="0"/>
          <w:color w:val="auto"/>
          <w:spacing w:val="6"/>
          <w:szCs w:val="24"/>
          <w:highlight w:val="none"/>
        </w:rPr>
        <w:t>，从业人员人，营业收入为万元，资产总额为万元，属于</w:t>
      </w:r>
      <w:r>
        <w:rPr>
          <w:rFonts w:hint="eastAsia" w:cs="宋体"/>
          <w:i w:val="0"/>
          <w:iCs w:val="0"/>
          <w:color w:val="auto"/>
          <w:spacing w:val="6"/>
          <w:szCs w:val="24"/>
          <w:highlight w:val="none"/>
          <w:u w:val="single"/>
        </w:rPr>
        <w:t>（中型企业、小型企业、微型企业）</w:t>
      </w:r>
      <w:r>
        <w:rPr>
          <w:rFonts w:hint="eastAsia" w:cs="宋体"/>
          <w:i w:val="0"/>
          <w:iCs w:val="0"/>
          <w:color w:val="auto"/>
          <w:spacing w:val="6"/>
          <w:szCs w:val="24"/>
          <w:highlight w:val="none"/>
        </w:rPr>
        <w:t>；</w:t>
      </w:r>
    </w:p>
    <w:p w14:paraId="716A44E4">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2.</w:t>
      </w:r>
      <w:r>
        <w:rPr>
          <w:rFonts w:hint="eastAsia" w:cs="宋体"/>
          <w:i w:val="0"/>
          <w:iCs w:val="0"/>
          <w:color w:val="auto"/>
          <w:spacing w:val="6"/>
          <w:szCs w:val="24"/>
          <w:highlight w:val="none"/>
          <w:u w:val="single"/>
        </w:rPr>
        <w:t>（标的名称）</w:t>
      </w:r>
      <w:r>
        <w:rPr>
          <w:rFonts w:hint="eastAsia" w:cs="宋体"/>
          <w:i w:val="0"/>
          <w:iCs w:val="0"/>
          <w:color w:val="auto"/>
          <w:spacing w:val="6"/>
          <w:szCs w:val="24"/>
          <w:highlight w:val="none"/>
        </w:rPr>
        <w:t>，属于</w:t>
      </w:r>
      <w:r>
        <w:rPr>
          <w:rFonts w:hint="eastAsia" w:cs="宋体"/>
          <w:i w:val="0"/>
          <w:iCs w:val="0"/>
          <w:color w:val="auto"/>
          <w:spacing w:val="6"/>
          <w:szCs w:val="24"/>
          <w:highlight w:val="none"/>
          <w:u w:val="single"/>
        </w:rPr>
        <w:t>（采购文件中明确的所属行业）</w:t>
      </w:r>
      <w:r>
        <w:rPr>
          <w:rFonts w:hint="eastAsia" w:cs="宋体"/>
          <w:i w:val="0"/>
          <w:iCs w:val="0"/>
          <w:color w:val="auto"/>
          <w:spacing w:val="6"/>
          <w:szCs w:val="24"/>
          <w:highlight w:val="none"/>
        </w:rPr>
        <w:t>行业；承接企业为</w:t>
      </w:r>
      <w:r>
        <w:rPr>
          <w:rFonts w:hint="eastAsia" w:cs="宋体"/>
          <w:i w:val="0"/>
          <w:iCs w:val="0"/>
          <w:color w:val="auto"/>
          <w:spacing w:val="6"/>
          <w:szCs w:val="24"/>
          <w:highlight w:val="none"/>
          <w:u w:val="single"/>
        </w:rPr>
        <w:t>（企业名称）</w:t>
      </w:r>
      <w:r>
        <w:rPr>
          <w:rFonts w:hint="eastAsia" w:cs="宋体"/>
          <w:i w:val="0"/>
          <w:iCs w:val="0"/>
          <w:color w:val="auto"/>
          <w:spacing w:val="6"/>
          <w:szCs w:val="24"/>
          <w:highlight w:val="none"/>
        </w:rPr>
        <w:t>，从业人员人，营业收入为万元，资产总额为万元，属于</w:t>
      </w:r>
      <w:r>
        <w:rPr>
          <w:rFonts w:hint="eastAsia" w:cs="宋体"/>
          <w:i w:val="0"/>
          <w:iCs w:val="0"/>
          <w:color w:val="auto"/>
          <w:spacing w:val="6"/>
          <w:szCs w:val="24"/>
          <w:highlight w:val="none"/>
          <w:u w:val="single"/>
        </w:rPr>
        <w:t>（中型企业、小型企业、微型企业）</w:t>
      </w:r>
      <w:r>
        <w:rPr>
          <w:rFonts w:hint="eastAsia" w:cs="宋体"/>
          <w:i w:val="0"/>
          <w:iCs w:val="0"/>
          <w:color w:val="auto"/>
          <w:spacing w:val="6"/>
          <w:szCs w:val="24"/>
          <w:highlight w:val="none"/>
        </w:rPr>
        <w:t>；</w:t>
      </w:r>
    </w:p>
    <w:p w14:paraId="4F36EF1C">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w:t>
      </w:r>
    </w:p>
    <w:p w14:paraId="46B2E530">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以上企业，不属于大企业的分支机构，不存在控股股东为大企业的情形，也不存在与大企业的负责人为同一人的情形。</w:t>
      </w:r>
    </w:p>
    <w:p w14:paraId="2FE9389E">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本企业对上述声明内容的真实性负责。如有虚假，将依法承担相应责任。</w:t>
      </w:r>
    </w:p>
    <w:p w14:paraId="08F87820">
      <w:pPr>
        <w:ind w:right="1008" w:firstLine="4788" w:firstLineChars="1900"/>
        <w:rPr>
          <w:rFonts w:cs="宋体"/>
          <w:i w:val="0"/>
          <w:iCs w:val="0"/>
          <w:color w:val="auto"/>
          <w:spacing w:val="6"/>
          <w:szCs w:val="24"/>
          <w:highlight w:val="none"/>
        </w:rPr>
      </w:pPr>
    </w:p>
    <w:p w14:paraId="4DD92819">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557ACF49">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年月日</w:t>
      </w:r>
    </w:p>
    <w:p w14:paraId="53406124">
      <w:pPr>
        <w:ind w:firstLine="504" w:firstLineChars="200"/>
        <w:rPr>
          <w:rFonts w:cs="宋体"/>
          <w:i w:val="0"/>
          <w:iCs w:val="0"/>
          <w:color w:val="auto"/>
          <w:spacing w:val="6"/>
          <w:szCs w:val="24"/>
          <w:highlight w:val="none"/>
        </w:rPr>
      </w:pPr>
    </w:p>
    <w:p w14:paraId="54DA291F">
      <w:pPr>
        <w:spacing w:line="360" w:lineRule="auto"/>
        <w:rPr>
          <w:rFonts w:hint="default" w:cs="宋体"/>
          <w:b/>
          <w:bCs/>
          <w:i w:val="0"/>
          <w:iCs w:val="0"/>
          <w:color w:val="auto"/>
          <w:spacing w:val="6"/>
          <w:sz w:val="21"/>
          <w:szCs w:val="21"/>
          <w:highlight w:val="none"/>
          <w:lang w:val="en-US" w:eastAsia="zh-CN"/>
        </w:rPr>
      </w:pPr>
      <w:r>
        <w:rPr>
          <w:rFonts w:hint="eastAsia" w:cs="宋体"/>
          <w:b/>
          <w:bCs/>
          <w:i w:val="0"/>
          <w:iCs w:val="0"/>
          <w:color w:val="auto"/>
          <w:spacing w:val="6"/>
          <w:sz w:val="21"/>
          <w:szCs w:val="21"/>
          <w:highlight w:val="none"/>
        </w:rPr>
        <w:t>说明：</w:t>
      </w:r>
      <w:r>
        <w:rPr>
          <w:rFonts w:hint="eastAsia" w:cs="宋体"/>
          <w:b/>
          <w:bCs/>
          <w:i w:val="0"/>
          <w:iCs w:val="0"/>
          <w:color w:val="auto"/>
          <w:spacing w:val="6"/>
          <w:sz w:val="21"/>
          <w:szCs w:val="21"/>
          <w:highlight w:val="none"/>
          <w:lang w:val="en-US" w:eastAsia="zh-CN"/>
        </w:rPr>
        <w:t>1.重要提示：供应商应仔细阅读本函附件1关于“中小企业声明函”的填写要求及提交要求，否则，因填写或提交等产生的一切不利后果，须自行承担。</w:t>
      </w:r>
    </w:p>
    <w:p w14:paraId="4E19D54A">
      <w:pPr>
        <w:spacing w:line="360" w:lineRule="auto"/>
        <w:ind w:firstLine="446" w:firstLineChars="200"/>
        <w:rPr>
          <w:rFonts w:hint="eastAsia" w:cs="宋体"/>
          <w:i w:val="0"/>
          <w:iCs w:val="0"/>
          <w:color w:val="auto"/>
          <w:spacing w:val="6"/>
          <w:sz w:val="24"/>
          <w:szCs w:val="24"/>
          <w:highlight w:val="none"/>
        </w:rPr>
      </w:pPr>
      <w:r>
        <w:rPr>
          <w:rFonts w:hint="eastAsia" w:cs="宋体"/>
          <w:b/>
          <w:bCs/>
          <w:i w:val="0"/>
          <w:iCs w:val="0"/>
          <w:color w:val="auto"/>
          <w:spacing w:val="6"/>
          <w:sz w:val="21"/>
          <w:szCs w:val="21"/>
          <w:highlight w:val="none"/>
          <w:lang w:val="en-US" w:eastAsia="zh-CN"/>
        </w:rPr>
        <w:t>2.</w:t>
      </w:r>
      <w:r>
        <w:rPr>
          <w:rFonts w:hint="eastAsia" w:cs="宋体"/>
          <w:i w:val="0"/>
          <w:iCs w:val="0"/>
          <w:color w:val="auto"/>
          <w:spacing w:val="6"/>
          <w:sz w:val="21"/>
          <w:szCs w:val="21"/>
          <w:highlight w:val="none"/>
        </w:rPr>
        <w:t>从业人员、营业收入、资产总额填报上一年度数据，无上一年度数据的新成立企业可不填报。</w:t>
      </w:r>
    </w:p>
    <w:p w14:paraId="25DFFDED">
      <w:pPr>
        <w:rPr>
          <w:rFonts w:cs="宋体"/>
          <w:i w:val="0"/>
          <w:iCs w:val="0"/>
          <w:color w:val="auto"/>
          <w:spacing w:val="6"/>
          <w:sz w:val="21"/>
          <w:szCs w:val="21"/>
          <w:highlight w:val="none"/>
        </w:rPr>
      </w:pPr>
    </w:p>
    <w:p w14:paraId="227A29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i w:val="0"/>
          <w:iCs w:val="0"/>
          <w:color w:val="auto"/>
          <w:highlight w:val="none"/>
          <w:lang w:val="en-US" w:eastAsia="zh-CN"/>
        </w:rPr>
      </w:pPr>
    </w:p>
    <w:p w14:paraId="4822CD7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i w:val="0"/>
          <w:iCs w:val="0"/>
          <w:color w:val="auto"/>
          <w:highlight w:val="none"/>
          <w:lang w:val="en-US" w:eastAsia="zh-CN"/>
        </w:rPr>
      </w:pPr>
      <w:r>
        <w:rPr>
          <w:rFonts w:hint="eastAsia"/>
          <w:b/>
          <w:bCs/>
          <w:i w:val="0"/>
          <w:iCs w:val="0"/>
          <w:color w:val="auto"/>
          <w:highlight w:val="none"/>
          <w:lang w:val="en-US" w:eastAsia="zh-CN"/>
        </w:rPr>
        <w:t>附件1</w:t>
      </w:r>
    </w:p>
    <w:p w14:paraId="54FC9977">
      <w:pPr>
        <w:keepNext w:val="0"/>
        <w:keepLines w:val="0"/>
        <w:widowControl/>
        <w:suppressLineNumbers w:val="0"/>
        <w:ind w:firstLine="562" w:firstLineChars="200"/>
        <w:jc w:val="left"/>
        <w:rPr>
          <w:rStyle w:val="33"/>
          <w:rFonts w:hint="eastAsia" w:ascii="宋体" w:hAnsi="宋体" w:eastAsia="宋体" w:cs="宋体"/>
          <w:i w:val="0"/>
          <w:iCs w:val="0"/>
          <w:color w:val="auto"/>
          <w:kern w:val="0"/>
          <w:sz w:val="28"/>
          <w:szCs w:val="28"/>
          <w:highlight w:val="none"/>
          <w:lang w:val="en-US" w:eastAsia="zh-CN" w:bidi="ar"/>
        </w:rPr>
      </w:pPr>
    </w:p>
    <w:p w14:paraId="282050F9">
      <w:pPr>
        <w:keepNext w:val="0"/>
        <w:keepLines w:val="0"/>
        <w:widowControl/>
        <w:suppressLineNumbers w:val="0"/>
        <w:ind w:firstLine="482" w:firstLineChars="200"/>
        <w:jc w:val="left"/>
        <w:rPr>
          <w:rStyle w:val="33"/>
          <w:rFonts w:hint="eastAsia" w:ascii="宋体" w:hAnsi="宋体" w:eastAsia="宋体" w:cs="宋体"/>
          <w:i w:val="0"/>
          <w:iCs w:val="0"/>
          <w:color w:val="auto"/>
          <w:kern w:val="0"/>
          <w:sz w:val="28"/>
          <w:szCs w:val="28"/>
          <w:highlight w:val="none"/>
          <w:lang w:val="en-US" w:eastAsia="zh-CN" w:bidi="ar"/>
        </w:rPr>
      </w:pPr>
      <w:r>
        <w:rPr>
          <w:rStyle w:val="33"/>
          <w:rFonts w:hint="eastAsia" w:ascii="宋体" w:hAnsi="宋体" w:eastAsia="宋体" w:cs="宋体"/>
          <w:i w:val="0"/>
          <w:iCs w:val="0"/>
          <w:color w:val="auto"/>
          <w:kern w:val="0"/>
          <w:sz w:val="24"/>
          <w:szCs w:val="24"/>
          <w:highlight w:val="none"/>
          <w:lang w:val="en-US" w:eastAsia="zh-CN" w:bidi="ar"/>
        </w:rPr>
        <w:t>（一）关于</w:t>
      </w:r>
      <w:r>
        <w:rPr>
          <w:rStyle w:val="33"/>
          <w:rFonts w:hint="eastAsia" w:cs="宋体"/>
          <w:i w:val="0"/>
          <w:iCs w:val="0"/>
          <w:color w:val="auto"/>
          <w:kern w:val="0"/>
          <w:sz w:val="24"/>
          <w:szCs w:val="24"/>
          <w:highlight w:val="none"/>
          <w:lang w:val="en-US" w:eastAsia="zh-CN" w:bidi="ar"/>
        </w:rPr>
        <w:t>“</w:t>
      </w:r>
      <w:r>
        <w:rPr>
          <w:rStyle w:val="33"/>
          <w:rFonts w:hint="eastAsia" w:ascii="宋体" w:hAnsi="宋体" w:eastAsia="宋体" w:cs="宋体"/>
          <w:i w:val="0"/>
          <w:iCs w:val="0"/>
          <w:color w:val="auto"/>
          <w:kern w:val="0"/>
          <w:sz w:val="24"/>
          <w:szCs w:val="24"/>
          <w:highlight w:val="none"/>
          <w:lang w:val="en-US" w:eastAsia="zh-CN" w:bidi="ar"/>
        </w:rPr>
        <w:t>中小企业声明函</w:t>
      </w:r>
      <w:r>
        <w:rPr>
          <w:rStyle w:val="33"/>
          <w:rFonts w:hint="eastAsia" w:cs="宋体"/>
          <w:i w:val="0"/>
          <w:iCs w:val="0"/>
          <w:color w:val="auto"/>
          <w:kern w:val="0"/>
          <w:sz w:val="24"/>
          <w:szCs w:val="24"/>
          <w:highlight w:val="none"/>
          <w:lang w:val="en-US" w:eastAsia="zh-CN" w:bidi="ar"/>
        </w:rPr>
        <w:t>”</w:t>
      </w:r>
      <w:r>
        <w:rPr>
          <w:rStyle w:val="33"/>
          <w:rFonts w:hint="eastAsia" w:ascii="宋体" w:hAnsi="宋体" w:eastAsia="宋体" w:cs="宋体"/>
          <w:i w:val="0"/>
          <w:iCs w:val="0"/>
          <w:color w:val="auto"/>
          <w:kern w:val="0"/>
          <w:sz w:val="24"/>
          <w:szCs w:val="24"/>
          <w:highlight w:val="none"/>
          <w:lang w:val="en-US" w:eastAsia="zh-CN" w:bidi="ar"/>
        </w:rPr>
        <w:t>的填写要求</w:t>
      </w:r>
    </w:p>
    <w:p w14:paraId="2E2258B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具体填写要求如下：</w:t>
      </w:r>
    </w:p>
    <w:p w14:paraId="130653D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1.“单位名称”应填写采购人名称。</w:t>
      </w:r>
    </w:p>
    <w:p w14:paraId="770A0D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092EC6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10510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2C23AA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1A4F587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66345B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5.“企业名称”应填写投标（响应）的货物制造商/服务承接商/工程承建商（根据项目属性确定）。</w:t>
      </w:r>
    </w:p>
    <w:p w14:paraId="39EB35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3726C2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69BADB0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407AE3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载明的货物制造商/服务承接商/工程承建商（根据项目属性确定）是否属于采购文件所属行业的中型企业/小型企业/微型企业。</w:t>
      </w:r>
    </w:p>
    <w:p w14:paraId="008A78A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23A403D4">
      <w:pPr>
        <w:keepNext w:val="0"/>
        <w:keepLines w:val="0"/>
        <w:widowControl/>
        <w:suppressLineNumbers w:val="0"/>
        <w:ind w:firstLine="482" w:firstLineChars="200"/>
        <w:jc w:val="left"/>
        <w:rPr>
          <w:rStyle w:val="33"/>
          <w:rFonts w:hint="eastAsia" w:ascii="宋体" w:hAnsi="宋体" w:eastAsia="宋体" w:cs="宋体"/>
          <w:i w:val="0"/>
          <w:iCs w:val="0"/>
          <w:color w:val="auto"/>
          <w:kern w:val="0"/>
          <w:sz w:val="24"/>
          <w:szCs w:val="24"/>
          <w:highlight w:val="none"/>
          <w:lang w:val="en-US" w:eastAsia="zh-CN" w:bidi="ar"/>
        </w:rPr>
      </w:pPr>
      <w:r>
        <w:rPr>
          <w:rStyle w:val="33"/>
          <w:rFonts w:hint="eastAsia" w:ascii="宋体" w:hAnsi="宋体" w:eastAsia="宋体" w:cs="宋体"/>
          <w:i w:val="0"/>
          <w:iCs w:val="0"/>
          <w:color w:val="auto"/>
          <w:kern w:val="0"/>
          <w:sz w:val="24"/>
          <w:szCs w:val="24"/>
          <w:highlight w:val="none"/>
          <w:lang w:val="en-US" w:eastAsia="zh-CN" w:bidi="ar"/>
        </w:rPr>
        <w:t>（二）关于“中小企业声明函”的提交要求</w:t>
      </w:r>
    </w:p>
    <w:p w14:paraId="0096E4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1.投标（响应）供应商对</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w:t>
      </w:r>
    </w:p>
    <w:p w14:paraId="12E38D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28102901">
      <w:pPr>
        <w:ind w:firstLine="480" w:firstLineChars="200"/>
        <w:rPr>
          <w:rFonts w:cs="宋体"/>
          <w:i w:val="0"/>
          <w:iCs w:val="0"/>
          <w:color w:val="auto"/>
          <w:spacing w:val="6"/>
          <w:sz w:val="21"/>
          <w:szCs w:val="21"/>
          <w:highlight w:val="none"/>
        </w:rPr>
      </w:pPr>
      <w:r>
        <w:rPr>
          <w:rFonts w:hint="eastAsia" w:ascii="宋体" w:hAnsi="宋体" w:eastAsia="宋体" w:cs="宋体"/>
          <w:i w:val="0"/>
          <w:iCs w:val="0"/>
          <w:color w:val="auto"/>
          <w:kern w:val="0"/>
          <w:sz w:val="24"/>
          <w:szCs w:val="28"/>
          <w:highlight w:val="none"/>
          <w:lang w:val="en-US" w:eastAsia="zh-CN" w:bidi="ar"/>
        </w:rPr>
        <w:t>3.如供应商提供的</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FB8181A">
      <w:pPr>
        <w:rPr>
          <w:rFonts w:cs="宋体"/>
          <w:i w:val="0"/>
          <w:iCs w:val="0"/>
          <w:color w:val="auto"/>
          <w:spacing w:val="6"/>
          <w:sz w:val="21"/>
          <w:szCs w:val="21"/>
          <w:highlight w:val="none"/>
        </w:rPr>
      </w:pPr>
    </w:p>
    <w:p w14:paraId="4F23C11B">
      <w:pPr>
        <w:rPr>
          <w:rFonts w:cs="宋体"/>
          <w:i w:val="0"/>
          <w:iCs w:val="0"/>
          <w:color w:val="auto"/>
          <w:spacing w:val="6"/>
          <w:sz w:val="21"/>
          <w:szCs w:val="21"/>
          <w:highlight w:val="none"/>
        </w:rPr>
      </w:pPr>
    </w:p>
    <w:p w14:paraId="6CA388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i w:val="0"/>
          <w:iCs w:val="0"/>
          <w:color w:val="auto"/>
          <w:highlight w:val="none"/>
          <w:lang w:val="en-US" w:eastAsia="zh-CN"/>
        </w:rPr>
      </w:pPr>
      <w:r>
        <w:rPr>
          <w:rFonts w:hint="eastAsia"/>
          <w:b/>
          <w:bCs/>
          <w:i w:val="0"/>
          <w:iCs w:val="0"/>
          <w:color w:val="auto"/>
          <w:highlight w:val="none"/>
          <w:lang w:val="en-US" w:eastAsia="zh-CN"/>
        </w:rPr>
        <w:t>附件2：</w:t>
      </w:r>
    </w:p>
    <w:p w14:paraId="3211E74B">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关于印发中小企业划型标准规定的通知</w:t>
      </w:r>
    </w:p>
    <w:p w14:paraId="5A798F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3"/>
          <w:rFonts w:hint="eastAsia" w:ascii="宋体" w:hAnsi="宋体" w:eastAsia="宋体" w:cs="宋体"/>
          <w:b w:val="0"/>
          <w:i w:val="0"/>
          <w:iCs w:val="0"/>
          <w:color w:val="auto"/>
          <w:sz w:val="24"/>
          <w:szCs w:val="24"/>
          <w:highlight w:val="none"/>
        </w:rPr>
      </w:pPr>
      <w:r>
        <w:rPr>
          <w:rStyle w:val="33"/>
          <w:rFonts w:hint="eastAsia" w:ascii="宋体" w:hAnsi="宋体" w:eastAsia="宋体" w:cs="宋体"/>
          <w:b w:val="0"/>
          <w:i w:val="0"/>
          <w:iCs w:val="0"/>
          <w:color w:val="auto"/>
          <w:sz w:val="24"/>
          <w:szCs w:val="24"/>
          <w:highlight w:val="none"/>
        </w:rPr>
        <w:t>工信部联企业〔2011〕300号</w:t>
      </w:r>
    </w:p>
    <w:p w14:paraId="147A11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3"/>
          <w:rFonts w:hint="eastAsia" w:ascii="宋体" w:hAnsi="宋体" w:eastAsia="宋体" w:cs="宋体"/>
          <w:b w:val="0"/>
          <w:i w:val="0"/>
          <w:iCs w:val="0"/>
          <w:color w:val="auto"/>
          <w:sz w:val="24"/>
          <w:szCs w:val="24"/>
          <w:highlight w:val="none"/>
        </w:rPr>
      </w:pPr>
    </w:p>
    <w:p w14:paraId="49F814DA">
      <w:pPr>
        <w:keepNext w:val="0"/>
        <w:keepLines w:val="0"/>
        <w:pageBreakBefore w:val="0"/>
        <w:widowControl w:val="0"/>
        <w:kinsoku/>
        <w:wordWrap/>
        <w:overflowPunct/>
        <w:topLinePunct w:val="0"/>
        <w:autoSpaceDE/>
        <w:autoSpaceDN/>
        <w:bidi w:val="0"/>
        <w:adjustRightInd/>
        <w:snapToGrid/>
        <w:spacing w:line="360" w:lineRule="exact"/>
        <w:textAlignment w:val="auto"/>
        <w:rPr>
          <w:rStyle w:val="33"/>
          <w:rFonts w:hint="eastAsia" w:ascii="宋体" w:hAnsi="宋体" w:eastAsia="宋体" w:cs="宋体"/>
          <w:b w:val="0"/>
          <w:i w:val="0"/>
          <w:iCs w:val="0"/>
          <w:color w:val="auto"/>
          <w:sz w:val="24"/>
          <w:szCs w:val="24"/>
          <w:highlight w:val="none"/>
        </w:rPr>
      </w:pPr>
      <w:r>
        <w:rPr>
          <w:rStyle w:val="33"/>
          <w:rFonts w:hint="eastAsia" w:ascii="宋体" w:hAnsi="宋体" w:eastAsia="宋体" w:cs="宋体"/>
          <w:b w:val="0"/>
          <w:i w:val="0"/>
          <w:iCs w:val="0"/>
          <w:color w:val="auto"/>
          <w:sz w:val="24"/>
          <w:szCs w:val="24"/>
          <w:highlight w:val="none"/>
        </w:rPr>
        <w:t>各省、自治区、直辖市人民政府，国务院各部委、各直属机构及有关单位：</w:t>
      </w:r>
    </w:p>
    <w:p w14:paraId="5EFD4E5E">
      <w:pPr>
        <w:keepNext w:val="0"/>
        <w:keepLines w:val="0"/>
        <w:pageBreakBefore w:val="0"/>
        <w:widowControl w:val="0"/>
        <w:kinsoku/>
        <w:wordWrap/>
        <w:overflowPunct/>
        <w:topLinePunct w:val="0"/>
        <w:autoSpaceDE/>
        <w:autoSpaceDN/>
        <w:bidi w:val="0"/>
        <w:adjustRightInd/>
        <w:snapToGrid/>
        <w:spacing w:line="36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70CD368">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工业和信息化部　国家统计局</w:t>
      </w:r>
    </w:p>
    <w:p w14:paraId="63E9D93C">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国家发展和改革委员会　财政部</w:t>
      </w:r>
    </w:p>
    <w:p w14:paraId="03EB28B3">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二○一一年六月十八日</w:t>
      </w:r>
    </w:p>
    <w:p w14:paraId="567E2B45">
      <w:pPr>
        <w:keepNext w:val="0"/>
        <w:keepLines w:val="0"/>
        <w:pageBreakBefore w:val="0"/>
        <w:widowControl w:val="0"/>
        <w:kinsoku/>
        <w:wordWrap/>
        <w:overflowPunct/>
        <w:topLinePunct w:val="0"/>
        <w:autoSpaceDE/>
        <w:autoSpaceDN/>
        <w:bidi w:val="0"/>
        <w:adjustRightInd/>
        <w:snapToGrid/>
        <w:spacing w:line="360" w:lineRule="exact"/>
        <w:textAlignment w:val="auto"/>
        <w:rPr>
          <w:rStyle w:val="33"/>
          <w:rFonts w:hint="eastAsia" w:ascii="宋体" w:hAnsi="宋体" w:eastAsia="宋体" w:cs="宋体"/>
          <w:b w:val="0"/>
          <w:bCs w:val="0"/>
          <w:i w:val="0"/>
          <w:iCs w:val="0"/>
          <w:color w:val="auto"/>
          <w:sz w:val="24"/>
          <w:szCs w:val="24"/>
          <w:highlight w:val="none"/>
          <w:lang w:eastAsia="zh-CN"/>
        </w:rPr>
      </w:pPr>
    </w:p>
    <w:p w14:paraId="15FE72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3"/>
          <w:rFonts w:hint="eastAsia" w:ascii="宋体" w:hAnsi="宋体" w:eastAsia="宋体" w:cs="宋体"/>
          <w:b/>
          <w:bCs w:val="0"/>
          <w:i w:val="0"/>
          <w:iCs w:val="0"/>
          <w:color w:val="auto"/>
          <w:sz w:val="28"/>
          <w:szCs w:val="28"/>
          <w:highlight w:val="none"/>
        </w:rPr>
      </w:pPr>
      <w:r>
        <w:rPr>
          <w:rStyle w:val="33"/>
          <w:rFonts w:hint="eastAsia" w:ascii="宋体" w:hAnsi="宋体" w:eastAsia="宋体" w:cs="宋体"/>
          <w:b/>
          <w:bCs w:val="0"/>
          <w:i w:val="0"/>
          <w:iCs w:val="0"/>
          <w:color w:val="auto"/>
          <w:sz w:val="28"/>
          <w:szCs w:val="28"/>
          <w:highlight w:val="none"/>
        </w:rPr>
        <w:t>中小企业划型标准规定</w:t>
      </w:r>
    </w:p>
    <w:p w14:paraId="543338CD">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一、根据《中华人民共和国中小企业促进法》和《国务院关于进一步促进中小企业发展的若干意见》(国发〔2009〕36号)，制定本规定。</w:t>
      </w:r>
    </w:p>
    <w:p w14:paraId="56161FD5">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二、中小企业划分为中型、小型、微型三种类型，具体标准根据企业从业人员、营业收入、资产总额等指标，结合行业特点制定。</w:t>
      </w:r>
    </w:p>
    <w:p w14:paraId="63AE47B4">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D1898CE">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四、各行业划型标准为：</w:t>
      </w:r>
    </w:p>
    <w:p w14:paraId="5FAA62D7">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4EA3597B">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AECC4A">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B40CBEB">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335539">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CC39150">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5A28E4B">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E39CE0">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629B68">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E6510A">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69BBD0">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847AD6D">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0F553A">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191B9A">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C0AB12D">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AF9B9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39FC5CC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五、企业类型的划分以统计部门的统计数据为依据。</w:t>
      </w:r>
    </w:p>
    <w:p w14:paraId="3284CBBF">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六、本规定适用于在中华人民共和国境内依法设立的各类所有制和各种组织形式的企业。个体工商户和本规定以外的行业，参照本规定进行划型。</w:t>
      </w:r>
    </w:p>
    <w:p w14:paraId="0BBC96E2">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7B86139">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八、本规定由工业和信息化部、国家统计局会同有关部门根据《国民经济行业分类》修订情况和企业发展变化情况适时修订。</w:t>
      </w:r>
    </w:p>
    <w:p w14:paraId="319DEAFA">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九、本规定由工业和信息化部、国家统计局会同有关部门负责解释。</w:t>
      </w:r>
    </w:p>
    <w:p w14:paraId="750F513B">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i w:val="0"/>
          <w:iCs w:val="0"/>
          <w:color w:val="auto"/>
          <w:spacing w:val="6"/>
          <w:sz w:val="21"/>
          <w:szCs w:val="21"/>
          <w:highlight w:val="none"/>
        </w:rPr>
      </w:pPr>
      <w:r>
        <w:rPr>
          <w:rStyle w:val="33"/>
          <w:rFonts w:hint="eastAsia" w:ascii="宋体" w:hAnsi="宋体" w:eastAsia="宋体" w:cs="宋体"/>
          <w:b w:val="0"/>
          <w:bCs w:val="0"/>
          <w:i w:val="0"/>
          <w:iCs w:val="0"/>
          <w:color w:val="auto"/>
          <w:sz w:val="24"/>
          <w:szCs w:val="24"/>
          <w:highlight w:val="none"/>
        </w:rPr>
        <w:t>十、本规定自发布之日起执行，原国家经贸委、原国家计委、财政部和国家统计局2003年颁布的《中小企业标准暂行规定》同时废止。</w:t>
      </w:r>
    </w:p>
    <w:p w14:paraId="2F31E35D">
      <w:pPr>
        <w:rPr>
          <w:rFonts w:cs="宋体"/>
          <w:i w:val="0"/>
          <w:iCs w:val="0"/>
          <w:color w:val="auto"/>
          <w:spacing w:val="6"/>
          <w:sz w:val="21"/>
          <w:szCs w:val="21"/>
          <w:highlight w:val="none"/>
        </w:rPr>
      </w:pPr>
      <w:r>
        <w:rPr>
          <w:rFonts w:cs="宋体"/>
          <w:i w:val="0"/>
          <w:iCs w:val="0"/>
          <w:color w:val="auto"/>
          <w:spacing w:val="6"/>
          <w:sz w:val="21"/>
          <w:szCs w:val="21"/>
          <w:highlight w:val="none"/>
        </w:rPr>
        <w:br w:type="page"/>
      </w:r>
    </w:p>
    <w:p w14:paraId="7B26B5D7">
      <w:pPr>
        <w:rPr>
          <w:rFonts w:cs="宋体"/>
          <w:i w:val="0"/>
          <w:iCs w:val="0"/>
          <w:color w:val="auto"/>
          <w:spacing w:val="6"/>
          <w:sz w:val="21"/>
          <w:szCs w:val="21"/>
          <w:highlight w:val="none"/>
        </w:rPr>
      </w:pPr>
      <w:bookmarkStart w:id="606" w:name="_Toc163492940"/>
    </w:p>
    <w:p w14:paraId="57C19E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i w:val="0"/>
          <w:iCs w:val="0"/>
          <w:color w:val="auto"/>
          <w:highlight w:val="none"/>
          <w:lang w:val="en-US" w:eastAsia="zh-CN"/>
        </w:rPr>
      </w:pPr>
      <w:r>
        <w:rPr>
          <w:rFonts w:hint="eastAsia"/>
          <w:b/>
          <w:bCs/>
          <w:i w:val="0"/>
          <w:iCs w:val="0"/>
          <w:color w:val="auto"/>
          <w:highlight w:val="none"/>
          <w:lang w:val="en-US" w:eastAsia="zh-CN"/>
        </w:rPr>
        <w:t>附件3：</w:t>
      </w:r>
    </w:p>
    <w:p w14:paraId="63BC11BB">
      <w:pPr>
        <w:rPr>
          <w:rFonts w:hint="eastAsia" w:cs="宋体"/>
          <w:i w:val="0"/>
          <w:iCs w:val="0"/>
          <w:color w:val="auto"/>
          <w:spacing w:val="6"/>
          <w:sz w:val="21"/>
          <w:szCs w:val="21"/>
          <w:highlight w:val="none"/>
        </w:rPr>
      </w:pPr>
    </w:p>
    <w:p w14:paraId="7131CD1B">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关于印发《金融业企业划型标准规定》的通知</w:t>
      </w:r>
    </w:p>
    <w:p w14:paraId="20FA8EDE">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Style w:val="33"/>
          <w:rFonts w:hint="eastAsia" w:ascii="宋体" w:hAnsi="宋体" w:eastAsia="宋体" w:cs="宋体"/>
          <w:b w:val="0"/>
          <w:i w:val="0"/>
          <w:iCs w:val="0"/>
          <w:color w:val="auto"/>
          <w:sz w:val="24"/>
          <w:szCs w:val="24"/>
          <w:highlight w:val="none"/>
        </w:rPr>
      </w:pPr>
      <w:r>
        <w:rPr>
          <w:rStyle w:val="33"/>
          <w:rFonts w:hint="eastAsia" w:ascii="宋体" w:hAnsi="宋体" w:eastAsia="宋体" w:cs="宋体"/>
          <w:b w:val="0"/>
          <w:i w:val="0"/>
          <w:iCs w:val="0"/>
          <w:color w:val="auto"/>
          <w:sz w:val="24"/>
          <w:szCs w:val="24"/>
          <w:highlight w:val="none"/>
        </w:rPr>
        <w:t>银发〔2015〕309号</w:t>
      </w:r>
    </w:p>
    <w:p w14:paraId="12381052">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0403E4EE">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38540FD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i w:val="0"/>
          <w:iCs w:val="0"/>
          <w:color w:val="auto"/>
          <w:sz w:val="24"/>
          <w:szCs w:val="24"/>
          <w:highlight w:val="none"/>
        </w:rPr>
      </w:pPr>
    </w:p>
    <w:p w14:paraId="4483F421">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附件：金融业企业划型标准规定</w:t>
      </w:r>
    </w:p>
    <w:p w14:paraId="5556C56A">
      <w:pPr>
        <w:keepNext w:val="0"/>
        <w:keepLines w:val="0"/>
        <w:pageBreakBefore w:val="0"/>
        <w:widowControl w:val="0"/>
        <w:kinsoku/>
        <w:wordWrap/>
        <w:overflowPunct/>
        <w:topLinePunct w:val="0"/>
        <w:autoSpaceDE/>
        <w:autoSpaceDN/>
        <w:bidi w:val="0"/>
        <w:adjustRightInd/>
        <w:snapToGrid/>
        <w:spacing w:line="460" w:lineRule="exact"/>
        <w:textAlignment w:val="auto"/>
        <w:rPr>
          <w:rStyle w:val="33"/>
          <w:rFonts w:hint="eastAsia" w:ascii="宋体" w:hAnsi="宋体" w:eastAsia="宋体" w:cs="宋体"/>
          <w:b w:val="0"/>
          <w:bCs w:val="0"/>
          <w:i w:val="0"/>
          <w:iCs w:val="0"/>
          <w:color w:val="auto"/>
          <w:sz w:val="24"/>
          <w:szCs w:val="24"/>
          <w:highlight w:val="none"/>
        </w:rPr>
      </w:pPr>
      <w:r>
        <w:rPr>
          <w:rFonts w:hint="eastAsia" w:cs="宋体"/>
          <w:i w:val="0"/>
          <w:iCs w:val="0"/>
          <w:color w:val="auto"/>
          <w:spacing w:val="6"/>
          <w:sz w:val="24"/>
          <w:szCs w:val="24"/>
          <w:highlight w:val="none"/>
        </w:rPr>
        <w:t>                                      </w:t>
      </w:r>
      <w:r>
        <w:rPr>
          <w:rStyle w:val="33"/>
          <w:rFonts w:hint="eastAsia" w:ascii="宋体" w:hAnsi="宋体" w:eastAsia="宋体" w:cs="宋体"/>
          <w:b w:val="0"/>
          <w:bCs w:val="0"/>
          <w:i w:val="0"/>
          <w:iCs w:val="0"/>
          <w:color w:val="auto"/>
          <w:sz w:val="24"/>
          <w:szCs w:val="24"/>
          <w:highlight w:val="none"/>
        </w:rPr>
        <w:t>       中国人民银行</w:t>
      </w:r>
    </w:p>
    <w:p w14:paraId="5658A1F9">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中国银行业监督管理委员会</w:t>
      </w:r>
    </w:p>
    <w:p w14:paraId="02B80516">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中国证券监督管理委员会</w:t>
      </w:r>
    </w:p>
    <w:p w14:paraId="0D896A38">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中国保险监督管理委员会</w:t>
      </w:r>
    </w:p>
    <w:p w14:paraId="33E52C41">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中华人民共和国国家统计局</w:t>
      </w:r>
    </w:p>
    <w:p w14:paraId="60825C0B">
      <w:pPr>
        <w:keepNext w:val="0"/>
        <w:keepLines w:val="0"/>
        <w:pageBreakBefore w:val="0"/>
        <w:widowControl w:val="0"/>
        <w:kinsoku/>
        <w:wordWrap/>
        <w:overflowPunct/>
        <w:topLinePunct w:val="0"/>
        <w:autoSpaceDE/>
        <w:autoSpaceDN/>
        <w:bidi w:val="0"/>
        <w:adjustRightInd/>
        <w:snapToGrid/>
        <w:spacing w:line="460" w:lineRule="exact"/>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                                                      2015年9月28日</w:t>
      </w:r>
    </w:p>
    <w:p w14:paraId="664C024F">
      <w:pPr>
        <w:rPr>
          <w:rFonts w:hint="eastAsia" w:cs="宋体"/>
          <w:i w:val="0"/>
          <w:iCs w:val="0"/>
          <w:color w:val="auto"/>
          <w:spacing w:val="6"/>
          <w:sz w:val="21"/>
          <w:szCs w:val="21"/>
          <w:highlight w:val="none"/>
        </w:rPr>
      </w:pPr>
    </w:p>
    <w:p w14:paraId="4506D70B">
      <w:pPr>
        <w:rPr>
          <w:rFonts w:hint="eastAsia" w:cs="宋体"/>
          <w:i w:val="0"/>
          <w:iCs w:val="0"/>
          <w:color w:val="auto"/>
          <w:spacing w:val="6"/>
          <w:sz w:val="21"/>
          <w:szCs w:val="21"/>
          <w:highlight w:val="none"/>
          <w:lang w:val="en-US" w:eastAsia="zh-CN"/>
        </w:rPr>
      </w:pPr>
    </w:p>
    <w:p w14:paraId="050FCB35">
      <w:pPr>
        <w:rPr>
          <w:rFonts w:hint="eastAsia" w:cs="宋体"/>
          <w:i w:val="0"/>
          <w:iCs w:val="0"/>
          <w:color w:val="auto"/>
          <w:spacing w:val="6"/>
          <w:sz w:val="21"/>
          <w:szCs w:val="21"/>
          <w:highlight w:val="none"/>
          <w:lang w:val="en-US" w:eastAsia="zh-CN"/>
        </w:rPr>
      </w:pPr>
    </w:p>
    <w:p w14:paraId="643B94AF">
      <w:pPr>
        <w:rPr>
          <w:rFonts w:hint="eastAsia" w:cs="宋体"/>
          <w:i w:val="0"/>
          <w:iCs w:val="0"/>
          <w:color w:val="auto"/>
          <w:spacing w:val="6"/>
          <w:sz w:val="21"/>
          <w:szCs w:val="21"/>
          <w:highlight w:val="none"/>
          <w:lang w:val="en-US" w:eastAsia="zh-CN"/>
        </w:rPr>
      </w:pPr>
    </w:p>
    <w:p w14:paraId="6A7FE489">
      <w:pPr>
        <w:rPr>
          <w:rFonts w:hint="eastAsia" w:cs="宋体"/>
          <w:i w:val="0"/>
          <w:iCs w:val="0"/>
          <w:color w:val="auto"/>
          <w:spacing w:val="6"/>
          <w:sz w:val="21"/>
          <w:szCs w:val="21"/>
          <w:highlight w:val="none"/>
          <w:lang w:val="en-US" w:eastAsia="zh-CN"/>
        </w:rPr>
      </w:pPr>
    </w:p>
    <w:p w14:paraId="629FBB12">
      <w:pPr>
        <w:rPr>
          <w:rFonts w:hint="eastAsia" w:cs="宋体"/>
          <w:i w:val="0"/>
          <w:iCs w:val="0"/>
          <w:color w:val="auto"/>
          <w:spacing w:val="6"/>
          <w:sz w:val="21"/>
          <w:szCs w:val="21"/>
          <w:highlight w:val="none"/>
          <w:lang w:val="en-US" w:eastAsia="zh-CN"/>
        </w:rPr>
      </w:pPr>
    </w:p>
    <w:p w14:paraId="6826C03E">
      <w:pPr>
        <w:rPr>
          <w:rFonts w:hint="eastAsia" w:cs="宋体"/>
          <w:i w:val="0"/>
          <w:iCs w:val="0"/>
          <w:color w:val="auto"/>
          <w:spacing w:val="6"/>
          <w:sz w:val="21"/>
          <w:szCs w:val="21"/>
          <w:highlight w:val="none"/>
          <w:lang w:val="en-US" w:eastAsia="zh-CN"/>
        </w:rPr>
      </w:pPr>
    </w:p>
    <w:p w14:paraId="44CE80AA">
      <w:pPr>
        <w:rPr>
          <w:rFonts w:hint="eastAsia" w:cs="宋体"/>
          <w:i w:val="0"/>
          <w:iCs w:val="0"/>
          <w:color w:val="auto"/>
          <w:spacing w:val="6"/>
          <w:sz w:val="21"/>
          <w:szCs w:val="21"/>
          <w:highlight w:val="none"/>
          <w:lang w:val="en-US" w:eastAsia="zh-CN"/>
        </w:rPr>
      </w:pPr>
    </w:p>
    <w:p w14:paraId="14C52D52">
      <w:pPr>
        <w:rPr>
          <w:rFonts w:hint="eastAsia" w:cs="宋体"/>
          <w:i w:val="0"/>
          <w:iCs w:val="0"/>
          <w:color w:val="auto"/>
          <w:spacing w:val="6"/>
          <w:sz w:val="21"/>
          <w:szCs w:val="21"/>
          <w:highlight w:val="none"/>
        </w:rPr>
      </w:pPr>
      <w:r>
        <w:rPr>
          <w:rFonts w:hint="eastAsia" w:cs="宋体"/>
          <w:i w:val="0"/>
          <w:iCs w:val="0"/>
          <w:color w:val="auto"/>
          <w:spacing w:val="6"/>
          <w:sz w:val="21"/>
          <w:szCs w:val="21"/>
          <w:highlight w:val="none"/>
          <w:lang w:val="en-US" w:eastAsia="zh-CN"/>
        </w:rPr>
        <w:t>附件</w:t>
      </w:r>
      <w:r>
        <w:rPr>
          <w:rFonts w:hint="eastAsia" w:cs="宋体"/>
          <w:i w:val="0"/>
          <w:iCs w:val="0"/>
          <w:color w:val="auto"/>
          <w:spacing w:val="6"/>
          <w:sz w:val="21"/>
          <w:szCs w:val="21"/>
          <w:highlight w:val="none"/>
        </w:rPr>
        <w:t>              </w:t>
      </w:r>
    </w:p>
    <w:p w14:paraId="2B86E048">
      <w:pPr>
        <w:pStyle w:val="15"/>
        <w:keepNext w:val="0"/>
        <w:keepLines w:val="0"/>
        <w:pageBreakBefore w:val="0"/>
        <w:widowControl w:val="0"/>
        <w:kinsoku/>
        <w:wordWrap/>
        <w:overflowPunct/>
        <w:topLinePunct w:val="0"/>
        <w:autoSpaceDE/>
        <w:autoSpaceDN/>
        <w:bidi w:val="0"/>
        <w:adjustRightInd/>
        <w:snapToGrid/>
        <w:spacing w:before="0" w:beforeLines="50" w:after="0" w:afterLines="50" w:line="240" w:lineRule="auto"/>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i w:val="0"/>
          <w:iCs w:val="0"/>
          <w:color w:val="auto"/>
          <w:sz w:val="28"/>
          <w:szCs w:val="28"/>
          <w:highlight w:val="none"/>
        </w:rPr>
        <w:t>金融业企业划型标准规定</w:t>
      </w:r>
    </w:p>
    <w:p w14:paraId="5EC0A26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AA5A44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二、适用范围。本规定适用于从事《国民经济行业分类》（GB/T4754-2011）中J门类（金融业）活动的企业。</w:t>
      </w:r>
    </w:p>
    <w:p w14:paraId="4B97A69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7B18F62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609373F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五、指标标准值。依据指标标准值，将各类金融业企业划分为大、中、小、微四个规模类型，中型企业标准上限及以上的为大型企业。</w:t>
      </w:r>
    </w:p>
    <w:p w14:paraId="70CADBC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21FC359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5516D10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59D9AC7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6BED7DAD">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65B31202">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7014675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40BAD5D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lang w:eastAsia="zh-CN"/>
        </w:rPr>
      </w:pPr>
      <w:r>
        <w:rPr>
          <w:rStyle w:val="33"/>
          <w:rFonts w:hint="eastAsia" w:ascii="宋体" w:hAnsi="宋体" w:eastAsia="宋体" w:cs="宋体"/>
          <w:b w:val="0"/>
          <w:bCs w:val="0"/>
          <w:i w:val="0"/>
          <w:i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3"/>
          <w:rFonts w:hint="eastAsia" w:cs="宋体"/>
          <w:b w:val="0"/>
          <w:bCs w:val="0"/>
          <w:i w:val="0"/>
          <w:iCs w:val="0"/>
          <w:color w:val="auto"/>
          <w:sz w:val="24"/>
          <w:szCs w:val="24"/>
          <w:highlight w:val="none"/>
          <w:lang w:eastAsia="zh-CN"/>
        </w:rPr>
        <w:t>。</w:t>
      </w:r>
    </w:p>
    <w:p w14:paraId="695D3F3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3"/>
          <w:rFonts w:hint="eastAsia" w:cs="宋体"/>
          <w:b w:val="0"/>
          <w:bCs w:val="0"/>
          <w:i w:val="0"/>
          <w:iCs w:val="0"/>
          <w:color w:val="auto"/>
          <w:sz w:val="24"/>
          <w:szCs w:val="24"/>
          <w:highlight w:val="none"/>
          <w:lang w:eastAsia="zh-CN"/>
        </w:rPr>
        <w:t>，</w:t>
      </w:r>
      <w:r>
        <w:rPr>
          <w:rStyle w:val="33"/>
          <w:rFonts w:hint="eastAsia" w:ascii="宋体" w:hAnsi="宋体" w:eastAsia="宋体" w:cs="宋体"/>
          <w:b w:val="0"/>
          <w:bCs w:val="0"/>
          <w:i w:val="0"/>
          <w:iCs w:val="0"/>
          <w:color w:val="auto"/>
          <w:sz w:val="24"/>
          <w:szCs w:val="24"/>
          <w:highlight w:val="none"/>
        </w:rPr>
        <w:t>方便政府部门和社会各界查询使用。</w:t>
      </w:r>
    </w:p>
    <w:p w14:paraId="4812EF3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七、标准值的评估和调整。金融业企业划型标准工作组每五年对划型标准值受经济发展与通货膨胀等因素的影响程度进行评估和调整。</w:t>
      </w:r>
    </w:p>
    <w:p w14:paraId="3CCFB5D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lang w:eastAsia="zh-CN"/>
        </w:rPr>
      </w:pPr>
      <w:r>
        <w:rPr>
          <w:rStyle w:val="33"/>
          <w:rFonts w:hint="eastAsia" w:ascii="宋体" w:hAnsi="宋体" w:eastAsia="宋体" w:cs="宋体"/>
          <w:b w:val="0"/>
          <w:bCs w:val="0"/>
          <w:i w:val="0"/>
          <w:i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3"/>
          <w:rFonts w:hint="eastAsia" w:cs="宋体"/>
          <w:b w:val="0"/>
          <w:bCs w:val="0"/>
          <w:i w:val="0"/>
          <w:iCs w:val="0"/>
          <w:color w:val="auto"/>
          <w:sz w:val="24"/>
          <w:szCs w:val="24"/>
          <w:highlight w:val="none"/>
          <w:lang w:eastAsia="zh-CN"/>
        </w:rPr>
        <w:t>。</w:t>
      </w:r>
    </w:p>
    <w:p w14:paraId="2CFC5912">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lang w:eastAsia="zh-CN"/>
        </w:rPr>
      </w:pPr>
      <w:r>
        <w:rPr>
          <w:rStyle w:val="33"/>
          <w:rFonts w:hint="eastAsia" w:ascii="宋体" w:hAnsi="宋体" w:eastAsia="宋体" w:cs="宋体"/>
          <w:b w:val="0"/>
          <w:bCs w:val="0"/>
          <w:i w:val="0"/>
          <w:iCs w:val="0"/>
          <w:color w:val="auto"/>
          <w:sz w:val="24"/>
          <w:szCs w:val="24"/>
          <w:highlight w:val="none"/>
        </w:rPr>
        <w:t>九、融资担保公司参照本规定中“除贷款公司、小额贷款公司、典当行以外的其他金融机构”标准划型</w:t>
      </w:r>
      <w:r>
        <w:rPr>
          <w:rStyle w:val="33"/>
          <w:rFonts w:hint="eastAsia" w:cs="宋体"/>
          <w:b w:val="0"/>
          <w:bCs w:val="0"/>
          <w:i w:val="0"/>
          <w:iCs w:val="0"/>
          <w:color w:val="auto"/>
          <w:sz w:val="24"/>
          <w:szCs w:val="24"/>
          <w:highlight w:val="none"/>
          <w:lang w:eastAsia="zh-CN"/>
        </w:rPr>
        <w:t>。</w:t>
      </w:r>
    </w:p>
    <w:p w14:paraId="146FE0B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十、本规定由人民银行会同银监会、证监会、保监会和统计局负责解释。</w:t>
      </w:r>
    </w:p>
    <w:p w14:paraId="46C8DCB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十一、本规定自发布之日起实施,</w:t>
      </w:r>
    </w:p>
    <w:p w14:paraId="5944E0A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p>
    <w:p w14:paraId="40D454F2">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i w:val="0"/>
          <w:iCs w:val="0"/>
          <w:color w:val="auto"/>
          <w:sz w:val="24"/>
          <w:szCs w:val="24"/>
          <w:highlight w:val="none"/>
        </w:rPr>
      </w:pPr>
      <w:r>
        <w:rPr>
          <w:rStyle w:val="33"/>
          <w:rFonts w:hint="eastAsia" w:ascii="宋体" w:hAnsi="宋体" w:eastAsia="宋体" w:cs="宋体"/>
          <w:b w:val="0"/>
          <w:bCs w:val="0"/>
          <w:i w:val="0"/>
          <w:iCs w:val="0"/>
          <w:color w:val="auto"/>
          <w:sz w:val="24"/>
          <w:szCs w:val="24"/>
          <w:highlight w:val="none"/>
        </w:rPr>
        <w:t>附:金融业企业划型标准</w:t>
      </w:r>
    </w:p>
    <w:p w14:paraId="08336AA2">
      <w:pPr>
        <w:rPr>
          <w:rFonts w:cs="宋体"/>
          <w:i w:val="0"/>
          <w:iCs w:val="0"/>
          <w:color w:val="auto"/>
          <w:spacing w:val="6"/>
          <w:sz w:val="21"/>
          <w:szCs w:val="21"/>
          <w:highlight w:val="none"/>
        </w:rPr>
      </w:pPr>
    </w:p>
    <w:p w14:paraId="49CC811C">
      <w:pPr>
        <w:rPr>
          <w:rFonts w:hint="eastAsia" w:cs="宋体"/>
          <w:i w:val="0"/>
          <w:iCs w:val="0"/>
          <w:color w:val="auto"/>
          <w:spacing w:val="6"/>
          <w:sz w:val="24"/>
          <w:szCs w:val="24"/>
          <w:highlight w:val="none"/>
          <w:lang w:val="en-US" w:eastAsia="zh-CN"/>
        </w:rPr>
      </w:pPr>
    </w:p>
    <w:p w14:paraId="6FD13188">
      <w:pPr>
        <w:rPr>
          <w:rFonts w:hint="eastAsia" w:cs="宋体"/>
          <w:i w:val="0"/>
          <w:iCs w:val="0"/>
          <w:color w:val="auto"/>
          <w:spacing w:val="6"/>
          <w:sz w:val="24"/>
          <w:szCs w:val="24"/>
          <w:highlight w:val="none"/>
          <w:lang w:val="en-US" w:eastAsia="zh-CN"/>
        </w:rPr>
      </w:pPr>
    </w:p>
    <w:p w14:paraId="4239D14B">
      <w:pPr>
        <w:rPr>
          <w:rFonts w:hint="eastAsia" w:cs="宋体"/>
          <w:i w:val="0"/>
          <w:iCs w:val="0"/>
          <w:color w:val="auto"/>
          <w:spacing w:val="6"/>
          <w:sz w:val="24"/>
          <w:szCs w:val="24"/>
          <w:highlight w:val="none"/>
          <w:lang w:val="en-US" w:eastAsia="zh-CN"/>
        </w:rPr>
      </w:pPr>
    </w:p>
    <w:p w14:paraId="2A6D2252">
      <w:pPr>
        <w:rPr>
          <w:rFonts w:hint="eastAsia" w:cs="宋体"/>
          <w:i w:val="0"/>
          <w:iCs w:val="0"/>
          <w:color w:val="auto"/>
          <w:spacing w:val="6"/>
          <w:sz w:val="24"/>
          <w:szCs w:val="24"/>
          <w:highlight w:val="none"/>
          <w:lang w:val="en-US" w:eastAsia="zh-CN"/>
        </w:rPr>
      </w:pPr>
    </w:p>
    <w:p w14:paraId="6E7FF39D">
      <w:pPr>
        <w:rPr>
          <w:rFonts w:hint="eastAsia" w:cs="宋体"/>
          <w:i w:val="0"/>
          <w:iCs w:val="0"/>
          <w:color w:val="auto"/>
          <w:spacing w:val="6"/>
          <w:sz w:val="24"/>
          <w:szCs w:val="24"/>
          <w:highlight w:val="none"/>
          <w:lang w:val="en-US" w:eastAsia="zh-CN"/>
        </w:rPr>
      </w:pPr>
    </w:p>
    <w:p w14:paraId="322DC0F8">
      <w:pPr>
        <w:rPr>
          <w:rFonts w:hint="eastAsia" w:cs="宋体"/>
          <w:i w:val="0"/>
          <w:iCs w:val="0"/>
          <w:color w:val="auto"/>
          <w:spacing w:val="6"/>
          <w:sz w:val="24"/>
          <w:szCs w:val="24"/>
          <w:highlight w:val="none"/>
          <w:lang w:val="en-US" w:eastAsia="zh-CN"/>
        </w:rPr>
      </w:pPr>
    </w:p>
    <w:p w14:paraId="34150E7B">
      <w:pPr>
        <w:rPr>
          <w:rFonts w:hint="eastAsia" w:cs="宋体"/>
          <w:i w:val="0"/>
          <w:iCs w:val="0"/>
          <w:color w:val="auto"/>
          <w:spacing w:val="6"/>
          <w:sz w:val="24"/>
          <w:szCs w:val="24"/>
          <w:highlight w:val="none"/>
          <w:lang w:val="en-US" w:eastAsia="zh-CN"/>
        </w:rPr>
      </w:pPr>
      <w:r>
        <w:rPr>
          <w:rFonts w:hint="eastAsia" w:cs="宋体"/>
          <w:i w:val="0"/>
          <w:iCs w:val="0"/>
          <w:color w:val="auto"/>
          <w:spacing w:val="6"/>
          <w:sz w:val="24"/>
          <w:szCs w:val="24"/>
          <w:highlight w:val="none"/>
          <w:lang w:val="en-US" w:eastAsia="zh-CN"/>
        </w:rPr>
        <w:t>附</w:t>
      </w:r>
    </w:p>
    <w:p w14:paraId="71649FBB">
      <w:pPr>
        <w:pStyle w:val="15"/>
        <w:keepNext w:val="0"/>
        <w:keepLines w:val="0"/>
        <w:pageBreakBefore w:val="0"/>
        <w:widowControl w:val="0"/>
        <w:kinsoku/>
        <w:wordWrap/>
        <w:overflowPunct/>
        <w:topLinePunct w:val="0"/>
        <w:autoSpaceDE/>
        <w:autoSpaceDN/>
        <w:bidi w:val="0"/>
        <w:adjustRightInd/>
        <w:snapToGrid/>
        <w:spacing w:before="0" w:beforeLines="50" w:after="0" w:afterLines="50" w:line="240" w:lineRule="auto"/>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i w:val="0"/>
          <w:iCs w:val="0"/>
          <w:color w:val="auto"/>
          <w:sz w:val="28"/>
          <w:szCs w:val="28"/>
          <w:highlight w:val="none"/>
        </w:rPr>
        <w:t>金融业企业划型标准</w:t>
      </w:r>
    </w:p>
    <w:tbl>
      <w:tblPr>
        <w:tblStyle w:val="31"/>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FFD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66F514B0">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行业</w:t>
            </w:r>
          </w:p>
        </w:tc>
        <w:tc>
          <w:tcPr>
            <w:tcW w:w="1817" w:type="dxa"/>
            <w:vAlign w:val="center"/>
          </w:tcPr>
          <w:p w14:paraId="1BE1881E">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类别</w:t>
            </w:r>
          </w:p>
        </w:tc>
        <w:tc>
          <w:tcPr>
            <w:tcW w:w="1143" w:type="dxa"/>
            <w:vAlign w:val="center"/>
          </w:tcPr>
          <w:p w14:paraId="471B0BD0">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类型</w:t>
            </w:r>
          </w:p>
        </w:tc>
        <w:tc>
          <w:tcPr>
            <w:tcW w:w="3251" w:type="dxa"/>
            <w:vAlign w:val="center"/>
          </w:tcPr>
          <w:p w14:paraId="45ECA09A">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资产总额</w:t>
            </w:r>
          </w:p>
        </w:tc>
      </w:tr>
      <w:tr w14:paraId="4D5C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5425969E">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货币金融服务</w:t>
            </w:r>
          </w:p>
        </w:tc>
        <w:tc>
          <w:tcPr>
            <w:tcW w:w="1168" w:type="dxa"/>
            <w:vMerge w:val="restart"/>
            <w:vAlign w:val="center"/>
          </w:tcPr>
          <w:p w14:paraId="5E3C32F6">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货币银行服务</w:t>
            </w:r>
          </w:p>
        </w:tc>
        <w:tc>
          <w:tcPr>
            <w:tcW w:w="1817" w:type="dxa"/>
            <w:vMerge w:val="restart"/>
            <w:vAlign w:val="center"/>
          </w:tcPr>
          <w:p w14:paraId="3C9CAA34">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银行业存款类金融机构</w:t>
            </w:r>
          </w:p>
        </w:tc>
        <w:tc>
          <w:tcPr>
            <w:tcW w:w="1143" w:type="dxa"/>
            <w:vAlign w:val="center"/>
          </w:tcPr>
          <w:p w14:paraId="25954A20">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vAlign w:val="center"/>
          </w:tcPr>
          <w:p w14:paraId="2E0490A7">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355E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FF4B61A">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087C704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2A0B0D0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0A7D56ED">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68F60A8C">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72FA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B3A4985">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0202C243">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43CBB727">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46DECE9D">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48BE759A">
            <w:pPr>
              <w:spacing w:line="240" w:lineRule="auto"/>
              <w:jc w:val="center"/>
              <w:rPr>
                <w:rFonts w:hint="eastAsia" w:ascii="宋体" w:hAnsi="宋体" w:eastAsia="宋体" w:cs="宋体"/>
                <w:i w:val="0"/>
                <w:iCs w:val="0"/>
                <w:color w:val="auto"/>
                <w:spacing w:val="6"/>
                <w:sz w:val="21"/>
                <w:szCs w:val="21"/>
                <w:highlight w:val="none"/>
                <w:vertAlign w:val="baseline"/>
                <w:lang w:val="en-US"/>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73F7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451BF6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33E428AF">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非货币银行服务</w:t>
            </w:r>
          </w:p>
        </w:tc>
        <w:tc>
          <w:tcPr>
            <w:tcW w:w="1817" w:type="dxa"/>
            <w:vMerge w:val="restart"/>
            <w:vAlign w:val="center"/>
          </w:tcPr>
          <w:p w14:paraId="4CF94EF4">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300A231">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1C60BF65">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5B87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B749F5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09372CC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4A546CE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D228060">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A71246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3ED1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9724FB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3C476687">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3CC03DA5">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00CDB010">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5BDB6C8E">
            <w:pPr>
              <w:spacing w:line="240" w:lineRule="auto"/>
              <w:jc w:val="center"/>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3C4D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872C864">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7710C4C3">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restart"/>
            <w:vAlign w:val="center"/>
          </w:tcPr>
          <w:p w14:paraId="423C36C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C0BF66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699479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2742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744F49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33B77B2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2B09756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3F1573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161DA09">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1E9A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B4EA980">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799D75A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01CD721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359CF5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65A86D1E">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075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09754FB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资本市场服务</w:t>
            </w:r>
          </w:p>
        </w:tc>
        <w:tc>
          <w:tcPr>
            <w:tcW w:w="1817" w:type="dxa"/>
            <w:vMerge w:val="restart"/>
            <w:vAlign w:val="center"/>
          </w:tcPr>
          <w:p w14:paraId="30EABFBC">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证券业金融机构</w:t>
            </w:r>
          </w:p>
        </w:tc>
        <w:tc>
          <w:tcPr>
            <w:tcW w:w="1143" w:type="dxa"/>
            <w:shd w:val="clear" w:color="auto" w:fill="auto"/>
            <w:vAlign w:val="center"/>
          </w:tcPr>
          <w:p w14:paraId="44678765">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14CBC82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100亿元（含）至1000亿元</w:t>
            </w:r>
          </w:p>
        </w:tc>
      </w:tr>
      <w:tr w14:paraId="2F7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138A1AD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5EA48B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07D78CC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287AE02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10亿元（含）至100亿元</w:t>
            </w:r>
          </w:p>
        </w:tc>
      </w:tr>
      <w:tr w14:paraId="3D58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02E3AAD5">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2075B60A">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9726FB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4143ED8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10亿元以下</w:t>
            </w:r>
          </w:p>
        </w:tc>
      </w:tr>
      <w:tr w14:paraId="0632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0174B32C">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保险业</w:t>
            </w:r>
          </w:p>
        </w:tc>
        <w:tc>
          <w:tcPr>
            <w:tcW w:w="1817" w:type="dxa"/>
            <w:vMerge w:val="restart"/>
            <w:vAlign w:val="center"/>
          </w:tcPr>
          <w:p w14:paraId="17876DF1">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保险业金融机构</w:t>
            </w:r>
          </w:p>
        </w:tc>
        <w:tc>
          <w:tcPr>
            <w:tcW w:w="1143" w:type="dxa"/>
            <w:shd w:val="clear" w:color="auto" w:fill="auto"/>
            <w:vAlign w:val="center"/>
          </w:tcPr>
          <w:p w14:paraId="49E42CF0">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6785F4C">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400亿元（含）至5000亿元</w:t>
            </w:r>
          </w:p>
        </w:tc>
      </w:tr>
      <w:tr w14:paraId="7835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1C8F8CD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22FCE3E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87C594E">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6B13C4C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7660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5679447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42E06C0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60B6ACE">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269F591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7D3F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4CFC36D7">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其他金融业</w:t>
            </w:r>
          </w:p>
        </w:tc>
        <w:tc>
          <w:tcPr>
            <w:tcW w:w="1168" w:type="dxa"/>
            <w:vMerge w:val="restart"/>
            <w:vAlign w:val="center"/>
          </w:tcPr>
          <w:p w14:paraId="683DD772">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金融信托与管理服务</w:t>
            </w:r>
          </w:p>
        </w:tc>
        <w:tc>
          <w:tcPr>
            <w:tcW w:w="1817" w:type="dxa"/>
            <w:vMerge w:val="restart"/>
            <w:vAlign w:val="center"/>
          </w:tcPr>
          <w:p w14:paraId="4133EDFF">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信托公司</w:t>
            </w:r>
          </w:p>
        </w:tc>
        <w:tc>
          <w:tcPr>
            <w:tcW w:w="1143" w:type="dxa"/>
            <w:shd w:val="clear" w:color="auto" w:fill="auto"/>
            <w:vAlign w:val="center"/>
          </w:tcPr>
          <w:p w14:paraId="570FE61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7E72C2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400亿元（含）至1000亿元</w:t>
            </w:r>
          </w:p>
        </w:tc>
      </w:tr>
      <w:tr w14:paraId="3CC1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4A86BE0">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31E074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06B1C573">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EDAE015">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5A633AC5">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278E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469345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697D788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3EFFA78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5B7517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5F78C3BC">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11BD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F430E91">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68EF4836">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控股公司服务</w:t>
            </w:r>
          </w:p>
        </w:tc>
        <w:tc>
          <w:tcPr>
            <w:tcW w:w="1817" w:type="dxa"/>
            <w:vMerge w:val="restart"/>
            <w:vAlign w:val="center"/>
          </w:tcPr>
          <w:p w14:paraId="449DA448">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金融控股公司</w:t>
            </w:r>
          </w:p>
        </w:tc>
        <w:tc>
          <w:tcPr>
            <w:tcW w:w="1143" w:type="dxa"/>
            <w:shd w:val="clear" w:color="auto" w:fill="auto"/>
            <w:vAlign w:val="center"/>
          </w:tcPr>
          <w:p w14:paraId="718314C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75572A05">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4186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968013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335EE028">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4FBA463">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2F80205">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4C51D5B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5C8B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4E0B941">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6B186AA3">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2A0FE137">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9EB560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F88122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045B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7FE27495">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452445A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其他未包括的金融业</w:t>
            </w:r>
          </w:p>
        </w:tc>
        <w:tc>
          <w:tcPr>
            <w:tcW w:w="1817" w:type="dxa"/>
            <w:vMerge w:val="restart"/>
            <w:vAlign w:val="center"/>
          </w:tcPr>
          <w:p w14:paraId="0029E176">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582DF9B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C8FB67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4ACF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49494C7C">
            <w:pPr>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1BE38B98">
            <w:pPr>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23CD923E">
            <w:pPr>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E1098C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7521CA9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572F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2B14B390">
            <w:pPr>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1E32CA2C">
            <w:pPr>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7AD06113">
            <w:pPr>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97B93B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37CF33ED">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bl>
    <w:p w14:paraId="4ADE4A95">
      <w:pPr>
        <w:rPr>
          <w:rFonts w:cs="宋体"/>
          <w:i w:val="0"/>
          <w:iCs w:val="0"/>
          <w:color w:val="auto"/>
          <w:spacing w:val="6"/>
          <w:sz w:val="21"/>
          <w:szCs w:val="21"/>
          <w:highlight w:val="none"/>
        </w:rPr>
      </w:pPr>
      <w:r>
        <w:rPr>
          <w:rFonts w:cs="宋体"/>
          <w:i w:val="0"/>
          <w:iCs w:val="0"/>
          <w:color w:val="auto"/>
          <w:spacing w:val="6"/>
          <w:sz w:val="21"/>
          <w:szCs w:val="21"/>
          <w:highlight w:val="none"/>
        </w:rPr>
        <w:br w:type="page"/>
      </w:r>
    </w:p>
    <w:bookmarkEnd w:id="606"/>
    <w:p w14:paraId="5603DC1E">
      <w:pPr>
        <w:pStyle w:val="15"/>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bCs/>
          <w:i w:val="0"/>
          <w:iCs w:val="0"/>
          <w:color w:val="auto"/>
          <w:sz w:val="36"/>
          <w:szCs w:val="36"/>
          <w:highlight w:val="none"/>
          <w:lang w:val="en-US" w:eastAsia="zh-CN"/>
        </w:rPr>
      </w:pPr>
    </w:p>
    <w:p w14:paraId="21E8C65F">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07" w:name="_Toc23416"/>
      <w:r>
        <w:rPr>
          <w:rFonts w:hint="eastAsia" w:ascii="宋体" w:hAnsi="宋体" w:eastAsia="宋体" w:cstheme="minorBidi"/>
          <w:b/>
          <w:bCs/>
          <w:i w:val="0"/>
          <w:iCs w:val="0"/>
          <w:color w:val="auto"/>
          <w:kern w:val="2"/>
          <w:sz w:val="24"/>
          <w:szCs w:val="24"/>
          <w:highlight w:val="none"/>
          <w:lang w:val="en-US" w:eastAsia="zh-CN" w:bidi="ar-SA"/>
        </w:rPr>
        <w:t>（</w:t>
      </w:r>
      <w:r>
        <w:rPr>
          <w:rFonts w:hint="eastAsia" w:cstheme="minorBidi"/>
          <w:b/>
          <w:bCs/>
          <w:i w:val="0"/>
          <w:iCs w:val="0"/>
          <w:color w:val="auto"/>
          <w:kern w:val="2"/>
          <w:sz w:val="24"/>
          <w:szCs w:val="24"/>
          <w:highlight w:val="none"/>
          <w:lang w:val="en-US" w:eastAsia="zh-CN" w:bidi="ar-SA"/>
        </w:rPr>
        <w:t>二</w:t>
      </w:r>
      <w:r>
        <w:rPr>
          <w:rFonts w:hint="eastAsia" w:ascii="宋体" w:hAnsi="宋体" w:eastAsia="宋体" w:cstheme="minorBidi"/>
          <w:b/>
          <w:bCs/>
          <w:i w:val="0"/>
          <w:iCs w:val="0"/>
          <w:color w:val="auto"/>
          <w:kern w:val="2"/>
          <w:sz w:val="24"/>
          <w:szCs w:val="24"/>
          <w:highlight w:val="none"/>
          <w:lang w:val="en-US" w:eastAsia="zh-CN" w:bidi="ar-SA"/>
        </w:rPr>
        <w:t>）监狱企业证明文件</w:t>
      </w:r>
      <w:r>
        <w:rPr>
          <w:rFonts w:hint="eastAsia" w:ascii="宋体" w:hAnsi="宋体" w:eastAsia="宋体" w:cstheme="minorBidi"/>
          <w:b w:val="0"/>
          <w:bCs w:val="0"/>
          <w:i w:val="0"/>
          <w:iCs w:val="0"/>
          <w:color w:val="auto"/>
          <w:kern w:val="2"/>
          <w:sz w:val="24"/>
          <w:szCs w:val="24"/>
          <w:highlight w:val="none"/>
          <w:lang w:val="en-US" w:eastAsia="zh-CN" w:bidi="ar-SA"/>
        </w:rPr>
        <w:t>【如适用】</w:t>
      </w:r>
      <w:bookmarkEnd w:id="607"/>
    </w:p>
    <w:p w14:paraId="31996D0D">
      <w:pPr>
        <w:rPr>
          <w:rFonts w:cs="仿宋_GB2312"/>
          <w:b/>
          <w:i w:val="0"/>
          <w:iCs w:val="0"/>
          <w:color w:val="auto"/>
          <w:sz w:val="28"/>
          <w:szCs w:val="28"/>
          <w:highlight w:val="none"/>
        </w:rPr>
      </w:pPr>
    </w:p>
    <w:p w14:paraId="4C28C2B3">
      <w:pPr>
        <w:adjustRightInd w:val="0"/>
        <w:snapToGrid w:val="0"/>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i w:val="0"/>
          <w:iCs w:val="0"/>
          <w:color w:val="auto"/>
          <w:sz w:val="24"/>
          <w:szCs w:val="24"/>
          <w:highlight w:val="none"/>
          <w:lang w:val="en-US" w:eastAsia="zh-CN"/>
        </w:rPr>
        <w:t>如下</w:t>
      </w:r>
      <w:r>
        <w:rPr>
          <w:rFonts w:hint="eastAsia" w:ascii="宋体" w:hAnsi="宋体" w:eastAsia="宋体" w:cs="宋体"/>
          <w:i w:val="0"/>
          <w:iCs w:val="0"/>
          <w:color w:val="auto"/>
          <w:sz w:val="24"/>
          <w:szCs w:val="24"/>
          <w:highlight w:val="none"/>
        </w:rPr>
        <w:t>】。</w:t>
      </w:r>
    </w:p>
    <w:p w14:paraId="160745CD">
      <w:pPr>
        <w:pStyle w:val="15"/>
        <w:spacing w:line="360" w:lineRule="auto"/>
        <w:jc w:val="center"/>
        <w:rPr>
          <w:rFonts w:hint="eastAsia" w:ascii="宋体" w:hAnsi="宋体" w:eastAsia="宋体" w:cs="宋体"/>
          <w:b/>
          <w:bCs w:val="0"/>
          <w:i w:val="0"/>
          <w:iCs w:val="0"/>
          <w:color w:val="auto"/>
          <w:sz w:val="32"/>
          <w:szCs w:val="32"/>
          <w:highlight w:val="none"/>
        </w:rPr>
      </w:pPr>
    </w:p>
    <w:p w14:paraId="0FC6FE3E">
      <w:pPr>
        <w:pStyle w:val="15"/>
        <w:spacing w:line="360" w:lineRule="auto"/>
        <w:jc w:val="center"/>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监狱企业证明函</w:t>
      </w:r>
    </w:p>
    <w:p w14:paraId="3D7B7979">
      <w:pPr>
        <w:spacing w:line="360" w:lineRule="auto"/>
        <w:rPr>
          <w:rFonts w:hint="eastAsia" w:ascii="仿宋_GB2312" w:hAnsi="仿宋_GB2312" w:eastAsia="仿宋_GB2312" w:cs="仿宋_GB2312"/>
          <w:i w:val="0"/>
          <w:iCs w:val="0"/>
          <w:color w:val="auto"/>
          <w:sz w:val="32"/>
          <w:szCs w:val="32"/>
          <w:highlight w:val="none"/>
        </w:rPr>
      </w:pPr>
    </w:p>
    <w:p w14:paraId="52AE7294">
      <w:pPr>
        <w:ind w:firstLine="504" w:firstLineChars="200"/>
        <w:rPr>
          <w:rFonts w:hint="eastAsia" w:cs="宋体"/>
          <w:i w:val="0"/>
          <w:iCs w:val="0"/>
          <w:color w:val="auto"/>
          <w:spacing w:val="6"/>
          <w:szCs w:val="24"/>
          <w:highlight w:val="none"/>
        </w:rPr>
      </w:pPr>
      <w:r>
        <w:rPr>
          <w:rFonts w:hint="eastAsia" w:cs="宋体"/>
          <w:i w:val="0"/>
          <w:iCs w:val="0"/>
          <w:color w:val="auto"/>
          <w:spacing w:val="6"/>
          <w:szCs w:val="24"/>
          <w:highlight w:val="none"/>
        </w:rPr>
        <w:t>本公司郑重声明，根据财政部、司法部《关于政府采购支持监狱企业发展有关问题的通知》（财库【2014】68号）的规定，本公司为监狱企业。</w:t>
      </w:r>
    </w:p>
    <w:p w14:paraId="1C96DBD2">
      <w:pPr>
        <w:spacing w:line="360" w:lineRule="auto"/>
        <w:rPr>
          <w:rFonts w:hint="eastAsia" w:ascii="宋体" w:hAnsi="宋体" w:eastAsia="宋体" w:cs="宋体"/>
          <w:i w:val="0"/>
          <w:iCs w:val="0"/>
          <w:color w:val="auto"/>
          <w:sz w:val="24"/>
          <w:szCs w:val="24"/>
          <w:highlight w:val="none"/>
        </w:rPr>
      </w:pPr>
    </w:p>
    <w:p w14:paraId="38BBEE9C">
      <w:pPr>
        <w:ind w:firstLine="4440" w:firstLineChars="1850"/>
        <w:rPr>
          <w:rFonts w:hint="eastAsia" w:ascii="宋体" w:hAnsi="宋体" w:eastAsia="宋体" w:cs="宋体"/>
          <w:i w:val="0"/>
          <w:iCs w:val="0"/>
          <w:color w:val="auto"/>
          <w:sz w:val="24"/>
          <w:szCs w:val="24"/>
          <w:highlight w:val="none"/>
        </w:rPr>
      </w:pPr>
    </w:p>
    <w:p w14:paraId="3638404B">
      <w:pPr>
        <w:ind w:firstLine="4440" w:firstLineChars="1850"/>
        <w:rPr>
          <w:rFonts w:hint="eastAsia" w:ascii="宋体" w:hAnsi="宋体" w:eastAsia="宋体" w:cs="宋体"/>
          <w:i w:val="0"/>
          <w:iCs w:val="0"/>
          <w:color w:val="auto"/>
          <w:sz w:val="24"/>
          <w:szCs w:val="24"/>
          <w:highlight w:val="none"/>
        </w:rPr>
      </w:pPr>
    </w:p>
    <w:p w14:paraId="393F4653">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D25D6C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年月日</w:t>
      </w:r>
    </w:p>
    <w:p w14:paraId="3ACF34C9">
      <w:pPr>
        <w:spacing w:line="360" w:lineRule="auto"/>
        <w:ind w:firstLine="240" w:firstLineChars="100"/>
        <w:rPr>
          <w:rFonts w:hint="eastAsia" w:ascii="宋体" w:hAnsi="宋体" w:eastAsia="宋体" w:cs="宋体"/>
          <w:i w:val="0"/>
          <w:iCs w:val="0"/>
          <w:color w:val="auto"/>
          <w:sz w:val="24"/>
          <w:szCs w:val="24"/>
          <w:highlight w:val="none"/>
        </w:rPr>
      </w:pPr>
    </w:p>
    <w:p w14:paraId="0EECCECF">
      <w:pPr>
        <w:spacing w:line="360" w:lineRule="auto"/>
        <w:ind w:firstLine="240" w:firstLineChars="100"/>
        <w:rPr>
          <w:rFonts w:hint="eastAsia" w:ascii="宋体" w:hAnsi="宋体" w:eastAsia="宋体" w:cs="宋体"/>
          <w:i w:val="0"/>
          <w:iCs w:val="0"/>
          <w:color w:val="auto"/>
          <w:sz w:val="24"/>
          <w:szCs w:val="24"/>
          <w:highlight w:val="none"/>
        </w:rPr>
      </w:pPr>
    </w:p>
    <w:p w14:paraId="6413BC4A">
      <w:pPr>
        <w:spacing w:line="360" w:lineRule="auto"/>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省级以上监狱管理局、戒毒管理局</w:t>
      </w:r>
    </w:p>
    <w:p w14:paraId="7944859F">
      <w:pPr>
        <w:ind w:firstLine="3360" w:firstLineChars="14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（含新疆生产建设兵团）（盖章）：</w:t>
      </w:r>
    </w:p>
    <w:p w14:paraId="0C268BC2">
      <w:pPr>
        <w:ind w:firstLine="4320" w:firstLineChars="18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日期：</w:t>
      </w:r>
      <w:r>
        <w:rPr>
          <w:rFonts w:hint="eastAsia" w:ascii="宋体" w:hAnsi="宋体" w:eastAsia="宋体" w:cs="宋体"/>
          <w:i w:val="0"/>
          <w:iCs w:val="0"/>
          <w:color w:val="auto"/>
          <w:spacing w:val="6"/>
          <w:sz w:val="24"/>
          <w:szCs w:val="24"/>
          <w:highlight w:val="none"/>
          <w:lang w:val="en-US" w:eastAsia="zh-CN"/>
        </w:rPr>
        <w:t>年月日</w:t>
      </w:r>
    </w:p>
    <w:p w14:paraId="4DFA6086">
      <w:pPr>
        <w:spacing w:line="360" w:lineRule="auto"/>
        <w:ind w:firstLine="240" w:firstLineChars="100"/>
        <w:rPr>
          <w:rFonts w:hint="eastAsia" w:ascii="宋体" w:hAnsi="宋体" w:eastAsia="宋体" w:cs="宋体"/>
          <w:i w:val="0"/>
          <w:iCs w:val="0"/>
          <w:color w:val="auto"/>
          <w:sz w:val="24"/>
          <w:szCs w:val="24"/>
          <w:highlight w:val="none"/>
        </w:rPr>
      </w:pPr>
    </w:p>
    <w:p w14:paraId="263F67F4">
      <w:pPr>
        <w:spacing w:line="360" w:lineRule="auto"/>
        <w:ind w:firstLine="4000" w:firstLineChars="1250"/>
        <w:rPr>
          <w:rFonts w:hint="eastAsia" w:ascii="仿宋_GB2312" w:hAnsi="仿宋_GB2312" w:eastAsia="仿宋_GB2312" w:cs="仿宋_GB2312"/>
          <w:i w:val="0"/>
          <w:iCs w:val="0"/>
          <w:color w:val="auto"/>
          <w:sz w:val="32"/>
          <w:szCs w:val="32"/>
          <w:highlight w:val="none"/>
        </w:rPr>
      </w:pPr>
    </w:p>
    <w:p w14:paraId="5E7B034A">
      <w:pPr>
        <w:spacing w:line="360" w:lineRule="auto"/>
        <w:rPr>
          <w:rFonts w:hint="eastAsia" w:ascii="仿宋_GB2312" w:hAnsi="仿宋_GB2312" w:eastAsia="仿宋_GB2312" w:cs="仿宋_GB2312"/>
          <w:i w:val="0"/>
          <w:iCs w:val="0"/>
          <w:color w:val="auto"/>
          <w:sz w:val="32"/>
          <w:szCs w:val="32"/>
          <w:highlight w:val="none"/>
        </w:rPr>
      </w:pPr>
    </w:p>
    <w:p w14:paraId="66449A7C">
      <w:pPr>
        <w:widowControl/>
        <w:spacing w:before="100" w:beforeAutospacing="1" w:after="100" w:afterAutospacing="1"/>
        <w:rPr>
          <w:rFonts w:ascii="Arial" w:hAnsi="Arial" w:cs="Arial"/>
          <w:i w:val="0"/>
          <w:iCs w:val="0"/>
          <w:color w:val="auto"/>
          <w:sz w:val="21"/>
          <w:szCs w:val="21"/>
          <w:highlight w:val="none"/>
        </w:rPr>
      </w:pPr>
    </w:p>
    <w:p w14:paraId="181C768F">
      <w:pPr>
        <w:widowControl/>
        <w:spacing w:before="100" w:beforeAutospacing="1" w:after="100" w:afterAutospacing="1"/>
        <w:rPr>
          <w:rFonts w:ascii="Arial" w:hAnsi="Arial" w:cs="Arial"/>
          <w:i w:val="0"/>
          <w:iCs w:val="0"/>
          <w:color w:val="auto"/>
          <w:sz w:val="21"/>
          <w:szCs w:val="21"/>
          <w:highlight w:val="none"/>
        </w:rPr>
      </w:pPr>
    </w:p>
    <w:p w14:paraId="09461496">
      <w:pPr>
        <w:widowControl/>
        <w:spacing w:before="100" w:beforeAutospacing="1" w:after="100" w:afterAutospacing="1"/>
        <w:rPr>
          <w:rFonts w:ascii="Arial" w:hAnsi="Arial" w:cs="Arial"/>
          <w:i w:val="0"/>
          <w:iCs w:val="0"/>
          <w:color w:val="auto"/>
          <w:sz w:val="21"/>
          <w:szCs w:val="21"/>
          <w:highlight w:val="none"/>
        </w:rPr>
      </w:pPr>
    </w:p>
    <w:p w14:paraId="44195D36">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08" w:name="_Toc163492941"/>
    </w:p>
    <w:p w14:paraId="25381FC1">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09" w:name="_Toc15561"/>
      <w:r>
        <w:rPr>
          <w:rFonts w:hint="eastAsia" w:ascii="宋体" w:hAnsi="宋体" w:eastAsia="宋体" w:cstheme="minorBidi"/>
          <w:b/>
          <w:bCs/>
          <w:i w:val="0"/>
          <w:iCs w:val="0"/>
          <w:color w:val="auto"/>
          <w:kern w:val="2"/>
          <w:sz w:val="24"/>
          <w:szCs w:val="24"/>
          <w:highlight w:val="none"/>
          <w:lang w:val="en-US" w:eastAsia="zh-CN" w:bidi="ar-SA"/>
        </w:rPr>
        <w:t>（</w:t>
      </w:r>
      <w:r>
        <w:rPr>
          <w:rFonts w:hint="eastAsia" w:cstheme="minorBidi"/>
          <w:b/>
          <w:bCs/>
          <w:i w:val="0"/>
          <w:iCs w:val="0"/>
          <w:color w:val="auto"/>
          <w:kern w:val="2"/>
          <w:sz w:val="24"/>
          <w:szCs w:val="24"/>
          <w:highlight w:val="none"/>
          <w:lang w:val="en-US" w:eastAsia="zh-CN" w:bidi="ar-SA"/>
        </w:rPr>
        <w:t>三</w:t>
      </w:r>
      <w:r>
        <w:rPr>
          <w:rFonts w:hint="eastAsia" w:ascii="宋体" w:hAnsi="宋体" w:eastAsia="宋体" w:cstheme="minorBidi"/>
          <w:b/>
          <w:bCs/>
          <w:i w:val="0"/>
          <w:iCs w:val="0"/>
          <w:color w:val="auto"/>
          <w:kern w:val="2"/>
          <w:sz w:val="24"/>
          <w:szCs w:val="24"/>
          <w:highlight w:val="none"/>
          <w:lang w:val="en-US" w:eastAsia="zh-CN" w:bidi="ar-SA"/>
        </w:rPr>
        <w:t>）残疾人福利性单位声明函</w:t>
      </w:r>
      <w:r>
        <w:rPr>
          <w:rFonts w:hint="eastAsia" w:ascii="宋体" w:hAnsi="宋体" w:eastAsia="宋体" w:cstheme="minorBidi"/>
          <w:b w:val="0"/>
          <w:bCs w:val="0"/>
          <w:i w:val="0"/>
          <w:iCs w:val="0"/>
          <w:color w:val="auto"/>
          <w:kern w:val="2"/>
          <w:sz w:val="24"/>
          <w:szCs w:val="24"/>
          <w:highlight w:val="none"/>
          <w:lang w:val="en-US" w:eastAsia="zh-CN" w:bidi="ar-SA"/>
        </w:rPr>
        <w:t>【如适用】</w:t>
      </w:r>
      <w:bookmarkEnd w:id="608"/>
      <w:bookmarkEnd w:id="609"/>
    </w:p>
    <w:p w14:paraId="6F44AA00">
      <w:pPr>
        <w:pStyle w:val="41"/>
        <w:numPr>
          <w:ilvl w:val="0"/>
          <w:numId w:val="0"/>
        </w:numPr>
        <w:ind w:left="420" w:leftChars="0" w:hanging="420" w:firstLineChars="0"/>
        <w:jc w:val="center"/>
        <w:rPr>
          <w:rFonts w:hint="eastAsia"/>
          <w:b/>
          <w:bCs/>
          <w:i w:val="0"/>
          <w:iCs w:val="0"/>
          <w:color w:val="auto"/>
          <w:sz w:val="32"/>
          <w:szCs w:val="32"/>
          <w:highlight w:val="none"/>
        </w:rPr>
      </w:pPr>
    </w:p>
    <w:p w14:paraId="2B589AED">
      <w:pPr>
        <w:pStyle w:val="41"/>
        <w:numPr>
          <w:ilvl w:val="0"/>
          <w:numId w:val="0"/>
        </w:numPr>
        <w:ind w:left="420" w:leftChars="0" w:hanging="420" w:firstLineChars="0"/>
        <w:jc w:val="center"/>
        <w:rPr>
          <w:rFonts w:hint="eastAsia"/>
          <w:i w:val="0"/>
          <w:iCs w:val="0"/>
          <w:color w:val="auto"/>
          <w:szCs w:val="24"/>
          <w:highlight w:val="none"/>
        </w:rPr>
      </w:pPr>
      <w:r>
        <w:rPr>
          <w:rFonts w:hint="eastAsia"/>
          <w:b/>
          <w:bCs/>
          <w:i w:val="0"/>
          <w:iCs w:val="0"/>
          <w:color w:val="auto"/>
          <w:sz w:val="32"/>
          <w:szCs w:val="32"/>
          <w:highlight w:val="none"/>
        </w:rPr>
        <w:t>残疾人福利性单位声明函</w:t>
      </w:r>
    </w:p>
    <w:p w14:paraId="645FD763">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本公司（联合体）郑重声明，根据《财政部民政部中国残疾人联合会关于促进残疾人就业政府采购政策的通知》（财库〔2017〕141号）的规定，本公司（联合体）参加</w:t>
      </w:r>
      <w:r>
        <w:rPr>
          <w:rFonts w:hint="eastAsia"/>
          <w:i w:val="0"/>
          <w:iCs w:val="0"/>
          <w:color w:val="auto"/>
          <w:szCs w:val="24"/>
          <w:highlight w:val="none"/>
          <w:u w:val="single"/>
        </w:rPr>
        <w:t>（单位名称）</w:t>
      </w:r>
      <w:r>
        <w:rPr>
          <w:rFonts w:hint="eastAsia"/>
          <w:i w:val="0"/>
          <w:iCs w:val="0"/>
          <w:color w:val="auto"/>
          <w:szCs w:val="24"/>
          <w:highlight w:val="none"/>
        </w:rPr>
        <w:t>的</w:t>
      </w:r>
      <w:r>
        <w:rPr>
          <w:rFonts w:hint="eastAsia"/>
          <w:i w:val="0"/>
          <w:iCs w:val="0"/>
          <w:color w:val="auto"/>
          <w:szCs w:val="24"/>
          <w:highlight w:val="none"/>
          <w:u w:val="single"/>
        </w:rPr>
        <w:t>（项目名称）</w:t>
      </w:r>
      <w:r>
        <w:rPr>
          <w:rFonts w:hint="eastAsia"/>
          <w:i w:val="0"/>
          <w:iCs w:val="0"/>
          <w:color w:val="auto"/>
          <w:szCs w:val="24"/>
          <w:highlight w:val="none"/>
        </w:rPr>
        <w:t>采购活动，提供的</w:t>
      </w:r>
      <w:r>
        <w:rPr>
          <w:rFonts w:hint="eastAsia"/>
          <w:i w:val="0"/>
          <w:iCs w:val="0"/>
          <w:color w:val="auto"/>
          <w:szCs w:val="24"/>
          <w:highlight w:val="none"/>
          <w:lang w:val="en-US" w:eastAsia="zh-CN"/>
        </w:rPr>
        <w:t>服务</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w:t>
      </w:r>
      <w:r>
        <w:rPr>
          <w:rFonts w:hint="eastAsia"/>
          <w:b/>
          <w:i w:val="0"/>
          <w:iCs w:val="0"/>
          <w:color w:val="auto"/>
          <w:szCs w:val="24"/>
          <w:highlight w:val="none"/>
          <w:lang w:val="en-US" w:eastAsia="zh-CN"/>
        </w:rPr>
        <w:t>承接</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6D8FB0D4">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（标的名称）</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为</w:t>
      </w:r>
      <w:r>
        <w:rPr>
          <w:rFonts w:hint="eastAsia"/>
          <w:i w:val="0"/>
          <w:iCs w:val="0"/>
          <w:color w:val="auto"/>
          <w:szCs w:val="24"/>
          <w:highlight w:val="none"/>
          <w:u w:val="single"/>
        </w:rPr>
        <w:t>（企业名称）</w:t>
      </w:r>
      <w:r>
        <w:rPr>
          <w:rFonts w:hint="eastAsia"/>
          <w:i w:val="0"/>
          <w:iCs w:val="0"/>
          <w:color w:val="auto"/>
          <w:szCs w:val="24"/>
          <w:highlight w:val="none"/>
        </w:rPr>
        <w:t>，属于残疾人福利性单位；</w:t>
      </w:r>
    </w:p>
    <w:p w14:paraId="4D233EEA">
      <w:pPr>
        <w:wordWrap w:val="0"/>
        <w:ind w:firstLine="480" w:firstLineChars="200"/>
        <w:rPr>
          <w:i w:val="0"/>
          <w:iCs w:val="0"/>
          <w:color w:val="auto"/>
          <w:szCs w:val="24"/>
          <w:highlight w:val="none"/>
        </w:rPr>
      </w:pPr>
      <w:r>
        <w:rPr>
          <w:rFonts w:hint="eastAsia"/>
          <w:i w:val="0"/>
          <w:iCs w:val="0"/>
          <w:color w:val="auto"/>
          <w:szCs w:val="24"/>
          <w:highlight w:val="none"/>
        </w:rPr>
        <w:t>2.</w:t>
      </w:r>
      <w:r>
        <w:rPr>
          <w:rFonts w:hint="eastAsia"/>
          <w:i w:val="0"/>
          <w:iCs w:val="0"/>
          <w:color w:val="auto"/>
          <w:szCs w:val="24"/>
          <w:highlight w:val="none"/>
          <w:u w:val="single"/>
        </w:rPr>
        <w:t>（标的名称）</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为</w:t>
      </w:r>
      <w:r>
        <w:rPr>
          <w:rFonts w:hint="eastAsia"/>
          <w:i w:val="0"/>
          <w:iCs w:val="0"/>
          <w:color w:val="auto"/>
          <w:szCs w:val="24"/>
          <w:highlight w:val="none"/>
          <w:u w:val="single"/>
        </w:rPr>
        <w:t>（企业名称）</w:t>
      </w:r>
      <w:r>
        <w:rPr>
          <w:rFonts w:hint="eastAsia"/>
          <w:i w:val="0"/>
          <w:iCs w:val="0"/>
          <w:color w:val="auto"/>
          <w:szCs w:val="24"/>
          <w:highlight w:val="none"/>
        </w:rPr>
        <w:t>，属于残疾人福利性单位；</w:t>
      </w:r>
    </w:p>
    <w:p w14:paraId="3684E98C">
      <w:pPr>
        <w:wordWrap w:val="0"/>
        <w:ind w:firstLine="480" w:firstLineChars="200"/>
        <w:rPr>
          <w:i w:val="0"/>
          <w:iCs w:val="0"/>
          <w:color w:val="auto"/>
          <w:szCs w:val="24"/>
          <w:highlight w:val="none"/>
        </w:rPr>
      </w:pPr>
      <w:r>
        <w:rPr>
          <w:rFonts w:hint="eastAsia"/>
          <w:i w:val="0"/>
          <w:iCs w:val="0"/>
          <w:color w:val="auto"/>
          <w:szCs w:val="24"/>
          <w:highlight w:val="none"/>
        </w:rPr>
        <w:t>……</w:t>
      </w:r>
    </w:p>
    <w:p w14:paraId="71DE5BEB">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31F67C6A">
      <w:pPr>
        <w:wordWrap w:val="0"/>
        <w:ind w:left="1087" w:leftChars="200" w:hanging="607" w:hangingChars="253"/>
        <w:rPr>
          <w:i w:val="0"/>
          <w:iCs w:val="0"/>
          <w:color w:val="auto"/>
          <w:szCs w:val="24"/>
          <w:highlight w:val="none"/>
        </w:rPr>
      </w:pPr>
      <w:r>
        <w:rPr>
          <w:rFonts w:hint="eastAsia"/>
          <w:i w:val="0"/>
          <w:iCs w:val="0"/>
          <w:color w:val="auto"/>
          <w:szCs w:val="24"/>
          <w:highlight w:val="none"/>
        </w:rPr>
        <w:t>本企业对上述声明内容的真实性负责。如有虚假，将依法承担相应责任。</w:t>
      </w:r>
    </w:p>
    <w:p w14:paraId="62012C0D">
      <w:pPr>
        <w:wordWrap w:val="0"/>
        <w:ind w:left="1091" w:hanging="1091" w:hangingChars="453"/>
        <w:rPr>
          <w:b/>
          <w:bCs/>
          <w:i w:val="0"/>
          <w:iCs w:val="0"/>
          <w:color w:val="auto"/>
          <w:szCs w:val="24"/>
          <w:highlight w:val="none"/>
        </w:rPr>
      </w:pPr>
    </w:p>
    <w:p w14:paraId="2D49A3D4">
      <w:pPr>
        <w:wordWrap w:val="0"/>
        <w:ind w:left="1091" w:hanging="1091" w:hangingChars="453"/>
        <w:rPr>
          <w:bCs/>
          <w:i w:val="0"/>
          <w:iCs w:val="0"/>
          <w:color w:val="auto"/>
          <w:szCs w:val="24"/>
          <w:highlight w:val="none"/>
        </w:rPr>
      </w:pPr>
      <w:r>
        <w:rPr>
          <w:rFonts w:hint="eastAsia"/>
          <w:b/>
          <w:bCs/>
          <w:i w:val="0"/>
          <w:iCs w:val="0"/>
          <w:color w:val="auto"/>
          <w:szCs w:val="24"/>
          <w:highlight w:val="none"/>
        </w:rPr>
        <w:t>说明：</w:t>
      </w:r>
      <w:r>
        <w:rPr>
          <w:rFonts w:hint="eastAsia"/>
          <w:bCs/>
          <w:i w:val="0"/>
          <w:iCs w:val="0"/>
          <w:color w:val="auto"/>
          <w:szCs w:val="24"/>
          <w:highlight w:val="none"/>
        </w:rPr>
        <w:t>1、</w:t>
      </w:r>
      <w:r>
        <w:rPr>
          <w:rFonts w:hint="eastAsia"/>
          <w:bCs/>
          <w:i w:val="0"/>
          <w:iCs w:val="0"/>
          <w:color w:val="auto"/>
          <w:szCs w:val="24"/>
          <w:highlight w:val="none"/>
          <w:lang w:val="en-US" w:eastAsia="zh-CN"/>
        </w:rPr>
        <w:t>服务</w:t>
      </w:r>
      <w:r>
        <w:rPr>
          <w:rFonts w:hint="eastAsia"/>
          <w:bCs/>
          <w:i w:val="0"/>
          <w:iCs w:val="0"/>
          <w:color w:val="auto"/>
          <w:szCs w:val="21"/>
          <w:highlight w:val="none"/>
          <w:lang w:val="zh-CN"/>
        </w:rPr>
        <w:t>应当全部由符合政策要求的残疾人福利性单位</w:t>
      </w:r>
      <w:r>
        <w:rPr>
          <w:rFonts w:hint="eastAsia"/>
          <w:bCs/>
          <w:i w:val="0"/>
          <w:iCs w:val="0"/>
          <w:color w:val="auto"/>
          <w:szCs w:val="21"/>
          <w:highlight w:val="none"/>
          <w:lang w:val="en-US" w:eastAsia="zh-CN"/>
        </w:rPr>
        <w:t>承接</w:t>
      </w:r>
      <w:r>
        <w:rPr>
          <w:rFonts w:hint="eastAsia"/>
          <w:bCs/>
          <w:i w:val="0"/>
          <w:iCs w:val="0"/>
          <w:color w:val="auto"/>
          <w:szCs w:val="21"/>
          <w:highlight w:val="none"/>
          <w:lang w:val="zh-CN"/>
        </w:rPr>
        <w:t>且使用该残疾人福利性单位商号或注册商标（与代理商或</w:t>
      </w:r>
      <w:r>
        <w:rPr>
          <w:rFonts w:hint="eastAsia"/>
          <w:bCs/>
          <w:i w:val="0"/>
          <w:iCs w:val="0"/>
          <w:color w:val="auto"/>
          <w:szCs w:val="21"/>
          <w:highlight w:val="none"/>
          <w:lang w:val="en-US" w:eastAsia="zh-CN"/>
        </w:rPr>
        <w:t>供应商</w:t>
      </w:r>
      <w:r>
        <w:rPr>
          <w:rFonts w:hint="eastAsia"/>
          <w:bCs/>
          <w:i w:val="0"/>
          <w:iCs w:val="0"/>
          <w:color w:val="auto"/>
          <w:szCs w:val="21"/>
          <w:highlight w:val="none"/>
          <w:lang w:val="zh-CN"/>
        </w:rPr>
        <w:t>无关）；应当严格按上述格式及内容进行填写（应当明确每个</w:t>
      </w:r>
      <w:r>
        <w:rPr>
          <w:rFonts w:hint="eastAsia"/>
          <w:bCs/>
          <w:i w:val="0"/>
          <w:iCs w:val="0"/>
          <w:color w:val="auto"/>
          <w:szCs w:val="21"/>
          <w:highlight w:val="none"/>
          <w:lang w:val="en-US" w:eastAsia="zh-CN"/>
        </w:rPr>
        <w:t>包</w:t>
      </w:r>
      <w:r>
        <w:rPr>
          <w:rFonts w:hint="eastAsia"/>
          <w:bCs/>
          <w:i w:val="0"/>
          <w:iCs w:val="0"/>
          <w:color w:val="auto"/>
          <w:szCs w:val="21"/>
          <w:highlight w:val="none"/>
          <w:lang w:val="zh-CN"/>
        </w:rPr>
        <w:t>的的</w:t>
      </w:r>
      <w:r>
        <w:rPr>
          <w:rFonts w:hint="eastAsia"/>
          <w:bCs/>
          <w:i w:val="0"/>
          <w:iCs w:val="0"/>
          <w:color w:val="auto"/>
          <w:szCs w:val="21"/>
          <w:highlight w:val="none"/>
          <w:lang w:val="en-US" w:eastAsia="zh-CN"/>
        </w:rPr>
        <w:t>承接</w:t>
      </w:r>
      <w:r>
        <w:rPr>
          <w:rFonts w:hint="eastAsia"/>
          <w:bCs/>
          <w:i w:val="0"/>
          <w:iCs w:val="0"/>
          <w:color w:val="auto"/>
          <w:szCs w:val="21"/>
          <w:highlight w:val="none"/>
          <w:lang w:val="zh-CN"/>
        </w:rPr>
        <w:t>企业类型及相关数据），否则导致的后果由</w:t>
      </w:r>
      <w:r>
        <w:rPr>
          <w:rFonts w:hint="eastAsia"/>
          <w:bCs/>
          <w:i w:val="0"/>
          <w:iCs w:val="0"/>
          <w:color w:val="auto"/>
          <w:szCs w:val="21"/>
          <w:highlight w:val="none"/>
          <w:lang w:val="en-US" w:eastAsia="zh-CN"/>
        </w:rPr>
        <w:t>供应商</w:t>
      </w:r>
      <w:r>
        <w:rPr>
          <w:rFonts w:hint="eastAsia"/>
          <w:bCs/>
          <w:i w:val="0"/>
          <w:iCs w:val="0"/>
          <w:color w:val="auto"/>
          <w:szCs w:val="21"/>
          <w:highlight w:val="none"/>
          <w:lang w:val="zh-CN"/>
        </w:rPr>
        <w:t>自行承担；</w:t>
      </w:r>
    </w:p>
    <w:p w14:paraId="406F4FD1">
      <w:pPr>
        <w:wordWrap w:val="0"/>
        <w:ind w:left="1087" w:hanging="1087" w:hangingChars="453"/>
        <w:rPr>
          <w:rFonts w:cs="Courier New"/>
          <w:i w:val="0"/>
          <w:iCs w:val="0"/>
          <w:color w:val="auto"/>
          <w:szCs w:val="21"/>
          <w:highlight w:val="none"/>
        </w:rPr>
      </w:pPr>
      <w:r>
        <w:rPr>
          <w:rFonts w:hint="eastAsia"/>
          <w:bCs/>
          <w:i w:val="0"/>
          <w:iCs w:val="0"/>
          <w:color w:val="auto"/>
          <w:szCs w:val="21"/>
          <w:highlight w:val="none"/>
          <w:lang w:val="zh-CN"/>
        </w:rPr>
        <w:t>2、</w:t>
      </w:r>
      <w:r>
        <w:rPr>
          <w:rFonts w:hint="eastAsia" w:cs="Courier New"/>
          <w:i w:val="0"/>
          <w:iCs w:val="0"/>
          <w:color w:val="auto"/>
          <w:szCs w:val="21"/>
          <w:highlight w:val="none"/>
        </w:rPr>
        <w:t>以联合体形式参加的，应</w:t>
      </w:r>
      <w:r>
        <w:rPr>
          <w:rFonts w:hint="eastAsia"/>
          <w:bCs/>
          <w:i w:val="0"/>
          <w:iCs w:val="0"/>
          <w:color w:val="auto"/>
          <w:szCs w:val="21"/>
          <w:highlight w:val="none"/>
          <w:lang w:val="zh-CN"/>
        </w:rPr>
        <w:t>当</w:t>
      </w:r>
      <w:r>
        <w:rPr>
          <w:rFonts w:hint="eastAsia" w:cs="Courier New"/>
          <w:i w:val="0"/>
          <w:iCs w:val="0"/>
          <w:color w:val="auto"/>
          <w:szCs w:val="21"/>
          <w:highlight w:val="none"/>
        </w:rPr>
        <w:t>由联合体各方盖章。</w:t>
      </w:r>
    </w:p>
    <w:p w14:paraId="23E99FB7">
      <w:pPr>
        <w:wordWrap w:val="0"/>
        <w:spacing w:before="100" w:beforeAutospacing="1" w:after="100" w:afterAutospacing="1"/>
        <w:ind w:firstLine="3316" w:firstLineChars="1382"/>
        <w:rPr>
          <w:bCs/>
          <w:i w:val="0"/>
          <w:iCs w:val="0"/>
          <w:color w:val="auto"/>
          <w:szCs w:val="21"/>
          <w:highlight w:val="none"/>
          <w:lang w:val="zh-CN"/>
        </w:rPr>
      </w:pPr>
      <w:r>
        <w:rPr>
          <w:rFonts w:hint="eastAsia"/>
          <w:bCs/>
          <w:i w:val="0"/>
          <w:iCs w:val="0"/>
          <w:color w:val="auto"/>
          <w:szCs w:val="21"/>
          <w:highlight w:val="none"/>
          <w:lang w:val="en-US" w:eastAsia="zh-CN"/>
        </w:rPr>
        <w:t>供应商</w:t>
      </w:r>
      <w:r>
        <w:rPr>
          <w:rFonts w:hint="eastAsia" w:ascii="宋体" w:hAnsi="宋体" w:eastAsia="宋体"/>
          <w:bCs/>
          <w:i w:val="0"/>
          <w:iCs w:val="0"/>
          <w:color w:val="auto"/>
          <w:szCs w:val="21"/>
          <w:highlight w:val="none"/>
          <w:lang w:val="en-US" w:eastAsia="zh-CN"/>
        </w:rPr>
        <w:t>名称</w:t>
      </w:r>
      <w:r>
        <w:rPr>
          <w:rFonts w:hint="eastAsia"/>
          <w:bCs/>
          <w:i w:val="0"/>
          <w:iCs w:val="0"/>
          <w:color w:val="auto"/>
          <w:szCs w:val="21"/>
          <w:highlight w:val="none"/>
          <w:lang w:val="en-US" w:eastAsia="zh-CN"/>
        </w:rPr>
        <w:t>（公章）</w:t>
      </w:r>
      <w:r>
        <w:rPr>
          <w:rFonts w:hint="eastAsia"/>
          <w:bCs/>
          <w:i w:val="0"/>
          <w:iCs w:val="0"/>
          <w:color w:val="auto"/>
          <w:szCs w:val="21"/>
          <w:highlight w:val="none"/>
          <w:lang w:val="zh-CN"/>
        </w:rPr>
        <w:t>：</w:t>
      </w:r>
    </w:p>
    <w:p w14:paraId="04EABCBE">
      <w:pPr>
        <w:wordWrap w:val="0"/>
        <w:spacing w:before="100" w:beforeAutospacing="1" w:after="100" w:afterAutospacing="1"/>
        <w:ind w:firstLine="3316" w:firstLineChars="1382"/>
        <w:rPr>
          <w:rFonts w:hint="eastAsia" w:eastAsia="宋体"/>
          <w:i w:val="0"/>
          <w:iCs w:val="0"/>
          <w:color w:val="auto"/>
          <w:highlight w:val="none"/>
          <w:lang w:eastAsia="zh-CN"/>
        </w:rPr>
      </w:pPr>
      <w:r>
        <w:rPr>
          <w:rFonts w:hint="eastAsia"/>
          <w:i w:val="0"/>
          <w:iCs w:val="0"/>
          <w:color w:val="auto"/>
          <w:szCs w:val="24"/>
          <w:highlight w:val="none"/>
        </w:rPr>
        <w:t>日期：</w:t>
      </w:r>
    </w:p>
    <w:p w14:paraId="498106E0">
      <w:pPr>
        <w:rPr>
          <w:rFonts w:hint="eastAsia"/>
          <w:lang w:val="zh-CN" w:eastAsia="zh-CN"/>
        </w:rPr>
      </w:pPr>
    </w:p>
    <w:p w14:paraId="69863A51">
      <w:pPr>
        <w:pStyle w:val="37"/>
        <w:rPr>
          <w:rFonts w:hint="eastAsia" w:cs="Courier New"/>
          <w:i w:val="0"/>
          <w:iCs w:val="0"/>
          <w:color w:val="auto"/>
          <w:szCs w:val="24"/>
          <w:highlight w:val="none"/>
          <w:lang w:val="en-US" w:eastAsia="zh-CN"/>
        </w:rPr>
      </w:pPr>
    </w:p>
    <w:p w14:paraId="5360BAFB">
      <w:pPr>
        <w:pStyle w:val="37"/>
        <w:rPr>
          <w:rFonts w:hint="eastAsia" w:cs="Courier New"/>
          <w:i w:val="0"/>
          <w:iCs w:val="0"/>
          <w:color w:val="auto"/>
          <w:szCs w:val="24"/>
          <w:highlight w:val="none"/>
          <w:lang w:val="en-US" w:eastAsia="zh-CN"/>
        </w:rPr>
      </w:pPr>
    </w:p>
    <w:p w14:paraId="0AFC1A15">
      <w:pPr>
        <w:pStyle w:val="37"/>
        <w:rPr>
          <w:rFonts w:hint="eastAsia" w:cs="Courier New"/>
          <w:i w:val="0"/>
          <w:iCs w:val="0"/>
          <w:color w:val="auto"/>
          <w:szCs w:val="24"/>
          <w:highlight w:val="none"/>
          <w:lang w:val="en-US" w:eastAsia="zh-CN"/>
        </w:rPr>
      </w:pPr>
    </w:p>
    <w:p w14:paraId="0C24F0AE">
      <w:pPr>
        <w:pStyle w:val="37"/>
        <w:rPr>
          <w:rFonts w:hint="eastAsia"/>
          <w:i w:val="0"/>
          <w:iCs w:val="0"/>
          <w:color w:val="auto"/>
          <w:highlight w:val="none"/>
        </w:rPr>
      </w:pPr>
      <w:r>
        <w:rPr>
          <w:rFonts w:hint="eastAsia" w:cs="Courier New"/>
          <w:i w:val="0"/>
          <w:iCs w:val="0"/>
          <w:color w:val="auto"/>
          <w:szCs w:val="24"/>
          <w:highlight w:val="none"/>
          <w:lang w:val="en-US" w:eastAsia="zh-CN"/>
        </w:rPr>
        <w:t>（四）供应商</w:t>
      </w:r>
      <w:r>
        <w:rPr>
          <w:rFonts w:hint="eastAsia" w:cs="Courier New"/>
          <w:i w:val="0"/>
          <w:iCs w:val="0"/>
          <w:color w:val="auto"/>
          <w:szCs w:val="24"/>
          <w:highlight w:val="none"/>
        </w:rPr>
        <w:t>认为需提供的其它相关资格证明材料</w:t>
      </w:r>
    </w:p>
    <w:p w14:paraId="691FBD55">
      <w:pPr>
        <w:ind w:firstLine="480" w:firstLineChars="200"/>
        <w:rPr>
          <w:rFonts w:hint="eastAsia" w:cs="仿宋_GB2312"/>
          <w:i w:val="0"/>
          <w:iCs w:val="0"/>
          <w:color w:val="auto"/>
          <w:szCs w:val="24"/>
          <w:highlight w:val="none"/>
          <w:lang w:val="zh-CN"/>
        </w:rPr>
      </w:pPr>
    </w:p>
    <w:p w14:paraId="0A8F779B">
      <w:pPr>
        <w:ind w:firstLine="480" w:firstLineChars="200"/>
        <w:rPr>
          <w:rFonts w:hint="eastAsia" w:cs="仿宋_GB2312"/>
          <w:i w:val="0"/>
          <w:iCs w:val="0"/>
          <w:color w:val="auto"/>
          <w:szCs w:val="24"/>
          <w:highlight w:val="none"/>
          <w:lang w:val="zh-CN"/>
        </w:rPr>
      </w:pPr>
    </w:p>
    <w:p w14:paraId="7FC23E9A">
      <w:pPr>
        <w:ind w:firstLine="480" w:firstLineChars="200"/>
        <w:rPr>
          <w:rFonts w:cs="仿宋_GB2312"/>
          <w:i w:val="0"/>
          <w:iCs w:val="0"/>
          <w:color w:val="auto"/>
          <w:szCs w:val="24"/>
          <w:highlight w:val="none"/>
          <w:lang w:val="zh-CN"/>
        </w:rPr>
      </w:pPr>
      <w:r>
        <w:rPr>
          <w:rFonts w:hint="eastAsia" w:cs="仿宋_GB2312"/>
          <w:i w:val="0"/>
          <w:iCs w:val="0"/>
          <w:color w:val="auto"/>
          <w:szCs w:val="24"/>
          <w:highlight w:val="none"/>
          <w:lang w:val="zh-CN"/>
        </w:rPr>
        <w:t>封面：</w:t>
      </w:r>
    </w:p>
    <w:p w14:paraId="579E32CA">
      <w:pPr>
        <w:autoSpaceDE w:val="0"/>
        <w:autoSpaceDN w:val="0"/>
        <w:adjustRightInd w:val="0"/>
        <w:rPr>
          <w:i w:val="0"/>
          <w:iCs w:val="0"/>
          <w:color w:val="auto"/>
          <w:sz w:val="21"/>
          <w:szCs w:val="24"/>
          <w:highlight w:val="none"/>
        </w:rPr>
      </w:pPr>
    </w:p>
    <w:p w14:paraId="2CC27B4B">
      <w:pPr>
        <w:autoSpaceDE w:val="0"/>
        <w:autoSpaceDN w:val="0"/>
        <w:adjustRightInd w:val="0"/>
        <w:rPr>
          <w:i w:val="0"/>
          <w:iCs w:val="0"/>
          <w:color w:val="auto"/>
          <w:sz w:val="21"/>
          <w:szCs w:val="24"/>
          <w:highlight w:val="none"/>
        </w:rPr>
      </w:pPr>
    </w:p>
    <w:p w14:paraId="63CA31F9">
      <w:pPr>
        <w:autoSpaceDE w:val="0"/>
        <w:autoSpaceDN w:val="0"/>
        <w:adjustRightInd w:val="0"/>
        <w:jc w:val="center"/>
        <w:rPr>
          <w:i w:val="0"/>
          <w:iCs w:val="0"/>
          <w:color w:val="auto"/>
          <w:sz w:val="21"/>
          <w:szCs w:val="24"/>
          <w:highlight w:val="none"/>
        </w:rPr>
      </w:pPr>
    </w:p>
    <w:p w14:paraId="0F2A8793">
      <w:pPr>
        <w:pStyle w:val="3"/>
        <w:bidi w:val="0"/>
        <w:jc w:val="center"/>
        <w:rPr>
          <w:sz w:val="84"/>
          <w:szCs w:val="84"/>
        </w:rPr>
      </w:pPr>
      <w:bookmarkStart w:id="610" w:name="_Toc25204"/>
      <w:r>
        <w:rPr>
          <w:rFonts w:hint="eastAsia"/>
          <w:sz w:val="84"/>
          <w:szCs w:val="84"/>
          <w:lang w:val="en-US" w:eastAsia="zh-CN"/>
        </w:rPr>
        <w:t>响应</w:t>
      </w:r>
      <w:r>
        <w:rPr>
          <w:rFonts w:hint="eastAsia"/>
          <w:sz w:val="84"/>
          <w:szCs w:val="84"/>
        </w:rPr>
        <w:t>文件</w:t>
      </w:r>
      <w:bookmarkEnd w:id="610"/>
    </w:p>
    <w:p w14:paraId="383861DE">
      <w:pPr>
        <w:pStyle w:val="3"/>
        <w:bidi w:val="0"/>
        <w:jc w:val="center"/>
        <w:rPr>
          <w:rFonts w:hint="eastAsia"/>
          <w:sz w:val="56"/>
          <w:szCs w:val="56"/>
          <w:lang w:val="en-US" w:eastAsia="zh-CN"/>
        </w:rPr>
      </w:pPr>
      <w:bookmarkStart w:id="611" w:name="_Toc6323"/>
      <w:r>
        <w:rPr>
          <w:rFonts w:hint="eastAsia"/>
          <w:sz w:val="56"/>
          <w:szCs w:val="56"/>
          <w:lang w:val="en-US" w:eastAsia="zh-CN"/>
        </w:rPr>
        <w:t>报价文件</w:t>
      </w:r>
      <w:bookmarkEnd w:id="611"/>
    </w:p>
    <w:p w14:paraId="798A956E">
      <w:pPr>
        <w:pStyle w:val="3"/>
        <w:rPr>
          <w:i w:val="0"/>
          <w:iCs w:val="0"/>
          <w:color w:val="auto"/>
          <w:sz w:val="21"/>
          <w:szCs w:val="21"/>
          <w:highlight w:val="none"/>
        </w:rPr>
      </w:pPr>
    </w:p>
    <w:p w14:paraId="24B6A268">
      <w:pPr>
        <w:rPr>
          <w:i w:val="0"/>
          <w:iCs w:val="0"/>
          <w:color w:val="auto"/>
          <w:sz w:val="21"/>
          <w:szCs w:val="21"/>
          <w:highlight w:val="none"/>
        </w:rPr>
      </w:pPr>
    </w:p>
    <w:p w14:paraId="3DC104B3">
      <w:pPr>
        <w:rPr>
          <w:i w:val="0"/>
          <w:iCs w:val="0"/>
          <w:color w:val="auto"/>
          <w:highlight w:val="none"/>
        </w:rPr>
      </w:pPr>
    </w:p>
    <w:p w14:paraId="6EE89269">
      <w:pPr>
        <w:autoSpaceDE w:val="0"/>
        <w:autoSpaceDN w:val="0"/>
        <w:adjustRightInd w:val="0"/>
        <w:rPr>
          <w:i w:val="0"/>
          <w:iCs w:val="0"/>
          <w:color w:val="auto"/>
          <w:sz w:val="21"/>
          <w:szCs w:val="21"/>
          <w:highlight w:val="none"/>
        </w:rPr>
      </w:pPr>
    </w:p>
    <w:p w14:paraId="6F475132">
      <w:pPr>
        <w:ind w:left="420" w:leftChars="175"/>
        <w:rPr>
          <w:rFonts w:hint="eastAsia" w:ascii="宋体" w:hAnsi="宋体" w:eastAsia="宋体" w:cs="宋体"/>
          <w:i w:val="0"/>
          <w:iCs w:val="0"/>
          <w:color w:val="auto"/>
          <w:sz w:val="36"/>
          <w:szCs w:val="36"/>
          <w:highlight w:val="none"/>
          <w:lang w:eastAsia="zh-CN"/>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lang w:val="en-US" w:eastAsia="zh-CN"/>
        </w:rPr>
        <w:t>/包号</w:t>
      </w:r>
      <w:r>
        <w:rPr>
          <w:rFonts w:hint="eastAsia" w:ascii="宋体" w:hAnsi="宋体" w:eastAsia="宋体" w:cs="宋体"/>
          <w:i w:val="0"/>
          <w:iCs w:val="0"/>
          <w:color w:val="auto"/>
          <w:sz w:val="36"/>
          <w:szCs w:val="36"/>
          <w:highlight w:val="none"/>
        </w:rPr>
        <w:t>：</w:t>
      </w:r>
    </w:p>
    <w:p w14:paraId="0173F70E">
      <w:pPr>
        <w:ind w:left="420" w:leftChars="175"/>
        <w:rPr>
          <w:rFonts w:hint="eastAsia" w:ascii="宋体" w:hAnsi="宋体" w:eastAsia="宋体" w:cs="宋体"/>
          <w:i w:val="0"/>
          <w:iCs w:val="0"/>
          <w:color w:val="auto"/>
          <w:sz w:val="36"/>
          <w:szCs w:val="36"/>
          <w:highlight w:val="none"/>
          <w:lang w:eastAsia="zh-CN"/>
        </w:rPr>
      </w:pPr>
      <w:r>
        <w:rPr>
          <w:rFonts w:hint="eastAsia" w:ascii="宋体" w:hAnsi="宋体" w:eastAsia="宋体" w:cs="宋体"/>
          <w:i w:val="0"/>
          <w:iCs w:val="0"/>
          <w:color w:val="auto"/>
          <w:sz w:val="36"/>
          <w:szCs w:val="36"/>
          <w:highlight w:val="none"/>
        </w:rPr>
        <w:t>项目名称：</w:t>
      </w:r>
    </w:p>
    <w:p w14:paraId="101680F9">
      <w:pPr>
        <w:ind w:left="420" w:leftChars="175"/>
        <w:rPr>
          <w:rFonts w:hint="eastAsia" w:ascii="宋体" w:hAnsi="宋体" w:eastAsia="宋体" w:cs="宋体"/>
          <w:i w:val="0"/>
          <w:iCs w:val="0"/>
          <w:color w:val="auto"/>
          <w:sz w:val="36"/>
          <w:szCs w:val="36"/>
          <w:highlight w:val="none"/>
          <w:lang w:eastAsia="zh-CN"/>
        </w:rPr>
      </w:pPr>
      <w:r>
        <w:rPr>
          <w:rFonts w:hint="eastAsia" w:cs="宋体"/>
          <w:i w:val="0"/>
          <w:iCs w:val="0"/>
          <w:color w:val="auto"/>
          <w:sz w:val="36"/>
          <w:szCs w:val="36"/>
          <w:highlight w:val="none"/>
          <w:lang w:val="en-US" w:eastAsia="zh-CN"/>
        </w:rPr>
        <w:t>供应商</w:t>
      </w:r>
      <w:r>
        <w:rPr>
          <w:rFonts w:hint="eastAsia" w:ascii="宋体" w:hAnsi="宋体" w:eastAsia="宋体" w:cs="宋体"/>
          <w:i w:val="0"/>
          <w:iCs w:val="0"/>
          <w:color w:val="auto"/>
          <w:sz w:val="36"/>
          <w:szCs w:val="36"/>
          <w:highlight w:val="none"/>
        </w:rPr>
        <w:t>：</w:t>
      </w:r>
    </w:p>
    <w:p w14:paraId="13B6644C">
      <w:pPr>
        <w:ind w:left="840" w:firstLine="420"/>
        <w:rPr>
          <w:b/>
          <w:bCs/>
          <w:i w:val="0"/>
          <w:iCs w:val="0"/>
          <w:color w:val="auto"/>
          <w:sz w:val="28"/>
          <w:szCs w:val="28"/>
          <w:highlight w:val="none"/>
        </w:rPr>
      </w:pPr>
    </w:p>
    <w:p w14:paraId="17D47AB2">
      <w:pPr>
        <w:ind w:left="840" w:firstLine="420"/>
        <w:rPr>
          <w:b/>
          <w:bCs/>
          <w:i w:val="0"/>
          <w:iCs w:val="0"/>
          <w:color w:val="auto"/>
          <w:sz w:val="28"/>
          <w:szCs w:val="28"/>
          <w:highlight w:val="none"/>
        </w:rPr>
      </w:pPr>
    </w:p>
    <w:p w14:paraId="189AF4A8">
      <w:pPr>
        <w:jc w:val="center"/>
        <w:rPr>
          <w:rFonts w:ascii="黑体" w:hAnsi="黑体" w:eastAsia="黑体"/>
          <w:i w:val="0"/>
          <w:iCs w:val="0"/>
          <w:color w:val="auto"/>
          <w:sz w:val="32"/>
          <w:szCs w:val="32"/>
          <w:highlight w:val="none"/>
        </w:rPr>
      </w:pPr>
      <w:r>
        <w:rPr>
          <w:rFonts w:hint="eastAsia" w:ascii="宋体" w:hAnsi="宋体" w:eastAsia="宋体" w:cs="宋体"/>
          <w:i w:val="0"/>
          <w:iCs w:val="0"/>
          <w:color w:val="auto"/>
          <w:sz w:val="32"/>
          <w:szCs w:val="32"/>
          <w:highlight w:val="none"/>
        </w:rPr>
        <w:t>年月日</w:t>
      </w:r>
    </w:p>
    <w:p w14:paraId="2B025C97">
      <w:pPr>
        <w:rPr>
          <w:i w:val="0"/>
          <w:iCs w:val="0"/>
          <w:color w:val="auto"/>
          <w:highlight w:val="none"/>
          <w:lang w:val="zh-CN"/>
        </w:rPr>
      </w:pPr>
      <w:r>
        <w:rPr>
          <w:i w:val="0"/>
          <w:iCs w:val="0"/>
          <w:color w:val="auto"/>
          <w:highlight w:val="none"/>
          <w:lang w:val="zh-CN"/>
        </w:rPr>
        <w:br w:type="page"/>
      </w:r>
    </w:p>
    <w:p w14:paraId="5A6B7717">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p>
    <w:p w14:paraId="730DA0B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612" w:name="_Toc10882"/>
      <w:r>
        <w:rPr>
          <w:rFonts w:hint="eastAsia" w:cstheme="majorBidi"/>
          <w:b/>
          <w:bCs/>
          <w:i w:val="0"/>
          <w:iCs w:val="0"/>
          <w:color w:val="auto"/>
          <w:kern w:val="2"/>
          <w:sz w:val="32"/>
          <w:szCs w:val="32"/>
          <w:highlight w:val="none"/>
          <w:lang w:val="en-US" w:eastAsia="zh-CN" w:bidi="ar-SA"/>
        </w:rPr>
        <w:t>一、报价一览表</w:t>
      </w:r>
      <w:bookmarkEnd w:id="612"/>
    </w:p>
    <w:p w14:paraId="2AB3D72A">
      <w:pPr>
        <w:spacing w:line="300" w:lineRule="auto"/>
        <w:rPr>
          <w:rFonts w:cs="仿宋_GB2312"/>
          <w:i w:val="0"/>
          <w:iCs w:val="0"/>
          <w:color w:val="auto"/>
          <w:szCs w:val="24"/>
          <w:highlight w:val="none"/>
        </w:rPr>
      </w:pPr>
    </w:p>
    <w:p w14:paraId="2E702B28">
      <w:pPr>
        <w:rPr>
          <w:b w:val="0"/>
          <w:bCs/>
          <w:i w:val="0"/>
          <w:iCs w:val="0"/>
          <w:color w:val="auto"/>
          <w:szCs w:val="21"/>
          <w:highlight w:val="none"/>
          <w:lang w:val="zh-CN"/>
        </w:rPr>
      </w:pPr>
      <w:r>
        <w:rPr>
          <w:rFonts w:hint="eastAsia"/>
          <w:b w:val="0"/>
          <w:bCs/>
          <w:i w:val="0"/>
          <w:iCs w:val="0"/>
          <w:color w:val="auto"/>
          <w:szCs w:val="21"/>
          <w:highlight w:val="none"/>
          <w:lang w:val="zh-CN"/>
        </w:rPr>
        <w:t>项目名称：</w:t>
      </w:r>
    </w:p>
    <w:p w14:paraId="573A0361">
      <w:pPr>
        <w:rPr>
          <w:b w:val="0"/>
          <w:bCs/>
          <w:i w:val="0"/>
          <w:iCs w:val="0"/>
          <w:color w:val="auto"/>
          <w:szCs w:val="21"/>
          <w:highlight w:val="none"/>
          <w:u w:val="single"/>
          <w:lang w:val="zh-CN"/>
        </w:rPr>
      </w:pPr>
      <w:r>
        <w:rPr>
          <w:rFonts w:hint="eastAsia"/>
          <w:b w:val="0"/>
          <w:bCs/>
          <w:i w:val="0"/>
          <w:iCs w:val="0"/>
          <w:color w:val="auto"/>
          <w:szCs w:val="21"/>
          <w:highlight w:val="none"/>
          <w:lang w:val="zh-CN"/>
        </w:rPr>
        <w:t>项目编号</w:t>
      </w:r>
      <w:r>
        <w:rPr>
          <w:rFonts w:hint="eastAsia"/>
          <w:b w:val="0"/>
          <w:bCs/>
          <w:i w:val="0"/>
          <w:iCs w:val="0"/>
          <w:color w:val="auto"/>
          <w:szCs w:val="21"/>
          <w:highlight w:val="none"/>
          <w:lang w:val="en-US" w:eastAsia="zh-CN"/>
        </w:rPr>
        <w:t>/</w:t>
      </w:r>
      <w:r>
        <w:rPr>
          <w:rFonts w:hint="eastAsia"/>
          <w:b w:val="0"/>
          <w:bCs/>
          <w:i w:val="0"/>
          <w:iCs w:val="0"/>
          <w:color w:val="auto"/>
          <w:szCs w:val="21"/>
          <w:highlight w:val="none"/>
          <w:lang w:val="zh-CN"/>
        </w:rPr>
        <w:t>包号：</w:t>
      </w: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jc w:val="center"/>
              <w:textAlignment w:val="bottom"/>
              <w:rPr>
                <w:i w:val="0"/>
                <w:iCs w:val="0"/>
                <w:color w:val="auto"/>
                <w:szCs w:val="21"/>
                <w:highlight w:val="none"/>
              </w:rPr>
            </w:pPr>
            <w:r>
              <w:rPr>
                <w:rFonts w:hint="eastAsia"/>
                <w:i w:val="0"/>
                <w:iCs w:val="0"/>
                <w:color w:val="auto"/>
                <w:szCs w:val="21"/>
                <w:highlight w:val="none"/>
              </w:rPr>
              <w:t>序号</w:t>
            </w:r>
          </w:p>
        </w:tc>
        <w:tc>
          <w:tcPr>
            <w:tcW w:w="2352" w:type="dxa"/>
            <w:vAlign w:val="center"/>
          </w:tcPr>
          <w:p w14:paraId="5D10FF2E">
            <w:pPr>
              <w:widowControl/>
              <w:autoSpaceDE w:val="0"/>
              <w:autoSpaceDN w:val="0"/>
              <w:ind w:left="851" w:hanging="851"/>
              <w:jc w:val="center"/>
              <w:textAlignment w:val="bottom"/>
              <w:rPr>
                <w:i w:val="0"/>
                <w:iCs w:val="0"/>
                <w:color w:val="auto"/>
                <w:szCs w:val="21"/>
                <w:highlight w:val="none"/>
              </w:rPr>
            </w:pPr>
            <w:r>
              <w:rPr>
                <w:rFonts w:hint="eastAsia"/>
                <w:i w:val="0"/>
                <w:iCs w:val="0"/>
                <w:color w:val="auto"/>
                <w:szCs w:val="21"/>
                <w:highlight w:val="none"/>
                <w:lang w:val="en-US" w:eastAsia="zh-CN"/>
              </w:rPr>
              <w:t>磋商</w:t>
            </w:r>
            <w:r>
              <w:rPr>
                <w:rFonts w:hint="eastAsia"/>
                <w:i w:val="0"/>
                <w:iCs w:val="0"/>
                <w:color w:val="auto"/>
                <w:szCs w:val="21"/>
                <w:highlight w:val="none"/>
              </w:rPr>
              <w:t>报价</w:t>
            </w:r>
          </w:p>
        </w:tc>
        <w:tc>
          <w:tcPr>
            <w:tcW w:w="2161" w:type="dxa"/>
            <w:vAlign w:val="center"/>
          </w:tcPr>
          <w:p w14:paraId="48CC1886">
            <w:pPr>
              <w:widowControl/>
              <w:autoSpaceDE w:val="0"/>
              <w:autoSpaceDN w:val="0"/>
              <w:ind w:left="851" w:hanging="851"/>
              <w:jc w:val="center"/>
              <w:textAlignment w:val="bottom"/>
              <w:rPr>
                <w:i w:val="0"/>
                <w:iCs w:val="0"/>
                <w:color w:val="auto"/>
                <w:szCs w:val="21"/>
                <w:highlight w:val="none"/>
              </w:rPr>
            </w:pPr>
            <w:r>
              <w:rPr>
                <w:rFonts w:hint="eastAsia"/>
                <w:i w:val="0"/>
                <w:iCs w:val="0"/>
                <w:color w:val="auto"/>
                <w:szCs w:val="21"/>
                <w:highlight w:val="none"/>
                <w:lang w:val="en-US" w:eastAsia="zh-CN"/>
              </w:rPr>
              <w:t>服务</w:t>
            </w:r>
            <w:r>
              <w:rPr>
                <w:rFonts w:hint="eastAsia"/>
                <w:i w:val="0"/>
                <w:iCs w:val="0"/>
                <w:color w:val="auto"/>
                <w:szCs w:val="21"/>
                <w:highlight w:val="none"/>
              </w:rPr>
              <w:t>期限</w:t>
            </w:r>
          </w:p>
        </w:tc>
        <w:tc>
          <w:tcPr>
            <w:tcW w:w="2611" w:type="dxa"/>
            <w:vAlign w:val="center"/>
          </w:tcPr>
          <w:p w14:paraId="620875ED">
            <w:pPr>
              <w:widowControl/>
              <w:autoSpaceDE w:val="0"/>
              <w:autoSpaceDN w:val="0"/>
              <w:jc w:val="center"/>
              <w:textAlignment w:val="bottom"/>
              <w:rPr>
                <w:i w:val="0"/>
                <w:iCs w:val="0"/>
                <w:color w:val="auto"/>
                <w:szCs w:val="21"/>
                <w:highlight w:val="none"/>
              </w:rPr>
            </w:pPr>
            <w:r>
              <w:rPr>
                <w:rFonts w:hint="eastAsia"/>
                <w:i w:val="0"/>
                <w:iCs w:val="0"/>
                <w:color w:val="auto"/>
                <w:szCs w:val="21"/>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jc w:val="center"/>
              <w:rPr>
                <w:i w:val="0"/>
                <w:iCs w:val="0"/>
                <w:color w:val="auto"/>
                <w:sz w:val="28"/>
                <w:highlight w:val="none"/>
              </w:rPr>
            </w:pPr>
          </w:p>
        </w:tc>
        <w:tc>
          <w:tcPr>
            <w:tcW w:w="2352" w:type="dxa"/>
            <w:vAlign w:val="center"/>
          </w:tcPr>
          <w:p w14:paraId="5670501B">
            <w:pPr>
              <w:widowControl/>
              <w:autoSpaceDE w:val="0"/>
              <w:autoSpaceDN w:val="0"/>
              <w:spacing w:line="240" w:lineRule="auto"/>
              <w:ind w:left="851" w:hanging="851"/>
              <w:jc w:val="left"/>
              <w:textAlignment w:val="bottom"/>
              <w:rPr>
                <w:rFonts w:hint="eastAsia"/>
                <w:i w:val="0"/>
                <w:iCs w:val="0"/>
                <w:color w:val="auto"/>
                <w:szCs w:val="21"/>
                <w:highlight w:val="none"/>
                <w:lang w:val="en-US" w:eastAsia="zh-CN"/>
              </w:rPr>
            </w:pPr>
            <w:r>
              <w:rPr>
                <w:rFonts w:hint="eastAsia"/>
                <w:i w:val="0"/>
                <w:iCs w:val="0"/>
                <w:color w:val="auto"/>
                <w:szCs w:val="21"/>
                <w:highlight w:val="none"/>
                <w:lang w:val="en-US" w:eastAsia="zh-CN"/>
              </w:rPr>
              <w:t>小写：</w:t>
            </w:r>
          </w:p>
          <w:p w14:paraId="5238C712">
            <w:pPr>
              <w:jc w:val="left"/>
              <w:rPr>
                <w:i w:val="0"/>
                <w:iCs w:val="0"/>
                <w:color w:val="auto"/>
                <w:sz w:val="28"/>
                <w:highlight w:val="none"/>
              </w:rPr>
            </w:pPr>
            <w:r>
              <w:rPr>
                <w:rFonts w:hint="eastAsia"/>
                <w:i w:val="0"/>
                <w:iCs w:val="0"/>
                <w:color w:val="auto"/>
                <w:szCs w:val="21"/>
                <w:highlight w:val="none"/>
                <w:lang w:val="en-US" w:eastAsia="zh-CN"/>
              </w:rPr>
              <w:t>大写：</w:t>
            </w:r>
          </w:p>
        </w:tc>
        <w:tc>
          <w:tcPr>
            <w:tcW w:w="2161" w:type="dxa"/>
            <w:vAlign w:val="center"/>
          </w:tcPr>
          <w:p w14:paraId="3409D243">
            <w:pPr>
              <w:jc w:val="center"/>
              <w:rPr>
                <w:i w:val="0"/>
                <w:iCs w:val="0"/>
                <w:color w:val="auto"/>
                <w:sz w:val="28"/>
                <w:highlight w:val="none"/>
              </w:rPr>
            </w:pPr>
          </w:p>
        </w:tc>
        <w:tc>
          <w:tcPr>
            <w:tcW w:w="2611" w:type="dxa"/>
            <w:vAlign w:val="center"/>
          </w:tcPr>
          <w:p w14:paraId="35602B49">
            <w:pPr>
              <w:jc w:val="center"/>
              <w:rPr>
                <w:i w:val="0"/>
                <w:iCs w:val="0"/>
                <w:color w:val="auto"/>
                <w:sz w:val="28"/>
                <w:highlight w:val="none"/>
              </w:rPr>
            </w:pPr>
          </w:p>
        </w:tc>
      </w:tr>
    </w:tbl>
    <w:p w14:paraId="35185EF7">
      <w:pPr>
        <w:spacing w:line="300" w:lineRule="auto"/>
        <w:rPr>
          <w:rFonts w:ascii="Arial" w:hAnsi="Arial" w:cs="Arial"/>
          <w:i w:val="0"/>
          <w:iCs w:val="0"/>
          <w:color w:val="auto"/>
          <w:szCs w:val="21"/>
          <w:highlight w:val="none"/>
          <w:u w:val="single"/>
        </w:rPr>
      </w:pPr>
    </w:p>
    <w:p w14:paraId="0D79AA68">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5DD29C0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年月日</w:t>
      </w:r>
    </w:p>
    <w:p w14:paraId="04CB5297">
      <w:pPr>
        <w:rPr>
          <w:rFonts w:cs="Arial"/>
          <w:i w:val="0"/>
          <w:iCs w:val="0"/>
          <w:color w:val="auto"/>
          <w:szCs w:val="24"/>
          <w:highlight w:val="none"/>
        </w:rPr>
      </w:pPr>
    </w:p>
    <w:p w14:paraId="21BB3A26">
      <w:pPr>
        <w:pStyle w:val="11"/>
        <w:rPr>
          <w:rFonts w:cs="Arial"/>
          <w:i w:val="0"/>
          <w:iCs w:val="0"/>
          <w:color w:val="auto"/>
          <w:szCs w:val="24"/>
          <w:highlight w:val="none"/>
        </w:rPr>
      </w:pPr>
    </w:p>
    <w:p w14:paraId="4C551945">
      <w:pPr>
        <w:pStyle w:val="11"/>
        <w:rPr>
          <w:rFonts w:cs="Arial"/>
          <w:i w:val="0"/>
          <w:iCs w:val="0"/>
          <w:color w:val="auto"/>
          <w:szCs w:val="24"/>
          <w:highlight w:val="none"/>
        </w:rPr>
      </w:pPr>
    </w:p>
    <w:p w14:paraId="09ACCEBB">
      <w:pPr>
        <w:pStyle w:val="11"/>
        <w:rPr>
          <w:rFonts w:cs="Arial"/>
          <w:i w:val="0"/>
          <w:iCs w:val="0"/>
          <w:color w:val="auto"/>
          <w:szCs w:val="24"/>
          <w:highlight w:val="none"/>
        </w:rPr>
      </w:pPr>
    </w:p>
    <w:p w14:paraId="54CAC625">
      <w:pPr>
        <w:pStyle w:val="11"/>
        <w:rPr>
          <w:rFonts w:cs="Arial"/>
          <w:i w:val="0"/>
          <w:iCs w:val="0"/>
          <w:color w:val="auto"/>
          <w:szCs w:val="24"/>
          <w:highlight w:val="none"/>
        </w:rPr>
      </w:pPr>
    </w:p>
    <w:p w14:paraId="5D119674">
      <w:pPr>
        <w:spacing w:line="360" w:lineRule="auto"/>
        <w:rPr>
          <w:rFonts w:hint="eastAsia" w:ascii="宋体" w:hAnsi="宋体" w:eastAsia="宋体" w:cs="宋体"/>
          <w:b/>
          <w:i w:val="0"/>
          <w:iCs w:val="0"/>
          <w:color w:val="auto"/>
          <w:sz w:val="21"/>
          <w:szCs w:val="21"/>
          <w:highlight w:val="none"/>
          <w:lang w:eastAsia="zh-CN"/>
        </w:rPr>
      </w:pPr>
      <w:r>
        <w:rPr>
          <w:rFonts w:hint="eastAsia" w:ascii="宋体" w:hAnsi="宋体" w:eastAsia="宋体" w:cs="宋体"/>
          <w:b/>
          <w:i w:val="0"/>
          <w:iCs w:val="0"/>
          <w:color w:val="auto"/>
          <w:sz w:val="21"/>
          <w:szCs w:val="21"/>
          <w:highlight w:val="none"/>
          <w:lang w:eastAsia="zh-CN"/>
        </w:rPr>
        <w:t>注：</w:t>
      </w:r>
    </w:p>
    <w:p w14:paraId="1266F1C5">
      <w:pPr>
        <w:pStyle w:val="11"/>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1.表中磋商报价即为分项报价表中的报价合计。</w:t>
      </w:r>
    </w:p>
    <w:p w14:paraId="26C7BD91">
      <w:pPr>
        <w:pStyle w:val="11"/>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2.特殊事项在备注中注明。</w:t>
      </w:r>
    </w:p>
    <w:p w14:paraId="71FD5761">
      <w:pPr>
        <w:pStyle w:val="11"/>
        <w:ind w:firstLine="420" w:firstLineChars="200"/>
        <w:rPr>
          <w:rFonts w:hint="eastAsia" w:ascii="宋体" w:hAnsi="宋体" w:eastAsia="宋体" w:cs="宋体"/>
          <w:i w:val="0"/>
          <w:iCs w:val="0"/>
          <w:color w:val="auto"/>
          <w:sz w:val="21"/>
          <w:szCs w:val="21"/>
          <w:highlight w:val="none"/>
        </w:rPr>
        <w:sectPr>
          <w:pgSz w:w="11905" w:h="16840"/>
          <w:pgMar w:top="1440" w:right="1797" w:bottom="1440" w:left="1797" w:header="851" w:footer="85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i w:val="0"/>
          <w:iCs w:val="0"/>
          <w:color w:val="auto"/>
          <w:sz w:val="21"/>
          <w:szCs w:val="21"/>
          <w:highlight w:val="none"/>
          <w:lang w:val="en-US" w:eastAsia="zh-CN"/>
        </w:rPr>
        <w:t>3.表中大写与小写不一致的，以大写为准</w:t>
      </w:r>
      <w:r>
        <w:rPr>
          <w:rFonts w:hint="eastAsia" w:ascii="宋体" w:hAnsi="宋体" w:eastAsia="宋体" w:cs="宋体"/>
          <w:i w:val="0"/>
          <w:iCs w:val="0"/>
          <w:color w:val="auto"/>
          <w:sz w:val="21"/>
          <w:szCs w:val="21"/>
          <w:highlight w:val="none"/>
        </w:rPr>
        <w:t>。</w:t>
      </w:r>
    </w:p>
    <w:p w14:paraId="7B2B178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613" w:name="_Toc27300"/>
      <w:r>
        <w:rPr>
          <w:rFonts w:hint="eastAsia" w:cstheme="majorBidi"/>
          <w:b/>
          <w:bCs/>
          <w:i w:val="0"/>
          <w:iCs w:val="0"/>
          <w:color w:val="auto"/>
          <w:kern w:val="2"/>
          <w:sz w:val="32"/>
          <w:szCs w:val="32"/>
          <w:highlight w:val="none"/>
          <w:lang w:val="en-US" w:eastAsia="zh-CN" w:bidi="ar-SA"/>
        </w:rPr>
        <w:t>二、分项报价表</w:t>
      </w:r>
      <w:bookmarkEnd w:id="613"/>
    </w:p>
    <w:p w14:paraId="36B29882">
      <w:pPr>
        <w:rPr>
          <w:b w:val="0"/>
          <w:bCs/>
          <w:i w:val="0"/>
          <w:iCs w:val="0"/>
          <w:color w:val="auto"/>
          <w:szCs w:val="21"/>
          <w:highlight w:val="none"/>
          <w:lang w:val="zh-CN"/>
        </w:rPr>
      </w:pPr>
      <w:r>
        <w:rPr>
          <w:rFonts w:hint="eastAsia"/>
          <w:b w:val="0"/>
          <w:bCs/>
          <w:i w:val="0"/>
          <w:iCs w:val="0"/>
          <w:color w:val="auto"/>
          <w:szCs w:val="21"/>
          <w:highlight w:val="none"/>
          <w:lang w:val="zh-CN"/>
        </w:rPr>
        <w:t>项目名称：</w:t>
      </w:r>
    </w:p>
    <w:p w14:paraId="369D32C9">
      <w:pPr>
        <w:rPr>
          <w:rFonts w:hint="eastAsia"/>
          <w:b w:val="0"/>
          <w:bCs/>
          <w:i w:val="0"/>
          <w:iCs w:val="0"/>
          <w:color w:val="auto"/>
          <w:szCs w:val="21"/>
          <w:highlight w:val="none"/>
          <w:u w:val="single"/>
          <w:lang w:val="zh-CN"/>
        </w:rPr>
      </w:pPr>
      <w:r>
        <w:rPr>
          <w:rFonts w:hint="eastAsia"/>
          <w:b w:val="0"/>
          <w:bCs/>
          <w:i w:val="0"/>
          <w:iCs w:val="0"/>
          <w:color w:val="auto"/>
          <w:szCs w:val="21"/>
          <w:highlight w:val="none"/>
          <w:lang w:val="zh-CN"/>
        </w:rPr>
        <w:t>项目编号</w:t>
      </w:r>
      <w:r>
        <w:rPr>
          <w:rFonts w:hint="eastAsia"/>
          <w:b w:val="0"/>
          <w:bCs/>
          <w:i w:val="0"/>
          <w:iCs w:val="0"/>
          <w:color w:val="auto"/>
          <w:szCs w:val="21"/>
          <w:highlight w:val="none"/>
          <w:lang w:val="en-US" w:eastAsia="zh-CN"/>
        </w:rPr>
        <w:t>/</w:t>
      </w:r>
      <w:r>
        <w:rPr>
          <w:rFonts w:hint="eastAsia"/>
          <w:b w:val="0"/>
          <w:bCs/>
          <w:i w:val="0"/>
          <w:iCs w:val="0"/>
          <w:color w:val="auto"/>
          <w:szCs w:val="21"/>
          <w:highlight w:val="none"/>
          <w:lang w:val="zh-CN"/>
        </w:rPr>
        <w:t>包号：</w:t>
      </w:r>
    </w:p>
    <w:tbl>
      <w:tblPr>
        <w:tblStyle w:val="3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64B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59B3E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序号</w:t>
            </w:r>
          </w:p>
        </w:tc>
        <w:tc>
          <w:tcPr>
            <w:tcW w:w="3720" w:type="dxa"/>
            <w:vAlign w:val="center"/>
          </w:tcPr>
          <w:p w14:paraId="088C5C1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名称</w:t>
            </w:r>
          </w:p>
        </w:tc>
        <w:tc>
          <w:tcPr>
            <w:tcW w:w="1065" w:type="dxa"/>
            <w:vAlign w:val="center"/>
          </w:tcPr>
          <w:p w14:paraId="73E95872">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数量</w:t>
            </w:r>
          </w:p>
        </w:tc>
        <w:tc>
          <w:tcPr>
            <w:tcW w:w="1065" w:type="dxa"/>
            <w:vAlign w:val="center"/>
          </w:tcPr>
          <w:p w14:paraId="46AE39CD">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单价（元）</w:t>
            </w:r>
          </w:p>
        </w:tc>
        <w:tc>
          <w:tcPr>
            <w:tcW w:w="1066" w:type="dxa"/>
            <w:vAlign w:val="center"/>
          </w:tcPr>
          <w:p w14:paraId="39D5688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总价</w:t>
            </w:r>
          </w:p>
        </w:tc>
        <w:tc>
          <w:tcPr>
            <w:tcW w:w="947" w:type="dxa"/>
            <w:vAlign w:val="center"/>
          </w:tcPr>
          <w:p w14:paraId="7A26779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备注</w:t>
            </w:r>
          </w:p>
        </w:tc>
      </w:tr>
      <w:tr w14:paraId="467A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5FF6D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1</w:t>
            </w:r>
          </w:p>
        </w:tc>
        <w:tc>
          <w:tcPr>
            <w:tcW w:w="3720" w:type="dxa"/>
            <w:vAlign w:val="center"/>
          </w:tcPr>
          <w:p w14:paraId="07A38CC0">
            <w:pPr>
              <w:adjustRightInd w:val="0"/>
              <w:snapToGrid w:val="0"/>
              <w:spacing w:line="240" w:lineRule="auto"/>
              <w:jc w:val="center"/>
              <w:rPr>
                <w:i w:val="0"/>
                <w:iCs w:val="0"/>
                <w:color w:val="auto"/>
                <w:szCs w:val="21"/>
                <w:highlight w:val="none"/>
              </w:rPr>
            </w:pPr>
          </w:p>
        </w:tc>
        <w:tc>
          <w:tcPr>
            <w:tcW w:w="1065" w:type="dxa"/>
            <w:vAlign w:val="center"/>
          </w:tcPr>
          <w:p w14:paraId="0D2CE283">
            <w:pPr>
              <w:adjustRightInd w:val="0"/>
              <w:snapToGrid w:val="0"/>
              <w:spacing w:line="240" w:lineRule="auto"/>
              <w:jc w:val="center"/>
              <w:rPr>
                <w:i w:val="0"/>
                <w:iCs w:val="0"/>
                <w:color w:val="auto"/>
                <w:szCs w:val="21"/>
                <w:highlight w:val="none"/>
              </w:rPr>
            </w:pPr>
          </w:p>
        </w:tc>
        <w:tc>
          <w:tcPr>
            <w:tcW w:w="1065" w:type="dxa"/>
            <w:vAlign w:val="center"/>
          </w:tcPr>
          <w:p w14:paraId="347A98B0">
            <w:pPr>
              <w:adjustRightInd w:val="0"/>
              <w:snapToGrid w:val="0"/>
              <w:spacing w:line="240" w:lineRule="auto"/>
              <w:jc w:val="center"/>
              <w:rPr>
                <w:i w:val="0"/>
                <w:iCs w:val="0"/>
                <w:color w:val="auto"/>
                <w:szCs w:val="21"/>
                <w:highlight w:val="none"/>
              </w:rPr>
            </w:pPr>
          </w:p>
        </w:tc>
        <w:tc>
          <w:tcPr>
            <w:tcW w:w="1066" w:type="dxa"/>
            <w:vAlign w:val="center"/>
          </w:tcPr>
          <w:p w14:paraId="439055D0">
            <w:pPr>
              <w:adjustRightInd w:val="0"/>
              <w:snapToGrid w:val="0"/>
              <w:spacing w:line="240" w:lineRule="auto"/>
              <w:jc w:val="center"/>
              <w:rPr>
                <w:i w:val="0"/>
                <w:iCs w:val="0"/>
                <w:color w:val="auto"/>
                <w:szCs w:val="21"/>
                <w:highlight w:val="none"/>
              </w:rPr>
            </w:pPr>
          </w:p>
        </w:tc>
        <w:tc>
          <w:tcPr>
            <w:tcW w:w="947" w:type="dxa"/>
            <w:vAlign w:val="center"/>
          </w:tcPr>
          <w:p w14:paraId="53350EE9">
            <w:pPr>
              <w:adjustRightInd w:val="0"/>
              <w:snapToGrid w:val="0"/>
              <w:spacing w:line="240" w:lineRule="auto"/>
              <w:jc w:val="center"/>
              <w:rPr>
                <w:i w:val="0"/>
                <w:iCs w:val="0"/>
                <w:color w:val="auto"/>
                <w:szCs w:val="21"/>
                <w:highlight w:val="none"/>
              </w:rPr>
            </w:pPr>
          </w:p>
        </w:tc>
      </w:tr>
      <w:tr w14:paraId="510B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0E786EF">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2</w:t>
            </w:r>
          </w:p>
        </w:tc>
        <w:tc>
          <w:tcPr>
            <w:tcW w:w="3720" w:type="dxa"/>
            <w:vAlign w:val="center"/>
          </w:tcPr>
          <w:p w14:paraId="19F17531">
            <w:pPr>
              <w:adjustRightInd w:val="0"/>
              <w:snapToGrid w:val="0"/>
              <w:spacing w:line="240" w:lineRule="auto"/>
              <w:jc w:val="center"/>
              <w:rPr>
                <w:i w:val="0"/>
                <w:iCs w:val="0"/>
                <w:color w:val="auto"/>
                <w:szCs w:val="21"/>
                <w:highlight w:val="none"/>
              </w:rPr>
            </w:pPr>
          </w:p>
        </w:tc>
        <w:tc>
          <w:tcPr>
            <w:tcW w:w="1065" w:type="dxa"/>
            <w:vAlign w:val="center"/>
          </w:tcPr>
          <w:p w14:paraId="5FA2A257">
            <w:pPr>
              <w:adjustRightInd w:val="0"/>
              <w:snapToGrid w:val="0"/>
              <w:spacing w:line="240" w:lineRule="auto"/>
              <w:jc w:val="center"/>
              <w:rPr>
                <w:i w:val="0"/>
                <w:iCs w:val="0"/>
                <w:color w:val="auto"/>
                <w:szCs w:val="21"/>
                <w:highlight w:val="none"/>
              </w:rPr>
            </w:pPr>
          </w:p>
        </w:tc>
        <w:tc>
          <w:tcPr>
            <w:tcW w:w="1065" w:type="dxa"/>
            <w:vAlign w:val="center"/>
          </w:tcPr>
          <w:p w14:paraId="634862ED">
            <w:pPr>
              <w:adjustRightInd w:val="0"/>
              <w:snapToGrid w:val="0"/>
              <w:spacing w:line="240" w:lineRule="auto"/>
              <w:jc w:val="center"/>
              <w:rPr>
                <w:i w:val="0"/>
                <w:iCs w:val="0"/>
                <w:color w:val="auto"/>
                <w:szCs w:val="21"/>
                <w:highlight w:val="none"/>
              </w:rPr>
            </w:pPr>
          </w:p>
        </w:tc>
        <w:tc>
          <w:tcPr>
            <w:tcW w:w="1066" w:type="dxa"/>
            <w:vAlign w:val="center"/>
          </w:tcPr>
          <w:p w14:paraId="604070DF">
            <w:pPr>
              <w:adjustRightInd w:val="0"/>
              <w:snapToGrid w:val="0"/>
              <w:spacing w:line="240" w:lineRule="auto"/>
              <w:jc w:val="center"/>
              <w:rPr>
                <w:i w:val="0"/>
                <w:iCs w:val="0"/>
                <w:color w:val="auto"/>
                <w:szCs w:val="21"/>
                <w:highlight w:val="none"/>
              </w:rPr>
            </w:pPr>
          </w:p>
        </w:tc>
        <w:tc>
          <w:tcPr>
            <w:tcW w:w="947" w:type="dxa"/>
            <w:vAlign w:val="center"/>
          </w:tcPr>
          <w:p w14:paraId="45B52869">
            <w:pPr>
              <w:adjustRightInd w:val="0"/>
              <w:snapToGrid w:val="0"/>
              <w:spacing w:line="240" w:lineRule="auto"/>
              <w:jc w:val="center"/>
              <w:rPr>
                <w:i w:val="0"/>
                <w:iCs w:val="0"/>
                <w:color w:val="auto"/>
                <w:szCs w:val="21"/>
                <w:highlight w:val="none"/>
              </w:rPr>
            </w:pPr>
          </w:p>
        </w:tc>
      </w:tr>
      <w:tr w14:paraId="102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47A33D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3</w:t>
            </w:r>
          </w:p>
        </w:tc>
        <w:tc>
          <w:tcPr>
            <w:tcW w:w="3720" w:type="dxa"/>
            <w:vAlign w:val="center"/>
          </w:tcPr>
          <w:p w14:paraId="7605B56B">
            <w:pPr>
              <w:adjustRightInd w:val="0"/>
              <w:snapToGrid w:val="0"/>
              <w:spacing w:line="240" w:lineRule="auto"/>
              <w:jc w:val="center"/>
              <w:rPr>
                <w:i w:val="0"/>
                <w:iCs w:val="0"/>
                <w:color w:val="auto"/>
                <w:szCs w:val="21"/>
                <w:highlight w:val="none"/>
              </w:rPr>
            </w:pPr>
          </w:p>
        </w:tc>
        <w:tc>
          <w:tcPr>
            <w:tcW w:w="1065" w:type="dxa"/>
            <w:vAlign w:val="center"/>
          </w:tcPr>
          <w:p w14:paraId="2DB12A28">
            <w:pPr>
              <w:adjustRightInd w:val="0"/>
              <w:snapToGrid w:val="0"/>
              <w:spacing w:line="240" w:lineRule="auto"/>
              <w:jc w:val="center"/>
              <w:rPr>
                <w:i w:val="0"/>
                <w:iCs w:val="0"/>
                <w:color w:val="auto"/>
                <w:szCs w:val="21"/>
                <w:highlight w:val="none"/>
              </w:rPr>
            </w:pPr>
          </w:p>
        </w:tc>
        <w:tc>
          <w:tcPr>
            <w:tcW w:w="1065" w:type="dxa"/>
            <w:vAlign w:val="center"/>
          </w:tcPr>
          <w:p w14:paraId="317BFF74">
            <w:pPr>
              <w:adjustRightInd w:val="0"/>
              <w:snapToGrid w:val="0"/>
              <w:spacing w:line="240" w:lineRule="auto"/>
              <w:jc w:val="center"/>
              <w:rPr>
                <w:i w:val="0"/>
                <w:iCs w:val="0"/>
                <w:color w:val="auto"/>
                <w:szCs w:val="21"/>
                <w:highlight w:val="none"/>
              </w:rPr>
            </w:pPr>
          </w:p>
        </w:tc>
        <w:tc>
          <w:tcPr>
            <w:tcW w:w="1066" w:type="dxa"/>
            <w:vAlign w:val="center"/>
          </w:tcPr>
          <w:p w14:paraId="4B6F17D3">
            <w:pPr>
              <w:adjustRightInd w:val="0"/>
              <w:snapToGrid w:val="0"/>
              <w:spacing w:line="240" w:lineRule="auto"/>
              <w:jc w:val="center"/>
              <w:rPr>
                <w:i w:val="0"/>
                <w:iCs w:val="0"/>
                <w:color w:val="auto"/>
                <w:szCs w:val="21"/>
                <w:highlight w:val="none"/>
              </w:rPr>
            </w:pPr>
          </w:p>
        </w:tc>
        <w:tc>
          <w:tcPr>
            <w:tcW w:w="947" w:type="dxa"/>
            <w:vAlign w:val="center"/>
          </w:tcPr>
          <w:p w14:paraId="1E8ED10E">
            <w:pPr>
              <w:adjustRightInd w:val="0"/>
              <w:snapToGrid w:val="0"/>
              <w:spacing w:line="240" w:lineRule="auto"/>
              <w:jc w:val="center"/>
              <w:rPr>
                <w:i w:val="0"/>
                <w:iCs w:val="0"/>
                <w:color w:val="auto"/>
                <w:szCs w:val="21"/>
                <w:highlight w:val="none"/>
              </w:rPr>
            </w:pPr>
          </w:p>
        </w:tc>
      </w:tr>
      <w:tr w14:paraId="353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BB358B2">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4</w:t>
            </w:r>
          </w:p>
        </w:tc>
        <w:tc>
          <w:tcPr>
            <w:tcW w:w="3720" w:type="dxa"/>
            <w:vAlign w:val="center"/>
          </w:tcPr>
          <w:p w14:paraId="0B0031F2">
            <w:pPr>
              <w:adjustRightInd w:val="0"/>
              <w:snapToGrid w:val="0"/>
              <w:spacing w:line="240" w:lineRule="auto"/>
              <w:jc w:val="center"/>
              <w:rPr>
                <w:i w:val="0"/>
                <w:iCs w:val="0"/>
                <w:color w:val="auto"/>
                <w:szCs w:val="21"/>
                <w:highlight w:val="none"/>
              </w:rPr>
            </w:pPr>
          </w:p>
        </w:tc>
        <w:tc>
          <w:tcPr>
            <w:tcW w:w="1065" w:type="dxa"/>
            <w:vAlign w:val="center"/>
          </w:tcPr>
          <w:p w14:paraId="1A9AB905">
            <w:pPr>
              <w:adjustRightInd w:val="0"/>
              <w:snapToGrid w:val="0"/>
              <w:spacing w:line="240" w:lineRule="auto"/>
              <w:jc w:val="center"/>
              <w:rPr>
                <w:i w:val="0"/>
                <w:iCs w:val="0"/>
                <w:color w:val="auto"/>
                <w:szCs w:val="21"/>
                <w:highlight w:val="none"/>
              </w:rPr>
            </w:pPr>
          </w:p>
        </w:tc>
        <w:tc>
          <w:tcPr>
            <w:tcW w:w="1065" w:type="dxa"/>
            <w:vAlign w:val="center"/>
          </w:tcPr>
          <w:p w14:paraId="20C40B8C">
            <w:pPr>
              <w:adjustRightInd w:val="0"/>
              <w:snapToGrid w:val="0"/>
              <w:spacing w:line="240" w:lineRule="auto"/>
              <w:jc w:val="center"/>
              <w:rPr>
                <w:i w:val="0"/>
                <w:iCs w:val="0"/>
                <w:color w:val="auto"/>
                <w:szCs w:val="21"/>
                <w:highlight w:val="none"/>
              </w:rPr>
            </w:pPr>
          </w:p>
        </w:tc>
        <w:tc>
          <w:tcPr>
            <w:tcW w:w="1066" w:type="dxa"/>
            <w:vAlign w:val="center"/>
          </w:tcPr>
          <w:p w14:paraId="7FDFD679">
            <w:pPr>
              <w:adjustRightInd w:val="0"/>
              <w:snapToGrid w:val="0"/>
              <w:spacing w:line="240" w:lineRule="auto"/>
              <w:jc w:val="center"/>
              <w:rPr>
                <w:i w:val="0"/>
                <w:iCs w:val="0"/>
                <w:color w:val="auto"/>
                <w:szCs w:val="21"/>
                <w:highlight w:val="none"/>
              </w:rPr>
            </w:pPr>
          </w:p>
        </w:tc>
        <w:tc>
          <w:tcPr>
            <w:tcW w:w="947" w:type="dxa"/>
            <w:vAlign w:val="center"/>
          </w:tcPr>
          <w:p w14:paraId="3C259360">
            <w:pPr>
              <w:adjustRightInd w:val="0"/>
              <w:snapToGrid w:val="0"/>
              <w:spacing w:line="240" w:lineRule="auto"/>
              <w:jc w:val="center"/>
              <w:rPr>
                <w:i w:val="0"/>
                <w:iCs w:val="0"/>
                <w:color w:val="auto"/>
                <w:szCs w:val="21"/>
                <w:highlight w:val="none"/>
              </w:rPr>
            </w:pPr>
          </w:p>
        </w:tc>
      </w:tr>
      <w:tr w14:paraId="51C6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ED2AC16">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5</w:t>
            </w:r>
          </w:p>
        </w:tc>
        <w:tc>
          <w:tcPr>
            <w:tcW w:w="3720" w:type="dxa"/>
            <w:vAlign w:val="center"/>
          </w:tcPr>
          <w:p w14:paraId="2B6E9910">
            <w:pPr>
              <w:adjustRightInd w:val="0"/>
              <w:snapToGrid w:val="0"/>
              <w:spacing w:line="240" w:lineRule="auto"/>
              <w:jc w:val="center"/>
              <w:rPr>
                <w:i w:val="0"/>
                <w:iCs w:val="0"/>
                <w:color w:val="auto"/>
                <w:szCs w:val="21"/>
                <w:highlight w:val="none"/>
              </w:rPr>
            </w:pPr>
          </w:p>
        </w:tc>
        <w:tc>
          <w:tcPr>
            <w:tcW w:w="1065" w:type="dxa"/>
            <w:vAlign w:val="center"/>
          </w:tcPr>
          <w:p w14:paraId="34E951A1">
            <w:pPr>
              <w:adjustRightInd w:val="0"/>
              <w:snapToGrid w:val="0"/>
              <w:spacing w:line="240" w:lineRule="auto"/>
              <w:jc w:val="center"/>
              <w:rPr>
                <w:i w:val="0"/>
                <w:iCs w:val="0"/>
                <w:color w:val="auto"/>
                <w:szCs w:val="21"/>
                <w:highlight w:val="none"/>
              </w:rPr>
            </w:pPr>
          </w:p>
        </w:tc>
        <w:tc>
          <w:tcPr>
            <w:tcW w:w="1065" w:type="dxa"/>
            <w:vAlign w:val="center"/>
          </w:tcPr>
          <w:p w14:paraId="5D9FC8D6">
            <w:pPr>
              <w:adjustRightInd w:val="0"/>
              <w:snapToGrid w:val="0"/>
              <w:spacing w:line="240" w:lineRule="auto"/>
              <w:jc w:val="center"/>
              <w:rPr>
                <w:i w:val="0"/>
                <w:iCs w:val="0"/>
                <w:color w:val="auto"/>
                <w:szCs w:val="21"/>
                <w:highlight w:val="none"/>
              </w:rPr>
            </w:pPr>
          </w:p>
        </w:tc>
        <w:tc>
          <w:tcPr>
            <w:tcW w:w="1066" w:type="dxa"/>
            <w:vAlign w:val="center"/>
          </w:tcPr>
          <w:p w14:paraId="7745BDE0">
            <w:pPr>
              <w:adjustRightInd w:val="0"/>
              <w:snapToGrid w:val="0"/>
              <w:spacing w:line="240" w:lineRule="auto"/>
              <w:jc w:val="center"/>
              <w:rPr>
                <w:i w:val="0"/>
                <w:iCs w:val="0"/>
                <w:color w:val="auto"/>
                <w:szCs w:val="21"/>
                <w:highlight w:val="none"/>
              </w:rPr>
            </w:pPr>
          </w:p>
        </w:tc>
        <w:tc>
          <w:tcPr>
            <w:tcW w:w="947" w:type="dxa"/>
            <w:vAlign w:val="center"/>
          </w:tcPr>
          <w:p w14:paraId="2F20BA25">
            <w:pPr>
              <w:adjustRightInd w:val="0"/>
              <w:snapToGrid w:val="0"/>
              <w:spacing w:line="240" w:lineRule="auto"/>
              <w:jc w:val="center"/>
              <w:rPr>
                <w:i w:val="0"/>
                <w:iCs w:val="0"/>
                <w:color w:val="auto"/>
                <w:szCs w:val="21"/>
                <w:highlight w:val="none"/>
              </w:rPr>
            </w:pPr>
          </w:p>
        </w:tc>
      </w:tr>
      <w:tr w14:paraId="054C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9BF07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6</w:t>
            </w:r>
          </w:p>
        </w:tc>
        <w:tc>
          <w:tcPr>
            <w:tcW w:w="3720" w:type="dxa"/>
            <w:vAlign w:val="center"/>
          </w:tcPr>
          <w:p w14:paraId="63E7761B">
            <w:pPr>
              <w:adjustRightInd w:val="0"/>
              <w:snapToGrid w:val="0"/>
              <w:spacing w:line="240" w:lineRule="auto"/>
              <w:jc w:val="center"/>
              <w:rPr>
                <w:i w:val="0"/>
                <w:iCs w:val="0"/>
                <w:color w:val="auto"/>
                <w:szCs w:val="21"/>
                <w:highlight w:val="none"/>
              </w:rPr>
            </w:pPr>
          </w:p>
        </w:tc>
        <w:tc>
          <w:tcPr>
            <w:tcW w:w="1065" w:type="dxa"/>
            <w:vAlign w:val="center"/>
          </w:tcPr>
          <w:p w14:paraId="3BA61A9A">
            <w:pPr>
              <w:adjustRightInd w:val="0"/>
              <w:snapToGrid w:val="0"/>
              <w:spacing w:line="240" w:lineRule="auto"/>
              <w:jc w:val="center"/>
              <w:rPr>
                <w:i w:val="0"/>
                <w:iCs w:val="0"/>
                <w:color w:val="auto"/>
                <w:szCs w:val="21"/>
                <w:highlight w:val="none"/>
              </w:rPr>
            </w:pPr>
          </w:p>
        </w:tc>
        <w:tc>
          <w:tcPr>
            <w:tcW w:w="1065" w:type="dxa"/>
            <w:vAlign w:val="center"/>
          </w:tcPr>
          <w:p w14:paraId="7DCA522F">
            <w:pPr>
              <w:adjustRightInd w:val="0"/>
              <w:snapToGrid w:val="0"/>
              <w:spacing w:line="240" w:lineRule="auto"/>
              <w:jc w:val="center"/>
              <w:rPr>
                <w:i w:val="0"/>
                <w:iCs w:val="0"/>
                <w:color w:val="auto"/>
                <w:szCs w:val="21"/>
                <w:highlight w:val="none"/>
              </w:rPr>
            </w:pPr>
          </w:p>
        </w:tc>
        <w:tc>
          <w:tcPr>
            <w:tcW w:w="1066" w:type="dxa"/>
            <w:vAlign w:val="center"/>
          </w:tcPr>
          <w:p w14:paraId="68A27993">
            <w:pPr>
              <w:adjustRightInd w:val="0"/>
              <w:snapToGrid w:val="0"/>
              <w:spacing w:line="240" w:lineRule="auto"/>
              <w:jc w:val="center"/>
              <w:rPr>
                <w:i w:val="0"/>
                <w:iCs w:val="0"/>
                <w:color w:val="auto"/>
                <w:szCs w:val="21"/>
                <w:highlight w:val="none"/>
              </w:rPr>
            </w:pPr>
          </w:p>
        </w:tc>
        <w:tc>
          <w:tcPr>
            <w:tcW w:w="947" w:type="dxa"/>
            <w:vAlign w:val="center"/>
          </w:tcPr>
          <w:p w14:paraId="33A904F9">
            <w:pPr>
              <w:adjustRightInd w:val="0"/>
              <w:snapToGrid w:val="0"/>
              <w:spacing w:line="240" w:lineRule="auto"/>
              <w:jc w:val="center"/>
              <w:rPr>
                <w:i w:val="0"/>
                <w:iCs w:val="0"/>
                <w:color w:val="auto"/>
                <w:szCs w:val="21"/>
                <w:highlight w:val="none"/>
              </w:rPr>
            </w:pPr>
          </w:p>
        </w:tc>
      </w:tr>
      <w:tr w14:paraId="57BA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8C27991">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7</w:t>
            </w:r>
          </w:p>
        </w:tc>
        <w:tc>
          <w:tcPr>
            <w:tcW w:w="3720" w:type="dxa"/>
            <w:vAlign w:val="center"/>
          </w:tcPr>
          <w:p w14:paraId="7864625B">
            <w:pPr>
              <w:adjustRightInd w:val="0"/>
              <w:snapToGrid w:val="0"/>
              <w:spacing w:line="240" w:lineRule="auto"/>
              <w:jc w:val="center"/>
              <w:rPr>
                <w:i w:val="0"/>
                <w:iCs w:val="0"/>
                <w:color w:val="auto"/>
                <w:szCs w:val="21"/>
                <w:highlight w:val="none"/>
              </w:rPr>
            </w:pPr>
          </w:p>
        </w:tc>
        <w:tc>
          <w:tcPr>
            <w:tcW w:w="1065" w:type="dxa"/>
            <w:vAlign w:val="center"/>
          </w:tcPr>
          <w:p w14:paraId="2B4D906C">
            <w:pPr>
              <w:adjustRightInd w:val="0"/>
              <w:snapToGrid w:val="0"/>
              <w:spacing w:line="240" w:lineRule="auto"/>
              <w:jc w:val="center"/>
              <w:rPr>
                <w:i w:val="0"/>
                <w:iCs w:val="0"/>
                <w:color w:val="auto"/>
                <w:szCs w:val="21"/>
                <w:highlight w:val="none"/>
              </w:rPr>
            </w:pPr>
          </w:p>
        </w:tc>
        <w:tc>
          <w:tcPr>
            <w:tcW w:w="1065" w:type="dxa"/>
            <w:vAlign w:val="center"/>
          </w:tcPr>
          <w:p w14:paraId="6A8DF27F">
            <w:pPr>
              <w:adjustRightInd w:val="0"/>
              <w:snapToGrid w:val="0"/>
              <w:spacing w:line="240" w:lineRule="auto"/>
              <w:jc w:val="center"/>
              <w:rPr>
                <w:i w:val="0"/>
                <w:iCs w:val="0"/>
                <w:color w:val="auto"/>
                <w:szCs w:val="21"/>
                <w:highlight w:val="none"/>
              </w:rPr>
            </w:pPr>
          </w:p>
        </w:tc>
        <w:tc>
          <w:tcPr>
            <w:tcW w:w="1066" w:type="dxa"/>
            <w:vAlign w:val="center"/>
          </w:tcPr>
          <w:p w14:paraId="54C5FBF7">
            <w:pPr>
              <w:adjustRightInd w:val="0"/>
              <w:snapToGrid w:val="0"/>
              <w:spacing w:line="240" w:lineRule="auto"/>
              <w:jc w:val="center"/>
              <w:rPr>
                <w:i w:val="0"/>
                <w:iCs w:val="0"/>
                <w:color w:val="auto"/>
                <w:szCs w:val="21"/>
                <w:highlight w:val="none"/>
              </w:rPr>
            </w:pPr>
          </w:p>
        </w:tc>
        <w:tc>
          <w:tcPr>
            <w:tcW w:w="947" w:type="dxa"/>
            <w:vAlign w:val="center"/>
          </w:tcPr>
          <w:p w14:paraId="2690F475">
            <w:pPr>
              <w:adjustRightInd w:val="0"/>
              <w:snapToGrid w:val="0"/>
              <w:spacing w:line="240" w:lineRule="auto"/>
              <w:jc w:val="center"/>
              <w:rPr>
                <w:i w:val="0"/>
                <w:iCs w:val="0"/>
                <w:color w:val="auto"/>
                <w:szCs w:val="21"/>
                <w:highlight w:val="none"/>
              </w:rPr>
            </w:pPr>
          </w:p>
        </w:tc>
      </w:tr>
      <w:tr w14:paraId="27F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65" w:type="dxa"/>
            <w:vAlign w:val="center"/>
          </w:tcPr>
          <w:p w14:paraId="3F06304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8</w:t>
            </w:r>
          </w:p>
        </w:tc>
        <w:tc>
          <w:tcPr>
            <w:tcW w:w="3720" w:type="dxa"/>
            <w:vAlign w:val="center"/>
          </w:tcPr>
          <w:p w14:paraId="7C3908AC">
            <w:pPr>
              <w:adjustRightInd w:val="0"/>
              <w:snapToGrid w:val="0"/>
              <w:spacing w:line="240" w:lineRule="auto"/>
              <w:jc w:val="center"/>
              <w:rPr>
                <w:i w:val="0"/>
                <w:iCs w:val="0"/>
                <w:color w:val="auto"/>
                <w:szCs w:val="21"/>
                <w:highlight w:val="none"/>
              </w:rPr>
            </w:pPr>
          </w:p>
        </w:tc>
        <w:tc>
          <w:tcPr>
            <w:tcW w:w="1065" w:type="dxa"/>
            <w:vAlign w:val="center"/>
          </w:tcPr>
          <w:p w14:paraId="362E8E82">
            <w:pPr>
              <w:adjustRightInd w:val="0"/>
              <w:snapToGrid w:val="0"/>
              <w:spacing w:line="240" w:lineRule="auto"/>
              <w:jc w:val="center"/>
              <w:rPr>
                <w:i w:val="0"/>
                <w:iCs w:val="0"/>
                <w:color w:val="auto"/>
                <w:szCs w:val="21"/>
                <w:highlight w:val="none"/>
              </w:rPr>
            </w:pPr>
          </w:p>
        </w:tc>
        <w:tc>
          <w:tcPr>
            <w:tcW w:w="1065" w:type="dxa"/>
            <w:vAlign w:val="center"/>
          </w:tcPr>
          <w:p w14:paraId="6F2704AB">
            <w:pPr>
              <w:adjustRightInd w:val="0"/>
              <w:snapToGrid w:val="0"/>
              <w:spacing w:line="240" w:lineRule="auto"/>
              <w:jc w:val="center"/>
              <w:rPr>
                <w:i w:val="0"/>
                <w:iCs w:val="0"/>
                <w:color w:val="auto"/>
                <w:szCs w:val="21"/>
                <w:highlight w:val="none"/>
              </w:rPr>
            </w:pPr>
          </w:p>
        </w:tc>
        <w:tc>
          <w:tcPr>
            <w:tcW w:w="1066" w:type="dxa"/>
            <w:vAlign w:val="center"/>
          </w:tcPr>
          <w:p w14:paraId="79394E0B">
            <w:pPr>
              <w:adjustRightInd w:val="0"/>
              <w:snapToGrid w:val="0"/>
              <w:spacing w:line="240" w:lineRule="auto"/>
              <w:jc w:val="center"/>
              <w:rPr>
                <w:i w:val="0"/>
                <w:iCs w:val="0"/>
                <w:color w:val="auto"/>
                <w:szCs w:val="21"/>
                <w:highlight w:val="none"/>
              </w:rPr>
            </w:pPr>
          </w:p>
        </w:tc>
        <w:tc>
          <w:tcPr>
            <w:tcW w:w="947" w:type="dxa"/>
            <w:vAlign w:val="center"/>
          </w:tcPr>
          <w:p w14:paraId="5A8DCEE1">
            <w:pPr>
              <w:adjustRightInd w:val="0"/>
              <w:snapToGrid w:val="0"/>
              <w:spacing w:line="240" w:lineRule="auto"/>
              <w:jc w:val="center"/>
              <w:rPr>
                <w:i w:val="0"/>
                <w:iCs w:val="0"/>
                <w:color w:val="auto"/>
                <w:szCs w:val="21"/>
                <w:highlight w:val="none"/>
              </w:rPr>
            </w:pPr>
          </w:p>
        </w:tc>
      </w:tr>
      <w:tr w14:paraId="2D0B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65" w:type="dxa"/>
            <w:shd w:val="clear" w:color="auto" w:fill="auto"/>
            <w:vAlign w:val="center"/>
          </w:tcPr>
          <w:p w14:paraId="36B30C90">
            <w:pPr>
              <w:adjustRightInd w:val="0"/>
              <w:snapToGrid w:val="0"/>
              <w:spacing w:line="240" w:lineRule="auto"/>
              <w:jc w:val="center"/>
              <w:rPr>
                <w:rFonts w:ascii="宋体" w:hAnsi="宋体" w:eastAsia="宋体" w:cstheme="minorBidi"/>
                <w:i w:val="0"/>
                <w:iCs w:val="0"/>
                <w:color w:val="auto"/>
                <w:kern w:val="2"/>
                <w:sz w:val="24"/>
                <w:szCs w:val="21"/>
                <w:highlight w:val="none"/>
                <w:lang w:val="en-US" w:eastAsia="zh-CN" w:bidi="ar-SA"/>
              </w:rPr>
            </w:pPr>
            <w:r>
              <w:rPr>
                <w:rFonts w:hint="eastAsia"/>
                <w:i w:val="0"/>
                <w:iCs w:val="0"/>
                <w:color w:val="auto"/>
                <w:szCs w:val="21"/>
                <w:highlight w:val="none"/>
              </w:rPr>
              <w:t>……</w:t>
            </w:r>
          </w:p>
        </w:tc>
        <w:tc>
          <w:tcPr>
            <w:tcW w:w="3720" w:type="dxa"/>
            <w:shd w:val="clear" w:color="auto" w:fill="auto"/>
            <w:vAlign w:val="center"/>
          </w:tcPr>
          <w:p w14:paraId="547CA859">
            <w:pPr>
              <w:adjustRightInd w:val="0"/>
              <w:snapToGrid w:val="0"/>
              <w:spacing w:line="240" w:lineRule="auto"/>
              <w:jc w:val="center"/>
              <w:rPr>
                <w:rFonts w:ascii="宋体" w:hAnsi="宋体" w:eastAsia="宋体" w:cstheme="minorBidi"/>
                <w:i w:val="0"/>
                <w:iCs w:val="0"/>
                <w:color w:val="auto"/>
                <w:kern w:val="2"/>
                <w:sz w:val="24"/>
                <w:szCs w:val="21"/>
                <w:highlight w:val="none"/>
                <w:lang w:val="en-US" w:eastAsia="zh-CN" w:bidi="ar-SA"/>
              </w:rPr>
            </w:pPr>
            <w:r>
              <w:rPr>
                <w:rFonts w:hint="eastAsia"/>
                <w:i w:val="0"/>
                <w:iCs w:val="0"/>
                <w:color w:val="auto"/>
                <w:szCs w:val="21"/>
                <w:highlight w:val="none"/>
              </w:rPr>
              <w:t>……</w:t>
            </w:r>
          </w:p>
        </w:tc>
        <w:tc>
          <w:tcPr>
            <w:tcW w:w="1065" w:type="dxa"/>
            <w:vAlign w:val="center"/>
          </w:tcPr>
          <w:p w14:paraId="7B9DBE1E">
            <w:pPr>
              <w:adjustRightInd w:val="0"/>
              <w:snapToGrid w:val="0"/>
              <w:spacing w:line="240" w:lineRule="auto"/>
              <w:jc w:val="center"/>
              <w:rPr>
                <w:i w:val="0"/>
                <w:iCs w:val="0"/>
                <w:color w:val="auto"/>
                <w:szCs w:val="21"/>
                <w:highlight w:val="none"/>
              </w:rPr>
            </w:pPr>
          </w:p>
        </w:tc>
        <w:tc>
          <w:tcPr>
            <w:tcW w:w="1065" w:type="dxa"/>
            <w:vAlign w:val="center"/>
          </w:tcPr>
          <w:p w14:paraId="6851C226">
            <w:pPr>
              <w:adjustRightInd w:val="0"/>
              <w:snapToGrid w:val="0"/>
              <w:spacing w:line="240" w:lineRule="auto"/>
              <w:jc w:val="center"/>
              <w:rPr>
                <w:i w:val="0"/>
                <w:iCs w:val="0"/>
                <w:color w:val="auto"/>
                <w:szCs w:val="21"/>
                <w:highlight w:val="none"/>
              </w:rPr>
            </w:pPr>
          </w:p>
        </w:tc>
        <w:tc>
          <w:tcPr>
            <w:tcW w:w="1066" w:type="dxa"/>
            <w:vAlign w:val="center"/>
          </w:tcPr>
          <w:p w14:paraId="39505459">
            <w:pPr>
              <w:adjustRightInd w:val="0"/>
              <w:snapToGrid w:val="0"/>
              <w:spacing w:line="240" w:lineRule="auto"/>
              <w:jc w:val="center"/>
              <w:rPr>
                <w:i w:val="0"/>
                <w:iCs w:val="0"/>
                <w:color w:val="auto"/>
                <w:szCs w:val="21"/>
                <w:highlight w:val="none"/>
              </w:rPr>
            </w:pPr>
          </w:p>
        </w:tc>
        <w:tc>
          <w:tcPr>
            <w:tcW w:w="947" w:type="dxa"/>
            <w:vAlign w:val="center"/>
          </w:tcPr>
          <w:p w14:paraId="14D910E3">
            <w:pPr>
              <w:adjustRightInd w:val="0"/>
              <w:snapToGrid w:val="0"/>
              <w:spacing w:line="240" w:lineRule="auto"/>
              <w:jc w:val="center"/>
              <w:rPr>
                <w:i w:val="0"/>
                <w:iCs w:val="0"/>
                <w:color w:val="auto"/>
                <w:szCs w:val="21"/>
                <w:highlight w:val="none"/>
              </w:rPr>
            </w:pPr>
          </w:p>
        </w:tc>
      </w:tr>
      <w:tr w14:paraId="0CAB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9727E85">
            <w:pPr>
              <w:adjustRightInd w:val="0"/>
              <w:snapToGrid w:val="0"/>
              <w:spacing w:line="240" w:lineRule="auto"/>
              <w:jc w:val="center"/>
              <w:rPr>
                <w:i w:val="0"/>
                <w:iCs w:val="0"/>
                <w:color w:val="auto"/>
                <w:szCs w:val="21"/>
                <w:highlight w:val="none"/>
              </w:rPr>
            </w:pPr>
          </w:p>
        </w:tc>
        <w:tc>
          <w:tcPr>
            <w:tcW w:w="3720" w:type="dxa"/>
            <w:vAlign w:val="center"/>
          </w:tcPr>
          <w:p w14:paraId="6E3D4C24">
            <w:pPr>
              <w:adjustRightInd w:val="0"/>
              <w:snapToGrid w:val="0"/>
              <w:spacing w:line="240" w:lineRule="auto"/>
              <w:jc w:val="center"/>
              <w:rPr>
                <w:i w:val="0"/>
                <w:iCs w:val="0"/>
                <w:color w:val="auto"/>
                <w:szCs w:val="21"/>
                <w:highlight w:val="none"/>
              </w:rPr>
            </w:pPr>
            <w:r>
              <w:rPr>
                <w:rFonts w:hint="eastAsia" w:asciiTheme="minorEastAsia" w:hAnsiTheme="minorEastAsia" w:eastAsiaTheme="minorEastAsia"/>
                <w:i w:val="0"/>
                <w:iCs w:val="0"/>
                <w:color w:val="auto"/>
                <w:highlight w:val="none"/>
              </w:rPr>
              <w:t>其他费用</w:t>
            </w:r>
          </w:p>
        </w:tc>
        <w:tc>
          <w:tcPr>
            <w:tcW w:w="1065" w:type="dxa"/>
            <w:vAlign w:val="center"/>
          </w:tcPr>
          <w:p w14:paraId="34269FA2">
            <w:pPr>
              <w:adjustRightInd w:val="0"/>
              <w:snapToGrid w:val="0"/>
              <w:spacing w:line="240" w:lineRule="auto"/>
              <w:jc w:val="center"/>
              <w:rPr>
                <w:i w:val="0"/>
                <w:iCs w:val="0"/>
                <w:color w:val="auto"/>
                <w:szCs w:val="21"/>
                <w:highlight w:val="none"/>
              </w:rPr>
            </w:pPr>
          </w:p>
        </w:tc>
        <w:tc>
          <w:tcPr>
            <w:tcW w:w="1065" w:type="dxa"/>
            <w:vAlign w:val="center"/>
          </w:tcPr>
          <w:p w14:paraId="646717F9">
            <w:pPr>
              <w:adjustRightInd w:val="0"/>
              <w:snapToGrid w:val="0"/>
              <w:spacing w:line="240" w:lineRule="auto"/>
              <w:jc w:val="center"/>
              <w:rPr>
                <w:i w:val="0"/>
                <w:iCs w:val="0"/>
                <w:color w:val="auto"/>
                <w:szCs w:val="21"/>
                <w:highlight w:val="none"/>
              </w:rPr>
            </w:pPr>
          </w:p>
        </w:tc>
        <w:tc>
          <w:tcPr>
            <w:tcW w:w="1066" w:type="dxa"/>
            <w:vAlign w:val="center"/>
          </w:tcPr>
          <w:p w14:paraId="61629B6A">
            <w:pPr>
              <w:adjustRightInd w:val="0"/>
              <w:snapToGrid w:val="0"/>
              <w:spacing w:line="240" w:lineRule="auto"/>
              <w:jc w:val="center"/>
              <w:rPr>
                <w:i w:val="0"/>
                <w:iCs w:val="0"/>
                <w:color w:val="auto"/>
                <w:szCs w:val="21"/>
                <w:highlight w:val="none"/>
              </w:rPr>
            </w:pPr>
          </w:p>
        </w:tc>
        <w:tc>
          <w:tcPr>
            <w:tcW w:w="947" w:type="dxa"/>
            <w:vAlign w:val="center"/>
          </w:tcPr>
          <w:p w14:paraId="7F337C52">
            <w:pPr>
              <w:adjustRightInd w:val="0"/>
              <w:snapToGrid w:val="0"/>
              <w:spacing w:line="240" w:lineRule="auto"/>
              <w:jc w:val="center"/>
              <w:rPr>
                <w:i w:val="0"/>
                <w:iCs w:val="0"/>
                <w:color w:val="auto"/>
                <w:szCs w:val="21"/>
                <w:highlight w:val="none"/>
              </w:rPr>
            </w:pPr>
          </w:p>
        </w:tc>
      </w:tr>
      <w:tr w14:paraId="209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C355F28">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w:t>
            </w:r>
          </w:p>
        </w:tc>
        <w:tc>
          <w:tcPr>
            <w:tcW w:w="3720" w:type="dxa"/>
            <w:vAlign w:val="center"/>
          </w:tcPr>
          <w:p w14:paraId="5D4BF5AE">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w:t>
            </w:r>
          </w:p>
        </w:tc>
        <w:tc>
          <w:tcPr>
            <w:tcW w:w="1065" w:type="dxa"/>
            <w:vAlign w:val="center"/>
          </w:tcPr>
          <w:p w14:paraId="3E6B6F32">
            <w:pPr>
              <w:adjustRightInd w:val="0"/>
              <w:snapToGrid w:val="0"/>
              <w:spacing w:line="240" w:lineRule="auto"/>
              <w:jc w:val="center"/>
              <w:rPr>
                <w:i w:val="0"/>
                <w:iCs w:val="0"/>
                <w:color w:val="auto"/>
                <w:szCs w:val="21"/>
                <w:highlight w:val="none"/>
              </w:rPr>
            </w:pPr>
          </w:p>
        </w:tc>
        <w:tc>
          <w:tcPr>
            <w:tcW w:w="1065" w:type="dxa"/>
            <w:vAlign w:val="center"/>
          </w:tcPr>
          <w:p w14:paraId="02B6CE3C">
            <w:pPr>
              <w:adjustRightInd w:val="0"/>
              <w:snapToGrid w:val="0"/>
              <w:spacing w:line="240" w:lineRule="auto"/>
              <w:jc w:val="center"/>
              <w:rPr>
                <w:i w:val="0"/>
                <w:iCs w:val="0"/>
                <w:color w:val="auto"/>
                <w:szCs w:val="21"/>
                <w:highlight w:val="none"/>
              </w:rPr>
            </w:pPr>
          </w:p>
        </w:tc>
        <w:tc>
          <w:tcPr>
            <w:tcW w:w="1066" w:type="dxa"/>
            <w:vAlign w:val="center"/>
          </w:tcPr>
          <w:p w14:paraId="15025601">
            <w:pPr>
              <w:adjustRightInd w:val="0"/>
              <w:snapToGrid w:val="0"/>
              <w:spacing w:line="240" w:lineRule="auto"/>
              <w:jc w:val="center"/>
              <w:rPr>
                <w:i w:val="0"/>
                <w:iCs w:val="0"/>
                <w:color w:val="auto"/>
                <w:szCs w:val="21"/>
                <w:highlight w:val="none"/>
              </w:rPr>
            </w:pPr>
          </w:p>
        </w:tc>
        <w:tc>
          <w:tcPr>
            <w:tcW w:w="947" w:type="dxa"/>
            <w:vAlign w:val="center"/>
          </w:tcPr>
          <w:p w14:paraId="39116035">
            <w:pPr>
              <w:adjustRightInd w:val="0"/>
              <w:snapToGrid w:val="0"/>
              <w:spacing w:line="240" w:lineRule="auto"/>
              <w:jc w:val="center"/>
              <w:rPr>
                <w:i w:val="0"/>
                <w:iCs w:val="0"/>
                <w:color w:val="auto"/>
                <w:szCs w:val="21"/>
                <w:highlight w:val="none"/>
              </w:rPr>
            </w:pPr>
          </w:p>
        </w:tc>
      </w:tr>
      <w:tr w14:paraId="16F6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0EDD5DA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报价合计（元）</w:t>
            </w:r>
          </w:p>
        </w:tc>
        <w:tc>
          <w:tcPr>
            <w:tcW w:w="2013" w:type="dxa"/>
            <w:gridSpan w:val="2"/>
            <w:vAlign w:val="center"/>
          </w:tcPr>
          <w:p w14:paraId="0609C717">
            <w:pPr>
              <w:adjustRightInd w:val="0"/>
              <w:snapToGrid w:val="0"/>
              <w:spacing w:line="240" w:lineRule="auto"/>
              <w:jc w:val="center"/>
              <w:rPr>
                <w:i w:val="0"/>
                <w:iCs w:val="0"/>
                <w:color w:val="auto"/>
                <w:szCs w:val="21"/>
                <w:highlight w:val="none"/>
              </w:rPr>
            </w:pPr>
          </w:p>
        </w:tc>
      </w:tr>
    </w:tbl>
    <w:p w14:paraId="76D9FA12">
      <w:pPr>
        <w:pStyle w:val="11"/>
        <w:rPr>
          <w:rFonts w:hint="eastAsia"/>
          <w:b w:val="0"/>
          <w:bCs/>
          <w:i w:val="0"/>
          <w:iCs w:val="0"/>
          <w:color w:val="auto"/>
          <w:szCs w:val="21"/>
          <w:highlight w:val="none"/>
          <w:u w:val="single"/>
          <w:lang w:val="zh-CN"/>
        </w:rPr>
      </w:pPr>
    </w:p>
    <w:p w14:paraId="4ADE4675">
      <w:pPr>
        <w:spacing w:line="300" w:lineRule="auto"/>
        <w:rPr>
          <w:rFonts w:ascii="Arial" w:hAnsi="Arial" w:cs="Arial"/>
          <w:i w:val="0"/>
          <w:iCs w:val="0"/>
          <w:color w:val="auto"/>
          <w:szCs w:val="21"/>
          <w:highlight w:val="none"/>
        </w:rPr>
      </w:pPr>
    </w:p>
    <w:p w14:paraId="7856DF79">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10A8DB8">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年月日</w:t>
      </w:r>
    </w:p>
    <w:p w14:paraId="0F99A5A5">
      <w:pPr>
        <w:spacing w:line="300" w:lineRule="auto"/>
        <w:rPr>
          <w:rFonts w:ascii="Arial" w:hAnsi="Arial" w:cs="Arial"/>
          <w:i w:val="0"/>
          <w:iCs w:val="0"/>
          <w:color w:val="auto"/>
          <w:szCs w:val="21"/>
          <w:highlight w:val="none"/>
        </w:rPr>
      </w:pPr>
    </w:p>
    <w:p w14:paraId="19373AA9">
      <w:pPr>
        <w:spacing w:line="360" w:lineRule="auto"/>
        <w:rPr>
          <w:rFonts w:hint="eastAsia" w:ascii="宋体" w:hAnsi="宋体" w:eastAsia="宋体" w:cs="宋体"/>
          <w:b/>
          <w:i w:val="0"/>
          <w:iCs w:val="0"/>
          <w:color w:val="auto"/>
          <w:sz w:val="21"/>
          <w:szCs w:val="21"/>
          <w:highlight w:val="none"/>
          <w:lang w:eastAsia="zh-CN"/>
        </w:rPr>
      </w:pPr>
      <w:r>
        <w:rPr>
          <w:rFonts w:hint="eastAsia" w:ascii="宋体" w:hAnsi="宋体" w:eastAsia="宋体" w:cs="宋体"/>
          <w:b/>
          <w:i w:val="0"/>
          <w:iCs w:val="0"/>
          <w:color w:val="auto"/>
          <w:sz w:val="21"/>
          <w:szCs w:val="21"/>
          <w:highlight w:val="none"/>
          <w:lang w:eastAsia="zh-CN"/>
        </w:rPr>
        <w:t>注：</w:t>
      </w:r>
    </w:p>
    <w:p w14:paraId="4681585F">
      <w:pPr>
        <w:spacing w:line="360" w:lineRule="auto"/>
        <w:ind w:firstLine="435"/>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r>
        <w:rPr>
          <w:rFonts w:hint="default" w:ascii="宋体" w:hAnsi="宋体" w:eastAsia="宋体" w:cs="宋体"/>
          <w:i w:val="0"/>
          <w:iCs w:val="0"/>
          <w:color w:val="auto"/>
          <w:sz w:val="21"/>
          <w:szCs w:val="21"/>
          <w:highlight w:val="none"/>
          <w:lang w:val="en-US" w:eastAsia="zh-CN"/>
        </w:rPr>
        <w:t>按照本表填写的各项目的报价合计填写到</w:t>
      </w:r>
      <w:r>
        <w:rPr>
          <w:rFonts w:hint="eastAsia" w:ascii="宋体" w:hAnsi="宋体" w:eastAsia="宋体" w:cs="宋体"/>
          <w:i w:val="0"/>
          <w:iCs w:val="0"/>
          <w:color w:val="auto"/>
          <w:sz w:val="21"/>
          <w:szCs w:val="21"/>
          <w:highlight w:val="none"/>
          <w:lang w:val="en-US" w:eastAsia="zh-CN"/>
        </w:rPr>
        <w:t>“</w:t>
      </w:r>
      <w:r>
        <w:rPr>
          <w:rFonts w:hint="eastAsia" w:cs="宋体"/>
          <w:i w:val="0"/>
          <w:iCs w:val="0"/>
          <w:color w:val="auto"/>
          <w:sz w:val="21"/>
          <w:szCs w:val="21"/>
          <w:highlight w:val="none"/>
          <w:lang w:val="en-US" w:eastAsia="zh-CN"/>
        </w:rPr>
        <w:t>报价</w:t>
      </w:r>
      <w:r>
        <w:rPr>
          <w:rFonts w:hint="eastAsia" w:ascii="宋体" w:hAnsi="宋体" w:eastAsia="宋体" w:cs="宋体"/>
          <w:i w:val="0"/>
          <w:iCs w:val="0"/>
          <w:color w:val="auto"/>
          <w:sz w:val="21"/>
          <w:szCs w:val="21"/>
          <w:highlight w:val="none"/>
          <w:lang w:val="en-US" w:eastAsia="zh-CN"/>
        </w:rPr>
        <w:t>一览表”</w:t>
      </w:r>
      <w:r>
        <w:rPr>
          <w:rFonts w:hint="default" w:ascii="宋体" w:hAnsi="宋体" w:eastAsia="宋体" w:cs="宋体"/>
          <w:i w:val="0"/>
          <w:iCs w:val="0"/>
          <w:color w:val="auto"/>
          <w:sz w:val="21"/>
          <w:szCs w:val="21"/>
          <w:highlight w:val="none"/>
          <w:lang w:val="en-US" w:eastAsia="zh-CN"/>
        </w:rPr>
        <w:t>中对应的</w:t>
      </w:r>
      <w:r>
        <w:rPr>
          <w:rFonts w:hint="eastAsia" w:cs="宋体"/>
          <w:i w:val="0"/>
          <w:iCs w:val="0"/>
          <w:color w:val="auto"/>
          <w:sz w:val="21"/>
          <w:szCs w:val="21"/>
          <w:highlight w:val="none"/>
          <w:lang w:val="en-US" w:eastAsia="zh-CN"/>
        </w:rPr>
        <w:t>“磋商报价”</w:t>
      </w:r>
      <w:r>
        <w:rPr>
          <w:rFonts w:hint="default" w:ascii="宋体" w:hAnsi="宋体" w:eastAsia="宋体" w:cs="宋体"/>
          <w:i w:val="0"/>
          <w:iCs w:val="0"/>
          <w:color w:val="auto"/>
          <w:sz w:val="21"/>
          <w:szCs w:val="21"/>
          <w:highlight w:val="none"/>
          <w:lang w:val="en-US" w:eastAsia="zh-CN"/>
        </w:rPr>
        <w:t>栏中。</w:t>
      </w:r>
    </w:p>
    <w:p w14:paraId="6B43AF2E">
      <w:pPr>
        <w:spacing w:line="360" w:lineRule="auto"/>
        <w:ind w:firstLine="435"/>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.所列服务为对应本项目需求的全部服务内容。如有漏项或缺项，</w:t>
      </w:r>
      <w:r>
        <w:rPr>
          <w:rFonts w:hint="eastAsia"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承担全部责任。</w:t>
      </w:r>
    </w:p>
    <w:p w14:paraId="4A59D451">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7B71C0B3">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18E1306B">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164FB4B2">
      <w:pPr>
        <w:ind w:firstLine="480" w:firstLineChars="200"/>
        <w:rPr>
          <w:rFonts w:cs="仿宋_GB2312"/>
          <w:i w:val="0"/>
          <w:iCs w:val="0"/>
          <w:color w:val="auto"/>
          <w:szCs w:val="24"/>
          <w:highlight w:val="none"/>
          <w:lang w:val="zh-CN"/>
        </w:rPr>
      </w:pPr>
      <w:r>
        <w:rPr>
          <w:rFonts w:hint="eastAsia" w:cs="仿宋_GB2312"/>
          <w:i w:val="0"/>
          <w:iCs w:val="0"/>
          <w:color w:val="auto"/>
          <w:szCs w:val="24"/>
          <w:highlight w:val="none"/>
          <w:lang w:val="zh-CN"/>
        </w:rPr>
        <w:t>封面：</w:t>
      </w:r>
    </w:p>
    <w:p w14:paraId="5EC829F4">
      <w:pPr>
        <w:autoSpaceDE w:val="0"/>
        <w:autoSpaceDN w:val="0"/>
        <w:adjustRightInd w:val="0"/>
        <w:rPr>
          <w:i w:val="0"/>
          <w:iCs w:val="0"/>
          <w:color w:val="auto"/>
          <w:sz w:val="21"/>
          <w:szCs w:val="24"/>
          <w:highlight w:val="none"/>
        </w:rPr>
      </w:pPr>
    </w:p>
    <w:p w14:paraId="0D39B890">
      <w:pPr>
        <w:autoSpaceDE w:val="0"/>
        <w:autoSpaceDN w:val="0"/>
        <w:adjustRightInd w:val="0"/>
        <w:rPr>
          <w:i w:val="0"/>
          <w:iCs w:val="0"/>
          <w:color w:val="auto"/>
          <w:sz w:val="21"/>
          <w:szCs w:val="24"/>
          <w:highlight w:val="none"/>
        </w:rPr>
      </w:pPr>
    </w:p>
    <w:p w14:paraId="2314362E">
      <w:pPr>
        <w:autoSpaceDE w:val="0"/>
        <w:autoSpaceDN w:val="0"/>
        <w:adjustRightInd w:val="0"/>
        <w:jc w:val="center"/>
        <w:rPr>
          <w:i w:val="0"/>
          <w:iCs w:val="0"/>
          <w:color w:val="auto"/>
          <w:sz w:val="21"/>
          <w:szCs w:val="24"/>
          <w:highlight w:val="none"/>
        </w:rPr>
      </w:pPr>
    </w:p>
    <w:p w14:paraId="6E0AECFB">
      <w:pPr>
        <w:pStyle w:val="3"/>
        <w:bidi w:val="0"/>
        <w:jc w:val="center"/>
        <w:rPr>
          <w:sz w:val="84"/>
          <w:szCs w:val="84"/>
        </w:rPr>
      </w:pPr>
      <w:bookmarkStart w:id="614" w:name="_Toc20481"/>
      <w:r>
        <w:rPr>
          <w:rFonts w:hint="eastAsia"/>
          <w:sz w:val="84"/>
          <w:szCs w:val="84"/>
          <w:lang w:val="en-US" w:eastAsia="zh-CN"/>
        </w:rPr>
        <w:t>响应</w:t>
      </w:r>
      <w:r>
        <w:rPr>
          <w:rFonts w:hint="eastAsia"/>
          <w:sz w:val="84"/>
          <w:szCs w:val="84"/>
        </w:rPr>
        <w:t>文件</w:t>
      </w:r>
      <w:bookmarkEnd w:id="614"/>
    </w:p>
    <w:p w14:paraId="4AF2D630">
      <w:pPr>
        <w:pStyle w:val="3"/>
        <w:bidi w:val="0"/>
        <w:jc w:val="center"/>
        <w:rPr>
          <w:rFonts w:hint="eastAsia"/>
          <w:sz w:val="56"/>
          <w:szCs w:val="56"/>
          <w:lang w:val="en-US" w:eastAsia="zh-CN"/>
        </w:rPr>
      </w:pPr>
      <w:bookmarkStart w:id="615" w:name="_Toc23374"/>
      <w:r>
        <w:rPr>
          <w:rFonts w:hint="eastAsia"/>
          <w:sz w:val="56"/>
          <w:szCs w:val="56"/>
          <w:lang w:val="en-US" w:eastAsia="zh-CN"/>
        </w:rPr>
        <w:t>商务技术文件</w:t>
      </w:r>
      <w:bookmarkEnd w:id="615"/>
    </w:p>
    <w:p w14:paraId="14C1B3A8">
      <w:pPr>
        <w:rPr>
          <w:i w:val="0"/>
          <w:iCs w:val="0"/>
          <w:color w:val="auto"/>
          <w:sz w:val="21"/>
          <w:szCs w:val="21"/>
          <w:highlight w:val="none"/>
        </w:rPr>
      </w:pPr>
    </w:p>
    <w:p w14:paraId="15227E06">
      <w:pPr>
        <w:rPr>
          <w:i w:val="0"/>
          <w:iCs w:val="0"/>
          <w:color w:val="auto"/>
          <w:highlight w:val="none"/>
        </w:rPr>
      </w:pPr>
    </w:p>
    <w:p w14:paraId="41D881B8">
      <w:pPr>
        <w:autoSpaceDE w:val="0"/>
        <w:autoSpaceDN w:val="0"/>
        <w:adjustRightInd w:val="0"/>
        <w:rPr>
          <w:i w:val="0"/>
          <w:iCs w:val="0"/>
          <w:color w:val="auto"/>
          <w:sz w:val="21"/>
          <w:szCs w:val="21"/>
          <w:highlight w:val="none"/>
        </w:rPr>
      </w:pPr>
    </w:p>
    <w:p w14:paraId="1C7F5439">
      <w:pPr>
        <w:autoSpaceDE w:val="0"/>
        <w:autoSpaceDN w:val="0"/>
        <w:adjustRightInd w:val="0"/>
        <w:rPr>
          <w:i w:val="0"/>
          <w:iCs w:val="0"/>
          <w:color w:val="auto"/>
          <w:sz w:val="21"/>
          <w:szCs w:val="21"/>
          <w:highlight w:val="none"/>
        </w:rPr>
      </w:pPr>
    </w:p>
    <w:p w14:paraId="037029E5">
      <w:pPr>
        <w:ind w:left="420" w:leftChars="175"/>
        <w:rPr>
          <w:rFonts w:hint="eastAsia" w:ascii="宋体" w:hAnsi="宋体" w:eastAsia="宋体" w:cs="宋体"/>
          <w:i w:val="0"/>
          <w:iCs w:val="0"/>
          <w:color w:val="auto"/>
          <w:sz w:val="36"/>
          <w:szCs w:val="36"/>
          <w:highlight w:val="none"/>
          <w:lang w:eastAsia="zh-CN"/>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lang w:val="en-US" w:eastAsia="zh-CN"/>
        </w:rPr>
        <w:t>/包号</w:t>
      </w:r>
      <w:r>
        <w:rPr>
          <w:rFonts w:hint="eastAsia" w:ascii="宋体" w:hAnsi="宋体" w:eastAsia="宋体" w:cs="宋体"/>
          <w:i w:val="0"/>
          <w:iCs w:val="0"/>
          <w:color w:val="auto"/>
          <w:sz w:val="36"/>
          <w:szCs w:val="36"/>
          <w:highlight w:val="none"/>
        </w:rPr>
        <w:t>：</w:t>
      </w:r>
    </w:p>
    <w:p w14:paraId="0538909E">
      <w:pPr>
        <w:ind w:left="420" w:leftChars="175"/>
        <w:rPr>
          <w:rFonts w:hint="eastAsia" w:ascii="宋体" w:hAnsi="宋体" w:eastAsia="宋体" w:cs="宋体"/>
          <w:i w:val="0"/>
          <w:iCs w:val="0"/>
          <w:color w:val="auto"/>
          <w:sz w:val="36"/>
          <w:szCs w:val="36"/>
          <w:highlight w:val="none"/>
          <w:lang w:eastAsia="zh-CN"/>
        </w:rPr>
      </w:pPr>
      <w:r>
        <w:rPr>
          <w:rFonts w:hint="eastAsia" w:ascii="宋体" w:hAnsi="宋体" w:eastAsia="宋体" w:cs="宋体"/>
          <w:i w:val="0"/>
          <w:iCs w:val="0"/>
          <w:color w:val="auto"/>
          <w:sz w:val="36"/>
          <w:szCs w:val="36"/>
          <w:highlight w:val="none"/>
        </w:rPr>
        <w:t>项目名称：</w:t>
      </w:r>
    </w:p>
    <w:p w14:paraId="6D86FB53">
      <w:pPr>
        <w:ind w:left="420" w:leftChars="175"/>
        <w:rPr>
          <w:rFonts w:hint="eastAsia" w:ascii="宋体" w:hAnsi="宋体" w:eastAsia="宋体" w:cs="宋体"/>
          <w:i w:val="0"/>
          <w:iCs w:val="0"/>
          <w:color w:val="auto"/>
          <w:sz w:val="36"/>
          <w:szCs w:val="36"/>
          <w:highlight w:val="none"/>
          <w:lang w:eastAsia="zh-CN"/>
        </w:rPr>
      </w:pPr>
      <w:r>
        <w:rPr>
          <w:rFonts w:hint="eastAsia" w:cs="宋体"/>
          <w:i w:val="0"/>
          <w:iCs w:val="0"/>
          <w:color w:val="auto"/>
          <w:sz w:val="36"/>
          <w:szCs w:val="36"/>
          <w:highlight w:val="none"/>
          <w:lang w:val="en-US" w:eastAsia="zh-CN"/>
        </w:rPr>
        <w:t>供应商</w:t>
      </w:r>
      <w:r>
        <w:rPr>
          <w:rFonts w:hint="eastAsia" w:ascii="宋体" w:hAnsi="宋体" w:eastAsia="宋体" w:cs="宋体"/>
          <w:i w:val="0"/>
          <w:iCs w:val="0"/>
          <w:color w:val="auto"/>
          <w:sz w:val="36"/>
          <w:szCs w:val="36"/>
          <w:highlight w:val="none"/>
        </w:rPr>
        <w:t>：</w:t>
      </w:r>
    </w:p>
    <w:p w14:paraId="7C5E0224">
      <w:pPr>
        <w:jc w:val="center"/>
        <w:rPr>
          <w:rFonts w:ascii="黑体" w:hAnsi="黑体" w:eastAsia="黑体"/>
          <w:i w:val="0"/>
          <w:iCs w:val="0"/>
          <w:color w:val="auto"/>
          <w:sz w:val="32"/>
          <w:szCs w:val="32"/>
          <w:highlight w:val="none"/>
        </w:rPr>
      </w:pPr>
    </w:p>
    <w:p w14:paraId="77AC50DC">
      <w:pPr>
        <w:jc w:val="center"/>
        <w:rPr>
          <w:rFonts w:ascii="黑体" w:hAnsi="黑体" w:eastAsia="黑体"/>
          <w:i w:val="0"/>
          <w:iCs w:val="0"/>
          <w:color w:val="auto"/>
          <w:sz w:val="32"/>
          <w:szCs w:val="32"/>
          <w:highlight w:val="none"/>
        </w:rPr>
      </w:pPr>
    </w:p>
    <w:p w14:paraId="5C2AEB63">
      <w:pPr>
        <w:rPr>
          <w:i w:val="0"/>
          <w:iCs w:val="0"/>
          <w:color w:val="auto"/>
          <w:highlight w:val="none"/>
          <w:lang w:val="zh-CN"/>
        </w:rPr>
      </w:pPr>
      <w:r>
        <w:rPr>
          <w:i w:val="0"/>
          <w:iCs w:val="0"/>
          <w:color w:val="auto"/>
          <w:highlight w:val="none"/>
          <w:lang w:val="zh-CN"/>
        </w:rPr>
        <w:br w:type="page"/>
      </w:r>
    </w:p>
    <w:p w14:paraId="5A56E26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16" w:name="_Toc109899489"/>
      <w:bookmarkStart w:id="617" w:name="_Toc109899908"/>
      <w:bookmarkStart w:id="618" w:name="_Toc16679"/>
      <w:bookmarkStart w:id="619" w:name="_Toc155185921"/>
      <w:bookmarkStart w:id="620" w:name="_Toc25402"/>
      <w:bookmarkStart w:id="621" w:name="_Toc109900327"/>
      <w:bookmarkStart w:id="622" w:name="_Toc3577"/>
      <w:bookmarkStart w:id="623" w:name="_Toc140132831"/>
      <w:r>
        <w:rPr>
          <w:rFonts w:hint="eastAsia" w:eastAsia="宋体" w:asciiTheme="majorHAnsi" w:hAnsiTheme="majorHAnsi" w:cstheme="majorBidi"/>
          <w:b/>
          <w:bCs/>
          <w:i w:val="0"/>
          <w:iCs w:val="0"/>
          <w:color w:val="auto"/>
          <w:kern w:val="2"/>
          <w:sz w:val="32"/>
          <w:szCs w:val="32"/>
          <w:highlight w:val="none"/>
          <w:lang w:val="en-US" w:eastAsia="zh-CN" w:bidi="ar-SA"/>
        </w:rPr>
        <w:t>一、</w:t>
      </w:r>
      <w:r>
        <w:rPr>
          <w:rFonts w:hint="eastAsia" w:cstheme="majorBidi"/>
          <w:b/>
          <w:bCs/>
          <w:i w:val="0"/>
          <w:iCs w:val="0"/>
          <w:color w:val="auto"/>
          <w:kern w:val="2"/>
          <w:sz w:val="32"/>
          <w:szCs w:val="32"/>
          <w:highlight w:val="none"/>
          <w:lang w:val="en-US" w:eastAsia="zh-CN" w:bidi="ar-SA"/>
        </w:rPr>
        <w:t>响应</w:t>
      </w:r>
      <w:r>
        <w:rPr>
          <w:rFonts w:hint="eastAsia" w:eastAsia="宋体" w:asciiTheme="majorHAnsi" w:hAnsiTheme="majorHAnsi" w:cstheme="majorBidi"/>
          <w:b/>
          <w:bCs/>
          <w:i w:val="0"/>
          <w:iCs w:val="0"/>
          <w:color w:val="auto"/>
          <w:kern w:val="2"/>
          <w:sz w:val="32"/>
          <w:szCs w:val="32"/>
          <w:highlight w:val="none"/>
          <w:lang w:val="en-US" w:eastAsia="zh-CN" w:bidi="ar-SA"/>
        </w:rPr>
        <w:t>函</w:t>
      </w:r>
      <w:bookmarkEnd w:id="616"/>
      <w:bookmarkEnd w:id="617"/>
      <w:bookmarkEnd w:id="618"/>
      <w:bookmarkEnd w:id="619"/>
      <w:bookmarkEnd w:id="620"/>
      <w:bookmarkEnd w:id="621"/>
      <w:bookmarkEnd w:id="622"/>
      <w:bookmarkEnd w:id="623"/>
    </w:p>
    <w:p w14:paraId="69ABB720">
      <w:pPr>
        <w:rPr>
          <w:i w:val="0"/>
          <w:iCs w:val="0"/>
          <w:color w:val="auto"/>
          <w:highlight w:val="none"/>
        </w:rPr>
      </w:pPr>
      <w:r>
        <w:rPr>
          <w:rFonts w:hint="eastAsia"/>
          <w:i w:val="0"/>
          <w:iCs w:val="0"/>
          <w:color w:val="auto"/>
          <w:highlight w:val="none"/>
        </w:rPr>
        <w:t>致：（采购人）</w:t>
      </w:r>
    </w:p>
    <w:p w14:paraId="35C4266A">
      <w:pPr>
        <w:ind w:firstLine="480" w:firstLineChars="200"/>
        <w:rPr>
          <w:rFonts w:cs="仿宋_GB2312"/>
          <w:b/>
          <w:bCs/>
          <w:i w:val="0"/>
          <w:iCs w:val="0"/>
          <w:color w:val="auto"/>
          <w:szCs w:val="24"/>
          <w:highlight w:val="none"/>
        </w:rPr>
      </w:pPr>
      <w:r>
        <w:rPr>
          <w:rFonts w:hint="eastAsia" w:cs="仿宋_GB2312"/>
          <w:i w:val="0"/>
          <w:iCs w:val="0"/>
          <w:color w:val="auto"/>
          <w:szCs w:val="24"/>
          <w:highlight w:val="none"/>
        </w:rPr>
        <w:t>根据贵方</w:t>
      </w:r>
      <w:r>
        <w:rPr>
          <w:rFonts w:hint="eastAsia" w:cs="仿宋_GB2312"/>
          <w:i w:val="0"/>
          <w:iCs w:val="0"/>
          <w:color w:val="auto"/>
          <w:szCs w:val="24"/>
          <w:highlight w:val="none"/>
          <w:u w:val="single"/>
        </w:rPr>
        <w:t>（项目名称）（项目编号</w:t>
      </w:r>
      <w:r>
        <w:rPr>
          <w:rFonts w:hint="eastAsia" w:cs="仿宋_GB2312"/>
          <w:i w:val="0"/>
          <w:iCs w:val="0"/>
          <w:color w:val="auto"/>
          <w:szCs w:val="24"/>
          <w:highlight w:val="none"/>
          <w:u w:val="single"/>
          <w:lang w:val="en-US" w:eastAsia="zh-CN"/>
        </w:rPr>
        <w:t>/包号</w:t>
      </w:r>
      <w:r>
        <w:rPr>
          <w:rFonts w:hint="eastAsia" w:cs="仿宋_GB2312"/>
          <w:i w:val="0"/>
          <w:iCs w:val="0"/>
          <w:color w:val="auto"/>
          <w:szCs w:val="24"/>
          <w:highlight w:val="none"/>
          <w:u w:val="single"/>
        </w:rPr>
        <w:t>）</w:t>
      </w:r>
      <w:r>
        <w:rPr>
          <w:rFonts w:hint="eastAsia" w:cs="仿宋_GB2312"/>
          <w:i w:val="0"/>
          <w:iCs w:val="0"/>
          <w:color w:val="auto"/>
          <w:szCs w:val="24"/>
          <w:highlight w:val="none"/>
          <w:lang w:val="en-US" w:eastAsia="zh-CN"/>
        </w:rPr>
        <w:t>项目</w:t>
      </w:r>
      <w:r>
        <w:rPr>
          <w:rFonts w:hint="eastAsia" w:cs="仿宋_GB2312"/>
          <w:i w:val="0"/>
          <w:iCs w:val="0"/>
          <w:color w:val="auto"/>
          <w:szCs w:val="24"/>
          <w:highlight w:val="none"/>
        </w:rPr>
        <w:t>的</w:t>
      </w:r>
      <w:r>
        <w:rPr>
          <w:rFonts w:hint="eastAsia" w:cs="仿宋_GB2312"/>
          <w:i w:val="0"/>
          <w:iCs w:val="0"/>
          <w:color w:val="auto"/>
          <w:szCs w:val="24"/>
          <w:highlight w:val="none"/>
          <w:lang w:val="en-US" w:eastAsia="zh-CN"/>
        </w:rPr>
        <w:t>竞争性磋商公告</w:t>
      </w:r>
      <w:r>
        <w:rPr>
          <w:rFonts w:hint="eastAsia" w:cs="仿宋_GB2312"/>
          <w:i w:val="0"/>
          <w:iCs w:val="0"/>
          <w:color w:val="auto"/>
          <w:szCs w:val="24"/>
          <w:highlight w:val="none"/>
        </w:rPr>
        <w:t>，签字代表</w:t>
      </w:r>
      <w:r>
        <w:rPr>
          <w:rFonts w:hint="eastAsia" w:cs="仿宋_GB2312"/>
          <w:i w:val="0"/>
          <w:iCs w:val="0"/>
          <w:color w:val="auto"/>
          <w:szCs w:val="24"/>
          <w:highlight w:val="none"/>
          <w:u w:val="single"/>
        </w:rPr>
        <w:t>（姓名、职务）</w:t>
      </w:r>
      <w:r>
        <w:rPr>
          <w:rFonts w:hint="eastAsia" w:cs="仿宋_GB2312"/>
          <w:i w:val="0"/>
          <w:iCs w:val="0"/>
          <w:color w:val="auto"/>
          <w:szCs w:val="24"/>
          <w:highlight w:val="none"/>
        </w:rPr>
        <w:t>经正式授权并代表</w:t>
      </w: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u w:val="single"/>
        </w:rPr>
        <w:t>（</w:t>
      </w:r>
      <w:r>
        <w:rPr>
          <w:rFonts w:hint="eastAsia" w:cs="仿宋_GB2312"/>
          <w:i w:val="0"/>
          <w:iCs w:val="0"/>
          <w:color w:val="auto"/>
          <w:szCs w:val="24"/>
          <w:highlight w:val="none"/>
          <w:u w:val="single"/>
          <w:lang w:val="en-US" w:eastAsia="zh-CN"/>
        </w:rPr>
        <w:t>供应商</w:t>
      </w:r>
      <w:r>
        <w:rPr>
          <w:rFonts w:hint="eastAsia" w:cs="仿宋_GB2312"/>
          <w:i w:val="0"/>
          <w:iCs w:val="0"/>
          <w:color w:val="auto"/>
          <w:szCs w:val="24"/>
          <w:highlight w:val="none"/>
          <w:u w:val="single"/>
        </w:rPr>
        <w:t>名称、地址）</w:t>
      </w:r>
      <w:r>
        <w:rPr>
          <w:rFonts w:hint="eastAsia" w:cs="仿宋_GB2312"/>
          <w:i w:val="0"/>
          <w:iCs w:val="0"/>
          <w:color w:val="auto"/>
          <w:szCs w:val="24"/>
          <w:highlight w:val="none"/>
        </w:rPr>
        <w:t>提交下述文件</w:t>
      </w:r>
      <w:r>
        <w:rPr>
          <w:rFonts w:hint="eastAsia" w:cs="仿宋_GB2312"/>
          <w:b/>
          <w:bCs/>
          <w:i w:val="0"/>
          <w:iCs w:val="0"/>
          <w:color w:val="auto"/>
          <w:szCs w:val="24"/>
          <w:highlight w:val="none"/>
        </w:rPr>
        <w:t>：</w:t>
      </w:r>
    </w:p>
    <w:p w14:paraId="31DE4B23">
      <w:pPr>
        <w:spacing w:line="324" w:lineRule="auto"/>
        <w:ind w:firstLine="480" w:firstLineChars="200"/>
        <w:rPr>
          <w:rFonts w:hint="eastAsia" w:cs="Arial"/>
          <w:i w:val="0"/>
          <w:iCs w:val="0"/>
          <w:color w:val="auto"/>
          <w:szCs w:val="24"/>
          <w:highlight w:val="none"/>
          <w:lang w:val="en-US" w:eastAsia="zh-CN"/>
        </w:rPr>
      </w:pPr>
      <w:r>
        <w:rPr>
          <w:rFonts w:hint="eastAsia" w:cs="Arial"/>
          <w:i w:val="0"/>
          <w:iCs w:val="0"/>
          <w:color w:val="auto"/>
          <w:szCs w:val="24"/>
          <w:highlight w:val="none"/>
          <w:lang w:val="en-US" w:eastAsia="zh-CN"/>
        </w:rPr>
        <w:t>1.资格证明文件；</w:t>
      </w:r>
    </w:p>
    <w:p w14:paraId="7E086E9D">
      <w:pPr>
        <w:spacing w:line="324" w:lineRule="auto"/>
        <w:ind w:firstLine="480" w:firstLineChars="200"/>
        <w:rPr>
          <w:rFonts w:hint="eastAsia" w:cs="Arial"/>
          <w:i w:val="0"/>
          <w:iCs w:val="0"/>
          <w:color w:val="auto"/>
          <w:szCs w:val="24"/>
          <w:highlight w:val="none"/>
          <w:lang w:val="en-US" w:eastAsia="zh-CN"/>
        </w:rPr>
      </w:pPr>
      <w:r>
        <w:rPr>
          <w:rFonts w:hint="eastAsia" w:cs="Arial"/>
          <w:i w:val="0"/>
          <w:iCs w:val="0"/>
          <w:color w:val="auto"/>
          <w:szCs w:val="24"/>
          <w:highlight w:val="none"/>
          <w:lang w:val="en-US" w:eastAsia="zh-CN"/>
        </w:rPr>
        <w:t>2.报价文件；</w:t>
      </w:r>
    </w:p>
    <w:p w14:paraId="7C008F28">
      <w:pPr>
        <w:numPr>
          <w:ilvl w:val="0"/>
          <w:numId w:val="0"/>
        </w:numPr>
        <w:spacing w:line="324" w:lineRule="auto"/>
        <w:ind w:firstLine="480" w:firstLineChars="200"/>
        <w:jc w:val="both"/>
        <w:rPr>
          <w:rFonts w:cs="Arial"/>
          <w:i w:val="0"/>
          <w:iCs w:val="0"/>
          <w:color w:val="auto"/>
          <w:szCs w:val="24"/>
          <w:highlight w:val="none"/>
        </w:rPr>
      </w:pPr>
      <w:r>
        <w:rPr>
          <w:rFonts w:hint="eastAsia" w:cs="Arial"/>
          <w:i w:val="0"/>
          <w:iCs w:val="0"/>
          <w:color w:val="auto"/>
          <w:szCs w:val="24"/>
          <w:highlight w:val="none"/>
          <w:lang w:val="en-US" w:eastAsia="zh-CN"/>
        </w:rPr>
        <w:t>3.商务技术文件</w:t>
      </w:r>
      <w:r>
        <w:rPr>
          <w:rFonts w:cs="Arial"/>
          <w:i w:val="0"/>
          <w:iCs w:val="0"/>
          <w:color w:val="auto"/>
          <w:szCs w:val="24"/>
          <w:highlight w:val="none"/>
        </w:rPr>
        <w:t>。</w:t>
      </w:r>
    </w:p>
    <w:p w14:paraId="2038C573">
      <w:pPr>
        <w:spacing w:line="324" w:lineRule="auto"/>
        <w:ind w:firstLine="480" w:firstLineChars="200"/>
        <w:rPr>
          <w:rFonts w:cs="Arial"/>
          <w:i w:val="0"/>
          <w:iCs w:val="0"/>
          <w:color w:val="auto"/>
          <w:szCs w:val="24"/>
          <w:highlight w:val="none"/>
        </w:rPr>
      </w:pPr>
      <w:r>
        <w:rPr>
          <w:rFonts w:cs="Arial"/>
          <w:i w:val="0"/>
          <w:iCs w:val="0"/>
          <w:color w:val="auto"/>
          <w:szCs w:val="24"/>
          <w:highlight w:val="none"/>
        </w:rPr>
        <w:t>根据此函，签字代表宣布同意如下：</w:t>
      </w:r>
    </w:p>
    <w:p w14:paraId="7021F25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1.</w:t>
      </w:r>
      <w:r>
        <w:rPr>
          <w:rFonts w:cs="Arial"/>
          <w:i w:val="0"/>
          <w:iCs w:val="0"/>
          <w:color w:val="auto"/>
          <w:szCs w:val="24"/>
          <w:highlight w:val="none"/>
        </w:rPr>
        <w:t>所附</w:t>
      </w:r>
      <w:r>
        <w:rPr>
          <w:rFonts w:hint="eastAsia" w:cs="Arial"/>
          <w:i w:val="0"/>
          <w:iCs w:val="0"/>
          <w:color w:val="auto"/>
          <w:szCs w:val="24"/>
          <w:highlight w:val="none"/>
          <w:lang w:val="en-US" w:eastAsia="zh-CN"/>
        </w:rPr>
        <w:t>报价一览</w:t>
      </w:r>
      <w:r>
        <w:rPr>
          <w:rFonts w:cs="Arial"/>
          <w:i w:val="0"/>
          <w:iCs w:val="0"/>
          <w:color w:val="auto"/>
          <w:szCs w:val="24"/>
          <w:highlight w:val="none"/>
        </w:rPr>
        <w:t>表中规定的应提交和交付的服务和</w:t>
      </w:r>
      <w:r>
        <w:rPr>
          <w:rFonts w:hint="eastAsia"/>
          <w:i w:val="0"/>
          <w:iCs w:val="0"/>
          <w:color w:val="auto"/>
          <w:szCs w:val="24"/>
          <w:highlight w:val="none"/>
          <w:lang w:val="en-US" w:eastAsia="zh-CN"/>
        </w:rPr>
        <w:t>包含的</w:t>
      </w:r>
      <w:r>
        <w:rPr>
          <w:rFonts w:hint="eastAsia" w:cs="Arial"/>
          <w:i w:val="0"/>
          <w:iCs w:val="0"/>
          <w:color w:val="auto"/>
          <w:szCs w:val="24"/>
          <w:highlight w:val="none"/>
        </w:rPr>
        <w:t>货物（如有）</w:t>
      </w:r>
      <w:r>
        <w:rPr>
          <w:rFonts w:cs="Arial"/>
          <w:i w:val="0"/>
          <w:iCs w:val="0"/>
          <w:color w:val="auto"/>
          <w:szCs w:val="24"/>
          <w:highlight w:val="none"/>
        </w:rPr>
        <w:t>的</w:t>
      </w:r>
      <w:r>
        <w:rPr>
          <w:rFonts w:hint="eastAsia" w:cs="Arial"/>
          <w:i w:val="0"/>
          <w:iCs w:val="0"/>
          <w:color w:val="auto"/>
          <w:szCs w:val="24"/>
          <w:highlight w:val="none"/>
        </w:rPr>
        <w:t>报价</w:t>
      </w:r>
      <w:r>
        <w:rPr>
          <w:rFonts w:cs="Arial"/>
          <w:i w:val="0"/>
          <w:iCs w:val="0"/>
          <w:color w:val="auto"/>
          <w:szCs w:val="24"/>
          <w:highlight w:val="none"/>
        </w:rPr>
        <w:t>为。</w:t>
      </w:r>
    </w:p>
    <w:p w14:paraId="3FF1B405">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2.</w:t>
      </w:r>
      <w:r>
        <w:rPr>
          <w:rFonts w:hint="eastAsia" w:cs="Arial"/>
          <w:i w:val="0"/>
          <w:iCs w:val="0"/>
          <w:color w:val="auto"/>
          <w:szCs w:val="24"/>
          <w:highlight w:val="none"/>
        </w:rPr>
        <w:t>我方</w:t>
      </w:r>
      <w:r>
        <w:rPr>
          <w:rFonts w:cs="Arial"/>
          <w:i w:val="0"/>
          <w:iCs w:val="0"/>
          <w:color w:val="auto"/>
          <w:szCs w:val="24"/>
          <w:highlight w:val="none"/>
        </w:rPr>
        <w:t>将按</w:t>
      </w:r>
      <w:r>
        <w:rPr>
          <w:rFonts w:hint="eastAsia" w:cs="仿宋_GB2312"/>
          <w:i w:val="0"/>
          <w:iCs w:val="0"/>
          <w:color w:val="auto"/>
          <w:szCs w:val="24"/>
          <w:highlight w:val="none"/>
          <w:lang w:val="en-US" w:eastAsia="zh-CN"/>
        </w:rPr>
        <w:t>竞争性磋商</w:t>
      </w:r>
      <w:r>
        <w:rPr>
          <w:rFonts w:cs="Arial"/>
          <w:i w:val="0"/>
          <w:iCs w:val="0"/>
          <w:color w:val="auto"/>
          <w:szCs w:val="24"/>
          <w:highlight w:val="none"/>
        </w:rPr>
        <w:t>文件的规定履行合同责任和义务。</w:t>
      </w:r>
    </w:p>
    <w:p w14:paraId="464D767C">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3.</w:t>
      </w:r>
      <w:r>
        <w:rPr>
          <w:rFonts w:hint="eastAsia" w:cs="Arial"/>
          <w:i w:val="0"/>
          <w:iCs w:val="0"/>
          <w:color w:val="auto"/>
          <w:szCs w:val="24"/>
          <w:highlight w:val="none"/>
        </w:rPr>
        <w:t>我方</w:t>
      </w:r>
      <w:r>
        <w:rPr>
          <w:rFonts w:cs="Arial"/>
          <w:i w:val="0"/>
          <w:iCs w:val="0"/>
          <w:color w:val="auto"/>
          <w:szCs w:val="24"/>
          <w:highlight w:val="none"/>
        </w:rPr>
        <w:t>已详细审查全部</w:t>
      </w:r>
      <w:r>
        <w:rPr>
          <w:rFonts w:hint="eastAsia" w:cs="仿宋_GB2312"/>
          <w:i w:val="0"/>
          <w:iCs w:val="0"/>
          <w:color w:val="auto"/>
          <w:szCs w:val="24"/>
          <w:highlight w:val="none"/>
          <w:lang w:val="en-US" w:eastAsia="zh-CN"/>
        </w:rPr>
        <w:t>竞争性磋商</w:t>
      </w:r>
      <w:r>
        <w:rPr>
          <w:rFonts w:cs="Arial"/>
          <w:i w:val="0"/>
          <w:iCs w:val="0"/>
          <w:color w:val="auto"/>
          <w:szCs w:val="24"/>
          <w:highlight w:val="none"/>
        </w:rPr>
        <w:t>文件，包括第</w:t>
      </w:r>
      <w:r>
        <w:rPr>
          <w:rFonts w:cs="Arial"/>
          <w:i w:val="0"/>
          <w:iCs w:val="0"/>
          <w:color w:val="auto"/>
          <w:szCs w:val="24"/>
          <w:highlight w:val="none"/>
          <w:u w:val="single"/>
        </w:rPr>
        <w:t>（编号、补遗书）（如果有的话）</w:t>
      </w:r>
      <w:r>
        <w:rPr>
          <w:rFonts w:cs="Arial"/>
          <w:i w:val="0"/>
          <w:iCs w:val="0"/>
          <w:color w:val="auto"/>
          <w:szCs w:val="24"/>
          <w:highlight w:val="none"/>
        </w:rPr>
        <w:t>。我</w:t>
      </w:r>
      <w:r>
        <w:rPr>
          <w:rFonts w:hint="eastAsia" w:cs="Arial"/>
          <w:i w:val="0"/>
          <w:iCs w:val="0"/>
          <w:color w:val="auto"/>
          <w:szCs w:val="24"/>
          <w:highlight w:val="none"/>
        </w:rPr>
        <w:t>方</w:t>
      </w:r>
      <w:r>
        <w:rPr>
          <w:rFonts w:cs="Arial"/>
          <w:i w:val="0"/>
          <w:iCs w:val="0"/>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4.</w:t>
      </w:r>
      <w:r>
        <w:rPr>
          <w:rFonts w:hint="eastAsia" w:cs="Arial"/>
          <w:i w:val="0"/>
          <w:iCs w:val="0"/>
          <w:color w:val="auto"/>
          <w:szCs w:val="24"/>
          <w:highlight w:val="none"/>
        </w:rPr>
        <w:t>响应有效期为自提交响应文件的截止之日起</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填写）</w:t>
      </w:r>
      <w:r>
        <w:rPr>
          <w:rFonts w:cs="Arial"/>
          <w:i w:val="0"/>
          <w:iCs w:val="0"/>
          <w:color w:val="auto"/>
          <w:szCs w:val="24"/>
          <w:highlight w:val="none"/>
        </w:rPr>
        <w:t>个日历天。</w:t>
      </w:r>
    </w:p>
    <w:p w14:paraId="52EDF2A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5.</w:t>
      </w:r>
      <w:r>
        <w:rPr>
          <w:rFonts w:hint="eastAsia" w:cs="Arial"/>
          <w:i w:val="0"/>
          <w:iCs w:val="0"/>
          <w:color w:val="auto"/>
          <w:szCs w:val="24"/>
          <w:highlight w:val="none"/>
        </w:rPr>
        <w:t>我方</w:t>
      </w:r>
      <w:r>
        <w:rPr>
          <w:rFonts w:cs="Arial"/>
          <w:i w:val="0"/>
          <w:iCs w:val="0"/>
          <w:color w:val="auto"/>
          <w:szCs w:val="24"/>
          <w:highlight w:val="none"/>
        </w:rPr>
        <w:t>同意提供按照贵方</w:t>
      </w:r>
      <w:r>
        <w:rPr>
          <w:rFonts w:hint="eastAsia" w:cs="Arial"/>
          <w:i w:val="0"/>
          <w:iCs w:val="0"/>
          <w:color w:val="auto"/>
          <w:szCs w:val="24"/>
          <w:highlight w:val="none"/>
          <w:lang w:val="en-US" w:eastAsia="zh-CN"/>
        </w:rPr>
        <w:t>竞争性磋商</w:t>
      </w:r>
      <w:r>
        <w:rPr>
          <w:rFonts w:hint="eastAsia" w:cs="Arial"/>
          <w:i w:val="0"/>
          <w:iCs w:val="0"/>
          <w:color w:val="auto"/>
          <w:szCs w:val="24"/>
          <w:highlight w:val="none"/>
        </w:rPr>
        <w:t>文件</w:t>
      </w:r>
      <w:r>
        <w:rPr>
          <w:rFonts w:cs="Arial"/>
          <w:i w:val="0"/>
          <w:iCs w:val="0"/>
          <w:color w:val="auto"/>
          <w:szCs w:val="24"/>
          <w:highlight w:val="none"/>
        </w:rPr>
        <w:t>要求的与其</w:t>
      </w:r>
      <w:r>
        <w:rPr>
          <w:rFonts w:hint="eastAsia" w:cs="Arial"/>
          <w:i w:val="0"/>
          <w:iCs w:val="0"/>
          <w:color w:val="auto"/>
          <w:szCs w:val="24"/>
          <w:highlight w:val="none"/>
          <w:lang w:val="en-US" w:eastAsia="zh-CN"/>
        </w:rPr>
        <w:t>磋商响应</w:t>
      </w:r>
      <w:r>
        <w:rPr>
          <w:rFonts w:cs="Arial"/>
          <w:i w:val="0"/>
          <w:iCs w:val="0"/>
          <w:color w:val="auto"/>
          <w:szCs w:val="24"/>
          <w:highlight w:val="none"/>
        </w:rPr>
        <w:t>有关的一切数据或资料，</w:t>
      </w:r>
      <w:r>
        <w:rPr>
          <w:rFonts w:hint="eastAsia" w:cs="Arial"/>
          <w:i w:val="0"/>
          <w:iCs w:val="0"/>
          <w:color w:val="auto"/>
          <w:szCs w:val="24"/>
          <w:highlight w:val="none"/>
        </w:rPr>
        <w:t>采用综合评分法时，我方</w:t>
      </w:r>
      <w:r>
        <w:rPr>
          <w:rFonts w:cs="Arial"/>
          <w:i w:val="0"/>
          <w:iCs w:val="0"/>
          <w:color w:val="auto"/>
          <w:szCs w:val="24"/>
          <w:highlight w:val="none"/>
        </w:rPr>
        <w:t>完全理解贵方不一定接受最低价的</w:t>
      </w:r>
      <w:r>
        <w:rPr>
          <w:rFonts w:hint="eastAsia" w:cs="Arial"/>
          <w:i w:val="0"/>
          <w:iCs w:val="0"/>
          <w:color w:val="auto"/>
          <w:szCs w:val="24"/>
          <w:highlight w:val="none"/>
          <w:lang w:val="en-US" w:eastAsia="zh-CN"/>
        </w:rPr>
        <w:t>响应</w:t>
      </w:r>
      <w:r>
        <w:rPr>
          <w:rFonts w:cs="Arial"/>
          <w:i w:val="0"/>
          <w:iCs w:val="0"/>
          <w:color w:val="auto"/>
          <w:szCs w:val="24"/>
          <w:highlight w:val="none"/>
        </w:rPr>
        <w:t>。</w:t>
      </w:r>
    </w:p>
    <w:p w14:paraId="3CF5A666">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6.</w:t>
      </w:r>
      <w:r>
        <w:rPr>
          <w:rFonts w:hint="eastAsia" w:cs="Arial"/>
          <w:i w:val="0"/>
          <w:iCs w:val="0"/>
          <w:color w:val="auto"/>
          <w:szCs w:val="24"/>
          <w:highlight w:val="none"/>
        </w:rPr>
        <w:t>本项目如由</w:t>
      </w:r>
      <w:r>
        <w:rPr>
          <w:rFonts w:hint="eastAsia" w:cs="Arial"/>
          <w:i w:val="0"/>
          <w:iCs w:val="0"/>
          <w:color w:val="auto"/>
          <w:szCs w:val="24"/>
          <w:highlight w:val="none"/>
          <w:lang w:val="en-US" w:eastAsia="zh-CN"/>
        </w:rPr>
        <w:t>成交</w:t>
      </w:r>
      <w:r>
        <w:rPr>
          <w:rFonts w:hint="eastAsia" w:cs="Arial"/>
          <w:i w:val="0"/>
          <w:iCs w:val="0"/>
          <w:color w:val="auto"/>
          <w:szCs w:val="24"/>
          <w:highlight w:val="none"/>
        </w:rPr>
        <w:t>人支付采购代理服务费，我方同意按</w:t>
      </w:r>
      <w:r>
        <w:rPr>
          <w:rFonts w:hint="eastAsia" w:cs="Arial"/>
          <w:i w:val="0"/>
          <w:iCs w:val="0"/>
          <w:color w:val="auto"/>
          <w:szCs w:val="24"/>
          <w:highlight w:val="none"/>
          <w:lang w:val="en-US" w:eastAsia="zh-CN"/>
        </w:rPr>
        <w:t>供应商</w:t>
      </w:r>
      <w:r>
        <w:rPr>
          <w:rFonts w:hint="eastAsia" w:cs="Arial"/>
          <w:i w:val="0"/>
          <w:iCs w:val="0"/>
          <w:color w:val="auto"/>
          <w:szCs w:val="24"/>
          <w:highlight w:val="none"/>
        </w:rPr>
        <w:t>须知前附表中规定向采购代理机构支付采购代理服务费。</w:t>
      </w:r>
    </w:p>
    <w:p w14:paraId="6A150207">
      <w:pPr>
        <w:numPr>
          <w:ilvl w:val="0"/>
          <w:numId w:val="0"/>
        </w:numPr>
        <w:snapToGrid w:val="0"/>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7.</w:t>
      </w:r>
      <w:r>
        <w:rPr>
          <w:rFonts w:hint="eastAsia" w:cs="Arial"/>
          <w:i w:val="0"/>
          <w:iCs w:val="0"/>
          <w:color w:val="auto"/>
          <w:szCs w:val="24"/>
          <w:highlight w:val="none"/>
        </w:rPr>
        <w:t>重要声明：</w:t>
      </w:r>
    </w:p>
    <w:p w14:paraId="40AFB77A">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w:t>
      </w:r>
      <w:r>
        <w:rPr>
          <w:rFonts w:hint="eastAsia"/>
          <w:i w:val="0"/>
          <w:iCs w:val="0"/>
          <w:color w:val="auto"/>
          <w:szCs w:val="24"/>
          <w:highlight w:val="none"/>
          <w:lang w:eastAsia="zh-CN"/>
        </w:rPr>
        <w:t>□</w:t>
      </w:r>
      <w:r>
        <w:rPr>
          <w:rFonts w:hint="eastAsia"/>
          <w:i w:val="0"/>
          <w:iCs w:val="0"/>
          <w:color w:val="auto"/>
          <w:szCs w:val="24"/>
          <w:highlight w:val="none"/>
        </w:rPr>
        <w:t>有，具体单位名称为：</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0B2F52C6">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2）与我方存在控股、管理关系的其他单位的名称：</w:t>
      </w:r>
    </w:p>
    <w:p w14:paraId="3BE8BBB8">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无；□有，具体单位名称为：</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1103F8A2">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无；□有，已提供的具体服务内容为：</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4FC84088">
      <w:pPr>
        <w:spacing w:line="324" w:lineRule="auto"/>
        <w:ind w:firstLine="480" w:firstLineChars="200"/>
        <w:rPr>
          <w:i w:val="0"/>
          <w:iCs w:val="0"/>
          <w:color w:val="auto"/>
          <w:szCs w:val="24"/>
          <w:highlight w:val="none"/>
        </w:rPr>
      </w:pPr>
      <w:r>
        <w:rPr>
          <w:rFonts w:hint="eastAsia"/>
          <w:i w:val="0"/>
          <w:iCs w:val="0"/>
          <w:color w:val="auto"/>
          <w:szCs w:val="24"/>
          <w:highlight w:val="none"/>
        </w:rPr>
        <w:t>（备注：以上</w:t>
      </w:r>
      <w:r>
        <w:rPr>
          <w:i w:val="0"/>
          <w:iCs w:val="0"/>
          <w:color w:val="auto"/>
          <w:szCs w:val="24"/>
          <w:highlight w:val="none"/>
        </w:rPr>
        <w:t>3</w:t>
      </w:r>
      <w:r>
        <w:rPr>
          <w:rFonts w:hint="eastAsia"/>
          <w:i w:val="0"/>
          <w:iCs w:val="0"/>
          <w:color w:val="auto"/>
          <w:szCs w:val="24"/>
          <w:highlight w:val="none"/>
        </w:rPr>
        <w:t>项声明，必须如实选择，选中项用</w:t>
      </w:r>
      <w:r>
        <w:rPr>
          <w:rFonts w:hint="eastAsia"/>
          <w:i w:val="0"/>
          <w:iCs w:val="0"/>
          <w:color w:val="auto"/>
          <w:szCs w:val="24"/>
          <w:highlight w:val="none"/>
          <w:lang w:eastAsia="zh-CN"/>
        </w:rPr>
        <w:t>☑</w:t>
      </w:r>
      <w:r>
        <w:rPr>
          <w:rFonts w:hint="eastAsia"/>
          <w:i w:val="0"/>
          <w:iCs w:val="0"/>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4）我方在本</w:t>
      </w:r>
      <w:r>
        <w:rPr>
          <w:rFonts w:hint="eastAsia"/>
          <w:i w:val="0"/>
          <w:iCs w:val="0"/>
          <w:color w:val="auto"/>
          <w:szCs w:val="24"/>
          <w:highlight w:val="none"/>
          <w:lang w:val="en-US" w:eastAsia="zh-CN"/>
        </w:rPr>
        <w:t>响应</w:t>
      </w:r>
      <w:r>
        <w:rPr>
          <w:rFonts w:hint="eastAsia"/>
          <w:i w:val="0"/>
          <w:iCs w:val="0"/>
          <w:color w:val="auto"/>
          <w:szCs w:val="24"/>
          <w:highlight w:val="none"/>
        </w:rPr>
        <w:t>文件中所提供的全部资料均真实有效，我方承诺对其真实性负责并承担相应后果。</w:t>
      </w:r>
    </w:p>
    <w:p w14:paraId="5FB2607B">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5）我方承诺本《</w:t>
      </w:r>
      <w:r>
        <w:rPr>
          <w:rFonts w:hint="eastAsia"/>
          <w:i w:val="0"/>
          <w:iCs w:val="0"/>
          <w:color w:val="auto"/>
          <w:szCs w:val="24"/>
          <w:highlight w:val="none"/>
          <w:lang w:val="en-US" w:eastAsia="zh-CN"/>
        </w:rPr>
        <w:t>响应</w:t>
      </w:r>
      <w:r>
        <w:rPr>
          <w:rFonts w:hint="eastAsia"/>
          <w:i w:val="0"/>
          <w:iCs w:val="0"/>
          <w:color w:val="auto"/>
          <w:szCs w:val="24"/>
          <w:highlight w:val="none"/>
        </w:rPr>
        <w:t>函》的签章对本</w:t>
      </w:r>
      <w:r>
        <w:rPr>
          <w:rFonts w:hint="eastAsia"/>
          <w:i w:val="0"/>
          <w:iCs w:val="0"/>
          <w:color w:val="auto"/>
          <w:szCs w:val="24"/>
          <w:highlight w:val="none"/>
          <w:lang w:val="en-US" w:eastAsia="zh-CN"/>
        </w:rPr>
        <w:t>响应</w:t>
      </w:r>
      <w:r>
        <w:rPr>
          <w:rFonts w:hint="eastAsia"/>
          <w:i w:val="0"/>
          <w:iCs w:val="0"/>
          <w:color w:val="auto"/>
          <w:szCs w:val="24"/>
          <w:highlight w:val="none"/>
        </w:rPr>
        <w:t>文件全部内容具有约束力并承担法律责任。</w:t>
      </w:r>
    </w:p>
    <w:p w14:paraId="2A195747">
      <w:pPr>
        <w:spacing w:line="300" w:lineRule="auto"/>
        <w:rPr>
          <w:rFonts w:cs="Arial"/>
          <w:i w:val="0"/>
          <w:iCs w:val="0"/>
          <w:color w:val="auto"/>
          <w:szCs w:val="24"/>
          <w:highlight w:val="none"/>
        </w:rPr>
      </w:pPr>
    </w:p>
    <w:p w14:paraId="3F664789">
      <w:pPr>
        <w:spacing w:line="300" w:lineRule="auto"/>
        <w:rPr>
          <w:rFonts w:cs="Arial"/>
          <w:i w:val="0"/>
          <w:iCs w:val="0"/>
          <w:color w:val="auto"/>
          <w:szCs w:val="24"/>
          <w:highlight w:val="none"/>
        </w:rPr>
      </w:pPr>
    </w:p>
    <w:p w14:paraId="6C365FF0">
      <w:pPr>
        <w:spacing w:line="300" w:lineRule="auto"/>
        <w:rPr>
          <w:rFonts w:cs="Arial"/>
          <w:i w:val="0"/>
          <w:iCs w:val="0"/>
          <w:color w:val="auto"/>
          <w:szCs w:val="24"/>
          <w:highlight w:val="none"/>
        </w:rPr>
      </w:pPr>
    </w:p>
    <w:p w14:paraId="42CE30DE">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lang w:val="en-US" w:eastAsia="zh-CN"/>
        </w:rPr>
        <w:t>供应商名称</w:t>
      </w:r>
      <w:r>
        <w:rPr>
          <w:rFonts w:hint="eastAsia" w:cs="宋体"/>
          <w:i w:val="0"/>
          <w:iCs w:val="0"/>
          <w:color w:val="auto"/>
          <w:highlight w:val="none"/>
        </w:rPr>
        <w:t>（公章）：</w:t>
      </w:r>
    </w:p>
    <w:p w14:paraId="1ADA86FC">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通讯地址：</w:t>
      </w:r>
    </w:p>
    <w:p w14:paraId="336D3074">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传真：</w:t>
      </w:r>
    </w:p>
    <w:p w14:paraId="3362611B">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电话：</w:t>
      </w:r>
    </w:p>
    <w:p w14:paraId="0CD23DFA">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授权代表：</w:t>
      </w:r>
    </w:p>
    <w:p w14:paraId="63C92097">
      <w:pPr>
        <w:ind w:firstLine="480" w:firstLineChars="200"/>
        <w:rPr>
          <w:rFonts w:cs="Arial"/>
          <w:i w:val="0"/>
          <w:iCs w:val="0"/>
          <w:color w:val="auto"/>
          <w:szCs w:val="24"/>
          <w:highlight w:val="none"/>
        </w:rPr>
      </w:pPr>
      <w:r>
        <w:rPr>
          <w:rFonts w:hint="eastAsia" w:cs="宋体"/>
          <w:i w:val="0"/>
          <w:iCs w:val="0"/>
          <w:color w:val="auto"/>
          <w:highlight w:val="none"/>
        </w:rPr>
        <w:t>日期：</w:t>
      </w:r>
    </w:p>
    <w:p w14:paraId="6674502E">
      <w:pPr>
        <w:rPr>
          <w:rFonts w:cs="Arial"/>
          <w:i w:val="0"/>
          <w:iCs w:val="0"/>
          <w:color w:val="auto"/>
          <w:szCs w:val="24"/>
          <w:highlight w:val="none"/>
          <w:u w:val="single"/>
        </w:rPr>
      </w:pPr>
    </w:p>
    <w:p w14:paraId="478BFBB8">
      <w:pPr>
        <w:rPr>
          <w:rFonts w:cs="Arial"/>
          <w:i w:val="0"/>
          <w:iCs w:val="0"/>
          <w:color w:val="auto"/>
          <w:szCs w:val="24"/>
          <w:highlight w:val="none"/>
          <w:u w:val="single"/>
        </w:rPr>
      </w:pPr>
      <w:r>
        <w:rPr>
          <w:rFonts w:cs="Arial"/>
          <w:i w:val="0"/>
          <w:iCs w:val="0"/>
          <w:color w:val="auto"/>
          <w:szCs w:val="24"/>
          <w:highlight w:val="none"/>
          <w:u w:val="single"/>
        </w:rPr>
        <w:br w:type="page"/>
      </w:r>
    </w:p>
    <w:p w14:paraId="24B4BD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24" w:name="_Toc155185924"/>
      <w:bookmarkStart w:id="625" w:name="_Toc2702"/>
      <w:r>
        <w:rPr>
          <w:rFonts w:hint="eastAsia" w:cstheme="majorBidi"/>
          <w:b/>
          <w:bCs/>
          <w:i w:val="0"/>
          <w:iCs w:val="0"/>
          <w:color w:val="auto"/>
          <w:kern w:val="2"/>
          <w:sz w:val="32"/>
          <w:szCs w:val="32"/>
          <w:highlight w:val="none"/>
          <w:lang w:val="en-US" w:eastAsia="zh-CN" w:bidi="ar-SA"/>
        </w:rPr>
        <w:t>二</w:t>
      </w:r>
      <w:r>
        <w:rPr>
          <w:rFonts w:hint="eastAsia" w:eastAsia="宋体" w:asciiTheme="majorHAnsi" w:hAnsiTheme="majorHAnsi" w:cstheme="majorBidi"/>
          <w:b/>
          <w:bCs/>
          <w:i w:val="0"/>
          <w:iCs w:val="0"/>
          <w:color w:val="auto"/>
          <w:kern w:val="2"/>
          <w:sz w:val="32"/>
          <w:szCs w:val="32"/>
          <w:highlight w:val="none"/>
          <w:lang w:val="en-US" w:eastAsia="zh-CN" w:bidi="ar-SA"/>
        </w:rPr>
        <w:t>、法定代表人（单位负责人）身份证明</w:t>
      </w:r>
      <w:bookmarkEnd w:id="624"/>
      <w:bookmarkEnd w:id="625"/>
    </w:p>
    <w:p w14:paraId="46CF1AA3">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致：（采购人或采购代理机构）</w:t>
      </w:r>
    </w:p>
    <w:p w14:paraId="3DE52D6F">
      <w:pPr>
        <w:spacing w:line="480" w:lineRule="auto"/>
        <w:ind w:firstLine="960" w:firstLineChars="400"/>
        <w:rPr>
          <w:rFonts w:hint="eastAsia" w:cs="仿宋_GB2312"/>
          <w:i w:val="0"/>
          <w:iCs w:val="0"/>
          <w:color w:val="auto"/>
          <w:szCs w:val="24"/>
          <w:highlight w:val="none"/>
        </w:rPr>
      </w:pPr>
      <w:r>
        <w:rPr>
          <w:rFonts w:hint="eastAsia" w:cs="仿宋_GB2312"/>
          <w:i w:val="0"/>
          <w:iCs w:val="0"/>
          <w:color w:val="auto"/>
          <w:szCs w:val="24"/>
          <w:highlight w:val="none"/>
          <w:lang w:val="en-US" w:eastAsia="zh-CN"/>
        </w:rPr>
        <w:t>兹证明，</w:t>
      </w:r>
    </w:p>
    <w:p w14:paraId="1D36B9E0">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姓名：____性别：____年龄：____职务：____</w:t>
      </w:r>
    </w:p>
    <w:p w14:paraId="38746EB6">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系（供应商名称）的法定代表人（单位负责人）。</w:t>
      </w:r>
    </w:p>
    <w:p w14:paraId="3B002BC6">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附：法定代表人（单位负责人）身份证、护照等身份证明文件电子件：</w:t>
      </w:r>
    </w:p>
    <w:p w14:paraId="60A8C36F">
      <w:pPr>
        <w:spacing w:line="480" w:lineRule="auto"/>
        <w:ind w:firstLine="480" w:firstLineChars="200"/>
        <w:rPr>
          <w:rFonts w:cs="仿宋_GB2312"/>
          <w:i w:val="0"/>
          <w:iCs w:val="0"/>
          <w:color w:val="auto"/>
          <w:szCs w:val="24"/>
          <w:highlight w:val="none"/>
        </w:rPr>
      </w:pPr>
    </w:p>
    <w:p w14:paraId="473563CD">
      <w:pPr>
        <w:rPr>
          <w:rFonts w:cs="Arial"/>
          <w:i w:val="0"/>
          <w:iCs w:val="0"/>
          <w:color w:val="auto"/>
          <w:sz w:val="21"/>
          <w:szCs w:val="21"/>
          <w:highlight w:val="none"/>
        </w:rPr>
      </w:pP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i w:val="0"/>
                <w:iCs w:val="0"/>
                <w:color w:val="auto"/>
                <w:highlight w:val="none"/>
              </w:rPr>
            </w:pPr>
          </w:p>
        </w:tc>
      </w:tr>
    </w:tbl>
    <w:p w14:paraId="76B5C725">
      <w:pPr>
        <w:ind w:firstLine="840" w:firstLineChars="350"/>
        <w:jc w:val="center"/>
        <w:rPr>
          <w:rFonts w:cs="Arial"/>
          <w:i w:val="0"/>
          <w:iCs w:val="0"/>
          <w:color w:val="auto"/>
          <w:highlight w:val="none"/>
        </w:rPr>
      </w:pPr>
    </w:p>
    <w:p w14:paraId="4AD74708">
      <w:pPr>
        <w:keepNext w:val="0"/>
        <w:keepLines w:val="0"/>
        <w:widowControl/>
        <w:suppressLineNumbers w:val="0"/>
        <w:jc w:val="left"/>
        <w:rPr>
          <w:i w:val="0"/>
          <w:iCs w:val="0"/>
          <w:color w:val="auto"/>
          <w:highlight w:val="none"/>
        </w:rPr>
      </w:pPr>
      <w:r>
        <w:rPr>
          <w:rFonts w:hint="eastAsia" w:cs="宋体"/>
          <w:i w:val="0"/>
          <w:iCs w:val="0"/>
          <w:color w:val="auto"/>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名称（加盖公章）：</w:t>
      </w:r>
      <w:r>
        <w:rPr>
          <w:rFonts w:ascii="DejaVuSans" w:hAnsi="DejaVuSans" w:eastAsia="DejaVuSans" w:cs="DejaVuSans"/>
          <w:i w:val="0"/>
          <w:iCs w:val="0"/>
          <w:color w:val="auto"/>
          <w:kern w:val="0"/>
          <w:sz w:val="24"/>
          <w:szCs w:val="24"/>
          <w:highlight w:val="none"/>
          <w:lang w:val="en-US" w:eastAsia="zh-CN" w:bidi="ar"/>
        </w:rPr>
        <w:t>________________</w:t>
      </w:r>
    </w:p>
    <w:p w14:paraId="364A1245">
      <w:pPr>
        <w:keepNext w:val="0"/>
        <w:keepLines w:val="0"/>
        <w:widowControl/>
        <w:suppressLineNumbers w:val="0"/>
        <w:jc w:val="left"/>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法定代表人（单位负责人）（签字或签章）：</w:t>
      </w:r>
      <w:r>
        <w:rPr>
          <w:rFonts w:hint="default" w:ascii="DejaVuSans" w:hAnsi="DejaVuSans" w:eastAsia="DejaVuSans" w:cs="DejaVuSans"/>
          <w:i w:val="0"/>
          <w:iCs w:val="0"/>
          <w:color w:val="auto"/>
          <w:kern w:val="0"/>
          <w:sz w:val="24"/>
          <w:szCs w:val="24"/>
          <w:highlight w:val="none"/>
          <w:lang w:val="en-US" w:eastAsia="zh-CN" w:bidi="ar"/>
        </w:rPr>
        <w:t>_______</w:t>
      </w:r>
    </w:p>
    <w:p w14:paraId="10B3C29F">
      <w:pPr>
        <w:keepNext w:val="0"/>
        <w:keepLines w:val="0"/>
        <w:widowControl/>
        <w:suppressLineNumbers w:val="0"/>
        <w:jc w:val="left"/>
        <w:rPr>
          <w:rFonts w:hint="eastAsia" w:ascii="宋体" w:hAnsi="宋体" w:eastAsia="宋体" w:cs="宋体"/>
          <w:i w:val="0"/>
          <w:iCs w:val="0"/>
          <w:color w:val="auto"/>
          <w:kern w:val="0"/>
          <w:sz w:val="24"/>
          <w:szCs w:val="24"/>
          <w:highlight w:val="none"/>
          <w:lang w:val="en-US" w:eastAsia="zh-CN" w:bidi="ar"/>
        </w:rPr>
      </w:pPr>
    </w:p>
    <w:p w14:paraId="7239FE13">
      <w:pPr>
        <w:keepNext w:val="0"/>
        <w:keepLines w:val="0"/>
        <w:widowControl/>
        <w:suppressLineNumbers w:val="0"/>
        <w:jc w:val="left"/>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w:t>
      </w:r>
      <w:r>
        <w:rPr>
          <w:rFonts w:hint="default" w:ascii="DejaVuSans" w:hAnsi="DejaVuSans" w:eastAsia="DejaVuSans" w:cs="DejaVuSans"/>
          <w:i w:val="0"/>
          <w:iCs w:val="0"/>
          <w:color w:val="auto"/>
          <w:kern w:val="0"/>
          <w:sz w:val="24"/>
          <w:szCs w:val="24"/>
          <w:highlight w:val="none"/>
          <w:lang w:val="en-US" w:eastAsia="zh-CN" w:bidi="ar"/>
        </w:rPr>
        <w:t>_____</w:t>
      </w:r>
      <w:r>
        <w:rPr>
          <w:rFonts w:hint="eastAsia" w:ascii="宋体" w:hAnsi="宋体" w:eastAsia="宋体" w:cs="宋体"/>
          <w:i w:val="0"/>
          <w:iCs w:val="0"/>
          <w:color w:val="auto"/>
          <w:kern w:val="0"/>
          <w:sz w:val="24"/>
          <w:szCs w:val="24"/>
          <w:highlight w:val="none"/>
          <w:lang w:val="en-US" w:eastAsia="zh-CN" w:bidi="ar"/>
        </w:rPr>
        <w:t>年</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月</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日</w:t>
      </w:r>
    </w:p>
    <w:p w14:paraId="6948CD78">
      <w:pPr>
        <w:rPr>
          <w:b/>
          <w:i w:val="0"/>
          <w:iCs w:val="0"/>
          <w:color w:val="auto"/>
          <w:sz w:val="28"/>
          <w:szCs w:val="28"/>
          <w:highlight w:val="none"/>
        </w:rPr>
      </w:pPr>
    </w:p>
    <w:p w14:paraId="04FDD702">
      <w:pPr>
        <w:rPr>
          <w:b/>
          <w:i w:val="0"/>
          <w:iCs w:val="0"/>
          <w:color w:val="auto"/>
          <w:sz w:val="28"/>
          <w:szCs w:val="28"/>
          <w:highlight w:val="none"/>
        </w:rPr>
      </w:pPr>
      <w:r>
        <w:rPr>
          <w:b/>
          <w:i w:val="0"/>
          <w:iCs w:val="0"/>
          <w:color w:val="auto"/>
          <w:sz w:val="28"/>
          <w:szCs w:val="28"/>
          <w:highlight w:val="none"/>
        </w:rPr>
        <w:br w:type="page"/>
      </w:r>
    </w:p>
    <w:p w14:paraId="0EEE8A23">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26" w:name="_Toc155185925"/>
      <w:bookmarkStart w:id="627" w:name="_Toc18159"/>
      <w:r>
        <w:rPr>
          <w:rFonts w:hint="eastAsia" w:cstheme="majorBidi"/>
          <w:b/>
          <w:bCs/>
          <w:i w:val="0"/>
          <w:iCs w:val="0"/>
          <w:color w:val="auto"/>
          <w:kern w:val="2"/>
          <w:sz w:val="32"/>
          <w:szCs w:val="32"/>
          <w:highlight w:val="none"/>
          <w:lang w:val="en-US" w:eastAsia="zh-CN" w:bidi="ar-SA"/>
        </w:rPr>
        <w:t>三</w:t>
      </w:r>
      <w:r>
        <w:rPr>
          <w:rFonts w:hint="eastAsia" w:eastAsia="宋体" w:asciiTheme="majorHAnsi" w:hAnsiTheme="majorHAnsi" w:cstheme="majorBidi"/>
          <w:b/>
          <w:bCs/>
          <w:i w:val="0"/>
          <w:iCs w:val="0"/>
          <w:color w:val="auto"/>
          <w:kern w:val="2"/>
          <w:sz w:val="32"/>
          <w:szCs w:val="32"/>
          <w:highlight w:val="none"/>
          <w:lang w:val="en-US" w:eastAsia="zh-CN" w:bidi="ar-SA"/>
        </w:rPr>
        <w:t>、授权委托书</w:t>
      </w:r>
      <w:bookmarkEnd w:id="626"/>
      <w:bookmarkEnd w:id="627"/>
    </w:p>
    <w:p w14:paraId="593F068D">
      <w:pPr>
        <w:ind w:firstLine="480" w:firstLineChars="200"/>
        <w:rPr>
          <w:rFonts w:cs="仿宋_GB2312"/>
          <w:i w:val="0"/>
          <w:iCs w:val="0"/>
          <w:color w:val="auto"/>
          <w:szCs w:val="24"/>
          <w:highlight w:val="none"/>
        </w:rPr>
      </w:pPr>
      <w:r>
        <w:rPr>
          <w:rFonts w:hint="eastAsia" w:cs="仿宋_GB2312"/>
          <w:i w:val="0"/>
          <w:iCs w:val="0"/>
          <w:color w:val="auto"/>
          <w:szCs w:val="24"/>
          <w:highlight w:val="none"/>
        </w:rPr>
        <w:t>本人</w:t>
      </w:r>
      <w:r>
        <w:rPr>
          <w:rFonts w:hint="eastAsia" w:cs="仿宋_GB2312"/>
          <w:i w:val="0"/>
          <w:iCs w:val="0"/>
          <w:color w:val="auto"/>
          <w:szCs w:val="24"/>
          <w:highlight w:val="none"/>
          <w:u w:val="none"/>
        </w:rPr>
        <w:t>（姓名）</w:t>
      </w:r>
      <w:r>
        <w:rPr>
          <w:rFonts w:hint="eastAsia" w:cs="仿宋_GB2312"/>
          <w:i w:val="0"/>
          <w:iCs w:val="0"/>
          <w:color w:val="auto"/>
          <w:szCs w:val="24"/>
          <w:highlight w:val="none"/>
        </w:rPr>
        <w:t>系</w:t>
      </w:r>
      <w:r>
        <w:rPr>
          <w:rFonts w:hint="eastAsia" w:cs="仿宋_GB2312"/>
          <w:i w:val="0"/>
          <w:iCs w:val="0"/>
          <w:color w:val="auto"/>
          <w:szCs w:val="24"/>
          <w:highlight w:val="none"/>
          <w:u w:val="none"/>
        </w:rPr>
        <w:t>（</w:t>
      </w:r>
      <w:r>
        <w:rPr>
          <w:rFonts w:hint="eastAsia" w:cs="仿宋_GB2312"/>
          <w:i w:val="0"/>
          <w:iCs w:val="0"/>
          <w:color w:val="auto"/>
          <w:szCs w:val="24"/>
          <w:highlight w:val="none"/>
          <w:u w:val="none"/>
          <w:lang w:val="en-US" w:eastAsia="zh-CN"/>
        </w:rPr>
        <w:t>供应商</w:t>
      </w:r>
      <w:r>
        <w:rPr>
          <w:rFonts w:hint="eastAsia" w:cs="仿宋_GB2312"/>
          <w:i w:val="0"/>
          <w:iCs w:val="0"/>
          <w:color w:val="auto"/>
          <w:szCs w:val="24"/>
          <w:highlight w:val="none"/>
          <w:u w:val="none"/>
        </w:rPr>
        <w:t>名称）</w:t>
      </w:r>
      <w:r>
        <w:rPr>
          <w:rFonts w:hint="eastAsia" w:cs="仿宋_GB2312"/>
          <w:i w:val="0"/>
          <w:iCs w:val="0"/>
          <w:color w:val="auto"/>
          <w:szCs w:val="24"/>
          <w:highlight w:val="none"/>
        </w:rPr>
        <w:t>的法定代表人</w:t>
      </w:r>
      <w:r>
        <w:rPr>
          <w:rFonts w:hint="eastAsia"/>
          <w:i w:val="0"/>
          <w:iCs w:val="0"/>
          <w:color w:val="auto"/>
          <w:highlight w:val="none"/>
        </w:rPr>
        <w:t>（</w:t>
      </w:r>
      <w:r>
        <w:rPr>
          <w:rFonts w:hint="eastAsia"/>
          <w:i w:val="0"/>
          <w:iCs w:val="0"/>
          <w:color w:val="auto"/>
          <w:highlight w:val="none"/>
          <w:lang w:val="en-US" w:eastAsia="zh-CN"/>
        </w:rPr>
        <w:t>单位</w:t>
      </w:r>
      <w:r>
        <w:rPr>
          <w:rFonts w:hint="eastAsia"/>
          <w:i w:val="0"/>
          <w:iCs w:val="0"/>
          <w:color w:val="auto"/>
          <w:highlight w:val="none"/>
        </w:rPr>
        <w:t>负责人）</w:t>
      </w:r>
      <w:r>
        <w:rPr>
          <w:rFonts w:hint="eastAsia" w:cs="仿宋_GB2312"/>
          <w:i w:val="0"/>
          <w:iCs w:val="0"/>
          <w:color w:val="auto"/>
          <w:szCs w:val="24"/>
          <w:highlight w:val="none"/>
        </w:rPr>
        <w:t>，现委托（姓名）为我方代理人。代理人根据授权，以我方名义签署、澄清</w:t>
      </w:r>
      <w:r>
        <w:rPr>
          <w:rFonts w:hint="eastAsia" w:cs="仿宋_GB2312"/>
          <w:i w:val="0"/>
          <w:iCs w:val="0"/>
          <w:color w:val="auto"/>
          <w:szCs w:val="24"/>
          <w:highlight w:val="none"/>
          <w:lang w:val="en-US" w:eastAsia="zh-CN"/>
        </w:rPr>
        <w:t>确认</w:t>
      </w:r>
      <w:r>
        <w:rPr>
          <w:rFonts w:hint="eastAsia" w:cs="仿宋_GB2312"/>
          <w:i w:val="0"/>
          <w:iCs w:val="0"/>
          <w:color w:val="auto"/>
          <w:szCs w:val="24"/>
          <w:highlight w:val="none"/>
        </w:rPr>
        <w:t>、说明、补正、递交、撤回、修改（项目名称）</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rPr>
        <w:t>文件、签订合同和处理有关事宜，其法律后果由我方承担。</w:t>
      </w:r>
    </w:p>
    <w:p w14:paraId="56B80D1C">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rPr>
        <w:t>委托期限：</w:t>
      </w:r>
      <w:r>
        <w:rPr>
          <w:rFonts w:hint="eastAsia" w:cs="仿宋_GB2312"/>
          <w:i w:val="0"/>
          <w:iCs w:val="0"/>
          <w:color w:val="auto"/>
          <w:szCs w:val="24"/>
          <w:highlight w:val="none"/>
          <w:lang w:val="en-US" w:eastAsia="zh-CN"/>
        </w:rPr>
        <w:t>自本授权委托书签署之日起至响应文件有效期届满之日止。</w:t>
      </w:r>
    </w:p>
    <w:p w14:paraId="0A605ABE">
      <w:pPr>
        <w:ind w:firstLine="480" w:firstLineChars="200"/>
        <w:rPr>
          <w:rFonts w:cs="仿宋_GB2312"/>
          <w:i w:val="0"/>
          <w:iCs w:val="0"/>
          <w:color w:val="auto"/>
          <w:szCs w:val="24"/>
          <w:highlight w:val="none"/>
        </w:rPr>
      </w:pPr>
      <w:r>
        <w:rPr>
          <w:rFonts w:hint="eastAsia" w:cs="仿宋_GB2312"/>
          <w:i w:val="0"/>
          <w:iCs w:val="0"/>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i w:val="0"/>
          <w:iCs w:val="0"/>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cs="宋体"/>
          <w:i w:val="0"/>
          <w:iCs w:val="0"/>
          <w:color w:val="auto"/>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名称（加盖公章）：</w:t>
      </w:r>
      <w:r>
        <w:rPr>
          <w:rFonts w:ascii="DejaVuSans" w:hAnsi="DejaVuSans" w:eastAsia="DejaVuSans" w:cs="DejaVuSans"/>
          <w:i w:val="0"/>
          <w:iCs w:val="0"/>
          <w:color w:val="auto"/>
          <w:kern w:val="0"/>
          <w:sz w:val="24"/>
          <w:szCs w:val="24"/>
          <w:highlight w:val="none"/>
          <w:lang w:val="en-US" w:eastAsia="zh-CN" w:bidi="ar"/>
        </w:rPr>
        <w:t>________________</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法定代表人（单位负责人）（签字或签章）：</w:t>
      </w:r>
      <w:r>
        <w:rPr>
          <w:rFonts w:hint="default" w:ascii="DejaVuSans" w:hAnsi="DejaVuSans" w:eastAsia="DejaVuSans" w:cs="DejaVuSans"/>
          <w:i w:val="0"/>
          <w:iCs w:val="0"/>
          <w:color w:val="auto"/>
          <w:kern w:val="0"/>
          <w:sz w:val="24"/>
          <w:szCs w:val="24"/>
          <w:highlight w:val="none"/>
          <w:lang w:val="en-US" w:eastAsia="zh-CN" w:bidi="ar"/>
        </w:rPr>
        <w:t>________________</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i w:val="0"/>
          <w:iCs w:val="0"/>
          <w:color w:val="auto"/>
          <w:highlight w:val="none"/>
          <w:u w:val="single"/>
          <w:lang w:val="en-US"/>
        </w:rPr>
      </w:pPr>
      <w:r>
        <w:rPr>
          <w:rFonts w:hint="eastAsia" w:ascii="宋体" w:hAnsi="宋体" w:eastAsia="宋体" w:cs="宋体"/>
          <w:i w:val="0"/>
          <w:iCs w:val="0"/>
          <w:color w:val="auto"/>
          <w:kern w:val="0"/>
          <w:sz w:val="24"/>
          <w:szCs w:val="24"/>
          <w:highlight w:val="none"/>
          <w:lang w:val="en-US" w:eastAsia="zh-CN" w:bidi="ar"/>
        </w:rPr>
        <w:t>委托代理人（签字或签章）：</w:t>
      </w:r>
      <w:r>
        <w:rPr>
          <w:rFonts w:hint="default" w:ascii="DejaVuSans" w:hAnsi="DejaVuSans" w:eastAsia="DejaVuSans" w:cs="DejaVuSans"/>
          <w:i w:val="0"/>
          <w:iCs w:val="0"/>
          <w:color w:val="auto"/>
          <w:kern w:val="0"/>
          <w:sz w:val="24"/>
          <w:szCs w:val="24"/>
          <w:highlight w:val="none"/>
          <w:lang w:val="en-US" w:eastAsia="zh-CN" w:bidi="ar"/>
        </w:rPr>
        <w:t>________________</w:t>
      </w:r>
      <w:r>
        <w:rPr>
          <w:rFonts w:hint="eastAsia" w:ascii="DejaVuSans" w:hAnsi="DejaVuSans" w:eastAsia="DejaVuSans" w:cs="DejaVuSans"/>
          <w:i w:val="0"/>
          <w:iCs w:val="0"/>
          <w:color w:val="auto"/>
          <w:kern w:val="0"/>
          <w:sz w:val="24"/>
          <w:szCs w:val="24"/>
          <w:highlight w:val="none"/>
          <w:lang w:val="en-US" w:eastAsia="zh-CN" w:bidi="ar"/>
        </w:rPr>
        <w:t>联系电话：</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w:t>
      </w:r>
      <w:r>
        <w:rPr>
          <w:rFonts w:hint="default" w:ascii="DejaVuSans" w:hAnsi="DejaVuSans" w:eastAsia="DejaVuSans" w:cs="DejaVuSans"/>
          <w:i w:val="0"/>
          <w:iCs w:val="0"/>
          <w:color w:val="auto"/>
          <w:kern w:val="0"/>
          <w:sz w:val="24"/>
          <w:szCs w:val="24"/>
          <w:highlight w:val="none"/>
          <w:lang w:val="en-US" w:eastAsia="zh-CN" w:bidi="ar"/>
        </w:rPr>
        <w:t>_____</w:t>
      </w:r>
      <w:r>
        <w:rPr>
          <w:rFonts w:hint="eastAsia" w:ascii="宋体" w:hAnsi="宋体" w:eastAsia="宋体" w:cs="宋体"/>
          <w:i w:val="0"/>
          <w:iCs w:val="0"/>
          <w:color w:val="auto"/>
          <w:kern w:val="0"/>
          <w:sz w:val="24"/>
          <w:szCs w:val="24"/>
          <w:highlight w:val="none"/>
          <w:lang w:val="en-US" w:eastAsia="zh-CN" w:bidi="ar"/>
        </w:rPr>
        <w:t>年</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月</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日</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i w:val="0"/>
          <w:iCs w:val="0"/>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附：法定代表人及委托代理人身份证明文件电子件：</w:t>
      </w: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i w:val="0"/>
                <w:iCs w:val="0"/>
                <w:color w:val="auto"/>
                <w:highlight w:val="none"/>
              </w:rPr>
            </w:pPr>
          </w:p>
        </w:tc>
      </w:tr>
    </w:tbl>
    <w:p w14:paraId="003FC2D7">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说明：</w:t>
      </w:r>
    </w:p>
    <w:p w14:paraId="6A6FAC65">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1.若供应商为事业单位或其他组织或分支机构，则法定代表人（单位负责人）处的签署人可为单位负责人。</w:t>
      </w:r>
    </w:p>
    <w:p w14:paraId="7579C425">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2.</w:t>
      </w:r>
      <w:r>
        <w:rPr>
          <w:rFonts w:hint="eastAsia" w:cs="仿宋_GB2312"/>
          <w:i w:val="0"/>
          <w:iCs w:val="0"/>
          <w:color w:val="auto"/>
          <w:szCs w:val="24"/>
          <w:highlight w:val="none"/>
          <w:lang w:val="en-US" w:eastAsia="zh-CN"/>
        </w:rPr>
        <w:t>若响应文件中签字之处均为法定代表人（单位负责人）本人签署，则可不提供本《授权委托书》，但须提供《法定代表人（单位负责人）身份证明》。</w:t>
      </w:r>
    </w:p>
    <w:p w14:paraId="7D81952A">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3.</w:t>
      </w:r>
      <w:r>
        <w:rPr>
          <w:rFonts w:hint="eastAsia" w:cs="仿宋_GB2312"/>
          <w:i w:val="0"/>
          <w:iCs w:val="0"/>
          <w:color w:val="auto"/>
          <w:szCs w:val="24"/>
          <w:highlight w:val="none"/>
          <w:lang w:val="en-US" w:eastAsia="zh-CN"/>
        </w:rPr>
        <w:t>供应商为自然人的情形，可不提供本《授权委托书》。</w:t>
      </w:r>
    </w:p>
    <w:p w14:paraId="16E91B57">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4.</w:t>
      </w:r>
      <w:r>
        <w:rPr>
          <w:rFonts w:hint="eastAsia" w:cs="仿宋_GB2312"/>
          <w:i w:val="0"/>
          <w:iCs w:val="0"/>
          <w:color w:val="auto"/>
          <w:szCs w:val="24"/>
          <w:highlight w:val="none"/>
          <w:lang w:val="en-US" w:eastAsia="zh-CN"/>
        </w:rPr>
        <w:t>供应商应随本《授权委托书》同时提供法定代表人（单位负责人）及委托代理人的有效的身份证、护照等身份证明文件电子件。提供身份证的，应同时提供身份证</w:t>
      </w:r>
      <w:r>
        <w:rPr>
          <w:rFonts w:hint="eastAsia" w:cs="仿宋_GB2312"/>
          <w:b/>
          <w:bCs/>
          <w:i w:val="0"/>
          <w:iCs w:val="0"/>
          <w:color w:val="auto"/>
          <w:szCs w:val="24"/>
          <w:highlight w:val="none"/>
          <w:lang w:val="en-US" w:eastAsia="zh-CN"/>
        </w:rPr>
        <w:t>双面</w:t>
      </w:r>
      <w:r>
        <w:rPr>
          <w:rFonts w:hint="eastAsia" w:cs="仿宋_GB2312"/>
          <w:i w:val="0"/>
          <w:iCs w:val="0"/>
          <w:color w:val="auto"/>
          <w:szCs w:val="24"/>
          <w:highlight w:val="none"/>
          <w:lang w:val="en-US" w:eastAsia="zh-CN"/>
        </w:rPr>
        <w:t>电子件。</w:t>
      </w:r>
    </w:p>
    <w:p w14:paraId="0B2EBA16">
      <w:pPr>
        <w:rPr>
          <w:i w:val="0"/>
          <w:iCs w:val="0"/>
          <w:color w:val="auto"/>
          <w:highlight w:val="none"/>
        </w:rPr>
      </w:pPr>
      <w:r>
        <w:rPr>
          <w:i w:val="0"/>
          <w:iCs w:val="0"/>
          <w:color w:val="auto"/>
          <w:highlight w:val="none"/>
        </w:rPr>
        <w:br w:type="page"/>
      </w:r>
    </w:p>
    <w:p w14:paraId="63CF304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28" w:name="_Toc155185934"/>
      <w:bookmarkStart w:id="629" w:name="_Toc163492928"/>
      <w:bookmarkStart w:id="630" w:name="_Toc27582"/>
      <w:r>
        <w:rPr>
          <w:rFonts w:hint="eastAsia" w:cstheme="majorBidi"/>
          <w:b/>
          <w:bCs/>
          <w:i w:val="0"/>
          <w:iCs w:val="0"/>
          <w:color w:val="auto"/>
          <w:kern w:val="2"/>
          <w:sz w:val="32"/>
          <w:szCs w:val="32"/>
          <w:highlight w:val="none"/>
          <w:lang w:val="en-US" w:eastAsia="zh-CN" w:bidi="ar-SA"/>
        </w:rPr>
        <w:t>四</w:t>
      </w:r>
      <w:r>
        <w:rPr>
          <w:rFonts w:hint="eastAsia" w:eastAsia="宋体" w:asciiTheme="majorHAnsi" w:hAnsiTheme="majorHAnsi" w:cstheme="majorBidi"/>
          <w:b/>
          <w:bCs/>
          <w:i w:val="0"/>
          <w:iCs w:val="0"/>
          <w:color w:val="auto"/>
          <w:kern w:val="2"/>
          <w:sz w:val="32"/>
          <w:szCs w:val="32"/>
          <w:highlight w:val="none"/>
          <w:lang w:val="en-US" w:eastAsia="zh-CN" w:bidi="ar-SA"/>
        </w:rPr>
        <w:t>、</w:t>
      </w:r>
      <w:bookmarkEnd w:id="628"/>
      <w:bookmarkEnd w:id="629"/>
      <w:r>
        <w:rPr>
          <w:rFonts w:hint="eastAsia" w:eastAsia="宋体" w:asciiTheme="majorHAnsi" w:hAnsiTheme="majorHAnsi" w:cstheme="majorBidi"/>
          <w:b/>
          <w:bCs/>
          <w:i w:val="0"/>
          <w:iCs w:val="0"/>
          <w:color w:val="auto"/>
          <w:kern w:val="2"/>
          <w:sz w:val="32"/>
          <w:szCs w:val="32"/>
          <w:highlight w:val="none"/>
          <w:lang w:val="zh-CN" w:eastAsia="zh-CN" w:bidi="ar-SA"/>
        </w:rPr>
        <w:t>政府采购供应商廉洁自律承诺书</w:t>
      </w:r>
      <w:bookmarkEnd w:id="630"/>
    </w:p>
    <w:p w14:paraId="1993A163">
      <w:pPr>
        <w:pStyle w:val="11"/>
        <w:rPr>
          <w:i w:val="0"/>
          <w:iCs w:val="0"/>
          <w:color w:val="auto"/>
          <w:highlight w:val="none"/>
        </w:rPr>
      </w:pPr>
    </w:p>
    <w:p w14:paraId="2CE177B4">
      <w:pPr>
        <w:snapToGrid w:val="0"/>
        <w:spacing w:line="360" w:lineRule="auto"/>
        <w:rPr>
          <w:rFonts w:ascii="宋体" w:hAnsi="宋体" w:cs="宋体"/>
          <w:i w:val="0"/>
          <w:iCs w:val="0"/>
          <w:color w:val="auto"/>
          <w:kern w:val="0"/>
          <w:sz w:val="24"/>
          <w:szCs w:val="24"/>
          <w:highlight w:val="none"/>
        </w:rPr>
      </w:pPr>
      <w:r>
        <w:rPr>
          <w:rFonts w:hint="eastAsia" w:ascii="宋体" w:hAnsi="宋体" w:cs="宋体"/>
          <w:i w:val="0"/>
          <w:iCs w:val="0"/>
          <w:color w:val="auto"/>
          <w:sz w:val="24"/>
          <w:szCs w:val="24"/>
          <w:highlight w:val="none"/>
        </w:rPr>
        <w:t>（采购人）、（采购代理机构）</w:t>
      </w:r>
      <w:r>
        <w:rPr>
          <w:rFonts w:hint="eastAsia" w:ascii="宋体" w:hAnsi="宋体" w:cs="宋体"/>
          <w:i w:val="0"/>
          <w:iCs w:val="0"/>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我单位响应你</w:t>
      </w:r>
      <w:r>
        <w:rPr>
          <w:rFonts w:hint="eastAsia" w:ascii="宋体" w:hAnsi="宋体" w:cs="宋体"/>
          <w:i w:val="0"/>
          <w:iCs w:val="0"/>
          <w:color w:val="auto"/>
          <w:sz w:val="24"/>
          <w:szCs w:val="24"/>
          <w:highlight w:val="none"/>
        </w:rPr>
        <w:t>单位</w:t>
      </w:r>
      <w:r>
        <w:rPr>
          <w:rFonts w:hint="eastAsia" w:ascii="宋体" w:hAnsi="宋体" w:cs="宋体"/>
          <w:i w:val="0"/>
          <w:iCs w:val="0"/>
          <w:color w:val="auto"/>
          <w:kern w:val="0"/>
          <w:sz w:val="24"/>
          <w:szCs w:val="24"/>
          <w:highlight w:val="none"/>
          <w:lang w:val="zh-CN"/>
        </w:rPr>
        <w:t>项目</w:t>
      </w:r>
      <w:r>
        <w:rPr>
          <w:rFonts w:hint="eastAsia" w:cs="宋体"/>
          <w:i w:val="0"/>
          <w:iCs w:val="0"/>
          <w:color w:val="auto"/>
          <w:kern w:val="0"/>
          <w:sz w:val="24"/>
          <w:szCs w:val="24"/>
          <w:highlight w:val="none"/>
          <w:lang w:val="en-US" w:eastAsia="zh-CN"/>
        </w:rPr>
        <w:t>竞争性磋商</w:t>
      </w:r>
      <w:r>
        <w:rPr>
          <w:rFonts w:hint="eastAsia" w:ascii="宋体" w:hAnsi="宋体" w:cs="宋体"/>
          <w:i w:val="0"/>
          <w:iCs w:val="0"/>
          <w:color w:val="auto"/>
          <w:kern w:val="0"/>
          <w:sz w:val="24"/>
          <w:szCs w:val="24"/>
          <w:highlight w:val="none"/>
          <w:lang w:val="zh-CN"/>
        </w:rPr>
        <w:t>要求参加</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。在这次</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过程中和</w:t>
      </w:r>
      <w:r>
        <w:rPr>
          <w:rFonts w:hint="eastAsia" w:cs="宋体"/>
          <w:i w:val="0"/>
          <w:iCs w:val="0"/>
          <w:color w:val="auto"/>
          <w:kern w:val="0"/>
          <w:sz w:val="24"/>
          <w:szCs w:val="24"/>
          <w:highlight w:val="none"/>
          <w:lang w:val="en-US" w:eastAsia="zh-CN"/>
        </w:rPr>
        <w:t>成交</w:t>
      </w:r>
      <w:r>
        <w:rPr>
          <w:rFonts w:hint="eastAsia" w:ascii="宋体" w:hAnsi="宋体" w:cs="宋体"/>
          <w:i w:val="0"/>
          <w:iCs w:val="0"/>
          <w:color w:val="auto"/>
          <w:kern w:val="0"/>
          <w:sz w:val="24"/>
          <w:szCs w:val="24"/>
          <w:highlight w:val="none"/>
          <w:lang w:val="zh-CN"/>
        </w:rPr>
        <w:t>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一、不向项目有关人员及部门赠送礼金礼物、有价证券、回扣以及中介费、介绍费、咨询费等好处费；</w:t>
      </w:r>
    </w:p>
    <w:p w14:paraId="063D62B4">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二、不为项目有关人员及部门报销应由你方单位或个人支付的费用；</w:t>
      </w:r>
    </w:p>
    <w:p w14:paraId="5ADDE615">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六、严格遵守《中华人民共和国政府采购法》《中华人民共和国招标投标法》《中华人民共和国民法典》等法律法规，诚实守信，合法经营，坚决抵制各种违法违纪行为。</w:t>
      </w:r>
    </w:p>
    <w:p w14:paraId="5C8FD2B8">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如违反上述承诺，你单位有权立即取消我单位</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w:t>
      </w:r>
      <w:r>
        <w:rPr>
          <w:rFonts w:hint="eastAsia" w:cs="宋体"/>
          <w:i w:val="0"/>
          <w:iCs w:val="0"/>
          <w:color w:val="auto"/>
          <w:kern w:val="0"/>
          <w:sz w:val="24"/>
          <w:szCs w:val="24"/>
          <w:highlight w:val="none"/>
          <w:lang w:val="en-US" w:eastAsia="zh-CN"/>
        </w:rPr>
        <w:t>成交</w:t>
      </w:r>
      <w:r>
        <w:rPr>
          <w:rFonts w:hint="eastAsia" w:ascii="宋体" w:hAnsi="宋体" w:cs="宋体"/>
          <w:i w:val="0"/>
          <w:iCs w:val="0"/>
          <w:color w:val="auto"/>
          <w:kern w:val="0"/>
          <w:sz w:val="24"/>
          <w:szCs w:val="24"/>
          <w:highlight w:val="none"/>
          <w:lang w:val="zh-CN"/>
        </w:rPr>
        <w:t>或在建项目的建设资格，有权拒绝我单位在一定时期内进入你单位进行项目建设或其他经营活动，并通报</w:t>
      </w:r>
      <w:r>
        <w:rPr>
          <w:rFonts w:hint="eastAsia" w:cs="宋体"/>
          <w:i w:val="0"/>
          <w:iCs w:val="0"/>
          <w:color w:val="auto"/>
          <w:kern w:val="0"/>
          <w:sz w:val="24"/>
          <w:szCs w:val="24"/>
          <w:highlight w:val="none"/>
          <w:lang w:val="en-US" w:eastAsia="zh-CN"/>
        </w:rPr>
        <w:t>本级</w:t>
      </w:r>
      <w:r>
        <w:rPr>
          <w:rFonts w:hint="eastAsia" w:ascii="宋体" w:hAnsi="宋体" w:cs="宋体"/>
          <w:i w:val="0"/>
          <w:iCs w:val="0"/>
          <w:color w:val="auto"/>
          <w:kern w:val="0"/>
          <w:sz w:val="24"/>
          <w:szCs w:val="24"/>
          <w:highlight w:val="none"/>
          <w:lang w:val="zh-CN"/>
        </w:rPr>
        <w:t>财政局。由此引起的相应损失均由我单位承担。</w:t>
      </w:r>
    </w:p>
    <w:p w14:paraId="5E22ECB4">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0914ACDE">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02E01AF0">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i w:val="0"/>
          <w:iCs w:val="0"/>
          <w:color w:val="auto"/>
          <w:kern w:val="0"/>
          <w:sz w:val="24"/>
          <w:szCs w:val="24"/>
          <w:highlight w:val="none"/>
          <w:lang w:val="zh-CN"/>
        </w:rPr>
      </w:pPr>
      <w:r>
        <w:rPr>
          <w:rFonts w:hint="eastAsia" w:cs="宋体"/>
          <w:i w:val="0"/>
          <w:iCs w:val="0"/>
          <w:color w:val="auto"/>
          <w:kern w:val="0"/>
          <w:sz w:val="24"/>
          <w:szCs w:val="24"/>
          <w:highlight w:val="none"/>
          <w:lang w:val="en-US" w:eastAsia="zh-CN"/>
        </w:rPr>
        <w:t>供应商</w:t>
      </w:r>
      <w:r>
        <w:rPr>
          <w:rFonts w:hint="eastAsia" w:ascii="宋体" w:hAnsi="宋体" w:cs="宋体"/>
          <w:i w:val="0"/>
          <w:iCs w:val="0"/>
          <w:color w:val="auto"/>
          <w:kern w:val="0"/>
          <w:sz w:val="24"/>
          <w:szCs w:val="24"/>
          <w:highlight w:val="none"/>
          <w:lang w:val="zh-CN"/>
        </w:rPr>
        <w:t>名称（</w:t>
      </w:r>
      <w:r>
        <w:rPr>
          <w:rFonts w:hint="eastAsia" w:cs="宋体"/>
          <w:i w:val="0"/>
          <w:iCs w:val="0"/>
          <w:color w:val="auto"/>
          <w:sz w:val="24"/>
          <w:szCs w:val="24"/>
          <w:highlight w:val="none"/>
          <w:lang w:eastAsia="zh-CN"/>
        </w:rPr>
        <w:t>公章</w:t>
      </w:r>
      <w:r>
        <w:rPr>
          <w:rFonts w:hint="eastAsia" w:ascii="宋体" w:hAnsi="宋体" w:cs="宋体"/>
          <w:i w:val="0"/>
          <w:iCs w:val="0"/>
          <w:color w:val="auto"/>
          <w:kern w:val="0"/>
          <w:sz w:val="24"/>
          <w:szCs w:val="24"/>
          <w:highlight w:val="none"/>
          <w:lang w:val="zh-CN"/>
        </w:rPr>
        <w:t>）：</w:t>
      </w:r>
    </w:p>
    <w:p w14:paraId="0FD8A2DC">
      <w:pPr>
        <w:ind w:firstLine="4560" w:firstLineChars="1900"/>
        <w:rPr>
          <w:rFonts w:hint="eastAsia" w:eastAsia="宋体" w:asciiTheme="majorHAnsi" w:hAnsiTheme="majorHAnsi" w:cstheme="majorBidi"/>
          <w:b/>
          <w:bCs/>
          <w:i w:val="0"/>
          <w:iCs w:val="0"/>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lang w:val="zh-CN"/>
        </w:rPr>
        <w:t>日期</w:t>
      </w:r>
      <w:r>
        <w:rPr>
          <w:rFonts w:hint="eastAsia" w:ascii="宋体" w:hAnsi="宋体" w:cs="宋体"/>
          <w:i w:val="0"/>
          <w:iCs w:val="0"/>
          <w:color w:val="auto"/>
          <w:kern w:val="0"/>
          <w:sz w:val="24"/>
          <w:szCs w:val="24"/>
          <w:highlight w:val="none"/>
        </w:rPr>
        <w:t>：</w:t>
      </w:r>
      <w:r>
        <w:rPr>
          <w:rFonts w:hint="eastAsia" w:ascii="宋体" w:hAnsi="宋体" w:cs="宋体"/>
          <w:i w:val="0"/>
          <w:iCs w:val="0"/>
          <w:color w:val="auto"/>
          <w:kern w:val="0"/>
          <w:sz w:val="24"/>
          <w:szCs w:val="24"/>
          <w:highlight w:val="none"/>
          <w:lang w:val="zh-CN"/>
        </w:rPr>
        <w:t>年月日</w:t>
      </w:r>
    </w:p>
    <w:p w14:paraId="5AA40BF9">
      <w:pPr>
        <w:rPr>
          <w:rFonts w:hint="eastAsia" w:eastAsia="宋体" w:asciiTheme="majorHAnsi" w:hAnsiTheme="majorHAnsi" w:cstheme="majorBidi"/>
          <w:b/>
          <w:bCs/>
          <w:i w:val="0"/>
          <w:iCs w:val="0"/>
          <w:color w:val="auto"/>
          <w:kern w:val="2"/>
          <w:sz w:val="24"/>
          <w:szCs w:val="24"/>
          <w:highlight w:val="none"/>
          <w:lang w:val="en-US" w:eastAsia="zh-CN" w:bidi="ar-SA"/>
        </w:rPr>
      </w:pPr>
    </w:p>
    <w:p w14:paraId="2917743B">
      <w:pPr>
        <w:pStyle w:val="11"/>
        <w:rPr>
          <w:rFonts w:hint="eastAsia" w:eastAsia="宋体" w:asciiTheme="majorHAnsi" w:hAnsiTheme="majorHAnsi" w:cstheme="majorBidi"/>
          <w:b/>
          <w:bCs/>
          <w:i w:val="0"/>
          <w:iCs w:val="0"/>
          <w:color w:val="auto"/>
          <w:kern w:val="2"/>
          <w:sz w:val="24"/>
          <w:szCs w:val="24"/>
          <w:highlight w:val="none"/>
          <w:lang w:val="en-US" w:eastAsia="zh-CN" w:bidi="ar-SA"/>
        </w:rPr>
      </w:pPr>
    </w:p>
    <w:p w14:paraId="2CC927CA">
      <w:pPr>
        <w:pStyle w:val="11"/>
        <w:rPr>
          <w:rFonts w:hint="eastAsia" w:eastAsia="宋体" w:asciiTheme="majorHAnsi" w:hAnsiTheme="majorHAnsi" w:cstheme="majorBidi"/>
          <w:b/>
          <w:bCs/>
          <w:i w:val="0"/>
          <w:iCs w:val="0"/>
          <w:color w:val="auto"/>
          <w:kern w:val="2"/>
          <w:sz w:val="24"/>
          <w:szCs w:val="24"/>
          <w:highlight w:val="none"/>
          <w:lang w:val="en-US" w:eastAsia="zh-CN" w:bidi="ar-SA"/>
        </w:rPr>
      </w:pPr>
    </w:p>
    <w:p w14:paraId="59BFE13A">
      <w:pPr>
        <w:pStyle w:val="11"/>
        <w:rPr>
          <w:rFonts w:hint="eastAsia" w:eastAsia="宋体" w:asciiTheme="majorHAnsi" w:hAnsiTheme="majorHAnsi" w:cstheme="majorBidi"/>
          <w:b/>
          <w:bCs/>
          <w:i w:val="0"/>
          <w:iCs w:val="0"/>
          <w:color w:val="auto"/>
          <w:kern w:val="2"/>
          <w:sz w:val="24"/>
          <w:szCs w:val="24"/>
          <w:highlight w:val="none"/>
          <w:lang w:val="en-US" w:eastAsia="zh-CN" w:bidi="ar-SA"/>
        </w:rPr>
      </w:pPr>
    </w:p>
    <w:p w14:paraId="7CB54CC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31" w:name="_Toc17519"/>
      <w:r>
        <w:rPr>
          <w:rFonts w:hint="eastAsia" w:eastAsia="宋体" w:asciiTheme="majorHAnsi" w:hAnsiTheme="majorHAnsi" w:cstheme="majorBidi"/>
          <w:b/>
          <w:bCs/>
          <w:i w:val="0"/>
          <w:iCs w:val="0"/>
          <w:color w:val="auto"/>
          <w:kern w:val="2"/>
          <w:sz w:val="32"/>
          <w:szCs w:val="32"/>
          <w:highlight w:val="none"/>
          <w:lang w:val="en-US" w:eastAsia="zh-CN" w:bidi="ar-SA"/>
        </w:rPr>
        <w:t>五、实质性响应一览表</w:t>
      </w:r>
      <w:bookmarkEnd w:id="631"/>
    </w:p>
    <w:p w14:paraId="1A00EE72">
      <w:pPr>
        <w:shd w:val="clear" w:color="auto" w:fill="FFFFFF"/>
        <w:tabs>
          <w:tab w:val="left" w:pos="3045"/>
        </w:tabs>
        <w:autoSpaceDE w:val="0"/>
        <w:autoSpaceDN w:val="0"/>
        <w:adjustRightInd w:val="0"/>
        <w:snapToGrid w:val="0"/>
        <w:spacing w:line="360" w:lineRule="exact"/>
        <w:jc w:val="center"/>
        <w:rPr>
          <w:rFonts w:hint="eastAsia" w:ascii="宋体" w:hAnsi="宋体" w:cs="宋体"/>
          <w:b/>
          <w:i w:val="0"/>
          <w:iCs w:val="0"/>
          <w:color w:val="auto"/>
          <w:sz w:val="24"/>
          <w:highlight w:val="none"/>
        </w:rPr>
      </w:pPr>
      <w:r>
        <w:rPr>
          <w:rFonts w:hint="eastAsia" w:ascii="宋体" w:hAnsi="宋体" w:cs="宋体"/>
          <w:b w:val="0"/>
          <w:bCs/>
          <w:i w:val="0"/>
          <w:iCs w:val="0"/>
          <w:color w:val="auto"/>
          <w:sz w:val="24"/>
          <w:highlight w:val="none"/>
        </w:rPr>
        <w:t>（供应商须对</w:t>
      </w:r>
      <w:r>
        <w:rPr>
          <w:rFonts w:hint="eastAsia" w:cs="宋体"/>
          <w:b w:val="0"/>
          <w:bCs/>
          <w:i w:val="0"/>
          <w:iCs w:val="0"/>
          <w:color w:val="auto"/>
          <w:sz w:val="24"/>
          <w:highlight w:val="none"/>
          <w:lang w:val="en-US" w:eastAsia="zh-CN"/>
        </w:rPr>
        <w:t>前</w:t>
      </w:r>
      <w:r>
        <w:rPr>
          <w:rFonts w:hint="eastAsia" w:ascii="宋体" w:hAnsi="宋体" w:cs="宋体"/>
          <w:b w:val="0"/>
          <w:bCs/>
          <w:i w:val="0"/>
          <w:iCs w:val="0"/>
          <w:color w:val="auto"/>
          <w:sz w:val="24"/>
          <w:highlight w:val="none"/>
        </w:rPr>
        <w:t>附表</w:t>
      </w:r>
      <w:r>
        <w:rPr>
          <w:rFonts w:hint="eastAsia" w:cs="宋体"/>
          <w:b w:val="0"/>
          <w:bCs/>
          <w:i w:val="0"/>
          <w:iCs w:val="0"/>
          <w:color w:val="auto"/>
          <w:sz w:val="24"/>
          <w:highlight w:val="none"/>
          <w:lang w:val="en-US" w:eastAsia="zh-CN"/>
        </w:rPr>
        <w:t>相关</w:t>
      </w:r>
      <w:r>
        <w:rPr>
          <w:rFonts w:hint="eastAsia" w:ascii="宋体" w:hAnsi="宋体" w:cs="宋体"/>
          <w:b w:val="0"/>
          <w:bCs/>
          <w:i w:val="0"/>
          <w:iCs w:val="0"/>
          <w:color w:val="auto"/>
          <w:sz w:val="24"/>
          <w:highlight w:val="none"/>
        </w:rPr>
        <w:t>内容逐条响应且无负偏离，否则</w:t>
      </w:r>
      <w:r>
        <w:rPr>
          <w:rFonts w:hint="eastAsia" w:cs="宋体"/>
          <w:b w:val="0"/>
          <w:bCs/>
          <w:i w:val="0"/>
          <w:iCs w:val="0"/>
          <w:color w:val="auto"/>
          <w:sz w:val="24"/>
          <w:highlight w:val="none"/>
          <w:lang w:val="en-US" w:eastAsia="zh-CN"/>
        </w:rPr>
        <w:t>其</w:t>
      </w:r>
      <w:r>
        <w:rPr>
          <w:rFonts w:hint="eastAsia" w:cs="宋体"/>
          <w:b/>
          <w:i w:val="0"/>
          <w:iCs w:val="0"/>
          <w:color w:val="auto"/>
          <w:sz w:val="24"/>
          <w:highlight w:val="none"/>
          <w:lang w:val="en-US" w:eastAsia="zh-CN"/>
        </w:rPr>
        <w:t>响应</w:t>
      </w:r>
      <w:r>
        <w:rPr>
          <w:rFonts w:hint="eastAsia" w:ascii="宋体" w:hAnsi="宋体" w:cs="宋体"/>
          <w:b/>
          <w:i w:val="0"/>
          <w:iCs w:val="0"/>
          <w:color w:val="auto"/>
          <w:sz w:val="24"/>
          <w:highlight w:val="none"/>
        </w:rPr>
        <w:t>无效</w:t>
      </w:r>
      <w:r>
        <w:rPr>
          <w:rFonts w:hint="eastAsia" w:ascii="宋体" w:hAnsi="宋体" w:cs="宋体"/>
          <w:b w:val="0"/>
          <w:bCs/>
          <w:i w:val="0"/>
          <w:iCs w:val="0"/>
          <w:color w:val="auto"/>
          <w:sz w:val="24"/>
          <w:highlight w:val="none"/>
        </w:rPr>
        <w:t>）</w:t>
      </w:r>
    </w:p>
    <w:p w14:paraId="597D85C2">
      <w:pPr>
        <w:pStyle w:val="21"/>
        <w:rPr>
          <w:rFonts w:hint="eastAsia" w:ascii="宋体" w:hAnsi="宋体" w:cs="宋体"/>
          <w:i w:val="0"/>
          <w:iCs w:val="0"/>
          <w:color w:val="auto"/>
          <w:highlight w:val="none"/>
        </w:rPr>
      </w:pPr>
    </w:p>
    <w:tbl>
      <w:tblPr>
        <w:tblStyle w:val="30"/>
        <w:tblW w:w="5590" w:type="pct"/>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96"/>
        <w:gridCol w:w="3670"/>
        <w:gridCol w:w="1957"/>
        <w:gridCol w:w="732"/>
      </w:tblGrid>
      <w:tr w14:paraId="5636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vMerge w:val="restart"/>
            <w:noWrap w:val="0"/>
            <w:vAlign w:val="center"/>
          </w:tcPr>
          <w:p w14:paraId="70DEA68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序号</w:t>
            </w:r>
          </w:p>
        </w:tc>
        <w:tc>
          <w:tcPr>
            <w:tcW w:w="3235" w:type="pct"/>
            <w:gridSpan w:val="2"/>
            <w:noWrap w:val="0"/>
            <w:vAlign w:val="center"/>
          </w:tcPr>
          <w:p w14:paraId="7BD88E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磋商</w:t>
            </w:r>
            <w:r>
              <w:rPr>
                <w:rFonts w:hint="eastAsia" w:ascii="宋体" w:hAnsi="宋体" w:cs="宋体"/>
                <w:i w:val="0"/>
                <w:iCs w:val="0"/>
                <w:color w:val="auto"/>
                <w:sz w:val="24"/>
                <w:highlight w:val="none"/>
              </w:rPr>
              <w:t>文件要求的实质性响应内容</w:t>
            </w:r>
          </w:p>
        </w:tc>
        <w:tc>
          <w:tcPr>
            <w:tcW w:w="1026" w:type="pct"/>
            <w:vMerge w:val="restart"/>
            <w:noWrap w:val="0"/>
            <w:vAlign w:val="center"/>
          </w:tcPr>
          <w:p w14:paraId="2598EDF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cs="宋体"/>
                <w:i w:val="0"/>
                <w:iCs w:val="0"/>
                <w:color w:val="auto"/>
                <w:sz w:val="24"/>
                <w:highlight w:val="none"/>
                <w:lang w:eastAsia="zh-CN"/>
              </w:rPr>
              <w:t>响应</w:t>
            </w:r>
            <w:r>
              <w:rPr>
                <w:rFonts w:hint="eastAsia" w:ascii="宋体" w:hAnsi="宋体" w:cs="宋体"/>
                <w:i w:val="0"/>
                <w:iCs w:val="0"/>
                <w:color w:val="auto"/>
                <w:sz w:val="24"/>
                <w:highlight w:val="none"/>
              </w:rPr>
              <w:t>文件具体</w:t>
            </w:r>
            <w:r>
              <w:rPr>
                <w:rFonts w:hint="eastAsia" w:cs="宋体"/>
                <w:i w:val="0"/>
                <w:iCs w:val="0"/>
                <w:color w:val="auto"/>
                <w:sz w:val="24"/>
                <w:highlight w:val="none"/>
                <w:lang w:val="en-US" w:eastAsia="zh-CN"/>
              </w:rPr>
              <w:t>的</w:t>
            </w:r>
            <w:r>
              <w:rPr>
                <w:rFonts w:hint="eastAsia" w:ascii="宋体" w:hAnsi="宋体" w:cs="宋体"/>
                <w:i w:val="0"/>
                <w:iCs w:val="0"/>
                <w:color w:val="auto"/>
                <w:sz w:val="24"/>
                <w:highlight w:val="none"/>
              </w:rPr>
              <w:t>响应内容</w:t>
            </w:r>
          </w:p>
        </w:tc>
        <w:tc>
          <w:tcPr>
            <w:tcW w:w="384" w:type="pct"/>
            <w:vMerge w:val="restart"/>
            <w:noWrap w:val="0"/>
            <w:vAlign w:val="center"/>
          </w:tcPr>
          <w:p w14:paraId="0E80A1F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备注</w:t>
            </w:r>
          </w:p>
        </w:tc>
      </w:tr>
      <w:tr w14:paraId="22BA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vMerge w:val="continue"/>
            <w:noWrap w:val="0"/>
            <w:vAlign w:val="center"/>
          </w:tcPr>
          <w:p w14:paraId="788F1149">
            <w:pPr>
              <w:keepNext w:val="0"/>
              <w:keepLines w:val="0"/>
              <w:pageBreakBefore w:val="0"/>
              <w:widowControl w:val="0"/>
              <w:kinsoku/>
              <w:wordWrap/>
              <w:overflowPunct/>
              <w:topLinePunct w:val="0"/>
              <w:bidi w:val="0"/>
              <w:adjustRightInd/>
              <w:snapToGrid/>
              <w:spacing w:line="360" w:lineRule="exact"/>
              <w:jc w:val="center"/>
              <w:textAlignment w:val="auto"/>
              <w:rPr>
                <w:i w:val="0"/>
                <w:iCs w:val="0"/>
                <w:color w:val="auto"/>
                <w:highlight w:val="none"/>
              </w:rPr>
            </w:pPr>
          </w:p>
        </w:tc>
        <w:tc>
          <w:tcPr>
            <w:tcW w:w="1309" w:type="pct"/>
            <w:noWrap w:val="0"/>
            <w:vAlign w:val="center"/>
          </w:tcPr>
          <w:p w14:paraId="5B941D59">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i w:val="0"/>
                <w:iCs w:val="0"/>
                <w:color w:val="auto"/>
                <w:sz w:val="24"/>
                <w:highlight w:val="none"/>
                <w:lang w:val="en-US" w:eastAsia="zh-CN"/>
              </w:rPr>
            </w:pPr>
            <w:r>
              <w:rPr>
                <w:rFonts w:hint="eastAsia" w:cs="宋体"/>
                <w:i w:val="0"/>
                <w:iCs w:val="0"/>
                <w:color w:val="auto"/>
                <w:sz w:val="24"/>
                <w:highlight w:val="none"/>
                <w:lang w:val="en-US" w:eastAsia="zh-CN"/>
              </w:rPr>
              <w:t>实质性要求</w:t>
            </w:r>
          </w:p>
        </w:tc>
        <w:tc>
          <w:tcPr>
            <w:tcW w:w="1926" w:type="pct"/>
            <w:noWrap w:val="0"/>
            <w:vAlign w:val="center"/>
          </w:tcPr>
          <w:p w14:paraId="1887A7EA">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i w:val="0"/>
                <w:iCs w:val="0"/>
                <w:color w:val="auto"/>
                <w:sz w:val="24"/>
                <w:highlight w:val="none"/>
                <w:lang w:val="en-US" w:eastAsia="zh-CN"/>
              </w:rPr>
            </w:pPr>
            <w:r>
              <w:rPr>
                <w:rFonts w:hint="eastAsia" w:cs="宋体"/>
                <w:i w:val="0"/>
                <w:iCs w:val="0"/>
                <w:color w:val="auto"/>
                <w:sz w:val="24"/>
                <w:highlight w:val="none"/>
                <w:lang w:val="en-US" w:eastAsia="zh-CN"/>
              </w:rPr>
              <w:t>磋商文件中的规定</w:t>
            </w:r>
          </w:p>
        </w:tc>
        <w:tc>
          <w:tcPr>
            <w:tcW w:w="1026" w:type="pct"/>
            <w:vMerge w:val="continue"/>
            <w:noWrap w:val="0"/>
            <w:vAlign w:val="center"/>
          </w:tcPr>
          <w:p w14:paraId="5FF6F46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lang w:eastAsia="zh-CN"/>
              </w:rPr>
            </w:pPr>
          </w:p>
        </w:tc>
        <w:tc>
          <w:tcPr>
            <w:tcW w:w="384" w:type="pct"/>
            <w:vMerge w:val="continue"/>
            <w:noWrap w:val="0"/>
            <w:vAlign w:val="center"/>
          </w:tcPr>
          <w:p w14:paraId="231BB2B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lang w:eastAsia="zh-CN"/>
              </w:rPr>
            </w:pPr>
          </w:p>
        </w:tc>
      </w:tr>
      <w:tr w14:paraId="19EB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30499CF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1</w:t>
            </w:r>
          </w:p>
        </w:tc>
        <w:tc>
          <w:tcPr>
            <w:tcW w:w="1309" w:type="pct"/>
            <w:noWrap w:val="0"/>
            <w:vAlign w:val="center"/>
          </w:tcPr>
          <w:p w14:paraId="1710CDD0">
            <w:pPr>
              <w:keepNext w:val="0"/>
              <w:keepLines w:val="0"/>
              <w:pageBreakBefore w:val="0"/>
              <w:widowControl w:val="0"/>
              <w:kinsoku/>
              <w:wordWrap/>
              <w:overflowPunct/>
              <w:topLinePunct w:val="0"/>
              <w:bidi w:val="0"/>
              <w:adjustRightInd/>
              <w:snapToGrid/>
              <w:spacing w:line="360" w:lineRule="exact"/>
              <w:jc w:val="left"/>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质量标准：</w:t>
            </w:r>
          </w:p>
        </w:tc>
        <w:tc>
          <w:tcPr>
            <w:tcW w:w="1926" w:type="pct"/>
            <w:noWrap w:val="0"/>
            <w:vAlign w:val="center"/>
          </w:tcPr>
          <w:p w14:paraId="63B0DE90">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cs="宋体"/>
                <w:i w:val="0"/>
                <w:iCs w:val="0"/>
                <w:color w:val="auto"/>
                <w:sz w:val="24"/>
                <w:highlight w:val="none"/>
              </w:rPr>
            </w:pPr>
          </w:p>
        </w:tc>
        <w:tc>
          <w:tcPr>
            <w:tcW w:w="1026" w:type="pct"/>
            <w:noWrap w:val="0"/>
            <w:vAlign w:val="center"/>
          </w:tcPr>
          <w:p w14:paraId="0B1E2FB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259753B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78B0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4CBD69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2</w:t>
            </w:r>
          </w:p>
        </w:tc>
        <w:tc>
          <w:tcPr>
            <w:tcW w:w="1309" w:type="pct"/>
            <w:noWrap w:val="0"/>
            <w:vAlign w:val="center"/>
          </w:tcPr>
          <w:p w14:paraId="07A7760F">
            <w:pPr>
              <w:keepNext w:val="0"/>
              <w:keepLines w:val="0"/>
              <w:pageBreakBefore w:val="0"/>
              <w:widowControl w:val="0"/>
              <w:kinsoku/>
              <w:wordWrap/>
              <w:overflowPunct/>
              <w:topLinePunct w:val="0"/>
              <w:bidi w:val="0"/>
              <w:adjustRightInd/>
              <w:snapToGrid/>
              <w:spacing w:line="360" w:lineRule="exact"/>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服务内容：</w:t>
            </w:r>
          </w:p>
        </w:tc>
        <w:tc>
          <w:tcPr>
            <w:tcW w:w="1926" w:type="pct"/>
            <w:noWrap w:val="0"/>
            <w:vAlign w:val="center"/>
          </w:tcPr>
          <w:p w14:paraId="5649ACF6">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i w:val="0"/>
                <w:iCs w:val="0"/>
                <w:color w:val="auto"/>
                <w:sz w:val="24"/>
                <w:highlight w:val="none"/>
                <w:lang w:eastAsia="zh-CN"/>
              </w:rPr>
            </w:pPr>
          </w:p>
        </w:tc>
        <w:tc>
          <w:tcPr>
            <w:tcW w:w="1026" w:type="pct"/>
            <w:noWrap w:val="0"/>
            <w:vAlign w:val="center"/>
          </w:tcPr>
          <w:p w14:paraId="4746B94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6627A9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2970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3B9948B9">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3</w:t>
            </w:r>
          </w:p>
        </w:tc>
        <w:tc>
          <w:tcPr>
            <w:tcW w:w="1309" w:type="pct"/>
            <w:noWrap w:val="0"/>
            <w:vAlign w:val="center"/>
          </w:tcPr>
          <w:p w14:paraId="3EA46013">
            <w:pPr>
              <w:keepNext w:val="0"/>
              <w:keepLines w:val="0"/>
              <w:pageBreakBefore w:val="0"/>
              <w:widowControl w:val="0"/>
              <w:kinsoku/>
              <w:wordWrap/>
              <w:overflowPunct/>
              <w:topLinePunct w:val="0"/>
              <w:bidi w:val="0"/>
              <w:adjustRightInd/>
              <w:snapToGrid/>
              <w:spacing w:line="360" w:lineRule="exact"/>
              <w:textAlignment w:val="auto"/>
              <w:rPr>
                <w:rFonts w:hint="default" w:ascii="宋体" w:hAnsi="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服务期限：</w:t>
            </w:r>
          </w:p>
        </w:tc>
        <w:tc>
          <w:tcPr>
            <w:tcW w:w="1926" w:type="pct"/>
            <w:noWrap w:val="0"/>
            <w:vAlign w:val="center"/>
          </w:tcPr>
          <w:p w14:paraId="62EC5B93">
            <w:pPr>
              <w:pStyle w:val="65"/>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仿宋_GB2312" w:hAnsi="宋体" w:eastAsia="宋体"/>
                <w:i w:val="0"/>
                <w:iCs w:val="0"/>
                <w:color w:val="auto"/>
                <w:kern w:val="0"/>
                <w:sz w:val="31"/>
                <w:szCs w:val="20"/>
                <w:highlight w:val="none"/>
                <w:lang w:val="en-US" w:eastAsia="zh-CN" w:bidi="ar-SA"/>
              </w:rPr>
            </w:pPr>
          </w:p>
        </w:tc>
        <w:tc>
          <w:tcPr>
            <w:tcW w:w="1026" w:type="pct"/>
            <w:noWrap w:val="0"/>
            <w:vAlign w:val="center"/>
          </w:tcPr>
          <w:p w14:paraId="0A9F833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8E089D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0C6F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08F70755">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4</w:t>
            </w:r>
          </w:p>
        </w:tc>
        <w:tc>
          <w:tcPr>
            <w:tcW w:w="1309" w:type="pct"/>
            <w:noWrap w:val="0"/>
            <w:vAlign w:val="center"/>
          </w:tcPr>
          <w:p w14:paraId="695BCC8E">
            <w:pPr>
              <w:keepNext w:val="0"/>
              <w:keepLines w:val="0"/>
              <w:pageBreakBefore w:val="0"/>
              <w:widowControl w:val="0"/>
              <w:kinsoku/>
              <w:wordWrap/>
              <w:overflowPunct/>
              <w:topLinePunct w:val="0"/>
              <w:bidi w:val="0"/>
              <w:adjustRightInd/>
              <w:snapToGrid/>
              <w:spacing w:line="360" w:lineRule="exact"/>
              <w:textAlignment w:val="auto"/>
              <w:rPr>
                <w:rFonts w:hint="default" w:ascii="宋体" w:hAnsi="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服务要求：</w:t>
            </w:r>
          </w:p>
        </w:tc>
        <w:tc>
          <w:tcPr>
            <w:tcW w:w="1926" w:type="pct"/>
            <w:noWrap w:val="0"/>
            <w:vAlign w:val="center"/>
          </w:tcPr>
          <w:p w14:paraId="7AA3A6EB">
            <w:pPr>
              <w:keepNext w:val="0"/>
              <w:keepLines w:val="0"/>
              <w:pageBreakBefore w:val="0"/>
              <w:widowControl w:val="0"/>
              <w:kinsoku/>
              <w:wordWrap/>
              <w:overflowPunct/>
              <w:topLinePunct w:val="0"/>
              <w:bidi w:val="0"/>
              <w:adjustRightInd/>
              <w:snapToGrid/>
              <w:spacing w:line="360" w:lineRule="exact"/>
              <w:textAlignment w:val="auto"/>
              <w:rPr>
                <w:rFonts w:hint="default" w:ascii="宋体" w:hAnsi="宋体" w:cs="宋体"/>
                <w:i w:val="0"/>
                <w:iCs w:val="0"/>
                <w:color w:val="auto"/>
                <w:kern w:val="2"/>
                <w:sz w:val="24"/>
                <w:szCs w:val="24"/>
                <w:highlight w:val="none"/>
                <w:lang w:val="en-US" w:eastAsia="zh-CN" w:bidi="ar-SA"/>
              </w:rPr>
            </w:pPr>
          </w:p>
        </w:tc>
        <w:tc>
          <w:tcPr>
            <w:tcW w:w="1026" w:type="pct"/>
            <w:noWrap w:val="0"/>
            <w:vAlign w:val="center"/>
          </w:tcPr>
          <w:p w14:paraId="0F24775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7E09989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1BAE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01C20FB8">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5</w:t>
            </w:r>
          </w:p>
        </w:tc>
        <w:tc>
          <w:tcPr>
            <w:tcW w:w="1309" w:type="pct"/>
            <w:noWrap w:val="0"/>
            <w:vAlign w:val="center"/>
          </w:tcPr>
          <w:p w14:paraId="6450B6FD">
            <w:pPr>
              <w:pStyle w:val="65"/>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default" w:ascii="宋体" w:eastAsia="宋体" w:cs="宋体"/>
                <w:i w:val="0"/>
                <w:iCs w:val="0"/>
                <w:color w:val="auto"/>
                <w:sz w:val="24"/>
                <w:szCs w:val="24"/>
                <w:highlight w:val="none"/>
                <w:lang w:val="en-US" w:eastAsia="zh-CN"/>
              </w:rPr>
            </w:pPr>
            <w:r>
              <w:rPr>
                <w:rFonts w:hint="eastAsia" w:ascii="宋体" w:eastAsia="宋体" w:cs="宋体"/>
                <w:i w:val="0"/>
                <w:iCs w:val="0"/>
                <w:color w:val="auto"/>
                <w:sz w:val="24"/>
                <w:szCs w:val="24"/>
                <w:highlight w:val="none"/>
                <w:lang w:val="en-US" w:eastAsia="zh-CN"/>
              </w:rPr>
              <w:t>响应文件有效期：</w:t>
            </w:r>
          </w:p>
        </w:tc>
        <w:tc>
          <w:tcPr>
            <w:tcW w:w="1926" w:type="pct"/>
            <w:noWrap w:val="0"/>
            <w:vAlign w:val="center"/>
          </w:tcPr>
          <w:p w14:paraId="76FAB450">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i w:val="0"/>
                <w:iCs w:val="0"/>
                <w:color w:val="auto"/>
                <w:sz w:val="24"/>
                <w:highlight w:val="none"/>
                <w:lang w:val="en-US" w:eastAsia="zh-CN"/>
              </w:rPr>
            </w:pPr>
          </w:p>
        </w:tc>
        <w:tc>
          <w:tcPr>
            <w:tcW w:w="1026" w:type="pct"/>
            <w:noWrap w:val="0"/>
            <w:vAlign w:val="center"/>
          </w:tcPr>
          <w:p w14:paraId="07DA94E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7E6D39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27D3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4F43B457">
            <w:pPr>
              <w:keepNext w:val="0"/>
              <w:keepLines w:val="0"/>
              <w:pageBreakBefore w:val="0"/>
              <w:widowControl w:val="0"/>
              <w:kinsoku/>
              <w:wordWrap/>
              <w:overflowPunct/>
              <w:topLinePunct w:val="0"/>
              <w:bidi w:val="0"/>
              <w:adjustRightInd/>
              <w:snapToGrid/>
              <w:spacing w:line="360" w:lineRule="exact"/>
              <w:jc w:val="center"/>
              <w:textAlignment w:val="auto"/>
              <w:rPr>
                <w:rFonts w:hint="default" w:cs="宋体"/>
                <w:i w:val="0"/>
                <w:iCs w:val="0"/>
                <w:color w:val="auto"/>
                <w:sz w:val="24"/>
                <w:highlight w:val="none"/>
                <w:lang w:val="en-US" w:eastAsia="zh-CN"/>
              </w:rPr>
            </w:pPr>
            <w:r>
              <w:rPr>
                <w:rFonts w:hint="eastAsia" w:cs="宋体"/>
                <w:i w:val="0"/>
                <w:iCs w:val="0"/>
                <w:color w:val="auto"/>
                <w:sz w:val="24"/>
                <w:highlight w:val="none"/>
                <w:lang w:val="en-US" w:eastAsia="zh-CN"/>
              </w:rPr>
              <w:t>6</w:t>
            </w:r>
          </w:p>
        </w:tc>
        <w:tc>
          <w:tcPr>
            <w:tcW w:w="1309" w:type="pct"/>
            <w:noWrap w:val="0"/>
            <w:vAlign w:val="center"/>
          </w:tcPr>
          <w:p w14:paraId="369ABCBD">
            <w:pPr>
              <w:keepNext w:val="0"/>
              <w:keepLines w:val="0"/>
              <w:pageBreakBefore w:val="0"/>
              <w:widowControl w:val="0"/>
              <w:kinsoku/>
              <w:wordWrap/>
              <w:overflowPunct/>
              <w:topLinePunct w:val="0"/>
              <w:bidi w:val="0"/>
              <w:adjustRightInd/>
              <w:snapToGrid/>
              <w:spacing w:line="360" w:lineRule="exact"/>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履约保证金：</w:t>
            </w:r>
          </w:p>
        </w:tc>
        <w:tc>
          <w:tcPr>
            <w:tcW w:w="1926" w:type="pct"/>
            <w:noWrap w:val="0"/>
            <w:vAlign w:val="center"/>
          </w:tcPr>
          <w:p w14:paraId="3A38EA74">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宋体" w:hAnsi="宋体" w:cs="宋体"/>
                <w:i w:val="0"/>
                <w:iCs w:val="0"/>
                <w:color w:val="auto"/>
                <w:sz w:val="24"/>
                <w:highlight w:val="none"/>
              </w:rPr>
            </w:pPr>
          </w:p>
        </w:tc>
        <w:tc>
          <w:tcPr>
            <w:tcW w:w="1026" w:type="pct"/>
            <w:noWrap w:val="0"/>
            <w:vAlign w:val="center"/>
          </w:tcPr>
          <w:p w14:paraId="24EE6A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1ABD1D6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2B64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53CB70B2">
            <w:pPr>
              <w:keepNext w:val="0"/>
              <w:keepLines w:val="0"/>
              <w:pageBreakBefore w:val="0"/>
              <w:widowControl w:val="0"/>
              <w:kinsoku/>
              <w:wordWrap/>
              <w:overflowPunct/>
              <w:topLinePunct w:val="0"/>
              <w:bidi w:val="0"/>
              <w:adjustRightInd/>
              <w:snapToGrid/>
              <w:spacing w:line="360" w:lineRule="exact"/>
              <w:jc w:val="center"/>
              <w:textAlignment w:val="auto"/>
              <w:rPr>
                <w:rFonts w:hint="default" w:cs="宋体"/>
                <w:i w:val="0"/>
                <w:iCs w:val="0"/>
                <w:color w:val="auto"/>
                <w:sz w:val="24"/>
                <w:highlight w:val="none"/>
                <w:lang w:val="en-US" w:eastAsia="zh-CN"/>
              </w:rPr>
            </w:pPr>
            <w:r>
              <w:rPr>
                <w:rFonts w:hint="eastAsia" w:cs="宋体"/>
                <w:i w:val="0"/>
                <w:iCs w:val="0"/>
                <w:color w:val="auto"/>
                <w:sz w:val="24"/>
                <w:highlight w:val="none"/>
                <w:lang w:val="en-US" w:eastAsia="zh-CN"/>
              </w:rPr>
              <w:t>7</w:t>
            </w:r>
          </w:p>
        </w:tc>
        <w:tc>
          <w:tcPr>
            <w:tcW w:w="1309" w:type="pct"/>
            <w:noWrap w:val="0"/>
            <w:vAlign w:val="center"/>
          </w:tcPr>
          <w:p w14:paraId="503ADDF5">
            <w:pPr>
              <w:keepNext w:val="0"/>
              <w:keepLines w:val="0"/>
              <w:pageBreakBefore w:val="0"/>
              <w:widowControl w:val="0"/>
              <w:kinsoku/>
              <w:wordWrap/>
              <w:overflowPunct/>
              <w:topLinePunct w:val="0"/>
              <w:bidi w:val="0"/>
              <w:adjustRightInd/>
              <w:snapToGrid/>
              <w:spacing w:line="360" w:lineRule="exact"/>
              <w:textAlignment w:val="auto"/>
              <w:rPr>
                <w:rFonts w:hint="default" w:cs="宋体"/>
                <w:i w:val="0"/>
                <w:iCs w:val="0"/>
                <w:color w:val="auto"/>
                <w:sz w:val="24"/>
                <w:highlight w:val="none"/>
                <w:lang w:val="en-US" w:eastAsia="zh-CN"/>
              </w:rPr>
            </w:pPr>
            <w:r>
              <w:rPr>
                <w:rFonts w:hint="eastAsia" w:cs="宋体"/>
                <w:i w:val="0"/>
                <w:iCs w:val="0"/>
                <w:color w:val="auto"/>
                <w:sz w:val="24"/>
                <w:highlight w:val="none"/>
                <w:lang w:val="en-US" w:eastAsia="zh-CN"/>
              </w:rPr>
              <w:t>报价要求：</w:t>
            </w:r>
          </w:p>
        </w:tc>
        <w:tc>
          <w:tcPr>
            <w:tcW w:w="1926" w:type="pct"/>
            <w:noWrap w:val="0"/>
            <w:vAlign w:val="center"/>
          </w:tcPr>
          <w:p w14:paraId="0731E479">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宋体" w:hAnsi="宋体" w:cs="宋体"/>
                <w:i w:val="0"/>
                <w:iCs w:val="0"/>
                <w:color w:val="auto"/>
                <w:sz w:val="24"/>
                <w:highlight w:val="none"/>
              </w:rPr>
            </w:pPr>
          </w:p>
        </w:tc>
        <w:tc>
          <w:tcPr>
            <w:tcW w:w="1026" w:type="pct"/>
            <w:noWrap w:val="0"/>
            <w:vAlign w:val="center"/>
          </w:tcPr>
          <w:p w14:paraId="65812CB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40F5918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bl>
    <w:p w14:paraId="7CBDF45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p>
    <w:p w14:paraId="7ECC9349">
      <w:pPr>
        <w:rPr>
          <w:rFonts w:hint="eastAsia" w:cstheme="majorBidi"/>
          <w:b/>
          <w:bCs/>
          <w:i w:val="0"/>
          <w:iCs w:val="0"/>
          <w:color w:val="auto"/>
          <w:kern w:val="2"/>
          <w:sz w:val="32"/>
          <w:szCs w:val="32"/>
          <w:highlight w:val="none"/>
          <w:lang w:val="en-US" w:eastAsia="zh-CN" w:bidi="ar-SA"/>
        </w:rPr>
      </w:pPr>
    </w:p>
    <w:p w14:paraId="479C11F3">
      <w:pPr>
        <w:rPr>
          <w:rFonts w:hint="eastAsia" w:cstheme="majorBidi"/>
          <w:b/>
          <w:bCs/>
          <w:i w:val="0"/>
          <w:iCs w:val="0"/>
          <w:color w:val="auto"/>
          <w:kern w:val="2"/>
          <w:sz w:val="32"/>
          <w:szCs w:val="32"/>
          <w:highlight w:val="none"/>
          <w:lang w:val="en-US" w:eastAsia="zh-CN" w:bidi="ar-SA"/>
        </w:rPr>
      </w:pPr>
    </w:p>
    <w:p w14:paraId="6E2A8A50">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632" w:name="_Toc9777"/>
    </w:p>
    <w:p w14:paraId="219212C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p>
    <w:p w14:paraId="72F78E8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jc w:val="center"/>
        <w:textAlignment w:val="auto"/>
        <w:rPr>
          <w:rFonts w:hint="eastAsia" w:cstheme="majorBidi"/>
          <w:b/>
          <w:bCs/>
          <w:i w:val="0"/>
          <w:iCs w:val="0"/>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bookmarkEnd w:id="632"/>
    <w:p w14:paraId="287724F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33" w:name="_Toc14814"/>
      <w:r>
        <w:rPr>
          <w:rFonts w:hint="eastAsia" w:cstheme="majorBidi"/>
          <w:b/>
          <w:bCs/>
          <w:i w:val="0"/>
          <w:iCs w:val="0"/>
          <w:color w:val="auto"/>
          <w:kern w:val="2"/>
          <w:sz w:val="32"/>
          <w:szCs w:val="32"/>
          <w:highlight w:val="none"/>
          <w:lang w:val="en-US" w:eastAsia="zh-CN" w:bidi="ar-SA"/>
        </w:rPr>
        <w:t>六</w:t>
      </w:r>
      <w:r>
        <w:rPr>
          <w:rFonts w:hint="eastAsia" w:eastAsia="宋体" w:asciiTheme="majorHAnsi" w:hAnsiTheme="majorHAnsi" w:cstheme="majorBidi"/>
          <w:b/>
          <w:bCs/>
          <w:i w:val="0"/>
          <w:iCs w:val="0"/>
          <w:color w:val="auto"/>
          <w:kern w:val="2"/>
          <w:sz w:val="32"/>
          <w:szCs w:val="32"/>
          <w:highlight w:val="none"/>
          <w:lang w:val="en-US" w:eastAsia="zh-CN" w:bidi="ar-SA"/>
        </w:rPr>
        <w:t>、业绩证明文件</w:t>
      </w:r>
      <w:bookmarkEnd w:id="633"/>
    </w:p>
    <w:p w14:paraId="4541380C">
      <w:pPr>
        <w:rPr>
          <w:rFonts w:hint="eastAsia" w:eastAsia="宋体" w:cs="仿宋_GB2312"/>
          <w:i w:val="0"/>
          <w:iCs w:val="0"/>
          <w:color w:val="auto"/>
          <w:szCs w:val="24"/>
          <w:highlight w:val="none"/>
          <w:lang w:eastAsia="zh-CN"/>
        </w:rPr>
      </w:pPr>
      <w:r>
        <w:rPr>
          <w:rFonts w:cs="Arial"/>
          <w:bCs/>
          <w:i w:val="0"/>
          <w:iCs w:val="0"/>
          <w:color w:val="auto"/>
          <w:szCs w:val="21"/>
          <w:highlight w:val="none"/>
        </w:rPr>
        <w:fldChar w:fldCharType="begin"/>
      </w:r>
      <w:r>
        <w:rPr>
          <w:rFonts w:cs="Arial"/>
          <w:bCs/>
          <w:i w:val="0"/>
          <w:iCs w:val="0"/>
          <w:color w:val="auto"/>
          <w:szCs w:val="21"/>
          <w:highlight w:val="none"/>
        </w:rPr>
        <w:instrText xml:space="preserve"> LINK Word.Document.8 "D:\\音乐厅\\4通用设备\\招标文件\\音乐厅空调设备招标文件v1.0.doc" "OLE_LINK8" \r  \* MERGEFORMAT </w:instrText>
      </w:r>
      <w:r>
        <w:rPr>
          <w:rFonts w:cs="Arial"/>
          <w:bCs/>
          <w:i w:val="0"/>
          <w:iCs w:val="0"/>
          <w:color w:val="auto"/>
          <w:szCs w:val="21"/>
          <w:highlight w:val="none"/>
        </w:rPr>
        <w:fldChar w:fldCharType="separate"/>
      </w:r>
      <w:r>
        <w:rPr>
          <w:rFonts w:hint="eastAsia" w:cs="仿宋_GB2312"/>
          <w:i w:val="0"/>
          <w:iCs w:val="0"/>
          <w:color w:val="auto"/>
          <w:szCs w:val="24"/>
          <w:highlight w:val="none"/>
        </w:rPr>
        <w:t>项目名称：</w:t>
      </w:r>
    </w:p>
    <w:p w14:paraId="159B24BA">
      <w:pPr>
        <w:rPr>
          <w:rFonts w:cs="Arial"/>
          <w:bCs/>
          <w:i w:val="0"/>
          <w:iCs w:val="0"/>
          <w:color w:val="auto"/>
          <w:szCs w:val="21"/>
          <w:highlight w:val="none"/>
        </w:rPr>
      </w:pPr>
      <w:r>
        <w:rPr>
          <w:rFonts w:hint="eastAsia" w:cs="仿宋_GB2312"/>
          <w:i w:val="0"/>
          <w:iCs w:val="0"/>
          <w:color w:val="auto"/>
          <w:szCs w:val="24"/>
          <w:highlight w:val="none"/>
        </w:rPr>
        <w:t>项目编号</w:t>
      </w:r>
      <w:r>
        <w:rPr>
          <w:rFonts w:hint="eastAsia" w:cs="仿宋_GB2312"/>
          <w:i w:val="0"/>
          <w:iCs w:val="0"/>
          <w:color w:val="auto"/>
          <w:szCs w:val="24"/>
          <w:highlight w:val="none"/>
          <w:lang w:val="en-US" w:eastAsia="zh-CN"/>
        </w:rPr>
        <w:t>/包号</w:t>
      </w:r>
      <w:r>
        <w:rPr>
          <w:rFonts w:hint="eastAsia" w:cs="仿宋_GB2312"/>
          <w:i w:val="0"/>
          <w:iCs w:val="0"/>
          <w:color w:val="auto"/>
          <w:szCs w:val="24"/>
          <w:highlight w:val="none"/>
        </w:rPr>
        <w:t>：</w:t>
      </w:r>
      <w:r>
        <w:rPr>
          <w:rFonts w:cs="Arial"/>
          <w:bCs/>
          <w:i w:val="0"/>
          <w:iCs w:val="0"/>
          <w:color w:val="auto"/>
          <w:szCs w:val="21"/>
          <w:highlight w:val="none"/>
        </w:rPr>
        <w:fldChar w:fldCharType="end"/>
      </w:r>
    </w:p>
    <w:tbl>
      <w:tblPr>
        <w:tblStyle w:val="30"/>
        <w:tblW w:w="9615"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33"/>
        <w:gridCol w:w="1272"/>
        <w:gridCol w:w="1188"/>
        <w:gridCol w:w="1487"/>
        <w:gridCol w:w="1477"/>
        <w:gridCol w:w="984"/>
        <w:gridCol w:w="1191"/>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E9572F9">
            <w:pPr>
              <w:jc w:val="center"/>
              <w:rPr>
                <w:rFonts w:cs="仿宋_GB2312"/>
                <w:i w:val="0"/>
                <w:iCs w:val="0"/>
                <w:color w:val="auto"/>
                <w:sz w:val="24"/>
                <w:szCs w:val="24"/>
                <w:highlight w:val="none"/>
              </w:rPr>
            </w:pPr>
            <w:bookmarkStart w:id="634" w:name="_Hlk46779239"/>
            <w:r>
              <w:rPr>
                <w:rFonts w:hint="eastAsia" w:cs="仿宋_GB2312"/>
                <w:i w:val="0"/>
                <w:iCs w:val="0"/>
                <w:color w:val="auto"/>
                <w:sz w:val="24"/>
                <w:szCs w:val="24"/>
                <w:highlight w:val="none"/>
              </w:rPr>
              <w:t>序号</w:t>
            </w:r>
          </w:p>
        </w:tc>
        <w:tc>
          <w:tcPr>
            <w:tcW w:w="1233" w:type="dxa"/>
            <w:vAlign w:val="center"/>
          </w:tcPr>
          <w:p w14:paraId="51F55A40">
            <w:pPr>
              <w:rPr>
                <w:rFonts w:cs="仿宋_GB2312"/>
                <w:i w:val="0"/>
                <w:iCs w:val="0"/>
                <w:color w:val="auto"/>
                <w:sz w:val="24"/>
                <w:szCs w:val="24"/>
                <w:highlight w:val="none"/>
              </w:rPr>
            </w:pPr>
            <w:r>
              <w:rPr>
                <w:rFonts w:hint="eastAsia" w:cs="仿宋_GB2312"/>
                <w:i w:val="0"/>
                <w:iCs w:val="0"/>
                <w:color w:val="auto"/>
                <w:sz w:val="24"/>
                <w:szCs w:val="24"/>
                <w:highlight w:val="none"/>
              </w:rPr>
              <w:t>完成时间</w:t>
            </w:r>
          </w:p>
        </w:tc>
        <w:tc>
          <w:tcPr>
            <w:tcW w:w="1272" w:type="dxa"/>
            <w:vAlign w:val="center"/>
          </w:tcPr>
          <w:p w14:paraId="4D5C38D5">
            <w:pPr>
              <w:jc w:val="center"/>
              <w:rPr>
                <w:rFonts w:cs="仿宋_GB2312"/>
                <w:i w:val="0"/>
                <w:iCs w:val="0"/>
                <w:color w:val="auto"/>
                <w:sz w:val="24"/>
                <w:szCs w:val="24"/>
                <w:highlight w:val="none"/>
              </w:rPr>
            </w:pPr>
            <w:r>
              <w:rPr>
                <w:rFonts w:hint="eastAsia" w:cs="仿宋_GB2312"/>
                <w:i w:val="0"/>
                <w:iCs w:val="0"/>
                <w:color w:val="auto"/>
                <w:sz w:val="24"/>
                <w:szCs w:val="24"/>
                <w:highlight w:val="none"/>
              </w:rPr>
              <w:t>项目名称</w:t>
            </w:r>
          </w:p>
        </w:tc>
        <w:tc>
          <w:tcPr>
            <w:tcW w:w="1188" w:type="dxa"/>
            <w:vAlign w:val="center"/>
          </w:tcPr>
          <w:p w14:paraId="69717F2A">
            <w:pPr>
              <w:jc w:val="center"/>
              <w:rPr>
                <w:rFonts w:cs="仿宋_GB2312"/>
                <w:i w:val="0"/>
                <w:iCs w:val="0"/>
                <w:color w:val="auto"/>
                <w:sz w:val="24"/>
                <w:szCs w:val="24"/>
                <w:highlight w:val="none"/>
              </w:rPr>
            </w:pPr>
            <w:r>
              <w:rPr>
                <w:rFonts w:hint="eastAsia" w:cs="仿宋_GB2312"/>
                <w:i w:val="0"/>
                <w:iCs w:val="0"/>
                <w:color w:val="auto"/>
                <w:sz w:val="24"/>
                <w:szCs w:val="24"/>
                <w:highlight w:val="none"/>
                <w:lang w:val="en-US" w:eastAsia="zh-CN"/>
              </w:rPr>
              <w:t>标的</w:t>
            </w:r>
            <w:r>
              <w:rPr>
                <w:rFonts w:hint="eastAsia" w:cs="仿宋_GB2312"/>
                <w:i w:val="0"/>
                <w:iCs w:val="0"/>
                <w:color w:val="auto"/>
                <w:sz w:val="24"/>
                <w:szCs w:val="24"/>
                <w:highlight w:val="none"/>
              </w:rPr>
              <w:t>内容</w:t>
            </w:r>
          </w:p>
        </w:tc>
        <w:tc>
          <w:tcPr>
            <w:tcW w:w="1487" w:type="dxa"/>
            <w:vAlign w:val="center"/>
          </w:tcPr>
          <w:p w14:paraId="57C35070">
            <w:pPr>
              <w:jc w:val="center"/>
              <w:rPr>
                <w:rFonts w:cs="仿宋_GB2312"/>
                <w:i w:val="0"/>
                <w:iCs w:val="0"/>
                <w:color w:val="auto"/>
                <w:sz w:val="24"/>
                <w:szCs w:val="24"/>
                <w:highlight w:val="none"/>
              </w:rPr>
            </w:pPr>
            <w:r>
              <w:rPr>
                <w:rFonts w:hint="eastAsia" w:cs="仿宋_GB2312"/>
                <w:i w:val="0"/>
                <w:iCs w:val="0"/>
                <w:color w:val="auto"/>
                <w:sz w:val="24"/>
                <w:szCs w:val="24"/>
                <w:highlight w:val="none"/>
                <w:lang w:val="en-US" w:eastAsia="zh-CN"/>
              </w:rPr>
              <w:t>采购人</w:t>
            </w:r>
            <w:r>
              <w:rPr>
                <w:rFonts w:hint="eastAsia" w:cs="仿宋_GB2312"/>
                <w:i w:val="0"/>
                <w:iCs w:val="0"/>
                <w:color w:val="auto"/>
                <w:sz w:val="24"/>
                <w:szCs w:val="24"/>
                <w:highlight w:val="none"/>
              </w:rPr>
              <w:t>名称</w:t>
            </w:r>
          </w:p>
        </w:tc>
        <w:tc>
          <w:tcPr>
            <w:tcW w:w="1477" w:type="dxa"/>
            <w:vAlign w:val="center"/>
          </w:tcPr>
          <w:p w14:paraId="61EB4103">
            <w:pPr>
              <w:jc w:val="center"/>
              <w:rPr>
                <w:rFonts w:hint="eastAsia" w:cs="仿宋_GB2312"/>
                <w:i w:val="0"/>
                <w:iCs w:val="0"/>
                <w:color w:val="auto"/>
                <w:sz w:val="24"/>
                <w:szCs w:val="24"/>
                <w:highlight w:val="none"/>
              </w:rPr>
            </w:pPr>
            <w:r>
              <w:rPr>
                <w:rFonts w:hint="eastAsia" w:cs="仿宋_GB2312"/>
                <w:i w:val="0"/>
                <w:iCs w:val="0"/>
                <w:color w:val="auto"/>
                <w:sz w:val="24"/>
                <w:szCs w:val="24"/>
                <w:highlight w:val="none"/>
                <w:lang w:val="en-US" w:eastAsia="zh-CN"/>
              </w:rPr>
              <w:t>中标（成交）金额</w:t>
            </w:r>
          </w:p>
        </w:tc>
        <w:tc>
          <w:tcPr>
            <w:tcW w:w="984" w:type="dxa"/>
            <w:vAlign w:val="center"/>
          </w:tcPr>
          <w:p w14:paraId="01352CB9">
            <w:pPr>
              <w:jc w:val="center"/>
              <w:rPr>
                <w:rFonts w:cs="仿宋_GB2312"/>
                <w:i w:val="0"/>
                <w:iCs w:val="0"/>
                <w:color w:val="auto"/>
                <w:sz w:val="24"/>
                <w:szCs w:val="24"/>
                <w:highlight w:val="none"/>
              </w:rPr>
            </w:pPr>
            <w:r>
              <w:rPr>
                <w:rFonts w:hint="eastAsia" w:cs="仿宋_GB2312"/>
                <w:i w:val="0"/>
                <w:iCs w:val="0"/>
                <w:color w:val="auto"/>
                <w:sz w:val="24"/>
                <w:szCs w:val="24"/>
                <w:highlight w:val="none"/>
              </w:rPr>
              <w:t>联系人</w:t>
            </w:r>
          </w:p>
        </w:tc>
        <w:tc>
          <w:tcPr>
            <w:tcW w:w="1191" w:type="dxa"/>
            <w:vAlign w:val="center"/>
          </w:tcPr>
          <w:p w14:paraId="2DA424BF">
            <w:pPr>
              <w:jc w:val="center"/>
              <w:rPr>
                <w:rFonts w:cs="仿宋_GB2312"/>
                <w:i w:val="0"/>
                <w:iCs w:val="0"/>
                <w:color w:val="auto"/>
                <w:sz w:val="24"/>
                <w:szCs w:val="24"/>
                <w:highlight w:val="none"/>
              </w:rPr>
            </w:pPr>
            <w:r>
              <w:rPr>
                <w:rFonts w:hint="eastAsia" w:cs="仿宋_GB2312"/>
                <w:i w:val="0"/>
                <w:iCs w:val="0"/>
                <w:color w:val="auto"/>
                <w:sz w:val="24"/>
                <w:szCs w:val="24"/>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27508E81">
            <w:pPr>
              <w:jc w:val="center"/>
              <w:rPr>
                <w:rFonts w:cs="仿宋_GB2312"/>
                <w:i w:val="0"/>
                <w:iCs w:val="0"/>
                <w:color w:val="auto"/>
                <w:sz w:val="24"/>
                <w:szCs w:val="24"/>
                <w:highlight w:val="none"/>
              </w:rPr>
            </w:pPr>
            <w:r>
              <w:rPr>
                <w:rFonts w:hint="eastAsia" w:cs="仿宋_GB2312"/>
                <w:i w:val="0"/>
                <w:iCs w:val="0"/>
                <w:color w:val="auto"/>
                <w:sz w:val="24"/>
                <w:szCs w:val="24"/>
                <w:highlight w:val="none"/>
              </w:rPr>
              <w:t>1</w:t>
            </w:r>
          </w:p>
        </w:tc>
        <w:tc>
          <w:tcPr>
            <w:tcW w:w="1233" w:type="dxa"/>
            <w:vAlign w:val="center"/>
          </w:tcPr>
          <w:p w14:paraId="27562AF7">
            <w:pPr>
              <w:rPr>
                <w:rFonts w:cs="仿宋_GB2312"/>
                <w:i w:val="0"/>
                <w:iCs w:val="0"/>
                <w:color w:val="auto"/>
                <w:sz w:val="24"/>
                <w:szCs w:val="24"/>
                <w:highlight w:val="none"/>
              </w:rPr>
            </w:pPr>
          </w:p>
        </w:tc>
        <w:tc>
          <w:tcPr>
            <w:tcW w:w="1272" w:type="dxa"/>
            <w:vAlign w:val="center"/>
          </w:tcPr>
          <w:p w14:paraId="02799269">
            <w:pPr>
              <w:rPr>
                <w:rFonts w:cs="仿宋_GB2312"/>
                <w:i w:val="0"/>
                <w:iCs w:val="0"/>
                <w:color w:val="auto"/>
                <w:sz w:val="24"/>
                <w:szCs w:val="24"/>
                <w:highlight w:val="none"/>
              </w:rPr>
            </w:pPr>
          </w:p>
        </w:tc>
        <w:tc>
          <w:tcPr>
            <w:tcW w:w="1188" w:type="dxa"/>
            <w:vAlign w:val="center"/>
          </w:tcPr>
          <w:p w14:paraId="6449ADDF">
            <w:pPr>
              <w:rPr>
                <w:rFonts w:cs="仿宋_GB2312"/>
                <w:i w:val="0"/>
                <w:iCs w:val="0"/>
                <w:color w:val="auto"/>
                <w:sz w:val="24"/>
                <w:szCs w:val="24"/>
                <w:highlight w:val="none"/>
              </w:rPr>
            </w:pPr>
          </w:p>
        </w:tc>
        <w:tc>
          <w:tcPr>
            <w:tcW w:w="1487" w:type="dxa"/>
            <w:vAlign w:val="center"/>
          </w:tcPr>
          <w:p w14:paraId="183C0714">
            <w:pPr>
              <w:rPr>
                <w:rFonts w:cs="仿宋_GB2312"/>
                <w:i w:val="0"/>
                <w:iCs w:val="0"/>
                <w:color w:val="auto"/>
                <w:sz w:val="24"/>
                <w:szCs w:val="24"/>
                <w:highlight w:val="none"/>
              </w:rPr>
            </w:pPr>
          </w:p>
        </w:tc>
        <w:tc>
          <w:tcPr>
            <w:tcW w:w="1477" w:type="dxa"/>
            <w:vAlign w:val="center"/>
          </w:tcPr>
          <w:p w14:paraId="4F169081">
            <w:pPr>
              <w:rPr>
                <w:rFonts w:cs="仿宋_GB2312"/>
                <w:i w:val="0"/>
                <w:iCs w:val="0"/>
                <w:color w:val="auto"/>
                <w:sz w:val="24"/>
                <w:szCs w:val="24"/>
                <w:highlight w:val="none"/>
              </w:rPr>
            </w:pPr>
          </w:p>
        </w:tc>
        <w:tc>
          <w:tcPr>
            <w:tcW w:w="984" w:type="dxa"/>
            <w:vAlign w:val="center"/>
          </w:tcPr>
          <w:p w14:paraId="2A8AB713">
            <w:pPr>
              <w:rPr>
                <w:rFonts w:cs="仿宋_GB2312"/>
                <w:i w:val="0"/>
                <w:iCs w:val="0"/>
                <w:color w:val="auto"/>
                <w:sz w:val="24"/>
                <w:szCs w:val="24"/>
                <w:highlight w:val="none"/>
              </w:rPr>
            </w:pPr>
          </w:p>
        </w:tc>
        <w:tc>
          <w:tcPr>
            <w:tcW w:w="1191" w:type="dxa"/>
            <w:vAlign w:val="center"/>
          </w:tcPr>
          <w:p w14:paraId="09D0936A">
            <w:pPr>
              <w:rPr>
                <w:rFonts w:cs="仿宋_GB2312"/>
                <w:i w:val="0"/>
                <w:iCs w:val="0"/>
                <w:color w:val="auto"/>
                <w:sz w:val="24"/>
                <w:szCs w:val="24"/>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A21BB39">
            <w:pPr>
              <w:jc w:val="center"/>
              <w:rPr>
                <w:rFonts w:cs="仿宋_GB2312"/>
                <w:i w:val="0"/>
                <w:iCs w:val="0"/>
                <w:color w:val="auto"/>
                <w:sz w:val="24"/>
                <w:szCs w:val="24"/>
                <w:highlight w:val="none"/>
              </w:rPr>
            </w:pPr>
            <w:r>
              <w:rPr>
                <w:rFonts w:hint="eastAsia" w:cs="仿宋_GB2312"/>
                <w:i w:val="0"/>
                <w:iCs w:val="0"/>
                <w:color w:val="auto"/>
                <w:sz w:val="24"/>
                <w:szCs w:val="24"/>
                <w:highlight w:val="none"/>
              </w:rPr>
              <w:t>2</w:t>
            </w:r>
          </w:p>
        </w:tc>
        <w:tc>
          <w:tcPr>
            <w:tcW w:w="1233" w:type="dxa"/>
            <w:vAlign w:val="center"/>
          </w:tcPr>
          <w:p w14:paraId="7CA4B3F3">
            <w:pPr>
              <w:rPr>
                <w:rFonts w:cs="仿宋_GB2312"/>
                <w:i w:val="0"/>
                <w:iCs w:val="0"/>
                <w:color w:val="auto"/>
                <w:sz w:val="24"/>
                <w:szCs w:val="24"/>
                <w:highlight w:val="none"/>
              </w:rPr>
            </w:pPr>
          </w:p>
        </w:tc>
        <w:tc>
          <w:tcPr>
            <w:tcW w:w="1272" w:type="dxa"/>
            <w:vAlign w:val="center"/>
          </w:tcPr>
          <w:p w14:paraId="59CCECB1">
            <w:pPr>
              <w:rPr>
                <w:rFonts w:cs="仿宋_GB2312"/>
                <w:i w:val="0"/>
                <w:iCs w:val="0"/>
                <w:color w:val="auto"/>
                <w:sz w:val="24"/>
                <w:szCs w:val="24"/>
                <w:highlight w:val="none"/>
              </w:rPr>
            </w:pPr>
          </w:p>
        </w:tc>
        <w:tc>
          <w:tcPr>
            <w:tcW w:w="1188" w:type="dxa"/>
            <w:vAlign w:val="center"/>
          </w:tcPr>
          <w:p w14:paraId="4E8043C4">
            <w:pPr>
              <w:rPr>
                <w:rFonts w:cs="仿宋_GB2312"/>
                <w:i w:val="0"/>
                <w:iCs w:val="0"/>
                <w:color w:val="auto"/>
                <w:sz w:val="24"/>
                <w:szCs w:val="24"/>
                <w:highlight w:val="none"/>
              </w:rPr>
            </w:pPr>
          </w:p>
        </w:tc>
        <w:tc>
          <w:tcPr>
            <w:tcW w:w="1487" w:type="dxa"/>
            <w:vAlign w:val="center"/>
          </w:tcPr>
          <w:p w14:paraId="2E195778">
            <w:pPr>
              <w:rPr>
                <w:rFonts w:cs="仿宋_GB2312"/>
                <w:i w:val="0"/>
                <w:iCs w:val="0"/>
                <w:color w:val="auto"/>
                <w:sz w:val="24"/>
                <w:szCs w:val="24"/>
                <w:highlight w:val="none"/>
              </w:rPr>
            </w:pPr>
          </w:p>
        </w:tc>
        <w:tc>
          <w:tcPr>
            <w:tcW w:w="1477" w:type="dxa"/>
            <w:vAlign w:val="center"/>
          </w:tcPr>
          <w:p w14:paraId="49A8CC13">
            <w:pPr>
              <w:rPr>
                <w:rFonts w:cs="仿宋_GB2312"/>
                <w:i w:val="0"/>
                <w:iCs w:val="0"/>
                <w:color w:val="auto"/>
                <w:sz w:val="24"/>
                <w:szCs w:val="24"/>
                <w:highlight w:val="none"/>
              </w:rPr>
            </w:pPr>
          </w:p>
        </w:tc>
        <w:tc>
          <w:tcPr>
            <w:tcW w:w="984" w:type="dxa"/>
            <w:vAlign w:val="center"/>
          </w:tcPr>
          <w:p w14:paraId="53112435">
            <w:pPr>
              <w:rPr>
                <w:rFonts w:cs="仿宋_GB2312"/>
                <w:i w:val="0"/>
                <w:iCs w:val="0"/>
                <w:color w:val="auto"/>
                <w:sz w:val="24"/>
                <w:szCs w:val="24"/>
                <w:highlight w:val="none"/>
              </w:rPr>
            </w:pPr>
          </w:p>
        </w:tc>
        <w:tc>
          <w:tcPr>
            <w:tcW w:w="1191" w:type="dxa"/>
            <w:vAlign w:val="center"/>
          </w:tcPr>
          <w:p w14:paraId="185645D3">
            <w:pPr>
              <w:rPr>
                <w:rFonts w:cs="仿宋_GB2312"/>
                <w:i w:val="0"/>
                <w:iCs w:val="0"/>
                <w:color w:val="auto"/>
                <w:sz w:val="24"/>
                <w:szCs w:val="24"/>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428D324">
            <w:pPr>
              <w:jc w:val="center"/>
              <w:rPr>
                <w:rFonts w:cs="仿宋_GB2312"/>
                <w:i w:val="0"/>
                <w:iCs w:val="0"/>
                <w:color w:val="auto"/>
                <w:sz w:val="24"/>
                <w:szCs w:val="24"/>
                <w:highlight w:val="none"/>
              </w:rPr>
            </w:pPr>
            <w:r>
              <w:rPr>
                <w:rFonts w:hint="eastAsia" w:cs="仿宋_GB2312"/>
                <w:i w:val="0"/>
                <w:iCs w:val="0"/>
                <w:color w:val="auto"/>
                <w:sz w:val="24"/>
                <w:szCs w:val="24"/>
                <w:highlight w:val="none"/>
              </w:rPr>
              <w:t>3</w:t>
            </w:r>
          </w:p>
        </w:tc>
        <w:tc>
          <w:tcPr>
            <w:tcW w:w="1233" w:type="dxa"/>
            <w:vAlign w:val="center"/>
          </w:tcPr>
          <w:p w14:paraId="46AEF6AC">
            <w:pPr>
              <w:rPr>
                <w:rFonts w:cs="仿宋_GB2312"/>
                <w:i w:val="0"/>
                <w:iCs w:val="0"/>
                <w:color w:val="auto"/>
                <w:sz w:val="24"/>
                <w:szCs w:val="24"/>
                <w:highlight w:val="none"/>
              </w:rPr>
            </w:pPr>
          </w:p>
        </w:tc>
        <w:tc>
          <w:tcPr>
            <w:tcW w:w="1272" w:type="dxa"/>
            <w:vAlign w:val="center"/>
          </w:tcPr>
          <w:p w14:paraId="601B0208">
            <w:pPr>
              <w:rPr>
                <w:rFonts w:cs="仿宋_GB2312"/>
                <w:i w:val="0"/>
                <w:iCs w:val="0"/>
                <w:color w:val="auto"/>
                <w:sz w:val="24"/>
                <w:szCs w:val="24"/>
                <w:highlight w:val="none"/>
              </w:rPr>
            </w:pPr>
          </w:p>
        </w:tc>
        <w:tc>
          <w:tcPr>
            <w:tcW w:w="1188" w:type="dxa"/>
            <w:vAlign w:val="center"/>
          </w:tcPr>
          <w:p w14:paraId="56885EE6">
            <w:pPr>
              <w:rPr>
                <w:rFonts w:cs="仿宋_GB2312"/>
                <w:i w:val="0"/>
                <w:iCs w:val="0"/>
                <w:color w:val="auto"/>
                <w:sz w:val="24"/>
                <w:szCs w:val="24"/>
                <w:highlight w:val="none"/>
              </w:rPr>
            </w:pPr>
          </w:p>
        </w:tc>
        <w:tc>
          <w:tcPr>
            <w:tcW w:w="1487" w:type="dxa"/>
            <w:vAlign w:val="center"/>
          </w:tcPr>
          <w:p w14:paraId="00552B19">
            <w:pPr>
              <w:rPr>
                <w:rFonts w:cs="仿宋_GB2312"/>
                <w:i w:val="0"/>
                <w:iCs w:val="0"/>
                <w:color w:val="auto"/>
                <w:sz w:val="24"/>
                <w:szCs w:val="24"/>
                <w:highlight w:val="none"/>
              </w:rPr>
            </w:pPr>
          </w:p>
        </w:tc>
        <w:tc>
          <w:tcPr>
            <w:tcW w:w="1477" w:type="dxa"/>
            <w:vAlign w:val="center"/>
          </w:tcPr>
          <w:p w14:paraId="77BC6128">
            <w:pPr>
              <w:rPr>
                <w:rFonts w:cs="仿宋_GB2312"/>
                <w:i w:val="0"/>
                <w:iCs w:val="0"/>
                <w:color w:val="auto"/>
                <w:sz w:val="24"/>
                <w:szCs w:val="24"/>
                <w:highlight w:val="none"/>
              </w:rPr>
            </w:pPr>
          </w:p>
        </w:tc>
        <w:tc>
          <w:tcPr>
            <w:tcW w:w="984" w:type="dxa"/>
            <w:vAlign w:val="center"/>
          </w:tcPr>
          <w:p w14:paraId="67F6B017">
            <w:pPr>
              <w:rPr>
                <w:rFonts w:cs="仿宋_GB2312"/>
                <w:i w:val="0"/>
                <w:iCs w:val="0"/>
                <w:color w:val="auto"/>
                <w:sz w:val="24"/>
                <w:szCs w:val="24"/>
                <w:highlight w:val="none"/>
              </w:rPr>
            </w:pPr>
          </w:p>
        </w:tc>
        <w:tc>
          <w:tcPr>
            <w:tcW w:w="1191" w:type="dxa"/>
            <w:vAlign w:val="center"/>
          </w:tcPr>
          <w:p w14:paraId="20173386">
            <w:pPr>
              <w:rPr>
                <w:rFonts w:cs="仿宋_GB2312"/>
                <w:i w:val="0"/>
                <w:iCs w:val="0"/>
                <w:color w:val="auto"/>
                <w:sz w:val="24"/>
                <w:szCs w:val="24"/>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3" w:type="dxa"/>
            <w:vAlign w:val="center"/>
          </w:tcPr>
          <w:p w14:paraId="433A34E7">
            <w:pPr>
              <w:jc w:val="center"/>
              <w:rPr>
                <w:rFonts w:cs="仿宋_GB2312"/>
                <w:i w:val="0"/>
                <w:iCs w:val="0"/>
                <w:color w:val="auto"/>
                <w:sz w:val="24"/>
                <w:szCs w:val="24"/>
                <w:highlight w:val="none"/>
              </w:rPr>
            </w:pPr>
            <w:r>
              <w:rPr>
                <w:rFonts w:hint="eastAsia" w:cs="仿宋_GB2312"/>
                <w:i w:val="0"/>
                <w:iCs w:val="0"/>
                <w:color w:val="auto"/>
                <w:sz w:val="24"/>
                <w:szCs w:val="24"/>
                <w:highlight w:val="none"/>
              </w:rPr>
              <w:t>…</w:t>
            </w:r>
          </w:p>
        </w:tc>
        <w:tc>
          <w:tcPr>
            <w:tcW w:w="1233" w:type="dxa"/>
            <w:vAlign w:val="center"/>
          </w:tcPr>
          <w:p w14:paraId="5D94CAA1">
            <w:pPr>
              <w:rPr>
                <w:rFonts w:cs="仿宋_GB2312"/>
                <w:i w:val="0"/>
                <w:iCs w:val="0"/>
                <w:color w:val="auto"/>
                <w:sz w:val="24"/>
                <w:szCs w:val="24"/>
                <w:highlight w:val="none"/>
              </w:rPr>
            </w:pPr>
          </w:p>
        </w:tc>
        <w:tc>
          <w:tcPr>
            <w:tcW w:w="1272" w:type="dxa"/>
            <w:vAlign w:val="center"/>
          </w:tcPr>
          <w:p w14:paraId="48AC7386">
            <w:pPr>
              <w:rPr>
                <w:rFonts w:cs="仿宋_GB2312"/>
                <w:i w:val="0"/>
                <w:iCs w:val="0"/>
                <w:color w:val="auto"/>
                <w:sz w:val="24"/>
                <w:szCs w:val="24"/>
                <w:highlight w:val="none"/>
              </w:rPr>
            </w:pPr>
          </w:p>
        </w:tc>
        <w:tc>
          <w:tcPr>
            <w:tcW w:w="1188" w:type="dxa"/>
            <w:vAlign w:val="center"/>
          </w:tcPr>
          <w:p w14:paraId="20172F35">
            <w:pPr>
              <w:rPr>
                <w:rFonts w:cs="仿宋_GB2312"/>
                <w:i w:val="0"/>
                <w:iCs w:val="0"/>
                <w:color w:val="auto"/>
                <w:sz w:val="24"/>
                <w:szCs w:val="24"/>
                <w:highlight w:val="none"/>
              </w:rPr>
            </w:pPr>
          </w:p>
        </w:tc>
        <w:tc>
          <w:tcPr>
            <w:tcW w:w="1487" w:type="dxa"/>
            <w:vAlign w:val="center"/>
          </w:tcPr>
          <w:p w14:paraId="75CF74D1">
            <w:pPr>
              <w:rPr>
                <w:rFonts w:cs="仿宋_GB2312"/>
                <w:i w:val="0"/>
                <w:iCs w:val="0"/>
                <w:color w:val="auto"/>
                <w:sz w:val="24"/>
                <w:szCs w:val="24"/>
                <w:highlight w:val="none"/>
              </w:rPr>
            </w:pPr>
          </w:p>
        </w:tc>
        <w:tc>
          <w:tcPr>
            <w:tcW w:w="1477" w:type="dxa"/>
            <w:vAlign w:val="center"/>
          </w:tcPr>
          <w:p w14:paraId="52CF4BF0">
            <w:pPr>
              <w:rPr>
                <w:rFonts w:cs="仿宋_GB2312"/>
                <w:i w:val="0"/>
                <w:iCs w:val="0"/>
                <w:color w:val="auto"/>
                <w:sz w:val="24"/>
                <w:szCs w:val="24"/>
                <w:highlight w:val="none"/>
              </w:rPr>
            </w:pPr>
          </w:p>
        </w:tc>
        <w:tc>
          <w:tcPr>
            <w:tcW w:w="984" w:type="dxa"/>
            <w:vAlign w:val="center"/>
          </w:tcPr>
          <w:p w14:paraId="32DE863A">
            <w:pPr>
              <w:rPr>
                <w:rFonts w:cs="仿宋_GB2312"/>
                <w:i w:val="0"/>
                <w:iCs w:val="0"/>
                <w:color w:val="auto"/>
                <w:sz w:val="24"/>
                <w:szCs w:val="24"/>
                <w:highlight w:val="none"/>
              </w:rPr>
            </w:pPr>
          </w:p>
        </w:tc>
        <w:tc>
          <w:tcPr>
            <w:tcW w:w="1191" w:type="dxa"/>
            <w:vAlign w:val="center"/>
          </w:tcPr>
          <w:p w14:paraId="52BCFD5F">
            <w:pPr>
              <w:rPr>
                <w:rFonts w:cs="仿宋_GB2312"/>
                <w:i w:val="0"/>
                <w:iCs w:val="0"/>
                <w:color w:val="auto"/>
                <w:sz w:val="24"/>
                <w:szCs w:val="24"/>
                <w:highlight w:val="none"/>
              </w:rPr>
            </w:pPr>
          </w:p>
        </w:tc>
      </w:tr>
      <w:bookmarkEnd w:id="634"/>
    </w:tbl>
    <w:p w14:paraId="37AD017A">
      <w:pPr>
        <w:rPr>
          <w:rFonts w:hint="eastAsia" w:cs="仿宋_GB2312"/>
          <w:i w:val="0"/>
          <w:iCs w:val="0"/>
          <w:color w:val="auto"/>
          <w:sz w:val="24"/>
          <w:szCs w:val="24"/>
          <w:highlight w:val="none"/>
        </w:rPr>
      </w:pPr>
    </w:p>
    <w:p w14:paraId="58FF379C">
      <w:pPr>
        <w:rPr>
          <w:rFonts w:cs="仿宋_GB2312"/>
          <w:i w:val="0"/>
          <w:iCs w:val="0"/>
          <w:color w:val="auto"/>
          <w:sz w:val="24"/>
          <w:szCs w:val="24"/>
          <w:highlight w:val="none"/>
        </w:rPr>
      </w:pPr>
      <w:r>
        <w:rPr>
          <w:rFonts w:hint="eastAsia" w:cs="仿宋_GB2312"/>
          <w:i w:val="0"/>
          <w:iCs w:val="0"/>
          <w:color w:val="auto"/>
          <w:sz w:val="24"/>
          <w:szCs w:val="24"/>
          <w:highlight w:val="none"/>
        </w:rPr>
        <w:t>注：</w:t>
      </w:r>
      <w:r>
        <w:rPr>
          <w:rFonts w:hint="eastAsia" w:cs="仿宋_GB2312"/>
          <w:i w:val="0"/>
          <w:iCs w:val="0"/>
          <w:color w:val="auto"/>
          <w:sz w:val="24"/>
          <w:szCs w:val="24"/>
          <w:highlight w:val="none"/>
          <w:lang w:val="en-US" w:eastAsia="zh-CN"/>
        </w:rPr>
        <w:t>供应商</w:t>
      </w:r>
      <w:r>
        <w:rPr>
          <w:rFonts w:hint="eastAsia" w:cs="仿宋_GB2312"/>
          <w:i w:val="0"/>
          <w:iCs w:val="0"/>
          <w:color w:val="auto"/>
          <w:sz w:val="24"/>
          <w:szCs w:val="24"/>
          <w:highlight w:val="none"/>
        </w:rPr>
        <w:t>须按上表提供相应的</w:t>
      </w:r>
      <w:r>
        <w:rPr>
          <w:rFonts w:hint="eastAsia" w:cs="仿宋_GB2312"/>
          <w:i w:val="0"/>
          <w:iCs w:val="0"/>
          <w:color w:val="auto"/>
          <w:sz w:val="24"/>
          <w:szCs w:val="24"/>
          <w:highlight w:val="none"/>
          <w:lang w:val="en-US" w:eastAsia="zh-CN"/>
        </w:rPr>
        <w:t>中标（成交）通知书、采购合同等</w:t>
      </w:r>
      <w:r>
        <w:rPr>
          <w:rFonts w:hint="eastAsia" w:cs="仿宋_GB2312"/>
          <w:i w:val="0"/>
          <w:iCs w:val="0"/>
          <w:color w:val="auto"/>
          <w:sz w:val="24"/>
          <w:szCs w:val="24"/>
          <w:highlight w:val="none"/>
        </w:rPr>
        <w:t>业绩证明资料。</w:t>
      </w:r>
    </w:p>
    <w:p w14:paraId="5DB99613">
      <w:pPr>
        <w:widowControl/>
        <w:spacing w:before="100" w:beforeAutospacing="1" w:after="100" w:afterAutospacing="1"/>
        <w:rPr>
          <w:rFonts w:cs="Arial"/>
          <w:i w:val="0"/>
          <w:iCs w:val="0"/>
          <w:color w:val="auto"/>
          <w:szCs w:val="21"/>
          <w:highlight w:val="none"/>
        </w:rPr>
      </w:pPr>
    </w:p>
    <w:p w14:paraId="15F467E4">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12381E0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年月日</w:t>
      </w:r>
    </w:p>
    <w:p w14:paraId="095105C8">
      <w:pPr>
        <w:ind w:firstLine="420"/>
        <w:rPr>
          <w:rFonts w:cs="仿宋_GB2312"/>
          <w:i w:val="0"/>
          <w:iCs w:val="0"/>
          <w:color w:val="auto"/>
          <w:szCs w:val="24"/>
          <w:highlight w:val="none"/>
        </w:rPr>
      </w:pPr>
      <w:r>
        <w:rPr>
          <w:rFonts w:cs="仿宋_GB2312"/>
          <w:i w:val="0"/>
          <w:iCs w:val="0"/>
          <w:color w:val="auto"/>
          <w:szCs w:val="24"/>
          <w:highlight w:val="none"/>
        </w:rPr>
        <w:br w:type="page"/>
      </w:r>
    </w:p>
    <w:p w14:paraId="6B1D175A">
      <w:pPr>
        <w:pStyle w:val="26"/>
        <w:widowControl/>
        <w:shd w:val="clear" w:color="auto" w:fill="FFFFFF"/>
        <w:spacing w:before="0" w:beforeAutospacing="0" w:after="0" w:afterAutospacing="0" w:line="580" w:lineRule="atLeast"/>
        <w:jc w:val="center"/>
        <w:outlineLvl w:val="0"/>
        <w:rPr>
          <w:rFonts w:hint="eastAsia" w:ascii="方正黑体_GBK" w:hAnsi="华文中宋" w:eastAsia="方正黑体_GBK" w:cs="方正小标宋简体"/>
          <w:color w:val="000000"/>
          <w:sz w:val="36"/>
          <w:szCs w:val="36"/>
          <w:shd w:val="clear" w:color="auto" w:fill="FFFFFF"/>
        </w:rPr>
      </w:pPr>
      <w:bookmarkStart w:id="635" w:name="_Toc7854"/>
      <w:r>
        <w:rPr>
          <w:rFonts w:hint="eastAsia" w:cstheme="majorBidi"/>
          <w:b/>
          <w:bCs/>
          <w:i w:val="0"/>
          <w:iCs w:val="0"/>
          <w:color w:val="auto"/>
          <w:kern w:val="2"/>
          <w:sz w:val="32"/>
          <w:szCs w:val="32"/>
          <w:highlight w:val="none"/>
          <w:lang w:val="en-US" w:eastAsia="zh-CN" w:bidi="ar-SA"/>
        </w:rPr>
        <w:t>七</w:t>
      </w:r>
      <w:r>
        <w:rPr>
          <w:rFonts w:hint="eastAsia" w:eastAsia="宋体" w:asciiTheme="majorHAnsi" w:hAnsiTheme="majorHAnsi" w:cstheme="majorBidi"/>
          <w:b/>
          <w:bCs/>
          <w:i w:val="0"/>
          <w:iCs w:val="0"/>
          <w:color w:val="auto"/>
          <w:kern w:val="2"/>
          <w:sz w:val="32"/>
          <w:szCs w:val="32"/>
          <w:highlight w:val="none"/>
          <w:lang w:val="en-US" w:eastAsia="zh-CN" w:bidi="ar-SA"/>
        </w:rPr>
        <w:t>、</w:t>
      </w:r>
      <w:bookmarkEnd w:id="635"/>
      <w:r>
        <w:rPr>
          <w:rFonts w:hint="default" w:ascii="方正黑体_GBK" w:hAnsi="华文中宋" w:eastAsia="方正黑体_GBK" w:cs="方正小标宋简体"/>
          <w:color w:val="000000"/>
          <w:sz w:val="36"/>
          <w:szCs w:val="36"/>
          <w:shd w:val="clear" w:color="auto" w:fill="FFFFFF"/>
        </w:rPr>
        <w:t>法律顾问律师事务所服务团队</w:t>
      </w:r>
      <w:r>
        <w:rPr>
          <w:rFonts w:hint="eastAsia" w:ascii="方正黑体_GBK" w:hAnsi="华文中宋" w:eastAsia="方正黑体_GBK" w:cs="方正小标宋简体"/>
          <w:color w:val="000000"/>
          <w:sz w:val="36"/>
          <w:szCs w:val="36"/>
          <w:shd w:val="clear" w:color="auto" w:fill="FFFFFF"/>
        </w:rPr>
        <w:t>基本情况表</w:t>
      </w:r>
    </w:p>
    <w:p w14:paraId="2C9A9EF9">
      <w:pPr>
        <w:pStyle w:val="26"/>
        <w:widowControl/>
        <w:shd w:val="clear" w:color="auto" w:fill="FFFFFF"/>
        <w:spacing w:before="0" w:beforeAutospacing="0" w:after="0" w:afterAutospacing="0" w:line="580" w:lineRule="atLeast"/>
        <w:jc w:val="center"/>
        <w:outlineLvl w:val="0"/>
        <w:rPr>
          <w:rFonts w:hint="default" w:ascii="华文仿宋" w:hAnsi="华文仿宋" w:eastAsia="华文仿宋" w:cs="华文仿宋"/>
          <w:bCs/>
          <w:color w:val="000000"/>
          <w:szCs w:val="24"/>
        </w:rPr>
      </w:pPr>
      <w:r>
        <w:rPr>
          <w:rFonts w:hint="eastAsia" w:ascii="宋体" w:hAnsi="宋体" w:eastAsia="宋体" w:cs="宋体"/>
          <w:b/>
          <w:bCs/>
          <w:color w:val="000000"/>
          <w:szCs w:val="24"/>
        </w:rPr>
        <w:t>律师事务所名称</w:t>
      </w:r>
      <w:r>
        <w:rPr>
          <w:rFonts w:hint="eastAsia" w:ascii="宋体" w:hAnsi="宋体" w:eastAsia="宋体" w:cs="宋体"/>
          <w:b/>
          <w:color w:val="000000"/>
          <w:szCs w:val="24"/>
        </w:rPr>
        <w:t>（盖章）</w:t>
      </w:r>
      <w:r>
        <w:rPr>
          <w:rFonts w:hint="eastAsia" w:ascii="宋体" w:hAnsi="宋体" w:eastAsia="宋体" w:cs="宋体"/>
          <w:b/>
          <w:bCs/>
          <w:color w:val="000000"/>
          <w:szCs w:val="24"/>
        </w:rPr>
        <w:t xml:space="preserve">：            律师事务所主要负责人签字： </w:t>
      </w:r>
      <w:r>
        <w:rPr>
          <w:rFonts w:hint="default" w:ascii="华文仿宋" w:hAnsi="华文仿宋" w:eastAsia="华文仿宋" w:cs="华文仿宋"/>
          <w:b/>
          <w:bCs/>
          <w:color w:val="000000"/>
          <w:szCs w:val="24"/>
        </w:rPr>
        <w:t xml:space="preserve">       </w:t>
      </w:r>
    </w:p>
    <w:tbl>
      <w:tblPr>
        <w:tblStyle w:val="30"/>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57"/>
        <w:gridCol w:w="1075"/>
        <w:gridCol w:w="430"/>
        <w:gridCol w:w="820"/>
        <w:gridCol w:w="1225"/>
        <w:gridCol w:w="1225"/>
        <w:gridCol w:w="1018"/>
        <w:gridCol w:w="1590"/>
      </w:tblGrid>
      <w:tr w14:paraId="16888A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52" w:hRule="atLeast"/>
          <w:jc w:val="center"/>
        </w:trPr>
        <w:tc>
          <w:tcPr>
            <w:tcW w:w="125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261DD86">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姓名</w:t>
            </w:r>
          </w:p>
        </w:tc>
        <w:tc>
          <w:tcPr>
            <w:tcW w:w="107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51BE72A">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w:t>
            </w:r>
          </w:p>
        </w:tc>
        <w:tc>
          <w:tcPr>
            <w:tcW w:w="1250"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14:paraId="593E1AB0">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性别</w:t>
            </w:r>
          </w:p>
        </w:tc>
        <w:tc>
          <w:tcPr>
            <w:tcW w:w="122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0C9334">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w:t>
            </w:r>
          </w:p>
        </w:tc>
        <w:tc>
          <w:tcPr>
            <w:tcW w:w="122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1B08257">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民族</w:t>
            </w:r>
          </w:p>
        </w:tc>
        <w:tc>
          <w:tcPr>
            <w:tcW w:w="101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C6CC79F">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w:t>
            </w:r>
          </w:p>
        </w:tc>
        <w:tc>
          <w:tcPr>
            <w:tcW w:w="1590" w:type="dxa"/>
            <w:vMerge w:val="restart"/>
            <w:tcBorders>
              <w:top w:val="single" w:color="auto" w:sz="8" w:space="0"/>
              <w:left w:val="nil"/>
              <w:right w:val="single" w:color="auto" w:sz="8" w:space="0"/>
            </w:tcBorders>
            <w:noWrap w:val="0"/>
            <w:tcMar>
              <w:left w:w="108" w:type="dxa"/>
              <w:right w:w="108" w:type="dxa"/>
            </w:tcMar>
            <w:vAlign w:val="center"/>
          </w:tcPr>
          <w:p w14:paraId="04AB6436">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（照片）</w:t>
            </w:r>
          </w:p>
          <w:p w14:paraId="5D906926">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近期免冠</w:t>
            </w:r>
          </w:p>
          <w:p w14:paraId="6929ACA0">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证件照</w:t>
            </w:r>
          </w:p>
        </w:tc>
      </w:tr>
      <w:tr w14:paraId="41AC06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2" w:hRule="atLeast"/>
          <w:jc w:val="center"/>
        </w:trPr>
        <w:tc>
          <w:tcPr>
            <w:tcW w:w="1257" w:type="dxa"/>
            <w:tcBorders>
              <w:top w:val="nil"/>
              <w:left w:val="single" w:color="auto" w:sz="8" w:space="0"/>
              <w:right w:val="single" w:color="auto" w:sz="8" w:space="0"/>
            </w:tcBorders>
            <w:noWrap w:val="0"/>
            <w:tcMar>
              <w:left w:w="108" w:type="dxa"/>
              <w:right w:w="108" w:type="dxa"/>
            </w:tcMar>
            <w:vAlign w:val="center"/>
          </w:tcPr>
          <w:p w14:paraId="53980CCD">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出生年月</w:t>
            </w:r>
          </w:p>
        </w:tc>
        <w:tc>
          <w:tcPr>
            <w:tcW w:w="1075" w:type="dxa"/>
            <w:tcBorders>
              <w:top w:val="nil"/>
              <w:left w:val="nil"/>
              <w:right w:val="single" w:color="auto" w:sz="8" w:space="0"/>
            </w:tcBorders>
            <w:noWrap w:val="0"/>
            <w:tcMar>
              <w:left w:w="108" w:type="dxa"/>
              <w:right w:w="108" w:type="dxa"/>
            </w:tcMar>
            <w:vAlign w:val="center"/>
          </w:tcPr>
          <w:p w14:paraId="74F76988">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w:t>
            </w:r>
          </w:p>
        </w:tc>
        <w:tc>
          <w:tcPr>
            <w:tcW w:w="1250" w:type="dxa"/>
            <w:gridSpan w:val="2"/>
            <w:tcBorders>
              <w:top w:val="nil"/>
              <w:left w:val="nil"/>
              <w:right w:val="single" w:color="auto" w:sz="8" w:space="0"/>
            </w:tcBorders>
            <w:noWrap w:val="0"/>
            <w:tcMar>
              <w:left w:w="108" w:type="dxa"/>
              <w:right w:w="108" w:type="dxa"/>
            </w:tcMar>
            <w:vAlign w:val="center"/>
          </w:tcPr>
          <w:p w14:paraId="14357CFB">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政治面貌</w:t>
            </w:r>
          </w:p>
        </w:tc>
        <w:tc>
          <w:tcPr>
            <w:tcW w:w="1225" w:type="dxa"/>
            <w:tcBorders>
              <w:top w:val="nil"/>
              <w:left w:val="nil"/>
              <w:right w:val="single" w:color="auto" w:sz="8" w:space="0"/>
            </w:tcBorders>
            <w:noWrap w:val="0"/>
            <w:tcMar>
              <w:left w:w="108" w:type="dxa"/>
              <w:right w:w="108" w:type="dxa"/>
            </w:tcMar>
            <w:vAlign w:val="center"/>
          </w:tcPr>
          <w:p w14:paraId="7177D4A0">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w:t>
            </w:r>
          </w:p>
        </w:tc>
        <w:tc>
          <w:tcPr>
            <w:tcW w:w="1225" w:type="dxa"/>
            <w:tcBorders>
              <w:top w:val="nil"/>
              <w:left w:val="nil"/>
              <w:right w:val="single" w:color="auto" w:sz="8" w:space="0"/>
            </w:tcBorders>
            <w:noWrap w:val="0"/>
            <w:tcMar>
              <w:left w:w="108" w:type="dxa"/>
              <w:right w:w="108" w:type="dxa"/>
            </w:tcMar>
            <w:vAlign w:val="center"/>
          </w:tcPr>
          <w:p w14:paraId="442923B8">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职称</w:t>
            </w:r>
          </w:p>
        </w:tc>
        <w:tc>
          <w:tcPr>
            <w:tcW w:w="1018" w:type="dxa"/>
            <w:tcBorders>
              <w:top w:val="nil"/>
              <w:left w:val="nil"/>
              <w:right w:val="single" w:color="auto" w:sz="8" w:space="0"/>
            </w:tcBorders>
            <w:noWrap w:val="0"/>
            <w:tcMar>
              <w:left w:w="108" w:type="dxa"/>
              <w:right w:w="108" w:type="dxa"/>
            </w:tcMar>
            <w:vAlign w:val="center"/>
          </w:tcPr>
          <w:p w14:paraId="290DE94A">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w:t>
            </w:r>
          </w:p>
        </w:tc>
        <w:tc>
          <w:tcPr>
            <w:tcW w:w="0" w:type="dxa"/>
            <w:vMerge w:val="continue"/>
            <w:tcBorders>
              <w:left w:val="nil"/>
              <w:right w:val="single" w:color="auto" w:sz="8" w:space="0"/>
            </w:tcBorders>
            <w:noWrap w:val="0"/>
            <w:tcMar>
              <w:left w:w="108" w:type="dxa"/>
              <w:right w:w="108" w:type="dxa"/>
            </w:tcMar>
            <w:vAlign w:val="center"/>
          </w:tcPr>
          <w:p w14:paraId="35AEEE13">
            <w:pPr>
              <w:widowControl/>
              <w:spacing w:line="440" w:lineRule="exact"/>
              <w:rPr>
                <w:rFonts w:hint="eastAsia" w:ascii="宋体" w:hAnsi="宋体" w:eastAsia="宋体" w:cs="宋体"/>
                <w:i w:val="0"/>
                <w:iCs w:val="0"/>
                <w:color w:val="auto"/>
                <w:kern w:val="2"/>
                <w:sz w:val="21"/>
                <w:szCs w:val="21"/>
                <w:highlight w:val="none"/>
                <w:lang w:val="en-US" w:eastAsia="zh-CN" w:bidi="ar-SA"/>
              </w:rPr>
            </w:pPr>
          </w:p>
        </w:tc>
      </w:tr>
      <w:tr w14:paraId="55FE4C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4" w:hRule="atLeast"/>
          <w:jc w:val="center"/>
        </w:trPr>
        <w:tc>
          <w:tcPr>
            <w:tcW w:w="1257" w:type="dxa"/>
            <w:tcBorders>
              <w:top w:val="nil"/>
              <w:left w:val="single" w:color="auto" w:sz="8" w:space="0"/>
              <w:right w:val="single" w:color="auto" w:sz="8" w:space="0"/>
            </w:tcBorders>
            <w:noWrap w:val="0"/>
            <w:tcMar>
              <w:left w:w="108" w:type="dxa"/>
              <w:right w:w="108" w:type="dxa"/>
            </w:tcMar>
            <w:vAlign w:val="center"/>
          </w:tcPr>
          <w:p w14:paraId="6B869C17">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学历</w:t>
            </w:r>
          </w:p>
        </w:tc>
        <w:tc>
          <w:tcPr>
            <w:tcW w:w="1075" w:type="dxa"/>
            <w:tcBorders>
              <w:top w:val="nil"/>
              <w:left w:val="nil"/>
              <w:right w:val="single" w:color="auto" w:sz="8" w:space="0"/>
            </w:tcBorders>
            <w:noWrap w:val="0"/>
            <w:tcMar>
              <w:left w:w="108" w:type="dxa"/>
              <w:right w:w="108" w:type="dxa"/>
            </w:tcMar>
            <w:vAlign w:val="center"/>
          </w:tcPr>
          <w:p w14:paraId="2D7045FC">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p>
        </w:tc>
        <w:tc>
          <w:tcPr>
            <w:tcW w:w="1250" w:type="dxa"/>
            <w:gridSpan w:val="2"/>
            <w:tcBorders>
              <w:top w:val="nil"/>
              <w:left w:val="nil"/>
              <w:right w:val="single" w:color="auto" w:sz="8" w:space="0"/>
            </w:tcBorders>
            <w:noWrap w:val="0"/>
            <w:tcMar>
              <w:left w:w="108" w:type="dxa"/>
              <w:right w:w="108" w:type="dxa"/>
            </w:tcMar>
            <w:vAlign w:val="center"/>
          </w:tcPr>
          <w:p w14:paraId="23A4F878">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专业</w:t>
            </w:r>
          </w:p>
        </w:tc>
        <w:tc>
          <w:tcPr>
            <w:tcW w:w="1225" w:type="dxa"/>
            <w:tcBorders>
              <w:top w:val="nil"/>
              <w:left w:val="nil"/>
              <w:right w:val="single" w:color="auto" w:sz="8" w:space="0"/>
            </w:tcBorders>
            <w:noWrap w:val="0"/>
            <w:tcMar>
              <w:left w:w="108" w:type="dxa"/>
              <w:right w:w="108" w:type="dxa"/>
            </w:tcMar>
            <w:vAlign w:val="center"/>
          </w:tcPr>
          <w:p w14:paraId="655E1D78">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p>
        </w:tc>
        <w:tc>
          <w:tcPr>
            <w:tcW w:w="1225" w:type="dxa"/>
            <w:tcBorders>
              <w:top w:val="nil"/>
              <w:left w:val="nil"/>
              <w:right w:val="single" w:color="auto" w:sz="8" w:space="0"/>
            </w:tcBorders>
            <w:noWrap w:val="0"/>
            <w:tcMar>
              <w:left w:w="108" w:type="dxa"/>
              <w:right w:w="108" w:type="dxa"/>
            </w:tcMar>
            <w:vAlign w:val="center"/>
          </w:tcPr>
          <w:p w14:paraId="3D61473F">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研究专长</w:t>
            </w:r>
          </w:p>
        </w:tc>
        <w:tc>
          <w:tcPr>
            <w:tcW w:w="1018" w:type="dxa"/>
            <w:tcBorders>
              <w:top w:val="nil"/>
              <w:left w:val="nil"/>
              <w:right w:val="single" w:color="auto" w:sz="8" w:space="0"/>
            </w:tcBorders>
            <w:noWrap w:val="0"/>
            <w:tcMar>
              <w:left w:w="108" w:type="dxa"/>
              <w:right w:w="108" w:type="dxa"/>
            </w:tcMar>
            <w:vAlign w:val="center"/>
          </w:tcPr>
          <w:p w14:paraId="0259D926">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p>
        </w:tc>
        <w:tc>
          <w:tcPr>
            <w:tcW w:w="0" w:type="dxa"/>
            <w:vMerge w:val="continue"/>
            <w:tcBorders>
              <w:left w:val="nil"/>
              <w:bottom w:val="single" w:color="auto" w:sz="8" w:space="0"/>
              <w:right w:val="single" w:color="auto" w:sz="8" w:space="0"/>
            </w:tcBorders>
            <w:noWrap w:val="0"/>
            <w:tcMar>
              <w:left w:w="108" w:type="dxa"/>
              <w:right w:w="108" w:type="dxa"/>
            </w:tcMar>
            <w:vAlign w:val="center"/>
          </w:tcPr>
          <w:p w14:paraId="547286A9">
            <w:pPr>
              <w:widowControl/>
              <w:spacing w:line="440" w:lineRule="exact"/>
              <w:rPr>
                <w:rFonts w:hint="eastAsia" w:ascii="宋体" w:hAnsi="宋体" w:eastAsia="宋体" w:cs="宋体"/>
                <w:i w:val="0"/>
                <w:iCs w:val="0"/>
                <w:color w:val="auto"/>
                <w:kern w:val="2"/>
                <w:sz w:val="21"/>
                <w:szCs w:val="21"/>
                <w:highlight w:val="none"/>
                <w:lang w:val="en-US" w:eastAsia="zh-CN" w:bidi="ar-SA"/>
              </w:rPr>
            </w:pPr>
          </w:p>
        </w:tc>
      </w:tr>
      <w:tr w14:paraId="0C64F3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125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0740693">
            <w:pPr>
              <w:pStyle w:val="26"/>
              <w:widowControl/>
              <w:spacing w:before="0" w:beforeAutospacing="0" w:after="0" w:afterAutospacing="0" w:line="440" w:lineRule="exact"/>
              <w:ind w:left="0" w:leftChars="0" w:right="0" w:righ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身份证号</w:t>
            </w:r>
          </w:p>
        </w:tc>
        <w:tc>
          <w:tcPr>
            <w:tcW w:w="3550" w:type="dxa"/>
            <w:gridSpan w:val="4"/>
            <w:tcBorders>
              <w:top w:val="nil"/>
              <w:left w:val="nil"/>
              <w:bottom w:val="single" w:color="auto" w:sz="8" w:space="0"/>
              <w:right w:val="single" w:color="auto" w:sz="8" w:space="0"/>
            </w:tcBorders>
            <w:noWrap w:val="0"/>
            <w:tcMar>
              <w:left w:w="108" w:type="dxa"/>
              <w:right w:w="108" w:type="dxa"/>
            </w:tcMar>
            <w:vAlign w:val="center"/>
          </w:tcPr>
          <w:p w14:paraId="131FD233">
            <w:pPr>
              <w:pStyle w:val="26"/>
              <w:widowControl/>
              <w:spacing w:before="0" w:beforeAutospacing="0" w:after="0" w:afterAutospacing="0" w:line="440" w:lineRule="exact"/>
              <w:ind w:left="0" w:leftChars="0" w:right="0" w:rightChars="0"/>
              <w:jc w:val="center"/>
              <w:rPr>
                <w:rFonts w:hint="eastAsia" w:ascii="宋体" w:hAnsi="宋体" w:eastAsia="宋体" w:cs="宋体"/>
                <w:i w:val="0"/>
                <w:iCs w:val="0"/>
                <w:color w:val="auto"/>
                <w:kern w:val="2"/>
                <w:sz w:val="21"/>
                <w:szCs w:val="21"/>
                <w:highlight w:val="none"/>
                <w:lang w:val="en-US" w:eastAsia="zh-CN" w:bidi="ar-SA"/>
              </w:rPr>
            </w:pPr>
          </w:p>
        </w:tc>
        <w:tc>
          <w:tcPr>
            <w:tcW w:w="3833" w:type="dxa"/>
            <w:gridSpan w:val="3"/>
            <w:tcBorders>
              <w:top w:val="nil"/>
              <w:left w:val="nil"/>
              <w:bottom w:val="single" w:color="auto" w:sz="8" w:space="0"/>
              <w:right w:val="single" w:color="auto" w:sz="8" w:space="0"/>
            </w:tcBorders>
            <w:noWrap w:val="0"/>
            <w:tcMar>
              <w:left w:w="108" w:type="dxa"/>
              <w:right w:w="108" w:type="dxa"/>
            </w:tcMar>
            <w:vAlign w:val="center"/>
          </w:tcPr>
          <w:p w14:paraId="5CBAFFEA">
            <w:pPr>
              <w:widowControl/>
              <w:spacing w:line="440" w:lineRule="exact"/>
              <w:ind w:firstLine="105" w:firstLineChars="5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sym w:font="Wingdings 2" w:char="F0A3"/>
            </w:r>
            <w:r>
              <w:rPr>
                <w:rFonts w:hint="eastAsia" w:ascii="宋体" w:hAnsi="宋体" w:eastAsia="宋体" w:cs="宋体"/>
                <w:i w:val="0"/>
                <w:iCs w:val="0"/>
                <w:color w:val="auto"/>
                <w:kern w:val="2"/>
                <w:sz w:val="21"/>
                <w:szCs w:val="21"/>
                <w:highlight w:val="none"/>
                <w:lang w:val="en-US" w:eastAsia="zh-CN" w:bidi="ar-SA"/>
              </w:rPr>
              <w:t xml:space="preserve">团队负责人  </w:t>
            </w:r>
            <w:r>
              <w:rPr>
                <w:rFonts w:hint="eastAsia" w:ascii="宋体" w:hAnsi="宋体" w:eastAsia="宋体" w:cs="宋体"/>
                <w:i w:val="0"/>
                <w:iCs w:val="0"/>
                <w:color w:val="auto"/>
                <w:kern w:val="2"/>
                <w:sz w:val="21"/>
                <w:szCs w:val="21"/>
                <w:highlight w:val="none"/>
                <w:lang w:val="en-US" w:eastAsia="zh-CN" w:bidi="ar-SA"/>
              </w:rPr>
              <w:sym w:font="Wingdings 2" w:char="F0A3"/>
            </w:r>
            <w:r>
              <w:rPr>
                <w:rFonts w:hint="eastAsia" w:ascii="宋体" w:hAnsi="宋体" w:eastAsia="宋体" w:cs="宋体"/>
                <w:i w:val="0"/>
                <w:iCs w:val="0"/>
                <w:color w:val="auto"/>
                <w:kern w:val="2"/>
                <w:sz w:val="21"/>
                <w:szCs w:val="21"/>
                <w:highlight w:val="none"/>
                <w:lang w:val="en-US" w:eastAsia="zh-CN" w:bidi="ar-SA"/>
              </w:rPr>
              <w:t>团队成员</w:t>
            </w:r>
          </w:p>
          <w:p w14:paraId="3F91D0EA">
            <w:pPr>
              <w:widowControl/>
              <w:spacing w:line="440" w:lineRule="exact"/>
              <w:ind w:firstLine="420" w:firstLineChars="200"/>
              <w:jc w:val="both"/>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xml:space="preserve"> </w:t>
            </w:r>
            <w:r>
              <w:rPr>
                <w:rFonts w:hint="eastAsia" w:ascii="宋体" w:hAnsi="宋体" w:eastAsia="宋体" w:cs="宋体"/>
                <w:i w:val="0"/>
                <w:iCs w:val="0"/>
                <w:color w:val="auto"/>
                <w:kern w:val="2"/>
                <w:sz w:val="21"/>
                <w:szCs w:val="21"/>
                <w:highlight w:val="none"/>
                <w:lang w:val="en-US" w:eastAsia="zh-CN" w:bidi="ar-SA"/>
              </w:rPr>
              <w:sym w:font="Wingdings 2" w:char="F0A3"/>
            </w:r>
            <w:r>
              <w:rPr>
                <w:rFonts w:hint="eastAsia" w:ascii="宋体" w:hAnsi="宋体" w:eastAsia="宋体" w:cs="宋体"/>
                <w:i w:val="0"/>
                <w:iCs w:val="0"/>
                <w:color w:val="auto"/>
                <w:kern w:val="2"/>
                <w:sz w:val="21"/>
                <w:szCs w:val="21"/>
                <w:highlight w:val="none"/>
                <w:lang w:val="en-US" w:eastAsia="zh-CN" w:bidi="ar-SA"/>
              </w:rPr>
              <w:t>坐班律师</w:t>
            </w:r>
          </w:p>
        </w:tc>
      </w:tr>
      <w:tr w14:paraId="695509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25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25AA5A3">
            <w:pPr>
              <w:pStyle w:val="26"/>
              <w:widowControl/>
              <w:spacing w:before="0" w:beforeAutospacing="0" w:after="0" w:afterAutospacing="0" w:line="440" w:lineRule="exact"/>
              <w:ind w:left="0" w:leftChars="0" w:right="0" w:righ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毕业院校</w:t>
            </w:r>
          </w:p>
        </w:tc>
        <w:tc>
          <w:tcPr>
            <w:tcW w:w="2325" w:type="dxa"/>
            <w:gridSpan w:val="3"/>
            <w:tcBorders>
              <w:top w:val="nil"/>
              <w:left w:val="nil"/>
              <w:bottom w:val="single" w:color="auto" w:sz="8" w:space="0"/>
              <w:right w:val="single" w:color="auto" w:sz="8" w:space="0"/>
            </w:tcBorders>
            <w:noWrap w:val="0"/>
            <w:tcMar>
              <w:left w:w="108" w:type="dxa"/>
              <w:right w:w="108" w:type="dxa"/>
            </w:tcMar>
            <w:vAlign w:val="center"/>
          </w:tcPr>
          <w:p w14:paraId="522F4176">
            <w:pPr>
              <w:pStyle w:val="26"/>
              <w:widowControl/>
              <w:spacing w:before="0" w:beforeAutospacing="0" w:after="0" w:afterAutospacing="0" w:line="440" w:lineRule="exact"/>
              <w:ind w:left="0" w:leftChars="0" w:right="0" w:rightChars="0"/>
              <w:jc w:val="center"/>
              <w:rPr>
                <w:rFonts w:hint="eastAsia" w:ascii="宋体" w:hAnsi="宋体" w:eastAsia="宋体" w:cs="宋体"/>
                <w:i w:val="0"/>
                <w:iCs w:val="0"/>
                <w:color w:val="auto"/>
                <w:kern w:val="2"/>
                <w:sz w:val="21"/>
                <w:szCs w:val="21"/>
                <w:highlight w:val="none"/>
                <w:lang w:val="en-US" w:eastAsia="zh-CN" w:bidi="ar-SA"/>
              </w:rPr>
            </w:pPr>
          </w:p>
        </w:tc>
        <w:tc>
          <w:tcPr>
            <w:tcW w:w="1225" w:type="dxa"/>
            <w:tcBorders>
              <w:top w:val="nil"/>
              <w:left w:val="nil"/>
              <w:bottom w:val="single" w:color="auto" w:sz="8" w:space="0"/>
              <w:right w:val="single" w:color="auto" w:sz="8" w:space="0"/>
            </w:tcBorders>
            <w:noWrap w:val="0"/>
            <w:tcMar>
              <w:left w:w="108" w:type="dxa"/>
              <w:right w:w="108" w:type="dxa"/>
            </w:tcMar>
            <w:vAlign w:val="center"/>
          </w:tcPr>
          <w:p w14:paraId="636A1651">
            <w:pPr>
              <w:pStyle w:val="26"/>
              <w:widowControl/>
              <w:spacing w:before="0" w:beforeAutospacing="0" w:after="0" w:afterAutospacing="0" w:line="440" w:lineRule="exact"/>
              <w:ind w:left="0" w:leftChars="0" w:right="0" w:righ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工作地址</w:t>
            </w:r>
          </w:p>
        </w:tc>
        <w:tc>
          <w:tcPr>
            <w:tcW w:w="3833" w:type="dxa"/>
            <w:gridSpan w:val="3"/>
            <w:tcBorders>
              <w:top w:val="nil"/>
              <w:left w:val="nil"/>
              <w:bottom w:val="single" w:color="auto" w:sz="8" w:space="0"/>
              <w:right w:val="single" w:color="auto" w:sz="8" w:space="0"/>
            </w:tcBorders>
            <w:noWrap w:val="0"/>
            <w:tcMar>
              <w:left w:w="108" w:type="dxa"/>
              <w:right w:w="108" w:type="dxa"/>
            </w:tcMar>
            <w:vAlign w:val="center"/>
          </w:tcPr>
          <w:p w14:paraId="2182DC8B">
            <w:pPr>
              <w:widowControl/>
              <w:spacing w:line="440" w:lineRule="exact"/>
              <w:rPr>
                <w:rFonts w:hint="eastAsia" w:ascii="宋体" w:hAnsi="宋体" w:eastAsia="宋体" w:cs="宋体"/>
                <w:i w:val="0"/>
                <w:iCs w:val="0"/>
                <w:color w:val="auto"/>
                <w:kern w:val="2"/>
                <w:sz w:val="21"/>
                <w:szCs w:val="21"/>
                <w:highlight w:val="none"/>
                <w:lang w:val="en-US" w:eastAsia="zh-CN" w:bidi="ar-SA"/>
              </w:rPr>
            </w:pPr>
          </w:p>
        </w:tc>
      </w:tr>
      <w:tr w14:paraId="7DE642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125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308C884">
            <w:pPr>
              <w:pStyle w:val="26"/>
              <w:widowControl/>
              <w:spacing w:before="0" w:beforeAutospacing="0" w:after="0" w:afterAutospacing="0" w:line="440" w:lineRule="exact"/>
              <w:ind w:left="0" w:leftChars="0" w:right="0" w:righ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资格证书</w:t>
            </w:r>
          </w:p>
        </w:tc>
        <w:tc>
          <w:tcPr>
            <w:tcW w:w="2325" w:type="dxa"/>
            <w:gridSpan w:val="3"/>
            <w:tcBorders>
              <w:top w:val="nil"/>
              <w:left w:val="nil"/>
              <w:bottom w:val="single" w:color="auto" w:sz="8" w:space="0"/>
              <w:right w:val="single" w:color="auto" w:sz="8" w:space="0"/>
            </w:tcBorders>
            <w:noWrap w:val="0"/>
            <w:tcMar>
              <w:left w:w="108" w:type="dxa"/>
              <w:right w:w="108" w:type="dxa"/>
            </w:tcMar>
            <w:vAlign w:val="center"/>
          </w:tcPr>
          <w:p w14:paraId="07616E62">
            <w:pPr>
              <w:pStyle w:val="26"/>
              <w:widowControl/>
              <w:spacing w:before="0" w:beforeAutospacing="0" w:after="0" w:afterAutospacing="0" w:line="440" w:lineRule="exact"/>
              <w:ind w:left="0" w:leftChars="0" w:right="0" w:righ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w:t>
            </w:r>
          </w:p>
        </w:tc>
        <w:tc>
          <w:tcPr>
            <w:tcW w:w="1225" w:type="dxa"/>
            <w:tcBorders>
              <w:top w:val="nil"/>
              <w:left w:val="nil"/>
              <w:bottom w:val="single" w:color="auto" w:sz="8" w:space="0"/>
              <w:right w:val="single" w:color="auto" w:sz="8" w:space="0"/>
            </w:tcBorders>
            <w:noWrap w:val="0"/>
            <w:tcMar>
              <w:left w:w="108" w:type="dxa"/>
              <w:right w:w="108" w:type="dxa"/>
            </w:tcMar>
            <w:vAlign w:val="center"/>
          </w:tcPr>
          <w:p w14:paraId="72FACFF2">
            <w:pPr>
              <w:pStyle w:val="26"/>
              <w:widowControl/>
              <w:spacing w:before="0" w:beforeAutospacing="0" w:after="0" w:afterAutospacing="0" w:line="440" w:lineRule="exact"/>
              <w:ind w:left="0" w:leftChars="0" w:right="0" w:right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证书编号</w:t>
            </w:r>
          </w:p>
        </w:tc>
        <w:tc>
          <w:tcPr>
            <w:tcW w:w="3833" w:type="dxa"/>
            <w:gridSpan w:val="3"/>
            <w:tcBorders>
              <w:top w:val="nil"/>
              <w:left w:val="nil"/>
              <w:bottom w:val="single" w:color="auto" w:sz="8" w:space="0"/>
              <w:right w:val="single" w:color="auto" w:sz="8" w:space="0"/>
            </w:tcBorders>
            <w:noWrap w:val="0"/>
            <w:tcMar>
              <w:left w:w="108" w:type="dxa"/>
              <w:right w:w="108" w:type="dxa"/>
            </w:tcMar>
            <w:vAlign w:val="center"/>
          </w:tcPr>
          <w:p w14:paraId="77D2D8EC">
            <w:pPr>
              <w:widowControl/>
              <w:spacing w:line="440" w:lineRule="exact"/>
              <w:rPr>
                <w:rFonts w:hint="eastAsia" w:ascii="宋体" w:hAnsi="宋体" w:eastAsia="宋体" w:cs="宋体"/>
                <w:i w:val="0"/>
                <w:iCs w:val="0"/>
                <w:color w:val="auto"/>
                <w:kern w:val="2"/>
                <w:sz w:val="21"/>
                <w:szCs w:val="21"/>
                <w:highlight w:val="none"/>
                <w:lang w:val="en-US" w:eastAsia="zh-CN" w:bidi="ar-SA"/>
              </w:rPr>
            </w:pPr>
          </w:p>
        </w:tc>
      </w:tr>
      <w:tr w14:paraId="5D6D4A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1257"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E3A612D">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联系方式</w:t>
            </w:r>
          </w:p>
        </w:tc>
        <w:tc>
          <w:tcPr>
            <w:tcW w:w="1505" w:type="dxa"/>
            <w:gridSpan w:val="2"/>
            <w:tcBorders>
              <w:top w:val="nil"/>
              <w:left w:val="nil"/>
              <w:bottom w:val="single" w:color="auto" w:sz="8" w:space="0"/>
              <w:right w:val="single" w:color="auto" w:sz="8" w:space="0"/>
            </w:tcBorders>
            <w:noWrap w:val="0"/>
            <w:tcMar>
              <w:left w:w="108" w:type="dxa"/>
              <w:right w:w="108" w:type="dxa"/>
            </w:tcMar>
            <w:vAlign w:val="center"/>
          </w:tcPr>
          <w:p w14:paraId="32892E05">
            <w:pPr>
              <w:pStyle w:val="26"/>
              <w:widowControl/>
              <w:spacing w:before="0" w:beforeAutospacing="0" w:after="0" w:afterAutospacing="0" w:line="440" w:lineRule="exact"/>
              <w:jc w:val="both"/>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电话/手机</w:t>
            </w:r>
          </w:p>
        </w:tc>
        <w:tc>
          <w:tcPr>
            <w:tcW w:w="5878" w:type="dxa"/>
            <w:gridSpan w:val="5"/>
            <w:tcBorders>
              <w:top w:val="nil"/>
              <w:left w:val="nil"/>
              <w:bottom w:val="single" w:color="auto" w:sz="8" w:space="0"/>
              <w:right w:val="single" w:color="auto" w:sz="8" w:space="0"/>
            </w:tcBorders>
            <w:noWrap w:val="0"/>
            <w:tcMar>
              <w:left w:w="108" w:type="dxa"/>
              <w:right w:w="108" w:type="dxa"/>
            </w:tcMar>
            <w:vAlign w:val="center"/>
          </w:tcPr>
          <w:p w14:paraId="196C1CA9">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w:t>
            </w:r>
          </w:p>
        </w:tc>
      </w:tr>
      <w:tr w14:paraId="3561ED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6" w:hRule="atLeast"/>
          <w:jc w:val="center"/>
        </w:trPr>
        <w:tc>
          <w:tcPr>
            <w:tcW w:w="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B9EA416">
            <w:pPr>
              <w:rPr>
                <w:rFonts w:hint="eastAsia" w:ascii="宋体" w:hAnsi="宋体" w:eastAsia="宋体" w:cs="宋体"/>
                <w:i w:val="0"/>
                <w:iCs w:val="0"/>
                <w:color w:val="auto"/>
                <w:kern w:val="2"/>
                <w:sz w:val="21"/>
                <w:szCs w:val="21"/>
                <w:highlight w:val="none"/>
                <w:lang w:val="en-US" w:eastAsia="zh-CN" w:bidi="ar-SA"/>
              </w:rPr>
            </w:pPr>
          </w:p>
        </w:tc>
        <w:tc>
          <w:tcPr>
            <w:tcW w:w="1505" w:type="dxa"/>
            <w:gridSpan w:val="2"/>
            <w:tcBorders>
              <w:top w:val="nil"/>
              <w:left w:val="nil"/>
              <w:bottom w:val="single" w:color="auto" w:sz="8" w:space="0"/>
              <w:right w:val="single" w:color="auto" w:sz="8" w:space="0"/>
            </w:tcBorders>
            <w:noWrap w:val="0"/>
            <w:tcMar>
              <w:left w:w="108" w:type="dxa"/>
              <w:right w:w="108" w:type="dxa"/>
            </w:tcMar>
            <w:vAlign w:val="center"/>
          </w:tcPr>
          <w:p w14:paraId="4931E8DD">
            <w:pP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通信地址</w:t>
            </w:r>
          </w:p>
        </w:tc>
        <w:tc>
          <w:tcPr>
            <w:tcW w:w="5878" w:type="dxa"/>
            <w:gridSpan w:val="5"/>
            <w:tcBorders>
              <w:top w:val="nil"/>
              <w:left w:val="nil"/>
              <w:bottom w:val="single" w:color="auto" w:sz="8" w:space="0"/>
              <w:right w:val="single" w:color="auto" w:sz="8" w:space="0"/>
            </w:tcBorders>
            <w:noWrap w:val="0"/>
            <w:tcMar>
              <w:left w:w="108" w:type="dxa"/>
              <w:right w:w="108" w:type="dxa"/>
            </w:tcMar>
            <w:vAlign w:val="center"/>
          </w:tcPr>
          <w:p w14:paraId="27B974CE">
            <w:pP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w:t>
            </w:r>
          </w:p>
        </w:tc>
      </w:tr>
      <w:tr w14:paraId="50324E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6" w:hRule="atLeast"/>
          <w:jc w:val="center"/>
        </w:trPr>
        <w:tc>
          <w:tcPr>
            <w:tcW w:w="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FB67A8B">
            <w:pPr>
              <w:rPr>
                <w:rFonts w:hint="eastAsia" w:ascii="宋体" w:hAnsi="宋体" w:eastAsia="宋体" w:cs="宋体"/>
                <w:i w:val="0"/>
                <w:iCs w:val="0"/>
                <w:color w:val="auto"/>
                <w:kern w:val="2"/>
                <w:sz w:val="21"/>
                <w:szCs w:val="21"/>
                <w:highlight w:val="none"/>
                <w:lang w:val="en-US" w:eastAsia="zh-CN" w:bidi="ar-SA"/>
              </w:rPr>
            </w:pPr>
          </w:p>
        </w:tc>
        <w:tc>
          <w:tcPr>
            <w:tcW w:w="1505" w:type="dxa"/>
            <w:gridSpan w:val="2"/>
            <w:tcBorders>
              <w:top w:val="nil"/>
              <w:left w:val="nil"/>
              <w:bottom w:val="single" w:color="auto" w:sz="8" w:space="0"/>
              <w:right w:val="single" w:color="auto" w:sz="8" w:space="0"/>
            </w:tcBorders>
            <w:noWrap w:val="0"/>
            <w:tcMar>
              <w:left w:w="108" w:type="dxa"/>
              <w:right w:w="108" w:type="dxa"/>
            </w:tcMar>
            <w:vAlign w:val="center"/>
          </w:tcPr>
          <w:p w14:paraId="64D0F9B9">
            <w:pP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电子邮箱</w:t>
            </w:r>
          </w:p>
        </w:tc>
        <w:tc>
          <w:tcPr>
            <w:tcW w:w="5878" w:type="dxa"/>
            <w:gridSpan w:val="5"/>
            <w:tcBorders>
              <w:top w:val="nil"/>
              <w:left w:val="nil"/>
              <w:bottom w:val="single" w:color="auto" w:sz="8" w:space="0"/>
              <w:right w:val="single" w:color="auto" w:sz="8" w:space="0"/>
            </w:tcBorders>
            <w:noWrap w:val="0"/>
            <w:tcMar>
              <w:left w:w="108" w:type="dxa"/>
              <w:right w:w="108" w:type="dxa"/>
            </w:tcMar>
            <w:vAlign w:val="center"/>
          </w:tcPr>
          <w:p w14:paraId="5DD9AE73">
            <w:pP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w:t>
            </w:r>
          </w:p>
        </w:tc>
      </w:tr>
      <w:tr w14:paraId="1F5F0F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0" w:hRule="atLeast"/>
          <w:jc w:val="center"/>
        </w:trPr>
        <w:tc>
          <w:tcPr>
            <w:tcW w:w="125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C41D9C">
            <w:pPr>
              <w:pStyle w:val="26"/>
              <w:widowControl/>
              <w:spacing w:before="0" w:beforeAutospacing="0" w:after="0" w:afterAutospacing="0" w:line="240" w:lineRule="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工作</w:t>
            </w:r>
          </w:p>
          <w:p w14:paraId="3F8A7E05">
            <w:pPr>
              <w:pStyle w:val="26"/>
              <w:widowControl/>
              <w:spacing w:before="0" w:beforeAutospacing="0" w:after="0" w:afterAutospacing="0" w:line="240" w:lineRule="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经历</w:t>
            </w:r>
          </w:p>
        </w:tc>
        <w:tc>
          <w:tcPr>
            <w:tcW w:w="7383" w:type="dxa"/>
            <w:gridSpan w:val="7"/>
            <w:tcBorders>
              <w:top w:val="nil"/>
              <w:left w:val="nil"/>
              <w:bottom w:val="single" w:color="auto" w:sz="8" w:space="0"/>
              <w:right w:val="single" w:color="auto" w:sz="8" w:space="0"/>
            </w:tcBorders>
            <w:noWrap w:val="0"/>
            <w:tcMar>
              <w:left w:w="108" w:type="dxa"/>
              <w:right w:w="108" w:type="dxa"/>
            </w:tcMar>
            <w:vAlign w:val="center"/>
          </w:tcPr>
          <w:p w14:paraId="59A62F43">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（可另附页）</w:t>
            </w:r>
          </w:p>
        </w:tc>
      </w:tr>
      <w:tr w14:paraId="055208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125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F8F18E">
            <w:pPr>
              <w:pStyle w:val="26"/>
              <w:widowControl/>
              <w:spacing w:before="0" w:beforeAutospacing="0" w:after="0" w:afterAutospacing="0" w:line="240" w:lineRule="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获得</w:t>
            </w:r>
          </w:p>
          <w:p w14:paraId="5D01A795">
            <w:pPr>
              <w:pStyle w:val="26"/>
              <w:widowControl/>
              <w:spacing w:before="0" w:beforeAutospacing="0" w:after="0" w:afterAutospacing="0" w:line="240" w:lineRule="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主要</w:t>
            </w:r>
          </w:p>
          <w:p w14:paraId="561D0F58">
            <w:pPr>
              <w:pStyle w:val="26"/>
              <w:widowControl/>
              <w:spacing w:before="0" w:beforeAutospacing="0" w:after="0" w:afterAutospacing="0" w:line="240" w:lineRule="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荣誉</w:t>
            </w:r>
          </w:p>
        </w:tc>
        <w:tc>
          <w:tcPr>
            <w:tcW w:w="7383" w:type="dxa"/>
            <w:gridSpan w:val="7"/>
            <w:tcBorders>
              <w:top w:val="nil"/>
              <w:left w:val="nil"/>
              <w:bottom w:val="single" w:color="auto" w:sz="8" w:space="0"/>
              <w:right w:val="single" w:color="auto" w:sz="8" w:space="0"/>
            </w:tcBorders>
            <w:noWrap w:val="0"/>
            <w:tcMar>
              <w:left w:w="108" w:type="dxa"/>
              <w:right w:w="108" w:type="dxa"/>
            </w:tcMar>
            <w:vAlign w:val="center"/>
          </w:tcPr>
          <w:p w14:paraId="54AB3355">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（可另附页）</w:t>
            </w:r>
          </w:p>
        </w:tc>
      </w:tr>
      <w:tr w14:paraId="465624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25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DC1401A">
            <w:pPr>
              <w:pStyle w:val="26"/>
              <w:widowControl/>
              <w:spacing w:before="0" w:beforeAutospacing="0" w:after="0" w:afterAutospacing="0" w:line="240" w:lineRule="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兼职</w:t>
            </w:r>
          </w:p>
          <w:p w14:paraId="4AC525F8">
            <w:pPr>
              <w:pStyle w:val="26"/>
              <w:widowControl/>
              <w:spacing w:before="0" w:beforeAutospacing="0" w:after="0" w:afterAutospacing="0" w:line="240" w:lineRule="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情况</w:t>
            </w:r>
          </w:p>
        </w:tc>
        <w:tc>
          <w:tcPr>
            <w:tcW w:w="7383" w:type="dxa"/>
            <w:gridSpan w:val="7"/>
            <w:tcBorders>
              <w:top w:val="nil"/>
              <w:left w:val="nil"/>
              <w:bottom w:val="single" w:color="auto" w:sz="8" w:space="0"/>
              <w:right w:val="single" w:color="auto" w:sz="8" w:space="0"/>
            </w:tcBorders>
            <w:noWrap w:val="0"/>
            <w:tcMar>
              <w:left w:w="108" w:type="dxa"/>
              <w:right w:w="108" w:type="dxa"/>
            </w:tcMar>
            <w:vAlign w:val="center"/>
          </w:tcPr>
          <w:p w14:paraId="11F2211E">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（可另附页）</w:t>
            </w:r>
          </w:p>
        </w:tc>
      </w:tr>
      <w:tr w14:paraId="158277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807" w:type="dxa"/>
            <w:gridSpan w:val="5"/>
            <w:tcBorders>
              <w:top w:val="nil"/>
              <w:left w:val="single" w:color="auto" w:sz="8" w:space="0"/>
              <w:bottom w:val="single" w:color="auto" w:sz="4" w:space="0"/>
              <w:right w:val="single" w:color="auto" w:sz="8" w:space="0"/>
            </w:tcBorders>
            <w:noWrap w:val="0"/>
            <w:tcMar>
              <w:left w:w="108" w:type="dxa"/>
              <w:right w:w="108" w:type="dxa"/>
            </w:tcMar>
            <w:vAlign w:val="center"/>
          </w:tcPr>
          <w:p w14:paraId="78F3E7ED">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受到党纪处分、刑事处罚、司法行政</w:t>
            </w:r>
            <w:r>
              <w:rPr>
                <w:rFonts w:hint="eastAsia" w:ascii="宋体" w:hAnsi="宋体" w:eastAsia="宋体" w:cs="宋体"/>
                <w:i w:val="0"/>
                <w:iCs w:val="0"/>
                <w:color w:val="auto"/>
                <w:kern w:val="2"/>
                <w:sz w:val="21"/>
                <w:szCs w:val="21"/>
                <w:highlight w:val="none"/>
                <w:lang w:val="en-US" w:eastAsia="zh-CN" w:bidi="ar-SA"/>
              </w:rPr>
              <w:br w:type="textWrapping"/>
            </w:r>
            <w:r>
              <w:rPr>
                <w:rFonts w:hint="eastAsia" w:ascii="宋体" w:hAnsi="宋体" w:eastAsia="宋体" w:cs="宋体"/>
                <w:i w:val="0"/>
                <w:iCs w:val="0"/>
                <w:color w:val="auto"/>
                <w:kern w:val="2"/>
                <w:sz w:val="21"/>
                <w:szCs w:val="21"/>
                <w:highlight w:val="none"/>
                <w:lang w:val="en-US" w:eastAsia="zh-CN" w:bidi="ar-SA"/>
              </w:rPr>
              <w:t>机关行政处罚、律师协会行业处分情况</w:t>
            </w:r>
          </w:p>
        </w:tc>
        <w:tc>
          <w:tcPr>
            <w:tcW w:w="3833" w:type="dxa"/>
            <w:gridSpan w:val="3"/>
            <w:tcBorders>
              <w:top w:val="nil"/>
              <w:left w:val="nil"/>
              <w:bottom w:val="single" w:color="auto" w:sz="4" w:space="0"/>
              <w:right w:val="single" w:color="auto" w:sz="8" w:space="0"/>
            </w:tcBorders>
            <w:noWrap w:val="0"/>
            <w:tcMar>
              <w:left w:w="108" w:type="dxa"/>
              <w:right w:w="108" w:type="dxa"/>
            </w:tcMar>
            <w:vAlign w:val="center"/>
          </w:tcPr>
          <w:p w14:paraId="44A4E08F">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p>
        </w:tc>
      </w:tr>
      <w:tr w14:paraId="083952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0" w:hRule="atLeast"/>
          <w:jc w:val="center"/>
        </w:trPr>
        <w:tc>
          <w:tcPr>
            <w:tcW w:w="1257" w:type="dxa"/>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14:paraId="5BBAE842">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备注</w:t>
            </w:r>
          </w:p>
        </w:tc>
        <w:tc>
          <w:tcPr>
            <w:tcW w:w="7383" w:type="dxa"/>
            <w:gridSpan w:val="7"/>
            <w:tcBorders>
              <w:top w:val="single" w:color="auto" w:sz="4" w:space="0"/>
              <w:left w:val="nil"/>
              <w:bottom w:val="single" w:color="auto" w:sz="4" w:space="0"/>
              <w:right w:val="single" w:color="auto" w:sz="4" w:space="0"/>
            </w:tcBorders>
            <w:noWrap w:val="0"/>
            <w:tcMar>
              <w:left w:w="108" w:type="dxa"/>
              <w:right w:w="108" w:type="dxa"/>
            </w:tcMar>
            <w:vAlign w:val="center"/>
          </w:tcPr>
          <w:p w14:paraId="7FD603A3">
            <w:pPr>
              <w:pStyle w:val="26"/>
              <w:widowControl/>
              <w:spacing w:before="0" w:beforeAutospacing="0" w:after="0" w:afterAutospacing="0" w:line="440" w:lineRule="exact"/>
              <w:jc w:val="center"/>
              <w:rPr>
                <w:rFonts w:hint="eastAsia" w:ascii="宋体" w:hAnsi="宋体" w:eastAsia="宋体" w:cs="宋体"/>
                <w:i w:val="0"/>
                <w:iCs w:val="0"/>
                <w:color w:val="auto"/>
                <w:kern w:val="2"/>
                <w:sz w:val="21"/>
                <w:szCs w:val="21"/>
                <w:highlight w:val="none"/>
                <w:lang w:val="en-US" w:eastAsia="zh-CN" w:bidi="ar-SA"/>
              </w:rPr>
            </w:pPr>
          </w:p>
        </w:tc>
      </w:tr>
      <w:tr w14:paraId="428732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12" w:hRule="atLeast"/>
          <w:jc w:val="center"/>
        </w:trPr>
        <w:tc>
          <w:tcPr>
            <w:tcW w:w="4807" w:type="dxa"/>
            <w:gridSpan w:val="5"/>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14:paraId="67D645C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hint="eastAsia" w:ascii="宋体" w:hAnsi="宋体" w:eastAsia="宋体" w:cs="宋体"/>
                <w:bCs/>
                <w:szCs w:val="28"/>
              </w:rPr>
            </w:pPr>
            <w:r>
              <w:rPr>
                <w:rFonts w:hint="eastAsia" w:ascii="宋体" w:hAnsi="宋体" w:eastAsia="宋体" w:cs="宋体"/>
                <w:bCs/>
                <w:szCs w:val="28"/>
              </w:rPr>
              <w:t>本人承诺以上信息属实。</w:t>
            </w:r>
          </w:p>
          <w:p w14:paraId="2CE8871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2040" w:firstLineChars="850"/>
              <w:jc w:val="both"/>
              <w:textAlignment w:val="auto"/>
              <w:rPr>
                <w:rFonts w:hint="eastAsia" w:ascii="宋体" w:hAnsi="宋体" w:eastAsia="宋体" w:cs="宋体"/>
                <w:bCs/>
                <w:szCs w:val="28"/>
              </w:rPr>
            </w:pPr>
            <w:r>
              <w:rPr>
                <w:rFonts w:hint="eastAsia" w:ascii="宋体" w:hAnsi="宋体" w:eastAsia="宋体" w:cs="宋体"/>
                <w:bCs/>
                <w:szCs w:val="28"/>
              </w:rPr>
              <w:t>签字：</w:t>
            </w:r>
          </w:p>
          <w:p w14:paraId="480D99A6">
            <w:pPr>
              <w:pStyle w:val="26"/>
              <w:widowControl/>
              <w:spacing w:before="0" w:beforeAutospacing="0" w:after="0" w:afterAutospacing="0" w:line="440" w:lineRule="exact"/>
              <w:jc w:val="center"/>
              <w:rPr>
                <w:rFonts w:ascii="华文仿宋" w:hAnsi="华文仿宋" w:eastAsia="华文仿宋"/>
                <w:bCs/>
                <w:szCs w:val="21"/>
              </w:rPr>
            </w:pPr>
            <w:r>
              <w:rPr>
                <w:rFonts w:hint="eastAsia" w:ascii="宋体" w:hAnsi="宋体" w:eastAsia="宋体" w:cs="宋体"/>
                <w:bCs/>
                <w:szCs w:val="28"/>
              </w:rPr>
              <w:t xml:space="preserve">           年  月  日</w:t>
            </w:r>
          </w:p>
        </w:tc>
        <w:tc>
          <w:tcPr>
            <w:tcW w:w="3833" w:type="dxa"/>
            <w:gridSpan w:val="3"/>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14:paraId="6140937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hint="eastAsia" w:ascii="宋体" w:hAnsi="宋体" w:eastAsia="宋体" w:cs="宋体"/>
                <w:bCs/>
                <w:szCs w:val="28"/>
              </w:rPr>
            </w:pPr>
            <w:r>
              <w:rPr>
                <w:rFonts w:hint="eastAsia" w:ascii="宋体" w:hAnsi="宋体" w:eastAsia="宋体" w:cs="宋体"/>
                <w:bCs/>
                <w:szCs w:val="28"/>
              </w:rPr>
              <w:t>以上承诺信息属实。</w:t>
            </w:r>
          </w:p>
          <w:p w14:paraId="1EC11DA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center"/>
              <w:textAlignment w:val="auto"/>
              <w:rPr>
                <w:rFonts w:hint="eastAsia" w:ascii="宋体" w:hAnsi="宋体" w:eastAsia="宋体" w:cs="宋体"/>
                <w:bCs/>
                <w:szCs w:val="28"/>
              </w:rPr>
            </w:pPr>
            <w:r>
              <w:rPr>
                <w:rFonts w:hint="eastAsia" w:ascii="宋体" w:hAnsi="宋体" w:eastAsia="宋体" w:cs="宋体"/>
                <w:bCs/>
                <w:sz w:val="24"/>
                <w:szCs w:val="21"/>
              </w:rPr>
              <w:t>团队负责人</w:t>
            </w:r>
            <w:r>
              <w:rPr>
                <w:rFonts w:hint="eastAsia" w:ascii="宋体" w:hAnsi="宋体" w:eastAsia="宋体" w:cs="宋体"/>
                <w:bCs/>
                <w:szCs w:val="28"/>
              </w:rPr>
              <w:t>签字：</w:t>
            </w:r>
          </w:p>
          <w:p w14:paraId="459CAE98">
            <w:pPr>
              <w:pStyle w:val="26"/>
              <w:widowControl/>
              <w:spacing w:before="0" w:beforeAutospacing="0" w:after="0" w:afterAutospacing="0" w:line="440" w:lineRule="exact"/>
              <w:jc w:val="center"/>
              <w:rPr>
                <w:rFonts w:hint="default" w:ascii="Times New Roman" w:hAnsi="Times New Roman" w:eastAsia="方正仿宋_GBK" w:cs="Times New Roman"/>
                <w:bCs/>
                <w:szCs w:val="28"/>
              </w:rPr>
            </w:pPr>
            <w:r>
              <w:rPr>
                <w:rFonts w:hint="eastAsia" w:ascii="宋体" w:hAnsi="宋体" w:eastAsia="宋体" w:cs="宋体"/>
                <w:bCs/>
                <w:szCs w:val="28"/>
              </w:rPr>
              <w:t xml:space="preserve">           年  月  日</w:t>
            </w:r>
          </w:p>
        </w:tc>
      </w:tr>
    </w:tbl>
    <w:p w14:paraId="66936616"/>
    <w:p w14:paraId="4461D20E">
      <w:pPr>
        <w:rPr>
          <w:rFonts w:hint="default" w:eastAsia="宋体"/>
          <w:i w:val="0"/>
          <w:iCs w:val="0"/>
          <w:color w:val="auto"/>
          <w:highlight w:val="none"/>
          <w:lang w:val="en-US" w:eastAsia="zh-CN"/>
        </w:rPr>
      </w:pPr>
      <w:r>
        <w:rPr>
          <w:rFonts w:hint="eastAsia"/>
          <w:i w:val="0"/>
          <w:iCs w:val="0"/>
          <w:color w:val="auto"/>
          <w:highlight w:val="none"/>
          <w:lang w:val="en-US" w:eastAsia="zh-CN"/>
        </w:rPr>
        <w:t>此表根据拟派团队人员自行添加</w:t>
      </w:r>
    </w:p>
    <w:p w14:paraId="1358285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36" w:name="_Toc28841"/>
      <w:r>
        <w:rPr>
          <w:rFonts w:hint="eastAsia" w:cstheme="majorBidi"/>
          <w:b/>
          <w:bCs/>
          <w:i w:val="0"/>
          <w:iCs w:val="0"/>
          <w:color w:val="auto"/>
          <w:kern w:val="2"/>
          <w:sz w:val="32"/>
          <w:szCs w:val="32"/>
          <w:highlight w:val="none"/>
          <w:lang w:val="en-US" w:eastAsia="zh-CN" w:bidi="ar-SA"/>
        </w:rPr>
        <w:t>八</w:t>
      </w:r>
      <w:r>
        <w:rPr>
          <w:rFonts w:hint="eastAsia" w:eastAsia="宋体" w:asciiTheme="majorHAnsi" w:hAnsiTheme="majorHAnsi" w:cstheme="majorBidi"/>
          <w:b/>
          <w:bCs/>
          <w:i w:val="0"/>
          <w:iCs w:val="0"/>
          <w:color w:val="auto"/>
          <w:kern w:val="2"/>
          <w:sz w:val="32"/>
          <w:szCs w:val="32"/>
          <w:highlight w:val="none"/>
          <w:lang w:val="en-US" w:eastAsia="zh-CN" w:bidi="ar-SA"/>
        </w:rPr>
        <w:t>、技术响应偏离表</w:t>
      </w:r>
      <w:bookmarkEnd w:id="636"/>
    </w:p>
    <w:p w14:paraId="28A8231E">
      <w:pPr>
        <w:rPr>
          <w:rFonts w:hint="eastAsia" w:eastAsia="宋体" w:cs="仿宋_GB2312"/>
          <w:i w:val="0"/>
          <w:iCs w:val="0"/>
          <w:color w:val="auto"/>
          <w:szCs w:val="24"/>
          <w:highlight w:val="none"/>
          <w:lang w:eastAsia="zh-CN"/>
        </w:rPr>
      </w:pPr>
      <w:r>
        <w:rPr>
          <w:rFonts w:hint="eastAsia" w:cs="仿宋_GB2312"/>
          <w:i w:val="0"/>
          <w:iCs w:val="0"/>
          <w:color w:val="auto"/>
          <w:szCs w:val="24"/>
          <w:highlight w:val="none"/>
        </w:rPr>
        <w:t>项目名称：</w:t>
      </w:r>
    </w:p>
    <w:p w14:paraId="10CF1BE4">
      <w:pPr>
        <w:rPr>
          <w:rFonts w:hint="eastAsia" w:eastAsia="宋体" w:cs="仿宋_GB2312"/>
          <w:i w:val="0"/>
          <w:iCs w:val="0"/>
          <w:color w:val="auto"/>
          <w:szCs w:val="24"/>
          <w:highlight w:val="none"/>
          <w:lang w:eastAsia="zh-CN"/>
        </w:rPr>
      </w:pPr>
      <w:r>
        <w:rPr>
          <w:rFonts w:hint="eastAsia" w:cs="仿宋_GB2312"/>
          <w:i w:val="0"/>
          <w:iCs w:val="0"/>
          <w:color w:val="auto"/>
          <w:szCs w:val="24"/>
          <w:highlight w:val="none"/>
        </w:rPr>
        <w:t>项目编号</w:t>
      </w:r>
      <w:r>
        <w:rPr>
          <w:rFonts w:hint="eastAsia" w:cs="仿宋_GB2312"/>
          <w:i w:val="0"/>
          <w:iCs w:val="0"/>
          <w:color w:val="auto"/>
          <w:szCs w:val="24"/>
          <w:highlight w:val="none"/>
          <w:lang w:val="en-US" w:eastAsia="zh-CN"/>
        </w:rPr>
        <w:t>/</w:t>
      </w:r>
      <w:r>
        <w:rPr>
          <w:rFonts w:hint="eastAsia" w:cs="仿宋_GB2312"/>
          <w:i w:val="0"/>
          <w:iCs w:val="0"/>
          <w:color w:val="auto"/>
          <w:szCs w:val="24"/>
          <w:highlight w:val="none"/>
          <w:lang w:val="zh-CN"/>
        </w:rPr>
        <w:t>包号</w:t>
      </w:r>
      <w:r>
        <w:rPr>
          <w:rFonts w:hint="eastAsia" w:cs="仿宋_GB2312"/>
          <w:i w:val="0"/>
          <w:iCs w:val="0"/>
          <w:color w:val="auto"/>
          <w:szCs w:val="24"/>
          <w:highlight w:val="none"/>
        </w:rPr>
        <w:t>：</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177"/>
        <w:gridCol w:w="1556"/>
        <w:gridCol w:w="2046"/>
        <w:gridCol w:w="2046"/>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48"/>
              <w:jc w:val="center"/>
              <w:rPr>
                <w:i w:val="0"/>
                <w:iCs w:val="0"/>
                <w:color w:val="auto"/>
                <w:highlight w:val="none"/>
              </w:rPr>
            </w:pPr>
            <w:r>
              <w:rPr>
                <w:rFonts w:hint="eastAsia"/>
                <w:i w:val="0"/>
                <w:iCs w:val="0"/>
                <w:color w:val="auto"/>
                <w:highlight w:val="none"/>
              </w:rPr>
              <w:t>序号</w:t>
            </w:r>
          </w:p>
        </w:tc>
        <w:tc>
          <w:tcPr>
            <w:tcW w:w="1277" w:type="pct"/>
            <w:vAlign w:val="center"/>
          </w:tcPr>
          <w:p w14:paraId="0C5608DB">
            <w:pPr>
              <w:pStyle w:val="48"/>
              <w:jc w:val="center"/>
              <w:rPr>
                <w:i w:val="0"/>
                <w:iCs w:val="0"/>
                <w:color w:val="auto"/>
                <w:highlight w:val="none"/>
              </w:rPr>
            </w:pPr>
            <w:r>
              <w:rPr>
                <w:rFonts w:hint="eastAsia"/>
                <w:i w:val="0"/>
                <w:iCs w:val="0"/>
                <w:color w:val="auto"/>
                <w:highlight w:val="none"/>
                <w:lang w:val="en-US" w:eastAsia="zh-CN"/>
              </w:rPr>
              <w:t>竞争性磋商</w:t>
            </w:r>
            <w:r>
              <w:rPr>
                <w:rFonts w:hint="eastAsia"/>
                <w:i w:val="0"/>
                <w:iCs w:val="0"/>
                <w:color w:val="auto"/>
                <w:highlight w:val="none"/>
              </w:rPr>
              <w:t>文件技术要求条款</w:t>
            </w:r>
          </w:p>
        </w:tc>
        <w:tc>
          <w:tcPr>
            <w:tcW w:w="913" w:type="pct"/>
            <w:vAlign w:val="center"/>
          </w:tcPr>
          <w:p w14:paraId="0B845CF1">
            <w:pPr>
              <w:pStyle w:val="48"/>
              <w:jc w:val="center"/>
              <w:rPr>
                <w:i w:val="0"/>
                <w:iCs w:val="0"/>
                <w:color w:val="auto"/>
                <w:highlight w:val="none"/>
              </w:rPr>
            </w:pPr>
            <w:r>
              <w:rPr>
                <w:rFonts w:hint="eastAsia"/>
                <w:i w:val="0"/>
                <w:iCs w:val="0"/>
                <w:color w:val="auto"/>
                <w:highlight w:val="none"/>
                <w:lang w:val="en-US" w:eastAsia="zh-CN"/>
              </w:rPr>
              <w:t>响应</w:t>
            </w:r>
            <w:r>
              <w:rPr>
                <w:rFonts w:hint="eastAsia"/>
                <w:i w:val="0"/>
                <w:iCs w:val="0"/>
                <w:color w:val="auto"/>
                <w:highlight w:val="none"/>
              </w:rPr>
              <w:t>文件内容</w:t>
            </w:r>
          </w:p>
          <w:p w14:paraId="4F79E073">
            <w:pPr>
              <w:pStyle w:val="48"/>
              <w:jc w:val="center"/>
              <w:rPr>
                <w:i w:val="0"/>
                <w:iCs w:val="0"/>
                <w:color w:val="auto"/>
                <w:highlight w:val="none"/>
              </w:rPr>
            </w:pPr>
            <w:r>
              <w:rPr>
                <w:rFonts w:hint="eastAsia"/>
                <w:i w:val="0"/>
                <w:iCs w:val="0"/>
                <w:color w:val="auto"/>
                <w:highlight w:val="none"/>
              </w:rPr>
              <w:t>对应简述</w:t>
            </w:r>
          </w:p>
        </w:tc>
        <w:tc>
          <w:tcPr>
            <w:tcW w:w="1200" w:type="pct"/>
            <w:vAlign w:val="center"/>
          </w:tcPr>
          <w:p w14:paraId="4AB4E9C3">
            <w:pPr>
              <w:pStyle w:val="48"/>
              <w:jc w:val="center"/>
              <w:rPr>
                <w:i w:val="0"/>
                <w:iCs w:val="0"/>
                <w:color w:val="auto"/>
                <w:highlight w:val="none"/>
              </w:rPr>
            </w:pPr>
            <w:r>
              <w:rPr>
                <w:rFonts w:hint="eastAsia"/>
                <w:i w:val="0"/>
                <w:iCs w:val="0"/>
                <w:color w:val="auto"/>
                <w:highlight w:val="none"/>
              </w:rPr>
              <w:t>响应情况</w:t>
            </w:r>
          </w:p>
        </w:tc>
        <w:tc>
          <w:tcPr>
            <w:tcW w:w="1200" w:type="pct"/>
            <w:vAlign w:val="center"/>
          </w:tcPr>
          <w:p w14:paraId="09D725B9">
            <w:pPr>
              <w:pStyle w:val="48"/>
              <w:jc w:val="center"/>
              <w:rPr>
                <w:i w:val="0"/>
                <w:iCs w:val="0"/>
                <w:color w:val="auto"/>
                <w:highlight w:val="none"/>
              </w:rPr>
            </w:pPr>
            <w:r>
              <w:rPr>
                <w:rFonts w:hint="eastAsia"/>
                <w:i w:val="0"/>
                <w:iCs w:val="0"/>
                <w:color w:val="auto"/>
                <w:highlight w:val="none"/>
              </w:rPr>
              <w:t>说明及索引</w:t>
            </w:r>
          </w:p>
        </w:tc>
      </w:tr>
      <w:tr w14:paraId="410D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03F9610">
            <w:pPr>
              <w:pStyle w:val="48"/>
              <w:jc w:val="center"/>
              <w:rPr>
                <w:rFonts w:hint="eastAsia"/>
                <w:i w:val="0"/>
                <w:iCs w:val="0"/>
                <w:color w:val="auto"/>
                <w:highlight w:val="none"/>
              </w:rPr>
            </w:pPr>
          </w:p>
        </w:tc>
        <w:tc>
          <w:tcPr>
            <w:tcW w:w="1277" w:type="pct"/>
            <w:vAlign w:val="center"/>
          </w:tcPr>
          <w:p w14:paraId="5A243129">
            <w:pPr>
              <w:pStyle w:val="48"/>
              <w:jc w:val="center"/>
              <w:rPr>
                <w:rFonts w:hint="eastAsia"/>
                <w:i w:val="0"/>
                <w:iCs w:val="0"/>
                <w:color w:val="auto"/>
                <w:highlight w:val="none"/>
              </w:rPr>
            </w:pPr>
            <w:r>
              <w:rPr>
                <w:rFonts w:hint="eastAsia" w:ascii="宋体" w:hAnsi="宋体" w:eastAsia="宋体" w:cs="宋体"/>
                <w:b/>
                <w:color w:val="auto"/>
                <w:sz w:val="18"/>
                <w:szCs w:val="18"/>
                <w:highlight w:val="none"/>
              </w:rPr>
              <w:t>重要提示：实质性要求及重要指标用</w:t>
            </w:r>
            <w:r>
              <w:rPr>
                <w:rFonts w:hint="eastAsia" w:cs="宋体"/>
                <w:b/>
                <w:color w:val="auto"/>
                <w:sz w:val="18"/>
                <w:szCs w:val="18"/>
                <w:highlight w:val="none"/>
                <w:lang w:val="en-US" w:eastAsia="zh-CN"/>
              </w:rPr>
              <w:t>☆</w:t>
            </w:r>
            <w:r>
              <w:rPr>
                <w:rFonts w:hint="eastAsia" w:ascii="宋体" w:hAnsi="宋体" w:eastAsia="宋体" w:cs="宋体"/>
                <w:b/>
                <w:color w:val="auto"/>
                <w:sz w:val="18"/>
                <w:szCs w:val="18"/>
                <w:highlight w:val="none"/>
              </w:rPr>
              <w:t>标注（“</w:t>
            </w:r>
            <w:r>
              <w:rPr>
                <w:rFonts w:hint="eastAsia" w:cs="宋体"/>
                <w:b/>
                <w:color w:val="auto"/>
                <w:sz w:val="18"/>
                <w:szCs w:val="18"/>
                <w:highlight w:val="none"/>
                <w:lang w:val="en-US" w:eastAsia="zh-CN"/>
              </w:rPr>
              <w:t>☆</w:t>
            </w:r>
            <w:r>
              <w:rPr>
                <w:rFonts w:hint="eastAsia" w:ascii="宋体" w:hAnsi="宋体" w:eastAsia="宋体" w:cs="宋体"/>
                <w:b/>
                <w:color w:val="auto"/>
                <w:sz w:val="18"/>
                <w:szCs w:val="18"/>
                <w:highlight w:val="none"/>
              </w:rPr>
              <w:t>”必须标注在序号前），</w:t>
            </w:r>
            <w:r>
              <w:rPr>
                <w:rFonts w:hint="eastAsia" w:cs="宋体"/>
                <w:b/>
                <w:color w:val="auto"/>
                <w:sz w:val="18"/>
                <w:szCs w:val="18"/>
                <w:highlight w:val="none"/>
                <w:lang w:val="en-US" w:eastAsia="zh-CN"/>
              </w:rPr>
              <w:t>☆</w:t>
            </w:r>
            <w:r>
              <w:rPr>
                <w:rFonts w:hint="eastAsia" w:ascii="宋体" w:hAnsi="宋体" w:eastAsia="宋体" w:cs="宋体"/>
                <w:b/>
                <w:color w:val="auto"/>
                <w:sz w:val="18"/>
                <w:szCs w:val="18"/>
                <w:highlight w:val="none"/>
              </w:rPr>
              <w:t>标注项不得负偏离，如果负偏离，则投标文件无效。</w:t>
            </w:r>
          </w:p>
        </w:tc>
        <w:tc>
          <w:tcPr>
            <w:tcW w:w="913" w:type="pct"/>
            <w:vAlign w:val="center"/>
          </w:tcPr>
          <w:p w14:paraId="1472C631">
            <w:pPr>
              <w:pStyle w:val="48"/>
              <w:jc w:val="center"/>
              <w:rPr>
                <w:rFonts w:hint="default" w:eastAsia="宋体"/>
                <w:i w:val="0"/>
                <w:iCs w:val="0"/>
                <w:color w:val="auto"/>
                <w:highlight w:val="none"/>
                <w:lang w:val="en-US" w:eastAsia="zh-CN"/>
              </w:rPr>
            </w:pPr>
            <w:r>
              <w:rPr>
                <w:rFonts w:hint="eastAsia"/>
                <w:b/>
                <w:bCs/>
                <w:i w:val="0"/>
                <w:iCs w:val="0"/>
                <w:color w:val="auto"/>
                <w:highlight w:val="none"/>
                <w:lang w:val="en-US" w:eastAsia="zh-CN"/>
              </w:rPr>
              <w:t>按照本单位实际情况填写</w:t>
            </w:r>
          </w:p>
        </w:tc>
        <w:tc>
          <w:tcPr>
            <w:tcW w:w="1200" w:type="pct"/>
            <w:vAlign w:val="center"/>
          </w:tcPr>
          <w:p w14:paraId="40A217BC">
            <w:pPr>
              <w:pStyle w:val="48"/>
              <w:jc w:val="center"/>
              <w:rPr>
                <w:rFonts w:hint="eastAsia"/>
                <w:i w:val="0"/>
                <w:iCs w:val="0"/>
                <w:color w:val="auto"/>
                <w:highlight w:val="none"/>
              </w:rPr>
            </w:pPr>
            <w:r>
              <w:rPr>
                <w:rFonts w:hint="eastAsia"/>
                <w:i w:val="0"/>
                <w:iCs w:val="0"/>
                <w:color w:val="auto"/>
                <w:highlight w:val="none"/>
              </w:rPr>
              <w:t>响应/正偏离/负偏离</w:t>
            </w:r>
          </w:p>
        </w:tc>
        <w:tc>
          <w:tcPr>
            <w:tcW w:w="1200" w:type="pct"/>
            <w:vAlign w:val="center"/>
          </w:tcPr>
          <w:p w14:paraId="2F5F5E04">
            <w:pPr>
              <w:pStyle w:val="48"/>
              <w:jc w:val="center"/>
              <w:rPr>
                <w:i w:val="0"/>
                <w:iCs w:val="0"/>
                <w:color w:val="auto"/>
                <w:highlight w:val="none"/>
              </w:rPr>
            </w:pPr>
          </w:p>
        </w:tc>
      </w:tr>
      <w:tr w14:paraId="388C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776F5E6C">
            <w:pPr>
              <w:pStyle w:val="48"/>
              <w:jc w:val="center"/>
              <w:rPr>
                <w:rFonts w:hint="default"/>
                <w:i w:val="0"/>
                <w:iCs w:val="0"/>
                <w:color w:val="auto"/>
                <w:highlight w:val="none"/>
                <w:lang w:val="en-US" w:eastAsia="zh-CN"/>
              </w:rPr>
            </w:pPr>
            <w:r>
              <w:rPr>
                <w:rFonts w:hint="eastAsia"/>
                <w:i w:val="0"/>
                <w:iCs w:val="0"/>
                <w:color w:val="auto"/>
                <w:highlight w:val="none"/>
                <w:lang w:val="en-US" w:eastAsia="zh-CN"/>
              </w:rPr>
              <w:t>1</w:t>
            </w:r>
          </w:p>
        </w:tc>
        <w:tc>
          <w:tcPr>
            <w:tcW w:w="1277" w:type="pct"/>
            <w:vAlign w:val="center"/>
          </w:tcPr>
          <w:p w14:paraId="5DCFF526">
            <w:pPr>
              <w:pStyle w:val="48"/>
              <w:jc w:val="center"/>
              <w:rPr>
                <w:rFonts w:hint="eastAsia"/>
                <w:i w:val="0"/>
                <w:iCs w:val="0"/>
                <w:color w:val="auto"/>
                <w:highlight w:val="none"/>
                <w:lang w:val="en-US" w:eastAsia="zh-CN"/>
              </w:rPr>
            </w:pPr>
            <w:r>
              <w:rPr>
                <w:rFonts w:hint="eastAsia"/>
                <w:i w:val="0"/>
                <w:iCs w:val="0"/>
                <w:color w:val="auto"/>
                <w:highlight w:val="none"/>
                <w:lang w:val="en-US" w:eastAsia="zh-CN"/>
              </w:rPr>
              <w:t>☆律师事务所5年内未受过司法行政部门处罚及行业协会纪律处分（提供承诺书格式自拟）；</w:t>
            </w:r>
          </w:p>
        </w:tc>
        <w:tc>
          <w:tcPr>
            <w:tcW w:w="913" w:type="pct"/>
            <w:vAlign w:val="center"/>
          </w:tcPr>
          <w:p w14:paraId="36B40531">
            <w:pPr>
              <w:jc w:val="center"/>
              <w:rPr>
                <w:rFonts w:hint="eastAsia"/>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64A87A11">
            <w:pPr>
              <w:pStyle w:val="48"/>
              <w:jc w:val="center"/>
              <w:rPr>
                <w:rFonts w:hint="eastAsia"/>
                <w:i w:val="0"/>
                <w:iCs w:val="0"/>
                <w:color w:val="auto"/>
                <w:highlight w:val="none"/>
              </w:rPr>
            </w:pPr>
            <w:r>
              <w:rPr>
                <w:rFonts w:hint="eastAsia"/>
                <w:i w:val="0"/>
                <w:iCs w:val="0"/>
                <w:color w:val="auto"/>
                <w:highlight w:val="none"/>
              </w:rPr>
              <w:t>响应/正偏离/负偏离</w:t>
            </w:r>
          </w:p>
        </w:tc>
        <w:tc>
          <w:tcPr>
            <w:tcW w:w="1200" w:type="pct"/>
            <w:vAlign w:val="center"/>
          </w:tcPr>
          <w:p w14:paraId="0E57862F">
            <w:pPr>
              <w:pStyle w:val="48"/>
              <w:jc w:val="center"/>
              <w:rPr>
                <w:i w:val="0"/>
                <w:iCs w:val="0"/>
                <w:color w:val="auto"/>
                <w:highlight w:val="none"/>
              </w:rPr>
            </w:pPr>
          </w:p>
        </w:tc>
      </w:tr>
      <w:tr w14:paraId="05AB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426D6053">
            <w:pPr>
              <w:pStyle w:val="48"/>
              <w:jc w:val="center"/>
              <w:rPr>
                <w:rFonts w:hint="eastAsia" w:eastAsia="宋体"/>
                <w:i w:val="0"/>
                <w:iCs w:val="0"/>
                <w:color w:val="auto"/>
                <w:highlight w:val="none"/>
                <w:lang w:val="en-US" w:eastAsia="zh-CN"/>
              </w:rPr>
            </w:pPr>
            <w:r>
              <w:rPr>
                <w:rFonts w:hint="eastAsia"/>
                <w:i w:val="0"/>
                <w:iCs w:val="0"/>
                <w:color w:val="auto"/>
                <w:highlight w:val="none"/>
                <w:lang w:val="en-US" w:eastAsia="zh-CN"/>
              </w:rPr>
              <w:t>2</w:t>
            </w:r>
          </w:p>
        </w:tc>
        <w:tc>
          <w:tcPr>
            <w:tcW w:w="1277" w:type="pct"/>
            <w:vAlign w:val="center"/>
          </w:tcPr>
          <w:p w14:paraId="0CE3BCB3">
            <w:pPr>
              <w:pStyle w:val="48"/>
              <w:jc w:val="center"/>
              <w:rPr>
                <w:rFonts w:hint="eastAsia"/>
                <w:i w:val="0"/>
                <w:iCs w:val="0"/>
                <w:color w:val="auto"/>
                <w:highlight w:val="none"/>
              </w:rPr>
            </w:pPr>
            <w:r>
              <w:rPr>
                <w:rFonts w:hint="eastAsia"/>
                <w:i w:val="0"/>
                <w:iCs w:val="0"/>
                <w:color w:val="auto"/>
                <w:highlight w:val="none"/>
                <w:lang w:val="en-US" w:eastAsia="zh-CN"/>
              </w:rPr>
              <w:t>☆各投标律师事务所能够为本项目组建相对固定且不少于2人的法律服务团队提供服务，服务律师应为专职律师，保证提供法律服务的质量。</w:t>
            </w:r>
          </w:p>
        </w:tc>
        <w:tc>
          <w:tcPr>
            <w:tcW w:w="913" w:type="pct"/>
            <w:vAlign w:val="center"/>
          </w:tcPr>
          <w:p w14:paraId="5ACB0C58">
            <w:pPr>
              <w:jc w:val="center"/>
              <w:rPr>
                <w:rFonts w:hint="eastAsia"/>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406A0B8F">
            <w:pPr>
              <w:pStyle w:val="48"/>
              <w:jc w:val="center"/>
              <w:rPr>
                <w:rFonts w:hint="eastAsia"/>
                <w:i w:val="0"/>
                <w:iCs w:val="0"/>
                <w:color w:val="auto"/>
                <w:highlight w:val="none"/>
              </w:rPr>
            </w:pPr>
            <w:r>
              <w:rPr>
                <w:rFonts w:hint="eastAsia"/>
                <w:i w:val="0"/>
                <w:iCs w:val="0"/>
                <w:color w:val="auto"/>
                <w:highlight w:val="none"/>
              </w:rPr>
              <w:t>响应/正偏离/负偏离</w:t>
            </w:r>
          </w:p>
        </w:tc>
        <w:tc>
          <w:tcPr>
            <w:tcW w:w="1200" w:type="pct"/>
            <w:vAlign w:val="center"/>
          </w:tcPr>
          <w:p w14:paraId="66F079C8">
            <w:pPr>
              <w:pStyle w:val="48"/>
              <w:jc w:val="center"/>
              <w:rPr>
                <w:i w:val="0"/>
                <w:iCs w:val="0"/>
                <w:color w:val="auto"/>
                <w:highlight w:val="none"/>
              </w:rPr>
            </w:pP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48"/>
              <w:jc w:val="center"/>
              <w:rPr>
                <w:rFonts w:hint="eastAsia" w:eastAsia="宋体"/>
                <w:i w:val="0"/>
                <w:iCs w:val="0"/>
                <w:color w:val="auto"/>
                <w:highlight w:val="none"/>
                <w:lang w:eastAsia="zh-CN"/>
              </w:rPr>
            </w:pPr>
            <w:r>
              <w:rPr>
                <w:rFonts w:hint="eastAsia"/>
                <w:i w:val="0"/>
                <w:iCs w:val="0"/>
                <w:color w:val="auto"/>
                <w:highlight w:val="none"/>
                <w:lang w:val="en-US" w:eastAsia="zh-CN"/>
              </w:rPr>
              <w:t>3</w:t>
            </w:r>
          </w:p>
        </w:tc>
        <w:tc>
          <w:tcPr>
            <w:tcW w:w="1277" w:type="pct"/>
            <w:vAlign w:val="center"/>
          </w:tcPr>
          <w:p w14:paraId="0C1096E0">
            <w:pPr>
              <w:pStyle w:val="48"/>
              <w:jc w:val="center"/>
              <w:rPr>
                <w:i w:val="0"/>
                <w:iCs w:val="0"/>
                <w:color w:val="auto"/>
                <w:highlight w:val="none"/>
              </w:rPr>
            </w:pPr>
            <w:r>
              <w:rPr>
                <w:rFonts w:hint="eastAsia"/>
                <w:i w:val="0"/>
                <w:iCs w:val="0"/>
                <w:color w:val="auto"/>
                <w:highlight w:val="none"/>
                <w:lang w:val="en-US" w:eastAsia="zh-CN"/>
              </w:rPr>
              <w:t>☆</w:t>
            </w:r>
            <w:r>
              <w:rPr>
                <w:rFonts w:hint="eastAsia"/>
                <w:i w:val="0"/>
                <w:iCs w:val="0"/>
                <w:color w:val="auto"/>
                <w:highlight w:val="none"/>
              </w:rPr>
              <w:t>团队中的项目负责律师是中国共产党党员。具有</w:t>
            </w:r>
            <w:r>
              <w:rPr>
                <w:rFonts w:hint="eastAsia"/>
                <w:i w:val="0"/>
                <w:iCs w:val="0"/>
                <w:color w:val="auto"/>
                <w:highlight w:val="none"/>
                <w:lang w:val="en-US" w:eastAsia="zh-CN"/>
              </w:rPr>
              <w:t>10</w:t>
            </w:r>
            <w:r>
              <w:rPr>
                <w:rFonts w:hint="eastAsia"/>
                <w:i w:val="0"/>
                <w:iCs w:val="0"/>
                <w:color w:val="auto"/>
                <w:highlight w:val="none"/>
              </w:rPr>
              <w:t>年以上执业经验、专业能力强；（提供证书复印件并加盖公章；执业年限从律师执业证获取时间开始计算）</w:t>
            </w:r>
          </w:p>
        </w:tc>
        <w:tc>
          <w:tcPr>
            <w:tcW w:w="913" w:type="pct"/>
            <w:vAlign w:val="center"/>
          </w:tcPr>
          <w:p w14:paraId="0E04AD72">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585AEA1C">
            <w:pPr>
              <w:pStyle w:val="48"/>
              <w:jc w:val="center"/>
              <w:rPr>
                <w:i w:val="0"/>
                <w:iCs w:val="0"/>
                <w:color w:val="auto"/>
                <w:highlight w:val="none"/>
              </w:rPr>
            </w:pPr>
            <w:r>
              <w:rPr>
                <w:rFonts w:hint="eastAsia"/>
                <w:i w:val="0"/>
                <w:iCs w:val="0"/>
                <w:color w:val="auto"/>
                <w:highlight w:val="none"/>
              </w:rPr>
              <w:t>响应/正偏离/负偏离</w:t>
            </w:r>
          </w:p>
        </w:tc>
        <w:tc>
          <w:tcPr>
            <w:tcW w:w="1200" w:type="pct"/>
            <w:vAlign w:val="center"/>
          </w:tcPr>
          <w:p w14:paraId="02D97874">
            <w:pPr>
              <w:pStyle w:val="48"/>
              <w:jc w:val="center"/>
              <w:rPr>
                <w:i w:val="0"/>
                <w:iCs w:val="0"/>
                <w:color w:val="auto"/>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48"/>
              <w:jc w:val="center"/>
              <w:rPr>
                <w:rFonts w:hint="eastAsia" w:eastAsia="宋体"/>
                <w:i w:val="0"/>
                <w:iCs w:val="0"/>
                <w:color w:val="auto"/>
                <w:highlight w:val="none"/>
                <w:lang w:eastAsia="zh-CN"/>
              </w:rPr>
            </w:pPr>
            <w:r>
              <w:rPr>
                <w:rFonts w:hint="eastAsia"/>
                <w:i w:val="0"/>
                <w:iCs w:val="0"/>
                <w:color w:val="auto"/>
                <w:highlight w:val="none"/>
                <w:lang w:val="en-US" w:eastAsia="zh-CN"/>
              </w:rPr>
              <w:t>4</w:t>
            </w:r>
          </w:p>
        </w:tc>
        <w:tc>
          <w:tcPr>
            <w:tcW w:w="1277" w:type="pct"/>
            <w:vAlign w:val="center"/>
          </w:tcPr>
          <w:p w14:paraId="5A3A0D09">
            <w:pPr>
              <w:pStyle w:val="48"/>
              <w:jc w:val="center"/>
              <w:rPr>
                <w:rFonts w:hint="eastAsia" w:eastAsia="宋体"/>
                <w:i w:val="0"/>
                <w:iCs w:val="0"/>
                <w:color w:val="auto"/>
                <w:highlight w:val="none"/>
                <w:lang w:val="en-US" w:eastAsia="zh-CN"/>
              </w:rPr>
            </w:pPr>
            <w:r>
              <w:rPr>
                <w:rFonts w:hint="eastAsia"/>
                <w:i w:val="0"/>
                <w:iCs w:val="0"/>
                <w:color w:val="auto"/>
                <w:highlight w:val="none"/>
                <w:lang w:val="en-US" w:eastAsia="zh-CN"/>
              </w:rPr>
              <w:t>☆坐班律师：具有5年以上执业经验具备较强的专业水平和综合素质，认真细致、吃苦耐劳；（提供证书复印件并加盖公章；执业年限从律师执业证获取时间开始计算。）</w:t>
            </w:r>
          </w:p>
        </w:tc>
        <w:tc>
          <w:tcPr>
            <w:tcW w:w="913" w:type="pct"/>
            <w:vAlign w:val="center"/>
          </w:tcPr>
          <w:p w14:paraId="29A6C1E1">
            <w:pPr>
              <w:pStyle w:val="48"/>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5D92E460">
            <w:pPr>
              <w:pStyle w:val="48"/>
              <w:jc w:val="center"/>
              <w:rPr>
                <w:i w:val="0"/>
                <w:iCs w:val="0"/>
                <w:color w:val="auto"/>
                <w:highlight w:val="none"/>
              </w:rPr>
            </w:pPr>
            <w:r>
              <w:rPr>
                <w:rFonts w:hint="eastAsia"/>
                <w:i w:val="0"/>
                <w:iCs w:val="0"/>
                <w:color w:val="auto"/>
                <w:highlight w:val="none"/>
              </w:rPr>
              <w:t>响应/正偏离/负偏离</w:t>
            </w:r>
          </w:p>
        </w:tc>
        <w:tc>
          <w:tcPr>
            <w:tcW w:w="1200" w:type="pct"/>
            <w:vAlign w:val="center"/>
          </w:tcPr>
          <w:p w14:paraId="63E16449">
            <w:pPr>
              <w:pStyle w:val="48"/>
              <w:jc w:val="center"/>
              <w:rPr>
                <w:i w:val="0"/>
                <w:iCs w:val="0"/>
                <w:color w:val="auto"/>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48"/>
              <w:jc w:val="center"/>
              <w:rPr>
                <w:i w:val="0"/>
                <w:iCs w:val="0"/>
                <w:color w:val="auto"/>
                <w:highlight w:val="none"/>
              </w:rPr>
            </w:pPr>
          </w:p>
        </w:tc>
        <w:tc>
          <w:tcPr>
            <w:tcW w:w="1277" w:type="pct"/>
            <w:vAlign w:val="center"/>
          </w:tcPr>
          <w:p w14:paraId="529041E2">
            <w:pPr>
              <w:pStyle w:val="48"/>
              <w:jc w:val="center"/>
              <w:rPr>
                <w:rFonts w:hint="eastAsia" w:eastAsia="宋体"/>
                <w:i w:val="0"/>
                <w:iCs w:val="0"/>
                <w:color w:val="auto"/>
                <w:highlight w:val="none"/>
                <w:lang w:val="en-US" w:eastAsia="zh-CN"/>
              </w:rPr>
            </w:pPr>
            <w:r>
              <w:rPr>
                <w:rFonts w:hint="eastAsia"/>
                <w:i w:val="0"/>
                <w:iCs w:val="0"/>
                <w:color w:val="auto"/>
                <w:highlight w:val="none"/>
                <w:lang w:val="en-US" w:eastAsia="zh-CN"/>
              </w:rPr>
              <w:t>其他</w:t>
            </w:r>
          </w:p>
        </w:tc>
        <w:tc>
          <w:tcPr>
            <w:tcW w:w="913" w:type="pct"/>
            <w:vAlign w:val="center"/>
          </w:tcPr>
          <w:p w14:paraId="301E476D">
            <w:pPr>
              <w:pStyle w:val="48"/>
              <w:jc w:val="center"/>
              <w:rPr>
                <w:rFonts w:hint="default" w:eastAsia="宋体"/>
                <w:i w:val="0"/>
                <w:iCs w:val="0"/>
                <w:color w:val="auto"/>
                <w:highlight w:val="none"/>
                <w:lang w:val="en-US" w:eastAsia="zh-CN"/>
              </w:rPr>
            </w:pPr>
            <w:r>
              <w:rPr>
                <w:rFonts w:hint="eastAsia" w:ascii="宋体" w:hAnsi="宋体" w:eastAsia="宋体" w:cs="宋体"/>
                <w:color w:val="auto"/>
                <w:szCs w:val="21"/>
                <w:highlight w:val="none"/>
              </w:rPr>
              <w:t>采购单位未提供需求而投标人认为需说明及补充的内容</w:t>
            </w:r>
            <w:r>
              <w:rPr>
                <w:rFonts w:hint="eastAsia" w:cs="宋体"/>
                <w:color w:val="auto"/>
                <w:szCs w:val="21"/>
                <w:highlight w:val="none"/>
                <w:lang w:val="en-US" w:eastAsia="zh-CN"/>
              </w:rPr>
              <w:t>可自行填写</w:t>
            </w:r>
          </w:p>
        </w:tc>
        <w:tc>
          <w:tcPr>
            <w:tcW w:w="1200" w:type="pct"/>
            <w:vAlign w:val="center"/>
          </w:tcPr>
          <w:p w14:paraId="06F8AED7">
            <w:pPr>
              <w:pStyle w:val="48"/>
              <w:jc w:val="center"/>
              <w:rPr>
                <w:i w:val="0"/>
                <w:iCs w:val="0"/>
                <w:color w:val="auto"/>
                <w:highlight w:val="none"/>
              </w:rPr>
            </w:pPr>
          </w:p>
        </w:tc>
        <w:tc>
          <w:tcPr>
            <w:tcW w:w="1200" w:type="pct"/>
            <w:vAlign w:val="center"/>
          </w:tcPr>
          <w:p w14:paraId="0CE9DF45">
            <w:pPr>
              <w:pStyle w:val="48"/>
              <w:jc w:val="center"/>
              <w:rPr>
                <w:i w:val="0"/>
                <w:iCs w:val="0"/>
                <w:color w:val="auto"/>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shd w:val="clear" w:color="auto" w:fill="auto"/>
            <w:vAlign w:val="center"/>
          </w:tcPr>
          <w:p w14:paraId="41433E5C">
            <w:pPr>
              <w:pStyle w:val="48"/>
              <w:jc w:val="center"/>
              <w:rPr>
                <w:rFonts w:ascii="宋体" w:hAnsi="宋体" w:eastAsia="宋体" w:cstheme="minorBidi"/>
                <w:i w:val="0"/>
                <w:iCs w:val="0"/>
                <w:color w:val="auto"/>
                <w:kern w:val="2"/>
                <w:sz w:val="21"/>
                <w:szCs w:val="22"/>
                <w:highlight w:val="none"/>
                <w:lang w:val="en-US" w:eastAsia="zh-CN" w:bidi="ar-SA"/>
              </w:rPr>
            </w:pPr>
            <w:r>
              <w:rPr>
                <w:rFonts w:hint="eastAsia"/>
                <w:i w:val="0"/>
                <w:iCs w:val="0"/>
                <w:color w:val="auto"/>
                <w:highlight w:val="none"/>
              </w:rPr>
              <w:t>……</w:t>
            </w:r>
          </w:p>
        </w:tc>
        <w:tc>
          <w:tcPr>
            <w:tcW w:w="1277" w:type="pct"/>
            <w:shd w:val="clear" w:color="auto" w:fill="auto"/>
            <w:vAlign w:val="center"/>
          </w:tcPr>
          <w:p w14:paraId="77107295">
            <w:pPr>
              <w:pStyle w:val="48"/>
              <w:jc w:val="center"/>
              <w:rPr>
                <w:rFonts w:ascii="宋体" w:hAnsi="宋体" w:eastAsia="宋体" w:cstheme="minorBidi"/>
                <w:i w:val="0"/>
                <w:iCs w:val="0"/>
                <w:color w:val="auto"/>
                <w:kern w:val="2"/>
                <w:sz w:val="21"/>
                <w:szCs w:val="22"/>
                <w:highlight w:val="none"/>
                <w:lang w:val="en-US" w:eastAsia="zh-CN" w:bidi="ar-SA"/>
              </w:rPr>
            </w:pPr>
            <w:r>
              <w:rPr>
                <w:rFonts w:hint="eastAsia"/>
                <w:i w:val="0"/>
                <w:iCs w:val="0"/>
                <w:color w:val="auto"/>
                <w:highlight w:val="none"/>
              </w:rPr>
              <w:t>…………</w:t>
            </w:r>
          </w:p>
        </w:tc>
        <w:tc>
          <w:tcPr>
            <w:tcW w:w="913" w:type="pct"/>
            <w:shd w:val="clear" w:color="auto" w:fill="auto"/>
            <w:vAlign w:val="center"/>
          </w:tcPr>
          <w:p w14:paraId="4D01D78E">
            <w:pPr>
              <w:pStyle w:val="48"/>
              <w:jc w:val="center"/>
              <w:rPr>
                <w:rFonts w:ascii="宋体" w:hAnsi="宋体" w:eastAsia="宋体" w:cstheme="minorBidi"/>
                <w:i w:val="0"/>
                <w:iCs w:val="0"/>
                <w:color w:val="auto"/>
                <w:kern w:val="2"/>
                <w:sz w:val="21"/>
                <w:szCs w:val="22"/>
                <w:highlight w:val="none"/>
                <w:lang w:val="en-US" w:eastAsia="zh-CN" w:bidi="ar-SA"/>
              </w:rPr>
            </w:pPr>
            <w:r>
              <w:rPr>
                <w:rFonts w:hint="eastAsia"/>
                <w:i w:val="0"/>
                <w:iCs w:val="0"/>
                <w:color w:val="auto"/>
                <w:highlight w:val="none"/>
              </w:rPr>
              <w:t>………………</w:t>
            </w:r>
          </w:p>
        </w:tc>
        <w:tc>
          <w:tcPr>
            <w:tcW w:w="1200" w:type="pct"/>
            <w:shd w:val="clear" w:color="auto" w:fill="auto"/>
            <w:vAlign w:val="center"/>
          </w:tcPr>
          <w:p w14:paraId="6D546857">
            <w:pPr>
              <w:pStyle w:val="48"/>
              <w:jc w:val="center"/>
              <w:rPr>
                <w:rFonts w:ascii="宋体" w:hAnsi="宋体" w:eastAsia="宋体" w:cstheme="minorBidi"/>
                <w:i w:val="0"/>
                <w:iCs w:val="0"/>
                <w:color w:val="auto"/>
                <w:kern w:val="2"/>
                <w:sz w:val="21"/>
                <w:szCs w:val="22"/>
                <w:highlight w:val="none"/>
                <w:lang w:val="en-US" w:eastAsia="zh-CN" w:bidi="ar-SA"/>
              </w:rPr>
            </w:pPr>
            <w:r>
              <w:rPr>
                <w:rFonts w:hint="eastAsia"/>
                <w:i w:val="0"/>
                <w:iCs w:val="0"/>
                <w:color w:val="auto"/>
                <w:highlight w:val="none"/>
              </w:rPr>
              <w:t>…………</w:t>
            </w:r>
          </w:p>
        </w:tc>
        <w:tc>
          <w:tcPr>
            <w:tcW w:w="1200" w:type="pct"/>
            <w:vAlign w:val="center"/>
          </w:tcPr>
          <w:p w14:paraId="2E1B7D0B">
            <w:pPr>
              <w:pStyle w:val="48"/>
              <w:jc w:val="center"/>
              <w:rPr>
                <w:i w:val="0"/>
                <w:iCs w:val="0"/>
                <w:color w:val="auto"/>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48"/>
              <w:jc w:val="center"/>
              <w:rPr>
                <w:i w:val="0"/>
                <w:iCs w:val="0"/>
                <w:color w:val="auto"/>
                <w:highlight w:val="none"/>
              </w:rPr>
            </w:pPr>
          </w:p>
        </w:tc>
        <w:tc>
          <w:tcPr>
            <w:tcW w:w="1277" w:type="pct"/>
            <w:vAlign w:val="center"/>
          </w:tcPr>
          <w:p w14:paraId="5C7E043B">
            <w:pPr>
              <w:pStyle w:val="48"/>
              <w:jc w:val="center"/>
              <w:rPr>
                <w:i w:val="0"/>
                <w:iCs w:val="0"/>
                <w:color w:val="auto"/>
                <w:highlight w:val="none"/>
              </w:rPr>
            </w:pPr>
          </w:p>
        </w:tc>
        <w:tc>
          <w:tcPr>
            <w:tcW w:w="913" w:type="pct"/>
            <w:vAlign w:val="center"/>
          </w:tcPr>
          <w:p w14:paraId="64166C7A">
            <w:pPr>
              <w:pStyle w:val="48"/>
              <w:jc w:val="center"/>
              <w:rPr>
                <w:i w:val="0"/>
                <w:iCs w:val="0"/>
                <w:color w:val="auto"/>
                <w:highlight w:val="none"/>
              </w:rPr>
            </w:pPr>
          </w:p>
        </w:tc>
        <w:tc>
          <w:tcPr>
            <w:tcW w:w="1200" w:type="pct"/>
            <w:vAlign w:val="center"/>
          </w:tcPr>
          <w:p w14:paraId="2817CCE5">
            <w:pPr>
              <w:pStyle w:val="48"/>
              <w:jc w:val="center"/>
              <w:rPr>
                <w:i w:val="0"/>
                <w:iCs w:val="0"/>
                <w:color w:val="auto"/>
                <w:highlight w:val="none"/>
              </w:rPr>
            </w:pPr>
          </w:p>
        </w:tc>
        <w:tc>
          <w:tcPr>
            <w:tcW w:w="1200" w:type="pct"/>
            <w:vAlign w:val="center"/>
          </w:tcPr>
          <w:p w14:paraId="184E3F96">
            <w:pPr>
              <w:pStyle w:val="48"/>
              <w:jc w:val="center"/>
              <w:rPr>
                <w:i w:val="0"/>
                <w:iCs w:val="0"/>
                <w:color w:val="auto"/>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48"/>
              <w:jc w:val="center"/>
              <w:rPr>
                <w:i w:val="0"/>
                <w:iCs w:val="0"/>
                <w:color w:val="auto"/>
                <w:highlight w:val="none"/>
              </w:rPr>
            </w:pPr>
          </w:p>
        </w:tc>
        <w:tc>
          <w:tcPr>
            <w:tcW w:w="1277" w:type="pct"/>
            <w:vAlign w:val="center"/>
          </w:tcPr>
          <w:p w14:paraId="565EC642">
            <w:pPr>
              <w:pStyle w:val="48"/>
              <w:jc w:val="center"/>
              <w:rPr>
                <w:i w:val="0"/>
                <w:iCs w:val="0"/>
                <w:color w:val="auto"/>
                <w:highlight w:val="none"/>
              </w:rPr>
            </w:pPr>
          </w:p>
        </w:tc>
        <w:tc>
          <w:tcPr>
            <w:tcW w:w="913" w:type="pct"/>
            <w:vAlign w:val="center"/>
          </w:tcPr>
          <w:p w14:paraId="4813DEC4">
            <w:pPr>
              <w:pStyle w:val="48"/>
              <w:jc w:val="center"/>
              <w:rPr>
                <w:i w:val="0"/>
                <w:iCs w:val="0"/>
                <w:color w:val="auto"/>
                <w:highlight w:val="none"/>
              </w:rPr>
            </w:pPr>
          </w:p>
        </w:tc>
        <w:tc>
          <w:tcPr>
            <w:tcW w:w="1200" w:type="pct"/>
            <w:vAlign w:val="center"/>
          </w:tcPr>
          <w:p w14:paraId="6FC99520">
            <w:pPr>
              <w:pStyle w:val="48"/>
              <w:jc w:val="center"/>
              <w:rPr>
                <w:i w:val="0"/>
                <w:iCs w:val="0"/>
                <w:color w:val="auto"/>
                <w:highlight w:val="none"/>
              </w:rPr>
            </w:pPr>
          </w:p>
        </w:tc>
        <w:tc>
          <w:tcPr>
            <w:tcW w:w="1200" w:type="pct"/>
            <w:vAlign w:val="center"/>
          </w:tcPr>
          <w:p w14:paraId="6C388A43">
            <w:pPr>
              <w:pStyle w:val="48"/>
              <w:jc w:val="center"/>
              <w:rPr>
                <w:i w:val="0"/>
                <w:iCs w:val="0"/>
                <w:color w:val="auto"/>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48"/>
              <w:jc w:val="center"/>
              <w:rPr>
                <w:i w:val="0"/>
                <w:iCs w:val="0"/>
                <w:color w:val="auto"/>
                <w:highlight w:val="none"/>
              </w:rPr>
            </w:pPr>
          </w:p>
        </w:tc>
        <w:tc>
          <w:tcPr>
            <w:tcW w:w="1277" w:type="pct"/>
            <w:vAlign w:val="center"/>
          </w:tcPr>
          <w:p w14:paraId="7E5C6D21">
            <w:pPr>
              <w:pStyle w:val="48"/>
              <w:jc w:val="center"/>
              <w:rPr>
                <w:i w:val="0"/>
                <w:iCs w:val="0"/>
                <w:color w:val="auto"/>
                <w:highlight w:val="none"/>
              </w:rPr>
            </w:pPr>
          </w:p>
        </w:tc>
        <w:tc>
          <w:tcPr>
            <w:tcW w:w="913" w:type="pct"/>
            <w:vAlign w:val="center"/>
          </w:tcPr>
          <w:p w14:paraId="449C5534">
            <w:pPr>
              <w:pStyle w:val="48"/>
              <w:jc w:val="center"/>
              <w:rPr>
                <w:i w:val="0"/>
                <w:iCs w:val="0"/>
                <w:color w:val="auto"/>
                <w:highlight w:val="none"/>
              </w:rPr>
            </w:pPr>
          </w:p>
        </w:tc>
        <w:tc>
          <w:tcPr>
            <w:tcW w:w="1200" w:type="pct"/>
            <w:vAlign w:val="center"/>
          </w:tcPr>
          <w:p w14:paraId="43936EF1">
            <w:pPr>
              <w:pStyle w:val="48"/>
              <w:jc w:val="center"/>
              <w:rPr>
                <w:i w:val="0"/>
                <w:iCs w:val="0"/>
                <w:color w:val="auto"/>
                <w:highlight w:val="none"/>
              </w:rPr>
            </w:pPr>
          </w:p>
        </w:tc>
        <w:tc>
          <w:tcPr>
            <w:tcW w:w="1200" w:type="pct"/>
            <w:vAlign w:val="center"/>
          </w:tcPr>
          <w:p w14:paraId="015081ED">
            <w:pPr>
              <w:pStyle w:val="48"/>
              <w:jc w:val="center"/>
              <w:rPr>
                <w:i w:val="0"/>
                <w:iCs w:val="0"/>
                <w:color w:val="auto"/>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48"/>
              <w:jc w:val="center"/>
              <w:rPr>
                <w:i w:val="0"/>
                <w:iCs w:val="0"/>
                <w:color w:val="auto"/>
                <w:highlight w:val="none"/>
              </w:rPr>
            </w:pPr>
          </w:p>
        </w:tc>
        <w:tc>
          <w:tcPr>
            <w:tcW w:w="1277" w:type="pct"/>
            <w:vAlign w:val="center"/>
          </w:tcPr>
          <w:p w14:paraId="4E7FED0B">
            <w:pPr>
              <w:pStyle w:val="48"/>
              <w:jc w:val="center"/>
              <w:rPr>
                <w:i w:val="0"/>
                <w:iCs w:val="0"/>
                <w:color w:val="auto"/>
                <w:highlight w:val="none"/>
              </w:rPr>
            </w:pPr>
          </w:p>
        </w:tc>
        <w:tc>
          <w:tcPr>
            <w:tcW w:w="913" w:type="pct"/>
            <w:vAlign w:val="center"/>
          </w:tcPr>
          <w:p w14:paraId="07398BD3">
            <w:pPr>
              <w:pStyle w:val="48"/>
              <w:jc w:val="center"/>
              <w:rPr>
                <w:i w:val="0"/>
                <w:iCs w:val="0"/>
                <w:color w:val="auto"/>
                <w:highlight w:val="none"/>
              </w:rPr>
            </w:pPr>
          </w:p>
        </w:tc>
        <w:tc>
          <w:tcPr>
            <w:tcW w:w="1200" w:type="pct"/>
            <w:vAlign w:val="center"/>
          </w:tcPr>
          <w:p w14:paraId="085E5102">
            <w:pPr>
              <w:pStyle w:val="48"/>
              <w:jc w:val="center"/>
              <w:rPr>
                <w:i w:val="0"/>
                <w:iCs w:val="0"/>
                <w:color w:val="auto"/>
                <w:highlight w:val="none"/>
              </w:rPr>
            </w:pPr>
          </w:p>
        </w:tc>
        <w:tc>
          <w:tcPr>
            <w:tcW w:w="1200" w:type="pct"/>
            <w:vAlign w:val="center"/>
          </w:tcPr>
          <w:p w14:paraId="74B87043">
            <w:pPr>
              <w:pStyle w:val="48"/>
              <w:jc w:val="center"/>
              <w:rPr>
                <w:i w:val="0"/>
                <w:iCs w:val="0"/>
                <w:color w:val="auto"/>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48"/>
              <w:jc w:val="center"/>
              <w:rPr>
                <w:i w:val="0"/>
                <w:iCs w:val="0"/>
                <w:color w:val="auto"/>
                <w:highlight w:val="none"/>
              </w:rPr>
            </w:pPr>
          </w:p>
        </w:tc>
        <w:tc>
          <w:tcPr>
            <w:tcW w:w="1277" w:type="pct"/>
            <w:vAlign w:val="center"/>
          </w:tcPr>
          <w:p w14:paraId="1F11A7BE">
            <w:pPr>
              <w:pStyle w:val="48"/>
              <w:jc w:val="center"/>
              <w:rPr>
                <w:i w:val="0"/>
                <w:iCs w:val="0"/>
                <w:color w:val="auto"/>
                <w:highlight w:val="none"/>
              </w:rPr>
            </w:pPr>
          </w:p>
        </w:tc>
        <w:tc>
          <w:tcPr>
            <w:tcW w:w="913" w:type="pct"/>
            <w:vAlign w:val="center"/>
          </w:tcPr>
          <w:p w14:paraId="09342B6E">
            <w:pPr>
              <w:pStyle w:val="48"/>
              <w:jc w:val="center"/>
              <w:rPr>
                <w:i w:val="0"/>
                <w:iCs w:val="0"/>
                <w:color w:val="auto"/>
                <w:highlight w:val="none"/>
              </w:rPr>
            </w:pPr>
          </w:p>
        </w:tc>
        <w:tc>
          <w:tcPr>
            <w:tcW w:w="1200" w:type="pct"/>
            <w:vAlign w:val="center"/>
          </w:tcPr>
          <w:p w14:paraId="6742B646">
            <w:pPr>
              <w:pStyle w:val="48"/>
              <w:jc w:val="center"/>
              <w:rPr>
                <w:i w:val="0"/>
                <w:iCs w:val="0"/>
                <w:color w:val="auto"/>
                <w:highlight w:val="none"/>
              </w:rPr>
            </w:pPr>
          </w:p>
        </w:tc>
        <w:tc>
          <w:tcPr>
            <w:tcW w:w="1200" w:type="pct"/>
            <w:vAlign w:val="center"/>
          </w:tcPr>
          <w:p w14:paraId="4C72FCC2">
            <w:pPr>
              <w:pStyle w:val="48"/>
              <w:jc w:val="center"/>
              <w:rPr>
                <w:i w:val="0"/>
                <w:iCs w:val="0"/>
                <w:color w:val="auto"/>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48"/>
              <w:jc w:val="center"/>
              <w:rPr>
                <w:i w:val="0"/>
                <w:iCs w:val="0"/>
                <w:color w:val="auto"/>
                <w:highlight w:val="none"/>
              </w:rPr>
            </w:pPr>
          </w:p>
        </w:tc>
        <w:tc>
          <w:tcPr>
            <w:tcW w:w="1277" w:type="pct"/>
            <w:vAlign w:val="center"/>
          </w:tcPr>
          <w:p w14:paraId="7D0AF02A">
            <w:pPr>
              <w:pStyle w:val="48"/>
              <w:jc w:val="center"/>
              <w:rPr>
                <w:i w:val="0"/>
                <w:iCs w:val="0"/>
                <w:color w:val="auto"/>
                <w:highlight w:val="none"/>
              </w:rPr>
            </w:pPr>
          </w:p>
        </w:tc>
        <w:tc>
          <w:tcPr>
            <w:tcW w:w="913" w:type="pct"/>
            <w:vAlign w:val="center"/>
          </w:tcPr>
          <w:p w14:paraId="6EC8C4F3">
            <w:pPr>
              <w:pStyle w:val="48"/>
              <w:jc w:val="center"/>
              <w:rPr>
                <w:i w:val="0"/>
                <w:iCs w:val="0"/>
                <w:color w:val="auto"/>
                <w:highlight w:val="none"/>
              </w:rPr>
            </w:pPr>
          </w:p>
        </w:tc>
        <w:tc>
          <w:tcPr>
            <w:tcW w:w="1200" w:type="pct"/>
            <w:vAlign w:val="center"/>
          </w:tcPr>
          <w:p w14:paraId="59EB3DF9">
            <w:pPr>
              <w:pStyle w:val="48"/>
              <w:jc w:val="center"/>
              <w:rPr>
                <w:i w:val="0"/>
                <w:iCs w:val="0"/>
                <w:color w:val="auto"/>
                <w:highlight w:val="none"/>
              </w:rPr>
            </w:pPr>
          </w:p>
        </w:tc>
        <w:tc>
          <w:tcPr>
            <w:tcW w:w="1200" w:type="pct"/>
            <w:vAlign w:val="center"/>
          </w:tcPr>
          <w:p w14:paraId="1BF96619">
            <w:pPr>
              <w:pStyle w:val="48"/>
              <w:jc w:val="center"/>
              <w:rPr>
                <w:i w:val="0"/>
                <w:iCs w:val="0"/>
                <w:color w:val="auto"/>
                <w:highlight w:val="none"/>
              </w:rPr>
            </w:pPr>
          </w:p>
        </w:tc>
      </w:tr>
    </w:tbl>
    <w:p w14:paraId="1636AEDD">
      <w:pPr>
        <w:ind w:firstLine="420" w:firstLineChars="200"/>
        <w:rPr>
          <w:rFonts w:hint="eastAsia" w:cs="仿宋_GB2312"/>
          <w:i w:val="0"/>
          <w:iCs w:val="0"/>
          <w:color w:val="auto"/>
          <w:sz w:val="21"/>
          <w:szCs w:val="21"/>
          <w:highlight w:val="none"/>
        </w:rPr>
      </w:pPr>
    </w:p>
    <w:p w14:paraId="2B5EBACC">
      <w:pPr>
        <w:ind w:firstLine="420" w:firstLineChars="200"/>
        <w:rPr>
          <w:rFonts w:cs="仿宋_GB2312"/>
          <w:i w:val="0"/>
          <w:iCs w:val="0"/>
          <w:color w:val="auto"/>
          <w:sz w:val="21"/>
          <w:szCs w:val="21"/>
          <w:highlight w:val="none"/>
        </w:rPr>
      </w:pPr>
      <w:r>
        <w:rPr>
          <w:rFonts w:hint="eastAsia" w:cs="仿宋_GB2312"/>
          <w:i w:val="0"/>
          <w:iCs w:val="0"/>
          <w:color w:val="auto"/>
          <w:sz w:val="21"/>
          <w:szCs w:val="21"/>
          <w:highlight w:val="none"/>
        </w:rPr>
        <w:t>说明：</w:t>
      </w:r>
      <w:r>
        <w:rPr>
          <w:rFonts w:hint="eastAsia" w:cs="仿宋_GB2312"/>
          <w:i w:val="0"/>
          <w:iCs w:val="0"/>
          <w:color w:val="auto"/>
          <w:sz w:val="21"/>
          <w:szCs w:val="21"/>
          <w:highlight w:val="none"/>
          <w:lang w:val="en-US" w:eastAsia="zh-CN"/>
        </w:rPr>
        <w:t>供应商</w:t>
      </w:r>
      <w:r>
        <w:rPr>
          <w:rFonts w:hint="eastAsia" w:cs="仿宋_GB2312"/>
          <w:i w:val="0"/>
          <w:iCs w:val="0"/>
          <w:color w:val="auto"/>
          <w:sz w:val="21"/>
          <w:szCs w:val="21"/>
          <w:highlight w:val="none"/>
        </w:rPr>
        <w:t>应按照</w:t>
      </w:r>
      <w:r>
        <w:rPr>
          <w:rFonts w:hint="eastAsia"/>
          <w:i w:val="0"/>
          <w:iCs w:val="0"/>
          <w:color w:val="auto"/>
          <w:sz w:val="21"/>
          <w:szCs w:val="21"/>
          <w:highlight w:val="none"/>
          <w:lang w:val="en-US" w:eastAsia="zh-CN"/>
        </w:rPr>
        <w:t>竞争性磋商</w:t>
      </w:r>
      <w:r>
        <w:rPr>
          <w:rFonts w:hint="eastAsia" w:cs="仿宋_GB2312"/>
          <w:i w:val="0"/>
          <w:iCs w:val="0"/>
          <w:color w:val="auto"/>
          <w:sz w:val="21"/>
          <w:szCs w:val="21"/>
          <w:highlight w:val="none"/>
        </w:rPr>
        <w:t>文件“第三章</w:t>
      </w:r>
      <w:r>
        <w:rPr>
          <w:rFonts w:hint="eastAsia" w:cs="仿宋_GB2312"/>
          <w:i w:val="0"/>
          <w:iCs w:val="0"/>
          <w:color w:val="auto"/>
          <w:sz w:val="21"/>
          <w:szCs w:val="21"/>
          <w:highlight w:val="none"/>
          <w:lang w:val="en-US" w:eastAsia="zh-CN"/>
        </w:rPr>
        <w:t>项目</w:t>
      </w:r>
      <w:r>
        <w:rPr>
          <w:rFonts w:hint="eastAsia" w:cs="仿宋_GB2312"/>
          <w:i w:val="0"/>
          <w:iCs w:val="0"/>
          <w:color w:val="auto"/>
          <w:sz w:val="21"/>
          <w:szCs w:val="21"/>
          <w:highlight w:val="none"/>
        </w:rPr>
        <w:t>采购需求</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中的</w:t>
      </w:r>
      <w:r>
        <w:rPr>
          <w:rFonts w:hint="eastAsia" w:cs="仿宋_GB2312"/>
          <w:i w:val="0"/>
          <w:iCs w:val="0"/>
          <w:color w:val="auto"/>
          <w:sz w:val="21"/>
          <w:szCs w:val="21"/>
          <w:highlight w:val="none"/>
        </w:rPr>
        <w:t>技术要求填写</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“响应/正偏离/负偏离”应据实填写“响应”、“正偏离”或“负偏离”</w:t>
      </w:r>
      <w:r>
        <w:rPr>
          <w:rFonts w:hint="eastAsia" w:cs="仿宋_GB2312"/>
          <w:i w:val="0"/>
          <w:iCs w:val="0"/>
          <w:color w:val="auto"/>
          <w:sz w:val="21"/>
          <w:szCs w:val="21"/>
          <w:highlight w:val="none"/>
        </w:rPr>
        <w:t>。</w:t>
      </w:r>
    </w:p>
    <w:p w14:paraId="12AEBD40">
      <w:pPr>
        <w:ind w:firstLine="480" w:firstLineChars="200"/>
        <w:rPr>
          <w:rFonts w:cs="仿宋_GB2312"/>
          <w:i w:val="0"/>
          <w:iCs w:val="0"/>
          <w:color w:val="auto"/>
          <w:szCs w:val="24"/>
          <w:highlight w:val="none"/>
        </w:rPr>
      </w:pPr>
    </w:p>
    <w:p w14:paraId="21BED63F">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74B913A4">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年月日</w:t>
      </w:r>
    </w:p>
    <w:p w14:paraId="20290568">
      <w:pPr>
        <w:ind w:firstLine="420"/>
        <w:rPr>
          <w:rFonts w:hint="eastAsia" w:cs="仿宋_GB2312"/>
          <w:i w:val="0"/>
          <w:iCs w:val="0"/>
          <w:color w:val="auto"/>
          <w:szCs w:val="24"/>
          <w:highlight w:val="none"/>
          <w:lang w:val="en-US" w:eastAsia="zh-CN"/>
        </w:rPr>
      </w:pPr>
    </w:p>
    <w:p w14:paraId="0063359F">
      <w:pPr>
        <w:ind w:firstLine="420"/>
        <w:rPr>
          <w:rFonts w:hint="eastAsia" w:ascii="方正小标宋_GBK" w:hAnsi="方正小标宋_GBK" w:eastAsia="方正小标宋_GBK" w:cs="方正小标宋_GBK"/>
          <w:bCs/>
          <w:i w:val="0"/>
          <w:iCs w:val="0"/>
          <w:color w:val="auto"/>
          <w:sz w:val="36"/>
          <w:szCs w:val="36"/>
          <w:highlight w:val="none"/>
          <w:lang w:val="en-US" w:eastAsia="zh-CN"/>
        </w:rPr>
      </w:pPr>
      <w:r>
        <w:rPr>
          <w:rFonts w:hint="eastAsia" w:cs="仿宋_GB2312"/>
          <w:i w:val="0"/>
          <w:iCs w:val="0"/>
          <w:color w:val="auto"/>
          <w:sz w:val="21"/>
          <w:szCs w:val="21"/>
          <w:highlight w:val="none"/>
          <w:lang w:val="en-US" w:eastAsia="zh-CN"/>
        </w:rPr>
        <w:t>备注：供应商在本表中须标注产品实际参数数值，照搬照抄采购文件参数、不注明实际数值者</w:t>
      </w:r>
      <w:r>
        <w:rPr>
          <w:rFonts w:hint="eastAsia" w:cs="仿宋_GB2312"/>
          <w:b/>
          <w:bCs/>
          <w:i w:val="0"/>
          <w:iCs w:val="0"/>
          <w:color w:val="auto"/>
          <w:sz w:val="21"/>
          <w:szCs w:val="21"/>
          <w:highlight w:val="none"/>
          <w:lang w:val="en-US" w:eastAsia="zh-CN"/>
        </w:rPr>
        <w:t>视为未响应</w:t>
      </w:r>
      <w:r>
        <w:rPr>
          <w:rFonts w:hint="eastAsia" w:cs="仿宋_GB2312"/>
          <w:i w:val="0"/>
          <w:iCs w:val="0"/>
          <w:color w:val="auto"/>
          <w:sz w:val="21"/>
          <w:szCs w:val="21"/>
          <w:highlight w:val="none"/>
          <w:lang w:val="en-US" w:eastAsia="zh-CN"/>
        </w:rPr>
        <w:t>。</w:t>
      </w:r>
      <w:r>
        <w:rPr>
          <w:rFonts w:cs="仿宋_GB2312"/>
          <w:i w:val="0"/>
          <w:iCs w:val="0"/>
          <w:color w:val="auto"/>
          <w:sz w:val="21"/>
          <w:szCs w:val="21"/>
          <w:highlight w:val="none"/>
        </w:rPr>
        <w:br w:type="page"/>
      </w:r>
    </w:p>
    <w:p w14:paraId="06C98EB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37" w:name="_Toc6568"/>
      <w:r>
        <w:rPr>
          <w:rFonts w:hint="eastAsia" w:cstheme="majorBidi"/>
          <w:b/>
          <w:bCs/>
          <w:i w:val="0"/>
          <w:iCs w:val="0"/>
          <w:color w:val="auto"/>
          <w:kern w:val="2"/>
          <w:sz w:val="32"/>
          <w:szCs w:val="32"/>
          <w:highlight w:val="none"/>
          <w:lang w:val="en-US" w:eastAsia="zh-CN" w:bidi="ar-SA"/>
        </w:rPr>
        <w:t>九</w:t>
      </w:r>
      <w:r>
        <w:rPr>
          <w:rFonts w:hint="eastAsia" w:eastAsia="宋体" w:asciiTheme="majorHAnsi" w:hAnsiTheme="majorHAnsi" w:cstheme="majorBidi"/>
          <w:b/>
          <w:bCs/>
          <w:i w:val="0"/>
          <w:iCs w:val="0"/>
          <w:color w:val="auto"/>
          <w:kern w:val="2"/>
          <w:sz w:val="32"/>
          <w:szCs w:val="32"/>
          <w:highlight w:val="none"/>
          <w:lang w:val="en-US" w:eastAsia="zh-CN" w:bidi="ar-SA"/>
        </w:rPr>
        <w:t>、技术方案</w:t>
      </w:r>
      <w:bookmarkEnd w:id="637"/>
    </w:p>
    <w:p w14:paraId="3878D3F5">
      <w:pPr>
        <w:pStyle w:val="37"/>
        <w:rPr>
          <w:i w:val="0"/>
          <w:iCs w:val="0"/>
          <w:color w:val="auto"/>
          <w:highlight w:val="none"/>
        </w:rPr>
      </w:pPr>
      <w:r>
        <w:rPr>
          <w:rFonts w:hint="eastAsia"/>
          <w:i w:val="0"/>
          <w:iCs w:val="0"/>
          <w:color w:val="auto"/>
          <w:highlight w:val="none"/>
          <w:lang w:val="en-US" w:eastAsia="zh-CN"/>
        </w:rPr>
        <w:t>供应商</w:t>
      </w:r>
      <w:r>
        <w:rPr>
          <w:rFonts w:hint="eastAsia"/>
          <w:i w:val="0"/>
          <w:iCs w:val="0"/>
          <w:color w:val="auto"/>
          <w:highlight w:val="none"/>
        </w:rPr>
        <w:t>应按照</w:t>
      </w:r>
      <w:r>
        <w:rPr>
          <w:rFonts w:hint="eastAsia"/>
          <w:i w:val="0"/>
          <w:iCs w:val="0"/>
          <w:color w:val="auto"/>
          <w:highlight w:val="none"/>
          <w:lang w:val="en-US" w:eastAsia="zh-CN"/>
        </w:rPr>
        <w:t>竞争性磋商</w:t>
      </w:r>
      <w:r>
        <w:rPr>
          <w:rFonts w:hint="eastAsia"/>
          <w:i w:val="0"/>
          <w:iCs w:val="0"/>
          <w:color w:val="auto"/>
          <w:highlight w:val="none"/>
        </w:rPr>
        <w:t>文件的要求，提供详细的服务方案，包括文字描述或图表显示。格式自拟。</w:t>
      </w:r>
    </w:p>
    <w:p w14:paraId="7EE77353">
      <w:pPr>
        <w:pStyle w:val="37"/>
        <w:rPr>
          <w:i w:val="0"/>
          <w:iCs w:val="0"/>
          <w:color w:val="auto"/>
          <w:highlight w:val="none"/>
        </w:rPr>
      </w:pPr>
      <w:r>
        <w:rPr>
          <w:i w:val="0"/>
          <w:iCs w:val="0"/>
          <w:color w:val="auto"/>
          <w:highlight w:val="none"/>
        </w:rPr>
        <w:br w:type="page"/>
      </w:r>
    </w:p>
    <w:p w14:paraId="7AD86D6F">
      <w:pPr>
        <w:pStyle w:val="15"/>
        <w:spacing w:line="360" w:lineRule="auto"/>
        <w:jc w:val="center"/>
        <w:rPr>
          <w:rFonts w:hint="eastAsia" w:cstheme="minorBidi"/>
          <w:b/>
          <w:bCs/>
          <w:i w:val="0"/>
          <w:iCs w:val="0"/>
          <w:color w:val="auto"/>
          <w:kern w:val="2"/>
          <w:sz w:val="44"/>
          <w:szCs w:val="44"/>
          <w:highlight w:val="none"/>
          <w:lang w:val="en-US" w:eastAsia="zh-CN" w:bidi="ar-SA"/>
        </w:rPr>
      </w:pPr>
    </w:p>
    <w:p w14:paraId="68D392B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638" w:name="_Toc8520"/>
      <w:r>
        <w:rPr>
          <w:rFonts w:hint="eastAsia" w:eastAsia="宋体" w:asciiTheme="majorHAnsi" w:hAnsiTheme="majorHAnsi" w:cstheme="majorBidi"/>
          <w:b/>
          <w:bCs/>
          <w:i w:val="0"/>
          <w:iCs w:val="0"/>
          <w:color w:val="auto"/>
          <w:kern w:val="2"/>
          <w:sz w:val="32"/>
          <w:szCs w:val="32"/>
          <w:highlight w:val="none"/>
          <w:lang w:val="en-US" w:eastAsia="zh-CN" w:bidi="ar-SA"/>
        </w:rPr>
        <w:t>十、其他文件</w:t>
      </w:r>
      <w:bookmarkEnd w:id="638"/>
    </w:p>
    <w:p w14:paraId="6EF40482">
      <w:pPr>
        <w:pStyle w:val="37"/>
        <w:ind w:left="0" w:leftChars="0" w:firstLine="0" w:firstLineChars="0"/>
        <w:rPr>
          <w:rFonts w:hint="eastAsia"/>
          <w:b/>
          <w:bCs/>
          <w:i w:val="0"/>
          <w:iCs w:val="0"/>
          <w:color w:val="auto"/>
          <w:sz w:val="24"/>
          <w:szCs w:val="24"/>
          <w:highlight w:val="none"/>
          <w:shd w:val="clear" w:color="auto" w:fill="FFFFFF" w:themeFill="background1"/>
          <w:lang w:val="zh-CN" w:eastAsia="zh-CN"/>
        </w:rPr>
      </w:pPr>
      <w:r>
        <w:rPr>
          <w:rFonts w:hint="eastAsia"/>
          <w:b/>
          <w:bCs/>
          <w:i w:val="0"/>
          <w:iCs w:val="0"/>
          <w:color w:val="auto"/>
          <w:sz w:val="24"/>
          <w:szCs w:val="24"/>
          <w:highlight w:val="none"/>
          <w:shd w:val="clear" w:color="auto" w:fill="FFFFFF" w:themeFill="background1"/>
          <w:lang w:val="en-US" w:eastAsia="zh-CN"/>
        </w:rPr>
        <w:t>（一）竞争性磋商</w:t>
      </w:r>
      <w:r>
        <w:rPr>
          <w:rFonts w:hint="eastAsia"/>
          <w:b/>
          <w:bCs/>
          <w:i w:val="0"/>
          <w:iCs w:val="0"/>
          <w:color w:val="auto"/>
          <w:sz w:val="24"/>
          <w:szCs w:val="24"/>
          <w:highlight w:val="none"/>
          <w:shd w:val="clear" w:color="auto" w:fill="FFFFFF" w:themeFill="background1"/>
          <w:lang w:val="zh-CN" w:eastAsia="zh-CN"/>
        </w:rPr>
        <w:t>文件要求提供的其它商务、技术资料和证明材料；</w:t>
      </w:r>
    </w:p>
    <w:p w14:paraId="5BCBA614">
      <w:pPr>
        <w:pStyle w:val="37"/>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1.1供应商信息采集表</w:t>
      </w:r>
    </w:p>
    <w:tbl>
      <w:tblPr>
        <w:tblStyle w:val="31"/>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137F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3196CBA4">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供应商名称</w:t>
            </w:r>
          </w:p>
        </w:tc>
        <w:tc>
          <w:tcPr>
            <w:tcW w:w="2841" w:type="dxa"/>
            <w:vAlign w:val="center"/>
          </w:tcPr>
          <w:p w14:paraId="0A245F67">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供应商实际控制人性别</w:t>
            </w:r>
          </w:p>
        </w:tc>
        <w:tc>
          <w:tcPr>
            <w:tcW w:w="2743" w:type="dxa"/>
            <w:vAlign w:val="center"/>
          </w:tcPr>
          <w:p w14:paraId="2F9738CA">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外商投资类型</w:t>
            </w:r>
          </w:p>
        </w:tc>
      </w:tr>
      <w:tr w14:paraId="5856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27D4B37">
            <w:pPr>
              <w:pStyle w:val="37"/>
              <w:rPr>
                <w:rFonts w:hint="eastAsia" w:ascii="宋体" w:hAnsi="宋体" w:eastAsia="宋体" w:cs="宋体"/>
                <w:i w:val="0"/>
                <w:iCs w:val="0"/>
                <w:color w:val="auto"/>
                <w:sz w:val="24"/>
                <w:szCs w:val="24"/>
                <w:highlight w:val="none"/>
                <w:vertAlign w:val="baseline"/>
                <w:lang w:val="en-US" w:eastAsia="zh-CN"/>
              </w:rPr>
            </w:pPr>
          </w:p>
        </w:tc>
        <w:tc>
          <w:tcPr>
            <w:tcW w:w="2841" w:type="dxa"/>
          </w:tcPr>
          <w:p w14:paraId="77A19329">
            <w:pPr>
              <w:pStyle w:val="37"/>
              <w:rPr>
                <w:rFonts w:hint="eastAsia" w:ascii="宋体" w:hAnsi="宋体" w:eastAsia="宋体" w:cs="宋体"/>
                <w:i w:val="0"/>
                <w:iCs w:val="0"/>
                <w:color w:val="auto"/>
                <w:sz w:val="24"/>
                <w:szCs w:val="24"/>
                <w:highlight w:val="none"/>
                <w:vertAlign w:val="baseline"/>
                <w:lang w:val="en-US" w:eastAsia="zh-CN"/>
              </w:rPr>
            </w:pPr>
          </w:p>
        </w:tc>
        <w:tc>
          <w:tcPr>
            <w:tcW w:w="2743" w:type="dxa"/>
          </w:tcPr>
          <w:p w14:paraId="622EC6E5">
            <w:pPr>
              <w:pStyle w:val="37"/>
              <w:rPr>
                <w:rFonts w:hint="eastAsia" w:ascii="宋体" w:hAnsi="宋体" w:eastAsia="宋体" w:cs="宋体"/>
                <w:i w:val="0"/>
                <w:iCs w:val="0"/>
                <w:color w:val="auto"/>
                <w:sz w:val="24"/>
                <w:szCs w:val="24"/>
                <w:highlight w:val="none"/>
                <w:vertAlign w:val="baseline"/>
                <w:lang w:val="en-US" w:eastAsia="zh-CN"/>
              </w:rPr>
            </w:pPr>
          </w:p>
        </w:tc>
      </w:tr>
      <w:tr w14:paraId="68AB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4F23B295">
            <w:pPr>
              <w:pStyle w:val="37"/>
              <w:rPr>
                <w:rFonts w:hint="eastAsia" w:ascii="宋体" w:hAnsi="宋体" w:eastAsia="宋体" w:cs="宋体"/>
                <w:i w:val="0"/>
                <w:iCs w:val="0"/>
                <w:color w:val="auto"/>
                <w:sz w:val="24"/>
                <w:szCs w:val="24"/>
                <w:highlight w:val="none"/>
                <w:vertAlign w:val="baseline"/>
                <w:lang w:val="en-US" w:eastAsia="zh-CN"/>
              </w:rPr>
            </w:pPr>
          </w:p>
        </w:tc>
        <w:tc>
          <w:tcPr>
            <w:tcW w:w="2841" w:type="dxa"/>
          </w:tcPr>
          <w:p w14:paraId="111EECCF">
            <w:pPr>
              <w:pStyle w:val="37"/>
              <w:rPr>
                <w:rFonts w:hint="eastAsia" w:ascii="宋体" w:hAnsi="宋体" w:eastAsia="宋体" w:cs="宋体"/>
                <w:i w:val="0"/>
                <w:iCs w:val="0"/>
                <w:color w:val="auto"/>
                <w:sz w:val="24"/>
                <w:szCs w:val="24"/>
                <w:highlight w:val="none"/>
                <w:vertAlign w:val="baseline"/>
                <w:lang w:val="en-US" w:eastAsia="zh-CN"/>
              </w:rPr>
            </w:pPr>
          </w:p>
        </w:tc>
        <w:tc>
          <w:tcPr>
            <w:tcW w:w="2743" w:type="dxa"/>
          </w:tcPr>
          <w:p w14:paraId="4D2F0C95">
            <w:pPr>
              <w:pStyle w:val="37"/>
              <w:rPr>
                <w:rFonts w:hint="eastAsia" w:ascii="宋体" w:hAnsi="宋体" w:eastAsia="宋体" w:cs="宋体"/>
                <w:i w:val="0"/>
                <w:iCs w:val="0"/>
                <w:color w:val="auto"/>
                <w:sz w:val="24"/>
                <w:szCs w:val="24"/>
                <w:highlight w:val="none"/>
                <w:vertAlign w:val="baseline"/>
                <w:lang w:val="en-US" w:eastAsia="zh-CN"/>
              </w:rPr>
            </w:pPr>
          </w:p>
        </w:tc>
      </w:tr>
      <w:tr w14:paraId="475F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1F6D1198">
            <w:pPr>
              <w:pStyle w:val="37"/>
              <w:rPr>
                <w:rFonts w:hint="eastAsia" w:ascii="宋体" w:hAnsi="宋体" w:eastAsia="宋体" w:cs="宋体"/>
                <w:i w:val="0"/>
                <w:iCs w:val="0"/>
                <w:color w:val="auto"/>
                <w:sz w:val="24"/>
                <w:szCs w:val="24"/>
                <w:highlight w:val="none"/>
                <w:vertAlign w:val="baseline"/>
                <w:lang w:val="en-US" w:eastAsia="zh-CN"/>
              </w:rPr>
            </w:pPr>
          </w:p>
        </w:tc>
        <w:tc>
          <w:tcPr>
            <w:tcW w:w="2841" w:type="dxa"/>
          </w:tcPr>
          <w:p w14:paraId="55034FDC">
            <w:pPr>
              <w:pStyle w:val="37"/>
              <w:rPr>
                <w:rFonts w:hint="eastAsia" w:ascii="宋体" w:hAnsi="宋体" w:eastAsia="宋体" w:cs="宋体"/>
                <w:i w:val="0"/>
                <w:iCs w:val="0"/>
                <w:color w:val="auto"/>
                <w:sz w:val="24"/>
                <w:szCs w:val="24"/>
                <w:highlight w:val="none"/>
                <w:vertAlign w:val="baseline"/>
                <w:lang w:val="en-US" w:eastAsia="zh-CN"/>
              </w:rPr>
            </w:pPr>
          </w:p>
        </w:tc>
        <w:tc>
          <w:tcPr>
            <w:tcW w:w="2743" w:type="dxa"/>
          </w:tcPr>
          <w:p w14:paraId="68A92D99">
            <w:pPr>
              <w:pStyle w:val="37"/>
              <w:rPr>
                <w:rFonts w:hint="eastAsia" w:ascii="宋体" w:hAnsi="宋体" w:eastAsia="宋体" w:cs="宋体"/>
                <w:i w:val="0"/>
                <w:iCs w:val="0"/>
                <w:color w:val="auto"/>
                <w:sz w:val="24"/>
                <w:szCs w:val="24"/>
                <w:highlight w:val="none"/>
                <w:vertAlign w:val="baseline"/>
                <w:lang w:val="en-US" w:eastAsia="zh-CN"/>
              </w:rPr>
            </w:pPr>
          </w:p>
        </w:tc>
      </w:tr>
      <w:tr w14:paraId="0F1C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509FCDF">
            <w:pPr>
              <w:pStyle w:val="37"/>
              <w:rPr>
                <w:rFonts w:hint="eastAsia" w:ascii="宋体" w:hAnsi="宋体" w:eastAsia="宋体" w:cs="宋体"/>
                <w:i w:val="0"/>
                <w:iCs w:val="0"/>
                <w:color w:val="auto"/>
                <w:sz w:val="24"/>
                <w:szCs w:val="24"/>
                <w:highlight w:val="none"/>
                <w:vertAlign w:val="baseline"/>
                <w:lang w:val="en-US" w:eastAsia="zh-CN"/>
              </w:rPr>
            </w:pPr>
          </w:p>
        </w:tc>
        <w:tc>
          <w:tcPr>
            <w:tcW w:w="2841" w:type="dxa"/>
          </w:tcPr>
          <w:p w14:paraId="07B43AD5">
            <w:pPr>
              <w:pStyle w:val="37"/>
              <w:rPr>
                <w:rFonts w:hint="eastAsia" w:ascii="宋体" w:hAnsi="宋体" w:eastAsia="宋体" w:cs="宋体"/>
                <w:i w:val="0"/>
                <w:iCs w:val="0"/>
                <w:color w:val="auto"/>
                <w:sz w:val="24"/>
                <w:szCs w:val="24"/>
                <w:highlight w:val="none"/>
                <w:vertAlign w:val="baseline"/>
                <w:lang w:val="en-US" w:eastAsia="zh-CN"/>
              </w:rPr>
            </w:pPr>
          </w:p>
        </w:tc>
        <w:tc>
          <w:tcPr>
            <w:tcW w:w="2743" w:type="dxa"/>
          </w:tcPr>
          <w:p w14:paraId="24661AD7">
            <w:pPr>
              <w:pStyle w:val="37"/>
              <w:rPr>
                <w:rFonts w:hint="eastAsia" w:ascii="宋体" w:hAnsi="宋体" w:eastAsia="宋体" w:cs="宋体"/>
                <w:i w:val="0"/>
                <w:iCs w:val="0"/>
                <w:color w:val="auto"/>
                <w:sz w:val="24"/>
                <w:szCs w:val="24"/>
                <w:highlight w:val="none"/>
                <w:vertAlign w:val="baseline"/>
                <w:lang w:val="en-US" w:eastAsia="zh-CN"/>
              </w:rPr>
            </w:pPr>
          </w:p>
        </w:tc>
      </w:tr>
    </w:tbl>
    <w:p w14:paraId="2D083952">
      <w:pPr>
        <w:keepNext w:val="0"/>
        <w:keepLines w:val="0"/>
        <w:widowControl/>
        <w:suppressLineNumbers w:val="0"/>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注：1.供应商如为联合体，则应填写联合体各成员信息。</w:t>
      </w:r>
    </w:p>
    <w:p w14:paraId="429C5533">
      <w:pPr>
        <w:keepNext w:val="0"/>
        <w:keepLines w:val="0"/>
        <w:widowControl/>
        <w:suppressLineNumbers w:val="0"/>
        <w:ind w:firstLine="420" w:firstLineChars="200"/>
        <w:jc w:val="left"/>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2.“供应商实际控制人性别”按供应商实际控制人性别划分请填写“男”或“女”，指拥有供应商51%以上绝对所有权的性；绝对所有权拥有者可以是一个人，也可以是多人合计计算。</w:t>
      </w:r>
    </w:p>
    <w:p w14:paraId="6C85D95C">
      <w:pPr>
        <w:pStyle w:val="37"/>
        <w:ind w:left="0" w:leftChars="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0"/>
          <w:sz w:val="21"/>
          <w:szCs w:val="21"/>
          <w:highlight w:val="none"/>
          <w:lang w:val="en-US" w:eastAsia="zh-CN" w:bidi="ar"/>
        </w:rPr>
        <w:t>3.“外商投资类型”请填写“外商单独投资”、“外商部分投资”或“内资”。</w:t>
      </w:r>
    </w:p>
    <w:p w14:paraId="55FB009A">
      <w:pPr>
        <w:pStyle w:val="37"/>
        <w:rPr>
          <w:rFonts w:hint="eastAsia" w:ascii="宋体" w:hAnsi="宋体" w:eastAsia="宋体" w:cs="宋体"/>
          <w:i w:val="0"/>
          <w:iCs w:val="0"/>
          <w:color w:val="auto"/>
          <w:sz w:val="24"/>
          <w:szCs w:val="24"/>
          <w:highlight w:val="none"/>
          <w:lang w:val="en-US" w:eastAsia="zh-CN"/>
        </w:rPr>
      </w:pPr>
    </w:p>
    <w:p w14:paraId="2D6AF8D7">
      <w:pPr>
        <w:pStyle w:val="37"/>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1.2其它商务、技术资料和证明材料</w:t>
      </w:r>
    </w:p>
    <w:p w14:paraId="3A8E8E10">
      <w:pPr>
        <w:pStyle w:val="37"/>
        <w:rPr>
          <w:rFonts w:hint="default"/>
          <w:i w:val="0"/>
          <w:iCs w:val="0"/>
          <w:color w:val="auto"/>
          <w:sz w:val="28"/>
          <w:szCs w:val="28"/>
          <w:highlight w:val="none"/>
          <w:lang w:val="en-US" w:eastAsia="zh-CN"/>
        </w:rPr>
      </w:pPr>
    </w:p>
    <w:p w14:paraId="07564543">
      <w:pPr>
        <w:pStyle w:val="37"/>
        <w:ind w:left="0" w:leftChars="0" w:firstLine="0" w:firstLineChars="0"/>
        <w:rPr>
          <w:rFonts w:hint="eastAsia"/>
          <w:i w:val="0"/>
          <w:iCs w:val="0"/>
          <w:color w:val="auto"/>
          <w:highlight w:val="none"/>
        </w:rPr>
      </w:pPr>
      <w:r>
        <w:rPr>
          <w:rFonts w:hint="eastAsia"/>
          <w:b/>
          <w:bCs/>
          <w:i w:val="0"/>
          <w:iCs w:val="0"/>
          <w:color w:val="auto"/>
          <w:sz w:val="24"/>
          <w:szCs w:val="24"/>
          <w:highlight w:val="none"/>
          <w:shd w:val="clear" w:color="auto" w:fill="FFFFFF" w:themeFill="background1"/>
          <w:lang w:val="en-US" w:eastAsia="zh-CN"/>
        </w:rPr>
        <w:t>（二）供应商认为需要提供的其它商务、技术资料和说明。</w:t>
      </w:r>
    </w:p>
    <w:p w14:paraId="3352B805">
      <w:pPr>
        <w:pStyle w:val="37"/>
        <w:rPr>
          <w:rFonts w:hint="eastAsia"/>
          <w:i w:val="0"/>
          <w:iCs w:val="0"/>
          <w:color w:val="auto"/>
          <w:highlight w:val="none"/>
        </w:rPr>
      </w:pPr>
    </w:p>
    <w:p w14:paraId="19B7C1E0">
      <w:pPr>
        <w:pStyle w:val="37"/>
        <w:rPr>
          <w:rFonts w:hint="eastAsia"/>
          <w:i w:val="0"/>
          <w:iCs w:val="0"/>
          <w:color w:val="auto"/>
          <w:highlight w:val="none"/>
        </w:rPr>
      </w:pPr>
    </w:p>
    <w:bookmarkEnd w:id="576"/>
    <w:p w14:paraId="68147A87">
      <w:pPr>
        <w:rPr>
          <w:i w:val="0"/>
          <w:iCs w:val="0"/>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宋体;SimSu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3A61E">
    <w:pPr>
      <w:pStyle w:val="17"/>
      <w:jc w:val="center"/>
    </w:pPr>
  </w:p>
  <w:p w14:paraId="5BE8B94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E881">
    <w:pPr>
      <w:pStyle w:val="17"/>
      <w:jc w:val="center"/>
    </w:pPr>
  </w:p>
  <w:p w14:paraId="53B6277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E9B0">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A6F4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1A6F45">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317DC7D6">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6791">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3C69F">
                          <w:pPr>
                            <w:pStyle w:val="1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D3C69F">
                    <w:pPr>
                      <w:pStyle w:val="17"/>
                    </w:pPr>
                    <w:r>
                      <w:fldChar w:fldCharType="begin"/>
                    </w:r>
                    <w:r>
                      <w:instrText xml:space="preserve"> PAGE  \* MERGEFORMAT </w:instrText>
                    </w:r>
                    <w:r>
                      <w:fldChar w:fldCharType="separate"/>
                    </w:r>
                    <w:r>
                      <w:t>7</w:t>
                    </w:r>
                    <w:r>
                      <w:fldChar w:fldCharType="end"/>
                    </w:r>
                  </w:p>
                </w:txbxContent>
              </v:textbox>
            </v:shape>
          </w:pict>
        </mc:Fallback>
      </mc:AlternateContent>
    </w:r>
  </w:p>
  <w:p w14:paraId="1D038EF8">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AFA6">
    <w:pPr>
      <w:spacing w:line="172" w:lineRule="auto"/>
      <w:ind w:left="4053"/>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4A106">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74A106">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F0DDC">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2F0DDC">
                    <w:pPr>
                      <w:pStyle w:val="1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C037">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C43AC"/>
    <w:multiLevelType w:val="singleLevel"/>
    <w:tmpl w:val="A4CC43AC"/>
    <w:lvl w:ilvl="0" w:tentative="0">
      <w:start w:val="2"/>
      <w:numFmt w:val="decimal"/>
      <w:lvlText w:val="%1."/>
      <w:lvlJc w:val="left"/>
      <w:pPr>
        <w:tabs>
          <w:tab w:val="left" w:pos="312"/>
        </w:tabs>
      </w:pPr>
    </w:lvl>
  </w:abstractNum>
  <w:abstractNum w:abstractNumId="1">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6791"/>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733E"/>
    <w:rsid w:val="00127F58"/>
    <w:rsid w:val="00131A1C"/>
    <w:rsid w:val="001361D8"/>
    <w:rsid w:val="00140C6C"/>
    <w:rsid w:val="00144643"/>
    <w:rsid w:val="00160D0D"/>
    <w:rsid w:val="0016196A"/>
    <w:rsid w:val="00161FD2"/>
    <w:rsid w:val="00167161"/>
    <w:rsid w:val="0019372B"/>
    <w:rsid w:val="00197CB9"/>
    <w:rsid w:val="001D1DC9"/>
    <w:rsid w:val="001E2156"/>
    <w:rsid w:val="001F00D7"/>
    <w:rsid w:val="001F0B83"/>
    <w:rsid w:val="002232D4"/>
    <w:rsid w:val="00230459"/>
    <w:rsid w:val="002416CF"/>
    <w:rsid w:val="00247842"/>
    <w:rsid w:val="002554AB"/>
    <w:rsid w:val="002629DD"/>
    <w:rsid w:val="00262A33"/>
    <w:rsid w:val="00264A6E"/>
    <w:rsid w:val="00266970"/>
    <w:rsid w:val="002746A9"/>
    <w:rsid w:val="00285085"/>
    <w:rsid w:val="00290F66"/>
    <w:rsid w:val="0029432F"/>
    <w:rsid w:val="002A1AEC"/>
    <w:rsid w:val="002A1FBA"/>
    <w:rsid w:val="002A5F16"/>
    <w:rsid w:val="002A6FAF"/>
    <w:rsid w:val="002B0E82"/>
    <w:rsid w:val="002C4B74"/>
    <w:rsid w:val="002C7C83"/>
    <w:rsid w:val="002D34F4"/>
    <w:rsid w:val="002D3A54"/>
    <w:rsid w:val="002D518A"/>
    <w:rsid w:val="002E0B52"/>
    <w:rsid w:val="002E34F0"/>
    <w:rsid w:val="002E6413"/>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2077"/>
    <w:rsid w:val="00492402"/>
    <w:rsid w:val="004A5602"/>
    <w:rsid w:val="004B29A0"/>
    <w:rsid w:val="004C31F0"/>
    <w:rsid w:val="004D65D4"/>
    <w:rsid w:val="004E09FC"/>
    <w:rsid w:val="004E0CE0"/>
    <w:rsid w:val="004E5531"/>
    <w:rsid w:val="004E5E3E"/>
    <w:rsid w:val="005001D8"/>
    <w:rsid w:val="00512CBB"/>
    <w:rsid w:val="00523D61"/>
    <w:rsid w:val="00535A35"/>
    <w:rsid w:val="00543B0C"/>
    <w:rsid w:val="00552FD8"/>
    <w:rsid w:val="00555F96"/>
    <w:rsid w:val="0055725A"/>
    <w:rsid w:val="00557310"/>
    <w:rsid w:val="00561A07"/>
    <w:rsid w:val="00562895"/>
    <w:rsid w:val="00574A51"/>
    <w:rsid w:val="00582A20"/>
    <w:rsid w:val="00590283"/>
    <w:rsid w:val="00594A14"/>
    <w:rsid w:val="005A3570"/>
    <w:rsid w:val="005A7750"/>
    <w:rsid w:val="005B55AC"/>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A28D1"/>
    <w:rsid w:val="006C0E57"/>
    <w:rsid w:val="006C30ED"/>
    <w:rsid w:val="006D2DE3"/>
    <w:rsid w:val="006D333D"/>
    <w:rsid w:val="006D6279"/>
    <w:rsid w:val="006E05F6"/>
    <w:rsid w:val="006E6126"/>
    <w:rsid w:val="006E7A70"/>
    <w:rsid w:val="006E7AAC"/>
    <w:rsid w:val="006F0A97"/>
    <w:rsid w:val="006F1007"/>
    <w:rsid w:val="006F1D7F"/>
    <w:rsid w:val="006F2467"/>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868"/>
    <w:rsid w:val="007B0927"/>
    <w:rsid w:val="007B31D2"/>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46033"/>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419"/>
    <w:rsid w:val="008F3D10"/>
    <w:rsid w:val="008F4F88"/>
    <w:rsid w:val="009166DF"/>
    <w:rsid w:val="009312E6"/>
    <w:rsid w:val="0093260C"/>
    <w:rsid w:val="00937503"/>
    <w:rsid w:val="00942B9F"/>
    <w:rsid w:val="00943319"/>
    <w:rsid w:val="0094346F"/>
    <w:rsid w:val="00947447"/>
    <w:rsid w:val="009613A1"/>
    <w:rsid w:val="0097494E"/>
    <w:rsid w:val="00976A8C"/>
    <w:rsid w:val="00977FF3"/>
    <w:rsid w:val="0098091D"/>
    <w:rsid w:val="00980D3C"/>
    <w:rsid w:val="00984CC9"/>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620F"/>
    <w:rsid w:val="00A36D87"/>
    <w:rsid w:val="00A42BA3"/>
    <w:rsid w:val="00A5026C"/>
    <w:rsid w:val="00A566D5"/>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3EA5"/>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BA7"/>
    <w:rsid w:val="00E957E7"/>
    <w:rsid w:val="00EB4AEC"/>
    <w:rsid w:val="00ED4D5F"/>
    <w:rsid w:val="00ED6D28"/>
    <w:rsid w:val="00ED72DC"/>
    <w:rsid w:val="00EE1389"/>
    <w:rsid w:val="00EE3D1C"/>
    <w:rsid w:val="00EE3FF1"/>
    <w:rsid w:val="00EE6A89"/>
    <w:rsid w:val="00EF2CF1"/>
    <w:rsid w:val="00F02A03"/>
    <w:rsid w:val="00F16856"/>
    <w:rsid w:val="00F23C03"/>
    <w:rsid w:val="00F43B46"/>
    <w:rsid w:val="00F46C50"/>
    <w:rsid w:val="00F50DD6"/>
    <w:rsid w:val="00F517BA"/>
    <w:rsid w:val="00F538E2"/>
    <w:rsid w:val="00F76A89"/>
    <w:rsid w:val="00F8151A"/>
    <w:rsid w:val="00F822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01011432"/>
    <w:rsid w:val="01113D6B"/>
    <w:rsid w:val="011A5E25"/>
    <w:rsid w:val="012A118F"/>
    <w:rsid w:val="014F6641"/>
    <w:rsid w:val="01521C8D"/>
    <w:rsid w:val="01633E9B"/>
    <w:rsid w:val="0168325F"/>
    <w:rsid w:val="01987FE8"/>
    <w:rsid w:val="01A544B3"/>
    <w:rsid w:val="01AE3368"/>
    <w:rsid w:val="01B46E95"/>
    <w:rsid w:val="01D17056"/>
    <w:rsid w:val="01E70628"/>
    <w:rsid w:val="020356E6"/>
    <w:rsid w:val="021D673F"/>
    <w:rsid w:val="024535A0"/>
    <w:rsid w:val="02557C87"/>
    <w:rsid w:val="02690376"/>
    <w:rsid w:val="028642E4"/>
    <w:rsid w:val="02B01361"/>
    <w:rsid w:val="02C72207"/>
    <w:rsid w:val="03096D43"/>
    <w:rsid w:val="0317318F"/>
    <w:rsid w:val="03305FFE"/>
    <w:rsid w:val="033923C2"/>
    <w:rsid w:val="033C49A3"/>
    <w:rsid w:val="035937A7"/>
    <w:rsid w:val="03693FA8"/>
    <w:rsid w:val="0387014A"/>
    <w:rsid w:val="03C54999"/>
    <w:rsid w:val="041B0A5C"/>
    <w:rsid w:val="04243DB5"/>
    <w:rsid w:val="047C774D"/>
    <w:rsid w:val="04842AA6"/>
    <w:rsid w:val="049802FF"/>
    <w:rsid w:val="04B0389B"/>
    <w:rsid w:val="04D56E5D"/>
    <w:rsid w:val="04DA4474"/>
    <w:rsid w:val="05191440"/>
    <w:rsid w:val="05214D81"/>
    <w:rsid w:val="052D4EEB"/>
    <w:rsid w:val="053022E6"/>
    <w:rsid w:val="053B7608"/>
    <w:rsid w:val="056F2E0E"/>
    <w:rsid w:val="05816FE5"/>
    <w:rsid w:val="05834B0B"/>
    <w:rsid w:val="05A056BD"/>
    <w:rsid w:val="05B44CC5"/>
    <w:rsid w:val="05C018BB"/>
    <w:rsid w:val="05C0366A"/>
    <w:rsid w:val="05C07B0D"/>
    <w:rsid w:val="05C80770"/>
    <w:rsid w:val="05DB04A3"/>
    <w:rsid w:val="05E530D0"/>
    <w:rsid w:val="063858F6"/>
    <w:rsid w:val="065B3392"/>
    <w:rsid w:val="06874187"/>
    <w:rsid w:val="069C40D7"/>
    <w:rsid w:val="06A20FC1"/>
    <w:rsid w:val="06A411DD"/>
    <w:rsid w:val="06C07699"/>
    <w:rsid w:val="06C21663"/>
    <w:rsid w:val="06F37558"/>
    <w:rsid w:val="070E75E1"/>
    <w:rsid w:val="07577FFE"/>
    <w:rsid w:val="076B1CFB"/>
    <w:rsid w:val="079C45BC"/>
    <w:rsid w:val="07B0770E"/>
    <w:rsid w:val="07B436A2"/>
    <w:rsid w:val="07C47C51"/>
    <w:rsid w:val="07C531B9"/>
    <w:rsid w:val="07CA07CF"/>
    <w:rsid w:val="07CB4548"/>
    <w:rsid w:val="07F16A15"/>
    <w:rsid w:val="08027530"/>
    <w:rsid w:val="08087338"/>
    <w:rsid w:val="080D4B60"/>
    <w:rsid w:val="081952B3"/>
    <w:rsid w:val="082425D6"/>
    <w:rsid w:val="08283748"/>
    <w:rsid w:val="083C3D2C"/>
    <w:rsid w:val="08510EF1"/>
    <w:rsid w:val="086230FE"/>
    <w:rsid w:val="0865499C"/>
    <w:rsid w:val="08716E9D"/>
    <w:rsid w:val="08766BA9"/>
    <w:rsid w:val="08815E0C"/>
    <w:rsid w:val="088272FC"/>
    <w:rsid w:val="088612BA"/>
    <w:rsid w:val="088C3CD7"/>
    <w:rsid w:val="08BA08C0"/>
    <w:rsid w:val="08BB45BC"/>
    <w:rsid w:val="08D51B22"/>
    <w:rsid w:val="08E81CF0"/>
    <w:rsid w:val="08F059AA"/>
    <w:rsid w:val="08FA6E92"/>
    <w:rsid w:val="092403B3"/>
    <w:rsid w:val="092C1016"/>
    <w:rsid w:val="094C3466"/>
    <w:rsid w:val="095567BF"/>
    <w:rsid w:val="0970184A"/>
    <w:rsid w:val="09A82D92"/>
    <w:rsid w:val="09B07E99"/>
    <w:rsid w:val="09CD45A7"/>
    <w:rsid w:val="09D122E9"/>
    <w:rsid w:val="09FC4E8C"/>
    <w:rsid w:val="0A0106F5"/>
    <w:rsid w:val="0A73514E"/>
    <w:rsid w:val="0A7F7F97"/>
    <w:rsid w:val="0A912C71"/>
    <w:rsid w:val="0A943317"/>
    <w:rsid w:val="0A9E7CF1"/>
    <w:rsid w:val="0AA43E3A"/>
    <w:rsid w:val="0AA479FE"/>
    <w:rsid w:val="0AC0235E"/>
    <w:rsid w:val="0ACC485F"/>
    <w:rsid w:val="0ADA3F4C"/>
    <w:rsid w:val="0ADD0B80"/>
    <w:rsid w:val="0ADF27E4"/>
    <w:rsid w:val="0AE20526"/>
    <w:rsid w:val="0AF82734"/>
    <w:rsid w:val="0B0E131B"/>
    <w:rsid w:val="0B116715"/>
    <w:rsid w:val="0B2B5A29"/>
    <w:rsid w:val="0B48482D"/>
    <w:rsid w:val="0B5A00BC"/>
    <w:rsid w:val="0B5C3E34"/>
    <w:rsid w:val="0B9C6927"/>
    <w:rsid w:val="0BBF61BC"/>
    <w:rsid w:val="0BCB5C52"/>
    <w:rsid w:val="0BD460C1"/>
    <w:rsid w:val="0BE300B2"/>
    <w:rsid w:val="0BE856C8"/>
    <w:rsid w:val="0C01370B"/>
    <w:rsid w:val="0C01678A"/>
    <w:rsid w:val="0C085D6A"/>
    <w:rsid w:val="0C193AD3"/>
    <w:rsid w:val="0C1B3CF0"/>
    <w:rsid w:val="0C483CD8"/>
    <w:rsid w:val="0C526FE5"/>
    <w:rsid w:val="0C7B29E0"/>
    <w:rsid w:val="0C7D22B4"/>
    <w:rsid w:val="0C807FF6"/>
    <w:rsid w:val="0C811679"/>
    <w:rsid w:val="0C965FB3"/>
    <w:rsid w:val="0C9D4705"/>
    <w:rsid w:val="0CA912FB"/>
    <w:rsid w:val="0CD45BD6"/>
    <w:rsid w:val="0D166CFD"/>
    <w:rsid w:val="0D2C7836"/>
    <w:rsid w:val="0D896A37"/>
    <w:rsid w:val="0D8C18C1"/>
    <w:rsid w:val="0DA85BF2"/>
    <w:rsid w:val="0DB00467"/>
    <w:rsid w:val="0DB22432"/>
    <w:rsid w:val="0DDA3736"/>
    <w:rsid w:val="0DF42353"/>
    <w:rsid w:val="0E0013EF"/>
    <w:rsid w:val="0E012A71"/>
    <w:rsid w:val="0E1C3D4F"/>
    <w:rsid w:val="0E2B3F92"/>
    <w:rsid w:val="0E3E7E72"/>
    <w:rsid w:val="0E4532A6"/>
    <w:rsid w:val="0E4F7C80"/>
    <w:rsid w:val="0E5C239D"/>
    <w:rsid w:val="0E8B67DF"/>
    <w:rsid w:val="0E9144D8"/>
    <w:rsid w:val="0EC37B54"/>
    <w:rsid w:val="0EDB32C2"/>
    <w:rsid w:val="0EDB7766"/>
    <w:rsid w:val="0EE773CD"/>
    <w:rsid w:val="0EEF3211"/>
    <w:rsid w:val="0EF3685E"/>
    <w:rsid w:val="0EFB1BB6"/>
    <w:rsid w:val="0F0E7389"/>
    <w:rsid w:val="0F1C6324"/>
    <w:rsid w:val="0F29227F"/>
    <w:rsid w:val="0F4F5A5E"/>
    <w:rsid w:val="0F6634D4"/>
    <w:rsid w:val="0F7200CA"/>
    <w:rsid w:val="0F7F4595"/>
    <w:rsid w:val="0FB35FED"/>
    <w:rsid w:val="0FB6593E"/>
    <w:rsid w:val="0FC401FA"/>
    <w:rsid w:val="0FE12B5A"/>
    <w:rsid w:val="0FFD4387"/>
    <w:rsid w:val="102869DB"/>
    <w:rsid w:val="10520096"/>
    <w:rsid w:val="10637A13"/>
    <w:rsid w:val="10861954"/>
    <w:rsid w:val="10A36062"/>
    <w:rsid w:val="10A5627E"/>
    <w:rsid w:val="10BD35C7"/>
    <w:rsid w:val="10D66437"/>
    <w:rsid w:val="10D73F5D"/>
    <w:rsid w:val="112B71D9"/>
    <w:rsid w:val="115D26B4"/>
    <w:rsid w:val="11691059"/>
    <w:rsid w:val="117B0D8C"/>
    <w:rsid w:val="119A56B6"/>
    <w:rsid w:val="11A6405B"/>
    <w:rsid w:val="11C6025A"/>
    <w:rsid w:val="11D5049D"/>
    <w:rsid w:val="11E626AA"/>
    <w:rsid w:val="1218364A"/>
    <w:rsid w:val="12241424"/>
    <w:rsid w:val="122F22A3"/>
    <w:rsid w:val="123519BD"/>
    <w:rsid w:val="124A70DD"/>
    <w:rsid w:val="12505D75"/>
    <w:rsid w:val="12757E1E"/>
    <w:rsid w:val="12AA36D7"/>
    <w:rsid w:val="12BB58E4"/>
    <w:rsid w:val="12C0739F"/>
    <w:rsid w:val="12F9465F"/>
    <w:rsid w:val="12FC7CAB"/>
    <w:rsid w:val="13286CF2"/>
    <w:rsid w:val="13623FB2"/>
    <w:rsid w:val="13931986"/>
    <w:rsid w:val="139A7BF0"/>
    <w:rsid w:val="13A73607"/>
    <w:rsid w:val="13BD03FE"/>
    <w:rsid w:val="13F54E26"/>
    <w:rsid w:val="13FB7F63"/>
    <w:rsid w:val="14045069"/>
    <w:rsid w:val="14264FE0"/>
    <w:rsid w:val="14357918"/>
    <w:rsid w:val="14506500"/>
    <w:rsid w:val="14520465"/>
    <w:rsid w:val="1457163D"/>
    <w:rsid w:val="14733F9D"/>
    <w:rsid w:val="147C10A3"/>
    <w:rsid w:val="14A27FF3"/>
    <w:rsid w:val="14B940A6"/>
    <w:rsid w:val="14C447F8"/>
    <w:rsid w:val="15115C90"/>
    <w:rsid w:val="151B4D60"/>
    <w:rsid w:val="153B2982"/>
    <w:rsid w:val="153E1881"/>
    <w:rsid w:val="155F2CB0"/>
    <w:rsid w:val="15604521"/>
    <w:rsid w:val="15724254"/>
    <w:rsid w:val="15932B49"/>
    <w:rsid w:val="15A52A02"/>
    <w:rsid w:val="15A9411A"/>
    <w:rsid w:val="15AF7257"/>
    <w:rsid w:val="15E52C78"/>
    <w:rsid w:val="1606331B"/>
    <w:rsid w:val="163D4862"/>
    <w:rsid w:val="164E4CC1"/>
    <w:rsid w:val="165247B2"/>
    <w:rsid w:val="16556050"/>
    <w:rsid w:val="16774218"/>
    <w:rsid w:val="168164BC"/>
    <w:rsid w:val="169923E1"/>
    <w:rsid w:val="16994D22"/>
    <w:rsid w:val="169B3FD3"/>
    <w:rsid w:val="169D3553"/>
    <w:rsid w:val="16AC04CA"/>
    <w:rsid w:val="16B56AEF"/>
    <w:rsid w:val="16B84207"/>
    <w:rsid w:val="16BC7E7D"/>
    <w:rsid w:val="16EA666F"/>
    <w:rsid w:val="16EB2510"/>
    <w:rsid w:val="1703785A"/>
    <w:rsid w:val="17081314"/>
    <w:rsid w:val="17103D25"/>
    <w:rsid w:val="17141A67"/>
    <w:rsid w:val="17163A31"/>
    <w:rsid w:val="17326391"/>
    <w:rsid w:val="1736143B"/>
    <w:rsid w:val="174165D4"/>
    <w:rsid w:val="175956CC"/>
    <w:rsid w:val="175C6F6A"/>
    <w:rsid w:val="17800EAB"/>
    <w:rsid w:val="17A54DB5"/>
    <w:rsid w:val="17AD5A18"/>
    <w:rsid w:val="17AF1790"/>
    <w:rsid w:val="17D02CF0"/>
    <w:rsid w:val="17F83137"/>
    <w:rsid w:val="18047D2E"/>
    <w:rsid w:val="181810E3"/>
    <w:rsid w:val="183F0D66"/>
    <w:rsid w:val="186407CC"/>
    <w:rsid w:val="18812C6D"/>
    <w:rsid w:val="18934C0E"/>
    <w:rsid w:val="189B3AC2"/>
    <w:rsid w:val="18AE7C99"/>
    <w:rsid w:val="18C272A1"/>
    <w:rsid w:val="18D70F9E"/>
    <w:rsid w:val="18E831AB"/>
    <w:rsid w:val="19151AC7"/>
    <w:rsid w:val="191775ED"/>
    <w:rsid w:val="191C4C03"/>
    <w:rsid w:val="1921695F"/>
    <w:rsid w:val="19406B43"/>
    <w:rsid w:val="194523AC"/>
    <w:rsid w:val="194F4FBD"/>
    <w:rsid w:val="196934AD"/>
    <w:rsid w:val="196C5B8A"/>
    <w:rsid w:val="19762AB7"/>
    <w:rsid w:val="197E58BE"/>
    <w:rsid w:val="199D21E8"/>
    <w:rsid w:val="19A277FE"/>
    <w:rsid w:val="19B80DD0"/>
    <w:rsid w:val="19E45129"/>
    <w:rsid w:val="19F8741E"/>
    <w:rsid w:val="1A240213"/>
    <w:rsid w:val="1A2E5016"/>
    <w:rsid w:val="1A2F0966"/>
    <w:rsid w:val="1A5B175B"/>
    <w:rsid w:val="1A5F124B"/>
    <w:rsid w:val="1A6920CA"/>
    <w:rsid w:val="1A705206"/>
    <w:rsid w:val="1A8D2B13"/>
    <w:rsid w:val="1A9F789A"/>
    <w:rsid w:val="1AC92B69"/>
    <w:rsid w:val="1ACA63E0"/>
    <w:rsid w:val="1AD67034"/>
    <w:rsid w:val="1ADF238C"/>
    <w:rsid w:val="1AE71241"/>
    <w:rsid w:val="1AF92BB3"/>
    <w:rsid w:val="1B3A3A66"/>
    <w:rsid w:val="1B3C158C"/>
    <w:rsid w:val="1B4548E5"/>
    <w:rsid w:val="1B684130"/>
    <w:rsid w:val="1B6F54BE"/>
    <w:rsid w:val="1B747CE6"/>
    <w:rsid w:val="1B950C9D"/>
    <w:rsid w:val="1BAE1B3B"/>
    <w:rsid w:val="1BC7354C"/>
    <w:rsid w:val="1BCA303C"/>
    <w:rsid w:val="1BFB6D69"/>
    <w:rsid w:val="1C033E58"/>
    <w:rsid w:val="1C071B9A"/>
    <w:rsid w:val="1C0C0F5F"/>
    <w:rsid w:val="1C0F6CA1"/>
    <w:rsid w:val="1C112A1C"/>
    <w:rsid w:val="1C4C3A51"/>
    <w:rsid w:val="1C580648"/>
    <w:rsid w:val="1C766D20"/>
    <w:rsid w:val="1C7A0ACD"/>
    <w:rsid w:val="1C7B7E93"/>
    <w:rsid w:val="1C80194D"/>
    <w:rsid w:val="1CA76EDA"/>
    <w:rsid w:val="1CB33AD0"/>
    <w:rsid w:val="1CEE68B6"/>
    <w:rsid w:val="1CF07340"/>
    <w:rsid w:val="1D320E99"/>
    <w:rsid w:val="1D322C47"/>
    <w:rsid w:val="1D37025D"/>
    <w:rsid w:val="1D491D3F"/>
    <w:rsid w:val="1DA13929"/>
    <w:rsid w:val="1DA578BD"/>
    <w:rsid w:val="1DAB47A7"/>
    <w:rsid w:val="1DB96EC4"/>
    <w:rsid w:val="1DBE44DB"/>
    <w:rsid w:val="1DD67A76"/>
    <w:rsid w:val="1DDC5D1E"/>
    <w:rsid w:val="1DE869C3"/>
    <w:rsid w:val="1E0C793C"/>
    <w:rsid w:val="1E252D30"/>
    <w:rsid w:val="1E293FBC"/>
    <w:rsid w:val="1E2A6014"/>
    <w:rsid w:val="1E3D3153"/>
    <w:rsid w:val="1E5E7A6C"/>
    <w:rsid w:val="1E6E4153"/>
    <w:rsid w:val="1E9811D0"/>
    <w:rsid w:val="1EE77A61"/>
    <w:rsid w:val="1EEE7042"/>
    <w:rsid w:val="1EFC175F"/>
    <w:rsid w:val="1F413615"/>
    <w:rsid w:val="1F4C5B16"/>
    <w:rsid w:val="1F69491A"/>
    <w:rsid w:val="1FA63478"/>
    <w:rsid w:val="1FBF278C"/>
    <w:rsid w:val="1FD71884"/>
    <w:rsid w:val="1FEA5A5B"/>
    <w:rsid w:val="200563F1"/>
    <w:rsid w:val="2011123A"/>
    <w:rsid w:val="20126D60"/>
    <w:rsid w:val="201422ED"/>
    <w:rsid w:val="201C2AE2"/>
    <w:rsid w:val="20362A4E"/>
    <w:rsid w:val="205E01F7"/>
    <w:rsid w:val="20657A7F"/>
    <w:rsid w:val="20825C93"/>
    <w:rsid w:val="209B0B03"/>
    <w:rsid w:val="20A35C0A"/>
    <w:rsid w:val="20BE47F2"/>
    <w:rsid w:val="20D02EA3"/>
    <w:rsid w:val="211014F1"/>
    <w:rsid w:val="21254871"/>
    <w:rsid w:val="212C5BFF"/>
    <w:rsid w:val="214C2544"/>
    <w:rsid w:val="215A09BE"/>
    <w:rsid w:val="215A276C"/>
    <w:rsid w:val="215D400B"/>
    <w:rsid w:val="216505DD"/>
    <w:rsid w:val="216B497A"/>
    <w:rsid w:val="217A696B"/>
    <w:rsid w:val="21937A2C"/>
    <w:rsid w:val="21A8155E"/>
    <w:rsid w:val="21C85928"/>
    <w:rsid w:val="21E604A4"/>
    <w:rsid w:val="21F93CE9"/>
    <w:rsid w:val="220426D8"/>
    <w:rsid w:val="22124DF5"/>
    <w:rsid w:val="224F1BA5"/>
    <w:rsid w:val="22623FCE"/>
    <w:rsid w:val="22631AF5"/>
    <w:rsid w:val="228A7081"/>
    <w:rsid w:val="228D6B72"/>
    <w:rsid w:val="22BD2FB3"/>
    <w:rsid w:val="22C00CF5"/>
    <w:rsid w:val="22C04851"/>
    <w:rsid w:val="22CE1AC1"/>
    <w:rsid w:val="22E23E78"/>
    <w:rsid w:val="230E1A60"/>
    <w:rsid w:val="232474D6"/>
    <w:rsid w:val="23377209"/>
    <w:rsid w:val="23775858"/>
    <w:rsid w:val="239F090A"/>
    <w:rsid w:val="23B56380"/>
    <w:rsid w:val="23C72304"/>
    <w:rsid w:val="23F46EA8"/>
    <w:rsid w:val="241F37F9"/>
    <w:rsid w:val="243279D1"/>
    <w:rsid w:val="24653902"/>
    <w:rsid w:val="2483022C"/>
    <w:rsid w:val="24AA3A0B"/>
    <w:rsid w:val="24AF254A"/>
    <w:rsid w:val="24AF7273"/>
    <w:rsid w:val="24BA420C"/>
    <w:rsid w:val="24C525F3"/>
    <w:rsid w:val="24CA19B7"/>
    <w:rsid w:val="24FA6740"/>
    <w:rsid w:val="25096983"/>
    <w:rsid w:val="25270BB7"/>
    <w:rsid w:val="25401C79"/>
    <w:rsid w:val="254C061E"/>
    <w:rsid w:val="2564005E"/>
    <w:rsid w:val="25693C83"/>
    <w:rsid w:val="257858B7"/>
    <w:rsid w:val="25853B30"/>
    <w:rsid w:val="25950217"/>
    <w:rsid w:val="25A20B86"/>
    <w:rsid w:val="25BD32CA"/>
    <w:rsid w:val="25C40AFC"/>
    <w:rsid w:val="25CE197B"/>
    <w:rsid w:val="25EE7927"/>
    <w:rsid w:val="2628108B"/>
    <w:rsid w:val="26413EFB"/>
    <w:rsid w:val="26490DAB"/>
    <w:rsid w:val="265C0D35"/>
    <w:rsid w:val="26667E05"/>
    <w:rsid w:val="26771661"/>
    <w:rsid w:val="26865A28"/>
    <w:rsid w:val="26881050"/>
    <w:rsid w:val="26976211"/>
    <w:rsid w:val="26A30712"/>
    <w:rsid w:val="26F64CE5"/>
    <w:rsid w:val="270C275B"/>
    <w:rsid w:val="271B0BF0"/>
    <w:rsid w:val="271C2272"/>
    <w:rsid w:val="272F1FA5"/>
    <w:rsid w:val="2767173F"/>
    <w:rsid w:val="276E2ACE"/>
    <w:rsid w:val="27AE55C0"/>
    <w:rsid w:val="27AE69D0"/>
    <w:rsid w:val="27B54BA0"/>
    <w:rsid w:val="27B801ED"/>
    <w:rsid w:val="27C13D12"/>
    <w:rsid w:val="27EB6814"/>
    <w:rsid w:val="280B6BF4"/>
    <w:rsid w:val="28177609"/>
    <w:rsid w:val="281A4A03"/>
    <w:rsid w:val="281C2BC6"/>
    <w:rsid w:val="281C4C20"/>
    <w:rsid w:val="28235FAE"/>
    <w:rsid w:val="28327F9F"/>
    <w:rsid w:val="283A54AD"/>
    <w:rsid w:val="2846213D"/>
    <w:rsid w:val="285F4B0C"/>
    <w:rsid w:val="28757E8C"/>
    <w:rsid w:val="28A10C81"/>
    <w:rsid w:val="28AD1D1C"/>
    <w:rsid w:val="28B22E8E"/>
    <w:rsid w:val="28D41056"/>
    <w:rsid w:val="28D9666D"/>
    <w:rsid w:val="28DC7F0B"/>
    <w:rsid w:val="28E91021"/>
    <w:rsid w:val="28F416F8"/>
    <w:rsid w:val="28F811E9"/>
    <w:rsid w:val="28F9286B"/>
    <w:rsid w:val="29001E4B"/>
    <w:rsid w:val="2920429C"/>
    <w:rsid w:val="29332221"/>
    <w:rsid w:val="293D63C7"/>
    <w:rsid w:val="294F692F"/>
    <w:rsid w:val="29791BFE"/>
    <w:rsid w:val="298F1421"/>
    <w:rsid w:val="299B1B74"/>
    <w:rsid w:val="29BA46F0"/>
    <w:rsid w:val="29C91AA7"/>
    <w:rsid w:val="29D62BAC"/>
    <w:rsid w:val="2A133E00"/>
    <w:rsid w:val="2A32072A"/>
    <w:rsid w:val="2A391AB9"/>
    <w:rsid w:val="2A4B359A"/>
    <w:rsid w:val="2A53244F"/>
    <w:rsid w:val="2A6D013C"/>
    <w:rsid w:val="2AB60363"/>
    <w:rsid w:val="2AB729DE"/>
    <w:rsid w:val="2AD71AB6"/>
    <w:rsid w:val="2ADE440E"/>
    <w:rsid w:val="2AE51113"/>
    <w:rsid w:val="2AE5579D"/>
    <w:rsid w:val="2AEB08D9"/>
    <w:rsid w:val="2B147E30"/>
    <w:rsid w:val="2B397C23"/>
    <w:rsid w:val="2B3B360F"/>
    <w:rsid w:val="2B4D6E9E"/>
    <w:rsid w:val="2B591CE7"/>
    <w:rsid w:val="2B5D17D7"/>
    <w:rsid w:val="2B684AE1"/>
    <w:rsid w:val="2B786611"/>
    <w:rsid w:val="2BA771D4"/>
    <w:rsid w:val="2BCC24B9"/>
    <w:rsid w:val="2BD113C6"/>
    <w:rsid w:val="2BD25682"/>
    <w:rsid w:val="2BE27F2E"/>
    <w:rsid w:val="2BFF463C"/>
    <w:rsid w:val="2C0E487F"/>
    <w:rsid w:val="2C414C55"/>
    <w:rsid w:val="2C475FE3"/>
    <w:rsid w:val="2C646B95"/>
    <w:rsid w:val="2C7C7A3B"/>
    <w:rsid w:val="2CB82A3D"/>
    <w:rsid w:val="2CC10095"/>
    <w:rsid w:val="2CC633AC"/>
    <w:rsid w:val="2CDD374A"/>
    <w:rsid w:val="2CDE6947"/>
    <w:rsid w:val="2CEF7A50"/>
    <w:rsid w:val="2D3227EF"/>
    <w:rsid w:val="2D3E2F42"/>
    <w:rsid w:val="2D6D3F12"/>
    <w:rsid w:val="2DB7418D"/>
    <w:rsid w:val="2DC773DC"/>
    <w:rsid w:val="2DD03D81"/>
    <w:rsid w:val="2E24038A"/>
    <w:rsid w:val="2E310CF9"/>
    <w:rsid w:val="2E3F6F72"/>
    <w:rsid w:val="2E497DF1"/>
    <w:rsid w:val="2EB536D8"/>
    <w:rsid w:val="2ECD316E"/>
    <w:rsid w:val="2EDA313F"/>
    <w:rsid w:val="2EEE0998"/>
    <w:rsid w:val="2F0F7C3C"/>
    <w:rsid w:val="2F1C6FCF"/>
    <w:rsid w:val="2F5C7FF7"/>
    <w:rsid w:val="2F5E167A"/>
    <w:rsid w:val="2F634EE2"/>
    <w:rsid w:val="2F7D2448"/>
    <w:rsid w:val="2F880DEC"/>
    <w:rsid w:val="2FF43D8C"/>
    <w:rsid w:val="3034062C"/>
    <w:rsid w:val="3040584C"/>
    <w:rsid w:val="304271ED"/>
    <w:rsid w:val="30536D05"/>
    <w:rsid w:val="305F1B4D"/>
    <w:rsid w:val="305F7D9F"/>
    <w:rsid w:val="30705B08"/>
    <w:rsid w:val="30766E97"/>
    <w:rsid w:val="307A6987"/>
    <w:rsid w:val="30C220DC"/>
    <w:rsid w:val="30C82535"/>
    <w:rsid w:val="30E40C1F"/>
    <w:rsid w:val="30E56588"/>
    <w:rsid w:val="30E91417"/>
    <w:rsid w:val="30F71D86"/>
    <w:rsid w:val="310B5831"/>
    <w:rsid w:val="31293F09"/>
    <w:rsid w:val="314F3970"/>
    <w:rsid w:val="3159659D"/>
    <w:rsid w:val="317C04DD"/>
    <w:rsid w:val="31945827"/>
    <w:rsid w:val="31A67308"/>
    <w:rsid w:val="31B41A25"/>
    <w:rsid w:val="31CD0D39"/>
    <w:rsid w:val="31D2634F"/>
    <w:rsid w:val="320504D2"/>
    <w:rsid w:val="32146967"/>
    <w:rsid w:val="32197FB0"/>
    <w:rsid w:val="322841C1"/>
    <w:rsid w:val="32513718"/>
    <w:rsid w:val="32690A61"/>
    <w:rsid w:val="326A47D9"/>
    <w:rsid w:val="32965440"/>
    <w:rsid w:val="32B1065A"/>
    <w:rsid w:val="32D54B9D"/>
    <w:rsid w:val="32E20377"/>
    <w:rsid w:val="32E4458C"/>
    <w:rsid w:val="32E77BD8"/>
    <w:rsid w:val="332D26D2"/>
    <w:rsid w:val="33443C83"/>
    <w:rsid w:val="33466FF4"/>
    <w:rsid w:val="33481151"/>
    <w:rsid w:val="3378107E"/>
    <w:rsid w:val="337F6063"/>
    <w:rsid w:val="338F44F8"/>
    <w:rsid w:val="33997124"/>
    <w:rsid w:val="339C2C4F"/>
    <w:rsid w:val="33BC1065"/>
    <w:rsid w:val="33D95773"/>
    <w:rsid w:val="34256C0A"/>
    <w:rsid w:val="344B7676"/>
    <w:rsid w:val="344D7F0F"/>
    <w:rsid w:val="34621C0C"/>
    <w:rsid w:val="34FA3BF3"/>
    <w:rsid w:val="350C7DCA"/>
    <w:rsid w:val="35213875"/>
    <w:rsid w:val="353B5F42"/>
    <w:rsid w:val="3566572C"/>
    <w:rsid w:val="356E1305"/>
    <w:rsid w:val="3571636E"/>
    <w:rsid w:val="358362DE"/>
    <w:rsid w:val="358F4AB7"/>
    <w:rsid w:val="35990AF0"/>
    <w:rsid w:val="35A63D7A"/>
    <w:rsid w:val="35C506A4"/>
    <w:rsid w:val="35C8047F"/>
    <w:rsid w:val="35FB2318"/>
    <w:rsid w:val="36021D61"/>
    <w:rsid w:val="360F7B72"/>
    <w:rsid w:val="36213401"/>
    <w:rsid w:val="36237179"/>
    <w:rsid w:val="36392E40"/>
    <w:rsid w:val="36794FEB"/>
    <w:rsid w:val="3687595A"/>
    <w:rsid w:val="368816D2"/>
    <w:rsid w:val="36AC716F"/>
    <w:rsid w:val="36C24BE4"/>
    <w:rsid w:val="36D87F64"/>
    <w:rsid w:val="36F32FEF"/>
    <w:rsid w:val="371A057C"/>
    <w:rsid w:val="373A720A"/>
    <w:rsid w:val="373B6744"/>
    <w:rsid w:val="37490E61"/>
    <w:rsid w:val="3767086F"/>
    <w:rsid w:val="37695060"/>
    <w:rsid w:val="376D0FF4"/>
    <w:rsid w:val="377D0B0B"/>
    <w:rsid w:val="37990F25"/>
    <w:rsid w:val="37A662B4"/>
    <w:rsid w:val="37A97B52"/>
    <w:rsid w:val="37B207B5"/>
    <w:rsid w:val="37BE35FD"/>
    <w:rsid w:val="37D72911"/>
    <w:rsid w:val="37DF17C6"/>
    <w:rsid w:val="37EE25DC"/>
    <w:rsid w:val="3801173C"/>
    <w:rsid w:val="381E22EE"/>
    <w:rsid w:val="386C04DA"/>
    <w:rsid w:val="387E0FDF"/>
    <w:rsid w:val="388760E5"/>
    <w:rsid w:val="38C5276A"/>
    <w:rsid w:val="38D46E50"/>
    <w:rsid w:val="38DE382B"/>
    <w:rsid w:val="392C27E9"/>
    <w:rsid w:val="393B0C7E"/>
    <w:rsid w:val="393B79AD"/>
    <w:rsid w:val="393D2C48"/>
    <w:rsid w:val="39761CB6"/>
    <w:rsid w:val="398048E2"/>
    <w:rsid w:val="39D37108"/>
    <w:rsid w:val="3A15327D"/>
    <w:rsid w:val="3A1C0AAF"/>
    <w:rsid w:val="3A1D02E4"/>
    <w:rsid w:val="3A35391F"/>
    <w:rsid w:val="3A64183E"/>
    <w:rsid w:val="3A661D2A"/>
    <w:rsid w:val="3AA36ADA"/>
    <w:rsid w:val="3AAC0EF8"/>
    <w:rsid w:val="3AAE3D38"/>
    <w:rsid w:val="3AB17449"/>
    <w:rsid w:val="3AC64CBD"/>
    <w:rsid w:val="3ACA4067"/>
    <w:rsid w:val="3AD76784"/>
    <w:rsid w:val="3B08242C"/>
    <w:rsid w:val="3B0F23C2"/>
    <w:rsid w:val="3B246A26"/>
    <w:rsid w:val="3B60677A"/>
    <w:rsid w:val="3B732951"/>
    <w:rsid w:val="3B862684"/>
    <w:rsid w:val="3B8A37F6"/>
    <w:rsid w:val="3B9205C8"/>
    <w:rsid w:val="3B9A1C8B"/>
    <w:rsid w:val="3BD11425"/>
    <w:rsid w:val="3BDD7DCA"/>
    <w:rsid w:val="3BE92C13"/>
    <w:rsid w:val="3BEB698B"/>
    <w:rsid w:val="3BFF33E6"/>
    <w:rsid w:val="3C033CD5"/>
    <w:rsid w:val="3C17152E"/>
    <w:rsid w:val="3C195EFE"/>
    <w:rsid w:val="3C502C92"/>
    <w:rsid w:val="3C5A58BF"/>
    <w:rsid w:val="3C5E31F3"/>
    <w:rsid w:val="3C5E715D"/>
    <w:rsid w:val="3C9012E0"/>
    <w:rsid w:val="3CA8662A"/>
    <w:rsid w:val="3CAA23A2"/>
    <w:rsid w:val="3CAB1C76"/>
    <w:rsid w:val="3CB72D11"/>
    <w:rsid w:val="3CBA010B"/>
    <w:rsid w:val="3CEF6007"/>
    <w:rsid w:val="3D0870C9"/>
    <w:rsid w:val="3D1141CF"/>
    <w:rsid w:val="3D2959BD"/>
    <w:rsid w:val="3D4A5E08"/>
    <w:rsid w:val="3D5B019B"/>
    <w:rsid w:val="3D69400B"/>
    <w:rsid w:val="3D6F0EF6"/>
    <w:rsid w:val="3D70539A"/>
    <w:rsid w:val="3D7724B9"/>
    <w:rsid w:val="3D8C7CFA"/>
    <w:rsid w:val="3D9E622F"/>
    <w:rsid w:val="3DA52B6A"/>
    <w:rsid w:val="3DAA0180"/>
    <w:rsid w:val="3DB37034"/>
    <w:rsid w:val="3DC56D68"/>
    <w:rsid w:val="3DCE20C0"/>
    <w:rsid w:val="3E0B0C1F"/>
    <w:rsid w:val="3E10092B"/>
    <w:rsid w:val="3E18333B"/>
    <w:rsid w:val="3E3E7246"/>
    <w:rsid w:val="3E4B1963"/>
    <w:rsid w:val="3E75253C"/>
    <w:rsid w:val="3E774506"/>
    <w:rsid w:val="3E7C7D6E"/>
    <w:rsid w:val="3E8135D7"/>
    <w:rsid w:val="3E8978EB"/>
    <w:rsid w:val="3EB94B1E"/>
    <w:rsid w:val="3EC84D62"/>
    <w:rsid w:val="3EED2A1A"/>
    <w:rsid w:val="3F275F2C"/>
    <w:rsid w:val="3F9133A5"/>
    <w:rsid w:val="3F9D61EE"/>
    <w:rsid w:val="3FA806EF"/>
    <w:rsid w:val="3FB11C9A"/>
    <w:rsid w:val="3FCE0156"/>
    <w:rsid w:val="3FD15E98"/>
    <w:rsid w:val="40073668"/>
    <w:rsid w:val="401B1A9A"/>
    <w:rsid w:val="40580367"/>
    <w:rsid w:val="406B009A"/>
    <w:rsid w:val="40833636"/>
    <w:rsid w:val="408762C1"/>
    <w:rsid w:val="408D0011"/>
    <w:rsid w:val="40A92971"/>
    <w:rsid w:val="40D43E92"/>
    <w:rsid w:val="412820C7"/>
    <w:rsid w:val="412A5860"/>
    <w:rsid w:val="413A6BC5"/>
    <w:rsid w:val="41456B3D"/>
    <w:rsid w:val="414C5C4F"/>
    <w:rsid w:val="41766CF7"/>
    <w:rsid w:val="417B6906"/>
    <w:rsid w:val="41850CE8"/>
    <w:rsid w:val="41886A2A"/>
    <w:rsid w:val="418F5F29"/>
    <w:rsid w:val="418F600A"/>
    <w:rsid w:val="41911D83"/>
    <w:rsid w:val="41AA4BF2"/>
    <w:rsid w:val="41AE4F3C"/>
    <w:rsid w:val="41C21F3C"/>
    <w:rsid w:val="41CA2B9F"/>
    <w:rsid w:val="41D60B78"/>
    <w:rsid w:val="41E00614"/>
    <w:rsid w:val="41EA1493"/>
    <w:rsid w:val="41FF6CEC"/>
    <w:rsid w:val="421018B7"/>
    <w:rsid w:val="421D7172"/>
    <w:rsid w:val="422B7AE1"/>
    <w:rsid w:val="42426BD9"/>
    <w:rsid w:val="424B4487"/>
    <w:rsid w:val="42786A9F"/>
    <w:rsid w:val="427C033D"/>
    <w:rsid w:val="4286740D"/>
    <w:rsid w:val="428B4A24"/>
    <w:rsid w:val="42A87384"/>
    <w:rsid w:val="42C121F4"/>
    <w:rsid w:val="42CF2B62"/>
    <w:rsid w:val="42E06BC9"/>
    <w:rsid w:val="42E63A08"/>
    <w:rsid w:val="431762B8"/>
    <w:rsid w:val="431C38CE"/>
    <w:rsid w:val="432A5FEB"/>
    <w:rsid w:val="43340C18"/>
    <w:rsid w:val="43544E16"/>
    <w:rsid w:val="43654948"/>
    <w:rsid w:val="43866F99"/>
    <w:rsid w:val="43B27D8E"/>
    <w:rsid w:val="43B56D48"/>
    <w:rsid w:val="43CF26EE"/>
    <w:rsid w:val="43DD4E0B"/>
    <w:rsid w:val="43EA577A"/>
    <w:rsid w:val="43EC32A0"/>
    <w:rsid w:val="43FF1225"/>
    <w:rsid w:val="44240C8C"/>
    <w:rsid w:val="443133A9"/>
    <w:rsid w:val="44427364"/>
    <w:rsid w:val="444C01E3"/>
    <w:rsid w:val="447137A5"/>
    <w:rsid w:val="449000D0"/>
    <w:rsid w:val="449D27EC"/>
    <w:rsid w:val="44C24001"/>
    <w:rsid w:val="44CC6C2E"/>
    <w:rsid w:val="44CD26BA"/>
    <w:rsid w:val="44DA57EF"/>
    <w:rsid w:val="44DC50C3"/>
    <w:rsid w:val="4508235C"/>
    <w:rsid w:val="450D7972"/>
    <w:rsid w:val="45126D36"/>
    <w:rsid w:val="45140D01"/>
    <w:rsid w:val="452623BD"/>
    <w:rsid w:val="452B4BB5"/>
    <w:rsid w:val="452B604A"/>
    <w:rsid w:val="45351B9B"/>
    <w:rsid w:val="45442C68"/>
    <w:rsid w:val="456926CF"/>
    <w:rsid w:val="45702A2B"/>
    <w:rsid w:val="457B0D80"/>
    <w:rsid w:val="459E681C"/>
    <w:rsid w:val="45BB5620"/>
    <w:rsid w:val="45C2075D"/>
    <w:rsid w:val="45C5024D"/>
    <w:rsid w:val="45D774AF"/>
    <w:rsid w:val="46144D30"/>
    <w:rsid w:val="46477F15"/>
    <w:rsid w:val="464A2BEB"/>
    <w:rsid w:val="46511AE0"/>
    <w:rsid w:val="46752AE1"/>
    <w:rsid w:val="46C6602A"/>
    <w:rsid w:val="46FD7572"/>
    <w:rsid w:val="47280A93"/>
    <w:rsid w:val="47312678"/>
    <w:rsid w:val="47460F19"/>
    <w:rsid w:val="47632D59"/>
    <w:rsid w:val="47637D1D"/>
    <w:rsid w:val="477F442B"/>
    <w:rsid w:val="47854AC2"/>
    <w:rsid w:val="47857C94"/>
    <w:rsid w:val="478B4B7E"/>
    <w:rsid w:val="47B73BC5"/>
    <w:rsid w:val="47B752C9"/>
    <w:rsid w:val="47EB386F"/>
    <w:rsid w:val="47FE35A2"/>
    <w:rsid w:val="480C5CBF"/>
    <w:rsid w:val="48396CD0"/>
    <w:rsid w:val="483E7E42"/>
    <w:rsid w:val="4840005F"/>
    <w:rsid w:val="48537D92"/>
    <w:rsid w:val="48660E58"/>
    <w:rsid w:val="488241D3"/>
    <w:rsid w:val="48961A2D"/>
    <w:rsid w:val="489839F7"/>
    <w:rsid w:val="48AB197C"/>
    <w:rsid w:val="48AE321A"/>
    <w:rsid w:val="48B85E47"/>
    <w:rsid w:val="48C540C0"/>
    <w:rsid w:val="48CC18F2"/>
    <w:rsid w:val="48D6451F"/>
    <w:rsid w:val="48EE2BC9"/>
    <w:rsid w:val="48FF75D2"/>
    <w:rsid w:val="49115557"/>
    <w:rsid w:val="49325BF9"/>
    <w:rsid w:val="4933371F"/>
    <w:rsid w:val="49746212"/>
    <w:rsid w:val="49973CAE"/>
    <w:rsid w:val="49B06B1E"/>
    <w:rsid w:val="49B72A97"/>
    <w:rsid w:val="49C1138B"/>
    <w:rsid w:val="49C16F7D"/>
    <w:rsid w:val="49E54A1A"/>
    <w:rsid w:val="49E8275C"/>
    <w:rsid w:val="4A001853"/>
    <w:rsid w:val="4A05330E"/>
    <w:rsid w:val="4A0909BF"/>
    <w:rsid w:val="4A0B36CD"/>
    <w:rsid w:val="4A1E1CDA"/>
    <w:rsid w:val="4A1E7F2C"/>
    <w:rsid w:val="4A2A68D0"/>
    <w:rsid w:val="4A331C29"/>
    <w:rsid w:val="4A45195C"/>
    <w:rsid w:val="4A510301"/>
    <w:rsid w:val="4A630034"/>
    <w:rsid w:val="4A69564B"/>
    <w:rsid w:val="4A7638C4"/>
    <w:rsid w:val="4A897A9B"/>
    <w:rsid w:val="4A902707"/>
    <w:rsid w:val="4AA05F21"/>
    <w:rsid w:val="4AA30431"/>
    <w:rsid w:val="4AAE6F66"/>
    <w:rsid w:val="4ABB39CC"/>
    <w:rsid w:val="4ACB00B3"/>
    <w:rsid w:val="4ADD7DE7"/>
    <w:rsid w:val="4B0233A9"/>
    <w:rsid w:val="4B3A7B4E"/>
    <w:rsid w:val="4B4614E8"/>
    <w:rsid w:val="4B490FD8"/>
    <w:rsid w:val="4B555BCF"/>
    <w:rsid w:val="4B614574"/>
    <w:rsid w:val="4B62129D"/>
    <w:rsid w:val="4B771FE9"/>
    <w:rsid w:val="4B840262"/>
    <w:rsid w:val="4BCE772F"/>
    <w:rsid w:val="4BE56F53"/>
    <w:rsid w:val="4C2832E3"/>
    <w:rsid w:val="4C72630D"/>
    <w:rsid w:val="4C8A5D4C"/>
    <w:rsid w:val="4C8F3363"/>
    <w:rsid w:val="4C9170DB"/>
    <w:rsid w:val="4C9A3AC9"/>
    <w:rsid w:val="4CA54934"/>
    <w:rsid w:val="4CB44B77"/>
    <w:rsid w:val="4CD6689C"/>
    <w:rsid w:val="4CFB4554"/>
    <w:rsid w:val="4D343C52"/>
    <w:rsid w:val="4D3A5B11"/>
    <w:rsid w:val="4D3C7046"/>
    <w:rsid w:val="4D3D691B"/>
    <w:rsid w:val="4D5C1497"/>
    <w:rsid w:val="4D6D5452"/>
    <w:rsid w:val="4D722A68"/>
    <w:rsid w:val="4D7D6E87"/>
    <w:rsid w:val="4D9234BB"/>
    <w:rsid w:val="4DB56DF9"/>
    <w:rsid w:val="4DB90697"/>
    <w:rsid w:val="4DD74FC1"/>
    <w:rsid w:val="4DDA685F"/>
    <w:rsid w:val="4DF72F08"/>
    <w:rsid w:val="4DFA1C56"/>
    <w:rsid w:val="4DFC0584"/>
    <w:rsid w:val="4E0631B0"/>
    <w:rsid w:val="4E0B07C7"/>
    <w:rsid w:val="4E2A50F1"/>
    <w:rsid w:val="4E342F84"/>
    <w:rsid w:val="4E4461D7"/>
    <w:rsid w:val="4E451263"/>
    <w:rsid w:val="4E4F7A0A"/>
    <w:rsid w:val="4E5B1854"/>
    <w:rsid w:val="4E656129"/>
    <w:rsid w:val="4E8A5B90"/>
    <w:rsid w:val="4EA76741"/>
    <w:rsid w:val="4EBC7141"/>
    <w:rsid w:val="4EBF585F"/>
    <w:rsid w:val="4ECB3430"/>
    <w:rsid w:val="4ED92673"/>
    <w:rsid w:val="4F2515D6"/>
    <w:rsid w:val="4F391364"/>
    <w:rsid w:val="4F7F321A"/>
    <w:rsid w:val="4F895E47"/>
    <w:rsid w:val="4F90367A"/>
    <w:rsid w:val="4F9D5D96"/>
    <w:rsid w:val="4FC24FED"/>
    <w:rsid w:val="4FF9121F"/>
    <w:rsid w:val="50033E4B"/>
    <w:rsid w:val="50062B38"/>
    <w:rsid w:val="501222E0"/>
    <w:rsid w:val="502F2E92"/>
    <w:rsid w:val="503415A0"/>
    <w:rsid w:val="5060304C"/>
    <w:rsid w:val="50621774"/>
    <w:rsid w:val="506568B4"/>
    <w:rsid w:val="507C775A"/>
    <w:rsid w:val="50B52C6C"/>
    <w:rsid w:val="50BB64D4"/>
    <w:rsid w:val="50BC224C"/>
    <w:rsid w:val="50BD049E"/>
    <w:rsid w:val="50DE6667"/>
    <w:rsid w:val="50EE68AA"/>
    <w:rsid w:val="511C43E3"/>
    <w:rsid w:val="512322CB"/>
    <w:rsid w:val="5139564B"/>
    <w:rsid w:val="515F1555"/>
    <w:rsid w:val="51894824"/>
    <w:rsid w:val="51E657D3"/>
    <w:rsid w:val="51EB4B97"/>
    <w:rsid w:val="52001C29"/>
    <w:rsid w:val="52151C14"/>
    <w:rsid w:val="5248023B"/>
    <w:rsid w:val="52614E59"/>
    <w:rsid w:val="52775DEE"/>
    <w:rsid w:val="5290573F"/>
    <w:rsid w:val="52CA0C50"/>
    <w:rsid w:val="52D65847"/>
    <w:rsid w:val="52D95337"/>
    <w:rsid w:val="52DD4E28"/>
    <w:rsid w:val="52E166C3"/>
    <w:rsid w:val="5302663C"/>
    <w:rsid w:val="53057EDB"/>
    <w:rsid w:val="531620E8"/>
    <w:rsid w:val="53226CDE"/>
    <w:rsid w:val="53285977"/>
    <w:rsid w:val="532E5683"/>
    <w:rsid w:val="53367DE1"/>
    <w:rsid w:val="536361E9"/>
    <w:rsid w:val="538C23AA"/>
    <w:rsid w:val="53A304DF"/>
    <w:rsid w:val="53AB6CD4"/>
    <w:rsid w:val="53B17155"/>
    <w:rsid w:val="53B61F77"/>
    <w:rsid w:val="53BD07B5"/>
    <w:rsid w:val="53E46B80"/>
    <w:rsid w:val="53E775E0"/>
    <w:rsid w:val="53EA0E7E"/>
    <w:rsid w:val="53EE2FD4"/>
    <w:rsid w:val="53F35F85"/>
    <w:rsid w:val="54422A68"/>
    <w:rsid w:val="544D38E7"/>
    <w:rsid w:val="544E11C2"/>
    <w:rsid w:val="5463310B"/>
    <w:rsid w:val="54666180"/>
    <w:rsid w:val="546B4417"/>
    <w:rsid w:val="547C241E"/>
    <w:rsid w:val="54977CE1"/>
    <w:rsid w:val="54A51975"/>
    <w:rsid w:val="54AD082A"/>
    <w:rsid w:val="54B75204"/>
    <w:rsid w:val="54DA0EF3"/>
    <w:rsid w:val="54F71AA5"/>
    <w:rsid w:val="55051A8B"/>
    <w:rsid w:val="55091EC3"/>
    <w:rsid w:val="551B1C37"/>
    <w:rsid w:val="551E7032"/>
    <w:rsid w:val="552A3C28"/>
    <w:rsid w:val="552C5BF2"/>
    <w:rsid w:val="555E38D2"/>
    <w:rsid w:val="55603AEE"/>
    <w:rsid w:val="55613AAD"/>
    <w:rsid w:val="556A2277"/>
    <w:rsid w:val="55AE2AAB"/>
    <w:rsid w:val="55CA0F67"/>
    <w:rsid w:val="55EB160A"/>
    <w:rsid w:val="55F67FAE"/>
    <w:rsid w:val="55F935FB"/>
    <w:rsid w:val="563805C7"/>
    <w:rsid w:val="563D798B"/>
    <w:rsid w:val="56717635"/>
    <w:rsid w:val="56BD287A"/>
    <w:rsid w:val="56D57BC4"/>
    <w:rsid w:val="56DB78D0"/>
    <w:rsid w:val="56DE38E7"/>
    <w:rsid w:val="56E47D90"/>
    <w:rsid w:val="56ED7603"/>
    <w:rsid w:val="56EF512A"/>
    <w:rsid w:val="56F3629C"/>
    <w:rsid w:val="56F72230"/>
    <w:rsid w:val="56FC7846"/>
    <w:rsid w:val="571A4D69"/>
    <w:rsid w:val="572605CB"/>
    <w:rsid w:val="57465DA2"/>
    <w:rsid w:val="575E6AC3"/>
    <w:rsid w:val="57690A0B"/>
    <w:rsid w:val="57776ECD"/>
    <w:rsid w:val="57790E97"/>
    <w:rsid w:val="577C2024"/>
    <w:rsid w:val="5794182D"/>
    <w:rsid w:val="57B343A9"/>
    <w:rsid w:val="57C57C38"/>
    <w:rsid w:val="57CC7219"/>
    <w:rsid w:val="57D1482F"/>
    <w:rsid w:val="57D53A6E"/>
    <w:rsid w:val="57D63BF4"/>
    <w:rsid w:val="582B2191"/>
    <w:rsid w:val="583C7C96"/>
    <w:rsid w:val="585A65D3"/>
    <w:rsid w:val="5875340D"/>
    <w:rsid w:val="587A0A23"/>
    <w:rsid w:val="588C69A8"/>
    <w:rsid w:val="58A27B6E"/>
    <w:rsid w:val="58A77FDA"/>
    <w:rsid w:val="58B57CAD"/>
    <w:rsid w:val="58BA19B2"/>
    <w:rsid w:val="58CD149A"/>
    <w:rsid w:val="58CD4FF7"/>
    <w:rsid w:val="58CE6FC1"/>
    <w:rsid w:val="58F00CE5"/>
    <w:rsid w:val="58F72073"/>
    <w:rsid w:val="58FC3B2E"/>
    <w:rsid w:val="590D1897"/>
    <w:rsid w:val="593432C8"/>
    <w:rsid w:val="593B28A8"/>
    <w:rsid w:val="593E7CA2"/>
    <w:rsid w:val="5943175D"/>
    <w:rsid w:val="594D25DB"/>
    <w:rsid w:val="594E4DC3"/>
    <w:rsid w:val="59561490"/>
    <w:rsid w:val="59705BA9"/>
    <w:rsid w:val="598B6C60"/>
    <w:rsid w:val="598F04FE"/>
    <w:rsid w:val="59A87812"/>
    <w:rsid w:val="59D16D68"/>
    <w:rsid w:val="5A0532BF"/>
    <w:rsid w:val="5A090974"/>
    <w:rsid w:val="5A105AE3"/>
    <w:rsid w:val="5A252C10"/>
    <w:rsid w:val="5A2A0227"/>
    <w:rsid w:val="5A382944"/>
    <w:rsid w:val="5A3B4BCC"/>
    <w:rsid w:val="5A53777D"/>
    <w:rsid w:val="5A584D94"/>
    <w:rsid w:val="5A7659B1"/>
    <w:rsid w:val="5A985916"/>
    <w:rsid w:val="5AAB580B"/>
    <w:rsid w:val="5AB3021C"/>
    <w:rsid w:val="5AB9459A"/>
    <w:rsid w:val="5ABA3CA0"/>
    <w:rsid w:val="5ABC17C7"/>
    <w:rsid w:val="5AC16DDD"/>
    <w:rsid w:val="5AC2210B"/>
    <w:rsid w:val="5AD36B10"/>
    <w:rsid w:val="5AEB20AC"/>
    <w:rsid w:val="5AFF3461"/>
    <w:rsid w:val="5B2353A2"/>
    <w:rsid w:val="5B263672"/>
    <w:rsid w:val="5B2829B8"/>
    <w:rsid w:val="5B445318"/>
    <w:rsid w:val="5B500161"/>
    <w:rsid w:val="5B6A2FD1"/>
    <w:rsid w:val="5B6A6573"/>
    <w:rsid w:val="5B73446C"/>
    <w:rsid w:val="5B796ABB"/>
    <w:rsid w:val="5B9242D5"/>
    <w:rsid w:val="5B9938B6"/>
    <w:rsid w:val="5B9B5880"/>
    <w:rsid w:val="5BA67D81"/>
    <w:rsid w:val="5BC32A68"/>
    <w:rsid w:val="5BDB7A2A"/>
    <w:rsid w:val="5BED775E"/>
    <w:rsid w:val="5BF907F8"/>
    <w:rsid w:val="5BFE4D83"/>
    <w:rsid w:val="5C3F26AF"/>
    <w:rsid w:val="5C464A56"/>
    <w:rsid w:val="5C563555"/>
    <w:rsid w:val="5C6A7000"/>
    <w:rsid w:val="5C920267"/>
    <w:rsid w:val="5C9E7928"/>
    <w:rsid w:val="5CA442C0"/>
    <w:rsid w:val="5CB328DF"/>
    <w:rsid w:val="5CB85FBE"/>
    <w:rsid w:val="5CBA3AE4"/>
    <w:rsid w:val="5CCC1A69"/>
    <w:rsid w:val="5CE84CF0"/>
    <w:rsid w:val="5D2E002E"/>
    <w:rsid w:val="5D5201C0"/>
    <w:rsid w:val="5DD10903"/>
    <w:rsid w:val="5DF254FF"/>
    <w:rsid w:val="5E0E058B"/>
    <w:rsid w:val="5E135D11"/>
    <w:rsid w:val="5E4C2B6B"/>
    <w:rsid w:val="5E8A398A"/>
    <w:rsid w:val="5E954808"/>
    <w:rsid w:val="5E9B59CB"/>
    <w:rsid w:val="5E9C45AD"/>
    <w:rsid w:val="5EB10F16"/>
    <w:rsid w:val="5EBB1D95"/>
    <w:rsid w:val="5EEE3F19"/>
    <w:rsid w:val="5F0279C4"/>
    <w:rsid w:val="5F0C439F"/>
    <w:rsid w:val="5F313E05"/>
    <w:rsid w:val="5F645F89"/>
    <w:rsid w:val="5F8D1984"/>
    <w:rsid w:val="5F961333"/>
    <w:rsid w:val="5FC058B5"/>
    <w:rsid w:val="5FC30F01"/>
    <w:rsid w:val="60025813"/>
    <w:rsid w:val="602B6AA7"/>
    <w:rsid w:val="60432042"/>
    <w:rsid w:val="60433DF0"/>
    <w:rsid w:val="604C539B"/>
    <w:rsid w:val="6065645C"/>
    <w:rsid w:val="60681AA9"/>
    <w:rsid w:val="609F196E"/>
    <w:rsid w:val="60A26D69"/>
    <w:rsid w:val="60AA3E6F"/>
    <w:rsid w:val="60B62814"/>
    <w:rsid w:val="60DD4245"/>
    <w:rsid w:val="610C4B2A"/>
    <w:rsid w:val="614147D4"/>
    <w:rsid w:val="61534507"/>
    <w:rsid w:val="616E30EF"/>
    <w:rsid w:val="6171498D"/>
    <w:rsid w:val="61736957"/>
    <w:rsid w:val="61811074"/>
    <w:rsid w:val="619012B7"/>
    <w:rsid w:val="619A2136"/>
    <w:rsid w:val="61A75566"/>
    <w:rsid w:val="61B64F19"/>
    <w:rsid w:val="61CD7F83"/>
    <w:rsid w:val="61D7354F"/>
    <w:rsid w:val="61ED495B"/>
    <w:rsid w:val="61EE5FDE"/>
    <w:rsid w:val="61FA0313"/>
    <w:rsid w:val="62516C98"/>
    <w:rsid w:val="626F5370"/>
    <w:rsid w:val="627B5AC3"/>
    <w:rsid w:val="62943029"/>
    <w:rsid w:val="62A74B0A"/>
    <w:rsid w:val="62B249B4"/>
    <w:rsid w:val="62B334AF"/>
    <w:rsid w:val="62E53885"/>
    <w:rsid w:val="62F85366"/>
    <w:rsid w:val="63085ED0"/>
    <w:rsid w:val="630A6E47"/>
    <w:rsid w:val="632A1297"/>
    <w:rsid w:val="633F11E7"/>
    <w:rsid w:val="6356208C"/>
    <w:rsid w:val="635F7193"/>
    <w:rsid w:val="63732C3E"/>
    <w:rsid w:val="637C7D45"/>
    <w:rsid w:val="63C11BFC"/>
    <w:rsid w:val="63C17E4E"/>
    <w:rsid w:val="63C94F54"/>
    <w:rsid w:val="63DE27AE"/>
    <w:rsid w:val="63F41FD1"/>
    <w:rsid w:val="640D6BEF"/>
    <w:rsid w:val="640F3F59"/>
    <w:rsid w:val="64170648"/>
    <w:rsid w:val="64306D81"/>
    <w:rsid w:val="64356146"/>
    <w:rsid w:val="646D1D84"/>
    <w:rsid w:val="647153D0"/>
    <w:rsid w:val="647A41FA"/>
    <w:rsid w:val="64A62BA0"/>
    <w:rsid w:val="64B41760"/>
    <w:rsid w:val="652341F0"/>
    <w:rsid w:val="654E5711"/>
    <w:rsid w:val="6554084E"/>
    <w:rsid w:val="65554CF2"/>
    <w:rsid w:val="657333CA"/>
    <w:rsid w:val="65907AD8"/>
    <w:rsid w:val="65984BDE"/>
    <w:rsid w:val="65B23EF2"/>
    <w:rsid w:val="65B35574"/>
    <w:rsid w:val="65B676EF"/>
    <w:rsid w:val="65C77271"/>
    <w:rsid w:val="65C854C3"/>
    <w:rsid w:val="65CE23AE"/>
    <w:rsid w:val="65F91B21"/>
    <w:rsid w:val="65FC33BF"/>
    <w:rsid w:val="660E3AE9"/>
    <w:rsid w:val="6618187B"/>
    <w:rsid w:val="662A7F2C"/>
    <w:rsid w:val="662D17CA"/>
    <w:rsid w:val="664B39FF"/>
    <w:rsid w:val="6659611C"/>
    <w:rsid w:val="667E2026"/>
    <w:rsid w:val="66C37A39"/>
    <w:rsid w:val="66CF2882"/>
    <w:rsid w:val="66EA1469"/>
    <w:rsid w:val="66ED0394"/>
    <w:rsid w:val="671958AB"/>
    <w:rsid w:val="67332E10"/>
    <w:rsid w:val="67515045"/>
    <w:rsid w:val="6759039D"/>
    <w:rsid w:val="67742766"/>
    <w:rsid w:val="67A7394A"/>
    <w:rsid w:val="67BF46A4"/>
    <w:rsid w:val="67C56744"/>
    <w:rsid w:val="6804655B"/>
    <w:rsid w:val="683E2528"/>
    <w:rsid w:val="68525518"/>
    <w:rsid w:val="685A617B"/>
    <w:rsid w:val="686D2352"/>
    <w:rsid w:val="688A2F04"/>
    <w:rsid w:val="68907DEF"/>
    <w:rsid w:val="68F53A74"/>
    <w:rsid w:val="69004F74"/>
    <w:rsid w:val="69005532"/>
    <w:rsid w:val="69112CDD"/>
    <w:rsid w:val="69194288"/>
    <w:rsid w:val="691F185D"/>
    <w:rsid w:val="69354EFB"/>
    <w:rsid w:val="6937396B"/>
    <w:rsid w:val="697119CE"/>
    <w:rsid w:val="697B0A9F"/>
    <w:rsid w:val="699A7177"/>
    <w:rsid w:val="69BD0841"/>
    <w:rsid w:val="69C75B99"/>
    <w:rsid w:val="69D16911"/>
    <w:rsid w:val="69DA3A17"/>
    <w:rsid w:val="69F30635"/>
    <w:rsid w:val="69FC1336"/>
    <w:rsid w:val="6A1D3904"/>
    <w:rsid w:val="6A211646"/>
    <w:rsid w:val="6A3550F2"/>
    <w:rsid w:val="6A504DCA"/>
    <w:rsid w:val="6A570BC4"/>
    <w:rsid w:val="6A61050B"/>
    <w:rsid w:val="6A627569"/>
    <w:rsid w:val="6A841BD5"/>
    <w:rsid w:val="6A935287"/>
    <w:rsid w:val="6A9516EC"/>
    <w:rsid w:val="6A9736B6"/>
    <w:rsid w:val="6AB53B3C"/>
    <w:rsid w:val="6ABF6769"/>
    <w:rsid w:val="6AC344AB"/>
    <w:rsid w:val="6AD466B8"/>
    <w:rsid w:val="6AD548E7"/>
    <w:rsid w:val="6ADB7A47"/>
    <w:rsid w:val="6AEB3A02"/>
    <w:rsid w:val="6AF24D91"/>
    <w:rsid w:val="6B036F9E"/>
    <w:rsid w:val="6B1B6095"/>
    <w:rsid w:val="6B321631"/>
    <w:rsid w:val="6B562347"/>
    <w:rsid w:val="6B824366"/>
    <w:rsid w:val="6B882FFF"/>
    <w:rsid w:val="6B991E3E"/>
    <w:rsid w:val="6B9E0A74"/>
    <w:rsid w:val="6BA5135B"/>
    <w:rsid w:val="6BB65DBE"/>
    <w:rsid w:val="6BCA3618"/>
    <w:rsid w:val="6BD526E8"/>
    <w:rsid w:val="6BD6020E"/>
    <w:rsid w:val="6BD66460"/>
    <w:rsid w:val="6BEF307E"/>
    <w:rsid w:val="6BF15048"/>
    <w:rsid w:val="6C3F4006"/>
    <w:rsid w:val="6C467142"/>
    <w:rsid w:val="6C4A65CD"/>
    <w:rsid w:val="6C4E4249"/>
    <w:rsid w:val="6C5E0930"/>
    <w:rsid w:val="6C756915"/>
    <w:rsid w:val="6C841DBF"/>
    <w:rsid w:val="6C8C6B1F"/>
    <w:rsid w:val="6CA83959"/>
    <w:rsid w:val="6CB00A5F"/>
    <w:rsid w:val="6D0668D1"/>
    <w:rsid w:val="6D1C52DE"/>
    <w:rsid w:val="6D21195D"/>
    <w:rsid w:val="6D2C27DC"/>
    <w:rsid w:val="6D2F7BD6"/>
    <w:rsid w:val="6D501E74"/>
    <w:rsid w:val="6D527D69"/>
    <w:rsid w:val="6D6D06FE"/>
    <w:rsid w:val="6D785A21"/>
    <w:rsid w:val="6D8C327A"/>
    <w:rsid w:val="6DA93E2C"/>
    <w:rsid w:val="6DAF51BB"/>
    <w:rsid w:val="6DB85E1E"/>
    <w:rsid w:val="6DCC7B1B"/>
    <w:rsid w:val="6DD8026E"/>
    <w:rsid w:val="6DDB7D5E"/>
    <w:rsid w:val="6DDD7632"/>
    <w:rsid w:val="6DFC6CEF"/>
    <w:rsid w:val="6E0472B5"/>
    <w:rsid w:val="6E1F649C"/>
    <w:rsid w:val="6E245261"/>
    <w:rsid w:val="6E313E22"/>
    <w:rsid w:val="6E4C47B8"/>
    <w:rsid w:val="6E623FDB"/>
    <w:rsid w:val="6E71421E"/>
    <w:rsid w:val="6E9668CB"/>
    <w:rsid w:val="6EA6036C"/>
    <w:rsid w:val="6EA939B8"/>
    <w:rsid w:val="6EAC12BE"/>
    <w:rsid w:val="6EBF2F12"/>
    <w:rsid w:val="6EC30F1E"/>
    <w:rsid w:val="6EF015E7"/>
    <w:rsid w:val="6F0F4163"/>
    <w:rsid w:val="6F2A4AF9"/>
    <w:rsid w:val="6F4162E7"/>
    <w:rsid w:val="6F58426D"/>
    <w:rsid w:val="6F795A80"/>
    <w:rsid w:val="6F863CF9"/>
    <w:rsid w:val="6F9208F0"/>
    <w:rsid w:val="6F944668"/>
    <w:rsid w:val="6FB940CF"/>
    <w:rsid w:val="6FC52A74"/>
    <w:rsid w:val="6FE54EC4"/>
    <w:rsid w:val="6FE70FA6"/>
    <w:rsid w:val="6FE729EA"/>
    <w:rsid w:val="700A349F"/>
    <w:rsid w:val="700C41FF"/>
    <w:rsid w:val="7012394F"/>
    <w:rsid w:val="7020414E"/>
    <w:rsid w:val="70205EFC"/>
    <w:rsid w:val="70457711"/>
    <w:rsid w:val="70785D38"/>
    <w:rsid w:val="70A73F27"/>
    <w:rsid w:val="70BB28C7"/>
    <w:rsid w:val="70BD374B"/>
    <w:rsid w:val="70CB230C"/>
    <w:rsid w:val="71306613"/>
    <w:rsid w:val="713559D7"/>
    <w:rsid w:val="714F4CEB"/>
    <w:rsid w:val="71526589"/>
    <w:rsid w:val="715E4F2E"/>
    <w:rsid w:val="71630796"/>
    <w:rsid w:val="716D6F1F"/>
    <w:rsid w:val="71B44B4E"/>
    <w:rsid w:val="71B763EC"/>
    <w:rsid w:val="71C254BD"/>
    <w:rsid w:val="71C50B09"/>
    <w:rsid w:val="71D13952"/>
    <w:rsid w:val="71D90A58"/>
    <w:rsid w:val="71F4319C"/>
    <w:rsid w:val="72087019"/>
    <w:rsid w:val="723E2669"/>
    <w:rsid w:val="72404633"/>
    <w:rsid w:val="72442376"/>
    <w:rsid w:val="725660D0"/>
    <w:rsid w:val="727367B7"/>
    <w:rsid w:val="727918F3"/>
    <w:rsid w:val="72C11AE7"/>
    <w:rsid w:val="72C9533D"/>
    <w:rsid w:val="72D54D7C"/>
    <w:rsid w:val="72D57472"/>
    <w:rsid w:val="72FD42D3"/>
    <w:rsid w:val="72FF629D"/>
    <w:rsid w:val="73104006"/>
    <w:rsid w:val="73261A7B"/>
    <w:rsid w:val="733107D8"/>
    <w:rsid w:val="73586098"/>
    <w:rsid w:val="735C724B"/>
    <w:rsid w:val="737C169B"/>
    <w:rsid w:val="739F7299"/>
    <w:rsid w:val="73DC09ED"/>
    <w:rsid w:val="73FE47A6"/>
    <w:rsid w:val="740F4638"/>
    <w:rsid w:val="74213FF1"/>
    <w:rsid w:val="74367A9C"/>
    <w:rsid w:val="745C084D"/>
    <w:rsid w:val="745D6531"/>
    <w:rsid w:val="74600FBD"/>
    <w:rsid w:val="74744A68"/>
    <w:rsid w:val="749426E4"/>
    <w:rsid w:val="749A44CF"/>
    <w:rsid w:val="74AE3AD6"/>
    <w:rsid w:val="74DA2B1D"/>
    <w:rsid w:val="74DD362F"/>
    <w:rsid w:val="750E6C6B"/>
    <w:rsid w:val="7516167C"/>
    <w:rsid w:val="75287D2D"/>
    <w:rsid w:val="753D3B6A"/>
    <w:rsid w:val="757A4300"/>
    <w:rsid w:val="75AF7CC7"/>
    <w:rsid w:val="75C30533"/>
    <w:rsid w:val="75D91027"/>
    <w:rsid w:val="75E31621"/>
    <w:rsid w:val="75FB0F9D"/>
    <w:rsid w:val="760342F6"/>
    <w:rsid w:val="760D2A7F"/>
    <w:rsid w:val="761E2EDE"/>
    <w:rsid w:val="762A7AD4"/>
    <w:rsid w:val="762B1157"/>
    <w:rsid w:val="76437692"/>
    <w:rsid w:val="76CC0B8C"/>
    <w:rsid w:val="76FA1255"/>
    <w:rsid w:val="76FB321F"/>
    <w:rsid w:val="772067E2"/>
    <w:rsid w:val="77342D4E"/>
    <w:rsid w:val="775A6197"/>
    <w:rsid w:val="776112D4"/>
    <w:rsid w:val="77664B3C"/>
    <w:rsid w:val="77764653"/>
    <w:rsid w:val="777C4360"/>
    <w:rsid w:val="77882D05"/>
    <w:rsid w:val="77D45F4A"/>
    <w:rsid w:val="77D8642D"/>
    <w:rsid w:val="77E37F3B"/>
    <w:rsid w:val="77EF4B32"/>
    <w:rsid w:val="77FA7033"/>
    <w:rsid w:val="77FC06C8"/>
    <w:rsid w:val="78004072"/>
    <w:rsid w:val="7819395D"/>
    <w:rsid w:val="781F6A99"/>
    <w:rsid w:val="78250553"/>
    <w:rsid w:val="785C1A9B"/>
    <w:rsid w:val="78746DE5"/>
    <w:rsid w:val="787853A5"/>
    <w:rsid w:val="78A21BA4"/>
    <w:rsid w:val="78A376CA"/>
    <w:rsid w:val="78C556E9"/>
    <w:rsid w:val="78C7160B"/>
    <w:rsid w:val="78D930EC"/>
    <w:rsid w:val="78EA5EF2"/>
    <w:rsid w:val="791A5BDE"/>
    <w:rsid w:val="791B3704"/>
    <w:rsid w:val="7924080B"/>
    <w:rsid w:val="792F71B0"/>
    <w:rsid w:val="795A422D"/>
    <w:rsid w:val="795F5CE7"/>
    <w:rsid w:val="79823784"/>
    <w:rsid w:val="799314ED"/>
    <w:rsid w:val="79BA191D"/>
    <w:rsid w:val="79C1605A"/>
    <w:rsid w:val="79C77685"/>
    <w:rsid w:val="79D12015"/>
    <w:rsid w:val="79E306C6"/>
    <w:rsid w:val="79F3642F"/>
    <w:rsid w:val="79F857F4"/>
    <w:rsid w:val="7A1C14E2"/>
    <w:rsid w:val="7A270B71"/>
    <w:rsid w:val="7A275176"/>
    <w:rsid w:val="7A320D06"/>
    <w:rsid w:val="7A61783D"/>
    <w:rsid w:val="7A6548DF"/>
    <w:rsid w:val="7A772BBC"/>
    <w:rsid w:val="7A805F15"/>
    <w:rsid w:val="7AAA4D40"/>
    <w:rsid w:val="7AAF7244"/>
    <w:rsid w:val="7ACD6C80"/>
    <w:rsid w:val="7ACF29F8"/>
    <w:rsid w:val="7AD149C3"/>
    <w:rsid w:val="7B0459CB"/>
    <w:rsid w:val="7B0A68E9"/>
    <w:rsid w:val="7B227779"/>
    <w:rsid w:val="7B25086A"/>
    <w:rsid w:val="7B272FCA"/>
    <w:rsid w:val="7B3B1E3C"/>
    <w:rsid w:val="7B5771E6"/>
    <w:rsid w:val="7B5853BF"/>
    <w:rsid w:val="7B727E9F"/>
    <w:rsid w:val="7B762E74"/>
    <w:rsid w:val="7BB87930"/>
    <w:rsid w:val="7C0C5586"/>
    <w:rsid w:val="7C240B22"/>
    <w:rsid w:val="7C286864"/>
    <w:rsid w:val="7C4E50B3"/>
    <w:rsid w:val="7C605FFE"/>
    <w:rsid w:val="7C694787"/>
    <w:rsid w:val="7C8F1AB5"/>
    <w:rsid w:val="7CAB4D9F"/>
    <w:rsid w:val="7CB262EF"/>
    <w:rsid w:val="7CBE4AD3"/>
    <w:rsid w:val="7CC55E61"/>
    <w:rsid w:val="7CD460A4"/>
    <w:rsid w:val="7D0E5A5A"/>
    <w:rsid w:val="7D2B02D8"/>
    <w:rsid w:val="7D366D5F"/>
    <w:rsid w:val="7D397EFB"/>
    <w:rsid w:val="7D586CD5"/>
    <w:rsid w:val="7D6722A4"/>
    <w:rsid w:val="7D8555F0"/>
    <w:rsid w:val="7DA4016C"/>
    <w:rsid w:val="7DB61C4E"/>
    <w:rsid w:val="7DB879A9"/>
    <w:rsid w:val="7DC12ACC"/>
    <w:rsid w:val="7DDA3B8E"/>
    <w:rsid w:val="7DE40569"/>
    <w:rsid w:val="7E114D79"/>
    <w:rsid w:val="7E1F3C97"/>
    <w:rsid w:val="7E2B6198"/>
    <w:rsid w:val="7E350DC4"/>
    <w:rsid w:val="7E590F57"/>
    <w:rsid w:val="7E65740D"/>
    <w:rsid w:val="7E7A2C7B"/>
    <w:rsid w:val="7E90249F"/>
    <w:rsid w:val="7E92445B"/>
    <w:rsid w:val="7E926217"/>
    <w:rsid w:val="7EBC14E6"/>
    <w:rsid w:val="7EED306E"/>
    <w:rsid w:val="7F032C71"/>
    <w:rsid w:val="7F0D7F93"/>
    <w:rsid w:val="7F1629A4"/>
    <w:rsid w:val="7F1B445E"/>
    <w:rsid w:val="7F21759B"/>
    <w:rsid w:val="7F2B657D"/>
    <w:rsid w:val="7F511C2E"/>
    <w:rsid w:val="7F8567C3"/>
    <w:rsid w:val="7F86582B"/>
    <w:rsid w:val="7F8D4BB9"/>
    <w:rsid w:val="7F9B559F"/>
    <w:rsid w:val="7FA77AA0"/>
    <w:rsid w:val="7FBD1063"/>
    <w:rsid w:val="7FD30895"/>
    <w:rsid w:val="7FDA7E75"/>
    <w:rsid w:val="7FE7259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99"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40"/>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2"/>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5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2"/>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440"/>
    </w:pPr>
    <w:rPr>
      <w:rFonts w:asciiTheme="minorHAnsi" w:eastAsiaTheme="minorHAnsi"/>
      <w:sz w:val="18"/>
      <w:szCs w:val="18"/>
    </w:rPr>
  </w:style>
  <w:style w:type="paragraph" w:styleId="7">
    <w:name w:val="Normal Indent"/>
    <w:basedOn w:val="1"/>
    <w:next w:val="1"/>
    <w:unhideWhenUsed/>
    <w:qFormat/>
    <w:uiPriority w:val="0"/>
    <w:pPr>
      <w:ind w:firstLine="420" w:firstLineChars="200"/>
    </w:pPr>
    <w:rPr>
      <w:rFonts w:ascii="Calibri" w:hAnsi="Calibri"/>
      <w:szCs w:val="22"/>
    </w:rPr>
  </w:style>
  <w:style w:type="paragraph" w:styleId="8">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9"/>
    <w:qFormat/>
    <w:uiPriority w:val="0"/>
    <w:pPr>
      <w:spacing w:line="240" w:lineRule="auto"/>
    </w:pPr>
    <w:rPr>
      <w:rFonts w:asciiTheme="minorHAnsi" w:hAnsiTheme="minorHAnsi" w:eastAsiaTheme="minorEastAsia"/>
      <w:sz w:val="21"/>
      <w:szCs w:val="24"/>
    </w:rPr>
  </w:style>
  <w:style w:type="paragraph" w:styleId="10">
    <w:name w:val="Body Text 3"/>
    <w:basedOn w:val="1"/>
    <w:link w:val="45"/>
    <w:semiHidden/>
    <w:unhideWhenUsed/>
    <w:qFormat/>
    <w:uiPriority w:val="99"/>
    <w:pPr>
      <w:spacing w:after="120"/>
    </w:pPr>
    <w:rPr>
      <w:sz w:val="16"/>
      <w:szCs w:val="16"/>
    </w:rPr>
  </w:style>
  <w:style w:type="paragraph" w:styleId="11">
    <w:name w:val="Body Text"/>
    <w:basedOn w:val="1"/>
    <w:link w:val="44"/>
    <w:unhideWhenUsed/>
    <w:qFormat/>
    <w:uiPriority w:val="99"/>
    <w:pPr>
      <w:spacing w:after="120" w:line="240" w:lineRule="auto"/>
      <w:jc w:val="both"/>
    </w:pPr>
    <w:rPr>
      <w:rFonts w:ascii="Times New Roman" w:hAnsi="Times New Roman" w:cs="Times New Roman"/>
      <w:kern w:val="0"/>
      <w:sz w:val="20"/>
      <w:szCs w:val="20"/>
    </w:rPr>
  </w:style>
  <w:style w:type="paragraph" w:styleId="12">
    <w:name w:val="Body Text Indent"/>
    <w:basedOn w:val="1"/>
    <w:unhideWhenUsed/>
    <w:qFormat/>
    <w:uiPriority w:val="0"/>
    <w:pPr>
      <w:ind w:firstLine="630"/>
    </w:pPr>
    <w:rPr>
      <w:rFonts w:eastAsia="仿宋_GB2312"/>
      <w:kern w:val="0"/>
      <w:sz w:val="32"/>
      <w:szCs w:val="20"/>
    </w:rPr>
  </w:style>
  <w:style w:type="paragraph" w:styleId="13">
    <w:name w:val="toc 5"/>
    <w:basedOn w:val="1"/>
    <w:next w:val="1"/>
    <w:autoRedefine/>
    <w:unhideWhenUsed/>
    <w:qFormat/>
    <w:uiPriority w:val="39"/>
    <w:pPr>
      <w:ind w:left="960"/>
    </w:pPr>
    <w:rPr>
      <w:rFonts w:asciiTheme="minorHAnsi" w:eastAsiaTheme="minorHAnsi"/>
      <w:sz w:val="18"/>
      <w:szCs w:val="18"/>
    </w:rPr>
  </w:style>
  <w:style w:type="paragraph" w:styleId="14">
    <w:name w:val="toc 3"/>
    <w:basedOn w:val="1"/>
    <w:next w:val="1"/>
    <w:autoRedefine/>
    <w:unhideWhenUsed/>
    <w:qFormat/>
    <w:uiPriority w:val="39"/>
    <w:pPr>
      <w:ind w:left="480"/>
    </w:pPr>
    <w:rPr>
      <w:rFonts w:asciiTheme="minorHAnsi" w:eastAsiaTheme="minorHAnsi"/>
      <w:i/>
      <w:iCs/>
      <w:sz w:val="20"/>
      <w:szCs w:val="20"/>
    </w:rPr>
  </w:style>
  <w:style w:type="paragraph" w:styleId="15">
    <w:name w:val="Plain Text"/>
    <w:basedOn w:val="1"/>
    <w:unhideWhenUsed/>
    <w:qFormat/>
    <w:uiPriority w:val="0"/>
    <w:rPr>
      <w:rFonts w:ascii="宋体" w:hAnsi="Courier New"/>
      <w:kern w:val="0"/>
      <w:sz w:val="20"/>
      <w:szCs w:val="20"/>
    </w:rPr>
  </w:style>
  <w:style w:type="paragraph" w:styleId="16">
    <w:name w:val="toc 8"/>
    <w:basedOn w:val="1"/>
    <w:next w:val="1"/>
    <w:autoRedefine/>
    <w:unhideWhenUsed/>
    <w:qFormat/>
    <w:uiPriority w:val="39"/>
    <w:pPr>
      <w:ind w:left="1680"/>
    </w:pPr>
    <w:rPr>
      <w:rFonts w:asciiTheme="minorHAnsi" w:eastAsiaTheme="minorHAnsi"/>
      <w:sz w:val="18"/>
      <w:szCs w:val="18"/>
    </w:rPr>
  </w:style>
  <w:style w:type="paragraph" w:styleId="17">
    <w:name w:val="footer"/>
    <w:basedOn w:val="1"/>
    <w:link w:val="39"/>
    <w:unhideWhenUsed/>
    <w:qFormat/>
    <w:uiPriority w:val="99"/>
    <w:pPr>
      <w:tabs>
        <w:tab w:val="center" w:pos="4153"/>
        <w:tab w:val="right" w:pos="8306"/>
      </w:tabs>
      <w:snapToGrid w:val="0"/>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0">
    <w:name w:val="toc 4"/>
    <w:basedOn w:val="1"/>
    <w:next w:val="1"/>
    <w:autoRedefine/>
    <w:unhideWhenUsed/>
    <w:qFormat/>
    <w:uiPriority w:val="39"/>
    <w:pPr>
      <w:ind w:left="720"/>
    </w:pPr>
    <w:rPr>
      <w:rFonts w:asciiTheme="minorHAnsi" w:eastAsiaTheme="minorHAnsi"/>
      <w:sz w:val="18"/>
      <w:szCs w:val="18"/>
    </w:rPr>
  </w:style>
  <w:style w:type="paragraph" w:styleId="21">
    <w:name w:val="footnote text"/>
    <w:basedOn w:val="1"/>
    <w:qFormat/>
    <w:uiPriority w:val="0"/>
    <w:pPr>
      <w:widowControl/>
      <w:jc w:val="left"/>
    </w:pPr>
    <w:rPr>
      <w:kern w:val="0"/>
      <w:sz w:val="20"/>
      <w:szCs w:val="20"/>
      <w:lang w:val="de-DE"/>
    </w:rPr>
  </w:style>
  <w:style w:type="paragraph" w:styleId="22">
    <w:name w:val="toc 6"/>
    <w:basedOn w:val="1"/>
    <w:next w:val="1"/>
    <w:autoRedefine/>
    <w:unhideWhenUsed/>
    <w:qFormat/>
    <w:uiPriority w:val="39"/>
    <w:pPr>
      <w:ind w:left="1200"/>
    </w:pPr>
    <w:rPr>
      <w:rFonts w:asciiTheme="minorHAnsi" w:eastAsiaTheme="minorHAnsi"/>
      <w:sz w:val="18"/>
      <w:szCs w:val="18"/>
    </w:rPr>
  </w:style>
  <w:style w:type="paragraph" w:styleId="23">
    <w:name w:val="toc 2"/>
    <w:basedOn w:val="1"/>
    <w:next w:val="1"/>
    <w:autoRedefine/>
    <w:unhideWhenUsed/>
    <w:qFormat/>
    <w:uiPriority w:val="39"/>
    <w:pPr>
      <w:ind w:left="240"/>
    </w:pPr>
    <w:rPr>
      <w:rFonts w:asciiTheme="minorHAnsi" w:eastAsiaTheme="minorHAnsi"/>
      <w:smallCaps/>
      <w:sz w:val="20"/>
      <w:szCs w:val="20"/>
    </w:rPr>
  </w:style>
  <w:style w:type="paragraph" w:styleId="24">
    <w:name w:val="toc 9"/>
    <w:basedOn w:val="1"/>
    <w:next w:val="1"/>
    <w:autoRedefine/>
    <w:unhideWhenUsed/>
    <w:qFormat/>
    <w:uiPriority w:val="39"/>
    <w:pPr>
      <w:ind w:left="1920"/>
    </w:pPr>
    <w:rPr>
      <w:rFonts w:asciiTheme="minorHAnsi" w:eastAsiaTheme="minorHAnsi"/>
      <w:sz w:val="18"/>
      <w:szCs w:val="18"/>
    </w:rPr>
  </w:style>
  <w:style w:type="paragraph" w:styleId="25">
    <w:name w:val="Body Text 2"/>
    <w:basedOn w:val="1"/>
    <w:qFormat/>
    <w:uiPriority w:val="99"/>
    <w:rPr>
      <w:rFonts w:ascii="宋体" w:hAnsi="宋体"/>
      <w:sz w:val="30"/>
      <w:szCs w:val="20"/>
    </w:rPr>
  </w:style>
  <w:style w:type="paragraph" w:styleId="26">
    <w:name w:val="Normal (Web)"/>
    <w:basedOn w:val="1"/>
    <w:qFormat/>
    <w:uiPriority w:val="0"/>
    <w:pPr>
      <w:widowControl/>
      <w:spacing w:before="100" w:beforeAutospacing="1" w:after="100" w:afterAutospacing="1" w:line="240" w:lineRule="auto"/>
    </w:pPr>
    <w:rPr>
      <w:rFonts w:cs="宋体"/>
      <w:kern w:val="0"/>
      <w:szCs w:val="20"/>
    </w:rPr>
  </w:style>
  <w:style w:type="paragraph" w:styleId="27">
    <w:name w:val="annotation subject"/>
    <w:basedOn w:val="9"/>
    <w:next w:val="9"/>
    <w:link w:val="54"/>
    <w:semiHidden/>
    <w:unhideWhenUsed/>
    <w:qFormat/>
    <w:uiPriority w:val="99"/>
    <w:pPr>
      <w:spacing w:line="360" w:lineRule="auto"/>
    </w:pPr>
    <w:rPr>
      <w:rFonts w:ascii="宋体" w:hAnsi="宋体" w:eastAsia="宋体"/>
      <w:b/>
      <w:bCs/>
      <w:sz w:val="24"/>
      <w:szCs w:val="22"/>
    </w:rPr>
  </w:style>
  <w:style w:type="paragraph" w:styleId="28">
    <w:name w:val="Body Text First Indent"/>
    <w:basedOn w:val="11"/>
    <w:next w:val="22"/>
    <w:qFormat/>
    <w:uiPriority w:val="0"/>
    <w:pPr>
      <w:ind w:firstLine="420"/>
    </w:pPr>
  </w:style>
  <w:style w:type="paragraph" w:styleId="29">
    <w:name w:val="Body Text First Indent 2"/>
    <w:basedOn w:val="12"/>
    <w:unhideWhenUsed/>
    <w:qFormat/>
    <w:uiPriority w:val="0"/>
    <w:pPr>
      <w:spacing w:after="120"/>
      <w:ind w:left="420" w:leftChars="200" w:firstLine="420" w:firstLineChars="200"/>
    </w:pPr>
    <w:rPr>
      <w:sz w:val="30"/>
      <w:szCs w:val="20"/>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Emphasis"/>
    <w:basedOn w:val="32"/>
    <w:qFormat/>
    <w:uiPriority w:val="20"/>
    <w:rPr>
      <w:i/>
    </w:rPr>
  </w:style>
  <w:style w:type="character" w:styleId="35">
    <w:name w:val="Hyperlink"/>
    <w:basedOn w:val="32"/>
    <w:unhideWhenUsed/>
    <w:qFormat/>
    <w:uiPriority w:val="99"/>
    <w:rPr>
      <w:color w:val="0563C1" w:themeColor="hyperlink"/>
      <w:u w:val="single"/>
      <w14:textFill>
        <w14:solidFill>
          <w14:schemeClr w14:val="hlink"/>
        </w14:solidFill>
      </w14:textFill>
    </w:rPr>
  </w:style>
  <w:style w:type="character" w:styleId="36">
    <w:name w:val="annotation reference"/>
    <w:basedOn w:val="32"/>
    <w:semiHidden/>
    <w:unhideWhenUsed/>
    <w:qFormat/>
    <w:uiPriority w:val="99"/>
    <w:rPr>
      <w:sz w:val="21"/>
      <w:szCs w:val="21"/>
    </w:rPr>
  </w:style>
  <w:style w:type="paragraph" w:customStyle="1" w:styleId="37">
    <w:name w:val="正文缩进2"/>
    <w:basedOn w:val="1"/>
    <w:qFormat/>
    <w:uiPriority w:val="0"/>
    <w:pPr>
      <w:wordWrap w:val="0"/>
      <w:ind w:firstLine="200" w:firstLineChars="200"/>
    </w:pPr>
  </w:style>
  <w:style w:type="character" w:customStyle="1" w:styleId="38">
    <w:name w:val="页眉 字符"/>
    <w:basedOn w:val="32"/>
    <w:link w:val="18"/>
    <w:qFormat/>
    <w:uiPriority w:val="99"/>
    <w:rPr>
      <w:rFonts w:eastAsia="宋体"/>
      <w:sz w:val="18"/>
      <w:szCs w:val="18"/>
    </w:rPr>
  </w:style>
  <w:style w:type="character" w:customStyle="1" w:styleId="39">
    <w:name w:val="页脚 字符"/>
    <w:basedOn w:val="32"/>
    <w:link w:val="17"/>
    <w:qFormat/>
    <w:uiPriority w:val="99"/>
    <w:rPr>
      <w:rFonts w:eastAsia="宋体"/>
      <w:sz w:val="18"/>
      <w:szCs w:val="18"/>
    </w:rPr>
  </w:style>
  <w:style w:type="character" w:customStyle="1" w:styleId="40">
    <w:name w:val="标题 1 字符"/>
    <w:basedOn w:val="32"/>
    <w:link w:val="2"/>
    <w:qFormat/>
    <w:uiPriority w:val="9"/>
    <w:rPr>
      <w:rFonts w:ascii="宋体" w:hAnsi="宋体" w:eastAsia="黑体"/>
      <w:b/>
      <w:bCs/>
      <w:kern w:val="44"/>
      <w:sz w:val="44"/>
      <w:szCs w:val="44"/>
    </w:rPr>
  </w:style>
  <w:style w:type="paragraph" w:styleId="41">
    <w:name w:val="List Paragraph"/>
    <w:basedOn w:val="1"/>
    <w:link w:val="50"/>
    <w:qFormat/>
    <w:uiPriority w:val="34"/>
    <w:pPr>
      <w:ind w:firstLine="420" w:firstLineChars="200"/>
    </w:pPr>
  </w:style>
  <w:style w:type="character" w:customStyle="1" w:styleId="42">
    <w:name w:val="标题 2 字符"/>
    <w:basedOn w:val="32"/>
    <w:link w:val="3"/>
    <w:qFormat/>
    <w:uiPriority w:val="9"/>
    <w:rPr>
      <w:rFonts w:eastAsia="宋体" w:asciiTheme="majorHAnsi" w:hAnsiTheme="majorHAnsi" w:cstheme="majorBidi"/>
      <w:b/>
      <w:bCs/>
      <w:sz w:val="32"/>
      <w:szCs w:val="32"/>
    </w:rPr>
  </w:style>
  <w:style w:type="character" w:customStyle="1" w:styleId="43">
    <w:name w:val="未处理的提及1"/>
    <w:basedOn w:val="32"/>
    <w:semiHidden/>
    <w:unhideWhenUsed/>
    <w:qFormat/>
    <w:uiPriority w:val="99"/>
    <w:rPr>
      <w:color w:val="605E5C"/>
      <w:shd w:val="clear" w:color="auto" w:fill="E1DFDD"/>
    </w:rPr>
  </w:style>
  <w:style w:type="character" w:customStyle="1" w:styleId="44">
    <w:name w:val="正文文本 字符"/>
    <w:basedOn w:val="32"/>
    <w:link w:val="11"/>
    <w:qFormat/>
    <w:uiPriority w:val="99"/>
    <w:rPr>
      <w:rFonts w:ascii="Times New Roman" w:hAnsi="Times New Roman" w:eastAsia="宋体" w:cs="Times New Roman"/>
      <w:kern w:val="0"/>
      <w:sz w:val="20"/>
      <w:szCs w:val="20"/>
    </w:rPr>
  </w:style>
  <w:style w:type="character" w:customStyle="1" w:styleId="45">
    <w:name w:val="正文文本 3 字符"/>
    <w:basedOn w:val="32"/>
    <w:link w:val="10"/>
    <w:semiHidden/>
    <w:qFormat/>
    <w:uiPriority w:val="99"/>
    <w:rPr>
      <w:rFonts w:ascii="宋体" w:hAnsi="宋体" w:eastAsia="宋体"/>
      <w:sz w:val="16"/>
      <w:szCs w:val="16"/>
    </w:rPr>
  </w:style>
  <w:style w:type="paragraph" w:customStyle="1" w:styleId="46">
    <w:name w:val="Default"/>
    <w:link w:val="47"/>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47">
    <w:name w:val="Default Char Char"/>
    <w:link w:val="46"/>
    <w:qFormat/>
    <w:uiPriority w:val="0"/>
    <w:rPr>
      <w:rFonts w:ascii=".." w:hAnsi="Times New Roman" w:eastAsia=".." w:cs="Times New Roman"/>
      <w:color w:val="000000"/>
      <w:kern w:val="0"/>
      <w:sz w:val="24"/>
      <w:szCs w:val="24"/>
    </w:rPr>
  </w:style>
  <w:style w:type="paragraph" w:styleId="48">
    <w:name w:val="No Spacing"/>
    <w:link w:val="53"/>
    <w:qFormat/>
    <w:uiPriority w:val="1"/>
    <w:pPr>
      <w:widowControl w:val="0"/>
    </w:pPr>
    <w:rPr>
      <w:rFonts w:ascii="宋体" w:hAnsi="宋体" w:eastAsia="宋体" w:cstheme="minorBidi"/>
      <w:kern w:val="2"/>
      <w:sz w:val="21"/>
      <w:szCs w:val="22"/>
      <w:lang w:val="en-US" w:eastAsia="zh-CN" w:bidi="ar-SA"/>
    </w:rPr>
  </w:style>
  <w:style w:type="character" w:customStyle="1" w:styleId="49">
    <w:name w:val="批注文字 字符"/>
    <w:basedOn w:val="32"/>
    <w:link w:val="9"/>
    <w:qFormat/>
    <w:uiPriority w:val="0"/>
    <w:rPr>
      <w:szCs w:val="24"/>
    </w:rPr>
  </w:style>
  <w:style w:type="character" w:customStyle="1" w:styleId="50">
    <w:name w:val="列表段落 字符"/>
    <w:link w:val="41"/>
    <w:qFormat/>
    <w:uiPriority w:val="34"/>
    <w:rPr>
      <w:rFonts w:ascii="宋体" w:hAnsi="宋体" w:eastAsia="宋体"/>
      <w:sz w:val="24"/>
    </w:rPr>
  </w:style>
  <w:style w:type="character" w:customStyle="1" w:styleId="51">
    <w:name w:val="标题 3 字符"/>
    <w:basedOn w:val="32"/>
    <w:link w:val="4"/>
    <w:autoRedefine/>
    <w:qFormat/>
    <w:uiPriority w:val="9"/>
    <w:rPr>
      <w:rFonts w:ascii="宋体" w:hAnsi="宋体" w:eastAsia="宋体"/>
      <w:b/>
      <w:bCs/>
      <w:sz w:val="32"/>
      <w:szCs w:val="32"/>
    </w:rPr>
  </w:style>
  <w:style w:type="character" w:customStyle="1" w:styleId="52">
    <w:name w:val="标题 4 字符"/>
    <w:basedOn w:val="32"/>
    <w:link w:val="5"/>
    <w:autoRedefine/>
    <w:qFormat/>
    <w:uiPriority w:val="9"/>
    <w:rPr>
      <w:rFonts w:eastAsia="宋体" w:asciiTheme="majorHAnsi" w:hAnsiTheme="majorHAnsi" w:cstheme="majorBidi"/>
      <w:b/>
      <w:bCs/>
      <w:sz w:val="28"/>
      <w:szCs w:val="28"/>
    </w:rPr>
  </w:style>
  <w:style w:type="character" w:customStyle="1" w:styleId="53">
    <w:name w:val="无间隔 字符"/>
    <w:link w:val="48"/>
    <w:qFormat/>
    <w:uiPriority w:val="1"/>
    <w:rPr>
      <w:rFonts w:ascii="宋体" w:hAnsi="宋体" w:eastAsia="宋体"/>
    </w:rPr>
  </w:style>
  <w:style w:type="character" w:customStyle="1" w:styleId="54">
    <w:name w:val="批注主题 字符"/>
    <w:basedOn w:val="49"/>
    <w:link w:val="27"/>
    <w:semiHidden/>
    <w:qFormat/>
    <w:uiPriority w:val="99"/>
    <w:rPr>
      <w:rFonts w:ascii="宋体" w:hAnsi="宋体" w:eastAsia="宋体"/>
      <w:b/>
      <w:bCs/>
      <w:kern w:val="2"/>
      <w:sz w:val="24"/>
      <w:szCs w:val="22"/>
    </w:rPr>
  </w:style>
  <w:style w:type="paragraph" w:customStyle="1" w:styleId="5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7">
    <w:name w:val="正文1"/>
    <w:autoRedefine/>
    <w:qFormat/>
    <w:uiPriority w:val="0"/>
    <w:pPr>
      <w:widowControl w:val="0"/>
      <w:jc w:val="both"/>
    </w:pPr>
    <w:rPr>
      <w:rFonts w:ascii="Calibri" w:hAnsi="Calibri" w:eastAsia="宋体" w:cs="Times New Roman"/>
      <w:lang w:val="en-US" w:eastAsia="zh-CN" w:bidi="ar-SA"/>
    </w:rPr>
  </w:style>
  <w:style w:type="paragraph" w:customStyle="1" w:styleId="58">
    <w:name w:val="正文_2"/>
    <w:autoRedefine/>
    <w:qFormat/>
    <w:uiPriority w:val="0"/>
    <w:pPr>
      <w:widowControl w:val="0"/>
      <w:jc w:val="both"/>
    </w:pPr>
    <w:rPr>
      <w:rFonts w:ascii="Calibri" w:hAnsi="Calibri" w:eastAsia="宋体" w:cs="Times New Roman"/>
      <w:lang w:val="en-US" w:eastAsia="zh-CN" w:bidi="ar-SA"/>
    </w:rPr>
  </w:style>
  <w:style w:type="paragraph" w:customStyle="1" w:styleId="59">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6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62">
    <w:name w:val="列出段落1"/>
    <w:basedOn w:val="1"/>
    <w:autoRedefine/>
    <w:qFormat/>
    <w:uiPriority w:val="0"/>
    <w:pPr>
      <w:ind w:firstLine="420" w:firstLineChars="200"/>
    </w:pPr>
    <w:rPr>
      <w:szCs w:val="21"/>
    </w:rPr>
  </w:style>
  <w:style w:type="paragraph" w:customStyle="1" w:styleId="63">
    <w:name w:val="Normal_22"/>
    <w:autoRedefine/>
    <w:qFormat/>
    <w:uiPriority w:val="0"/>
    <w:rPr>
      <w:rFonts w:ascii="Times New Roman" w:hAnsi="Times New Roman" w:eastAsia="Times New Roman" w:cs="Times New Roman"/>
      <w:sz w:val="24"/>
      <w:szCs w:val="24"/>
      <w:lang w:bidi="ar-SA"/>
    </w:rPr>
  </w:style>
  <w:style w:type="paragraph" w:customStyle="1" w:styleId="64">
    <w:name w:val="Char Char Char Char Char Char Char1 Char"/>
    <w:basedOn w:val="1"/>
    <w:autoRedefine/>
    <w:qFormat/>
    <w:uiPriority w:val="0"/>
    <w:rPr>
      <w:rFonts w:ascii="Arial" w:hAnsi="Arial" w:eastAsia="宋体" w:cs="Arial"/>
      <w:sz w:val="24"/>
    </w:rPr>
  </w:style>
  <w:style w:type="paragraph" w:customStyle="1" w:styleId="65">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character" w:customStyle="1" w:styleId="66">
    <w:name w:val="NormalCharacter"/>
    <w:autoRedefine/>
    <w:semiHidden/>
    <w:qFormat/>
    <w:uiPriority w:val="0"/>
    <w:rPr>
      <w:rFonts w:ascii="Times New Roman" w:hAnsi="Times New Roman" w:eastAsia="宋体;SimSun" w:cs="Times New Roman"/>
      <w:kern w:val="2"/>
      <w:sz w:val="21"/>
      <w:szCs w:val="21"/>
      <w:lang w:val="en-US" w:eastAsia="zh-CN" w:bidi="ar-SA"/>
    </w:rPr>
  </w:style>
  <w:style w:type="character" w:customStyle="1" w:styleId="67">
    <w:name w:val="bookmark-item"/>
    <w:basedOn w:val="32"/>
    <w:autoRedefine/>
    <w:qFormat/>
    <w:uiPriority w:val="0"/>
  </w:style>
  <w:style w:type="paragraph" w:customStyle="1" w:styleId="68">
    <w:name w:val="样式"/>
    <w:next w:val="15"/>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69">
    <w:name w:val="Table Text"/>
    <w:basedOn w:val="1"/>
    <w:semiHidden/>
    <w:qFormat/>
    <w:uiPriority w:val="0"/>
    <w:rPr>
      <w:rFonts w:ascii="宋体" w:hAnsi="宋体" w:eastAsia="宋体" w:cs="宋体"/>
      <w:sz w:val="19"/>
      <w:szCs w:val="19"/>
      <w:lang w:val="en-US" w:eastAsia="en-US" w:bidi="ar-SA"/>
    </w:rPr>
  </w:style>
  <w:style w:type="paragraph" w:customStyle="1" w:styleId="70">
    <w:name w:val="null3"/>
    <w:qFormat/>
    <w:uiPriority w:val="0"/>
    <w:rPr>
      <w:rFonts w:hint="eastAsia" w:ascii="Calibri" w:hAnsi="Calibri" w:eastAsia="宋体" w:cs="Times New Roman"/>
      <w:lang w:val="en-US" w:eastAsia="zh-Hans"/>
    </w:rPr>
  </w:style>
  <w:style w:type="table" w:customStyle="1" w:styleId="7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24279</Words>
  <Characters>25836</Characters>
  <Lines>294</Lines>
  <Paragraphs>82</Paragraphs>
  <TotalTime>4</TotalTime>
  <ScaleCrop>false</ScaleCrop>
  <LinksUpToDate>false</LinksUpToDate>
  <CharactersWithSpaces>26042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轩辕</cp:lastModifiedBy>
  <cp:lastPrinted>2025-07-10T02:58:00Z</cp:lastPrinted>
  <dcterms:modified xsi:type="dcterms:W3CDTF">2025-07-11T05:50:18Z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1CDB5A875FAD4AC88A543054F99B265B_13</vt:lpwstr>
  </property>
  <property fmtid="{D5CDD505-2E9C-101B-9397-08002B2CF9AE}" pid="4" name="KSOTemplateDocerSaveRecord">
    <vt:lpwstr>eyJoZGlkIjoiMWI4NDBhY2Q4NTIzYWUxM2E2NWQxZDAxOGIyZDViMmIiLCJ1c2VySWQiOiI0MjQ5MTUzNzkifQ==</vt:lpwstr>
  </property>
</Properties>
</file>