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footer52.xml" ContentType="application/vnd.openxmlformats-officedocument.wordprocessingml.footer+xml"/>
  <Override PartName="/word/footer53.xml" ContentType="application/vnd.openxmlformats-officedocument.wordprocessingml.footer+xml"/>
  <Override PartName="/word/footer54.xml" ContentType="application/vnd.openxmlformats-officedocument.wordprocessingml.footer+xml"/>
  <Override PartName="/word/footer55.xml" ContentType="application/vnd.openxmlformats-officedocument.wordprocessingml.footer+xml"/>
  <Override PartName="/word/footer56.xml" ContentType="application/vnd.openxmlformats-officedocument.wordprocessingml.footer+xml"/>
  <Override PartName="/word/footer57.xml" ContentType="application/vnd.openxmlformats-officedocument.wordprocessingml.footer+xml"/>
  <Override PartName="/word/footer58.xml" ContentType="application/vnd.openxmlformats-officedocument.wordprocessingml.footer+xml"/>
  <Override PartName="/word/footer5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ED559D">
      <w:pPr>
        <w:jc w:val="center"/>
        <w:rPr>
          <w:rFonts w:hint="eastAsia" w:asciiTheme="majorEastAsia" w:hAnsiTheme="majorEastAsia" w:eastAsiaTheme="majorEastAsia" w:cstheme="majorEastAsia"/>
          <w:b/>
          <w:bCs/>
          <w:color w:val="auto"/>
          <w:sz w:val="36"/>
          <w:szCs w:val="36"/>
          <w:highlight w:val="none"/>
          <w:lang w:eastAsia="zh-CN"/>
        </w:rPr>
      </w:pPr>
      <w:bookmarkStart w:id="21" w:name="_GoBack"/>
    </w:p>
    <w:p w14:paraId="74A5C1CA">
      <w:pPr>
        <w:jc w:val="center"/>
        <w:rPr>
          <w:rFonts w:hint="eastAsia" w:asciiTheme="majorEastAsia" w:hAnsiTheme="majorEastAsia" w:eastAsiaTheme="majorEastAsia" w:cstheme="majorEastAsia"/>
          <w:b/>
          <w:bCs/>
          <w:color w:val="auto"/>
          <w:sz w:val="44"/>
          <w:szCs w:val="44"/>
          <w:highlight w:val="none"/>
          <w:lang w:eastAsia="zh-CN"/>
        </w:rPr>
      </w:pPr>
      <w:r>
        <w:rPr>
          <w:rFonts w:hint="eastAsia" w:asciiTheme="majorEastAsia" w:hAnsiTheme="majorEastAsia" w:eastAsiaTheme="majorEastAsia" w:cstheme="majorEastAsia"/>
          <w:b/>
          <w:bCs/>
          <w:color w:val="auto"/>
          <w:sz w:val="44"/>
          <w:szCs w:val="44"/>
          <w:highlight w:val="none"/>
          <w:lang w:eastAsia="zh-CN"/>
        </w:rPr>
        <w:t>和田地区民丰县小型体育公园建设项目</w:t>
      </w:r>
    </w:p>
    <w:p w14:paraId="3E6EFE54">
      <w:pPr>
        <w:jc w:val="center"/>
        <w:rPr>
          <w:rFonts w:hint="eastAsia" w:asciiTheme="majorEastAsia" w:hAnsiTheme="majorEastAsia" w:eastAsiaTheme="majorEastAsia" w:cstheme="majorEastAsia"/>
          <w:b/>
          <w:bCs/>
          <w:color w:val="auto"/>
          <w:sz w:val="44"/>
          <w:szCs w:val="44"/>
          <w:highlight w:val="none"/>
        </w:rPr>
      </w:pPr>
    </w:p>
    <w:p w14:paraId="5070BF43">
      <w:pPr>
        <w:jc w:val="center"/>
        <w:rPr>
          <w:rFonts w:hint="eastAsia" w:asciiTheme="majorEastAsia" w:hAnsiTheme="majorEastAsia" w:eastAsiaTheme="majorEastAsia" w:cstheme="majorEastAsia"/>
          <w:b/>
          <w:bCs/>
          <w:color w:val="auto"/>
          <w:sz w:val="44"/>
          <w:szCs w:val="44"/>
          <w:highlight w:val="none"/>
        </w:rPr>
      </w:pPr>
      <w:r>
        <w:rPr>
          <w:rFonts w:hint="eastAsia" w:asciiTheme="majorEastAsia" w:hAnsiTheme="majorEastAsia" w:eastAsiaTheme="majorEastAsia" w:cstheme="majorEastAsia"/>
          <w:b/>
          <w:bCs/>
          <w:color w:val="auto"/>
          <w:sz w:val="44"/>
          <w:szCs w:val="44"/>
          <w:highlight w:val="none"/>
        </w:rPr>
        <w:t>竞争性磋商文件</w:t>
      </w:r>
    </w:p>
    <w:p w14:paraId="3E5400B2">
      <w:pPr>
        <w:pStyle w:val="2"/>
        <w:spacing w:line="246" w:lineRule="auto"/>
        <w:jc w:val="center"/>
        <w:rPr>
          <w:b/>
          <w:bCs/>
          <w:color w:val="auto"/>
          <w:sz w:val="24"/>
          <w:szCs w:val="24"/>
          <w:highlight w:val="none"/>
        </w:rPr>
      </w:pPr>
    </w:p>
    <w:p w14:paraId="35E280F8">
      <w:pPr>
        <w:pStyle w:val="2"/>
        <w:spacing w:line="246" w:lineRule="auto"/>
        <w:jc w:val="center"/>
        <w:rPr>
          <w:b/>
          <w:bCs/>
          <w:color w:val="auto"/>
          <w:highlight w:val="none"/>
        </w:rPr>
      </w:pPr>
    </w:p>
    <w:p w14:paraId="126F3122">
      <w:pPr>
        <w:pStyle w:val="2"/>
        <w:spacing w:line="246" w:lineRule="auto"/>
        <w:rPr>
          <w:color w:val="auto"/>
          <w:highlight w:val="none"/>
        </w:rPr>
      </w:pPr>
    </w:p>
    <w:p w14:paraId="53103BFC">
      <w:pPr>
        <w:pStyle w:val="2"/>
        <w:spacing w:line="246" w:lineRule="auto"/>
        <w:rPr>
          <w:color w:val="auto"/>
          <w:highlight w:val="none"/>
        </w:rPr>
      </w:pPr>
    </w:p>
    <w:p w14:paraId="46AB2956">
      <w:pPr>
        <w:pStyle w:val="2"/>
        <w:spacing w:line="246" w:lineRule="auto"/>
        <w:rPr>
          <w:color w:val="auto"/>
          <w:highlight w:val="none"/>
        </w:rPr>
      </w:pPr>
    </w:p>
    <w:p w14:paraId="20B21F5B">
      <w:pPr>
        <w:pStyle w:val="2"/>
        <w:spacing w:line="246" w:lineRule="auto"/>
        <w:rPr>
          <w:color w:val="auto"/>
          <w:highlight w:val="none"/>
        </w:rPr>
      </w:pPr>
    </w:p>
    <w:p w14:paraId="000EA74D">
      <w:pPr>
        <w:pStyle w:val="2"/>
        <w:spacing w:line="246" w:lineRule="auto"/>
        <w:rPr>
          <w:color w:val="auto"/>
          <w:highlight w:val="none"/>
        </w:rPr>
      </w:pPr>
    </w:p>
    <w:p w14:paraId="3BB911E4">
      <w:pPr>
        <w:pStyle w:val="2"/>
        <w:spacing w:line="246" w:lineRule="auto"/>
        <w:rPr>
          <w:color w:val="auto"/>
          <w:highlight w:val="none"/>
        </w:rPr>
      </w:pPr>
    </w:p>
    <w:p w14:paraId="3B8625D9">
      <w:pPr>
        <w:pStyle w:val="2"/>
        <w:spacing w:line="246" w:lineRule="auto"/>
        <w:rPr>
          <w:color w:val="auto"/>
          <w:highlight w:val="none"/>
        </w:rPr>
      </w:pPr>
    </w:p>
    <w:p w14:paraId="1CF2EAC3">
      <w:pPr>
        <w:pStyle w:val="2"/>
        <w:spacing w:line="246" w:lineRule="auto"/>
        <w:rPr>
          <w:color w:val="auto"/>
          <w:highlight w:val="none"/>
        </w:rPr>
      </w:pPr>
    </w:p>
    <w:p w14:paraId="56D7EABC">
      <w:pPr>
        <w:pStyle w:val="2"/>
        <w:spacing w:line="246" w:lineRule="auto"/>
        <w:rPr>
          <w:color w:val="auto"/>
          <w:highlight w:val="none"/>
        </w:rPr>
      </w:pPr>
    </w:p>
    <w:p w14:paraId="10F2A144">
      <w:pPr>
        <w:pStyle w:val="2"/>
        <w:spacing w:line="246" w:lineRule="auto"/>
        <w:rPr>
          <w:color w:val="auto"/>
          <w:highlight w:val="none"/>
        </w:rPr>
      </w:pPr>
    </w:p>
    <w:p w14:paraId="25831DDB">
      <w:pPr>
        <w:pStyle w:val="2"/>
        <w:spacing w:line="246" w:lineRule="auto"/>
        <w:rPr>
          <w:color w:val="auto"/>
          <w:highlight w:val="none"/>
        </w:rPr>
      </w:pPr>
    </w:p>
    <w:p w14:paraId="39020BBB">
      <w:pPr>
        <w:pStyle w:val="2"/>
        <w:spacing w:line="246" w:lineRule="auto"/>
        <w:rPr>
          <w:color w:val="auto"/>
          <w:highlight w:val="none"/>
        </w:rPr>
      </w:pPr>
    </w:p>
    <w:p w14:paraId="0C6F44CA">
      <w:pPr>
        <w:pStyle w:val="2"/>
        <w:spacing w:line="246" w:lineRule="auto"/>
        <w:rPr>
          <w:color w:val="auto"/>
          <w:highlight w:val="none"/>
        </w:rPr>
      </w:pPr>
    </w:p>
    <w:p w14:paraId="76501C0B">
      <w:pPr>
        <w:pStyle w:val="2"/>
        <w:spacing w:line="246" w:lineRule="auto"/>
        <w:rPr>
          <w:color w:val="auto"/>
          <w:highlight w:val="none"/>
        </w:rPr>
      </w:pPr>
    </w:p>
    <w:p w14:paraId="2AD46AEA">
      <w:pPr>
        <w:pStyle w:val="2"/>
        <w:spacing w:line="247" w:lineRule="auto"/>
        <w:rPr>
          <w:color w:val="auto"/>
          <w:highlight w:val="none"/>
        </w:rPr>
      </w:pPr>
    </w:p>
    <w:p w14:paraId="7FA0B1EF">
      <w:pPr>
        <w:pStyle w:val="2"/>
        <w:spacing w:line="247" w:lineRule="auto"/>
        <w:rPr>
          <w:color w:val="auto"/>
          <w:highlight w:val="none"/>
        </w:rPr>
      </w:pPr>
    </w:p>
    <w:p w14:paraId="0E308E0C">
      <w:pPr>
        <w:pStyle w:val="2"/>
        <w:spacing w:line="247" w:lineRule="auto"/>
        <w:rPr>
          <w:color w:val="auto"/>
          <w:highlight w:val="none"/>
        </w:rPr>
      </w:pPr>
    </w:p>
    <w:p w14:paraId="22C42FE7">
      <w:pPr>
        <w:pStyle w:val="2"/>
        <w:spacing w:line="247" w:lineRule="auto"/>
        <w:rPr>
          <w:color w:val="auto"/>
          <w:highlight w:val="none"/>
        </w:rPr>
      </w:pPr>
    </w:p>
    <w:p w14:paraId="085138B5">
      <w:pPr>
        <w:pStyle w:val="2"/>
        <w:spacing w:line="247" w:lineRule="auto"/>
        <w:rPr>
          <w:color w:val="auto"/>
          <w:highlight w:val="none"/>
        </w:rPr>
      </w:pPr>
    </w:p>
    <w:p w14:paraId="12A219FC">
      <w:pPr>
        <w:pStyle w:val="2"/>
        <w:spacing w:line="247" w:lineRule="auto"/>
        <w:rPr>
          <w:color w:val="auto"/>
          <w:highlight w:val="none"/>
        </w:rPr>
      </w:pPr>
    </w:p>
    <w:p w14:paraId="12573338">
      <w:pPr>
        <w:pStyle w:val="2"/>
        <w:spacing w:line="247" w:lineRule="auto"/>
        <w:rPr>
          <w:color w:val="auto"/>
          <w:highlight w:val="none"/>
        </w:rPr>
      </w:pPr>
    </w:p>
    <w:p w14:paraId="1F44192B">
      <w:pPr>
        <w:pStyle w:val="2"/>
        <w:spacing w:line="247" w:lineRule="auto"/>
        <w:rPr>
          <w:color w:val="auto"/>
          <w:highlight w:val="none"/>
        </w:rPr>
      </w:pPr>
    </w:p>
    <w:p w14:paraId="19526512">
      <w:pPr>
        <w:spacing w:before="78" w:line="220" w:lineRule="auto"/>
        <w:ind w:left="10"/>
        <w:rPr>
          <w:rFonts w:hint="eastAsia" w:ascii="宋体" w:hAnsi="宋体" w:eastAsia="宋体" w:cs="宋体"/>
          <w:b/>
          <w:bCs/>
          <w:color w:val="auto"/>
          <w:sz w:val="24"/>
          <w:szCs w:val="24"/>
          <w:highlight w:val="none"/>
          <w:lang w:eastAsia="zh-CN"/>
        </w:rPr>
      </w:pPr>
      <w:r>
        <w:rPr>
          <w:rFonts w:ascii="宋体" w:hAnsi="宋体" w:eastAsia="宋体" w:cs="宋体"/>
          <w:b/>
          <w:bCs/>
          <w:color w:val="auto"/>
          <w:spacing w:val="-2"/>
          <w:sz w:val="24"/>
          <w:szCs w:val="24"/>
          <w:highlight w:val="none"/>
        </w:rPr>
        <w:t>项目编号：</w:t>
      </w:r>
      <w:r>
        <w:rPr>
          <w:rFonts w:hint="eastAsia" w:ascii="宋体" w:hAnsi="宋体" w:eastAsia="宋体" w:cs="宋体"/>
          <w:b/>
          <w:bCs/>
          <w:color w:val="auto"/>
          <w:spacing w:val="-2"/>
          <w:sz w:val="24"/>
          <w:szCs w:val="24"/>
          <w:highlight w:val="none"/>
          <w:lang w:eastAsia="zh-CN"/>
        </w:rPr>
        <w:t>XJHM-2025-002号</w:t>
      </w:r>
    </w:p>
    <w:p w14:paraId="5D3AB75D">
      <w:pPr>
        <w:spacing w:before="179" w:line="219" w:lineRule="auto"/>
        <w:ind w:left="5"/>
        <w:rPr>
          <w:rFonts w:hint="eastAsia" w:ascii="宋体" w:hAnsi="宋体" w:eastAsia="宋体" w:cs="宋体"/>
          <w:color w:val="auto"/>
          <w:sz w:val="24"/>
          <w:szCs w:val="24"/>
          <w:highlight w:val="none"/>
          <w:lang w:eastAsia="zh-CN"/>
        </w:rPr>
      </w:pPr>
      <w:r>
        <w:rPr>
          <w:rFonts w:ascii="宋体" w:hAnsi="宋体" w:eastAsia="宋体" w:cs="宋体"/>
          <w:b/>
          <w:bCs/>
          <w:color w:val="auto"/>
          <w:spacing w:val="-2"/>
          <w:sz w:val="24"/>
          <w:szCs w:val="24"/>
          <w:highlight w:val="none"/>
        </w:rPr>
        <w:t>采</w:t>
      </w:r>
      <w:r>
        <w:rPr>
          <w:rFonts w:ascii="宋体" w:hAnsi="宋体" w:eastAsia="宋体" w:cs="宋体"/>
          <w:color w:val="auto"/>
          <w:spacing w:val="-2"/>
          <w:sz w:val="24"/>
          <w:szCs w:val="24"/>
          <w:highlight w:val="none"/>
        </w:rPr>
        <w:t xml:space="preserve"> </w:t>
      </w:r>
      <w:r>
        <w:rPr>
          <w:rFonts w:ascii="宋体" w:hAnsi="宋体" w:eastAsia="宋体" w:cs="宋体"/>
          <w:b/>
          <w:bCs/>
          <w:color w:val="auto"/>
          <w:spacing w:val="-2"/>
          <w:sz w:val="24"/>
          <w:szCs w:val="24"/>
          <w:highlight w:val="none"/>
        </w:rPr>
        <w:t>购</w:t>
      </w:r>
      <w:r>
        <w:rPr>
          <w:rFonts w:ascii="宋体" w:hAnsi="宋体" w:eastAsia="宋体" w:cs="宋体"/>
          <w:color w:val="auto"/>
          <w:spacing w:val="-2"/>
          <w:sz w:val="24"/>
          <w:szCs w:val="24"/>
          <w:highlight w:val="none"/>
        </w:rPr>
        <w:t xml:space="preserve"> </w:t>
      </w:r>
      <w:r>
        <w:rPr>
          <w:rFonts w:ascii="宋体" w:hAnsi="宋体" w:eastAsia="宋体" w:cs="宋体"/>
          <w:b/>
          <w:bCs/>
          <w:color w:val="auto"/>
          <w:spacing w:val="-2"/>
          <w:sz w:val="24"/>
          <w:szCs w:val="24"/>
          <w:highlight w:val="none"/>
        </w:rPr>
        <w:t>人：</w:t>
      </w:r>
      <w:r>
        <w:rPr>
          <w:rFonts w:hint="eastAsia" w:ascii="宋体" w:hAnsi="宋体" w:eastAsia="宋体" w:cs="宋体"/>
          <w:b/>
          <w:bCs/>
          <w:color w:val="auto"/>
          <w:spacing w:val="-2"/>
          <w:sz w:val="24"/>
          <w:szCs w:val="24"/>
          <w:highlight w:val="none"/>
          <w:lang w:eastAsia="zh-CN"/>
        </w:rPr>
        <w:t>民丰县文化体育广播电视和旅游局</w:t>
      </w:r>
    </w:p>
    <w:p w14:paraId="09801E65">
      <w:pPr>
        <w:spacing w:before="183" w:line="219" w:lineRule="auto"/>
        <w:ind w:left="5"/>
        <w:rPr>
          <w:rFonts w:hint="eastAsia" w:ascii="宋体" w:hAnsi="宋体" w:eastAsia="宋体" w:cs="宋体"/>
          <w:color w:val="auto"/>
          <w:sz w:val="24"/>
          <w:szCs w:val="24"/>
          <w:highlight w:val="none"/>
          <w:lang w:eastAsia="zh-CN"/>
        </w:rPr>
      </w:pPr>
      <w:r>
        <w:rPr>
          <w:rFonts w:ascii="宋体" w:hAnsi="宋体" w:eastAsia="宋体" w:cs="宋体"/>
          <w:b/>
          <w:bCs/>
          <w:color w:val="auto"/>
          <w:spacing w:val="-2"/>
          <w:sz w:val="24"/>
          <w:szCs w:val="24"/>
          <w:highlight w:val="none"/>
        </w:rPr>
        <w:t>采购代理机构：</w:t>
      </w:r>
      <w:r>
        <w:rPr>
          <w:rFonts w:hint="eastAsia" w:ascii="宋体" w:hAnsi="宋体" w:eastAsia="宋体" w:cs="宋体"/>
          <w:b/>
          <w:bCs/>
          <w:color w:val="auto"/>
          <w:spacing w:val="-2"/>
          <w:sz w:val="24"/>
          <w:szCs w:val="24"/>
          <w:highlight w:val="none"/>
          <w:lang w:eastAsia="zh-CN"/>
        </w:rPr>
        <w:t>新疆宏美建设工程项目管理咨询有限公司</w:t>
      </w:r>
    </w:p>
    <w:p w14:paraId="55201A34">
      <w:pPr>
        <w:pStyle w:val="2"/>
        <w:spacing w:line="249" w:lineRule="auto"/>
        <w:rPr>
          <w:color w:val="auto"/>
          <w:highlight w:val="none"/>
        </w:rPr>
      </w:pPr>
    </w:p>
    <w:p w14:paraId="274AE491">
      <w:pPr>
        <w:pStyle w:val="2"/>
        <w:spacing w:line="249" w:lineRule="auto"/>
        <w:rPr>
          <w:color w:val="auto"/>
          <w:highlight w:val="none"/>
        </w:rPr>
      </w:pPr>
    </w:p>
    <w:p w14:paraId="7E8A0DF4">
      <w:pPr>
        <w:pStyle w:val="2"/>
        <w:spacing w:line="249" w:lineRule="auto"/>
        <w:rPr>
          <w:color w:val="auto"/>
          <w:highlight w:val="none"/>
        </w:rPr>
      </w:pPr>
    </w:p>
    <w:p w14:paraId="6A1FA85D">
      <w:pPr>
        <w:pStyle w:val="2"/>
        <w:spacing w:line="249" w:lineRule="auto"/>
        <w:rPr>
          <w:color w:val="auto"/>
          <w:highlight w:val="none"/>
        </w:rPr>
      </w:pPr>
    </w:p>
    <w:p w14:paraId="2A206FCB">
      <w:pPr>
        <w:pStyle w:val="2"/>
        <w:spacing w:line="249" w:lineRule="auto"/>
        <w:rPr>
          <w:color w:val="auto"/>
          <w:highlight w:val="none"/>
        </w:rPr>
      </w:pPr>
    </w:p>
    <w:p w14:paraId="2FBA6B20">
      <w:pPr>
        <w:pStyle w:val="2"/>
        <w:spacing w:line="249" w:lineRule="auto"/>
        <w:rPr>
          <w:color w:val="auto"/>
          <w:highlight w:val="none"/>
        </w:rPr>
      </w:pPr>
    </w:p>
    <w:p w14:paraId="77E5B9BF">
      <w:pPr>
        <w:spacing w:before="79" w:line="220" w:lineRule="auto"/>
        <w:ind w:left="3165"/>
        <w:rPr>
          <w:rFonts w:ascii="宋体" w:hAnsi="宋体" w:eastAsia="宋体" w:cs="宋体"/>
          <w:color w:val="auto"/>
          <w:sz w:val="24"/>
          <w:szCs w:val="24"/>
          <w:highlight w:val="none"/>
        </w:rPr>
      </w:pPr>
      <w:r>
        <w:rPr>
          <w:rFonts w:ascii="宋体" w:hAnsi="宋体" w:eastAsia="宋体" w:cs="宋体"/>
          <w:b/>
          <w:bCs/>
          <w:color w:val="auto"/>
          <w:spacing w:val="-4"/>
          <w:sz w:val="24"/>
          <w:szCs w:val="24"/>
          <w:highlight w:val="none"/>
        </w:rPr>
        <w:t>2025年0</w:t>
      </w:r>
      <w:r>
        <w:rPr>
          <w:rFonts w:hint="eastAsia" w:ascii="宋体" w:hAnsi="宋体" w:eastAsia="宋体" w:cs="宋体"/>
          <w:b/>
          <w:bCs/>
          <w:color w:val="auto"/>
          <w:spacing w:val="-4"/>
          <w:sz w:val="24"/>
          <w:szCs w:val="24"/>
          <w:highlight w:val="none"/>
          <w:lang w:val="en-US" w:eastAsia="zh-CN"/>
        </w:rPr>
        <w:t>6</w:t>
      </w:r>
      <w:r>
        <w:rPr>
          <w:rFonts w:ascii="宋体" w:hAnsi="宋体" w:eastAsia="宋体" w:cs="宋体"/>
          <w:b/>
          <w:bCs/>
          <w:color w:val="auto"/>
          <w:spacing w:val="-4"/>
          <w:sz w:val="24"/>
          <w:szCs w:val="24"/>
          <w:highlight w:val="none"/>
        </w:rPr>
        <w:t>月</w:t>
      </w:r>
    </w:p>
    <w:p w14:paraId="385946CB">
      <w:pPr>
        <w:spacing w:line="220" w:lineRule="auto"/>
        <w:rPr>
          <w:rFonts w:ascii="宋体" w:hAnsi="宋体" w:eastAsia="宋体" w:cs="宋体"/>
          <w:color w:val="auto"/>
          <w:sz w:val="24"/>
          <w:szCs w:val="24"/>
          <w:highlight w:val="none"/>
        </w:rPr>
        <w:sectPr>
          <w:pgSz w:w="11907" w:h="16840"/>
          <w:pgMar w:top="1431" w:right="1786" w:bottom="0" w:left="1786" w:header="0" w:footer="0" w:gutter="0"/>
          <w:cols w:space="720" w:num="1"/>
        </w:sectPr>
      </w:pPr>
    </w:p>
    <w:p w14:paraId="2B6C01E0">
      <w:pPr>
        <w:spacing w:before="71" w:line="225" w:lineRule="auto"/>
        <w:jc w:val="center"/>
        <w:outlineLvl w:val="0"/>
        <w:rPr>
          <w:rFonts w:ascii="宋体" w:hAnsi="宋体" w:eastAsia="宋体" w:cs="宋体"/>
          <w:color w:val="auto"/>
          <w:spacing w:val="8"/>
          <w:sz w:val="35"/>
          <w:szCs w:val="35"/>
          <w:highlight w:val="none"/>
        </w:rPr>
      </w:pPr>
    </w:p>
    <w:p w14:paraId="1BC25472">
      <w:pPr>
        <w:spacing w:before="71" w:line="225" w:lineRule="auto"/>
        <w:jc w:val="center"/>
        <w:outlineLvl w:val="0"/>
        <w:rPr>
          <w:rFonts w:ascii="宋体" w:hAnsi="宋体" w:eastAsia="宋体" w:cs="宋体"/>
          <w:color w:val="auto"/>
          <w:sz w:val="35"/>
          <w:szCs w:val="35"/>
          <w:highlight w:val="none"/>
        </w:rPr>
      </w:pPr>
      <w:r>
        <w:rPr>
          <w:rFonts w:ascii="宋体" w:hAnsi="宋体" w:eastAsia="宋体" w:cs="宋体"/>
          <w:color w:val="auto"/>
          <w:spacing w:val="8"/>
          <w:sz w:val="35"/>
          <w:szCs w:val="35"/>
          <w:highlight w:val="none"/>
        </w:rPr>
        <w:t>竞争性磋商文件</w:t>
      </w:r>
    </w:p>
    <w:p w14:paraId="6A57229F">
      <w:pPr>
        <w:pStyle w:val="2"/>
        <w:spacing w:line="268" w:lineRule="auto"/>
        <w:rPr>
          <w:color w:val="auto"/>
          <w:highlight w:val="none"/>
        </w:rPr>
      </w:pPr>
    </w:p>
    <w:p w14:paraId="4CF2A480">
      <w:pPr>
        <w:pStyle w:val="2"/>
        <w:spacing w:line="268" w:lineRule="auto"/>
        <w:rPr>
          <w:color w:val="auto"/>
          <w:highlight w:val="none"/>
        </w:rPr>
      </w:pPr>
    </w:p>
    <w:p w14:paraId="060B4825">
      <w:pPr>
        <w:pStyle w:val="2"/>
        <w:spacing w:line="268" w:lineRule="auto"/>
        <w:rPr>
          <w:color w:val="auto"/>
          <w:highlight w:val="none"/>
        </w:rPr>
      </w:pPr>
    </w:p>
    <w:p w14:paraId="092D88B8">
      <w:pPr>
        <w:pStyle w:val="2"/>
        <w:spacing w:line="268" w:lineRule="auto"/>
        <w:rPr>
          <w:color w:val="auto"/>
          <w:highlight w:val="none"/>
        </w:rPr>
      </w:pPr>
    </w:p>
    <w:p w14:paraId="24B1C01C">
      <w:pPr>
        <w:pStyle w:val="2"/>
        <w:spacing w:line="268" w:lineRule="auto"/>
        <w:rPr>
          <w:color w:val="auto"/>
          <w:highlight w:val="none"/>
        </w:rPr>
      </w:pPr>
    </w:p>
    <w:p w14:paraId="53EAE401">
      <w:pPr>
        <w:pStyle w:val="2"/>
        <w:spacing w:line="269" w:lineRule="auto"/>
        <w:rPr>
          <w:color w:val="auto"/>
          <w:highlight w:val="none"/>
        </w:rPr>
      </w:pPr>
    </w:p>
    <w:p w14:paraId="1D978E77">
      <w:pPr>
        <w:spacing w:before="91" w:line="220" w:lineRule="auto"/>
        <w:ind w:left="94"/>
        <w:rPr>
          <w:rFonts w:hint="eastAsia" w:ascii="宋体" w:hAnsi="宋体" w:eastAsia="宋体" w:cs="宋体"/>
          <w:color w:val="auto"/>
          <w:sz w:val="28"/>
          <w:szCs w:val="28"/>
          <w:highlight w:val="none"/>
          <w:lang w:eastAsia="zh-CN"/>
        </w:rPr>
      </w:pPr>
      <w:r>
        <w:rPr>
          <w:rFonts w:ascii="宋体" w:hAnsi="宋体" w:eastAsia="宋体" w:cs="宋体"/>
          <w:color w:val="auto"/>
          <w:spacing w:val="-1"/>
          <w:sz w:val="28"/>
          <w:szCs w:val="28"/>
          <w:highlight w:val="none"/>
        </w:rPr>
        <w:t>项目名称:</w:t>
      </w:r>
      <w:r>
        <w:rPr>
          <w:rFonts w:hint="eastAsia" w:ascii="宋体" w:hAnsi="宋体" w:eastAsia="宋体" w:cs="宋体"/>
          <w:color w:val="auto"/>
          <w:spacing w:val="-1"/>
          <w:sz w:val="28"/>
          <w:szCs w:val="28"/>
          <w:highlight w:val="none"/>
          <w:lang w:eastAsia="zh-CN"/>
        </w:rPr>
        <w:t>和田地区民丰县小型体育公园建设项目</w:t>
      </w:r>
    </w:p>
    <w:p w14:paraId="4FA1D695">
      <w:pPr>
        <w:pStyle w:val="2"/>
        <w:spacing w:line="250" w:lineRule="auto"/>
        <w:rPr>
          <w:color w:val="auto"/>
          <w:highlight w:val="none"/>
        </w:rPr>
      </w:pPr>
    </w:p>
    <w:p w14:paraId="18A5F46A">
      <w:pPr>
        <w:pStyle w:val="2"/>
        <w:spacing w:line="251" w:lineRule="auto"/>
        <w:rPr>
          <w:color w:val="auto"/>
          <w:highlight w:val="none"/>
        </w:rPr>
      </w:pPr>
    </w:p>
    <w:p w14:paraId="21BF826D">
      <w:pPr>
        <w:spacing w:before="91" w:line="220" w:lineRule="auto"/>
        <w:ind w:left="90"/>
        <w:rPr>
          <w:rFonts w:hint="eastAsia" w:ascii="宋体" w:hAnsi="宋体" w:eastAsia="宋体" w:cs="宋体"/>
          <w:color w:val="auto"/>
          <w:sz w:val="28"/>
          <w:szCs w:val="28"/>
          <w:highlight w:val="none"/>
          <w:lang w:eastAsia="zh-CN"/>
        </w:rPr>
      </w:pPr>
      <w:r>
        <w:rPr>
          <w:rFonts w:hint="eastAsia" w:ascii="宋体" w:hAnsi="宋体" w:eastAsia="宋体" w:cs="宋体"/>
          <w:color w:val="auto"/>
          <w:spacing w:val="-1"/>
          <w:sz w:val="28"/>
          <w:szCs w:val="28"/>
          <w:highlight w:val="none"/>
          <w:lang w:val="en-US" w:eastAsia="zh-CN"/>
        </w:rPr>
        <w:t>采 购 人</w:t>
      </w:r>
      <w:r>
        <w:rPr>
          <w:rFonts w:ascii="宋体" w:hAnsi="宋体" w:eastAsia="宋体" w:cs="宋体"/>
          <w:color w:val="auto"/>
          <w:spacing w:val="-1"/>
          <w:sz w:val="28"/>
          <w:szCs w:val="28"/>
          <w:highlight w:val="none"/>
        </w:rPr>
        <w:t>：</w:t>
      </w:r>
      <w:r>
        <w:rPr>
          <w:rFonts w:hint="eastAsia" w:ascii="宋体" w:hAnsi="宋体" w:eastAsia="宋体" w:cs="宋体"/>
          <w:color w:val="auto"/>
          <w:spacing w:val="-1"/>
          <w:sz w:val="28"/>
          <w:szCs w:val="28"/>
          <w:highlight w:val="none"/>
          <w:lang w:eastAsia="zh-CN"/>
        </w:rPr>
        <w:t>民丰县文化体育广播电视和旅游局</w:t>
      </w:r>
    </w:p>
    <w:p w14:paraId="07B84AC1">
      <w:pPr>
        <w:pStyle w:val="2"/>
        <w:spacing w:line="246" w:lineRule="auto"/>
        <w:rPr>
          <w:color w:val="auto"/>
          <w:highlight w:val="none"/>
        </w:rPr>
      </w:pPr>
    </w:p>
    <w:p w14:paraId="1FA68491">
      <w:pPr>
        <w:pStyle w:val="2"/>
        <w:spacing w:line="247" w:lineRule="auto"/>
        <w:rPr>
          <w:color w:val="auto"/>
          <w:highlight w:val="none"/>
        </w:rPr>
      </w:pPr>
    </w:p>
    <w:p w14:paraId="5553F4CC">
      <w:pPr>
        <w:spacing w:before="91" w:line="221" w:lineRule="auto"/>
        <w:ind w:left="90"/>
        <w:rPr>
          <w:rFonts w:hint="eastAsia" w:ascii="宋体" w:hAnsi="宋体" w:eastAsia="宋体" w:cs="宋体"/>
          <w:color w:val="auto"/>
          <w:sz w:val="28"/>
          <w:szCs w:val="28"/>
          <w:highlight w:val="none"/>
          <w:lang w:eastAsia="zh-CN"/>
        </w:rPr>
      </w:pPr>
      <w:r>
        <w:rPr>
          <w:rFonts w:ascii="宋体" w:hAnsi="宋体" w:eastAsia="宋体" w:cs="宋体"/>
          <w:color w:val="auto"/>
          <w:spacing w:val="-3"/>
          <w:sz w:val="28"/>
          <w:szCs w:val="28"/>
          <w:highlight w:val="none"/>
        </w:rPr>
        <w:t>联 系</w:t>
      </w:r>
      <w:r>
        <w:rPr>
          <w:rFonts w:ascii="宋体" w:hAnsi="宋体" w:eastAsia="宋体" w:cs="宋体"/>
          <w:color w:val="auto"/>
          <w:spacing w:val="12"/>
          <w:sz w:val="28"/>
          <w:szCs w:val="28"/>
          <w:highlight w:val="none"/>
        </w:rPr>
        <w:t xml:space="preserve"> </w:t>
      </w:r>
      <w:r>
        <w:rPr>
          <w:rFonts w:ascii="宋体" w:hAnsi="宋体" w:eastAsia="宋体" w:cs="宋体"/>
          <w:color w:val="auto"/>
          <w:spacing w:val="-3"/>
          <w:sz w:val="28"/>
          <w:szCs w:val="28"/>
          <w:highlight w:val="none"/>
        </w:rPr>
        <w:t>人：</w:t>
      </w:r>
      <w:r>
        <w:rPr>
          <w:rFonts w:hint="eastAsia" w:ascii="宋体" w:hAnsi="宋体" w:eastAsia="宋体" w:cs="宋体"/>
          <w:color w:val="auto"/>
          <w:spacing w:val="-3"/>
          <w:sz w:val="28"/>
          <w:szCs w:val="28"/>
          <w:highlight w:val="none"/>
          <w:lang w:eastAsia="zh-CN"/>
        </w:rPr>
        <w:t>陈贵东</w:t>
      </w:r>
    </w:p>
    <w:p w14:paraId="7A2274D6">
      <w:pPr>
        <w:pStyle w:val="2"/>
        <w:spacing w:line="254" w:lineRule="auto"/>
        <w:rPr>
          <w:color w:val="auto"/>
          <w:highlight w:val="none"/>
        </w:rPr>
      </w:pPr>
    </w:p>
    <w:p w14:paraId="0CF3B555">
      <w:pPr>
        <w:pStyle w:val="2"/>
        <w:spacing w:line="255" w:lineRule="auto"/>
        <w:rPr>
          <w:color w:val="auto"/>
          <w:highlight w:val="none"/>
        </w:rPr>
      </w:pPr>
    </w:p>
    <w:p w14:paraId="2DC71336">
      <w:pPr>
        <w:spacing w:before="91" w:line="223" w:lineRule="auto"/>
        <w:ind w:left="90"/>
        <w:rPr>
          <w:rFonts w:hint="eastAsia" w:ascii="宋体" w:hAnsi="宋体" w:eastAsia="宋体" w:cs="宋体"/>
          <w:color w:val="auto"/>
          <w:sz w:val="28"/>
          <w:szCs w:val="28"/>
          <w:highlight w:val="none"/>
          <w:lang w:eastAsia="zh-CN"/>
        </w:rPr>
      </w:pPr>
      <w:r>
        <w:rPr>
          <w:rFonts w:ascii="宋体" w:hAnsi="宋体" w:eastAsia="宋体" w:cs="宋体"/>
          <w:color w:val="auto"/>
          <w:spacing w:val="-1"/>
          <w:sz w:val="28"/>
          <w:szCs w:val="28"/>
          <w:highlight w:val="none"/>
        </w:rPr>
        <w:t>联系电话：</w:t>
      </w:r>
      <w:r>
        <w:rPr>
          <w:rFonts w:hint="eastAsia" w:ascii="宋体" w:hAnsi="宋体" w:eastAsia="宋体" w:cs="宋体"/>
          <w:color w:val="auto"/>
          <w:spacing w:val="-1"/>
          <w:sz w:val="28"/>
          <w:szCs w:val="28"/>
          <w:highlight w:val="none"/>
          <w:lang w:eastAsia="zh-CN"/>
        </w:rPr>
        <w:t>0903-6750261</w:t>
      </w:r>
    </w:p>
    <w:p w14:paraId="6C149258">
      <w:pPr>
        <w:pStyle w:val="2"/>
        <w:spacing w:line="246" w:lineRule="auto"/>
        <w:rPr>
          <w:color w:val="auto"/>
          <w:highlight w:val="none"/>
        </w:rPr>
      </w:pPr>
    </w:p>
    <w:p w14:paraId="6AA6C083">
      <w:pPr>
        <w:pStyle w:val="2"/>
        <w:spacing w:line="246" w:lineRule="auto"/>
        <w:rPr>
          <w:color w:val="auto"/>
          <w:highlight w:val="none"/>
        </w:rPr>
      </w:pPr>
    </w:p>
    <w:p w14:paraId="0AC07ECB">
      <w:pPr>
        <w:pStyle w:val="2"/>
        <w:spacing w:line="246" w:lineRule="auto"/>
        <w:rPr>
          <w:color w:val="auto"/>
          <w:highlight w:val="none"/>
        </w:rPr>
      </w:pPr>
    </w:p>
    <w:p w14:paraId="08FE3283">
      <w:pPr>
        <w:pStyle w:val="2"/>
        <w:spacing w:line="246" w:lineRule="auto"/>
        <w:rPr>
          <w:color w:val="auto"/>
          <w:highlight w:val="none"/>
        </w:rPr>
      </w:pPr>
    </w:p>
    <w:p w14:paraId="6ADF5EF3">
      <w:pPr>
        <w:pStyle w:val="2"/>
        <w:spacing w:line="247" w:lineRule="auto"/>
        <w:rPr>
          <w:color w:val="auto"/>
          <w:highlight w:val="none"/>
        </w:rPr>
      </w:pPr>
    </w:p>
    <w:p w14:paraId="0609093A">
      <w:pPr>
        <w:pStyle w:val="2"/>
        <w:spacing w:line="247" w:lineRule="auto"/>
        <w:rPr>
          <w:color w:val="auto"/>
          <w:highlight w:val="none"/>
        </w:rPr>
      </w:pPr>
    </w:p>
    <w:p w14:paraId="0B244FA4">
      <w:pPr>
        <w:pStyle w:val="2"/>
        <w:spacing w:line="247" w:lineRule="auto"/>
        <w:rPr>
          <w:color w:val="auto"/>
          <w:highlight w:val="none"/>
        </w:rPr>
      </w:pPr>
    </w:p>
    <w:p w14:paraId="7482A274">
      <w:pPr>
        <w:pStyle w:val="2"/>
        <w:spacing w:line="247" w:lineRule="auto"/>
        <w:rPr>
          <w:color w:val="auto"/>
          <w:highlight w:val="none"/>
        </w:rPr>
      </w:pPr>
    </w:p>
    <w:p w14:paraId="7CF32F26">
      <w:pPr>
        <w:pStyle w:val="2"/>
        <w:spacing w:line="247" w:lineRule="auto"/>
        <w:rPr>
          <w:color w:val="auto"/>
          <w:highlight w:val="none"/>
        </w:rPr>
      </w:pPr>
    </w:p>
    <w:p w14:paraId="209963B1">
      <w:pPr>
        <w:pStyle w:val="2"/>
        <w:spacing w:line="247" w:lineRule="auto"/>
        <w:rPr>
          <w:color w:val="auto"/>
          <w:highlight w:val="none"/>
        </w:rPr>
      </w:pPr>
    </w:p>
    <w:p w14:paraId="7557A573">
      <w:pPr>
        <w:pStyle w:val="2"/>
        <w:spacing w:line="247" w:lineRule="auto"/>
        <w:rPr>
          <w:color w:val="auto"/>
          <w:highlight w:val="none"/>
        </w:rPr>
      </w:pPr>
    </w:p>
    <w:p w14:paraId="18873B47">
      <w:pPr>
        <w:pStyle w:val="2"/>
        <w:spacing w:line="247" w:lineRule="auto"/>
        <w:rPr>
          <w:color w:val="auto"/>
          <w:highlight w:val="none"/>
        </w:rPr>
      </w:pPr>
    </w:p>
    <w:p w14:paraId="09CB7E0F">
      <w:pPr>
        <w:pStyle w:val="2"/>
        <w:spacing w:line="247" w:lineRule="auto"/>
        <w:rPr>
          <w:color w:val="auto"/>
          <w:highlight w:val="none"/>
        </w:rPr>
      </w:pPr>
    </w:p>
    <w:p w14:paraId="48986F34">
      <w:pPr>
        <w:pStyle w:val="2"/>
        <w:spacing w:line="247" w:lineRule="auto"/>
        <w:rPr>
          <w:color w:val="auto"/>
          <w:highlight w:val="none"/>
        </w:rPr>
      </w:pPr>
    </w:p>
    <w:p w14:paraId="02DE569A">
      <w:pPr>
        <w:spacing w:before="91" w:line="221" w:lineRule="auto"/>
        <w:ind w:left="90"/>
        <w:rPr>
          <w:rFonts w:hint="eastAsia" w:ascii="宋体" w:hAnsi="宋体" w:eastAsia="宋体" w:cs="宋体"/>
          <w:color w:val="auto"/>
          <w:sz w:val="28"/>
          <w:szCs w:val="28"/>
          <w:highlight w:val="none"/>
          <w:lang w:eastAsia="zh-CN"/>
        </w:rPr>
      </w:pPr>
      <w:r>
        <w:rPr>
          <w:rFonts w:ascii="宋体" w:hAnsi="宋体" w:eastAsia="宋体" w:cs="宋体"/>
          <w:color w:val="auto"/>
          <w:spacing w:val="-1"/>
          <w:sz w:val="28"/>
          <w:szCs w:val="28"/>
          <w:highlight w:val="none"/>
        </w:rPr>
        <w:t>招标代理：</w:t>
      </w:r>
      <w:r>
        <w:rPr>
          <w:rFonts w:hint="eastAsia" w:ascii="宋体" w:hAnsi="宋体" w:eastAsia="宋体" w:cs="宋体"/>
          <w:color w:val="auto"/>
          <w:spacing w:val="-1"/>
          <w:sz w:val="28"/>
          <w:szCs w:val="28"/>
          <w:highlight w:val="none"/>
          <w:lang w:eastAsia="zh-CN"/>
        </w:rPr>
        <w:t>新疆宏美建设工程项目管理咨询有限公司</w:t>
      </w:r>
    </w:p>
    <w:p w14:paraId="0ECDAE6F">
      <w:pPr>
        <w:pStyle w:val="2"/>
        <w:spacing w:line="373" w:lineRule="auto"/>
        <w:rPr>
          <w:color w:val="auto"/>
          <w:highlight w:val="none"/>
        </w:rPr>
      </w:pPr>
    </w:p>
    <w:p w14:paraId="307B176F">
      <w:pPr>
        <w:spacing w:before="91" w:line="221" w:lineRule="auto"/>
        <w:ind w:left="90"/>
        <w:rPr>
          <w:rFonts w:hint="eastAsia" w:ascii="宋体" w:hAnsi="宋体" w:eastAsia="宋体" w:cs="宋体"/>
          <w:color w:val="auto"/>
          <w:sz w:val="28"/>
          <w:szCs w:val="28"/>
          <w:highlight w:val="none"/>
          <w:lang w:eastAsia="zh-CN"/>
        </w:rPr>
      </w:pPr>
      <w:r>
        <w:rPr>
          <w:rFonts w:ascii="宋体" w:hAnsi="宋体" w:eastAsia="宋体" w:cs="宋体"/>
          <w:color w:val="auto"/>
          <w:spacing w:val="-3"/>
          <w:sz w:val="28"/>
          <w:szCs w:val="28"/>
          <w:highlight w:val="none"/>
        </w:rPr>
        <w:t>联 系</w:t>
      </w:r>
      <w:r>
        <w:rPr>
          <w:rFonts w:ascii="宋体" w:hAnsi="宋体" w:eastAsia="宋体" w:cs="宋体"/>
          <w:color w:val="auto"/>
          <w:spacing w:val="12"/>
          <w:sz w:val="28"/>
          <w:szCs w:val="28"/>
          <w:highlight w:val="none"/>
        </w:rPr>
        <w:t xml:space="preserve"> </w:t>
      </w:r>
      <w:r>
        <w:rPr>
          <w:rFonts w:ascii="宋体" w:hAnsi="宋体" w:eastAsia="宋体" w:cs="宋体"/>
          <w:color w:val="auto"/>
          <w:spacing w:val="-3"/>
          <w:sz w:val="28"/>
          <w:szCs w:val="28"/>
          <w:highlight w:val="none"/>
        </w:rPr>
        <w:t>人：</w:t>
      </w:r>
      <w:r>
        <w:rPr>
          <w:rFonts w:hint="eastAsia" w:ascii="宋体" w:hAnsi="宋体" w:eastAsia="宋体" w:cs="宋体"/>
          <w:color w:val="auto"/>
          <w:spacing w:val="-3"/>
          <w:sz w:val="28"/>
          <w:szCs w:val="28"/>
          <w:highlight w:val="none"/>
          <w:lang w:eastAsia="zh-CN"/>
        </w:rPr>
        <w:t>来工</w:t>
      </w:r>
    </w:p>
    <w:p w14:paraId="118DED89">
      <w:pPr>
        <w:pStyle w:val="2"/>
        <w:spacing w:line="370" w:lineRule="auto"/>
        <w:rPr>
          <w:color w:val="auto"/>
          <w:highlight w:val="none"/>
        </w:rPr>
      </w:pPr>
    </w:p>
    <w:p w14:paraId="22CF367C">
      <w:pPr>
        <w:spacing w:before="91" w:line="223" w:lineRule="auto"/>
        <w:ind w:left="90"/>
        <w:rPr>
          <w:rFonts w:hint="eastAsia" w:ascii="宋体" w:hAnsi="宋体" w:eastAsia="宋体" w:cs="宋体"/>
          <w:color w:val="auto"/>
          <w:sz w:val="28"/>
          <w:szCs w:val="28"/>
          <w:highlight w:val="none"/>
          <w:lang w:eastAsia="zh-CN"/>
        </w:rPr>
      </w:pPr>
      <w:r>
        <w:rPr>
          <w:rFonts w:ascii="宋体" w:hAnsi="宋体" w:eastAsia="宋体" w:cs="宋体"/>
          <w:color w:val="auto"/>
          <w:spacing w:val="-1"/>
          <w:sz w:val="28"/>
          <w:szCs w:val="28"/>
          <w:highlight w:val="none"/>
        </w:rPr>
        <w:t>联系电话：</w:t>
      </w:r>
      <w:r>
        <w:rPr>
          <w:rFonts w:hint="eastAsia" w:ascii="宋体" w:hAnsi="宋体" w:eastAsia="宋体" w:cs="宋体"/>
          <w:color w:val="auto"/>
          <w:spacing w:val="-1"/>
          <w:sz w:val="28"/>
          <w:szCs w:val="28"/>
          <w:highlight w:val="none"/>
          <w:lang w:eastAsia="zh-CN"/>
        </w:rPr>
        <w:t>0903-2512008</w:t>
      </w:r>
    </w:p>
    <w:p w14:paraId="651E8B7F">
      <w:pPr>
        <w:pStyle w:val="2"/>
        <w:spacing w:line="331" w:lineRule="auto"/>
        <w:rPr>
          <w:color w:val="auto"/>
          <w:highlight w:val="none"/>
        </w:rPr>
      </w:pPr>
    </w:p>
    <w:p w14:paraId="61539956">
      <w:pPr>
        <w:spacing w:before="92" w:line="221" w:lineRule="auto"/>
        <w:ind w:left="89"/>
        <w:rPr>
          <w:rFonts w:hint="eastAsia" w:ascii="宋体" w:hAnsi="宋体" w:eastAsia="宋体" w:cs="宋体"/>
          <w:color w:val="auto"/>
          <w:sz w:val="28"/>
          <w:szCs w:val="28"/>
          <w:highlight w:val="none"/>
          <w:lang w:eastAsia="zh-CN"/>
        </w:rPr>
      </w:pPr>
      <w:r>
        <w:rPr>
          <w:rFonts w:ascii="宋体" w:hAnsi="宋体" w:eastAsia="宋体" w:cs="宋体"/>
          <w:color w:val="auto"/>
          <w:spacing w:val="-2"/>
          <w:sz w:val="28"/>
          <w:szCs w:val="28"/>
          <w:highlight w:val="none"/>
        </w:rPr>
        <w:t>地    址：</w:t>
      </w:r>
      <w:r>
        <w:rPr>
          <w:rFonts w:hint="eastAsia" w:ascii="宋体" w:hAnsi="宋体" w:eastAsia="宋体" w:cs="宋体"/>
          <w:color w:val="auto"/>
          <w:spacing w:val="-2"/>
          <w:sz w:val="28"/>
          <w:szCs w:val="28"/>
          <w:highlight w:val="none"/>
          <w:lang w:eastAsia="zh-CN"/>
        </w:rPr>
        <w:t>新疆和田地区和田市奴尔巴格街道托格拉克阿勒迪社区北京西路88号金鹰国际城1栋901-4号</w:t>
      </w:r>
    </w:p>
    <w:p w14:paraId="19EC6707">
      <w:pPr>
        <w:spacing w:line="221" w:lineRule="auto"/>
        <w:rPr>
          <w:rFonts w:ascii="宋体" w:hAnsi="宋体" w:eastAsia="宋体" w:cs="宋体"/>
          <w:color w:val="auto"/>
          <w:sz w:val="28"/>
          <w:szCs w:val="28"/>
          <w:highlight w:val="none"/>
        </w:rPr>
        <w:sectPr>
          <w:pgSz w:w="11907" w:h="16840"/>
          <w:pgMar w:top="1280" w:right="1786" w:bottom="0" w:left="1786" w:header="0" w:footer="0" w:gutter="0"/>
          <w:cols w:space="720" w:num="1"/>
        </w:sectPr>
      </w:pPr>
    </w:p>
    <w:sdt>
      <w:sdtPr>
        <w:rPr>
          <w:rFonts w:ascii="宋体" w:hAnsi="宋体" w:eastAsia="宋体" w:cs="宋体"/>
          <w:color w:val="auto"/>
          <w:sz w:val="30"/>
          <w:szCs w:val="30"/>
          <w:highlight w:val="none"/>
        </w:rPr>
        <w:id w:val="147453247"/>
        <w:docPartObj>
          <w:docPartGallery w:val="Table of Contents"/>
          <w:docPartUnique/>
        </w:docPartObj>
      </w:sdtPr>
      <w:sdtEndPr>
        <w:rPr>
          <w:rFonts w:ascii="宋体" w:hAnsi="宋体" w:eastAsia="宋体" w:cs="宋体"/>
          <w:color w:val="auto"/>
          <w:sz w:val="24"/>
          <w:szCs w:val="24"/>
          <w:highlight w:val="none"/>
        </w:rPr>
      </w:sdtEndPr>
      <w:sdtContent>
        <w:p w14:paraId="4AB683F4">
          <w:pPr>
            <w:spacing w:before="60" w:line="222" w:lineRule="auto"/>
            <w:ind w:left="4386"/>
            <w:rPr>
              <w:rFonts w:ascii="宋体" w:hAnsi="宋体" w:eastAsia="宋体" w:cs="宋体"/>
              <w:color w:val="auto"/>
              <w:sz w:val="30"/>
              <w:szCs w:val="30"/>
              <w:highlight w:val="none"/>
            </w:rPr>
          </w:pPr>
          <w:r>
            <w:rPr>
              <w:rFonts w:ascii="宋体" w:hAnsi="宋体" w:eastAsia="宋体" w:cs="宋体"/>
              <w:b/>
              <w:bCs/>
              <w:color w:val="auto"/>
              <w:spacing w:val="-38"/>
              <w:sz w:val="30"/>
              <w:szCs w:val="30"/>
              <w:highlight w:val="none"/>
            </w:rPr>
            <w:t>目录</w:t>
          </w:r>
        </w:p>
        <w:p w14:paraId="796341EC">
          <w:pPr>
            <w:pStyle w:val="2"/>
            <w:spacing w:line="265" w:lineRule="auto"/>
            <w:rPr>
              <w:color w:val="auto"/>
              <w:highlight w:val="none"/>
            </w:rPr>
          </w:pPr>
        </w:p>
        <w:p w14:paraId="3F526971">
          <w:pPr>
            <w:pStyle w:val="2"/>
            <w:spacing w:line="265" w:lineRule="auto"/>
            <w:rPr>
              <w:color w:val="auto"/>
              <w:highlight w:val="none"/>
            </w:rPr>
          </w:pPr>
        </w:p>
        <w:p w14:paraId="36429CB2">
          <w:pPr>
            <w:pStyle w:val="2"/>
            <w:spacing w:line="266" w:lineRule="auto"/>
            <w:rPr>
              <w:color w:val="auto"/>
              <w:highlight w:val="none"/>
            </w:rPr>
          </w:pPr>
        </w:p>
        <w:p w14:paraId="19923CA6">
          <w:pPr>
            <w:pStyle w:val="2"/>
            <w:spacing w:line="266" w:lineRule="auto"/>
            <w:rPr>
              <w:color w:val="auto"/>
              <w:highlight w:val="none"/>
            </w:rPr>
          </w:pPr>
        </w:p>
        <w:p w14:paraId="4B262AC2">
          <w:pPr>
            <w:tabs>
              <w:tab w:val="right" w:leader="dot" w:pos="8929"/>
            </w:tabs>
            <w:spacing w:before="78" w:line="219" w:lineRule="auto"/>
            <w:ind w:left="6"/>
            <w:rPr>
              <w:rFonts w:ascii="宋体" w:hAnsi="宋体" w:eastAsia="宋体" w:cs="宋体"/>
              <w:color w:val="auto"/>
              <w:sz w:val="24"/>
              <w:szCs w:val="24"/>
              <w:highlight w:val="none"/>
            </w:rPr>
          </w:pPr>
          <w:r>
            <w:rPr>
              <w:color w:val="auto"/>
              <w:highlight w:val="none"/>
            </w:rPr>
            <w:fldChar w:fldCharType="begin"/>
          </w:r>
          <w:r>
            <w:rPr>
              <w:color w:val="auto"/>
              <w:highlight w:val="none"/>
            </w:rPr>
            <w:instrText xml:space="preserve"> HYPERLINK \l "bookmark1" </w:instrText>
          </w:r>
          <w:r>
            <w:rPr>
              <w:color w:val="auto"/>
              <w:highlight w:val="none"/>
            </w:rPr>
            <w:fldChar w:fldCharType="separate"/>
          </w:r>
          <w:r>
            <w:rPr>
              <w:rFonts w:ascii="宋体" w:hAnsi="宋体" w:eastAsia="宋体" w:cs="宋体"/>
              <w:color w:val="auto"/>
              <w:spacing w:val="-1"/>
              <w:sz w:val="24"/>
              <w:szCs w:val="24"/>
              <w:highlight w:val="none"/>
            </w:rPr>
            <w:t>第一章</w:t>
          </w:r>
          <w:r>
            <w:rPr>
              <w:rFonts w:hint="eastAsia" w:ascii="宋体" w:hAnsi="宋体" w:eastAsia="宋体" w:cs="宋体"/>
              <w:color w:val="auto"/>
              <w:spacing w:val="-1"/>
              <w:sz w:val="24"/>
              <w:szCs w:val="24"/>
              <w:highlight w:val="none"/>
              <w:lang w:val="en-US" w:eastAsia="zh-CN"/>
            </w:rPr>
            <w:t xml:space="preserve"> </w:t>
          </w:r>
          <w:r>
            <w:rPr>
              <w:rFonts w:ascii="宋体" w:hAnsi="宋体" w:eastAsia="宋体" w:cs="宋体"/>
              <w:color w:val="auto"/>
              <w:spacing w:val="-1"/>
              <w:sz w:val="24"/>
              <w:szCs w:val="24"/>
              <w:highlight w:val="none"/>
            </w:rPr>
            <w:t>竞争性磋商公告</w:t>
          </w:r>
          <w:r>
            <w:rPr>
              <w:rFonts w:ascii="宋体" w:hAnsi="宋体" w:eastAsia="宋体" w:cs="宋体"/>
              <w:color w:val="auto"/>
              <w:spacing w:val="-44"/>
              <w:sz w:val="24"/>
              <w:szCs w:val="24"/>
              <w:highlight w:val="none"/>
            </w:rPr>
            <w:t xml:space="preserve"> </w:t>
          </w:r>
          <w:r>
            <w:rPr>
              <w:rFonts w:ascii="宋体" w:hAnsi="宋体" w:eastAsia="宋体" w:cs="宋体"/>
              <w:color w:val="auto"/>
              <w:sz w:val="24"/>
              <w:szCs w:val="24"/>
              <w:highlight w:val="none"/>
            </w:rPr>
            <w:tab/>
          </w:r>
          <w:r>
            <w:rPr>
              <w:rFonts w:ascii="宋体" w:hAnsi="宋体" w:eastAsia="宋体" w:cs="宋体"/>
              <w:color w:val="auto"/>
              <w:spacing w:val="20"/>
              <w:sz w:val="24"/>
              <w:szCs w:val="24"/>
              <w:highlight w:val="none"/>
            </w:rPr>
            <w:t xml:space="preserve"> </w:t>
          </w:r>
          <w:r>
            <w:rPr>
              <w:rFonts w:ascii="宋体" w:hAnsi="宋体" w:eastAsia="宋体" w:cs="宋体"/>
              <w:color w:val="auto"/>
              <w:spacing w:val="-28"/>
              <w:sz w:val="24"/>
              <w:szCs w:val="24"/>
              <w:highlight w:val="none"/>
            </w:rPr>
            <w:t>1</w:t>
          </w:r>
          <w:r>
            <w:rPr>
              <w:rFonts w:ascii="宋体" w:hAnsi="宋体" w:eastAsia="宋体" w:cs="宋体"/>
              <w:color w:val="auto"/>
              <w:spacing w:val="-28"/>
              <w:sz w:val="24"/>
              <w:szCs w:val="24"/>
              <w:highlight w:val="none"/>
            </w:rPr>
            <w:fldChar w:fldCharType="end"/>
          </w:r>
        </w:p>
        <w:p w14:paraId="71E5D9CF">
          <w:pPr>
            <w:pStyle w:val="2"/>
            <w:spacing w:line="284" w:lineRule="auto"/>
            <w:rPr>
              <w:color w:val="auto"/>
              <w:highlight w:val="none"/>
            </w:rPr>
          </w:pPr>
        </w:p>
        <w:p w14:paraId="3962D6CC">
          <w:pPr>
            <w:pStyle w:val="2"/>
            <w:spacing w:line="284" w:lineRule="auto"/>
            <w:rPr>
              <w:color w:val="auto"/>
              <w:highlight w:val="none"/>
            </w:rPr>
          </w:pPr>
        </w:p>
        <w:p w14:paraId="59E9DD95">
          <w:pPr>
            <w:tabs>
              <w:tab w:val="right" w:leader="dot" w:pos="8929"/>
            </w:tabs>
            <w:spacing w:before="78" w:line="219" w:lineRule="auto"/>
            <w:ind w:left="6"/>
            <w:rPr>
              <w:rFonts w:ascii="宋体" w:hAnsi="宋体" w:eastAsia="宋体" w:cs="宋体"/>
              <w:color w:val="auto"/>
              <w:sz w:val="24"/>
              <w:szCs w:val="24"/>
              <w:highlight w:val="none"/>
            </w:rPr>
          </w:pPr>
          <w:r>
            <w:rPr>
              <w:color w:val="auto"/>
              <w:highlight w:val="none"/>
            </w:rPr>
            <w:fldChar w:fldCharType="begin"/>
          </w:r>
          <w:r>
            <w:rPr>
              <w:color w:val="auto"/>
              <w:highlight w:val="none"/>
            </w:rPr>
            <w:instrText xml:space="preserve"> HYPERLINK \l "bookmark2" </w:instrText>
          </w:r>
          <w:r>
            <w:rPr>
              <w:color w:val="auto"/>
              <w:highlight w:val="none"/>
            </w:rPr>
            <w:fldChar w:fldCharType="separate"/>
          </w:r>
          <w:r>
            <w:rPr>
              <w:rFonts w:ascii="宋体" w:hAnsi="宋体" w:eastAsia="宋体" w:cs="宋体"/>
              <w:color w:val="auto"/>
              <w:spacing w:val="-2"/>
              <w:sz w:val="24"/>
              <w:szCs w:val="24"/>
              <w:highlight w:val="none"/>
            </w:rPr>
            <w:t>第二章</w:t>
          </w:r>
          <w:r>
            <w:rPr>
              <w:rFonts w:hint="eastAsia" w:ascii="宋体" w:hAnsi="宋体" w:eastAsia="宋体" w:cs="宋体"/>
              <w:color w:val="auto"/>
              <w:spacing w:val="-2"/>
              <w:sz w:val="24"/>
              <w:szCs w:val="24"/>
              <w:highlight w:val="none"/>
              <w:lang w:val="en-US" w:eastAsia="zh-CN"/>
            </w:rPr>
            <w:t xml:space="preserve"> </w:t>
          </w:r>
          <w:r>
            <w:rPr>
              <w:rFonts w:ascii="宋体" w:hAnsi="宋体" w:eastAsia="宋体" w:cs="宋体"/>
              <w:color w:val="auto"/>
              <w:spacing w:val="-2"/>
              <w:sz w:val="24"/>
              <w:szCs w:val="24"/>
              <w:highlight w:val="none"/>
            </w:rPr>
            <w:t>供应商须知</w:t>
          </w:r>
          <w:r>
            <w:rPr>
              <w:rFonts w:ascii="宋体" w:hAnsi="宋体" w:eastAsia="宋体" w:cs="宋体"/>
              <w:color w:val="auto"/>
              <w:spacing w:val="-37"/>
              <w:sz w:val="24"/>
              <w:szCs w:val="24"/>
              <w:highlight w:val="none"/>
            </w:rPr>
            <w:t xml:space="preserve"> </w:t>
          </w:r>
          <w:r>
            <w:rPr>
              <w:rFonts w:ascii="宋体" w:hAnsi="宋体" w:eastAsia="宋体" w:cs="宋体"/>
              <w:color w:val="auto"/>
              <w:sz w:val="24"/>
              <w:szCs w:val="24"/>
              <w:highlight w:val="none"/>
            </w:rPr>
            <w:tab/>
          </w:r>
          <w:r>
            <w:rPr>
              <w:rFonts w:ascii="宋体" w:hAnsi="宋体" w:eastAsia="宋体" w:cs="宋体"/>
              <w:color w:val="auto"/>
              <w:spacing w:val="7"/>
              <w:sz w:val="24"/>
              <w:szCs w:val="24"/>
              <w:highlight w:val="none"/>
            </w:rPr>
            <w:t xml:space="preserve"> </w:t>
          </w:r>
          <w:r>
            <w:rPr>
              <w:rFonts w:ascii="宋体" w:hAnsi="宋体" w:eastAsia="宋体" w:cs="宋体"/>
              <w:color w:val="auto"/>
              <w:spacing w:val="-15"/>
              <w:sz w:val="24"/>
              <w:szCs w:val="24"/>
              <w:highlight w:val="none"/>
            </w:rPr>
            <w:t>5</w:t>
          </w:r>
          <w:r>
            <w:rPr>
              <w:rFonts w:ascii="宋体" w:hAnsi="宋体" w:eastAsia="宋体" w:cs="宋体"/>
              <w:color w:val="auto"/>
              <w:spacing w:val="-15"/>
              <w:sz w:val="24"/>
              <w:szCs w:val="24"/>
              <w:highlight w:val="none"/>
            </w:rPr>
            <w:fldChar w:fldCharType="end"/>
          </w:r>
        </w:p>
        <w:p w14:paraId="56FD47EF">
          <w:pPr>
            <w:pStyle w:val="2"/>
            <w:spacing w:line="283" w:lineRule="auto"/>
            <w:rPr>
              <w:color w:val="auto"/>
              <w:highlight w:val="none"/>
            </w:rPr>
          </w:pPr>
        </w:p>
        <w:p w14:paraId="3DE3B2FE">
          <w:pPr>
            <w:pStyle w:val="2"/>
            <w:spacing w:line="284" w:lineRule="auto"/>
            <w:rPr>
              <w:color w:val="auto"/>
              <w:highlight w:val="none"/>
            </w:rPr>
          </w:pPr>
        </w:p>
        <w:p w14:paraId="7BFA06B3">
          <w:pPr>
            <w:tabs>
              <w:tab w:val="right" w:leader="dot" w:pos="8929"/>
            </w:tabs>
            <w:spacing w:before="78" w:line="219" w:lineRule="auto"/>
            <w:ind w:left="6"/>
            <w:rPr>
              <w:rFonts w:ascii="宋体" w:hAnsi="宋体" w:eastAsia="宋体" w:cs="宋体"/>
              <w:color w:val="auto"/>
              <w:sz w:val="24"/>
              <w:szCs w:val="24"/>
              <w:highlight w:val="none"/>
            </w:rPr>
          </w:pPr>
          <w:r>
            <w:rPr>
              <w:color w:val="auto"/>
              <w:highlight w:val="none"/>
            </w:rPr>
            <w:fldChar w:fldCharType="begin"/>
          </w:r>
          <w:r>
            <w:rPr>
              <w:color w:val="auto"/>
              <w:highlight w:val="none"/>
            </w:rPr>
            <w:instrText xml:space="preserve"> HYPERLINK \l "bookmark3" </w:instrText>
          </w:r>
          <w:r>
            <w:rPr>
              <w:color w:val="auto"/>
              <w:highlight w:val="none"/>
            </w:rPr>
            <w:fldChar w:fldCharType="separate"/>
          </w:r>
          <w:r>
            <w:rPr>
              <w:rFonts w:ascii="宋体" w:hAnsi="宋体" w:eastAsia="宋体" w:cs="宋体"/>
              <w:color w:val="auto"/>
              <w:spacing w:val="-1"/>
              <w:sz w:val="24"/>
              <w:szCs w:val="24"/>
              <w:highlight w:val="none"/>
            </w:rPr>
            <w:t>第三章</w:t>
          </w:r>
          <w:r>
            <w:rPr>
              <w:rFonts w:hint="eastAsia" w:ascii="宋体" w:hAnsi="宋体" w:eastAsia="宋体" w:cs="宋体"/>
              <w:color w:val="auto"/>
              <w:spacing w:val="-1"/>
              <w:sz w:val="24"/>
              <w:szCs w:val="24"/>
              <w:highlight w:val="none"/>
              <w:lang w:val="en-US" w:eastAsia="zh-CN"/>
            </w:rPr>
            <w:t xml:space="preserve"> </w:t>
          </w:r>
          <w:r>
            <w:rPr>
              <w:rFonts w:ascii="宋体" w:hAnsi="宋体" w:eastAsia="宋体" w:cs="宋体"/>
              <w:color w:val="auto"/>
              <w:spacing w:val="-1"/>
              <w:sz w:val="24"/>
              <w:szCs w:val="24"/>
              <w:highlight w:val="none"/>
            </w:rPr>
            <w:t>评审程序方法及标准</w:t>
          </w:r>
          <w:r>
            <w:rPr>
              <w:rFonts w:ascii="宋体" w:hAnsi="宋体" w:eastAsia="宋体" w:cs="宋体"/>
              <w:color w:val="auto"/>
              <w:spacing w:val="-42"/>
              <w:sz w:val="24"/>
              <w:szCs w:val="24"/>
              <w:highlight w:val="none"/>
            </w:rPr>
            <w:t xml:space="preserve"> </w:t>
          </w:r>
          <w:r>
            <w:rPr>
              <w:rFonts w:ascii="宋体" w:hAnsi="宋体" w:eastAsia="宋体" w:cs="宋体"/>
              <w:color w:val="auto"/>
              <w:sz w:val="24"/>
              <w:szCs w:val="24"/>
              <w:highlight w:val="none"/>
            </w:rPr>
            <w:tab/>
          </w:r>
          <w:r>
            <w:rPr>
              <w:rFonts w:ascii="宋体" w:hAnsi="宋体" w:eastAsia="宋体" w:cs="宋体"/>
              <w:color w:val="auto"/>
              <w:spacing w:val="5"/>
              <w:sz w:val="24"/>
              <w:szCs w:val="24"/>
              <w:highlight w:val="none"/>
            </w:rPr>
            <w:t xml:space="preserve"> </w:t>
          </w:r>
          <w:r>
            <w:rPr>
              <w:rFonts w:ascii="宋体" w:hAnsi="宋体" w:eastAsia="宋体" w:cs="宋体"/>
              <w:color w:val="auto"/>
              <w:spacing w:val="-7"/>
              <w:sz w:val="24"/>
              <w:szCs w:val="24"/>
              <w:highlight w:val="none"/>
            </w:rPr>
            <w:t>2</w:t>
          </w:r>
          <w:r>
            <w:rPr>
              <w:rFonts w:hint="eastAsia" w:ascii="宋体" w:hAnsi="宋体" w:eastAsia="宋体" w:cs="宋体"/>
              <w:color w:val="auto"/>
              <w:spacing w:val="-7"/>
              <w:sz w:val="24"/>
              <w:szCs w:val="24"/>
              <w:highlight w:val="none"/>
              <w:lang w:val="en-US" w:eastAsia="zh-CN"/>
            </w:rPr>
            <w:t>1</w:t>
          </w:r>
          <w:r>
            <w:rPr>
              <w:rFonts w:ascii="宋体" w:hAnsi="宋体" w:eastAsia="宋体" w:cs="宋体"/>
              <w:color w:val="auto"/>
              <w:spacing w:val="-7"/>
              <w:sz w:val="24"/>
              <w:szCs w:val="24"/>
              <w:highlight w:val="none"/>
            </w:rPr>
            <w:fldChar w:fldCharType="end"/>
          </w:r>
        </w:p>
        <w:p w14:paraId="417859AC">
          <w:pPr>
            <w:pStyle w:val="2"/>
            <w:spacing w:line="283" w:lineRule="auto"/>
            <w:rPr>
              <w:color w:val="auto"/>
              <w:highlight w:val="none"/>
            </w:rPr>
          </w:pPr>
        </w:p>
        <w:p w14:paraId="277846D5">
          <w:pPr>
            <w:pStyle w:val="2"/>
            <w:spacing w:line="284" w:lineRule="auto"/>
            <w:rPr>
              <w:color w:val="auto"/>
              <w:highlight w:val="none"/>
            </w:rPr>
          </w:pPr>
        </w:p>
        <w:p w14:paraId="06968488">
          <w:pPr>
            <w:tabs>
              <w:tab w:val="right" w:leader="dot" w:pos="8929"/>
            </w:tabs>
            <w:spacing w:before="78" w:line="219" w:lineRule="auto"/>
            <w:ind w:left="6"/>
            <w:rPr>
              <w:rFonts w:ascii="宋体" w:hAnsi="宋体" w:eastAsia="宋体" w:cs="宋体"/>
              <w:color w:val="auto"/>
              <w:sz w:val="24"/>
              <w:szCs w:val="24"/>
              <w:highlight w:val="none"/>
            </w:rPr>
          </w:pPr>
          <w:r>
            <w:rPr>
              <w:color w:val="auto"/>
              <w:highlight w:val="none"/>
            </w:rPr>
            <w:fldChar w:fldCharType="begin"/>
          </w:r>
          <w:r>
            <w:rPr>
              <w:color w:val="auto"/>
              <w:highlight w:val="none"/>
            </w:rPr>
            <w:instrText xml:space="preserve"> HYPERLINK \l "bookmark4" </w:instrText>
          </w:r>
          <w:r>
            <w:rPr>
              <w:color w:val="auto"/>
              <w:highlight w:val="none"/>
            </w:rPr>
            <w:fldChar w:fldCharType="separate"/>
          </w:r>
          <w:r>
            <w:rPr>
              <w:rFonts w:ascii="宋体" w:hAnsi="宋体" w:eastAsia="宋体" w:cs="宋体"/>
              <w:color w:val="auto"/>
              <w:spacing w:val="-1"/>
              <w:sz w:val="24"/>
              <w:szCs w:val="24"/>
              <w:highlight w:val="none"/>
            </w:rPr>
            <w:t>第四章</w:t>
          </w:r>
          <w:r>
            <w:rPr>
              <w:rFonts w:hint="eastAsia" w:ascii="宋体" w:hAnsi="宋体" w:eastAsia="宋体" w:cs="宋体"/>
              <w:color w:val="auto"/>
              <w:spacing w:val="-1"/>
              <w:sz w:val="24"/>
              <w:szCs w:val="24"/>
              <w:highlight w:val="none"/>
              <w:lang w:val="en-US" w:eastAsia="zh-CN"/>
            </w:rPr>
            <w:t xml:space="preserve"> </w:t>
          </w:r>
          <w:r>
            <w:rPr>
              <w:rFonts w:ascii="宋体" w:hAnsi="宋体" w:eastAsia="宋体" w:cs="宋体"/>
              <w:color w:val="auto"/>
              <w:spacing w:val="-1"/>
              <w:sz w:val="24"/>
              <w:szCs w:val="24"/>
              <w:highlight w:val="none"/>
            </w:rPr>
            <w:t>合同条款 （参考合同）</w:t>
          </w:r>
          <w:r>
            <w:rPr>
              <w:rFonts w:ascii="宋体" w:hAnsi="宋体" w:eastAsia="宋体" w:cs="宋体"/>
              <w:color w:val="auto"/>
              <w:spacing w:val="-40"/>
              <w:sz w:val="24"/>
              <w:szCs w:val="24"/>
              <w:highlight w:val="none"/>
            </w:rPr>
            <w:t xml:space="preserve"> </w:t>
          </w:r>
          <w:r>
            <w:rPr>
              <w:rFonts w:ascii="宋体" w:hAnsi="宋体" w:eastAsia="宋体" w:cs="宋体"/>
              <w:color w:val="auto"/>
              <w:sz w:val="24"/>
              <w:szCs w:val="24"/>
              <w:highlight w:val="none"/>
            </w:rPr>
            <w:tab/>
          </w:r>
          <w:r>
            <w:rPr>
              <w:rFonts w:ascii="宋体" w:hAnsi="宋体" w:eastAsia="宋体" w:cs="宋体"/>
              <w:color w:val="auto"/>
              <w:spacing w:val="5"/>
              <w:sz w:val="24"/>
              <w:szCs w:val="24"/>
              <w:highlight w:val="none"/>
            </w:rPr>
            <w:t xml:space="preserve"> </w:t>
          </w:r>
          <w:r>
            <w:rPr>
              <w:rFonts w:ascii="宋体" w:hAnsi="宋体" w:eastAsia="宋体" w:cs="宋体"/>
              <w:color w:val="auto"/>
              <w:spacing w:val="-7"/>
              <w:sz w:val="24"/>
              <w:szCs w:val="24"/>
              <w:highlight w:val="none"/>
            </w:rPr>
            <w:t>27</w:t>
          </w:r>
          <w:r>
            <w:rPr>
              <w:rFonts w:ascii="宋体" w:hAnsi="宋体" w:eastAsia="宋体" w:cs="宋体"/>
              <w:color w:val="auto"/>
              <w:spacing w:val="-7"/>
              <w:sz w:val="24"/>
              <w:szCs w:val="24"/>
              <w:highlight w:val="none"/>
            </w:rPr>
            <w:fldChar w:fldCharType="end"/>
          </w:r>
        </w:p>
        <w:p w14:paraId="7D4554D1">
          <w:pPr>
            <w:pStyle w:val="2"/>
            <w:spacing w:line="284" w:lineRule="auto"/>
            <w:rPr>
              <w:color w:val="auto"/>
              <w:highlight w:val="none"/>
            </w:rPr>
          </w:pPr>
        </w:p>
        <w:p w14:paraId="25F9C7C7">
          <w:pPr>
            <w:pStyle w:val="2"/>
            <w:spacing w:line="284" w:lineRule="auto"/>
            <w:rPr>
              <w:rFonts w:hint="eastAsia" w:eastAsia="宋体"/>
              <w:color w:val="auto"/>
              <w:highlight w:val="none"/>
              <w:lang w:eastAsia="zh-CN"/>
            </w:rPr>
          </w:pPr>
          <w:r>
            <w:rPr>
              <w:rFonts w:hint="eastAsia" w:eastAsia="宋体"/>
              <w:color w:val="auto"/>
              <w:highlight w:val="none"/>
              <w:lang w:val="en-US" w:eastAsia="zh-CN"/>
            </w:rPr>
            <w:t xml:space="preserve"> </w:t>
          </w:r>
        </w:p>
        <w:p w14:paraId="70731B0B">
          <w:pPr>
            <w:tabs>
              <w:tab w:val="right" w:leader="dot" w:pos="8929"/>
            </w:tabs>
            <w:spacing w:before="78" w:line="219" w:lineRule="auto"/>
            <w:ind w:left="6"/>
            <w:rPr>
              <w:rFonts w:ascii="宋体" w:hAnsi="宋体" w:eastAsia="宋体" w:cs="宋体"/>
              <w:color w:val="auto"/>
              <w:sz w:val="24"/>
              <w:szCs w:val="24"/>
              <w:highlight w:val="none"/>
            </w:rPr>
          </w:pPr>
          <w:r>
            <w:rPr>
              <w:color w:val="auto"/>
              <w:highlight w:val="none"/>
            </w:rPr>
            <w:fldChar w:fldCharType="begin"/>
          </w:r>
          <w:r>
            <w:rPr>
              <w:color w:val="auto"/>
              <w:highlight w:val="none"/>
            </w:rPr>
            <w:instrText xml:space="preserve"> HYPERLINK \l "bookmark6" </w:instrText>
          </w:r>
          <w:r>
            <w:rPr>
              <w:color w:val="auto"/>
              <w:highlight w:val="none"/>
            </w:rPr>
            <w:fldChar w:fldCharType="separate"/>
          </w:r>
          <w:r>
            <w:rPr>
              <w:rFonts w:ascii="宋体" w:hAnsi="宋体" w:eastAsia="宋体" w:cs="宋体"/>
              <w:color w:val="auto"/>
              <w:spacing w:val="-1"/>
              <w:sz w:val="24"/>
              <w:szCs w:val="24"/>
              <w:highlight w:val="none"/>
            </w:rPr>
            <w:t>第六章</w:t>
          </w:r>
          <w:r>
            <w:rPr>
              <w:rFonts w:hint="eastAsia" w:ascii="宋体" w:hAnsi="宋体" w:eastAsia="宋体" w:cs="宋体"/>
              <w:color w:val="auto"/>
              <w:spacing w:val="-1"/>
              <w:sz w:val="24"/>
              <w:szCs w:val="24"/>
              <w:highlight w:val="none"/>
              <w:lang w:val="en-US" w:eastAsia="zh-CN"/>
            </w:rPr>
            <w:t xml:space="preserve"> </w:t>
          </w:r>
          <w:r>
            <w:rPr>
              <w:rFonts w:ascii="宋体" w:hAnsi="宋体" w:eastAsia="宋体" w:cs="宋体"/>
              <w:color w:val="auto"/>
              <w:spacing w:val="-1"/>
              <w:sz w:val="24"/>
              <w:szCs w:val="24"/>
              <w:highlight w:val="none"/>
            </w:rPr>
            <w:t>竞争性磋商响应文件格式</w:t>
          </w:r>
          <w:r>
            <w:rPr>
              <w:rFonts w:ascii="宋体" w:hAnsi="宋体" w:eastAsia="宋体" w:cs="宋体"/>
              <w:color w:val="auto"/>
              <w:spacing w:val="-40"/>
              <w:sz w:val="24"/>
              <w:szCs w:val="24"/>
              <w:highlight w:val="none"/>
            </w:rPr>
            <w:t xml:space="preserve"> </w:t>
          </w:r>
          <w:r>
            <w:rPr>
              <w:rFonts w:ascii="宋体" w:hAnsi="宋体" w:eastAsia="宋体" w:cs="宋体"/>
              <w:color w:val="auto"/>
              <w:sz w:val="24"/>
              <w:szCs w:val="24"/>
              <w:highlight w:val="none"/>
            </w:rPr>
            <w:tab/>
          </w:r>
          <w:r>
            <w:rPr>
              <w:rFonts w:ascii="宋体" w:hAnsi="宋体" w:eastAsia="宋体" w:cs="宋体"/>
              <w:color w:val="auto"/>
              <w:spacing w:val="7"/>
              <w:sz w:val="24"/>
              <w:szCs w:val="24"/>
              <w:highlight w:val="none"/>
            </w:rPr>
            <w:t xml:space="preserve"> </w:t>
          </w:r>
          <w:r>
            <w:rPr>
              <w:rFonts w:ascii="宋体" w:hAnsi="宋体" w:eastAsia="宋体" w:cs="宋体"/>
              <w:color w:val="auto"/>
              <w:spacing w:val="-8"/>
              <w:sz w:val="24"/>
              <w:szCs w:val="24"/>
              <w:highlight w:val="none"/>
            </w:rPr>
            <w:t>50</w:t>
          </w:r>
          <w:r>
            <w:rPr>
              <w:rFonts w:ascii="宋体" w:hAnsi="宋体" w:eastAsia="宋体" w:cs="宋体"/>
              <w:color w:val="auto"/>
              <w:spacing w:val="-8"/>
              <w:sz w:val="24"/>
              <w:szCs w:val="24"/>
              <w:highlight w:val="none"/>
            </w:rPr>
            <w:fldChar w:fldCharType="end"/>
          </w:r>
        </w:p>
      </w:sdtContent>
    </w:sdt>
    <w:p w14:paraId="5212D92B">
      <w:pPr>
        <w:spacing w:line="219" w:lineRule="auto"/>
        <w:rPr>
          <w:rFonts w:ascii="宋体" w:hAnsi="宋体" w:eastAsia="宋体" w:cs="宋体"/>
          <w:color w:val="auto"/>
          <w:sz w:val="24"/>
          <w:szCs w:val="24"/>
          <w:highlight w:val="none"/>
        </w:rPr>
        <w:sectPr>
          <w:pgSz w:w="11907" w:h="16840"/>
          <w:pgMar w:top="1279" w:right="1190" w:bottom="0" w:left="1786" w:header="0" w:footer="0" w:gutter="0"/>
          <w:cols w:space="720" w:num="1"/>
        </w:sectPr>
      </w:pPr>
    </w:p>
    <w:p w14:paraId="32FB9126">
      <w:pPr>
        <w:spacing w:before="91" w:line="219" w:lineRule="auto"/>
        <w:ind w:left="3469"/>
        <w:outlineLvl w:val="0"/>
        <w:rPr>
          <w:rFonts w:ascii="宋体" w:hAnsi="宋体" w:eastAsia="宋体" w:cs="宋体"/>
          <w:color w:val="auto"/>
          <w:sz w:val="28"/>
          <w:szCs w:val="28"/>
          <w:highlight w:val="none"/>
        </w:rPr>
      </w:pPr>
      <w:bookmarkStart w:id="0" w:name="bookmark1"/>
      <w:bookmarkEnd w:id="0"/>
      <w:r>
        <w:rPr>
          <w:rFonts w:ascii="宋体" w:hAnsi="宋体" w:eastAsia="宋体" w:cs="宋体"/>
          <w:b/>
          <w:bCs/>
          <w:color w:val="auto"/>
          <w:spacing w:val="-3"/>
          <w:sz w:val="28"/>
          <w:szCs w:val="28"/>
          <w:highlight w:val="none"/>
        </w:rPr>
        <w:t>第一章</w:t>
      </w:r>
      <w:r>
        <w:rPr>
          <w:rFonts w:hint="eastAsia" w:ascii="宋体" w:hAnsi="宋体" w:eastAsia="宋体" w:cs="宋体"/>
          <w:b/>
          <w:bCs/>
          <w:color w:val="auto"/>
          <w:spacing w:val="-3"/>
          <w:sz w:val="28"/>
          <w:szCs w:val="28"/>
          <w:highlight w:val="none"/>
          <w:lang w:val="en-US" w:eastAsia="zh-CN"/>
        </w:rPr>
        <w:t xml:space="preserve"> </w:t>
      </w:r>
      <w:r>
        <w:rPr>
          <w:rFonts w:ascii="宋体" w:hAnsi="宋体" w:eastAsia="宋体" w:cs="宋体"/>
          <w:b/>
          <w:bCs/>
          <w:color w:val="auto"/>
          <w:spacing w:val="-3"/>
          <w:sz w:val="28"/>
          <w:szCs w:val="28"/>
          <w:highlight w:val="none"/>
        </w:rPr>
        <w:t>竞争性磋商公告</w:t>
      </w:r>
    </w:p>
    <w:p w14:paraId="01E1D288">
      <w:pPr>
        <w:pStyle w:val="2"/>
        <w:spacing w:line="242" w:lineRule="auto"/>
        <w:rPr>
          <w:color w:val="auto"/>
          <w:highlight w:val="none"/>
        </w:rPr>
      </w:pPr>
    </w:p>
    <w:p w14:paraId="03AC1EE9">
      <w:pPr>
        <w:jc w:val="center"/>
        <w:rPr>
          <w:rFonts w:hint="eastAsia" w:asciiTheme="minorEastAsia" w:hAnsiTheme="minorEastAsia" w:eastAsiaTheme="minorEastAsia" w:cstheme="minorEastAsia"/>
          <w:b/>
          <w:bCs/>
          <w:color w:val="auto"/>
          <w:sz w:val="30"/>
          <w:szCs w:val="30"/>
          <w:highlight w:val="none"/>
        </w:rPr>
      </w:pPr>
      <w:r>
        <w:rPr>
          <w:rFonts w:hint="eastAsia" w:asciiTheme="minorEastAsia" w:hAnsiTheme="minorEastAsia" w:eastAsiaTheme="minorEastAsia" w:cstheme="minorEastAsia"/>
          <w:b/>
          <w:bCs/>
          <w:color w:val="auto"/>
          <w:sz w:val="30"/>
          <w:szCs w:val="30"/>
          <w:highlight w:val="none"/>
          <w:lang w:eastAsia="zh-CN"/>
        </w:rPr>
        <w:t>和田地区民丰县小型体育公园建设项目</w:t>
      </w:r>
      <w:r>
        <w:rPr>
          <w:rFonts w:hint="eastAsia" w:asciiTheme="minorEastAsia" w:hAnsiTheme="minorEastAsia" w:eastAsiaTheme="minorEastAsia" w:cstheme="minorEastAsia"/>
          <w:b/>
          <w:bCs/>
          <w:color w:val="auto"/>
          <w:sz w:val="30"/>
          <w:szCs w:val="30"/>
          <w:highlight w:val="none"/>
        </w:rPr>
        <w:t>竞争性磋商公告</w:t>
      </w:r>
    </w:p>
    <w:tbl>
      <w:tblPr>
        <w:tblStyle w:val="8"/>
        <w:tblW w:w="10004"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10004"/>
      </w:tblGrid>
      <w:tr w14:paraId="7CB8C41D">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037" w:hRule="atLeast"/>
        </w:trPr>
        <w:tc>
          <w:tcPr>
            <w:tcW w:w="10004" w:type="dxa"/>
            <w:vAlign w:val="top"/>
          </w:tcPr>
          <w:p w14:paraId="63C9356C">
            <w:pPr>
              <w:pStyle w:val="9"/>
              <w:spacing w:before="203" w:line="220" w:lineRule="auto"/>
              <w:ind w:left="600"/>
              <w:rPr>
                <w:color w:val="auto"/>
                <w:highlight w:val="none"/>
              </w:rPr>
            </w:pPr>
            <w:r>
              <w:rPr>
                <w:color w:val="auto"/>
                <w:spacing w:val="-4"/>
                <w:highlight w:val="none"/>
              </w:rPr>
              <w:t>项目概况</w:t>
            </w:r>
          </w:p>
          <w:p w14:paraId="20C0CCFC">
            <w:pPr>
              <w:pStyle w:val="9"/>
              <w:spacing w:before="78" w:line="288" w:lineRule="auto"/>
              <w:ind w:left="122" w:right="106" w:firstLine="478"/>
              <w:jc w:val="both"/>
              <w:rPr>
                <w:color w:val="auto"/>
                <w:highlight w:val="none"/>
              </w:rPr>
            </w:pPr>
            <w:r>
              <w:rPr>
                <w:rFonts w:hint="eastAsia"/>
                <w:color w:val="auto"/>
                <w:highlight w:val="none"/>
                <w:lang w:val="en-US" w:eastAsia="zh-CN"/>
              </w:rPr>
              <w:t>和田地区民丰县小型体育公园建设项目的潜在供应商应在政采云平台线上获取采购文件，并于2025年07月03日11:00（北京时间）前提交响应文件。</w:t>
            </w:r>
          </w:p>
        </w:tc>
      </w:tr>
    </w:tbl>
    <w:p w14:paraId="73BA4CEE">
      <w:pPr>
        <w:pStyle w:val="2"/>
        <w:spacing w:line="292" w:lineRule="auto"/>
        <w:rPr>
          <w:color w:val="auto"/>
          <w:highlight w:val="none"/>
        </w:rPr>
      </w:pPr>
    </w:p>
    <w:p w14:paraId="4A0D88BF">
      <w:pPr>
        <w:spacing w:before="78" w:line="219" w:lineRule="auto"/>
        <w:ind w:left="145"/>
        <w:rPr>
          <w:rFonts w:ascii="宋体" w:hAnsi="宋体" w:eastAsia="宋体" w:cs="宋体"/>
          <w:color w:val="auto"/>
          <w:sz w:val="24"/>
          <w:szCs w:val="24"/>
          <w:highlight w:val="none"/>
        </w:rPr>
      </w:pPr>
      <w:r>
        <w:rPr>
          <w:rFonts w:ascii="宋体" w:hAnsi="宋体" w:eastAsia="宋体" w:cs="宋体"/>
          <w:b/>
          <w:bCs/>
          <w:color w:val="auto"/>
          <w:spacing w:val="-4"/>
          <w:sz w:val="24"/>
          <w:szCs w:val="24"/>
          <w:highlight w:val="none"/>
        </w:rPr>
        <w:t>一、项目基本情况：</w:t>
      </w:r>
    </w:p>
    <w:p w14:paraId="49C4F3D5">
      <w:pPr>
        <w:spacing w:before="34" w:line="220" w:lineRule="auto"/>
        <w:ind w:left="625"/>
        <w:rPr>
          <w:rFonts w:hint="eastAsia" w:ascii="宋体" w:hAnsi="宋体" w:eastAsia="宋体" w:cs="宋体"/>
          <w:color w:val="auto"/>
          <w:sz w:val="24"/>
          <w:szCs w:val="24"/>
          <w:highlight w:val="none"/>
          <w:lang w:eastAsia="zh-CN"/>
        </w:rPr>
      </w:pPr>
      <w:r>
        <w:rPr>
          <w:rFonts w:ascii="宋体" w:hAnsi="宋体" w:eastAsia="宋体" w:cs="宋体"/>
          <w:color w:val="auto"/>
          <w:spacing w:val="-1"/>
          <w:sz w:val="24"/>
          <w:szCs w:val="24"/>
          <w:highlight w:val="none"/>
        </w:rPr>
        <w:t>项目编号：</w:t>
      </w:r>
      <w:r>
        <w:rPr>
          <w:rFonts w:hint="eastAsia" w:ascii="宋体" w:hAnsi="宋体" w:eastAsia="宋体" w:cs="宋体"/>
          <w:color w:val="auto"/>
          <w:spacing w:val="-1"/>
          <w:sz w:val="24"/>
          <w:szCs w:val="24"/>
          <w:highlight w:val="none"/>
          <w:lang w:eastAsia="zh-CN"/>
        </w:rPr>
        <w:t>XJHM-2025-002号</w:t>
      </w:r>
    </w:p>
    <w:p w14:paraId="01870323">
      <w:pPr>
        <w:spacing w:before="33" w:line="219" w:lineRule="auto"/>
        <w:ind w:left="625"/>
        <w:rPr>
          <w:rFonts w:hint="eastAsia" w:ascii="宋体" w:hAnsi="宋体" w:eastAsia="宋体" w:cs="宋体"/>
          <w:color w:val="auto"/>
          <w:sz w:val="24"/>
          <w:szCs w:val="24"/>
          <w:highlight w:val="none"/>
          <w:lang w:eastAsia="zh-CN"/>
        </w:rPr>
      </w:pPr>
      <w:r>
        <w:rPr>
          <w:rFonts w:ascii="宋体" w:hAnsi="宋体" w:eastAsia="宋体" w:cs="宋体"/>
          <w:color w:val="auto"/>
          <w:spacing w:val="-1"/>
          <w:sz w:val="24"/>
          <w:szCs w:val="24"/>
          <w:highlight w:val="none"/>
        </w:rPr>
        <w:t>项目名称：</w:t>
      </w:r>
      <w:r>
        <w:rPr>
          <w:rFonts w:hint="eastAsia" w:ascii="宋体" w:hAnsi="宋体" w:eastAsia="宋体" w:cs="宋体"/>
          <w:color w:val="auto"/>
          <w:spacing w:val="-1"/>
          <w:sz w:val="24"/>
          <w:szCs w:val="24"/>
          <w:highlight w:val="none"/>
          <w:lang w:eastAsia="zh-CN"/>
        </w:rPr>
        <w:t>和田地区民丰县小型体育公园建设项目</w:t>
      </w:r>
    </w:p>
    <w:p w14:paraId="53DC0E64">
      <w:pPr>
        <w:spacing w:before="37" w:line="219" w:lineRule="auto"/>
        <w:ind w:left="620"/>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采购方式：竞争性磋商</w:t>
      </w:r>
    </w:p>
    <w:p w14:paraId="1882D728">
      <w:pPr>
        <w:spacing w:before="34" w:line="220" w:lineRule="auto"/>
        <w:ind w:left="623"/>
        <w:rPr>
          <w:rFonts w:hint="eastAsia" w:ascii="宋体" w:hAnsi="宋体" w:eastAsia="宋体" w:cs="宋体"/>
          <w:color w:val="auto"/>
          <w:sz w:val="24"/>
          <w:szCs w:val="24"/>
          <w:highlight w:val="none"/>
          <w:lang w:eastAsia="zh-CN"/>
        </w:rPr>
      </w:pPr>
      <w:r>
        <w:rPr>
          <w:rFonts w:ascii="宋体" w:hAnsi="宋体" w:eastAsia="宋体" w:cs="宋体"/>
          <w:color w:val="auto"/>
          <w:spacing w:val="-2"/>
          <w:sz w:val="24"/>
          <w:szCs w:val="24"/>
          <w:highlight w:val="none"/>
        </w:rPr>
        <w:t>预算金额（元</w:t>
      </w:r>
      <w:r>
        <w:rPr>
          <w:rFonts w:ascii="宋体" w:hAnsi="宋体" w:eastAsia="宋体" w:cs="宋体"/>
          <w:color w:val="auto"/>
          <w:spacing w:val="6"/>
          <w:sz w:val="24"/>
          <w:szCs w:val="24"/>
          <w:highlight w:val="none"/>
        </w:rPr>
        <w:t>）：</w:t>
      </w:r>
      <w:r>
        <w:rPr>
          <w:rFonts w:hint="eastAsia" w:ascii="宋体" w:hAnsi="宋体" w:eastAsia="宋体" w:cs="宋体"/>
          <w:color w:val="auto"/>
          <w:spacing w:val="-2"/>
          <w:sz w:val="24"/>
          <w:szCs w:val="24"/>
          <w:highlight w:val="none"/>
          <w:lang w:eastAsia="zh-CN"/>
        </w:rPr>
        <w:t>1700000</w:t>
      </w:r>
    </w:p>
    <w:p w14:paraId="30E887C9">
      <w:pPr>
        <w:spacing w:before="33" w:line="219" w:lineRule="auto"/>
        <w:ind w:left="624"/>
        <w:rPr>
          <w:rFonts w:hint="eastAsia" w:ascii="宋体" w:hAnsi="宋体" w:eastAsia="宋体" w:cs="宋体"/>
          <w:color w:val="auto"/>
          <w:spacing w:val="-4"/>
          <w:sz w:val="24"/>
          <w:szCs w:val="24"/>
          <w:highlight w:val="none"/>
          <w:lang w:eastAsia="zh-CN"/>
        </w:rPr>
      </w:pPr>
      <w:r>
        <w:rPr>
          <w:rFonts w:ascii="宋体" w:hAnsi="宋体" w:eastAsia="宋体" w:cs="宋体"/>
          <w:color w:val="auto"/>
          <w:spacing w:val="-4"/>
          <w:sz w:val="24"/>
          <w:szCs w:val="24"/>
          <w:highlight w:val="none"/>
        </w:rPr>
        <w:t>最高限价（元</w:t>
      </w:r>
      <w:r>
        <w:rPr>
          <w:rFonts w:ascii="宋体" w:hAnsi="宋体" w:eastAsia="宋体" w:cs="宋体"/>
          <w:color w:val="auto"/>
          <w:spacing w:val="19"/>
          <w:sz w:val="24"/>
          <w:szCs w:val="24"/>
          <w:highlight w:val="none"/>
        </w:rPr>
        <w:t>）：</w:t>
      </w:r>
      <w:r>
        <w:rPr>
          <w:rFonts w:hint="eastAsia" w:ascii="宋体" w:hAnsi="宋体" w:eastAsia="宋体" w:cs="宋体"/>
          <w:color w:val="auto"/>
          <w:spacing w:val="-4"/>
          <w:sz w:val="24"/>
          <w:szCs w:val="24"/>
          <w:highlight w:val="none"/>
          <w:lang w:eastAsia="zh-CN"/>
        </w:rPr>
        <w:t>1699230.61</w:t>
      </w:r>
    </w:p>
    <w:p w14:paraId="173913DD">
      <w:pPr>
        <w:spacing w:before="33" w:line="219" w:lineRule="auto"/>
        <w:ind w:left="624"/>
        <w:rPr>
          <w:rFonts w:hint="default" w:ascii="宋体" w:hAnsi="宋体" w:eastAsia="宋体" w:cs="宋体"/>
          <w:color w:val="auto"/>
          <w:spacing w:val="-4"/>
          <w:sz w:val="24"/>
          <w:szCs w:val="24"/>
          <w:highlight w:val="none"/>
          <w:lang w:val="en-US" w:eastAsia="zh-CN"/>
        </w:rPr>
      </w:pPr>
      <w:r>
        <w:rPr>
          <w:rFonts w:hint="eastAsia" w:ascii="宋体" w:hAnsi="宋体" w:eastAsia="宋体" w:cs="宋体"/>
          <w:color w:val="auto"/>
          <w:spacing w:val="-4"/>
          <w:sz w:val="24"/>
          <w:szCs w:val="24"/>
          <w:highlight w:val="none"/>
          <w:lang w:val="en-US" w:eastAsia="zh-CN"/>
        </w:rPr>
        <w:t>采购需求：</w:t>
      </w:r>
    </w:p>
    <w:p w14:paraId="482F1DB8">
      <w:pPr>
        <w:spacing w:before="37" w:line="219" w:lineRule="auto"/>
        <w:ind w:left="622"/>
        <w:rPr>
          <w:rFonts w:hint="eastAsia" w:ascii="宋体" w:hAnsi="宋体" w:eastAsia="宋体" w:cs="宋体"/>
          <w:color w:val="auto"/>
          <w:sz w:val="24"/>
          <w:szCs w:val="24"/>
          <w:highlight w:val="none"/>
          <w:lang w:eastAsia="zh-CN"/>
        </w:rPr>
      </w:pPr>
      <w:r>
        <w:rPr>
          <w:rFonts w:ascii="宋体" w:hAnsi="宋体" w:eastAsia="宋体" w:cs="宋体"/>
          <w:color w:val="auto"/>
          <w:spacing w:val="-1"/>
          <w:sz w:val="24"/>
          <w:szCs w:val="24"/>
          <w:highlight w:val="none"/>
        </w:rPr>
        <w:t>标项名称：</w:t>
      </w:r>
      <w:r>
        <w:rPr>
          <w:rFonts w:hint="eastAsia" w:ascii="宋体" w:hAnsi="宋体" w:eastAsia="宋体" w:cs="宋体"/>
          <w:color w:val="auto"/>
          <w:spacing w:val="-1"/>
          <w:sz w:val="24"/>
          <w:szCs w:val="24"/>
          <w:highlight w:val="none"/>
          <w:lang w:eastAsia="zh-CN"/>
        </w:rPr>
        <w:t>和田地区民丰县小型体育公园建设项目</w:t>
      </w:r>
    </w:p>
    <w:p w14:paraId="236E3436">
      <w:pPr>
        <w:spacing w:before="35" w:line="220" w:lineRule="auto"/>
        <w:ind w:left="623"/>
        <w:rPr>
          <w:rFonts w:ascii="宋体" w:hAnsi="宋体" w:eastAsia="宋体" w:cs="宋体"/>
          <w:color w:val="auto"/>
          <w:spacing w:val="-3"/>
          <w:sz w:val="24"/>
          <w:szCs w:val="24"/>
          <w:highlight w:val="none"/>
        </w:rPr>
      </w:pPr>
      <w:r>
        <w:rPr>
          <w:rFonts w:ascii="宋体" w:hAnsi="宋体" w:eastAsia="宋体" w:cs="宋体"/>
          <w:color w:val="auto"/>
          <w:spacing w:val="-3"/>
          <w:sz w:val="24"/>
          <w:szCs w:val="24"/>
          <w:highlight w:val="none"/>
        </w:rPr>
        <w:t>数量：1</w:t>
      </w:r>
    </w:p>
    <w:p w14:paraId="32C22F61">
      <w:pPr>
        <w:spacing w:before="34" w:line="220" w:lineRule="auto"/>
        <w:ind w:left="623"/>
        <w:rPr>
          <w:rFonts w:hint="eastAsia" w:ascii="宋体" w:hAnsi="宋体" w:eastAsia="宋体" w:cs="宋体"/>
          <w:color w:val="auto"/>
          <w:spacing w:val="-2"/>
          <w:sz w:val="24"/>
          <w:szCs w:val="24"/>
          <w:highlight w:val="none"/>
          <w:lang w:eastAsia="zh-CN"/>
        </w:rPr>
      </w:pPr>
      <w:r>
        <w:rPr>
          <w:rFonts w:ascii="宋体" w:hAnsi="宋体" w:eastAsia="宋体" w:cs="宋体"/>
          <w:color w:val="auto"/>
          <w:spacing w:val="-2"/>
          <w:sz w:val="24"/>
          <w:szCs w:val="24"/>
          <w:highlight w:val="none"/>
        </w:rPr>
        <w:t>预算金额（元</w:t>
      </w:r>
      <w:r>
        <w:rPr>
          <w:rFonts w:ascii="宋体" w:hAnsi="宋体" w:eastAsia="宋体" w:cs="宋体"/>
          <w:color w:val="auto"/>
          <w:spacing w:val="6"/>
          <w:sz w:val="24"/>
          <w:szCs w:val="24"/>
          <w:highlight w:val="none"/>
        </w:rPr>
        <w:t>）：</w:t>
      </w:r>
      <w:r>
        <w:rPr>
          <w:rFonts w:hint="eastAsia" w:ascii="宋体" w:hAnsi="宋体" w:eastAsia="宋体" w:cs="宋体"/>
          <w:color w:val="auto"/>
          <w:spacing w:val="-2"/>
          <w:sz w:val="24"/>
          <w:szCs w:val="24"/>
          <w:highlight w:val="none"/>
          <w:lang w:eastAsia="zh-CN"/>
        </w:rPr>
        <w:t>1700000</w:t>
      </w:r>
    </w:p>
    <w:p w14:paraId="531044EF">
      <w:pPr>
        <w:spacing w:before="34" w:line="220" w:lineRule="auto"/>
        <w:ind w:left="623"/>
        <w:rPr>
          <w:rFonts w:hint="default" w:ascii="宋体" w:hAnsi="宋体" w:eastAsia="宋体" w:cs="宋体"/>
          <w:color w:val="auto"/>
          <w:spacing w:val="-2"/>
          <w:sz w:val="24"/>
          <w:szCs w:val="24"/>
          <w:highlight w:val="none"/>
          <w:lang w:val="en-US" w:eastAsia="zh-CN"/>
        </w:rPr>
      </w:pPr>
      <w:r>
        <w:rPr>
          <w:rFonts w:hint="eastAsia" w:ascii="宋体" w:hAnsi="宋体" w:eastAsia="宋体" w:cs="宋体"/>
          <w:color w:val="auto"/>
          <w:spacing w:val="-2"/>
          <w:sz w:val="24"/>
          <w:szCs w:val="24"/>
          <w:highlight w:val="none"/>
          <w:lang w:val="en-US" w:eastAsia="zh-CN"/>
        </w:rPr>
        <w:t>单位：项</w:t>
      </w:r>
    </w:p>
    <w:p w14:paraId="6089AF41">
      <w:pPr>
        <w:spacing w:before="34" w:line="246" w:lineRule="auto"/>
        <w:ind w:left="140" w:right="131" w:firstLine="485"/>
        <w:jc w:val="both"/>
        <w:rPr>
          <w:rFonts w:ascii="宋体" w:hAnsi="宋体" w:eastAsia="宋体" w:cs="宋体"/>
          <w:color w:val="auto"/>
          <w:spacing w:val="-1"/>
          <w:sz w:val="24"/>
          <w:szCs w:val="24"/>
          <w:highlight w:val="none"/>
        </w:rPr>
      </w:pPr>
      <w:r>
        <w:rPr>
          <w:rFonts w:ascii="宋体" w:hAnsi="宋体" w:eastAsia="宋体" w:cs="宋体"/>
          <w:color w:val="auto"/>
          <w:spacing w:val="1"/>
          <w:sz w:val="24"/>
          <w:szCs w:val="24"/>
          <w:highlight w:val="none"/>
        </w:rPr>
        <w:t>简要规格描述：</w:t>
      </w:r>
      <w:r>
        <w:rPr>
          <w:rFonts w:hint="eastAsia" w:ascii="宋体" w:hAnsi="宋体" w:eastAsia="宋体" w:cs="宋体"/>
          <w:color w:val="auto"/>
          <w:spacing w:val="1"/>
          <w:sz w:val="24"/>
          <w:szCs w:val="24"/>
          <w:highlight w:val="none"/>
          <w:lang w:val="en-US" w:eastAsia="zh-CN"/>
        </w:rPr>
        <w:t>项目建设红线面积3745平方米，其中包含篮球场2座、排球场2座、羽毛球场2座、乒乓球场2座，以及户外健身器材安装场地。</w:t>
      </w:r>
      <w:r>
        <w:rPr>
          <w:rFonts w:ascii="宋体" w:hAnsi="宋体" w:eastAsia="宋体" w:cs="宋体"/>
          <w:color w:val="auto"/>
          <w:spacing w:val="-5"/>
          <w:sz w:val="24"/>
          <w:szCs w:val="24"/>
          <w:highlight w:val="none"/>
        </w:rPr>
        <w:t>（</w:t>
      </w:r>
      <w:r>
        <w:rPr>
          <w:rFonts w:hint="eastAsia" w:ascii="宋体" w:hAnsi="宋体" w:eastAsia="宋体" w:cs="宋体"/>
          <w:color w:val="auto"/>
          <w:spacing w:val="-5"/>
          <w:sz w:val="24"/>
          <w:szCs w:val="24"/>
          <w:highlight w:val="none"/>
          <w:lang w:eastAsia="zh-CN"/>
        </w:rPr>
        <w:t>具体详见竞争性磋商文件、工程量清单及图纸</w:t>
      </w:r>
      <w:r>
        <w:rPr>
          <w:rFonts w:ascii="宋体" w:hAnsi="宋体" w:eastAsia="宋体" w:cs="宋体"/>
          <w:color w:val="auto"/>
          <w:spacing w:val="-1"/>
          <w:sz w:val="24"/>
          <w:szCs w:val="24"/>
          <w:highlight w:val="none"/>
        </w:rPr>
        <w:t>）。</w:t>
      </w:r>
    </w:p>
    <w:p w14:paraId="0384B750">
      <w:pPr>
        <w:spacing w:before="34" w:line="246" w:lineRule="auto"/>
        <w:ind w:left="140" w:right="131" w:firstLine="485"/>
        <w:jc w:val="both"/>
        <w:rPr>
          <w:rFonts w:hint="eastAsia" w:ascii="宋体" w:hAnsi="宋体" w:eastAsia="宋体" w:cs="宋体"/>
          <w:color w:val="auto"/>
          <w:spacing w:val="-1"/>
          <w:sz w:val="24"/>
          <w:szCs w:val="24"/>
          <w:highlight w:val="none"/>
          <w:lang w:val="en-US" w:eastAsia="zh-CN"/>
        </w:rPr>
      </w:pPr>
      <w:r>
        <w:rPr>
          <w:rFonts w:hint="eastAsia" w:ascii="宋体" w:hAnsi="宋体" w:eastAsia="宋体" w:cs="宋体"/>
          <w:color w:val="auto"/>
          <w:spacing w:val="-1"/>
          <w:sz w:val="24"/>
          <w:szCs w:val="24"/>
          <w:highlight w:val="none"/>
          <w:lang w:val="en-US" w:eastAsia="zh-CN"/>
        </w:rPr>
        <w:t>备注：</w:t>
      </w:r>
    </w:p>
    <w:p w14:paraId="1D67536D">
      <w:pPr>
        <w:spacing w:before="1" w:line="220" w:lineRule="auto"/>
        <w:ind w:left="622"/>
        <w:rPr>
          <w:rFonts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lang w:eastAsia="zh-CN"/>
        </w:rPr>
        <w:t>合同履约期限</w:t>
      </w:r>
      <w:r>
        <w:rPr>
          <w:rFonts w:ascii="宋体" w:hAnsi="宋体" w:eastAsia="宋体" w:cs="宋体"/>
          <w:color w:val="auto"/>
          <w:spacing w:val="-1"/>
          <w:sz w:val="24"/>
          <w:szCs w:val="24"/>
          <w:highlight w:val="none"/>
        </w:rPr>
        <w:t>：标项 1，</w:t>
      </w:r>
      <w:r>
        <w:rPr>
          <w:rFonts w:hint="eastAsia" w:ascii="宋体" w:hAnsi="宋体" w:eastAsia="宋体" w:cs="宋体"/>
          <w:color w:val="auto"/>
          <w:spacing w:val="-1"/>
          <w:sz w:val="24"/>
          <w:szCs w:val="24"/>
          <w:highlight w:val="none"/>
          <w:lang w:val="en-US" w:eastAsia="zh-CN"/>
        </w:rPr>
        <w:t>60日历</w:t>
      </w:r>
      <w:r>
        <w:rPr>
          <w:rFonts w:ascii="宋体" w:hAnsi="宋体" w:eastAsia="宋体" w:cs="宋体"/>
          <w:color w:val="auto"/>
          <w:spacing w:val="-1"/>
          <w:sz w:val="24"/>
          <w:szCs w:val="24"/>
          <w:highlight w:val="none"/>
        </w:rPr>
        <w:t>天（</w:t>
      </w:r>
      <w:r>
        <w:rPr>
          <w:rFonts w:hint="eastAsia" w:ascii="宋体" w:hAnsi="宋体" w:eastAsia="宋体" w:cs="宋体"/>
          <w:color w:val="auto"/>
          <w:spacing w:val="-1"/>
          <w:sz w:val="24"/>
          <w:szCs w:val="24"/>
          <w:highlight w:val="none"/>
          <w:lang w:eastAsia="zh-CN"/>
        </w:rPr>
        <w:t>具体甲乙双方签订合同为准</w:t>
      </w:r>
      <w:r>
        <w:rPr>
          <w:rFonts w:ascii="宋体" w:hAnsi="宋体" w:eastAsia="宋体" w:cs="宋体"/>
          <w:color w:val="auto"/>
          <w:spacing w:val="-1"/>
          <w:sz w:val="24"/>
          <w:szCs w:val="24"/>
          <w:highlight w:val="none"/>
        </w:rPr>
        <w:t>）。</w:t>
      </w:r>
    </w:p>
    <w:p w14:paraId="5511663E">
      <w:pPr>
        <w:spacing w:before="33" w:line="219" w:lineRule="auto"/>
        <w:ind w:left="622"/>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本项目（否）接受联合体投标。</w:t>
      </w:r>
    </w:p>
    <w:p w14:paraId="6EA6CB17">
      <w:pPr>
        <w:spacing w:before="37" w:line="220" w:lineRule="auto"/>
        <w:ind w:left="145"/>
        <w:rPr>
          <w:rFonts w:ascii="宋体" w:hAnsi="宋体" w:eastAsia="宋体" w:cs="宋体"/>
          <w:color w:val="auto"/>
          <w:sz w:val="24"/>
          <w:szCs w:val="24"/>
          <w:highlight w:val="none"/>
        </w:rPr>
      </w:pPr>
      <w:r>
        <w:rPr>
          <w:rFonts w:ascii="宋体" w:hAnsi="宋体" w:eastAsia="宋体" w:cs="宋体"/>
          <w:b/>
          <w:bCs/>
          <w:color w:val="auto"/>
          <w:spacing w:val="-4"/>
          <w:sz w:val="24"/>
          <w:szCs w:val="24"/>
          <w:highlight w:val="none"/>
        </w:rPr>
        <w:t>二、申请人的资格要求：</w:t>
      </w:r>
    </w:p>
    <w:p w14:paraId="4BDCC6FF">
      <w:pPr>
        <w:spacing w:before="33" w:line="219" w:lineRule="auto"/>
        <w:ind w:left="638"/>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1</w:t>
      </w:r>
      <w:r>
        <w:rPr>
          <w:rFonts w:hint="eastAsia" w:ascii="宋体" w:hAnsi="宋体" w:eastAsia="宋体" w:cs="宋体"/>
          <w:color w:val="auto"/>
          <w:spacing w:val="-1"/>
          <w:sz w:val="24"/>
          <w:szCs w:val="24"/>
          <w:highlight w:val="none"/>
          <w:lang w:val="en-US" w:eastAsia="zh-CN"/>
        </w:rPr>
        <w:t>.</w:t>
      </w:r>
      <w:r>
        <w:rPr>
          <w:rFonts w:ascii="宋体" w:hAnsi="宋体" w:eastAsia="宋体" w:cs="宋体"/>
          <w:color w:val="auto"/>
          <w:spacing w:val="-1"/>
          <w:sz w:val="24"/>
          <w:szCs w:val="24"/>
          <w:highlight w:val="none"/>
        </w:rPr>
        <w:t>满足《中华人民共和国政府采购法》第二十二条</w:t>
      </w:r>
      <w:r>
        <w:rPr>
          <w:rFonts w:ascii="宋体" w:hAnsi="宋体" w:eastAsia="宋体" w:cs="宋体"/>
          <w:color w:val="auto"/>
          <w:spacing w:val="-2"/>
          <w:sz w:val="24"/>
          <w:szCs w:val="24"/>
          <w:highlight w:val="none"/>
        </w:rPr>
        <w:t>规定；</w:t>
      </w:r>
    </w:p>
    <w:p w14:paraId="3FC34855">
      <w:pPr>
        <w:spacing w:before="36" w:line="237" w:lineRule="auto"/>
        <w:ind w:left="139" w:right="131" w:firstLine="484"/>
        <w:rPr>
          <w:rFonts w:hint="eastAsia" w:asciiTheme="minorEastAsia" w:hAnsiTheme="minorEastAsia" w:eastAsiaTheme="minorEastAsia" w:cstheme="minorEastAsia"/>
          <w:color w:val="auto"/>
          <w:sz w:val="24"/>
          <w:szCs w:val="24"/>
          <w:highlight w:val="none"/>
          <w:lang w:val="en-US" w:eastAsia="zh-CN"/>
        </w:rPr>
      </w:pPr>
      <w:r>
        <w:rPr>
          <w:rFonts w:ascii="宋体" w:hAnsi="宋体" w:eastAsia="宋体" w:cs="宋体"/>
          <w:color w:val="auto"/>
          <w:spacing w:val="-1"/>
          <w:sz w:val="24"/>
          <w:szCs w:val="24"/>
          <w:highlight w:val="none"/>
        </w:rPr>
        <w:t>2</w:t>
      </w:r>
      <w:r>
        <w:rPr>
          <w:rFonts w:hint="eastAsia" w:ascii="宋体" w:hAnsi="宋体" w:eastAsia="宋体" w:cs="宋体"/>
          <w:color w:val="auto"/>
          <w:spacing w:val="-1"/>
          <w:sz w:val="24"/>
          <w:szCs w:val="24"/>
          <w:highlight w:val="none"/>
          <w:lang w:val="en-US" w:eastAsia="zh-CN"/>
        </w:rPr>
        <w:t>.</w:t>
      </w:r>
      <w:r>
        <w:rPr>
          <w:rFonts w:hint="eastAsia" w:asciiTheme="minorEastAsia" w:hAnsiTheme="minorEastAsia" w:eastAsiaTheme="minorEastAsia" w:cstheme="minorEastAsia"/>
          <w:color w:val="auto"/>
          <w:sz w:val="24"/>
          <w:szCs w:val="24"/>
          <w:highlight w:val="none"/>
        </w:rPr>
        <w:t>落实政府采购政策需满足的资格要求：</w:t>
      </w:r>
      <w:r>
        <w:rPr>
          <w:rFonts w:hint="eastAsia" w:asciiTheme="minorEastAsia" w:hAnsiTheme="minorEastAsia" w:eastAsiaTheme="minorEastAsia" w:cstheme="minorEastAsia"/>
          <w:color w:val="auto"/>
          <w:sz w:val="24"/>
          <w:szCs w:val="24"/>
          <w:highlight w:val="none"/>
          <w:lang w:val="en-US" w:eastAsia="zh-CN"/>
        </w:rPr>
        <w:t>标项1：2.1 中小企业政策</w:t>
      </w:r>
    </w:p>
    <w:p w14:paraId="0A19A338">
      <w:pPr>
        <w:spacing w:before="36" w:line="237" w:lineRule="auto"/>
        <w:ind w:left="139" w:right="131" w:firstLine="484"/>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□本项目不专门面向中小企业预留采购份额。</w:t>
      </w:r>
    </w:p>
    <w:p w14:paraId="1A7FAD82">
      <w:pPr>
        <w:spacing w:before="36" w:line="237" w:lineRule="auto"/>
        <w:ind w:left="139" w:right="131" w:firstLine="484"/>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☑本项目专门面向中小企业采购。</w:t>
      </w:r>
    </w:p>
    <w:p w14:paraId="5D10C4F9">
      <w:pPr>
        <w:spacing w:before="36" w:line="237" w:lineRule="auto"/>
        <w:ind w:left="139" w:right="131" w:firstLine="484"/>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2.2 其它落实政府采购政策的资格要求</w:t>
      </w:r>
    </w:p>
    <w:p w14:paraId="0D79FC38">
      <w:pPr>
        <w:spacing w:before="36" w:line="237" w:lineRule="auto"/>
        <w:ind w:left="139" w:right="131" w:firstLine="484"/>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（1）财政部、工业和信息化部《关于印发《政府采购促进中小企业发展管理办法》的通知》（财库[2020]46号文）《关于进一步加大政府采购支持中小企业力度的通知》（财库[2022]19号文）执行；</w:t>
      </w:r>
    </w:p>
    <w:p w14:paraId="04EA20F2">
      <w:pPr>
        <w:spacing w:before="36" w:line="237" w:lineRule="auto"/>
        <w:ind w:left="139" w:right="131" w:firstLine="484"/>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（2）财政部、民政部、中国残疾人联合会《关于促进残疾人就业政府采购政策的通知》（财库[2017]141号）；</w:t>
      </w:r>
    </w:p>
    <w:p w14:paraId="1858E464">
      <w:pPr>
        <w:spacing w:before="36" w:line="237" w:lineRule="auto"/>
        <w:ind w:left="139" w:right="131" w:firstLine="484"/>
        <w:rPr>
          <w:rFonts w:ascii="宋体" w:hAnsi="宋体" w:eastAsia="宋体" w:cs="宋体"/>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2.3.本项目资格要求：</w:t>
      </w:r>
    </w:p>
    <w:p w14:paraId="00B45E38">
      <w:pPr>
        <w:spacing w:before="74" w:line="241" w:lineRule="auto"/>
        <w:ind w:left="1" w:right="125" w:firstLine="491"/>
        <w:rPr>
          <w:rFonts w:ascii="宋体" w:hAnsi="宋体" w:eastAsia="宋体" w:cs="宋体"/>
          <w:color w:val="auto"/>
          <w:spacing w:val="-1"/>
          <w:sz w:val="24"/>
          <w:szCs w:val="24"/>
          <w:highlight w:val="none"/>
        </w:rPr>
      </w:pPr>
      <w:r>
        <w:rPr>
          <w:rFonts w:ascii="宋体" w:hAnsi="宋体" w:eastAsia="宋体" w:cs="宋体"/>
          <w:color w:val="auto"/>
          <w:spacing w:val="-1"/>
          <w:sz w:val="24"/>
          <w:szCs w:val="24"/>
          <w:highlight w:val="none"/>
        </w:rPr>
        <w:t>（1）具有独立承担民事责任的能力：提供在中华人民共和国境内注册的法人或其他组织</w:t>
      </w:r>
      <w:r>
        <w:rPr>
          <w:rFonts w:ascii="宋体" w:hAnsi="宋体" w:eastAsia="宋体" w:cs="宋体"/>
          <w:color w:val="auto"/>
          <w:spacing w:val="-2"/>
          <w:sz w:val="24"/>
          <w:szCs w:val="24"/>
          <w:highlight w:val="none"/>
        </w:rPr>
        <w:t>的营业执照或事业单位法人证书或社会团体</w:t>
      </w:r>
      <w:r>
        <w:rPr>
          <w:rFonts w:ascii="宋体" w:hAnsi="宋体" w:eastAsia="宋体" w:cs="宋体"/>
          <w:color w:val="auto"/>
          <w:spacing w:val="-3"/>
          <w:sz w:val="24"/>
          <w:szCs w:val="24"/>
          <w:highlight w:val="none"/>
        </w:rPr>
        <w:t>法人登记证书复印件，如投标人为自然人的提供自</w:t>
      </w:r>
      <w:r>
        <w:rPr>
          <w:rFonts w:ascii="宋体" w:hAnsi="宋体" w:eastAsia="宋体" w:cs="宋体"/>
          <w:color w:val="auto"/>
          <w:spacing w:val="-2"/>
          <w:sz w:val="24"/>
          <w:szCs w:val="24"/>
          <w:highlight w:val="none"/>
        </w:rPr>
        <w:t>然人身份证明复印件；如国家另有规定的，</w:t>
      </w:r>
      <w:r>
        <w:rPr>
          <w:rFonts w:ascii="宋体" w:hAnsi="宋体" w:eastAsia="宋体" w:cs="宋体"/>
          <w:color w:val="auto"/>
          <w:spacing w:val="-3"/>
          <w:sz w:val="24"/>
          <w:szCs w:val="24"/>
          <w:highlight w:val="none"/>
        </w:rPr>
        <w:t>则从其规定（分支机构投标，须取得具有法人资格</w:t>
      </w:r>
      <w:r>
        <w:rPr>
          <w:rFonts w:ascii="宋体" w:hAnsi="宋体" w:eastAsia="宋体" w:cs="宋体"/>
          <w:color w:val="auto"/>
          <w:spacing w:val="-8"/>
          <w:sz w:val="24"/>
          <w:szCs w:val="24"/>
          <w:highlight w:val="none"/>
        </w:rPr>
        <w:t>的总公司（总所）出具给分支机构的授权书，并提供总公司（总所）和分支机</w:t>
      </w:r>
      <w:r>
        <w:rPr>
          <w:rFonts w:ascii="宋体" w:hAnsi="宋体" w:eastAsia="宋体" w:cs="宋体"/>
          <w:color w:val="auto"/>
          <w:spacing w:val="-9"/>
          <w:sz w:val="24"/>
          <w:szCs w:val="24"/>
          <w:highlight w:val="none"/>
        </w:rPr>
        <w:t>构的营业执照（执</w:t>
      </w:r>
      <w:r>
        <w:rPr>
          <w:rFonts w:ascii="宋体" w:hAnsi="宋体" w:eastAsia="宋体" w:cs="宋体"/>
          <w:color w:val="auto"/>
          <w:spacing w:val="-3"/>
          <w:sz w:val="24"/>
          <w:szCs w:val="24"/>
          <w:highlight w:val="none"/>
        </w:rPr>
        <w:t>业许可证）复印件。已由总公司（总所）授权的，总公司（总所）取得的相关资质证书对分支</w:t>
      </w:r>
      <w:r>
        <w:rPr>
          <w:rFonts w:ascii="宋体" w:hAnsi="宋体" w:eastAsia="宋体" w:cs="宋体"/>
          <w:color w:val="auto"/>
          <w:spacing w:val="-1"/>
          <w:sz w:val="24"/>
          <w:szCs w:val="24"/>
          <w:highlight w:val="none"/>
        </w:rPr>
        <w:t>机构有效，法律法规或者行业另有规定的除外）。</w:t>
      </w:r>
    </w:p>
    <w:p w14:paraId="5B696BAB">
      <w:pPr>
        <w:spacing w:before="74" w:line="241" w:lineRule="auto"/>
        <w:ind w:left="1" w:right="125" w:firstLine="491"/>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（2）</w:t>
      </w:r>
      <w:r>
        <w:rPr>
          <w:rFonts w:hint="eastAsia" w:ascii="宋体" w:hAnsi="宋体" w:eastAsia="宋体" w:cs="宋体"/>
          <w:color w:val="auto"/>
          <w:spacing w:val="-1"/>
          <w:sz w:val="24"/>
          <w:szCs w:val="24"/>
          <w:highlight w:val="none"/>
          <w:lang w:eastAsia="zh-CN"/>
        </w:rPr>
        <w:t>法定代表人参加磋商应</w:t>
      </w:r>
      <w:r>
        <w:rPr>
          <w:rFonts w:hint="eastAsia" w:ascii="宋体" w:hAnsi="宋体" w:eastAsia="宋体" w:cs="宋体"/>
          <w:color w:val="auto"/>
          <w:spacing w:val="-1"/>
          <w:sz w:val="24"/>
          <w:szCs w:val="24"/>
          <w:highlight w:val="none"/>
          <w:lang w:val="en-US" w:eastAsia="zh-CN"/>
        </w:rPr>
        <w:t>提供</w:t>
      </w:r>
      <w:r>
        <w:rPr>
          <w:rFonts w:hint="eastAsia" w:ascii="宋体" w:hAnsi="宋体" w:eastAsia="宋体" w:cs="宋体"/>
          <w:color w:val="auto"/>
          <w:spacing w:val="-1"/>
          <w:sz w:val="24"/>
          <w:szCs w:val="24"/>
          <w:highlight w:val="none"/>
          <w:lang w:eastAsia="zh-CN"/>
        </w:rPr>
        <w:t>《法定代表人身份证明书》及身份证扫描件，委托代理人参加磋商应</w:t>
      </w:r>
      <w:r>
        <w:rPr>
          <w:rFonts w:hint="eastAsia" w:ascii="宋体" w:hAnsi="宋体" w:eastAsia="宋体" w:cs="宋体"/>
          <w:color w:val="auto"/>
          <w:spacing w:val="-1"/>
          <w:sz w:val="24"/>
          <w:szCs w:val="24"/>
          <w:highlight w:val="none"/>
          <w:lang w:val="en-US" w:eastAsia="zh-CN"/>
        </w:rPr>
        <w:t>提供</w:t>
      </w:r>
      <w:r>
        <w:rPr>
          <w:rFonts w:hint="eastAsia" w:ascii="宋体" w:hAnsi="宋体" w:eastAsia="宋体" w:cs="宋体"/>
          <w:color w:val="auto"/>
          <w:spacing w:val="-1"/>
          <w:sz w:val="24"/>
          <w:szCs w:val="24"/>
          <w:highlight w:val="none"/>
          <w:lang w:eastAsia="zh-CN"/>
        </w:rPr>
        <w:t>《法定代表人授权委托书》及代理人身份证扫描件</w:t>
      </w:r>
      <w:r>
        <w:rPr>
          <w:rFonts w:ascii="宋体" w:hAnsi="宋体" w:eastAsia="宋体" w:cs="宋体"/>
          <w:color w:val="auto"/>
          <w:spacing w:val="-1"/>
          <w:sz w:val="24"/>
          <w:szCs w:val="24"/>
          <w:highlight w:val="none"/>
        </w:rPr>
        <w:t>；</w:t>
      </w:r>
    </w:p>
    <w:p w14:paraId="28011C68">
      <w:pPr>
        <w:spacing w:before="54" w:line="253" w:lineRule="auto"/>
        <w:ind w:right="99" w:firstLine="493"/>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（3）有依法缴纳税收和社会保障资金的良好记录：</w:t>
      </w:r>
      <w:r>
        <w:rPr>
          <w:rFonts w:hint="eastAsia" w:ascii="宋体" w:hAnsi="宋体" w:eastAsia="宋体" w:cs="宋体"/>
          <w:color w:val="auto"/>
          <w:spacing w:val="-1"/>
          <w:sz w:val="24"/>
          <w:szCs w:val="24"/>
          <w:highlight w:val="none"/>
          <w:lang w:val="en-US" w:eastAsia="zh-CN"/>
        </w:rPr>
        <w:t>①</w:t>
      </w:r>
      <w:r>
        <w:rPr>
          <w:rFonts w:hint="eastAsia" w:ascii="宋体" w:hAnsi="宋体" w:eastAsia="宋体" w:cs="宋体"/>
          <w:color w:val="auto"/>
          <w:spacing w:val="-2"/>
          <w:sz w:val="24"/>
          <w:szCs w:val="24"/>
          <w:highlight w:val="none"/>
          <w:lang w:val="en-US" w:eastAsia="zh-CN"/>
        </w:rPr>
        <w:t>供应商需</w:t>
      </w:r>
      <w:r>
        <w:rPr>
          <w:rFonts w:ascii="宋体" w:hAnsi="宋体" w:eastAsia="宋体" w:cs="宋体"/>
          <w:color w:val="auto"/>
          <w:spacing w:val="-1"/>
          <w:sz w:val="24"/>
          <w:szCs w:val="24"/>
          <w:highlight w:val="none"/>
        </w:rPr>
        <w:t>提供税务机关出具近三个月的完税证</w:t>
      </w:r>
      <w:r>
        <w:rPr>
          <w:rFonts w:ascii="宋体" w:hAnsi="宋体" w:eastAsia="宋体" w:cs="宋体"/>
          <w:color w:val="auto"/>
          <w:spacing w:val="-2"/>
          <w:sz w:val="24"/>
          <w:szCs w:val="24"/>
          <w:highlight w:val="none"/>
        </w:rPr>
        <w:t>明或无欠税证明（新成立不足3个月的公司按实际发生提供，</w:t>
      </w:r>
      <w:r>
        <w:rPr>
          <w:rFonts w:ascii="宋体" w:hAnsi="宋体" w:eastAsia="宋体" w:cs="宋体"/>
          <w:color w:val="auto"/>
          <w:spacing w:val="-3"/>
          <w:sz w:val="24"/>
          <w:szCs w:val="24"/>
          <w:highlight w:val="none"/>
        </w:rPr>
        <w:t>成立时间超过3个月的零申报</w:t>
      </w:r>
      <w:r>
        <w:rPr>
          <w:rFonts w:ascii="宋体" w:hAnsi="宋体" w:eastAsia="宋体" w:cs="宋体"/>
          <w:color w:val="auto"/>
          <w:spacing w:val="-2"/>
          <w:sz w:val="24"/>
          <w:szCs w:val="24"/>
          <w:highlight w:val="none"/>
        </w:rPr>
        <w:t>的需提供依法报税资料</w:t>
      </w:r>
      <w:r>
        <w:rPr>
          <w:rFonts w:ascii="宋体" w:hAnsi="宋体" w:eastAsia="宋体" w:cs="宋体"/>
          <w:color w:val="auto"/>
          <w:spacing w:val="-13"/>
          <w:sz w:val="24"/>
          <w:szCs w:val="24"/>
          <w:highlight w:val="none"/>
        </w:rPr>
        <w:t>），</w:t>
      </w:r>
      <w:r>
        <w:rPr>
          <w:rFonts w:ascii="宋体" w:hAnsi="宋体" w:eastAsia="宋体" w:cs="宋体"/>
          <w:color w:val="auto"/>
          <w:spacing w:val="-2"/>
          <w:sz w:val="24"/>
          <w:szCs w:val="24"/>
          <w:highlight w:val="none"/>
        </w:rPr>
        <w:t>注：以完税证明税款所属日期为准，代缴税的完税证明不作为税务缴费凭证（如社保缴税等</w:t>
      </w:r>
      <w:r>
        <w:rPr>
          <w:rFonts w:ascii="宋体" w:hAnsi="宋体" w:eastAsia="宋体" w:cs="宋体"/>
          <w:color w:val="auto"/>
          <w:spacing w:val="-13"/>
          <w:sz w:val="24"/>
          <w:szCs w:val="24"/>
          <w:highlight w:val="none"/>
        </w:rPr>
        <w:t>），</w:t>
      </w:r>
      <w:r>
        <w:rPr>
          <w:rFonts w:ascii="宋体" w:hAnsi="宋体" w:eastAsia="宋体" w:cs="宋体"/>
          <w:color w:val="auto"/>
          <w:spacing w:val="-2"/>
          <w:sz w:val="24"/>
          <w:szCs w:val="24"/>
          <w:highlight w:val="none"/>
        </w:rPr>
        <w:t>如依法免税的，应提供相应文件证明；</w:t>
      </w:r>
      <w:r>
        <w:rPr>
          <w:rFonts w:hint="eastAsia" w:ascii="宋体" w:hAnsi="宋体" w:eastAsia="宋体" w:cs="宋体"/>
          <w:color w:val="auto"/>
          <w:spacing w:val="-2"/>
          <w:sz w:val="24"/>
          <w:szCs w:val="24"/>
          <w:highlight w:val="none"/>
          <w:lang w:val="en-US" w:eastAsia="zh-CN"/>
        </w:rPr>
        <w:t>②供应商需提供本单位近三个月的社保缴纳证明（社保缴费凭证，</w:t>
      </w:r>
      <w:r>
        <w:rPr>
          <w:rFonts w:ascii="宋体" w:hAnsi="宋体" w:eastAsia="宋体" w:cs="宋体"/>
          <w:color w:val="auto"/>
          <w:spacing w:val="-2"/>
          <w:sz w:val="24"/>
          <w:szCs w:val="24"/>
          <w:highlight w:val="none"/>
        </w:rPr>
        <w:t>新成立不足3个月的公司按实际发生提供</w:t>
      </w:r>
      <w:r>
        <w:rPr>
          <w:rFonts w:hint="eastAsia" w:ascii="宋体" w:hAnsi="宋体" w:eastAsia="宋体" w:cs="宋体"/>
          <w:color w:val="auto"/>
          <w:spacing w:val="-2"/>
          <w:sz w:val="24"/>
          <w:szCs w:val="24"/>
          <w:highlight w:val="none"/>
          <w:lang w:val="en-US" w:eastAsia="zh-CN"/>
        </w:rPr>
        <w:t>）</w:t>
      </w:r>
      <w:r>
        <w:rPr>
          <w:rFonts w:ascii="宋体" w:hAnsi="宋体" w:eastAsia="宋体" w:cs="宋体"/>
          <w:color w:val="auto"/>
          <w:spacing w:val="-2"/>
          <w:sz w:val="24"/>
          <w:szCs w:val="24"/>
          <w:highlight w:val="none"/>
        </w:rPr>
        <w:t>如依法不需要缴纳社会保</w:t>
      </w:r>
      <w:r>
        <w:rPr>
          <w:rFonts w:ascii="宋体" w:hAnsi="宋体" w:eastAsia="宋体" w:cs="宋体"/>
          <w:color w:val="auto"/>
          <w:spacing w:val="-1"/>
          <w:sz w:val="24"/>
          <w:szCs w:val="24"/>
          <w:highlight w:val="none"/>
        </w:rPr>
        <w:t>障资金的，应提供相应文件证明。</w:t>
      </w:r>
    </w:p>
    <w:p w14:paraId="1608719D">
      <w:pPr>
        <w:spacing w:before="58" w:line="254" w:lineRule="auto"/>
        <w:ind w:left="2" w:right="99" w:firstLine="490"/>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（4）具有良好的商业信誉和健全的财务会计制度：提供2024年度由</w:t>
      </w:r>
      <w:r>
        <w:rPr>
          <w:rFonts w:ascii="宋体" w:hAnsi="宋体" w:eastAsia="宋体" w:cs="宋体"/>
          <w:color w:val="auto"/>
          <w:spacing w:val="-3"/>
          <w:sz w:val="24"/>
          <w:szCs w:val="24"/>
          <w:highlight w:val="none"/>
        </w:rPr>
        <w:t>第三方财务审计机构出具的在注册会计师行业统一监管平台备案赋码的财务审计报告，会计周期不满</w:t>
      </w:r>
      <w:r>
        <w:rPr>
          <w:rFonts w:ascii="宋体" w:hAnsi="宋体" w:eastAsia="宋体" w:cs="宋体"/>
          <w:color w:val="auto"/>
          <w:sz w:val="24"/>
          <w:szCs w:val="24"/>
          <w:highlight w:val="none"/>
        </w:rPr>
        <w:t>一年的可不提供由第三方财务审计机构出具的在注册会计师行业</w:t>
      </w:r>
      <w:r>
        <w:rPr>
          <w:rFonts w:ascii="宋体" w:hAnsi="宋体" w:eastAsia="宋体" w:cs="宋体"/>
          <w:color w:val="auto"/>
          <w:spacing w:val="-1"/>
          <w:sz w:val="24"/>
          <w:szCs w:val="24"/>
          <w:highlight w:val="none"/>
        </w:rPr>
        <w:t>统一监管平台备案赋码的财</w:t>
      </w:r>
      <w:r>
        <w:rPr>
          <w:rFonts w:ascii="宋体" w:hAnsi="宋体" w:eastAsia="宋体" w:cs="宋体"/>
          <w:color w:val="auto"/>
          <w:spacing w:val="1"/>
          <w:sz w:val="24"/>
          <w:szCs w:val="24"/>
          <w:highlight w:val="none"/>
        </w:rPr>
        <w:t>务审计报告但需提供银行出具的近三个月的资信证明（</w:t>
      </w:r>
      <w:r>
        <w:rPr>
          <w:rFonts w:ascii="宋体" w:hAnsi="宋体" w:eastAsia="宋体" w:cs="宋体"/>
          <w:color w:val="auto"/>
          <w:sz w:val="24"/>
          <w:szCs w:val="24"/>
          <w:highlight w:val="none"/>
        </w:rPr>
        <w:t>近三个月是指2025年0</w:t>
      </w:r>
      <w:r>
        <w:rPr>
          <w:rFonts w:hint="eastAsia" w:ascii="宋体" w:hAnsi="宋体" w:eastAsia="宋体" w:cs="宋体"/>
          <w:color w:val="auto"/>
          <w:sz w:val="24"/>
          <w:szCs w:val="24"/>
          <w:highlight w:val="none"/>
          <w:lang w:val="en-US" w:eastAsia="zh-CN"/>
        </w:rPr>
        <w:t>4</w:t>
      </w:r>
      <w:r>
        <w:rPr>
          <w:rFonts w:ascii="宋体" w:hAnsi="宋体" w:eastAsia="宋体" w:cs="宋体"/>
          <w:color w:val="auto"/>
          <w:spacing w:val="1"/>
          <w:sz w:val="24"/>
          <w:szCs w:val="24"/>
          <w:highlight w:val="none"/>
        </w:rPr>
        <w:t>月-2025年0</w:t>
      </w:r>
      <w:r>
        <w:rPr>
          <w:rFonts w:hint="eastAsia" w:ascii="宋体" w:hAnsi="宋体" w:eastAsia="宋体" w:cs="宋体"/>
          <w:color w:val="auto"/>
          <w:spacing w:val="1"/>
          <w:sz w:val="24"/>
          <w:szCs w:val="24"/>
          <w:highlight w:val="none"/>
          <w:lang w:val="en-US" w:eastAsia="zh-CN"/>
        </w:rPr>
        <w:t>6</w:t>
      </w:r>
      <w:r>
        <w:rPr>
          <w:rFonts w:ascii="宋体" w:hAnsi="宋体" w:eastAsia="宋体" w:cs="宋体"/>
          <w:color w:val="auto"/>
          <w:spacing w:val="1"/>
          <w:sz w:val="24"/>
          <w:szCs w:val="24"/>
          <w:highlight w:val="none"/>
        </w:rPr>
        <w:t>月</w:t>
      </w:r>
      <w:r>
        <w:rPr>
          <w:rFonts w:ascii="宋体" w:hAnsi="宋体" w:eastAsia="宋体" w:cs="宋体"/>
          <w:color w:val="auto"/>
          <w:spacing w:val="-12"/>
          <w:sz w:val="24"/>
          <w:szCs w:val="24"/>
          <w:highlight w:val="none"/>
        </w:rPr>
        <w:t>），</w:t>
      </w:r>
      <w:r>
        <w:rPr>
          <w:rFonts w:ascii="宋体" w:hAnsi="宋体" w:eastAsia="宋体" w:cs="宋体"/>
          <w:color w:val="auto"/>
          <w:spacing w:val="1"/>
          <w:sz w:val="24"/>
          <w:szCs w:val="24"/>
          <w:highlight w:val="none"/>
        </w:rPr>
        <w:t>2025年新成立的公司按实际发生的情况提供银行出具</w:t>
      </w:r>
      <w:r>
        <w:rPr>
          <w:rFonts w:ascii="宋体" w:hAnsi="宋体" w:eastAsia="宋体" w:cs="宋体"/>
          <w:color w:val="auto"/>
          <w:sz w:val="24"/>
          <w:szCs w:val="24"/>
          <w:highlight w:val="none"/>
        </w:rPr>
        <w:t>的近一个月资信证</w:t>
      </w:r>
      <w:r>
        <w:rPr>
          <w:rFonts w:ascii="宋体" w:hAnsi="宋体" w:eastAsia="宋体" w:cs="宋体"/>
          <w:color w:val="auto"/>
          <w:spacing w:val="-1"/>
          <w:sz w:val="24"/>
          <w:szCs w:val="24"/>
          <w:highlight w:val="none"/>
        </w:rPr>
        <w:t>明）和健全的财务会计制度（健全的财务会计制度需单独提供</w:t>
      </w:r>
      <w:r>
        <w:rPr>
          <w:rFonts w:ascii="宋体" w:hAnsi="宋体" w:eastAsia="宋体" w:cs="宋体"/>
          <w:color w:val="auto"/>
          <w:spacing w:val="7"/>
          <w:sz w:val="24"/>
          <w:szCs w:val="24"/>
          <w:highlight w:val="none"/>
        </w:rPr>
        <w:t>）；</w:t>
      </w:r>
    </w:p>
    <w:p w14:paraId="55E1C6FD">
      <w:pPr>
        <w:spacing w:before="56" w:line="253" w:lineRule="auto"/>
        <w:ind w:right="10" w:firstLine="492"/>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（5）</w:t>
      </w:r>
      <w:r>
        <w:rPr>
          <w:rFonts w:hint="eastAsia" w:ascii="宋体" w:hAnsi="宋体" w:eastAsia="宋体" w:cs="宋体"/>
          <w:color w:val="auto"/>
          <w:spacing w:val="2"/>
          <w:sz w:val="24"/>
          <w:szCs w:val="24"/>
          <w:highlight w:val="none"/>
          <w:lang w:val="en-US" w:eastAsia="zh-CN"/>
        </w:rPr>
        <w:t>近三年内（本项目投标截止期前）如在“信用中国（www.creditchina.gov.cn）”被列入失信被执行人、重大税收违法案件当事人名单、政府采购严重违法失信名单（尚在处罚期内的）；在“中国政府采购网（www.ccgp.gov.cn）”被列入政府采购严重违法失信行为记录名单的（尚在处罚期内的）；在“国家企业信用信息公示系统（http://www.gsxt.gov.cn）”列入严重违法失信企业名单（黑名单）信息的将拒绝其参本次政府采购活动；</w:t>
      </w:r>
    </w:p>
    <w:p w14:paraId="7C56D222">
      <w:pPr>
        <w:spacing w:before="54" w:line="219" w:lineRule="auto"/>
        <w:ind w:left="493"/>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（6）履行合同所必需的设备和专业技术能力：提供《声明函》；</w:t>
      </w:r>
    </w:p>
    <w:p w14:paraId="372A7741">
      <w:pPr>
        <w:spacing w:before="57" w:line="247" w:lineRule="auto"/>
        <w:ind w:left="3" w:right="39" w:firstLine="489"/>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（7）企业负责人为同一人或者存在直接控股、管理关系的不同投标人，不得参加同一合</w:t>
      </w:r>
      <w:r>
        <w:rPr>
          <w:rFonts w:ascii="宋体" w:hAnsi="宋体" w:eastAsia="宋体" w:cs="宋体"/>
          <w:color w:val="auto"/>
          <w:spacing w:val="-3"/>
          <w:sz w:val="24"/>
          <w:szCs w:val="24"/>
          <w:highlight w:val="none"/>
        </w:rPr>
        <w:t>同项下的政府采购活动；为采购项目提供整体设计、规范编制或者项目管理、监理、检测等服</w:t>
      </w:r>
      <w:r>
        <w:rPr>
          <w:rFonts w:ascii="宋体" w:hAnsi="宋体" w:eastAsia="宋体" w:cs="宋体"/>
          <w:color w:val="auto"/>
          <w:spacing w:val="-12"/>
          <w:sz w:val="24"/>
          <w:szCs w:val="24"/>
          <w:highlight w:val="none"/>
        </w:rPr>
        <w:t>务的供应商，不得再参加该采购项目的其他采购活动。否则，皆取消投标</w:t>
      </w:r>
      <w:r>
        <w:rPr>
          <w:rFonts w:ascii="宋体" w:hAnsi="宋体" w:eastAsia="宋体" w:cs="宋体"/>
          <w:color w:val="auto"/>
          <w:spacing w:val="-13"/>
          <w:sz w:val="24"/>
          <w:szCs w:val="24"/>
          <w:highlight w:val="none"/>
        </w:rPr>
        <w:t>资格；提供《声明函》；</w:t>
      </w:r>
    </w:p>
    <w:p w14:paraId="2BFCF5BE">
      <w:pPr>
        <w:spacing w:before="55" w:line="220" w:lineRule="auto"/>
        <w:ind w:left="493"/>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（8）</w:t>
      </w:r>
      <w:r>
        <w:rPr>
          <w:rFonts w:hint="eastAsia" w:ascii="宋体" w:hAnsi="宋体" w:eastAsia="宋体" w:cs="宋体"/>
          <w:color w:val="auto"/>
          <w:spacing w:val="-1"/>
          <w:sz w:val="24"/>
          <w:szCs w:val="24"/>
          <w:highlight w:val="none"/>
          <w:lang w:val="en-US" w:eastAsia="zh-CN"/>
        </w:rPr>
        <w:t>磋商</w:t>
      </w:r>
      <w:r>
        <w:rPr>
          <w:rFonts w:ascii="宋体" w:hAnsi="宋体" w:eastAsia="宋体" w:cs="宋体"/>
          <w:color w:val="auto"/>
          <w:spacing w:val="-1"/>
          <w:sz w:val="24"/>
          <w:szCs w:val="24"/>
          <w:highlight w:val="none"/>
        </w:rPr>
        <w:t>保证金或电子保函:</w:t>
      </w:r>
      <w:r>
        <w:rPr>
          <w:rFonts w:hint="eastAsia" w:ascii="宋体" w:hAnsi="宋体" w:eastAsia="宋体" w:cs="宋体"/>
          <w:color w:val="auto"/>
          <w:spacing w:val="-1"/>
          <w:sz w:val="24"/>
          <w:szCs w:val="24"/>
          <w:highlight w:val="none"/>
          <w:lang w:val="en-US" w:eastAsia="zh-CN"/>
        </w:rPr>
        <w:t>16000.00</w:t>
      </w:r>
      <w:r>
        <w:rPr>
          <w:rFonts w:ascii="宋体" w:hAnsi="宋体" w:eastAsia="宋体" w:cs="宋体"/>
          <w:color w:val="auto"/>
          <w:spacing w:val="-1"/>
          <w:sz w:val="24"/>
          <w:szCs w:val="24"/>
          <w:highlight w:val="none"/>
        </w:rPr>
        <w:t>元（大写：</w:t>
      </w:r>
      <w:r>
        <w:rPr>
          <w:rFonts w:hint="eastAsia" w:ascii="宋体" w:hAnsi="宋体" w:eastAsia="宋体" w:cs="宋体"/>
          <w:color w:val="auto"/>
          <w:spacing w:val="-1"/>
          <w:sz w:val="24"/>
          <w:szCs w:val="24"/>
          <w:highlight w:val="none"/>
          <w:lang w:val="en-US" w:eastAsia="zh-CN"/>
        </w:rPr>
        <w:t>壹万陆仟元整</w:t>
      </w:r>
      <w:r>
        <w:rPr>
          <w:rFonts w:ascii="宋体" w:hAnsi="宋体" w:eastAsia="宋体" w:cs="宋体"/>
          <w:color w:val="auto"/>
          <w:sz w:val="24"/>
          <w:szCs w:val="24"/>
          <w:highlight w:val="none"/>
        </w:rPr>
        <w:t>）；</w:t>
      </w:r>
    </w:p>
    <w:p w14:paraId="41810A5E">
      <w:pPr>
        <w:spacing w:before="56" w:line="219" w:lineRule="auto"/>
        <w:ind w:left="493"/>
        <w:rPr>
          <w:rFonts w:hint="eastAsia" w:ascii="宋体" w:hAnsi="宋体" w:eastAsia="宋体" w:cs="宋体"/>
          <w:color w:val="auto"/>
          <w:sz w:val="24"/>
          <w:szCs w:val="24"/>
          <w:highlight w:val="none"/>
          <w:lang w:eastAsia="zh-CN"/>
        </w:rPr>
      </w:pPr>
      <w:r>
        <w:rPr>
          <w:rFonts w:ascii="宋体" w:hAnsi="宋体" w:eastAsia="宋体" w:cs="宋体"/>
          <w:color w:val="auto"/>
          <w:spacing w:val="-2"/>
          <w:sz w:val="24"/>
          <w:szCs w:val="24"/>
          <w:highlight w:val="none"/>
        </w:rPr>
        <w:t>（9）提供有效的中小企业声明函</w:t>
      </w:r>
      <w:r>
        <w:rPr>
          <w:rFonts w:hint="eastAsia" w:ascii="宋体" w:hAnsi="宋体" w:eastAsia="宋体" w:cs="宋体"/>
          <w:color w:val="auto"/>
          <w:spacing w:val="-2"/>
          <w:sz w:val="24"/>
          <w:szCs w:val="24"/>
          <w:highlight w:val="none"/>
          <w:lang w:eastAsia="zh-CN"/>
        </w:rPr>
        <w:t>。</w:t>
      </w:r>
    </w:p>
    <w:p w14:paraId="69333ED3">
      <w:pPr>
        <w:spacing w:before="55" w:line="220" w:lineRule="auto"/>
        <w:ind w:left="493"/>
        <w:outlineLvl w:val="0"/>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3.本项目的特定资格要求：</w:t>
      </w:r>
    </w:p>
    <w:p w14:paraId="415E06F3">
      <w:pPr>
        <w:spacing w:before="55" w:line="220" w:lineRule="auto"/>
        <w:outlineLvl w:val="0"/>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【标项1】</w:t>
      </w:r>
    </w:p>
    <w:p w14:paraId="01534845">
      <w:pPr>
        <w:spacing w:before="55" w:line="220" w:lineRule="auto"/>
        <w:ind w:left="493"/>
        <w:outlineLvl w:val="0"/>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（1）</w:t>
      </w:r>
      <w:r>
        <w:rPr>
          <w:rFonts w:hint="eastAsia" w:ascii="宋体" w:hAnsi="宋体" w:eastAsia="宋体" w:cs="宋体"/>
          <w:color w:val="auto"/>
          <w:spacing w:val="1"/>
          <w:sz w:val="24"/>
          <w:szCs w:val="24"/>
          <w:highlight w:val="none"/>
          <w:lang w:val="en-US" w:eastAsia="zh-CN"/>
        </w:rPr>
        <w:t>供应商</w:t>
      </w:r>
      <w:r>
        <w:rPr>
          <w:rFonts w:ascii="宋体" w:hAnsi="宋体" w:eastAsia="宋体" w:cs="宋体"/>
          <w:color w:val="auto"/>
          <w:spacing w:val="1"/>
          <w:sz w:val="24"/>
          <w:szCs w:val="24"/>
          <w:highlight w:val="none"/>
        </w:rPr>
        <w:t>具有[建筑工程施工总承包三级](含)以</w:t>
      </w:r>
      <w:r>
        <w:rPr>
          <w:rFonts w:ascii="宋体" w:hAnsi="宋体" w:eastAsia="宋体" w:cs="宋体"/>
          <w:color w:val="auto"/>
          <w:sz w:val="24"/>
          <w:szCs w:val="24"/>
          <w:highlight w:val="none"/>
        </w:rPr>
        <w:t>上资质、企业安全生产许可证，自</w:t>
      </w:r>
      <w:r>
        <w:rPr>
          <w:rFonts w:ascii="宋体" w:hAnsi="宋体" w:eastAsia="宋体" w:cs="宋体"/>
          <w:color w:val="auto"/>
          <w:spacing w:val="-8"/>
          <w:sz w:val="24"/>
          <w:szCs w:val="24"/>
          <w:highlight w:val="none"/>
        </w:rPr>
        <w:t>治区外企业应按照《关于进一步推动自治区建筑市场统一开放的通知》（新建建〔2018〕10</w:t>
      </w:r>
      <w:r>
        <w:rPr>
          <w:rFonts w:ascii="宋体" w:hAnsi="宋体" w:eastAsia="宋体" w:cs="宋体"/>
          <w:color w:val="auto"/>
          <w:spacing w:val="-9"/>
          <w:sz w:val="24"/>
          <w:szCs w:val="24"/>
          <w:highlight w:val="none"/>
        </w:rPr>
        <w:t>号）</w:t>
      </w:r>
      <w:r>
        <w:rPr>
          <w:rFonts w:ascii="宋体" w:hAnsi="宋体" w:eastAsia="宋体" w:cs="宋体"/>
          <w:color w:val="auto"/>
          <w:sz w:val="24"/>
          <w:szCs w:val="24"/>
          <w:highlight w:val="none"/>
        </w:rPr>
        <w:t>的要求，应登录新疆工程建设云(</w:t>
      </w:r>
      <w:r>
        <w:rPr>
          <w:color w:val="auto"/>
          <w:highlight w:val="none"/>
        </w:rPr>
        <w:fldChar w:fldCharType="begin"/>
      </w:r>
      <w:r>
        <w:rPr>
          <w:color w:val="auto"/>
          <w:highlight w:val="none"/>
        </w:rPr>
        <w:instrText xml:space="preserve">HYPERLINK"http//jsy.xjjs.gov.cn/dataservice/index"</w:instrText>
      </w:r>
      <w:r>
        <w:rPr>
          <w:color w:val="auto"/>
          <w:highlight w:val="none"/>
        </w:rPr>
        <w:fldChar w:fldCharType="separate"/>
      </w:r>
      <w:r>
        <w:rPr>
          <w:rFonts w:ascii="宋体" w:hAnsi="宋体" w:eastAsia="宋体" w:cs="宋体"/>
          <w:color w:val="auto"/>
          <w:sz w:val="24"/>
          <w:szCs w:val="24"/>
          <w:highlight w:val="none"/>
        </w:rPr>
        <w:t>http//jsy.xjjs.gov.cn/dataservice/in</w:t>
      </w:r>
      <w:r>
        <w:rPr>
          <w:rFonts w:ascii="宋体" w:hAnsi="宋体" w:eastAsia="宋体" w:cs="宋体"/>
          <w:color w:val="auto"/>
          <w:spacing w:val="-1"/>
          <w:sz w:val="24"/>
          <w:szCs w:val="24"/>
          <w:highlight w:val="none"/>
        </w:rPr>
        <w:t>dex</w:t>
      </w:r>
      <w:r>
        <w:rPr>
          <w:rFonts w:ascii="宋体" w:hAnsi="宋体" w:eastAsia="宋体" w:cs="宋体"/>
          <w:color w:val="auto"/>
          <w:spacing w:val="-1"/>
          <w:sz w:val="24"/>
          <w:szCs w:val="24"/>
          <w:highlight w:val="none"/>
        </w:rPr>
        <w:fldChar w:fldCharType="end"/>
      </w:r>
      <w:r>
        <w:rPr>
          <w:rFonts w:ascii="宋体" w:hAnsi="宋体" w:eastAsia="宋体" w:cs="宋体"/>
          <w:color w:val="auto"/>
          <w:spacing w:val="-1"/>
          <w:sz w:val="24"/>
          <w:szCs w:val="24"/>
          <w:highlight w:val="none"/>
        </w:rPr>
        <w:t>)注册报送企业</w:t>
      </w:r>
      <w:r>
        <w:rPr>
          <w:rFonts w:ascii="宋体" w:hAnsi="宋体" w:eastAsia="宋体" w:cs="宋体"/>
          <w:color w:val="auto"/>
          <w:spacing w:val="-2"/>
          <w:sz w:val="24"/>
          <w:szCs w:val="24"/>
          <w:highlight w:val="none"/>
        </w:rPr>
        <w:t>基本信息和人员信息，其项目人员为信息报送</w:t>
      </w:r>
      <w:r>
        <w:rPr>
          <w:rFonts w:ascii="宋体" w:hAnsi="宋体" w:eastAsia="宋体" w:cs="宋体"/>
          <w:color w:val="auto"/>
          <w:spacing w:val="-3"/>
          <w:sz w:val="24"/>
          <w:szCs w:val="24"/>
          <w:highlight w:val="none"/>
        </w:rPr>
        <w:t>册注册人员，证书须在有效期内。并在人员、设</w:t>
      </w:r>
      <w:r>
        <w:rPr>
          <w:rFonts w:ascii="宋体" w:hAnsi="宋体" w:eastAsia="宋体" w:cs="宋体"/>
          <w:color w:val="auto"/>
          <w:spacing w:val="-2"/>
          <w:sz w:val="24"/>
          <w:szCs w:val="24"/>
          <w:highlight w:val="none"/>
        </w:rPr>
        <w:t>备、资金等方面具有相应的施工能力；</w:t>
      </w:r>
      <w:r>
        <w:rPr>
          <w:rFonts w:hint="eastAsia" w:ascii="宋体" w:hAnsi="宋体" w:eastAsia="宋体" w:cs="宋体"/>
          <w:color w:val="auto"/>
          <w:spacing w:val="-2"/>
          <w:sz w:val="24"/>
          <w:szCs w:val="24"/>
          <w:highlight w:val="none"/>
          <w:lang w:eastAsia="zh-CN"/>
        </w:rPr>
        <w:t>（</w:t>
      </w:r>
      <w:r>
        <w:rPr>
          <w:rFonts w:hint="eastAsia" w:ascii="宋体" w:hAnsi="宋体" w:eastAsia="宋体" w:cs="宋体"/>
          <w:color w:val="auto"/>
          <w:spacing w:val="-2"/>
          <w:sz w:val="24"/>
          <w:szCs w:val="24"/>
          <w:highlight w:val="none"/>
          <w:lang w:val="en-US" w:eastAsia="zh-CN"/>
        </w:rPr>
        <w:t>2</w:t>
      </w:r>
      <w:r>
        <w:rPr>
          <w:rFonts w:hint="eastAsia" w:ascii="宋体" w:hAnsi="宋体" w:eastAsia="宋体" w:cs="宋体"/>
          <w:color w:val="auto"/>
          <w:spacing w:val="-2"/>
          <w:sz w:val="24"/>
          <w:szCs w:val="24"/>
          <w:highlight w:val="none"/>
          <w:lang w:eastAsia="zh-CN"/>
        </w:rPr>
        <w:t>）</w:t>
      </w:r>
      <w:r>
        <w:rPr>
          <w:rFonts w:ascii="宋体" w:hAnsi="宋体" w:eastAsia="宋体" w:cs="宋体"/>
          <w:color w:val="auto"/>
          <w:spacing w:val="-2"/>
          <w:sz w:val="24"/>
          <w:szCs w:val="24"/>
          <w:highlight w:val="none"/>
        </w:rPr>
        <w:t>拟派项</w:t>
      </w:r>
      <w:r>
        <w:rPr>
          <w:rFonts w:ascii="宋体" w:hAnsi="宋体" w:eastAsia="宋体" w:cs="宋体"/>
          <w:color w:val="auto"/>
          <w:spacing w:val="-3"/>
          <w:sz w:val="24"/>
          <w:szCs w:val="24"/>
          <w:highlight w:val="none"/>
        </w:rPr>
        <w:t>目负责人须具备建筑工程专业贰级及以上注册建</w:t>
      </w:r>
      <w:r>
        <w:rPr>
          <w:rFonts w:ascii="宋体" w:hAnsi="宋体" w:eastAsia="宋体" w:cs="宋体"/>
          <w:color w:val="auto"/>
          <w:spacing w:val="-1"/>
          <w:sz w:val="24"/>
          <w:szCs w:val="24"/>
          <w:highlight w:val="none"/>
        </w:rPr>
        <w:t>造师资格、具备有效的安全生产考核合格证书（B类</w:t>
      </w:r>
      <w:r>
        <w:rPr>
          <w:rFonts w:ascii="宋体" w:hAnsi="宋体" w:eastAsia="宋体" w:cs="宋体"/>
          <w:color w:val="auto"/>
          <w:spacing w:val="-4"/>
          <w:sz w:val="24"/>
          <w:szCs w:val="24"/>
          <w:highlight w:val="none"/>
        </w:rPr>
        <w:t>），</w:t>
      </w:r>
      <w:r>
        <w:rPr>
          <w:rFonts w:ascii="宋体" w:hAnsi="宋体" w:eastAsia="宋体" w:cs="宋体"/>
          <w:color w:val="auto"/>
          <w:spacing w:val="-1"/>
          <w:sz w:val="24"/>
          <w:szCs w:val="24"/>
          <w:highlight w:val="none"/>
        </w:rPr>
        <w:t>且未担任其他在施建设</w:t>
      </w:r>
      <w:r>
        <w:rPr>
          <w:rFonts w:ascii="宋体" w:hAnsi="宋体" w:eastAsia="宋体" w:cs="宋体"/>
          <w:color w:val="auto"/>
          <w:spacing w:val="-2"/>
          <w:sz w:val="24"/>
          <w:szCs w:val="24"/>
          <w:highlight w:val="none"/>
        </w:rPr>
        <w:t>工程项目的项目负责人。</w:t>
      </w:r>
    </w:p>
    <w:p w14:paraId="4D30D983">
      <w:pPr>
        <w:spacing w:before="41" w:line="219" w:lineRule="auto"/>
        <w:ind w:left="1"/>
        <w:rPr>
          <w:rFonts w:ascii="宋体" w:hAnsi="宋体" w:eastAsia="宋体" w:cs="宋体"/>
          <w:color w:val="auto"/>
          <w:sz w:val="24"/>
          <w:szCs w:val="24"/>
          <w:highlight w:val="none"/>
        </w:rPr>
      </w:pPr>
      <w:r>
        <w:rPr>
          <w:rFonts w:ascii="宋体" w:hAnsi="宋体" w:eastAsia="宋体" w:cs="宋体"/>
          <w:b/>
          <w:bCs/>
          <w:color w:val="auto"/>
          <w:spacing w:val="-4"/>
          <w:sz w:val="24"/>
          <w:szCs w:val="24"/>
          <w:highlight w:val="none"/>
        </w:rPr>
        <w:t>三、获取采购文件</w:t>
      </w:r>
    </w:p>
    <w:p w14:paraId="3EE85854">
      <w:pPr>
        <w:spacing w:before="119" w:line="246" w:lineRule="auto"/>
        <w:ind w:left="3" w:right="99" w:firstLine="489"/>
        <w:rPr>
          <w:rFonts w:ascii="宋体" w:hAnsi="宋体" w:eastAsia="宋体" w:cs="宋体"/>
          <w:color w:val="auto"/>
          <w:sz w:val="24"/>
          <w:szCs w:val="24"/>
          <w:highlight w:val="none"/>
        </w:rPr>
      </w:pPr>
      <w:r>
        <w:rPr>
          <w:rFonts w:ascii="宋体" w:hAnsi="宋体" w:eastAsia="宋体" w:cs="宋体"/>
          <w:color w:val="auto"/>
          <w:spacing w:val="-6"/>
          <w:sz w:val="24"/>
          <w:szCs w:val="24"/>
          <w:highlight w:val="none"/>
        </w:rPr>
        <w:t>时间：2025年0</w:t>
      </w:r>
      <w:r>
        <w:rPr>
          <w:rFonts w:hint="eastAsia" w:ascii="宋体" w:hAnsi="宋体" w:eastAsia="宋体" w:cs="宋体"/>
          <w:color w:val="auto"/>
          <w:spacing w:val="-6"/>
          <w:sz w:val="24"/>
          <w:szCs w:val="24"/>
          <w:highlight w:val="none"/>
          <w:lang w:val="en-US" w:eastAsia="zh-CN"/>
        </w:rPr>
        <w:t>6</w:t>
      </w:r>
      <w:r>
        <w:rPr>
          <w:rFonts w:ascii="宋体" w:hAnsi="宋体" w:eastAsia="宋体" w:cs="宋体"/>
          <w:color w:val="auto"/>
          <w:spacing w:val="-6"/>
          <w:sz w:val="24"/>
          <w:szCs w:val="24"/>
          <w:highlight w:val="none"/>
        </w:rPr>
        <w:t>月</w:t>
      </w:r>
      <w:r>
        <w:rPr>
          <w:rFonts w:hint="eastAsia" w:ascii="宋体" w:hAnsi="宋体" w:eastAsia="宋体" w:cs="宋体"/>
          <w:color w:val="auto"/>
          <w:spacing w:val="-6"/>
          <w:sz w:val="24"/>
          <w:szCs w:val="24"/>
          <w:highlight w:val="none"/>
          <w:lang w:val="en-US" w:eastAsia="zh-CN"/>
        </w:rPr>
        <w:t>20</w:t>
      </w:r>
      <w:r>
        <w:rPr>
          <w:rFonts w:ascii="宋体" w:hAnsi="宋体" w:eastAsia="宋体" w:cs="宋体"/>
          <w:color w:val="auto"/>
          <w:spacing w:val="-6"/>
          <w:sz w:val="24"/>
          <w:szCs w:val="24"/>
          <w:highlight w:val="none"/>
        </w:rPr>
        <w:t>日至2025年0</w:t>
      </w:r>
      <w:r>
        <w:rPr>
          <w:rFonts w:hint="eastAsia" w:ascii="宋体" w:hAnsi="宋体" w:eastAsia="宋体" w:cs="宋体"/>
          <w:color w:val="auto"/>
          <w:spacing w:val="-6"/>
          <w:sz w:val="24"/>
          <w:szCs w:val="24"/>
          <w:highlight w:val="none"/>
          <w:lang w:val="en-US" w:eastAsia="zh-CN"/>
        </w:rPr>
        <w:t>6</w:t>
      </w:r>
      <w:r>
        <w:rPr>
          <w:rFonts w:ascii="宋体" w:hAnsi="宋体" w:eastAsia="宋体" w:cs="宋体"/>
          <w:color w:val="auto"/>
          <w:spacing w:val="-6"/>
          <w:sz w:val="24"/>
          <w:szCs w:val="24"/>
          <w:highlight w:val="none"/>
        </w:rPr>
        <w:t>月2</w:t>
      </w:r>
      <w:r>
        <w:rPr>
          <w:rFonts w:hint="eastAsia" w:ascii="宋体" w:hAnsi="宋体" w:eastAsia="宋体" w:cs="宋体"/>
          <w:color w:val="auto"/>
          <w:spacing w:val="-6"/>
          <w:sz w:val="24"/>
          <w:szCs w:val="24"/>
          <w:highlight w:val="none"/>
          <w:lang w:val="en-US" w:eastAsia="zh-CN"/>
        </w:rPr>
        <w:t>7</w:t>
      </w:r>
      <w:r>
        <w:rPr>
          <w:rFonts w:ascii="宋体" w:hAnsi="宋体" w:eastAsia="宋体" w:cs="宋体"/>
          <w:color w:val="auto"/>
          <w:spacing w:val="-6"/>
          <w:sz w:val="24"/>
          <w:szCs w:val="24"/>
          <w:highlight w:val="none"/>
        </w:rPr>
        <w:t>日，每天上午00:00至1</w:t>
      </w:r>
      <w:r>
        <w:rPr>
          <w:rFonts w:hint="eastAsia" w:ascii="宋体" w:hAnsi="宋体" w:eastAsia="宋体" w:cs="宋体"/>
          <w:color w:val="auto"/>
          <w:spacing w:val="-6"/>
          <w:sz w:val="24"/>
          <w:szCs w:val="24"/>
          <w:highlight w:val="none"/>
          <w:lang w:val="en-US" w:eastAsia="zh-CN"/>
        </w:rPr>
        <w:t>4</w:t>
      </w:r>
      <w:r>
        <w:rPr>
          <w:rFonts w:ascii="宋体" w:hAnsi="宋体" w:eastAsia="宋体" w:cs="宋体"/>
          <w:color w:val="auto"/>
          <w:spacing w:val="-6"/>
          <w:sz w:val="24"/>
          <w:szCs w:val="24"/>
          <w:highlight w:val="none"/>
        </w:rPr>
        <w:t>:00，下午1</w:t>
      </w:r>
      <w:r>
        <w:rPr>
          <w:rFonts w:hint="eastAsia" w:ascii="宋体" w:hAnsi="宋体" w:eastAsia="宋体" w:cs="宋体"/>
          <w:color w:val="auto"/>
          <w:spacing w:val="-6"/>
          <w:sz w:val="24"/>
          <w:szCs w:val="24"/>
          <w:highlight w:val="none"/>
          <w:lang w:val="en-US" w:eastAsia="zh-CN"/>
        </w:rPr>
        <w:t>4</w:t>
      </w:r>
      <w:r>
        <w:rPr>
          <w:rFonts w:ascii="宋体" w:hAnsi="宋体" w:eastAsia="宋体" w:cs="宋体"/>
          <w:color w:val="auto"/>
          <w:spacing w:val="-6"/>
          <w:sz w:val="24"/>
          <w:szCs w:val="24"/>
          <w:highlight w:val="none"/>
        </w:rPr>
        <w:t>:00</w:t>
      </w:r>
      <w:r>
        <w:rPr>
          <w:rFonts w:ascii="宋体" w:hAnsi="宋体" w:eastAsia="宋体" w:cs="宋体"/>
          <w:color w:val="auto"/>
          <w:spacing w:val="-2"/>
          <w:sz w:val="24"/>
          <w:szCs w:val="24"/>
          <w:highlight w:val="none"/>
        </w:rPr>
        <w:t>至23:59（北京时间，法定节假日除外）</w:t>
      </w:r>
    </w:p>
    <w:p w14:paraId="2696DEE4">
      <w:pPr>
        <w:spacing w:before="1" w:line="219" w:lineRule="auto"/>
        <w:ind w:left="481"/>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地点：政采云平台线上</w:t>
      </w:r>
    </w:p>
    <w:p w14:paraId="24F087BD">
      <w:pPr>
        <w:spacing w:before="37" w:line="246" w:lineRule="auto"/>
        <w:ind w:left="4" w:right="99" w:firstLine="478"/>
        <w:jc w:val="both"/>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方式：</w:t>
      </w:r>
      <w:r>
        <w:rPr>
          <w:rFonts w:hint="eastAsia" w:ascii="宋体" w:hAnsi="宋体" w:eastAsia="宋体" w:cs="宋体"/>
          <w:color w:val="auto"/>
          <w:spacing w:val="-3"/>
          <w:sz w:val="24"/>
          <w:szCs w:val="24"/>
          <w:highlight w:val="none"/>
        </w:rPr>
        <w:t>供应商登录政采云平台https://www.zcygov.cn/在线申请获取采购文件（进入“项目采购”应用，在获取采购文件菜单中选择项目，申请获取采购文件），或者点击采购公告底部潜在供应商“获取采购文件”，页面跳转后登陆，直接获取采购文件。</w:t>
      </w:r>
    </w:p>
    <w:p w14:paraId="7C17FB40">
      <w:pPr>
        <w:spacing w:before="60" w:line="220" w:lineRule="auto"/>
        <w:ind w:left="24" w:firstLine="472" w:firstLineChars="200"/>
        <w:rPr>
          <w:rFonts w:hint="eastAsia" w:ascii="宋体" w:hAnsi="宋体" w:eastAsia="宋体" w:cs="宋体"/>
          <w:color w:val="auto"/>
          <w:spacing w:val="-2"/>
          <w:sz w:val="24"/>
          <w:szCs w:val="24"/>
          <w:highlight w:val="none"/>
          <w:lang w:val="en-US" w:eastAsia="zh-CN"/>
        </w:rPr>
      </w:pPr>
      <w:r>
        <w:rPr>
          <w:rFonts w:ascii="宋体" w:hAnsi="宋体" w:eastAsia="宋体" w:cs="宋体"/>
          <w:color w:val="auto"/>
          <w:spacing w:val="-2"/>
          <w:sz w:val="24"/>
          <w:szCs w:val="24"/>
          <w:highlight w:val="none"/>
        </w:rPr>
        <w:t>售价（元</w:t>
      </w:r>
      <w:r>
        <w:rPr>
          <w:rFonts w:ascii="宋体" w:hAnsi="宋体" w:eastAsia="宋体" w:cs="宋体"/>
          <w:color w:val="auto"/>
          <w:sz w:val="24"/>
          <w:szCs w:val="24"/>
          <w:highlight w:val="none"/>
        </w:rPr>
        <w:t>）：</w:t>
      </w:r>
      <w:r>
        <w:rPr>
          <w:rFonts w:ascii="宋体" w:hAnsi="宋体" w:eastAsia="宋体" w:cs="宋体"/>
          <w:color w:val="auto"/>
          <w:spacing w:val="11"/>
          <w:sz w:val="24"/>
          <w:szCs w:val="24"/>
          <w:highlight w:val="none"/>
        </w:rPr>
        <w:t xml:space="preserve"> </w:t>
      </w:r>
      <w:r>
        <w:rPr>
          <w:rFonts w:ascii="宋体" w:hAnsi="宋体" w:eastAsia="宋体" w:cs="宋体"/>
          <w:color w:val="auto"/>
          <w:spacing w:val="-2"/>
          <w:sz w:val="24"/>
          <w:szCs w:val="24"/>
          <w:highlight w:val="none"/>
        </w:rPr>
        <w:t>0</w:t>
      </w:r>
      <w:r>
        <w:rPr>
          <w:rFonts w:hint="eastAsia" w:ascii="宋体" w:hAnsi="宋体" w:eastAsia="宋体" w:cs="宋体"/>
          <w:color w:val="auto"/>
          <w:spacing w:val="-2"/>
          <w:sz w:val="24"/>
          <w:szCs w:val="24"/>
          <w:highlight w:val="none"/>
          <w:lang w:val="en-US" w:eastAsia="zh-CN"/>
        </w:rPr>
        <w:t xml:space="preserve"> </w:t>
      </w:r>
    </w:p>
    <w:p w14:paraId="464DC1F2">
      <w:pPr>
        <w:spacing w:before="60" w:line="220" w:lineRule="auto"/>
        <w:ind w:left="24"/>
        <w:rPr>
          <w:rFonts w:ascii="宋体" w:hAnsi="宋体" w:eastAsia="宋体" w:cs="宋体"/>
          <w:color w:val="auto"/>
          <w:sz w:val="24"/>
          <w:szCs w:val="24"/>
          <w:highlight w:val="none"/>
        </w:rPr>
      </w:pPr>
      <w:r>
        <w:rPr>
          <w:rFonts w:ascii="宋体" w:hAnsi="宋体" w:eastAsia="宋体" w:cs="宋体"/>
          <w:b/>
          <w:bCs/>
          <w:color w:val="auto"/>
          <w:spacing w:val="-6"/>
          <w:sz w:val="24"/>
          <w:szCs w:val="24"/>
          <w:highlight w:val="none"/>
        </w:rPr>
        <w:t>四、响应文件提交</w:t>
      </w:r>
    </w:p>
    <w:p w14:paraId="7F3DA6C8">
      <w:pPr>
        <w:spacing w:before="33" w:line="220" w:lineRule="auto"/>
        <w:ind w:left="600"/>
        <w:rPr>
          <w:rFonts w:ascii="宋体" w:hAnsi="宋体" w:eastAsia="宋体" w:cs="宋体"/>
          <w:color w:val="auto"/>
          <w:sz w:val="24"/>
          <w:szCs w:val="24"/>
          <w:highlight w:val="none"/>
        </w:rPr>
      </w:pPr>
      <w:r>
        <w:rPr>
          <w:rFonts w:ascii="宋体" w:hAnsi="宋体" w:eastAsia="宋体" w:cs="宋体"/>
          <w:color w:val="auto"/>
          <w:spacing w:val="-5"/>
          <w:sz w:val="24"/>
          <w:szCs w:val="24"/>
          <w:highlight w:val="none"/>
        </w:rPr>
        <w:t>截止时间：2025年0</w:t>
      </w:r>
      <w:r>
        <w:rPr>
          <w:rFonts w:hint="eastAsia" w:ascii="宋体" w:hAnsi="宋体" w:eastAsia="宋体" w:cs="宋体"/>
          <w:color w:val="auto"/>
          <w:spacing w:val="-5"/>
          <w:sz w:val="24"/>
          <w:szCs w:val="24"/>
          <w:highlight w:val="none"/>
          <w:lang w:val="en-US" w:eastAsia="zh-CN"/>
        </w:rPr>
        <w:t>7</w:t>
      </w:r>
      <w:r>
        <w:rPr>
          <w:rFonts w:ascii="宋体" w:hAnsi="宋体" w:eastAsia="宋体" w:cs="宋体"/>
          <w:color w:val="auto"/>
          <w:spacing w:val="-5"/>
          <w:sz w:val="24"/>
          <w:szCs w:val="24"/>
          <w:highlight w:val="none"/>
        </w:rPr>
        <w:t>月</w:t>
      </w:r>
      <w:r>
        <w:rPr>
          <w:rFonts w:hint="eastAsia" w:ascii="宋体" w:hAnsi="宋体" w:eastAsia="宋体" w:cs="宋体"/>
          <w:color w:val="auto"/>
          <w:spacing w:val="-5"/>
          <w:sz w:val="24"/>
          <w:szCs w:val="24"/>
          <w:highlight w:val="none"/>
          <w:lang w:val="en-US" w:eastAsia="zh-CN"/>
        </w:rPr>
        <w:t>03</w:t>
      </w:r>
      <w:r>
        <w:rPr>
          <w:rFonts w:ascii="宋体" w:hAnsi="宋体" w:eastAsia="宋体" w:cs="宋体"/>
          <w:color w:val="auto"/>
          <w:spacing w:val="-5"/>
          <w:sz w:val="24"/>
          <w:szCs w:val="24"/>
          <w:highlight w:val="none"/>
        </w:rPr>
        <w:t>日11:00（北京</w:t>
      </w:r>
      <w:r>
        <w:rPr>
          <w:rFonts w:ascii="宋体" w:hAnsi="宋体" w:eastAsia="宋体" w:cs="宋体"/>
          <w:color w:val="auto"/>
          <w:spacing w:val="-6"/>
          <w:sz w:val="24"/>
          <w:szCs w:val="24"/>
          <w:highlight w:val="none"/>
        </w:rPr>
        <w:t>时间）</w:t>
      </w:r>
    </w:p>
    <w:p w14:paraId="2DA1983D">
      <w:pPr>
        <w:spacing w:before="33" w:line="219" w:lineRule="auto"/>
        <w:ind w:left="601"/>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地点：请登录政采云投标客户端投标</w:t>
      </w:r>
    </w:p>
    <w:p w14:paraId="32F47F80">
      <w:pPr>
        <w:spacing w:before="36" w:line="220" w:lineRule="auto"/>
        <w:ind w:left="5"/>
        <w:rPr>
          <w:rFonts w:ascii="宋体" w:hAnsi="宋体" w:eastAsia="宋体" w:cs="宋体"/>
          <w:color w:val="auto"/>
          <w:sz w:val="24"/>
          <w:szCs w:val="24"/>
          <w:highlight w:val="none"/>
        </w:rPr>
      </w:pPr>
      <w:r>
        <w:rPr>
          <w:rFonts w:ascii="宋体" w:hAnsi="宋体" w:eastAsia="宋体" w:cs="宋体"/>
          <w:b/>
          <w:bCs/>
          <w:color w:val="auto"/>
          <w:spacing w:val="-4"/>
          <w:sz w:val="24"/>
          <w:szCs w:val="24"/>
          <w:highlight w:val="none"/>
        </w:rPr>
        <w:t>五、响应文件开启</w:t>
      </w:r>
    </w:p>
    <w:p w14:paraId="196F95C6">
      <w:pPr>
        <w:spacing w:before="33" w:line="220" w:lineRule="auto"/>
        <w:ind w:left="602"/>
        <w:rPr>
          <w:rFonts w:ascii="宋体" w:hAnsi="宋体" w:eastAsia="宋体" w:cs="宋体"/>
          <w:color w:val="auto"/>
          <w:sz w:val="24"/>
          <w:szCs w:val="24"/>
          <w:highlight w:val="none"/>
        </w:rPr>
      </w:pPr>
      <w:r>
        <w:rPr>
          <w:rFonts w:ascii="宋体" w:hAnsi="宋体" w:eastAsia="宋体" w:cs="宋体"/>
          <w:color w:val="auto"/>
          <w:spacing w:val="-5"/>
          <w:sz w:val="24"/>
          <w:szCs w:val="24"/>
          <w:highlight w:val="none"/>
        </w:rPr>
        <w:t>开启时间：2025年0</w:t>
      </w:r>
      <w:r>
        <w:rPr>
          <w:rFonts w:hint="eastAsia" w:ascii="宋体" w:hAnsi="宋体" w:eastAsia="宋体" w:cs="宋体"/>
          <w:color w:val="auto"/>
          <w:spacing w:val="-5"/>
          <w:sz w:val="24"/>
          <w:szCs w:val="24"/>
          <w:highlight w:val="none"/>
          <w:lang w:val="en-US" w:eastAsia="zh-CN"/>
        </w:rPr>
        <w:t>7</w:t>
      </w:r>
      <w:r>
        <w:rPr>
          <w:rFonts w:ascii="宋体" w:hAnsi="宋体" w:eastAsia="宋体" w:cs="宋体"/>
          <w:color w:val="auto"/>
          <w:spacing w:val="-5"/>
          <w:sz w:val="24"/>
          <w:szCs w:val="24"/>
          <w:highlight w:val="none"/>
        </w:rPr>
        <w:t>月</w:t>
      </w:r>
      <w:r>
        <w:rPr>
          <w:rFonts w:hint="eastAsia" w:ascii="宋体" w:hAnsi="宋体" w:eastAsia="宋体" w:cs="宋体"/>
          <w:color w:val="auto"/>
          <w:spacing w:val="-5"/>
          <w:sz w:val="24"/>
          <w:szCs w:val="24"/>
          <w:highlight w:val="none"/>
          <w:lang w:val="en-US" w:eastAsia="zh-CN"/>
        </w:rPr>
        <w:t>03</w:t>
      </w:r>
      <w:r>
        <w:rPr>
          <w:rFonts w:ascii="宋体" w:hAnsi="宋体" w:eastAsia="宋体" w:cs="宋体"/>
          <w:color w:val="auto"/>
          <w:spacing w:val="-5"/>
          <w:sz w:val="24"/>
          <w:szCs w:val="24"/>
          <w:highlight w:val="none"/>
        </w:rPr>
        <w:t>日11:00（北京</w:t>
      </w:r>
      <w:r>
        <w:rPr>
          <w:rFonts w:ascii="宋体" w:hAnsi="宋体" w:eastAsia="宋体" w:cs="宋体"/>
          <w:color w:val="auto"/>
          <w:spacing w:val="-6"/>
          <w:sz w:val="24"/>
          <w:szCs w:val="24"/>
          <w:highlight w:val="none"/>
        </w:rPr>
        <w:t>时间）</w:t>
      </w:r>
    </w:p>
    <w:p w14:paraId="78E8EE6E">
      <w:pPr>
        <w:spacing w:before="34" w:line="246" w:lineRule="auto"/>
        <w:ind w:right="99" w:firstLine="600"/>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地点：</w:t>
      </w:r>
      <w:r>
        <w:rPr>
          <w:rFonts w:hint="eastAsia" w:ascii="宋体" w:hAnsi="宋体" w:eastAsia="宋体" w:cs="宋体"/>
          <w:color w:val="auto"/>
          <w:spacing w:val="-1"/>
          <w:sz w:val="24"/>
          <w:szCs w:val="24"/>
          <w:highlight w:val="none"/>
          <w:lang w:val="en-US" w:eastAsia="zh-CN"/>
        </w:rPr>
        <w:t>供应商登录政采云平台https://www.zcygov.cn/，进入“项目采购-开标评标-右边选择对应项目点击“进入项目”进入开标大厅。</w:t>
      </w:r>
    </w:p>
    <w:p w14:paraId="17D92123">
      <w:pPr>
        <w:spacing w:before="1" w:line="218" w:lineRule="auto"/>
        <w:ind w:left="3"/>
        <w:rPr>
          <w:rFonts w:ascii="宋体" w:hAnsi="宋体" w:eastAsia="宋体" w:cs="宋体"/>
          <w:color w:val="auto"/>
          <w:sz w:val="24"/>
          <w:szCs w:val="24"/>
          <w:highlight w:val="none"/>
        </w:rPr>
      </w:pPr>
      <w:r>
        <w:rPr>
          <w:rFonts w:ascii="宋体" w:hAnsi="宋体" w:eastAsia="宋体" w:cs="宋体"/>
          <w:b/>
          <w:bCs/>
          <w:color w:val="auto"/>
          <w:spacing w:val="-5"/>
          <w:sz w:val="24"/>
          <w:szCs w:val="24"/>
          <w:highlight w:val="none"/>
        </w:rPr>
        <w:t>六、公告期限</w:t>
      </w:r>
    </w:p>
    <w:p w14:paraId="3F7A3CE2">
      <w:pPr>
        <w:spacing w:before="34" w:line="219" w:lineRule="auto"/>
        <w:ind w:left="521"/>
        <w:rPr>
          <w:rFonts w:ascii="宋体" w:hAnsi="宋体" w:eastAsia="宋体" w:cs="宋体"/>
          <w:color w:val="auto"/>
          <w:sz w:val="24"/>
          <w:szCs w:val="24"/>
          <w:highlight w:val="none"/>
        </w:rPr>
      </w:pPr>
      <w:r>
        <w:rPr>
          <w:rFonts w:ascii="宋体" w:hAnsi="宋体" w:eastAsia="宋体" w:cs="宋体"/>
          <w:color w:val="auto"/>
          <w:spacing w:val="-5"/>
          <w:sz w:val="24"/>
          <w:szCs w:val="24"/>
          <w:highlight w:val="none"/>
        </w:rPr>
        <w:t>自本公告发布之日起3个工作日。</w:t>
      </w:r>
    </w:p>
    <w:p w14:paraId="24CC218D">
      <w:pPr>
        <w:spacing w:before="37" w:line="221" w:lineRule="auto"/>
        <w:rPr>
          <w:rFonts w:ascii="宋体" w:hAnsi="宋体" w:eastAsia="宋体" w:cs="宋体"/>
          <w:color w:val="auto"/>
          <w:sz w:val="24"/>
          <w:szCs w:val="24"/>
          <w:highlight w:val="none"/>
        </w:rPr>
      </w:pPr>
      <w:r>
        <w:rPr>
          <w:rFonts w:ascii="宋体" w:hAnsi="宋体" w:eastAsia="宋体" w:cs="宋体"/>
          <w:b/>
          <w:bCs/>
          <w:color w:val="auto"/>
          <w:spacing w:val="-3"/>
          <w:sz w:val="24"/>
          <w:szCs w:val="24"/>
          <w:highlight w:val="none"/>
        </w:rPr>
        <w:t>七、其他补充事宜</w:t>
      </w:r>
    </w:p>
    <w:p w14:paraId="0E6586BE">
      <w:pPr>
        <w:spacing w:before="35" w:line="220" w:lineRule="auto"/>
        <w:ind w:left="481"/>
        <w:rPr>
          <w:rFonts w:hint="eastAsia" w:ascii="宋体" w:hAnsi="宋体" w:eastAsia="宋体" w:cs="宋体"/>
          <w:color w:val="auto"/>
          <w:spacing w:val="-2"/>
          <w:sz w:val="24"/>
          <w:szCs w:val="24"/>
          <w:highlight w:val="none"/>
          <w:lang w:val="en-US" w:eastAsia="zh-CN"/>
        </w:rPr>
      </w:pPr>
      <w:r>
        <w:rPr>
          <w:rFonts w:hint="eastAsia" w:ascii="宋体" w:hAnsi="宋体" w:eastAsia="宋体" w:cs="宋体"/>
          <w:color w:val="auto"/>
          <w:spacing w:val="-2"/>
          <w:sz w:val="24"/>
          <w:szCs w:val="24"/>
          <w:highlight w:val="none"/>
          <w:lang w:val="en-US" w:eastAsia="zh-CN"/>
        </w:rPr>
        <w:t>1、本项目实行网上投标，采用电子投标文件。</w:t>
      </w:r>
    </w:p>
    <w:p w14:paraId="4C7E9186">
      <w:pPr>
        <w:spacing w:before="35" w:line="220" w:lineRule="auto"/>
        <w:ind w:left="481"/>
        <w:rPr>
          <w:rFonts w:hint="eastAsia" w:ascii="宋体" w:hAnsi="宋体" w:eastAsia="宋体" w:cs="宋体"/>
          <w:color w:val="auto"/>
          <w:spacing w:val="-2"/>
          <w:sz w:val="24"/>
          <w:szCs w:val="24"/>
          <w:highlight w:val="none"/>
          <w:lang w:val="en-US" w:eastAsia="zh-CN"/>
        </w:rPr>
      </w:pPr>
      <w:r>
        <w:rPr>
          <w:rFonts w:hint="eastAsia" w:ascii="宋体" w:hAnsi="宋体" w:eastAsia="宋体" w:cs="宋体"/>
          <w:color w:val="auto"/>
          <w:spacing w:val="-2"/>
          <w:sz w:val="24"/>
          <w:szCs w:val="24"/>
          <w:highlight w:val="none"/>
          <w:lang w:val="en-US" w:eastAsia="zh-CN"/>
        </w:rPr>
        <w:t>2、各供应商应在开标前确保成为正式注册入库供应商，并完成CA数字证书(符合国密标准)申领。因未注册入库、未办理CA数字证书等原因造成无法投标或投标失败等后果由供应商自行承担。如需咨询，请联系新疆CA服务热线4000921999；翔晟CA服务热线025-66085508。</w:t>
      </w:r>
    </w:p>
    <w:p w14:paraId="1B9C0424">
      <w:pPr>
        <w:spacing w:before="35" w:line="220" w:lineRule="auto"/>
        <w:ind w:left="481"/>
        <w:rPr>
          <w:rFonts w:hint="eastAsia" w:ascii="宋体" w:hAnsi="宋体" w:eastAsia="宋体" w:cs="宋体"/>
          <w:color w:val="auto"/>
          <w:spacing w:val="-2"/>
          <w:sz w:val="24"/>
          <w:szCs w:val="24"/>
          <w:highlight w:val="none"/>
          <w:lang w:val="en-US" w:eastAsia="zh-CN"/>
        </w:rPr>
      </w:pPr>
      <w:r>
        <w:rPr>
          <w:rFonts w:hint="eastAsia" w:ascii="宋体" w:hAnsi="宋体" w:eastAsia="宋体" w:cs="宋体"/>
          <w:color w:val="auto"/>
          <w:spacing w:val="-2"/>
          <w:sz w:val="24"/>
          <w:szCs w:val="24"/>
          <w:highlight w:val="none"/>
          <w:lang w:val="en-US" w:eastAsia="zh-CN"/>
        </w:rPr>
        <w:t>3、供应商将政采云电子交易客户端下载、安装完成后，可通过账号密码或CA登录客户端进行投标文件的制作。在使用政采云投标客户端时，建议使用WIN7及以上操作系统。</w:t>
      </w:r>
    </w:p>
    <w:p w14:paraId="7CD04CB1">
      <w:pPr>
        <w:spacing w:before="35" w:line="220" w:lineRule="auto"/>
        <w:ind w:left="481"/>
        <w:rPr>
          <w:rFonts w:hint="eastAsia" w:ascii="宋体" w:hAnsi="宋体" w:eastAsia="宋体" w:cs="宋体"/>
          <w:color w:val="auto"/>
          <w:spacing w:val="-2"/>
          <w:sz w:val="24"/>
          <w:szCs w:val="24"/>
          <w:highlight w:val="none"/>
          <w:lang w:val="en-US" w:eastAsia="zh-CN"/>
        </w:rPr>
      </w:pPr>
      <w:r>
        <w:rPr>
          <w:rFonts w:hint="eastAsia" w:ascii="宋体" w:hAnsi="宋体" w:eastAsia="宋体" w:cs="宋体"/>
          <w:color w:val="auto"/>
          <w:spacing w:val="-2"/>
          <w:sz w:val="24"/>
          <w:szCs w:val="24"/>
          <w:highlight w:val="none"/>
          <w:lang w:val="en-US" w:eastAsia="zh-CN"/>
        </w:rPr>
        <w:t>4、其他事项：无</w:t>
      </w:r>
    </w:p>
    <w:p w14:paraId="49327FE5">
      <w:pPr>
        <w:spacing w:before="35" w:line="220" w:lineRule="auto"/>
        <w:ind w:left="481"/>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特别提示：</w:t>
      </w:r>
    </w:p>
    <w:p w14:paraId="5A192105">
      <w:pPr>
        <w:spacing w:before="40" w:line="241" w:lineRule="auto"/>
        <w:ind w:right="99" w:firstLine="725"/>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1、采购限额标准以上，200万元以下的货物和服务采购项目、400万元以下的工程采购项目，适宜由中小企业提供的，采购人应当专门面向中小企业采购。</w:t>
      </w:r>
    </w:p>
    <w:p w14:paraId="04F3B347">
      <w:pPr>
        <w:spacing w:before="40" w:line="241" w:lineRule="auto"/>
        <w:ind w:right="99" w:firstLine="725"/>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2、超过200万元的货物和服务采购项目，预留该部分采购项目预算总额的30%以上专门面向中小企业采购，其中预留给小微企业的比例不低于60%。</w:t>
      </w:r>
    </w:p>
    <w:p w14:paraId="7F66A1BD">
      <w:pPr>
        <w:spacing w:before="40" w:line="241" w:lineRule="auto"/>
        <w:ind w:right="99" w:firstLine="725"/>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3、超过400万元的工程采购项目中适宜由中小企业提供的，预留该部分采购项目预算总额的40%以上专门面向中小企业采购，其中预留给小微企业的比例不低于60%。</w:t>
      </w:r>
    </w:p>
    <w:p w14:paraId="5564E0D8">
      <w:pPr>
        <w:spacing w:before="40" w:line="241" w:lineRule="auto"/>
        <w:ind w:right="99" w:firstLine="725"/>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对于未预留份额专门面向中小企业的采购项目，以及预留份额项目中的非预留部分采购包，采购人、采购代理机构应当对符合规定的小微企业报价给予10%~20%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14:paraId="4871305B">
      <w:pPr>
        <w:spacing w:before="40" w:line="241" w:lineRule="auto"/>
        <w:ind w:right="99" w:firstLine="725"/>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w:t>
      </w:r>
    </w:p>
    <w:p w14:paraId="797D310E">
      <w:pPr>
        <w:spacing w:before="38" w:line="219" w:lineRule="auto"/>
        <w:ind w:left="5"/>
        <w:rPr>
          <w:rFonts w:ascii="宋体" w:hAnsi="宋体" w:eastAsia="宋体" w:cs="宋体"/>
          <w:color w:val="auto"/>
          <w:sz w:val="24"/>
          <w:szCs w:val="24"/>
          <w:highlight w:val="none"/>
        </w:rPr>
      </w:pPr>
      <w:r>
        <w:rPr>
          <w:rFonts w:ascii="宋体" w:hAnsi="宋体" w:eastAsia="宋体" w:cs="宋体"/>
          <w:b/>
          <w:bCs/>
          <w:color w:val="auto"/>
          <w:spacing w:val="-3"/>
          <w:sz w:val="24"/>
          <w:szCs w:val="24"/>
          <w:highlight w:val="none"/>
        </w:rPr>
        <w:t>八、</w:t>
      </w:r>
      <w:r>
        <w:rPr>
          <w:rFonts w:hint="eastAsia" w:ascii="宋体" w:hAnsi="宋体" w:eastAsia="宋体" w:cs="宋体"/>
          <w:b/>
          <w:bCs/>
          <w:color w:val="auto"/>
          <w:spacing w:val="-3"/>
          <w:sz w:val="24"/>
          <w:szCs w:val="24"/>
          <w:highlight w:val="none"/>
          <w:lang w:val="en-US" w:eastAsia="zh-CN"/>
        </w:rPr>
        <w:t>凡</w:t>
      </w:r>
      <w:r>
        <w:rPr>
          <w:rFonts w:ascii="宋体" w:hAnsi="宋体" w:eastAsia="宋体" w:cs="宋体"/>
          <w:b/>
          <w:bCs/>
          <w:color w:val="auto"/>
          <w:spacing w:val="-3"/>
          <w:sz w:val="24"/>
          <w:szCs w:val="24"/>
          <w:highlight w:val="none"/>
        </w:rPr>
        <w:t>对本次</w:t>
      </w:r>
      <w:r>
        <w:rPr>
          <w:rFonts w:hint="eastAsia" w:ascii="宋体" w:hAnsi="宋体" w:eastAsia="宋体" w:cs="宋体"/>
          <w:b/>
          <w:bCs/>
          <w:color w:val="auto"/>
          <w:spacing w:val="-3"/>
          <w:sz w:val="24"/>
          <w:szCs w:val="24"/>
          <w:highlight w:val="none"/>
          <w:lang w:val="en-US" w:eastAsia="zh-CN"/>
        </w:rPr>
        <w:t>招标</w:t>
      </w:r>
      <w:r>
        <w:rPr>
          <w:rFonts w:ascii="宋体" w:hAnsi="宋体" w:eastAsia="宋体" w:cs="宋体"/>
          <w:b/>
          <w:bCs/>
          <w:color w:val="auto"/>
          <w:spacing w:val="-3"/>
          <w:sz w:val="24"/>
          <w:szCs w:val="24"/>
          <w:highlight w:val="none"/>
        </w:rPr>
        <w:t>提出询问，请按以下方式联系</w:t>
      </w:r>
    </w:p>
    <w:p w14:paraId="3DA65C29">
      <w:pPr>
        <w:spacing w:before="34" w:line="219" w:lineRule="auto"/>
        <w:ind w:left="499"/>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rPr>
        <w:t>1.采购人信息</w:t>
      </w:r>
    </w:p>
    <w:p w14:paraId="7402820C">
      <w:pPr>
        <w:spacing w:before="35" w:line="219" w:lineRule="auto"/>
        <w:ind w:left="484"/>
        <w:rPr>
          <w:rFonts w:hint="eastAsia" w:ascii="宋体" w:hAnsi="宋体" w:eastAsia="宋体" w:cs="宋体"/>
          <w:color w:val="auto"/>
          <w:sz w:val="24"/>
          <w:szCs w:val="24"/>
          <w:highlight w:val="none"/>
          <w:lang w:eastAsia="zh-CN"/>
        </w:rPr>
      </w:pPr>
      <w:r>
        <w:rPr>
          <w:rFonts w:ascii="宋体" w:hAnsi="宋体" w:eastAsia="宋体" w:cs="宋体"/>
          <w:color w:val="auto"/>
          <w:spacing w:val="-1"/>
          <w:sz w:val="24"/>
          <w:szCs w:val="24"/>
          <w:highlight w:val="none"/>
        </w:rPr>
        <w:t>名称：</w:t>
      </w:r>
      <w:r>
        <w:rPr>
          <w:rFonts w:hint="eastAsia" w:ascii="宋体" w:hAnsi="宋体" w:eastAsia="宋体" w:cs="宋体"/>
          <w:color w:val="auto"/>
          <w:spacing w:val="-1"/>
          <w:sz w:val="24"/>
          <w:szCs w:val="24"/>
          <w:highlight w:val="none"/>
          <w:lang w:eastAsia="zh-CN"/>
        </w:rPr>
        <w:t>民丰县文化体育广播电视和旅游局</w:t>
      </w:r>
    </w:p>
    <w:p w14:paraId="5BF99D0F">
      <w:pPr>
        <w:spacing w:before="59" w:line="222" w:lineRule="auto"/>
        <w:ind w:firstLine="468" w:firstLineChars="200"/>
        <w:rPr>
          <w:rFonts w:hint="eastAsia" w:ascii="宋体" w:hAnsi="宋体" w:eastAsia="宋体" w:cs="宋体"/>
          <w:color w:val="auto"/>
          <w:spacing w:val="-3"/>
          <w:sz w:val="24"/>
          <w:szCs w:val="24"/>
          <w:highlight w:val="none"/>
          <w:lang w:eastAsia="zh-CN"/>
        </w:rPr>
      </w:pPr>
      <w:r>
        <w:rPr>
          <w:rFonts w:ascii="宋体" w:hAnsi="宋体" w:eastAsia="宋体" w:cs="宋体"/>
          <w:color w:val="auto"/>
          <w:spacing w:val="-3"/>
          <w:sz w:val="24"/>
          <w:szCs w:val="24"/>
          <w:highlight w:val="none"/>
        </w:rPr>
        <w:t>地址：</w:t>
      </w:r>
      <w:r>
        <w:rPr>
          <w:rFonts w:hint="eastAsia" w:ascii="宋体" w:hAnsi="宋体" w:eastAsia="宋体" w:cs="宋体"/>
          <w:color w:val="auto"/>
          <w:spacing w:val="-3"/>
          <w:sz w:val="24"/>
          <w:szCs w:val="24"/>
          <w:highlight w:val="none"/>
          <w:lang w:eastAsia="zh-CN"/>
        </w:rPr>
        <w:t>新疆和田地区民丰县吾斯塘布依南路3号</w:t>
      </w:r>
    </w:p>
    <w:p w14:paraId="235DC85F">
      <w:pPr>
        <w:spacing w:before="59" w:line="222" w:lineRule="auto"/>
        <w:ind w:firstLine="476" w:firstLineChars="200"/>
        <w:rPr>
          <w:rFonts w:hint="eastAsia" w:ascii="宋体" w:hAnsi="宋体" w:eastAsia="宋体" w:cs="宋体"/>
          <w:color w:val="auto"/>
          <w:sz w:val="24"/>
          <w:szCs w:val="24"/>
          <w:highlight w:val="none"/>
          <w:lang w:eastAsia="zh-CN"/>
        </w:rPr>
      </w:pPr>
      <w:r>
        <w:rPr>
          <w:rFonts w:ascii="宋体" w:hAnsi="宋体" w:eastAsia="宋体" w:cs="宋体"/>
          <w:color w:val="auto"/>
          <w:spacing w:val="-1"/>
          <w:sz w:val="24"/>
          <w:szCs w:val="24"/>
          <w:highlight w:val="none"/>
        </w:rPr>
        <w:t>联系方式：</w:t>
      </w:r>
      <w:r>
        <w:rPr>
          <w:rFonts w:hint="eastAsia" w:ascii="宋体" w:hAnsi="宋体" w:eastAsia="宋体" w:cs="宋体"/>
          <w:color w:val="auto"/>
          <w:spacing w:val="-1"/>
          <w:sz w:val="24"/>
          <w:szCs w:val="24"/>
          <w:highlight w:val="none"/>
          <w:lang w:eastAsia="zh-CN"/>
        </w:rPr>
        <w:t>0903-6750261</w:t>
      </w:r>
    </w:p>
    <w:p w14:paraId="02451B32">
      <w:pPr>
        <w:spacing w:before="31" w:line="219" w:lineRule="auto"/>
        <w:ind w:left="2" w:firstLine="472" w:firstLineChars="200"/>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2.采购代理机构信息</w:t>
      </w:r>
    </w:p>
    <w:p w14:paraId="3BD43613">
      <w:pPr>
        <w:spacing w:before="34" w:line="220" w:lineRule="auto"/>
        <w:ind w:left="2" w:firstLine="476" w:firstLineChars="200"/>
        <w:rPr>
          <w:rFonts w:hint="eastAsia" w:ascii="宋体" w:hAnsi="宋体" w:eastAsia="宋体" w:cs="宋体"/>
          <w:color w:val="auto"/>
          <w:sz w:val="24"/>
          <w:szCs w:val="24"/>
          <w:highlight w:val="none"/>
          <w:lang w:eastAsia="zh-CN"/>
        </w:rPr>
      </w:pPr>
      <w:r>
        <w:rPr>
          <w:rFonts w:ascii="宋体" w:hAnsi="宋体" w:eastAsia="宋体" w:cs="宋体"/>
          <w:color w:val="auto"/>
          <w:spacing w:val="-1"/>
          <w:sz w:val="24"/>
          <w:szCs w:val="24"/>
          <w:highlight w:val="none"/>
        </w:rPr>
        <w:t>名称：</w:t>
      </w:r>
      <w:r>
        <w:rPr>
          <w:rFonts w:hint="eastAsia" w:ascii="宋体" w:hAnsi="宋体" w:eastAsia="宋体" w:cs="宋体"/>
          <w:color w:val="auto"/>
          <w:spacing w:val="-1"/>
          <w:sz w:val="24"/>
          <w:szCs w:val="24"/>
          <w:highlight w:val="none"/>
          <w:lang w:eastAsia="zh-CN"/>
        </w:rPr>
        <w:t>新疆宏美建设工程项目管理咨询有限公司</w:t>
      </w:r>
    </w:p>
    <w:p w14:paraId="139E4598">
      <w:pPr>
        <w:spacing w:before="35" w:line="220" w:lineRule="auto"/>
        <w:ind w:firstLine="472" w:firstLineChars="200"/>
        <w:rPr>
          <w:rFonts w:hint="eastAsia" w:ascii="宋体" w:hAnsi="宋体" w:eastAsia="宋体" w:cs="宋体"/>
          <w:color w:val="auto"/>
          <w:sz w:val="24"/>
          <w:szCs w:val="24"/>
          <w:highlight w:val="none"/>
          <w:lang w:eastAsia="zh-CN"/>
        </w:rPr>
      </w:pPr>
      <w:r>
        <w:rPr>
          <w:rFonts w:ascii="宋体" w:hAnsi="宋体" w:eastAsia="宋体" w:cs="宋体"/>
          <w:color w:val="auto"/>
          <w:spacing w:val="-2"/>
          <w:sz w:val="24"/>
          <w:szCs w:val="24"/>
          <w:highlight w:val="none"/>
        </w:rPr>
        <w:t>地址：</w:t>
      </w:r>
      <w:r>
        <w:rPr>
          <w:rFonts w:hint="eastAsia" w:ascii="宋体" w:hAnsi="宋体" w:eastAsia="宋体" w:cs="宋体"/>
          <w:color w:val="auto"/>
          <w:spacing w:val="-2"/>
          <w:sz w:val="24"/>
          <w:szCs w:val="24"/>
          <w:highlight w:val="none"/>
          <w:lang w:eastAsia="zh-CN"/>
        </w:rPr>
        <w:t>新疆和田地区和田市奴尔巴格街道托格拉克阿勒迪社区北京西路88号金鹰国际城1栋901-4号</w:t>
      </w:r>
    </w:p>
    <w:p w14:paraId="51FBC83A">
      <w:pPr>
        <w:spacing w:before="33" w:line="220" w:lineRule="auto"/>
        <w:ind w:left="3" w:firstLine="472" w:firstLineChars="200"/>
        <w:outlineLvl w:val="0"/>
        <w:rPr>
          <w:rFonts w:hint="eastAsia" w:ascii="宋体" w:hAnsi="宋体" w:eastAsia="宋体" w:cs="宋体"/>
          <w:color w:val="auto"/>
          <w:sz w:val="24"/>
          <w:szCs w:val="24"/>
          <w:highlight w:val="none"/>
          <w:lang w:eastAsia="zh-CN"/>
        </w:rPr>
      </w:pPr>
      <w:r>
        <w:rPr>
          <w:rFonts w:ascii="宋体" w:hAnsi="宋体" w:eastAsia="宋体" w:cs="宋体"/>
          <w:color w:val="auto"/>
          <w:spacing w:val="-2"/>
          <w:sz w:val="24"/>
          <w:szCs w:val="24"/>
          <w:highlight w:val="none"/>
        </w:rPr>
        <w:t>项目联系人：</w:t>
      </w:r>
      <w:r>
        <w:rPr>
          <w:rFonts w:hint="eastAsia" w:ascii="宋体" w:hAnsi="宋体" w:eastAsia="宋体" w:cs="宋体"/>
          <w:color w:val="auto"/>
          <w:spacing w:val="-2"/>
          <w:sz w:val="24"/>
          <w:szCs w:val="24"/>
          <w:highlight w:val="none"/>
          <w:lang w:eastAsia="zh-CN"/>
        </w:rPr>
        <w:t>来工</w:t>
      </w:r>
    </w:p>
    <w:p w14:paraId="12ED8845">
      <w:pPr>
        <w:spacing w:before="32" w:line="222" w:lineRule="auto"/>
        <w:ind w:firstLine="476" w:firstLineChars="200"/>
        <w:rPr>
          <w:rFonts w:hint="eastAsia" w:ascii="宋体" w:hAnsi="宋体" w:eastAsia="宋体" w:cs="宋体"/>
          <w:color w:val="auto"/>
          <w:sz w:val="24"/>
          <w:szCs w:val="24"/>
          <w:highlight w:val="none"/>
          <w:lang w:eastAsia="zh-CN"/>
        </w:rPr>
      </w:pPr>
      <w:r>
        <w:rPr>
          <w:rFonts w:ascii="宋体" w:hAnsi="宋体" w:eastAsia="宋体" w:cs="宋体"/>
          <w:color w:val="auto"/>
          <w:spacing w:val="-1"/>
          <w:sz w:val="24"/>
          <w:szCs w:val="24"/>
          <w:highlight w:val="none"/>
        </w:rPr>
        <w:t>联系方式：</w:t>
      </w:r>
      <w:r>
        <w:rPr>
          <w:rFonts w:hint="eastAsia" w:ascii="宋体" w:hAnsi="宋体" w:eastAsia="宋体" w:cs="宋体"/>
          <w:color w:val="auto"/>
          <w:spacing w:val="-1"/>
          <w:sz w:val="24"/>
          <w:szCs w:val="24"/>
          <w:highlight w:val="none"/>
          <w:lang w:eastAsia="zh-CN"/>
        </w:rPr>
        <w:t>0903-2512008</w:t>
      </w:r>
    </w:p>
    <w:p w14:paraId="79EFBC90">
      <w:pPr>
        <w:spacing w:line="222" w:lineRule="auto"/>
        <w:rPr>
          <w:rFonts w:ascii="宋体" w:hAnsi="宋体" w:eastAsia="宋体" w:cs="宋体"/>
          <w:color w:val="auto"/>
          <w:sz w:val="24"/>
          <w:szCs w:val="24"/>
          <w:highlight w:val="none"/>
        </w:rPr>
        <w:sectPr>
          <w:footerReference r:id="rId5" w:type="default"/>
          <w:pgSz w:w="11906" w:h="16839"/>
          <w:pgMar w:top="1431" w:right="1785" w:bottom="1317" w:left="1569" w:header="0" w:footer="1081" w:gutter="0"/>
          <w:pgNumType w:fmt="decimal" w:start="1"/>
          <w:cols w:space="720" w:num="1"/>
        </w:sectPr>
      </w:pPr>
    </w:p>
    <w:p w14:paraId="50558A0A">
      <w:pPr>
        <w:spacing w:before="78" w:line="219" w:lineRule="auto"/>
        <w:ind w:left="4117"/>
        <w:outlineLvl w:val="0"/>
        <w:rPr>
          <w:rFonts w:ascii="宋体" w:hAnsi="宋体" w:eastAsia="宋体" w:cs="宋体"/>
          <w:color w:val="auto"/>
          <w:sz w:val="24"/>
          <w:szCs w:val="24"/>
          <w:highlight w:val="none"/>
        </w:rPr>
      </w:pPr>
      <w:bookmarkStart w:id="1" w:name="bookmark2"/>
      <w:bookmarkEnd w:id="1"/>
      <w:r>
        <w:rPr>
          <w:rFonts w:ascii="宋体" w:hAnsi="宋体" w:eastAsia="宋体" w:cs="宋体"/>
          <w:b/>
          <w:bCs/>
          <w:color w:val="auto"/>
          <w:spacing w:val="-3"/>
          <w:sz w:val="24"/>
          <w:szCs w:val="24"/>
          <w:highlight w:val="none"/>
        </w:rPr>
        <w:t>第二章</w:t>
      </w:r>
      <w:r>
        <w:rPr>
          <w:rFonts w:hint="eastAsia" w:ascii="宋体" w:hAnsi="宋体" w:eastAsia="宋体" w:cs="宋体"/>
          <w:b/>
          <w:bCs/>
          <w:color w:val="auto"/>
          <w:spacing w:val="-3"/>
          <w:sz w:val="24"/>
          <w:szCs w:val="24"/>
          <w:highlight w:val="none"/>
          <w:lang w:val="en-US" w:eastAsia="zh-CN"/>
        </w:rPr>
        <w:t xml:space="preserve"> </w:t>
      </w:r>
      <w:r>
        <w:rPr>
          <w:rFonts w:ascii="宋体" w:hAnsi="宋体" w:eastAsia="宋体" w:cs="宋体"/>
          <w:b/>
          <w:bCs/>
          <w:color w:val="auto"/>
          <w:spacing w:val="-3"/>
          <w:sz w:val="24"/>
          <w:szCs w:val="24"/>
          <w:highlight w:val="none"/>
        </w:rPr>
        <w:t>供应商须知</w:t>
      </w:r>
    </w:p>
    <w:p w14:paraId="10E9556A">
      <w:pPr>
        <w:spacing w:before="73"/>
        <w:rPr>
          <w:color w:val="auto"/>
          <w:highlight w:val="none"/>
        </w:rPr>
      </w:pPr>
    </w:p>
    <w:tbl>
      <w:tblPr>
        <w:tblStyle w:val="8"/>
        <w:tblW w:w="989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75"/>
        <w:gridCol w:w="2028"/>
        <w:gridCol w:w="7095"/>
      </w:tblGrid>
      <w:tr w14:paraId="08AC4E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0" w:hRule="atLeast"/>
        </w:trPr>
        <w:tc>
          <w:tcPr>
            <w:tcW w:w="775" w:type="dxa"/>
            <w:vAlign w:val="top"/>
          </w:tcPr>
          <w:p w14:paraId="3EBB4846">
            <w:pPr>
              <w:pStyle w:val="9"/>
              <w:spacing w:before="179" w:line="222" w:lineRule="auto"/>
              <w:ind w:left="156"/>
              <w:rPr>
                <w:color w:val="auto"/>
                <w:highlight w:val="none"/>
              </w:rPr>
            </w:pPr>
            <w:r>
              <w:rPr>
                <w:b/>
                <w:bCs/>
                <w:color w:val="auto"/>
                <w:spacing w:val="-7"/>
                <w:highlight w:val="none"/>
              </w:rPr>
              <w:t>序号</w:t>
            </w:r>
          </w:p>
        </w:tc>
        <w:tc>
          <w:tcPr>
            <w:tcW w:w="2028" w:type="dxa"/>
            <w:vAlign w:val="top"/>
          </w:tcPr>
          <w:p w14:paraId="41A9866B">
            <w:pPr>
              <w:pStyle w:val="9"/>
              <w:spacing w:before="179" w:line="220" w:lineRule="auto"/>
              <w:ind w:left="558"/>
              <w:rPr>
                <w:color w:val="auto"/>
                <w:highlight w:val="none"/>
              </w:rPr>
            </w:pPr>
            <w:r>
              <w:rPr>
                <w:b/>
                <w:bCs/>
                <w:color w:val="auto"/>
                <w:spacing w:val="-5"/>
                <w:highlight w:val="none"/>
              </w:rPr>
              <w:t>条款名称</w:t>
            </w:r>
          </w:p>
        </w:tc>
        <w:tc>
          <w:tcPr>
            <w:tcW w:w="7095" w:type="dxa"/>
            <w:vAlign w:val="top"/>
          </w:tcPr>
          <w:p w14:paraId="224F158E">
            <w:pPr>
              <w:pStyle w:val="9"/>
              <w:spacing w:before="179" w:line="220" w:lineRule="auto"/>
              <w:ind w:left="2951"/>
              <w:rPr>
                <w:color w:val="auto"/>
                <w:highlight w:val="none"/>
              </w:rPr>
            </w:pPr>
            <w:r>
              <w:rPr>
                <w:b/>
                <w:bCs/>
                <w:color w:val="auto"/>
                <w:spacing w:val="-5"/>
                <w:highlight w:val="none"/>
              </w:rPr>
              <w:t>说明和要求</w:t>
            </w:r>
          </w:p>
        </w:tc>
      </w:tr>
      <w:tr w14:paraId="53B600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8" w:hRule="atLeast"/>
        </w:trPr>
        <w:tc>
          <w:tcPr>
            <w:tcW w:w="775" w:type="dxa"/>
            <w:vAlign w:val="top"/>
          </w:tcPr>
          <w:p w14:paraId="4C6B85BE">
            <w:pPr>
              <w:spacing w:line="441" w:lineRule="auto"/>
              <w:rPr>
                <w:rFonts w:ascii="Arial"/>
                <w:color w:val="auto"/>
                <w:sz w:val="21"/>
                <w:highlight w:val="none"/>
              </w:rPr>
            </w:pPr>
          </w:p>
          <w:p w14:paraId="78DA0B9D">
            <w:pPr>
              <w:pStyle w:val="9"/>
              <w:spacing w:before="78" w:line="242" w:lineRule="auto"/>
              <w:ind w:left="352"/>
              <w:rPr>
                <w:color w:val="auto"/>
                <w:highlight w:val="none"/>
              </w:rPr>
            </w:pPr>
            <w:r>
              <w:rPr>
                <w:b/>
                <w:bCs/>
                <w:color w:val="auto"/>
                <w:spacing w:val="-3"/>
                <w:highlight w:val="none"/>
              </w:rPr>
              <w:t>1</w:t>
            </w:r>
          </w:p>
        </w:tc>
        <w:tc>
          <w:tcPr>
            <w:tcW w:w="2028" w:type="dxa"/>
            <w:vAlign w:val="top"/>
          </w:tcPr>
          <w:p w14:paraId="7F4BFFA0">
            <w:pPr>
              <w:spacing w:line="442" w:lineRule="auto"/>
              <w:rPr>
                <w:rFonts w:ascii="Arial"/>
                <w:color w:val="auto"/>
                <w:sz w:val="21"/>
                <w:highlight w:val="none"/>
              </w:rPr>
            </w:pPr>
          </w:p>
          <w:p w14:paraId="4CF14214">
            <w:pPr>
              <w:pStyle w:val="9"/>
              <w:spacing w:before="78" w:line="219" w:lineRule="auto"/>
              <w:ind w:left="658"/>
              <w:rPr>
                <w:color w:val="auto"/>
                <w:highlight w:val="none"/>
              </w:rPr>
            </w:pPr>
            <w:r>
              <w:rPr>
                <w:color w:val="auto"/>
                <w:spacing w:val="-3"/>
                <w:highlight w:val="none"/>
              </w:rPr>
              <w:t>采购人</w:t>
            </w:r>
          </w:p>
        </w:tc>
        <w:tc>
          <w:tcPr>
            <w:tcW w:w="7095" w:type="dxa"/>
            <w:vAlign w:val="top"/>
          </w:tcPr>
          <w:p w14:paraId="5CDB7CF7">
            <w:pPr>
              <w:pStyle w:val="9"/>
              <w:spacing w:before="55" w:line="219" w:lineRule="auto"/>
              <w:ind w:left="14"/>
              <w:rPr>
                <w:rFonts w:hint="eastAsia" w:eastAsia="宋体"/>
                <w:color w:val="auto"/>
                <w:highlight w:val="none"/>
                <w:lang w:eastAsia="zh-CN"/>
              </w:rPr>
            </w:pPr>
            <w:r>
              <w:rPr>
                <w:color w:val="auto"/>
                <w:spacing w:val="-1"/>
                <w:highlight w:val="none"/>
              </w:rPr>
              <w:t>名  称：</w:t>
            </w:r>
            <w:r>
              <w:rPr>
                <w:rFonts w:hint="eastAsia"/>
                <w:color w:val="auto"/>
                <w:spacing w:val="-1"/>
                <w:highlight w:val="none"/>
                <w:lang w:eastAsia="zh-CN"/>
              </w:rPr>
              <w:t>民丰县文化体育广播电视和旅游局</w:t>
            </w:r>
          </w:p>
          <w:p w14:paraId="488759C7">
            <w:pPr>
              <w:pStyle w:val="9"/>
              <w:spacing w:before="27" w:line="219" w:lineRule="auto"/>
              <w:ind w:left="11"/>
              <w:rPr>
                <w:rFonts w:hint="eastAsia" w:eastAsia="宋体"/>
                <w:color w:val="auto"/>
                <w:highlight w:val="none"/>
                <w:lang w:eastAsia="zh-CN"/>
              </w:rPr>
            </w:pPr>
            <w:r>
              <w:rPr>
                <w:color w:val="auto"/>
                <w:spacing w:val="-3"/>
                <w:highlight w:val="none"/>
              </w:rPr>
              <w:t>地  址：</w:t>
            </w:r>
            <w:r>
              <w:rPr>
                <w:rFonts w:hint="eastAsia"/>
                <w:color w:val="auto"/>
                <w:spacing w:val="-3"/>
                <w:highlight w:val="none"/>
                <w:lang w:eastAsia="zh-CN"/>
              </w:rPr>
              <w:t>新疆和田地区民丰县吾斯塘布依南路3号</w:t>
            </w:r>
          </w:p>
          <w:p w14:paraId="5AA8AF59">
            <w:pPr>
              <w:pStyle w:val="9"/>
              <w:spacing w:before="26" w:line="220" w:lineRule="auto"/>
              <w:ind w:left="12"/>
              <w:rPr>
                <w:rFonts w:hint="eastAsia" w:eastAsia="宋体"/>
                <w:color w:val="auto"/>
                <w:highlight w:val="none"/>
                <w:lang w:eastAsia="zh-CN"/>
              </w:rPr>
            </w:pPr>
            <w:r>
              <w:rPr>
                <w:color w:val="auto"/>
                <w:spacing w:val="-2"/>
                <w:highlight w:val="none"/>
              </w:rPr>
              <w:t>联系人：</w:t>
            </w:r>
            <w:r>
              <w:rPr>
                <w:rFonts w:hint="eastAsia"/>
                <w:color w:val="auto"/>
                <w:spacing w:val="-2"/>
                <w:highlight w:val="none"/>
                <w:lang w:eastAsia="zh-CN"/>
              </w:rPr>
              <w:t>陈贵东</w:t>
            </w:r>
          </w:p>
          <w:p w14:paraId="210F1425">
            <w:pPr>
              <w:pStyle w:val="9"/>
              <w:spacing w:before="25" w:line="221" w:lineRule="auto"/>
              <w:ind w:left="12"/>
              <w:rPr>
                <w:rFonts w:hint="eastAsia" w:eastAsia="宋体"/>
                <w:color w:val="auto"/>
                <w:highlight w:val="none"/>
                <w:lang w:eastAsia="zh-CN"/>
              </w:rPr>
            </w:pPr>
            <w:r>
              <w:rPr>
                <w:color w:val="auto"/>
                <w:spacing w:val="-1"/>
                <w:highlight w:val="none"/>
              </w:rPr>
              <w:t>联系电话:</w:t>
            </w:r>
            <w:r>
              <w:rPr>
                <w:rFonts w:hint="eastAsia"/>
                <w:color w:val="auto"/>
                <w:spacing w:val="-1"/>
                <w:highlight w:val="none"/>
                <w:lang w:eastAsia="zh-CN"/>
              </w:rPr>
              <w:t>0903-6750261</w:t>
            </w:r>
          </w:p>
        </w:tc>
      </w:tr>
      <w:tr w14:paraId="02400F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86" w:hRule="atLeast"/>
        </w:trPr>
        <w:tc>
          <w:tcPr>
            <w:tcW w:w="775" w:type="dxa"/>
            <w:vAlign w:val="top"/>
          </w:tcPr>
          <w:p w14:paraId="14C5F649">
            <w:pPr>
              <w:spacing w:line="271" w:lineRule="auto"/>
              <w:rPr>
                <w:rFonts w:ascii="Arial"/>
                <w:color w:val="auto"/>
                <w:sz w:val="21"/>
                <w:highlight w:val="none"/>
              </w:rPr>
            </w:pPr>
          </w:p>
          <w:p w14:paraId="0CA6D729">
            <w:pPr>
              <w:spacing w:line="271" w:lineRule="auto"/>
              <w:rPr>
                <w:rFonts w:ascii="Arial"/>
                <w:color w:val="auto"/>
                <w:sz w:val="21"/>
                <w:highlight w:val="none"/>
              </w:rPr>
            </w:pPr>
          </w:p>
          <w:p w14:paraId="09CAB395">
            <w:pPr>
              <w:pStyle w:val="9"/>
              <w:spacing w:before="78" w:line="242" w:lineRule="auto"/>
              <w:ind w:left="338"/>
              <w:rPr>
                <w:color w:val="auto"/>
                <w:highlight w:val="none"/>
              </w:rPr>
            </w:pPr>
            <w:r>
              <w:rPr>
                <w:b/>
                <w:bCs/>
                <w:color w:val="auto"/>
                <w:spacing w:val="-3"/>
                <w:highlight w:val="none"/>
              </w:rPr>
              <w:t>2</w:t>
            </w:r>
          </w:p>
        </w:tc>
        <w:tc>
          <w:tcPr>
            <w:tcW w:w="2028" w:type="dxa"/>
            <w:vAlign w:val="top"/>
          </w:tcPr>
          <w:p w14:paraId="4C4926DF">
            <w:pPr>
              <w:spacing w:line="271" w:lineRule="auto"/>
              <w:rPr>
                <w:rFonts w:ascii="Arial"/>
                <w:color w:val="auto"/>
                <w:sz w:val="21"/>
                <w:highlight w:val="none"/>
              </w:rPr>
            </w:pPr>
          </w:p>
          <w:p w14:paraId="768CFFEA">
            <w:pPr>
              <w:spacing w:line="272" w:lineRule="auto"/>
              <w:rPr>
                <w:rFonts w:ascii="Arial"/>
                <w:color w:val="auto"/>
                <w:sz w:val="21"/>
                <w:highlight w:val="none"/>
              </w:rPr>
            </w:pPr>
          </w:p>
          <w:p w14:paraId="6F9507AB">
            <w:pPr>
              <w:pStyle w:val="9"/>
              <w:spacing w:before="78" w:line="219" w:lineRule="auto"/>
              <w:ind w:left="317"/>
              <w:rPr>
                <w:color w:val="auto"/>
                <w:highlight w:val="none"/>
              </w:rPr>
            </w:pPr>
            <w:r>
              <w:rPr>
                <w:color w:val="auto"/>
                <w:spacing w:val="-2"/>
                <w:highlight w:val="none"/>
              </w:rPr>
              <w:t>采购代理机构</w:t>
            </w:r>
          </w:p>
        </w:tc>
        <w:tc>
          <w:tcPr>
            <w:tcW w:w="7095" w:type="dxa"/>
            <w:vAlign w:val="top"/>
          </w:tcPr>
          <w:p w14:paraId="4D9B9548">
            <w:pPr>
              <w:pStyle w:val="9"/>
              <w:spacing w:before="156" w:line="219" w:lineRule="auto"/>
              <w:ind w:left="12"/>
              <w:rPr>
                <w:rFonts w:hint="eastAsia" w:eastAsia="宋体"/>
                <w:color w:val="auto"/>
                <w:highlight w:val="none"/>
                <w:lang w:eastAsia="zh-CN"/>
              </w:rPr>
            </w:pPr>
            <w:r>
              <w:rPr>
                <w:color w:val="auto"/>
                <w:spacing w:val="-1"/>
                <w:highlight w:val="none"/>
              </w:rPr>
              <w:t>招标代理机构:</w:t>
            </w:r>
            <w:r>
              <w:rPr>
                <w:rFonts w:hint="eastAsia"/>
                <w:color w:val="auto"/>
                <w:spacing w:val="-1"/>
                <w:highlight w:val="none"/>
                <w:lang w:eastAsia="zh-CN"/>
              </w:rPr>
              <w:t>新疆宏美建设工程项目管理咨询有限公司</w:t>
            </w:r>
          </w:p>
          <w:p w14:paraId="024AF47C">
            <w:pPr>
              <w:pStyle w:val="9"/>
              <w:spacing w:before="26" w:line="220" w:lineRule="auto"/>
              <w:ind w:left="12"/>
              <w:rPr>
                <w:rFonts w:hint="eastAsia" w:eastAsia="宋体"/>
                <w:color w:val="auto"/>
                <w:highlight w:val="none"/>
                <w:lang w:eastAsia="zh-CN"/>
              </w:rPr>
            </w:pPr>
            <w:r>
              <w:rPr>
                <w:color w:val="auto"/>
                <w:spacing w:val="-2"/>
                <w:highlight w:val="none"/>
              </w:rPr>
              <w:t>联系人：</w:t>
            </w:r>
            <w:r>
              <w:rPr>
                <w:rFonts w:hint="eastAsia"/>
                <w:color w:val="auto"/>
                <w:spacing w:val="-2"/>
                <w:highlight w:val="none"/>
                <w:lang w:eastAsia="zh-CN"/>
              </w:rPr>
              <w:t>来工</w:t>
            </w:r>
          </w:p>
          <w:p w14:paraId="12A67549">
            <w:pPr>
              <w:pStyle w:val="9"/>
              <w:spacing w:before="26" w:line="222" w:lineRule="auto"/>
              <w:ind w:left="12"/>
              <w:rPr>
                <w:rFonts w:hint="eastAsia" w:eastAsia="宋体"/>
                <w:color w:val="auto"/>
                <w:highlight w:val="none"/>
                <w:lang w:eastAsia="zh-CN"/>
              </w:rPr>
            </w:pPr>
            <w:r>
              <w:rPr>
                <w:color w:val="auto"/>
                <w:spacing w:val="-1"/>
                <w:highlight w:val="none"/>
              </w:rPr>
              <w:t>联系电话：</w:t>
            </w:r>
            <w:r>
              <w:rPr>
                <w:rFonts w:hint="eastAsia"/>
                <w:color w:val="auto"/>
                <w:spacing w:val="-1"/>
                <w:highlight w:val="none"/>
                <w:lang w:eastAsia="zh-CN"/>
              </w:rPr>
              <w:t>0903-2512008</w:t>
            </w:r>
          </w:p>
          <w:p w14:paraId="0A068C46">
            <w:pPr>
              <w:pStyle w:val="9"/>
              <w:spacing w:before="23" w:line="220" w:lineRule="auto"/>
              <w:ind w:left="12"/>
              <w:rPr>
                <w:rFonts w:hint="eastAsia" w:eastAsia="宋体"/>
                <w:color w:val="auto"/>
                <w:highlight w:val="none"/>
                <w:lang w:eastAsia="zh-CN"/>
              </w:rPr>
            </w:pPr>
            <w:r>
              <w:rPr>
                <w:color w:val="auto"/>
                <w:spacing w:val="-2"/>
                <w:highlight w:val="none"/>
              </w:rPr>
              <w:t>联系地址：</w:t>
            </w:r>
            <w:r>
              <w:rPr>
                <w:rFonts w:hint="eastAsia"/>
                <w:color w:val="auto"/>
                <w:spacing w:val="-2"/>
                <w:highlight w:val="none"/>
                <w:lang w:eastAsia="zh-CN"/>
              </w:rPr>
              <w:t>新疆和田地区和田市奴尔巴格街道托格拉克阿勒迪社区北京西路88号金鹰国际城1栋901-4号</w:t>
            </w:r>
          </w:p>
        </w:tc>
      </w:tr>
      <w:tr w14:paraId="06DC8D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775" w:type="dxa"/>
            <w:vAlign w:val="top"/>
          </w:tcPr>
          <w:p w14:paraId="28568955">
            <w:pPr>
              <w:pStyle w:val="9"/>
              <w:spacing w:before="163"/>
              <w:ind w:left="339"/>
              <w:rPr>
                <w:color w:val="auto"/>
                <w:highlight w:val="none"/>
              </w:rPr>
            </w:pPr>
            <w:r>
              <w:rPr>
                <w:b/>
                <w:bCs/>
                <w:color w:val="auto"/>
                <w:spacing w:val="-3"/>
                <w:highlight w:val="none"/>
              </w:rPr>
              <w:t>3</w:t>
            </w:r>
          </w:p>
        </w:tc>
        <w:tc>
          <w:tcPr>
            <w:tcW w:w="2028" w:type="dxa"/>
            <w:vAlign w:val="top"/>
          </w:tcPr>
          <w:p w14:paraId="69B04951">
            <w:pPr>
              <w:pStyle w:val="9"/>
              <w:spacing w:before="163" w:line="219" w:lineRule="auto"/>
              <w:ind w:left="317"/>
              <w:rPr>
                <w:color w:val="auto"/>
                <w:highlight w:val="none"/>
              </w:rPr>
            </w:pPr>
            <w:r>
              <w:rPr>
                <w:color w:val="auto"/>
                <w:spacing w:val="-2"/>
                <w:highlight w:val="none"/>
              </w:rPr>
              <w:t>采购项目名称</w:t>
            </w:r>
          </w:p>
        </w:tc>
        <w:tc>
          <w:tcPr>
            <w:tcW w:w="7095" w:type="dxa"/>
            <w:vAlign w:val="top"/>
          </w:tcPr>
          <w:p w14:paraId="72E4D13B">
            <w:pPr>
              <w:pStyle w:val="9"/>
              <w:spacing w:before="187" w:line="219" w:lineRule="auto"/>
              <w:ind w:left="13"/>
              <w:rPr>
                <w:rFonts w:hint="eastAsia" w:eastAsia="宋体"/>
                <w:color w:val="auto"/>
                <w:highlight w:val="none"/>
                <w:lang w:eastAsia="zh-CN"/>
              </w:rPr>
            </w:pPr>
            <w:r>
              <w:rPr>
                <w:rFonts w:hint="eastAsia"/>
                <w:color w:val="auto"/>
                <w:spacing w:val="-2"/>
                <w:highlight w:val="none"/>
                <w:lang w:eastAsia="zh-CN"/>
              </w:rPr>
              <w:t>和田地区民丰县小型体育公园建设项目</w:t>
            </w:r>
          </w:p>
        </w:tc>
      </w:tr>
      <w:tr w14:paraId="384E8E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7" w:hRule="atLeast"/>
        </w:trPr>
        <w:tc>
          <w:tcPr>
            <w:tcW w:w="775" w:type="dxa"/>
            <w:vAlign w:val="center"/>
          </w:tcPr>
          <w:p w14:paraId="3604176B">
            <w:pPr>
              <w:pStyle w:val="9"/>
              <w:spacing w:before="78" w:line="242" w:lineRule="auto"/>
              <w:jc w:val="center"/>
              <w:rPr>
                <w:color w:val="auto"/>
                <w:highlight w:val="none"/>
              </w:rPr>
            </w:pPr>
            <w:r>
              <w:rPr>
                <w:b/>
                <w:bCs/>
                <w:color w:val="auto"/>
                <w:spacing w:val="-3"/>
                <w:highlight w:val="none"/>
              </w:rPr>
              <w:t>4</w:t>
            </w:r>
          </w:p>
        </w:tc>
        <w:tc>
          <w:tcPr>
            <w:tcW w:w="2028" w:type="dxa"/>
            <w:vAlign w:val="center"/>
          </w:tcPr>
          <w:p w14:paraId="2D38682E">
            <w:pPr>
              <w:pStyle w:val="9"/>
              <w:spacing w:before="78" w:line="219" w:lineRule="auto"/>
              <w:jc w:val="center"/>
              <w:rPr>
                <w:color w:val="auto"/>
                <w:highlight w:val="none"/>
              </w:rPr>
            </w:pPr>
            <w:r>
              <w:rPr>
                <w:color w:val="auto"/>
                <w:spacing w:val="-3"/>
                <w:highlight w:val="none"/>
              </w:rPr>
              <w:t>采购内容</w:t>
            </w:r>
          </w:p>
        </w:tc>
        <w:tc>
          <w:tcPr>
            <w:tcW w:w="7095" w:type="dxa"/>
            <w:vAlign w:val="top"/>
          </w:tcPr>
          <w:p w14:paraId="07F53A15">
            <w:pPr>
              <w:pStyle w:val="9"/>
              <w:spacing w:before="80" w:line="219" w:lineRule="auto"/>
              <w:ind w:left="12"/>
              <w:rPr>
                <w:rFonts w:hint="eastAsia" w:eastAsia="宋体"/>
                <w:color w:val="auto"/>
                <w:highlight w:val="none"/>
                <w:lang w:eastAsia="zh-CN"/>
              </w:rPr>
            </w:pPr>
            <w:r>
              <w:rPr>
                <w:color w:val="auto"/>
                <w:spacing w:val="-1"/>
                <w:highlight w:val="none"/>
              </w:rPr>
              <w:t>标项名称：</w:t>
            </w:r>
            <w:r>
              <w:rPr>
                <w:rFonts w:hint="eastAsia"/>
                <w:color w:val="auto"/>
                <w:spacing w:val="-1"/>
                <w:highlight w:val="none"/>
                <w:lang w:eastAsia="zh-CN"/>
              </w:rPr>
              <w:t>和田地区民丰县小型体育公园建设项目</w:t>
            </w:r>
          </w:p>
          <w:p w14:paraId="3F7EE3C7">
            <w:pPr>
              <w:pStyle w:val="9"/>
              <w:spacing w:before="58" w:line="251" w:lineRule="auto"/>
              <w:ind w:left="11" w:right="3"/>
              <w:rPr>
                <w:color w:val="auto"/>
                <w:highlight w:val="none"/>
              </w:rPr>
            </w:pPr>
            <w:r>
              <w:rPr>
                <w:color w:val="auto"/>
                <w:spacing w:val="-1"/>
                <w:highlight w:val="none"/>
              </w:rPr>
              <w:t>简要规格描述：</w:t>
            </w:r>
            <w:r>
              <w:rPr>
                <w:rFonts w:hint="eastAsia"/>
                <w:color w:val="auto"/>
                <w:spacing w:val="-1"/>
                <w:highlight w:val="none"/>
                <w:lang w:val="en-US" w:eastAsia="zh-CN"/>
              </w:rPr>
              <w:t>项目建设红线面积3745平方米，其中包含篮球场2座、排球场2座、羽毛球场2座、乒乓球场2座，以及户外健身器材安装场地。</w:t>
            </w:r>
            <w:r>
              <w:rPr>
                <w:color w:val="auto"/>
                <w:spacing w:val="-1"/>
                <w:highlight w:val="none"/>
              </w:rPr>
              <w:t>（</w:t>
            </w:r>
            <w:r>
              <w:rPr>
                <w:rFonts w:hint="eastAsia"/>
                <w:color w:val="auto"/>
                <w:spacing w:val="-1"/>
                <w:highlight w:val="none"/>
                <w:lang w:eastAsia="zh-CN"/>
              </w:rPr>
              <w:t>具体详见竞争性磋商文件、工程量清单及图纸</w:t>
            </w:r>
            <w:r>
              <w:rPr>
                <w:color w:val="auto"/>
                <w:spacing w:val="-1"/>
                <w:highlight w:val="none"/>
              </w:rPr>
              <w:t>）。</w:t>
            </w:r>
          </w:p>
        </w:tc>
      </w:tr>
      <w:tr w14:paraId="0B3027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3" w:hRule="atLeast"/>
        </w:trPr>
        <w:tc>
          <w:tcPr>
            <w:tcW w:w="775" w:type="dxa"/>
            <w:vAlign w:val="top"/>
          </w:tcPr>
          <w:p w14:paraId="34710107">
            <w:pPr>
              <w:pStyle w:val="9"/>
              <w:spacing w:before="184"/>
              <w:ind w:left="339"/>
              <w:rPr>
                <w:color w:val="auto"/>
                <w:highlight w:val="none"/>
              </w:rPr>
            </w:pPr>
            <w:r>
              <w:rPr>
                <w:b/>
                <w:bCs/>
                <w:color w:val="auto"/>
                <w:spacing w:val="-3"/>
                <w:highlight w:val="none"/>
              </w:rPr>
              <w:t>5</w:t>
            </w:r>
          </w:p>
        </w:tc>
        <w:tc>
          <w:tcPr>
            <w:tcW w:w="2028" w:type="dxa"/>
            <w:vAlign w:val="top"/>
          </w:tcPr>
          <w:p w14:paraId="7AA710D4">
            <w:pPr>
              <w:pStyle w:val="9"/>
              <w:spacing w:before="184" w:line="219" w:lineRule="auto"/>
              <w:ind w:left="317"/>
              <w:rPr>
                <w:color w:val="auto"/>
                <w:highlight w:val="none"/>
              </w:rPr>
            </w:pPr>
            <w:r>
              <w:rPr>
                <w:color w:val="auto"/>
                <w:spacing w:val="-2"/>
                <w:highlight w:val="none"/>
              </w:rPr>
              <w:t>采购项目编号</w:t>
            </w:r>
          </w:p>
        </w:tc>
        <w:tc>
          <w:tcPr>
            <w:tcW w:w="7095" w:type="dxa"/>
            <w:vAlign w:val="top"/>
          </w:tcPr>
          <w:p w14:paraId="71FE22B7">
            <w:pPr>
              <w:pStyle w:val="9"/>
              <w:spacing w:before="184"/>
              <w:rPr>
                <w:rFonts w:hint="eastAsia" w:eastAsia="宋体"/>
                <w:color w:val="auto"/>
                <w:highlight w:val="none"/>
                <w:lang w:eastAsia="zh-CN"/>
              </w:rPr>
            </w:pPr>
            <w:r>
              <w:rPr>
                <w:rFonts w:hint="eastAsia"/>
                <w:color w:val="auto"/>
                <w:spacing w:val="-1"/>
                <w:highlight w:val="none"/>
                <w:lang w:eastAsia="zh-CN"/>
              </w:rPr>
              <w:t>XJHM-2025-002号</w:t>
            </w:r>
          </w:p>
        </w:tc>
      </w:tr>
      <w:tr w14:paraId="3FD2A1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775" w:type="dxa"/>
            <w:vAlign w:val="top"/>
          </w:tcPr>
          <w:p w14:paraId="1E3941AA">
            <w:pPr>
              <w:pStyle w:val="9"/>
              <w:spacing w:before="248"/>
              <w:ind w:left="337"/>
              <w:rPr>
                <w:color w:val="auto"/>
                <w:highlight w:val="none"/>
              </w:rPr>
            </w:pPr>
            <w:r>
              <w:rPr>
                <w:b/>
                <w:bCs/>
                <w:color w:val="auto"/>
                <w:spacing w:val="-3"/>
                <w:highlight w:val="none"/>
              </w:rPr>
              <w:t>6</w:t>
            </w:r>
          </w:p>
        </w:tc>
        <w:tc>
          <w:tcPr>
            <w:tcW w:w="2028" w:type="dxa"/>
            <w:vAlign w:val="top"/>
          </w:tcPr>
          <w:p w14:paraId="08734BF4">
            <w:pPr>
              <w:pStyle w:val="9"/>
              <w:spacing w:before="248" w:line="220" w:lineRule="auto"/>
              <w:ind w:left="568"/>
              <w:rPr>
                <w:color w:val="auto"/>
                <w:highlight w:val="none"/>
              </w:rPr>
            </w:pPr>
            <w:r>
              <w:rPr>
                <w:color w:val="auto"/>
                <w:spacing w:val="-5"/>
                <w:highlight w:val="none"/>
              </w:rPr>
              <w:t>资金来源</w:t>
            </w:r>
          </w:p>
        </w:tc>
        <w:tc>
          <w:tcPr>
            <w:tcW w:w="7095" w:type="dxa"/>
            <w:vAlign w:val="top"/>
          </w:tcPr>
          <w:p w14:paraId="735B2A72">
            <w:pPr>
              <w:pStyle w:val="9"/>
              <w:spacing w:before="91" w:line="242" w:lineRule="auto"/>
              <w:ind w:left="10" w:right="368" w:firstLine="31"/>
              <w:rPr>
                <w:color w:val="auto"/>
                <w:highlight w:val="none"/>
              </w:rPr>
            </w:pPr>
            <w:r>
              <w:rPr>
                <w:rFonts w:hint="eastAsia"/>
                <w:color w:val="auto"/>
                <w:highlight w:val="none"/>
                <w:lang w:val="en-US" w:eastAsia="zh-CN"/>
              </w:rPr>
              <w:t>2025年中央专项彩票公益金支持社会公益事业发展资金事业发展资金。</w:t>
            </w:r>
          </w:p>
        </w:tc>
      </w:tr>
      <w:tr w14:paraId="319DA4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84" w:hRule="atLeast"/>
        </w:trPr>
        <w:tc>
          <w:tcPr>
            <w:tcW w:w="775" w:type="dxa"/>
            <w:vAlign w:val="center"/>
          </w:tcPr>
          <w:p w14:paraId="54C3D42F">
            <w:pPr>
              <w:pStyle w:val="9"/>
              <w:spacing w:before="78"/>
              <w:jc w:val="center"/>
              <w:rPr>
                <w:color w:val="auto"/>
                <w:highlight w:val="none"/>
              </w:rPr>
            </w:pPr>
            <w:r>
              <w:rPr>
                <w:b/>
                <w:bCs/>
                <w:color w:val="auto"/>
                <w:spacing w:val="-3"/>
                <w:highlight w:val="none"/>
              </w:rPr>
              <w:t>7</w:t>
            </w:r>
          </w:p>
        </w:tc>
        <w:tc>
          <w:tcPr>
            <w:tcW w:w="2028" w:type="dxa"/>
            <w:vAlign w:val="center"/>
          </w:tcPr>
          <w:p w14:paraId="1D7432FA">
            <w:pPr>
              <w:pStyle w:val="9"/>
              <w:spacing w:before="78" w:line="219" w:lineRule="auto"/>
              <w:jc w:val="center"/>
              <w:rPr>
                <w:rFonts w:hint="default" w:eastAsia="宋体"/>
                <w:color w:val="auto"/>
                <w:highlight w:val="none"/>
                <w:lang w:val="en-US" w:eastAsia="zh-CN"/>
              </w:rPr>
            </w:pPr>
            <w:r>
              <w:rPr>
                <w:rFonts w:hint="eastAsia"/>
                <w:color w:val="auto"/>
                <w:spacing w:val="-2"/>
                <w:highlight w:val="none"/>
                <w:lang w:val="en-US" w:eastAsia="zh-CN"/>
              </w:rPr>
              <w:t>采购预算金额及最高限价</w:t>
            </w:r>
          </w:p>
        </w:tc>
        <w:tc>
          <w:tcPr>
            <w:tcW w:w="7095" w:type="dxa"/>
            <w:vAlign w:val="top"/>
          </w:tcPr>
          <w:p w14:paraId="4D8FC1D4">
            <w:pPr>
              <w:pStyle w:val="9"/>
              <w:spacing w:before="167" w:line="219" w:lineRule="auto"/>
              <w:ind w:left="10"/>
              <w:rPr>
                <w:color w:val="auto"/>
                <w:highlight w:val="none"/>
              </w:rPr>
            </w:pPr>
            <w:r>
              <w:rPr>
                <w:color w:val="auto"/>
                <w:spacing w:val="-1"/>
                <w:highlight w:val="none"/>
              </w:rPr>
              <w:t>采购预算</w:t>
            </w:r>
            <w:r>
              <w:rPr>
                <w:rFonts w:hint="eastAsia"/>
                <w:color w:val="auto"/>
                <w:spacing w:val="-1"/>
                <w:highlight w:val="none"/>
                <w:lang w:val="en-US" w:eastAsia="zh-CN"/>
              </w:rPr>
              <w:t>金额</w:t>
            </w:r>
            <w:r>
              <w:rPr>
                <w:color w:val="auto"/>
                <w:spacing w:val="-1"/>
                <w:highlight w:val="none"/>
              </w:rPr>
              <w:t>：</w:t>
            </w:r>
            <w:r>
              <w:rPr>
                <w:rFonts w:hint="eastAsia"/>
                <w:color w:val="auto"/>
                <w:spacing w:val="-1"/>
                <w:highlight w:val="none"/>
                <w:lang w:eastAsia="zh-CN"/>
              </w:rPr>
              <w:t>1700000</w:t>
            </w:r>
            <w:r>
              <w:rPr>
                <w:color w:val="auto"/>
                <w:spacing w:val="-1"/>
                <w:highlight w:val="none"/>
              </w:rPr>
              <w:t>.00元</w:t>
            </w:r>
          </w:p>
          <w:p w14:paraId="2331838D">
            <w:pPr>
              <w:pStyle w:val="9"/>
              <w:spacing w:before="75" w:line="219" w:lineRule="auto"/>
              <w:ind w:left="14"/>
              <w:rPr>
                <w:color w:val="auto"/>
                <w:highlight w:val="none"/>
              </w:rPr>
            </w:pPr>
            <w:r>
              <w:rPr>
                <w:color w:val="auto"/>
                <w:spacing w:val="-1"/>
                <w:highlight w:val="none"/>
              </w:rPr>
              <w:t>最高限价：</w:t>
            </w:r>
            <w:r>
              <w:rPr>
                <w:rFonts w:hint="eastAsia"/>
                <w:color w:val="auto"/>
                <w:spacing w:val="-1"/>
                <w:highlight w:val="none"/>
                <w:lang w:eastAsia="zh-CN"/>
              </w:rPr>
              <w:t>1699230.61</w:t>
            </w:r>
            <w:r>
              <w:rPr>
                <w:color w:val="auto"/>
                <w:spacing w:val="-1"/>
                <w:highlight w:val="none"/>
              </w:rPr>
              <w:t>.00元(超过最高限价的报价为无效报价）。</w:t>
            </w:r>
          </w:p>
          <w:p w14:paraId="34CDD4CB">
            <w:pPr>
              <w:pStyle w:val="9"/>
              <w:spacing w:before="74" w:line="275" w:lineRule="auto"/>
              <w:ind w:left="10"/>
              <w:rPr>
                <w:color w:val="auto"/>
                <w:highlight w:val="none"/>
              </w:rPr>
            </w:pPr>
            <w:r>
              <w:rPr>
                <w:color w:val="auto"/>
                <w:spacing w:val="-13"/>
                <w:highlight w:val="none"/>
              </w:rPr>
              <w:t>在</w:t>
            </w:r>
            <w:r>
              <w:rPr>
                <w:rFonts w:hint="eastAsia"/>
                <w:color w:val="auto"/>
                <w:spacing w:val="-13"/>
                <w:highlight w:val="none"/>
                <w:lang w:val="en-US" w:eastAsia="zh-CN"/>
              </w:rPr>
              <w:t>磋商</w:t>
            </w:r>
            <w:r>
              <w:rPr>
                <w:color w:val="auto"/>
                <w:spacing w:val="-12"/>
                <w:highlight w:val="none"/>
              </w:rPr>
              <w:t>过程中，</w:t>
            </w:r>
            <w:r>
              <w:rPr>
                <w:rFonts w:hint="eastAsia"/>
                <w:color w:val="auto"/>
                <w:spacing w:val="-12"/>
                <w:highlight w:val="none"/>
                <w:lang w:val="en-US" w:eastAsia="zh-CN"/>
              </w:rPr>
              <w:t>磋商小组</w:t>
            </w:r>
            <w:r>
              <w:rPr>
                <w:color w:val="auto"/>
                <w:spacing w:val="-12"/>
                <w:highlight w:val="none"/>
              </w:rPr>
              <w:t>认为</w:t>
            </w:r>
            <w:r>
              <w:rPr>
                <w:rFonts w:hint="eastAsia"/>
                <w:color w:val="auto"/>
                <w:spacing w:val="-12"/>
                <w:highlight w:val="none"/>
                <w:lang w:val="en-US" w:eastAsia="zh-CN"/>
              </w:rPr>
              <w:t>供应商</w:t>
            </w:r>
            <w:r>
              <w:rPr>
                <w:color w:val="auto"/>
                <w:spacing w:val="-12"/>
                <w:highlight w:val="none"/>
              </w:rPr>
              <w:t>的报价明显低于其他通过符合</w:t>
            </w:r>
            <w:r>
              <w:rPr>
                <w:color w:val="auto"/>
                <w:spacing w:val="-10"/>
                <w:highlight w:val="none"/>
              </w:rPr>
              <w:t>性</w:t>
            </w:r>
            <w:r>
              <w:rPr>
                <w:color w:val="auto"/>
                <w:spacing w:val="-12"/>
                <w:highlight w:val="none"/>
              </w:rPr>
              <w:t>审查</w:t>
            </w:r>
            <w:r>
              <w:rPr>
                <w:rFonts w:hint="eastAsia"/>
                <w:color w:val="auto"/>
                <w:spacing w:val="-12"/>
                <w:highlight w:val="none"/>
                <w:lang w:val="en-US" w:eastAsia="zh-CN"/>
              </w:rPr>
              <w:t>供应商</w:t>
            </w:r>
            <w:r>
              <w:rPr>
                <w:color w:val="auto"/>
                <w:spacing w:val="-12"/>
                <w:highlight w:val="none"/>
              </w:rPr>
              <w:t>的报价，有可能影响产品质量或者不能诚信履约的，应当要</w:t>
            </w:r>
            <w:r>
              <w:rPr>
                <w:color w:val="auto"/>
                <w:spacing w:val="-8"/>
                <w:highlight w:val="none"/>
              </w:rPr>
              <w:t>求其在</w:t>
            </w:r>
            <w:r>
              <w:rPr>
                <w:rFonts w:hint="eastAsia"/>
                <w:color w:val="auto"/>
                <w:spacing w:val="-8"/>
                <w:highlight w:val="none"/>
                <w:lang w:val="en-US" w:eastAsia="zh-CN"/>
              </w:rPr>
              <w:t>磋商</w:t>
            </w:r>
            <w:r>
              <w:rPr>
                <w:color w:val="auto"/>
                <w:spacing w:val="-8"/>
                <w:highlight w:val="none"/>
              </w:rPr>
              <w:t>现场合理的时间内提供书面说明，必要</w:t>
            </w:r>
            <w:r>
              <w:rPr>
                <w:color w:val="auto"/>
                <w:spacing w:val="-9"/>
                <w:highlight w:val="none"/>
              </w:rPr>
              <w:t>时提交相关证明材</w:t>
            </w:r>
            <w:r>
              <w:rPr>
                <w:color w:val="auto"/>
                <w:spacing w:val="-13"/>
                <w:highlight w:val="none"/>
              </w:rPr>
              <w:t>料</w:t>
            </w:r>
            <w:r>
              <w:rPr>
                <w:color w:val="auto"/>
                <w:spacing w:val="-12"/>
                <w:highlight w:val="none"/>
              </w:rPr>
              <w:t>；</w:t>
            </w:r>
            <w:r>
              <w:rPr>
                <w:rFonts w:hint="eastAsia"/>
                <w:color w:val="auto"/>
                <w:spacing w:val="-12"/>
                <w:highlight w:val="none"/>
                <w:lang w:val="en-US" w:eastAsia="zh-CN"/>
              </w:rPr>
              <w:t>供应商</w:t>
            </w:r>
            <w:r>
              <w:rPr>
                <w:color w:val="auto"/>
                <w:spacing w:val="-12"/>
                <w:highlight w:val="none"/>
              </w:rPr>
              <w:t>不能证明其报价合理性的，</w:t>
            </w:r>
            <w:r>
              <w:rPr>
                <w:rFonts w:hint="eastAsia"/>
                <w:color w:val="auto"/>
                <w:spacing w:val="-12"/>
                <w:highlight w:val="none"/>
                <w:lang w:val="en-US" w:eastAsia="zh-CN"/>
              </w:rPr>
              <w:t>磋商小组</w:t>
            </w:r>
            <w:r>
              <w:rPr>
                <w:color w:val="auto"/>
                <w:spacing w:val="-12"/>
                <w:highlight w:val="none"/>
              </w:rPr>
              <w:t>应当将其作为无效</w:t>
            </w:r>
            <w:r>
              <w:rPr>
                <w:color w:val="auto"/>
                <w:spacing w:val="-11"/>
                <w:highlight w:val="none"/>
              </w:rPr>
              <w:t>投</w:t>
            </w:r>
            <w:r>
              <w:rPr>
                <w:color w:val="auto"/>
                <w:spacing w:val="-8"/>
                <w:highlight w:val="none"/>
              </w:rPr>
              <w:t>标处理。敬请</w:t>
            </w:r>
            <w:r>
              <w:rPr>
                <w:rFonts w:hint="eastAsia"/>
                <w:color w:val="auto"/>
                <w:spacing w:val="-8"/>
                <w:highlight w:val="none"/>
                <w:lang w:val="en-US" w:eastAsia="zh-CN"/>
              </w:rPr>
              <w:t>供应商</w:t>
            </w:r>
            <w:r>
              <w:rPr>
                <w:color w:val="auto"/>
                <w:spacing w:val="-8"/>
                <w:highlight w:val="none"/>
              </w:rPr>
              <w:t>注意！</w:t>
            </w:r>
          </w:p>
        </w:tc>
      </w:tr>
      <w:tr w14:paraId="26C8CB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 w:hRule="atLeast"/>
        </w:trPr>
        <w:tc>
          <w:tcPr>
            <w:tcW w:w="775" w:type="dxa"/>
            <w:vAlign w:val="top"/>
          </w:tcPr>
          <w:p w14:paraId="2308F728">
            <w:pPr>
              <w:pStyle w:val="9"/>
              <w:spacing w:before="42" w:line="206" w:lineRule="auto"/>
              <w:ind w:left="336"/>
              <w:rPr>
                <w:color w:val="auto"/>
                <w:highlight w:val="none"/>
              </w:rPr>
            </w:pPr>
            <w:r>
              <w:rPr>
                <w:b/>
                <w:bCs/>
                <w:color w:val="auto"/>
                <w:spacing w:val="-3"/>
                <w:highlight w:val="none"/>
              </w:rPr>
              <w:t>8</w:t>
            </w:r>
          </w:p>
        </w:tc>
        <w:tc>
          <w:tcPr>
            <w:tcW w:w="2028" w:type="dxa"/>
            <w:vAlign w:val="top"/>
          </w:tcPr>
          <w:p w14:paraId="1FAB0364">
            <w:pPr>
              <w:pStyle w:val="9"/>
              <w:spacing w:before="42" w:line="206" w:lineRule="auto"/>
              <w:ind w:left="557"/>
              <w:rPr>
                <w:color w:val="auto"/>
                <w:highlight w:val="none"/>
              </w:rPr>
            </w:pPr>
            <w:r>
              <w:rPr>
                <w:color w:val="auto"/>
                <w:spacing w:val="-3"/>
                <w:highlight w:val="none"/>
              </w:rPr>
              <w:t>采购方式</w:t>
            </w:r>
          </w:p>
        </w:tc>
        <w:tc>
          <w:tcPr>
            <w:tcW w:w="7095" w:type="dxa"/>
            <w:vAlign w:val="top"/>
          </w:tcPr>
          <w:p w14:paraId="1B60968B">
            <w:pPr>
              <w:pStyle w:val="9"/>
              <w:spacing w:before="42" w:line="206" w:lineRule="auto"/>
              <w:ind w:left="14"/>
              <w:rPr>
                <w:color w:val="auto"/>
                <w:highlight w:val="none"/>
              </w:rPr>
            </w:pPr>
            <w:r>
              <w:rPr>
                <w:color w:val="auto"/>
                <w:spacing w:val="-3"/>
                <w:highlight w:val="none"/>
              </w:rPr>
              <w:t>竞争性磋商</w:t>
            </w:r>
          </w:p>
        </w:tc>
      </w:tr>
      <w:tr w14:paraId="68B668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5" w:hRule="atLeast"/>
        </w:trPr>
        <w:tc>
          <w:tcPr>
            <w:tcW w:w="775" w:type="dxa"/>
            <w:vAlign w:val="top"/>
          </w:tcPr>
          <w:p w14:paraId="5172D0ED">
            <w:pPr>
              <w:spacing w:line="428" w:lineRule="auto"/>
              <w:rPr>
                <w:rFonts w:ascii="Arial"/>
                <w:color w:val="auto"/>
                <w:sz w:val="21"/>
                <w:highlight w:val="none"/>
              </w:rPr>
            </w:pPr>
          </w:p>
          <w:p w14:paraId="46F7CB74">
            <w:pPr>
              <w:pStyle w:val="9"/>
              <w:spacing w:before="78"/>
              <w:ind w:left="336"/>
              <w:rPr>
                <w:color w:val="auto"/>
                <w:highlight w:val="none"/>
              </w:rPr>
            </w:pPr>
            <w:r>
              <w:rPr>
                <w:b/>
                <w:bCs/>
                <w:color w:val="auto"/>
                <w:spacing w:val="-3"/>
                <w:highlight w:val="none"/>
              </w:rPr>
              <w:t>9</w:t>
            </w:r>
          </w:p>
        </w:tc>
        <w:tc>
          <w:tcPr>
            <w:tcW w:w="2028" w:type="dxa"/>
            <w:vAlign w:val="top"/>
          </w:tcPr>
          <w:p w14:paraId="02AD122C">
            <w:pPr>
              <w:spacing w:line="427" w:lineRule="auto"/>
              <w:rPr>
                <w:rFonts w:ascii="Arial"/>
                <w:color w:val="auto"/>
                <w:sz w:val="21"/>
                <w:highlight w:val="none"/>
              </w:rPr>
            </w:pPr>
          </w:p>
          <w:p w14:paraId="70A610BD">
            <w:pPr>
              <w:pStyle w:val="9"/>
              <w:spacing w:before="78" w:line="221" w:lineRule="auto"/>
              <w:ind w:left="586"/>
              <w:rPr>
                <w:color w:val="auto"/>
                <w:highlight w:val="none"/>
              </w:rPr>
            </w:pPr>
            <w:r>
              <w:rPr>
                <w:color w:val="auto"/>
                <w:spacing w:val="-3"/>
                <w:highlight w:val="none"/>
              </w:rPr>
              <w:t>评标方法</w:t>
            </w:r>
          </w:p>
        </w:tc>
        <w:tc>
          <w:tcPr>
            <w:tcW w:w="7095" w:type="dxa"/>
            <w:vAlign w:val="top"/>
          </w:tcPr>
          <w:p w14:paraId="63B4D5BA">
            <w:pPr>
              <w:pStyle w:val="9"/>
              <w:spacing w:before="40" w:line="221" w:lineRule="auto"/>
              <w:ind w:left="14"/>
              <w:rPr>
                <w:color w:val="auto"/>
                <w:highlight w:val="none"/>
              </w:rPr>
            </w:pPr>
            <w:r>
              <w:rPr>
                <w:color w:val="auto"/>
                <w:spacing w:val="-3"/>
                <w:highlight w:val="none"/>
              </w:rPr>
              <w:t>综合评分法</w:t>
            </w:r>
          </w:p>
          <w:p w14:paraId="1DFF5E5C">
            <w:pPr>
              <w:pStyle w:val="9"/>
              <w:spacing w:before="103" w:line="313" w:lineRule="auto"/>
              <w:ind w:left="14" w:right="3" w:hanging="2"/>
              <w:rPr>
                <w:color w:val="auto"/>
                <w:highlight w:val="none"/>
              </w:rPr>
            </w:pPr>
            <w:r>
              <w:rPr>
                <w:color w:val="auto"/>
                <w:spacing w:val="-4"/>
                <w:highlight w:val="none"/>
              </w:rPr>
              <w:t>本项目采取两轮报价或多轮报价，以最后一次报价为</w:t>
            </w:r>
            <w:r>
              <w:rPr>
                <w:color w:val="auto"/>
                <w:spacing w:val="-5"/>
                <w:highlight w:val="none"/>
              </w:rPr>
              <w:t>最终报价。（含</w:t>
            </w:r>
            <w:r>
              <w:rPr>
                <w:color w:val="auto"/>
                <w:highlight w:val="none"/>
              </w:rPr>
              <w:t xml:space="preserve"> </w:t>
            </w:r>
            <w:r>
              <w:rPr>
                <w:color w:val="auto"/>
                <w:spacing w:val="-3"/>
                <w:highlight w:val="none"/>
              </w:rPr>
              <w:t>首轮不公开）</w:t>
            </w:r>
          </w:p>
        </w:tc>
      </w:tr>
    </w:tbl>
    <w:p w14:paraId="1EBABD67">
      <w:pPr>
        <w:spacing w:line="91" w:lineRule="auto"/>
        <w:rPr>
          <w:rFonts w:ascii="Arial"/>
          <w:color w:val="auto"/>
          <w:sz w:val="2"/>
          <w:highlight w:val="none"/>
        </w:rPr>
      </w:pPr>
    </w:p>
    <w:tbl>
      <w:tblPr>
        <w:tblStyle w:val="8"/>
        <w:tblW w:w="989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75"/>
        <w:gridCol w:w="2028"/>
        <w:gridCol w:w="7095"/>
      </w:tblGrid>
      <w:tr w14:paraId="120F72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775" w:type="dxa"/>
            <w:vAlign w:val="center"/>
          </w:tcPr>
          <w:p w14:paraId="7AC7D09C">
            <w:pPr>
              <w:pStyle w:val="9"/>
              <w:spacing w:before="78"/>
              <w:jc w:val="center"/>
              <w:rPr>
                <w:color w:val="auto"/>
                <w:highlight w:val="none"/>
              </w:rPr>
            </w:pPr>
            <w:r>
              <w:rPr>
                <w:b/>
                <w:bCs/>
                <w:color w:val="auto"/>
                <w:spacing w:val="-15"/>
                <w:highlight w:val="none"/>
              </w:rPr>
              <w:t>10</w:t>
            </w:r>
          </w:p>
        </w:tc>
        <w:tc>
          <w:tcPr>
            <w:tcW w:w="2028" w:type="dxa"/>
            <w:vAlign w:val="center"/>
          </w:tcPr>
          <w:p w14:paraId="1C8E8DAA">
            <w:pPr>
              <w:pStyle w:val="9"/>
              <w:spacing w:before="78" w:line="221" w:lineRule="auto"/>
              <w:jc w:val="center"/>
              <w:rPr>
                <w:rFonts w:hint="eastAsia" w:eastAsia="宋体"/>
                <w:color w:val="auto"/>
                <w:highlight w:val="none"/>
                <w:lang w:eastAsia="zh-CN"/>
              </w:rPr>
            </w:pPr>
            <w:r>
              <w:rPr>
                <w:rFonts w:hint="eastAsia"/>
                <w:color w:val="auto"/>
                <w:spacing w:val="-2"/>
                <w:highlight w:val="none"/>
                <w:lang w:eastAsia="zh-CN"/>
              </w:rPr>
              <w:t>合同履约期限</w:t>
            </w:r>
          </w:p>
        </w:tc>
        <w:tc>
          <w:tcPr>
            <w:tcW w:w="7095" w:type="dxa"/>
            <w:vAlign w:val="top"/>
          </w:tcPr>
          <w:p w14:paraId="2EC64977">
            <w:pPr>
              <w:pStyle w:val="9"/>
              <w:spacing w:before="87" w:line="260" w:lineRule="auto"/>
              <w:ind w:left="13" w:right="3" w:firstLine="29"/>
              <w:jc w:val="both"/>
              <w:rPr>
                <w:color w:val="auto"/>
                <w:highlight w:val="none"/>
              </w:rPr>
            </w:pPr>
            <w:r>
              <w:rPr>
                <w:rFonts w:hint="eastAsia"/>
                <w:color w:val="auto"/>
                <w:highlight w:val="none"/>
                <w:lang w:val="en-US" w:eastAsia="zh-CN"/>
              </w:rPr>
              <w:t>60日历</w:t>
            </w:r>
            <w:r>
              <w:rPr>
                <w:color w:val="auto"/>
                <w:highlight w:val="none"/>
              </w:rPr>
              <w:t>天（</w:t>
            </w:r>
            <w:r>
              <w:rPr>
                <w:rFonts w:hint="eastAsia"/>
                <w:color w:val="auto"/>
                <w:highlight w:val="none"/>
                <w:lang w:eastAsia="zh-CN"/>
              </w:rPr>
              <w:t>具体甲乙双方签订合同为准</w:t>
            </w:r>
            <w:r>
              <w:rPr>
                <w:color w:val="auto"/>
                <w:highlight w:val="none"/>
              </w:rPr>
              <w:t>）。</w:t>
            </w:r>
          </w:p>
        </w:tc>
      </w:tr>
      <w:tr w14:paraId="24779C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775" w:type="dxa"/>
            <w:vAlign w:val="top"/>
          </w:tcPr>
          <w:p w14:paraId="4E2DDAE5">
            <w:pPr>
              <w:pStyle w:val="9"/>
              <w:spacing w:before="61" w:line="226" w:lineRule="auto"/>
              <w:ind w:left="244"/>
              <w:rPr>
                <w:color w:val="auto"/>
                <w:highlight w:val="none"/>
              </w:rPr>
            </w:pPr>
            <w:r>
              <w:rPr>
                <w:b/>
                <w:bCs/>
                <w:color w:val="auto"/>
                <w:spacing w:val="-15"/>
                <w:highlight w:val="none"/>
              </w:rPr>
              <w:t>11</w:t>
            </w:r>
          </w:p>
        </w:tc>
        <w:tc>
          <w:tcPr>
            <w:tcW w:w="2028" w:type="dxa"/>
            <w:vAlign w:val="top"/>
          </w:tcPr>
          <w:p w14:paraId="5A375D0C">
            <w:pPr>
              <w:pStyle w:val="9"/>
              <w:spacing w:before="83" w:line="209" w:lineRule="auto"/>
              <w:jc w:val="center"/>
              <w:rPr>
                <w:color w:val="auto"/>
                <w:highlight w:val="none"/>
              </w:rPr>
            </w:pPr>
            <w:r>
              <w:rPr>
                <w:color w:val="auto"/>
                <w:spacing w:val="-7"/>
                <w:highlight w:val="none"/>
              </w:rPr>
              <w:t>质量要求</w:t>
            </w:r>
          </w:p>
        </w:tc>
        <w:tc>
          <w:tcPr>
            <w:tcW w:w="7095" w:type="dxa"/>
            <w:vAlign w:val="top"/>
          </w:tcPr>
          <w:p w14:paraId="3754B1ED">
            <w:pPr>
              <w:pStyle w:val="9"/>
              <w:spacing w:before="83" w:line="209" w:lineRule="auto"/>
              <w:ind w:left="12"/>
              <w:rPr>
                <w:color w:val="auto"/>
                <w:highlight w:val="none"/>
              </w:rPr>
            </w:pPr>
            <w:r>
              <w:rPr>
                <w:color w:val="auto"/>
                <w:spacing w:val="-6"/>
                <w:highlight w:val="none"/>
              </w:rPr>
              <w:t>合格</w:t>
            </w:r>
          </w:p>
        </w:tc>
      </w:tr>
      <w:tr w14:paraId="1B8A95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4" w:hRule="atLeast"/>
        </w:trPr>
        <w:tc>
          <w:tcPr>
            <w:tcW w:w="775" w:type="dxa"/>
            <w:vAlign w:val="center"/>
          </w:tcPr>
          <w:p w14:paraId="400F9E38">
            <w:pPr>
              <w:pStyle w:val="9"/>
              <w:spacing w:before="78" w:line="242" w:lineRule="auto"/>
              <w:jc w:val="center"/>
              <w:rPr>
                <w:color w:val="auto"/>
                <w:highlight w:val="none"/>
              </w:rPr>
            </w:pPr>
            <w:r>
              <w:rPr>
                <w:b/>
                <w:bCs/>
                <w:color w:val="auto"/>
                <w:spacing w:val="-15"/>
                <w:highlight w:val="none"/>
              </w:rPr>
              <w:t>12</w:t>
            </w:r>
          </w:p>
        </w:tc>
        <w:tc>
          <w:tcPr>
            <w:tcW w:w="2028" w:type="dxa"/>
            <w:vAlign w:val="center"/>
          </w:tcPr>
          <w:p w14:paraId="2BCD5D48">
            <w:pPr>
              <w:pStyle w:val="9"/>
              <w:spacing w:before="78" w:line="221" w:lineRule="auto"/>
              <w:jc w:val="center"/>
              <w:rPr>
                <w:rFonts w:hint="eastAsia" w:eastAsia="宋体"/>
                <w:color w:val="auto"/>
                <w:highlight w:val="none"/>
                <w:lang w:val="en-US" w:eastAsia="zh-CN"/>
              </w:rPr>
            </w:pPr>
            <w:r>
              <w:rPr>
                <w:color w:val="auto"/>
                <w:spacing w:val="-2"/>
                <w:highlight w:val="none"/>
              </w:rPr>
              <w:t>质疑</w:t>
            </w:r>
            <w:r>
              <w:rPr>
                <w:rFonts w:hint="eastAsia"/>
                <w:color w:val="auto"/>
                <w:spacing w:val="-2"/>
                <w:highlight w:val="none"/>
                <w:lang w:val="en-US" w:eastAsia="zh-CN"/>
              </w:rPr>
              <w:t>相关</w:t>
            </w:r>
          </w:p>
        </w:tc>
        <w:tc>
          <w:tcPr>
            <w:tcW w:w="7095" w:type="dxa"/>
            <w:vAlign w:val="top"/>
          </w:tcPr>
          <w:p w14:paraId="64A3340E">
            <w:pPr>
              <w:pStyle w:val="9"/>
              <w:keepNext w:val="0"/>
              <w:keepLines w:val="0"/>
              <w:pageBreakBefore w:val="0"/>
              <w:widowControl/>
              <w:kinsoku w:val="0"/>
              <w:wordWrap/>
              <w:overflowPunct/>
              <w:topLinePunct w:val="0"/>
              <w:autoSpaceDE w:val="0"/>
              <w:autoSpaceDN w:val="0"/>
              <w:bidi w:val="0"/>
              <w:adjustRightInd w:val="0"/>
              <w:snapToGrid w:val="0"/>
              <w:spacing w:before="0" w:beforeLines="10" w:after="0" w:afterLines="10" w:line="360" w:lineRule="exact"/>
              <w:ind w:left="0" w:firstLine="0"/>
              <w:jc w:val="both"/>
              <w:textAlignment w:val="baseline"/>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供应商若对竞争性</w:t>
            </w:r>
            <w:r>
              <w:rPr>
                <w:rFonts w:hint="eastAsia" w:ascii="宋体" w:hAnsi="宋体" w:eastAsia="宋体" w:cs="宋体"/>
                <w:color w:val="auto"/>
                <w:highlight w:val="none"/>
                <w:lang w:val="en-US" w:eastAsia="zh-CN"/>
              </w:rPr>
              <w:t>磋商</w:t>
            </w:r>
            <w:r>
              <w:rPr>
                <w:rFonts w:hint="eastAsia" w:ascii="宋体" w:hAnsi="宋体" w:eastAsia="宋体" w:cs="宋体"/>
                <w:color w:val="auto"/>
                <w:highlight w:val="none"/>
                <w:lang w:eastAsia="zh-CN"/>
              </w:rPr>
              <w:t>文件内容质疑，须按以下要求提出：</w:t>
            </w:r>
          </w:p>
          <w:p w14:paraId="060E3871">
            <w:pPr>
              <w:pStyle w:val="9"/>
              <w:keepNext w:val="0"/>
              <w:keepLines w:val="0"/>
              <w:pageBreakBefore w:val="0"/>
              <w:widowControl/>
              <w:kinsoku w:val="0"/>
              <w:wordWrap/>
              <w:overflowPunct/>
              <w:topLinePunct w:val="0"/>
              <w:autoSpaceDE w:val="0"/>
              <w:autoSpaceDN w:val="0"/>
              <w:bidi w:val="0"/>
              <w:adjustRightInd w:val="0"/>
              <w:snapToGrid w:val="0"/>
              <w:spacing w:before="0" w:beforeLines="10" w:after="0" w:afterLines="10" w:line="360" w:lineRule="exact"/>
              <w:ind w:left="0" w:firstLine="0"/>
              <w:jc w:val="both"/>
              <w:textAlignment w:val="baseline"/>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①质疑函应以书面形式（详见</w:t>
            </w:r>
            <w:r>
              <w:rPr>
                <w:rFonts w:hint="eastAsia" w:ascii="宋体" w:hAnsi="宋体" w:eastAsia="宋体" w:cs="宋体"/>
                <w:color w:val="auto"/>
                <w:highlight w:val="none"/>
                <w:lang w:val="en-US" w:eastAsia="zh-CN"/>
              </w:rPr>
              <w:t>前附表后附格式</w:t>
            </w:r>
            <w:r>
              <w:rPr>
                <w:rFonts w:hint="eastAsia" w:ascii="宋体" w:hAnsi="宋体" w:eastAsia="宋体" w:cs="宋体"/>
                <w:color w:val="auto"/>
                <w:highlight w:val="none"/>
                <w:lang w:eastAsia="zh-CN"/>
              </w:rPr>
              <w:t>）通知采购代理机构。采购代理机构将在收到质疑函后</w:t>
            </w: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lang w:eastAsia="zh-CN"/>
              </w:rPr>
              <w:t>个工作日内作出答复，并以书面形式通知质疑供应商和其他有关供应商。</w:t>
            </w:r>
          </w:p>
          <w:p w14:paraId="34B436EC">
            <w:pPr>
              <w:pStyle w:val="9"/>
              <w:keepNext w:val="0"/>
              <w:keepLines w:val="0"/>
              <w:pageBreakBefore w:val="0"/>
              <w:widowControl/>
              <w:kinsoku w:val="0"/>
              <w:wordWrap/>
              <w:overflowPunct/>
              <w:topLinePunct w:val="0"/>
              <w:autoSpaceDE w:val="0"/>
              <w:autoSpaceDN w:val="0"/>
              <w:bidi w:val="0"/>
              <w:adjustRightInd w:val="0"/>
              <w:snapToGrid w:val="0"/>
              <w:spacing w:before="0" w:beforeLines="10" w:after="0" w:afterLines="10" w:line="360" w:lineRule="exact"/>
              <w:ind w:left="0" w:firstLine="0"/>
              <w:jc w:val="both"/>
              <w:textAlignment w:val="baseline"/>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②供应商应在法定质疑期内一次性提出所有质疑内容。</w:t>
            </w:r>
          </w:p>
          <w:p w14:paraId="15DE486A">
            <w:pPr>
              <w:pStyle w:val="9"/>
              <w:keepNext w:val="0"/>
              <w:keepLines w:val="0"/>
              <w:pageBreakBefore w:val="0"/>
              <w:widowControl/>
              <w:kinsoku w:val="0"/>
              <w:wordWrap/>
              <w:overflowPunct/>
              <w:topLinePunct w:val="0"/>
              <w:autoSpaceDE w:val="0"/>
              <w:autoSpaceDN w:val="0"/>
              <w:bidi w:val="0"/>
              <w:adjustRightInd w:val="0"/>
              <w:snapToGrid w:val="0"/>
              <w:spacing w:before="0" w:beforeLines="10" w:after="0" w:afterLines="10" w:line="360" w:lineRule="exact"/>
              <w:ind w:left="0" w:firstLine="0"/>
              <w:jc w:val="both"/>
              <w:textAlignment w:val="baseline"/>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③联系部门：</w:t>
            </w:r>
            <w:r>
              <w:rPr>
                <w:rFonts w:hint="eastAsia" w:ascii="宋体" w:hAnsi="宋体" w:eastAsia="宋体" w:cs="宋体"/>
                <w:color w:val="auto"/>
                <w:spacing w:val="-1"/>
                <w:sz w:val="24"/>
                <w:szCs w:val="24"/>
                <w:highlight w:val="none"/>
                <w:lang w:eastAsia="zh-CN"/>
              </w:rPr>
              <w:t>新疆宏美建设工程项目管理咨询有限公司</w:t>
            </w:r>
          </w:p>
          <w:p w14:paraId="1B87C05D">
            <w:pPr>
              <w:pStyle w:val="9"/>
              <w:keepNext w:val="0"/>
              <w:keepLines w:val="0"/>
              <w:pageBreakBefore w:val="0"/>
              <w:widowControl/>
              <w:kinsoku w:val="0"/>
              <w:wordWrap/>
              <w:overflowPunct/>
              <w:topLinePunct w:val="0"/>
              <w:autoSpaceDE w:val="0"/>
              <w:autoSpaceDN w:val="0"/>
              <w:bidi w:val="0"/>
              <w:adjustRightInd w:val="0"/>
              <w:snapToGrid w:val="0"/>
              <w:spacing w:before="0" w:beforeLines="10" w:after="0" w:afterLines="10" w:line="360" w:lineRule="exact"/>
              <w:ind w:left="0" w:firstLine="0"/>
              <w:jc w:val="both"/>
              <w:textAlignment w:val="baseline"/>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eastAsia="zh-CN"/>
              </w:rPr>
              <w:t>④联系电话：</w:t>
            </w:r>
            <w:r>
              <w:rPr>
                <w:rFonts w:hint="eastAsia" w:ascii="宋体" w:hAnsi="宋体" w:eastAsia="宋体" w:cs="宋体"/>
                <w:color w:val="auto"/>
                <w:spacing w:val="-1"/>
                <w:sz w:val="24"/>
                <w:szCs w:val="24"/>
                <w:highlight w:val="none"/>
                <w:lang w:eastAsia="zh-CN"/>
              </w:rPr>
              <w:t>0903-2512008</w:t>
            </w:r>
          </w:p>
          <w:p w14:paraId="3E6D0B73">
            <w:pPr>
              <w:pStyle w:val="9"/>
              <w:keepNext w:val="0"/>
              <w:keepLines w:val="0"/>
              <w:pageBreakBefore w:val="0"/>
              <w:widowControl/>
              <w:kinsoku w:val="0"/>
              <w:wordWrap/>
              <w:overflowPunct/>
              <w:topLinePunct w:val="0"/>
              <w:autoSpaceDE w:val="0"/>
              <w:autoSpaceDN w:val="0"/>
              <w:bidi w:val="0"/>
              <w:adjustRightInd w:val="0"/>
              <w:snapToGrid w:val="0"/>
              <w:spacing w:before="0" w:beforeLines="10" w:after="0" w:afterLines="10" w:line="360" w:lineRule="exact"/>
              <w:ind w:left="0" w:firstLine="0"/>
              <w:jc w:val="both"/>
              <w:textAlignment w:val="baseline"/>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eastAsia="zh-CN"/>
              </w:rPr>
              <w:t>⑤通讯地址</w:t>
            </w:r>
            <w:r>
              <w:rPr>
                <w:rFonts w:hint="eastAsia" w:ascii="宋体" w:hAnsi="宋体" w:eastAsia="宋体" w:cs="宋体"/>
                <w:color w:val="auto"/>
                <w:highlight w:val="none"/>
                <w:lang w:val="en-US" w:eastAsia="zh-CN"/>
              </w:rPr>
              <w:t>：</w:t>
            </w:r>
            <w:r>
              <w:rPr>
                <w:rFonts w:hint="eastAsia" w:ascii="宋体" w:hAnsi="宋体" w:eastAsia="宋体" w:cs="宋体"/>
                <w:color w:val="auto"/>
                <w:spacing w:val="-2"/>
                <w:sz w:val="24"/>
                <w:szCs w:val="24"/>
                <w:highlight w:val="none"/>
                <w:lang w:eastAsia="zh-CN"/>
              </w:rPr>
              <w:t>新疆和田地区和田市奴尔巴格街道托格拉克阿勒迪社区北京西路88号金鹰国际城1栋901-4号</w:t>
            </w:r>
          </w:p>
          <w:p w14:paraId="1D21DF2E">
            <w:pPr>
              <w:pStyle w:val="9"/>
              <w:spacing w:before="37" w:line="220" w:lineRule="auto"/>
              <w:rPr>
                <w:color w:val="auto"/>
                <w:highlight w:val="none"/>
              </w:rPr>
            </w:pPr>
            <w:r>
              <w:rPr>
                <w:rFonts w:hint="eastAsia" w:ascii="宋体" w:hAnsi="宋体" w:eastAsia="宋体" w:cs="宋体"/>
                <w:color w:val="auto"/>
                <w:highlight w:val="none"/>
                <w:lang w:val="en-US" w:eastAsia="zh-CN"/>
              </w:rPr>
              <w:t>⑥联系邮箱：1656077098@qq.com（注：接受扫描件）</w:t>
            </w:r>
          </w:p>
        </w:tc>
      </w:tr>
      <w:tr w14:paraId="19BD26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0" w:hRule="atLeast"/>
        </w:trPr>
        <w:tc>
          <w:tcPr>
            <w:tcW w:w="775" w:type="dxa"/>
            <w:vAlign w:val="top"/>
          </w:tcPr>
          <w:p w14:paraId="0878C2E6">
            <w:pPr>
              <w:pStyle w:val="9"/>
              <w:spacing w:before="234"/>
              <w:ind w:left="244"/>
              <w:rPr>
                <w:color w:val="auto"/>
                <w:highlight w:val="none"/>
              </w:rPr>
            </w:pPr>
            <w:r>
              <w:rPr>
                <w:b/>
                <w:bCs/>
                <w:color w:val="auto"/>
                <w:spacing w:val="-15"/>
                <w:highlight w:val="none"/>
              </w:rPr>
              <w:t>13</w:t>
            </w:r>
          </w:p>
        </w:tc>
        <w:tc>
          <w:tcPr>
            <w:tcW w:w="2028" w:type="dxa"/>
            <w:vAlign w:val="top"/>
          </w:tcPr>
          <w:p w14:paraId="33E808A1">
            <w:pPr>
              <w:pStyle w:val="9"/>
              <w:spacing w:before="78" w:line="239" w:lineRule="auto"/>
              <w:ind w:left="205" w:right="26" w:hanging="120"/>
              <w:rPr>
                <w:color w:val="auto"/>
                <w:highlight w:val="none"/>
              </w:rPr>
            </w:pPr>
            <w:r>
              <w:rPr>
                <w:color w:val="auto"/>
                <w:spacing w:val="-2"/>
                <w:highlight w:val="none"/>
              </w:rPr>
              <w:t>供应商对</w:t>
            </w:r>
            <w:r>
              <w:rPr>
                <w:rFonts w:hint="eastAsia"/>
                <w:color w:val="auto"/>
                <w:spacing w:val="-2"/>
                <w:highlight w:val="none"/>
                <w:lang w:val="en-US" w:eastAsia="zh-CN"/>
              </w:rPr>
              <w:t>磋商</w:t>
            </w:r>
            <w:r>
              <w:rPr>
                <w:color w:val="auto"/>
                <w:spacing w:val="-2"/>
                <w:highlight w:val="none"/>
              </w:rPr>
              <w:t>文件</w:t>
            </w:r>
            <w:r>
              <w:rPr>
                <w:color w:val="auto"/>
                <w:spacing w:val="5"/>
                <w:highlight w:val="none"/>
              </w:rPr>
              <w:t xml:space="preserve"> </w:t>
            </w:r>
            <w:r>
              <w:rPr>
                <w:color w:val="auto"/>
                <w:spacing w:val="-2"/>
                <w:highlight w:val="none"/>
              </w:rPr>
              <w:t>提出质疑的时间</w:t>
            </w:r>
          </w:p>
        </w:tc>
        <w:tc>
          <w:tcPr>
            <w:tcW w:w="7095" w:type="dxa"/>
            <w:vAlign w:val="top"/>
          </w:tcPr>
          <w:p w14:paraId="56F51368">
            <w:pPr>
              <w:pStyle w:val="9"/>
              <w:spacing w:before="234" w:line="220" w:lineRule="auto"/>
              <w:rPr>
                <w:color w:val="auto"/>
                <w:highlight w:val="none"/>
              </w:rPr>
            </w:pPr>
            <w:r>
              <w:rPr>
                <w:color w:val="auto"/>
                <w:spacing w:val="-3"/>
                <w:highlight w:val="none"/>
              </w:rPr>
              <w:t>自</w:t>
            </w:r>
            <w:r>
              <w:rPr>
                <w:rFonts w:hint="eastAsia"/>
                <w:color w:val="auto"/>
                <w:spacing w:val="-3"/>
                <w:highlight w:val="none"/>
                <w:lang w:val="en-US" w:eastAsia="zh-CN"/>
              </w:rPr>
              <w:t>获取磋商</w:t>
            </w:r>
            <w:r>
              <w:rPr>
                <w:color w:val="auto"/>
                <w:spacing w:val="-3"/>
                <w:highlight w:val="none"/>
              </w:rPr>
              <w:t>文件起的5个工作日内。</w:t>
            </w:r>
          </w:p>
        </w:tc>
      </w:tr>
      <w:tr w14:paraId="4AAA0F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8" w:hRule="atLeast"/>
        </w:trPr>
        <w:tc>
          <w:tcPr>
            <w:tcW w:w="775" w:type="dxa"/>
            <w:vAlign w:val="top"/>
          </w:tcPr>
          <w:p w14:paraId="24AD79D4">
            <w:pPr>
              <w:pStyle w:val="9"/>
              <w:spacing w:before="133" w:line="242" w:lineRule="auto"/>
              <w:ind w:left="244"/>
              <w:rPr>
                <w:color w:val="auto"/>
                <w:highlight w:val="none"/>
              </w:rPr>
            </w:pPr>
            <w:r>
              <w:rPr>
                <w:b/>
                <w:bCs/>
                <w:color w:val="auto"/>
                <w:spacing w:val="-15"/>
                <w:highlight w:val="none"/>
              </w:rPr>
              <w:t>14</w:t>
            </w:r>
          </w:p>
        </w:tc>
        <w:tc>
          <w:tcPr>
            <w:tcW w:w="2028" w:type="dxa"/>
            <w:vAlign w:val="top"/>
          </w:tcPr>
          <w:p w14:paraId="26283426">
            <w:pPr>
              <w:pStyle w:val="9"/>
              <w:spacing w:before="133" w:line="220" w:lineRule="auto"/>
              <w:ind w:left="565"/>
              <w:rPr>
                <w:color w:val="auto"/>
                <w:highlight w:val="none"/>
              </w:rPr>
            </w:pPr>
            <w:r>
              <w:rPr>
                <w:color w:val="auto"/>
                <w:spacing w:val="-3"/>
                <w:highlight w:val="none"/>
              </w:rPr>
              <w:t>付款方式</w:t>
            </w:r>
          </w:p>
        </w:tc>
        <w:tc>
          <w:tcPr>
            <w:tcW w:w="7095" w:type="dxa"/>
            <w:vAlign w:val="top"/>
          </w:tcPr>
          <w:p w14:paraId="0C4A62CF">
            <w:pPr>
              <w:pStyle w:val="9"/>
              <w:spacing w:before="133" w:line="222" w:lineRule="auto"/>
              <w:rPr>
                <w:color w:val="auto"/>
                <w:highlight w:val="none"/>
              </w:rPr>
            </w:pPr>
            <w:r>
              <w:rPr>
                <w:rFonts w:hint="eastAsia"/>
                <w:color w:val="auto"/>
                <w:spacing w:val="-2"/>
                <w:highlight w:val="none"/>
                <w:lang w:val="en-US" w:eastAsia="zh-CN"/>
              </w:rPr>
              <w:t>以合同签订</w:t>
            </w:r>
            <w:r>
              <w:rPr>
                <w:color w:val="auto"/>
                <w:spacing w:val="-2"/>
                <w:highlight w:val="none"/>
              </w:rPr>
              <w:t>为准</w:t>
            </w:r>
          </w:p>
        </w:tc>
      </w:tr>
      <w:tr w14:paraId="389ECB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775" w:type="dxa"/>
            <w:vAlign w:val="top"/>
          </w:tcPr>
          <w:p w14:paraId="13A0A9F7">
            <w:pPr>
              <w:pStyle w:val="9"/>
              <w:spacing w:before="264"/>
              <w:ind w:left="290"/>
              <w:rPr>
                <w:color w:val="auto"/>
                <w:highlight w:val="none"/>
              </w:rPr>
            </w:pPr>
            <w:r>
              <w:rPr>
                <w:b/>
                <w:bCs/>
                <w:color w:val="auto"/>
                <w:spacing w:val="-15"/>
                <w:highlight w:val="none"/>
              </w:rPr>
              <w:t>15</w:t>
            </w:r>
          </w:p>
        </w:tc>
        <w:tc>
          <w:tcPr>
            <w:tcW w:w="2028" w:type="dxa"/>
            <w:vAlign w:val="center"/>
          </w:tcPr>
          <w:p w14:paraId="5E549460">
            <w:pPr>
              <w:pStyle w:val="9"/>
              <w:spacing w:before="108" w:line="242" w:lineRule="auto"/>
              <w:ind w:right="26"/>
              <w:jc w:val="center"/>
              <w:rPr>
                <w:color w:val="auto"/>
                <w:highlight w:val="none"/>
              </w:rPr>
            </w:pPr>
            <w:r>
              <w:rPr>
                <w:color w:val="auto"/>
                <w:spacing w:val="-2"/>
                <w:highlight w:val="none"/>
              </w:rPr>
              <w:t>构成</w:t>
            </w:r>
            <w:r>
              <w:rPr>
                <w:rFonts w:hint="eastAsia"/>
                <w:color w:val="auto"/>
                <w:spacing w:val="-2"/>
                <w:highlight w:val="none"/>
                <w:lang w:val="en-US" w:eastAsia="zh-CN"/>
              </w:rPr>
              <w:t>磋商</w:t>
            </w:r>
            <w:r>
              <w:rPr>
                <w:color w:val="auto"/>
                <w:spacing w:val="-2"/>
                <w:highlight w:val="none"/>
              </w:rPr>
              <w:t>文件的其</w:t>
            </w:r>
            <w:r>
              <w:rPr>
                <w:color w:val="auto"/>
                <w:spacing w:val="2"/>
                <w:highlight w:val="none"/>
              </w:rPr>
              <w:t xml:space="preserve"> </w:t>
            </w:r>
            <w:r>
              <w:rPr>
                <w:color w:val="auto"/>
                <w:spacing w:val="-4"/>
                <w:highlight w:val="none"/>
              </w:rPr>
              <w:t>他文件</w:t>
            </w:r>
          </w:p>
        </w:tc>
        <w:tc>
          <w:tcPr>
            <w:tcW w:w="7095" w:type="dxa"/>
            <w:vAlign w:val="center"/>
          </w:tcPr>
          <w:p w14:paraId="7C9FF785">
            <w:pPr>
              <w:pStyle w:val="9"/>
              <w:spacing w:before="108" w:line="242" w:lineRule="auto"/>
              <w:ind w:right="255"/>
              <w:jc w:val="both"/>
              <w:rPr>
                <w:rFonts w:hint="eastAsia" w:eastAsia="宋体"/>
                <w:color w:val="auto"/>
                <w:highlight w:val="none"/>
                <w:lang w:eastAsia="zh-CN"/>
              </w:rPr>
            </w:pPr>
            <w:r>
              <w:rPr>
                <w:rFonts w:hint="eastAsia"/>
                <w:color w:val="auto"/>
                <w:spacing w:val="-4"/>
                <w:highlight w:val="none"/>
                <w:lang w:val="en-US" w:eastAsia="zh-CN"/>
              </w:rPr>
              <w:t>磋商</w:t>
            </w:r>
            <w:r>
              <w:rPr>
                <w:color w:val="auto"/>
                <w:spacing w:val="-4"/>
                <w:highlight w:val="none"/>
              </w:rPr>
              <w:t>文件的澄清及有关补充通知为磋商文件</w:t>
            </w:r>
            <w:r>
              <w:rPr>
                <w:color w:val="auto"/>
                <w:spacing w:val="-5"/>
                <w:highlight w:val="none"/>
              </w:rPr>
              <w:t>的有效组成部分</w:t>
            </w:r>
            <w:r>
              <w:rPr>
                <w:rFonts w:hint="eastAsia"/>
                <w:color w:val="auto"/>
                <w:spacing w:val="-5"/>
                <w:highlight w:val="none"/>
                <w:lang w:eastAsia="zh-CN"/>
              </w:rPr>
              <w:t>。</w:t>
            </w:r>
          </w:p>
        </w:tc>
      </w:tr>
      <w:tr w14:paraId="14AB2C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775" w:type="dxa"/>
            <w:vAlign w:val="center"/>
          </w:tcPr>
          <w:p w14:paraId="664FFF74">
            <w:pPr>
              <w:pStyle w:val="9"/>
              <w:spacing w:before="78"/>
              <w:ind w:left="290"/>
              <w:jc w:val="center"/>
              <w:rPr>
                <w:color w:val="auto"/>
                <w:highlight w:val="none"/>
              </w:rPr>
            </w:pPr>
            <w:r>
              <w:rPr>
                <w:b/>
                <w:bCs/>
                <w:color w:val="auto"/>
                <w:spacing w:val="-15"/>
                <w:highlight w:val="none"/>
              </w:rPr>
              <w:t>16</w:t>
            </w:r>
          </w:p>
        </w:tc>
        <w:tc>
          <w:tcPr>
            <w:tcW w:w="2028" w:type="dxa"/>
            <w:vAlign w:val="center"/>
          </w:tcPr>
          <w:p w14:paraId="5B68D0CF">
            <w:pPr>
              <w:pStyle w:val="9"/>
              <w:spacing w:before="78" w:line="242" w:lineRule="auto"/>
              <w:ind w:left="566" w:right="26" w:hanging="478"/>
              <w:jc w:val="both"/>
              <w:rPr>
                <w:color w:val="auto"/>
                <w:highlight w:val="none"/>
              </w:rPr>
            </w:pPr>
            <w:r>
              <w:rPr>
                <w:rFonts w:hint="eastAsia"/>
                <w:color w:val="auto"/>
                <w:spacing w:val="-2"/>
                <w:highlight w:val="none"/>
                <w:lang w:val="en-US" w:eastAsia="zh-CN"/>
              </w:rPr>
              <w:t>供应商</w:t>
            </w:r>
            <w:r>
              <w:rPr>
                <w:color w:val="auto"/>
                <w:spacing w:val="-2"/>
                <w:highlight w:val="none"/>
              </w:rPr>
              <w:t>资格条件及</w:t>
            </w:r>
            <w:r>
              <w:rPr>
                <w:color w:val="auto"/>
                <w:spacing w:val="2"/>
                <w:highlight w:val="none"/>
              </w:rPr>
              <w:t xml:space="preserve"> </w:t>
            </w:r>
            <w:r>
              <w:rPr>
                <w:color w:val="auto"/>
                <w:spacing w:val="-3"/>
                <w:highlight w:val="none"/>
              </w:rPr>
              <w:t>其他要求</w:t>
            </w:r>
          </w:p>
        </w:tc>
        <w:tc>
          <w:tcPr>
            <w:tcW w:w="7095" w:type="dxa"/>
            <w:vAlign w:val="top"/>
          </w:tcPr>
          <w:p w14:paraId="4CDD16CE">
            <w:pPr>
              <w:spacing w:before="33" w:line="219" w:lineRule="auto"/>
              <w:ind w:left="638"/>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1</w:t>
            </w:r>
            <w:r>
              <w:rPr>
                <w:rFonts w:hint="eastAsia" w:ascii="宋体" w:hAnsi="宋体" w:eastAsia="宋体" w:cs="宋体"/>
                <w:color w:val="auto"/>
                <w:spacing w:val="-1"/>
                <w:sz w:val="24"/>
                <w:szCs w:val="24"/>
                <w:highlight w:val="none"/>
                <w:lang w:val="en-US" w:eastAsia="zh-CN"/>
              </w:rPr>
              <w:t>.</w:t>
            </w:r>
            <w:r>
              <w:rPr>
                <w:rFonts w:ascii="宋体" w:hAnsi="宋体" w:eastAsia="宋体" w:cs="宋体"/>
                <w:color w:val="auto"/>
                <w:spacing w:val="-1"/>
                <w:sz w:val="24"/>
                <w:szCs w:val="24"/>
                <w:highlight w:val="none"/>
              </w:rPr>
              <w:t>满足《中华人民共和国政府采购法》第二十二条</w:t>
            </w:r>
            <w:r>
              <w:rPr>
                <w:rFonts w:ascii="宋体" w:hAnsi="宋体" w:eastAsia="宋体" w:cs="宋体"/>
                <w:color w:val="auto"/>
                <w:spacing w:val="-2"/>
                <w:sz w:val="24"/>
                <w:szCs w:val="24"/>
                <w:highlight w:val="none"/>
              </w:rPr>
              <w:t>规定；</w:t>
            </w:r>
          </w:p>
          <w:p w14:paraId="1F870558">
            <w:pPr>
              <w:spacing w:before="36" w:line="237" w:lineRule="auto"/>
              <w:ind w:left="139" w:right="131" w:firstLine="484"/>
              <w:rPr>
                <w:rFonts w:hint="eastAsia" w:asciiTheme="minorEastAsia" w:hAnsiTheme="minorEastAsia" w:eastAsiaTheme="minorEastAsia" w:cstheme="minorEastAsia"/>
                <w:color w:val="auto"/>
                <w:sz w:val="24"/>
                <w:szCs w:val="24"/>
                <w:highlight w:val="none"/>
                <w:lang w:val="en-US" w:eastAsia="zh-CN"/>
              </w:rPr>
            </w:pPr>
            <w:r>
              <w:rPr>
                <w:rFonts w:ascii="宋体" w:hAnsi="宋体" w:eastAsia="宋体" w:cs="宋体"/>
                <w:color w:val="auto"/>
                <w:spacing w:val="-1"/>
                <w:sz w:val="24"/>
                <w:szCs w:val="24"/>
                <w:highlight w:val="none"/>
              </w:rPr>
              <w:t>2</w:t>
            </w:r>
            <w:r>
              <w:rPr>
                <w:rFonts w:hint="eastAsia" w:ascii="宋体" w:hAnsi="宋体" w:eastAsia="宋体" w:cs="宋体"/>
                <w:color w:val="auto"/>
                <w:spacing w:val="-1"/>
                <w:sz w:val="24"/>
                <w:szCs w:val="24"/>
                <w:highlight w:val="none"/>
                <w:lang w:val="en-US" w:eastAsia="zh-CN"/>
              </w:rPr>
              <w:t>.</w:t>
            </w:r>
            <w:r>
              <w:rPr>
                <w:rFonts w:hint="eastAsia" w:asciiTheme="minorEastAsia" w:hAnsiTheme="minorEastAsia" w:eastAsiaTheme="minorEastAsia" w:cstheme="minorEastAsia"/>
                <w:color w:val="auto"/>
                <w:sz w:val="24"/>
                <w:szCs w:val="24"/>
                <w:highlight w:val="none"/>
              </w:rPr>
              <w:t>落实政府采购政策需满足的资格要求：</w:t>
            </w:r>
            <w:r>
              <w:rPr>
                <w:rFonts w:hint="eastAsia" w:asciiTheme="minorEastAsia" w:hAnsiTheme="minorEastAsia" w:eastAsiaTheme="minorEastAsia" w:cstheme="minorEastAsia"/>
                <w:color w:val="auto"/>
                <w:sz w:val="24"/>
                <w:szCs w:val="24"/>
                <w:highlight w:val="none"/>
                <w:lang w:val="en-US" w:eastAsia="zh-CN"/>
              </w:rPr>
              <w:t>标项1：2.1 中小企业政策</w:t>
            </w:r>
          </w:p>
          <w:p w14:paraId="716AFE37">
            <w:pPr>
              <w:spacing w:before="36" w:line="237" w:lineRule="auto"/>
              <w:ind w:left="139" w:right="131" w:firstLine="484"/>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□本项目不专门面向中小企业预留采购份额。</w:t>
            </w:r>
          </w:p>
          <w:p w14:paraId="05A13AF6">
            <w:pPr>
              <w:spacing w:before="36" w:line="237" w:lineRule="auto"/>
              <w:ind w:left="139" w:right="131" w:firstLine="484"/>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☑本项目专门面向中小企业采购。</w:t>
            </w:r>
          </w:p>
          <w:p w14:paraId="2C27BEB1">
            <w:pPr>
              <w:spacing w:before="36" w:line="237" w:lineRule="auto"/>
              <w:ind w:left="139" w:right="131" w:firstLine="484"/>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2.2 其它落实政府采购政策的资格要求</w:t>
            </w:r>
          </w:p>
          <w:p w14:paraId="2A787BD3">
            <w:pPr>
              <w:spacing w:before="36" w:line="237" w:lineRule="auto"/>
              <w:ind w:left="139" w:right="131" w:firstLine="484"/>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（1）财政部、工业和信息化部《关于印发《政府采购促进中小企业发展管理办法》的通知》（财库[2020]46号文）《关于进一步加大政府采购支持中小企业力度的通知》（财库[2022]19号文）执行；</w:t>
            </w:r>
          </w:p>
          <w:p w14:paraId="10833353">
            <w:pPr>
              <w:spacing w:before="36" w:line="237" w:lineRule="auto"/>
              <w:ind w:left="139" w:right="131" w:firstLine="484"/>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（2）财政部、民政部、中国残疾人联合会《关于促进残疾人就业政府采购政策的通知》（财库[2017]141号）；</w:t>
            </w:r>
          </w:p>
          <w:p w14:paraId="10460610">
            <w:pPr>
              <w:spacing w:before="36" w:line="237" w:lineRule="auto"/>
              <w:ind w:left="139" w:right="131" w:firstLine="484"/>
              <w:rPr>
                <w:rFonts w:ascii="宋体" w:hAnsi="宋体" w:eastAsia="宋体" w:cs="宋体"/>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2.3.本项目资格要求：</w:t>
            </w:r>
          </w:p>
          <w:p w14:paraId="5D636395">
            <w:pPr>
              <w:spacing w:before="74" w:line="241" w:lineRule="auto"/>
              <w:ind w:left="1" w:right="125" w:firstLine="491"/>
              <w:rPr>
                <w:rFonts w:ascii="宋体" w:hAnsi="宋体" w:eastAsia="宋体" w:cs="宋体"/>
                <w:color w:val="auto"/>
                <w:spacing w:val="-1"/>
                <w:sz w:val="24"/>
                <w:szCs w:val="24"/>
                <w:highlight w:val="none"/>
              </w:rPr>
            </w:pPr>
            <w:r>
              <w:rPr>
                <w:rFonts w:ascii="宋体" w:hAnsi="宋体" w:eastAsia="宋体" w:cs="宋体"/>
                <w:color w:val="auto"/>
                <w:spacing w:val="-1"/>
                <w:sz w:val="24"/>
                <w:szCs w:val="24"/>
                <w:highlight w:val="none"/>
              </w:rPr>
              <w:t>（1）具有独立承担民事责任的能力：提供在中华人民共和国境内注册的法人或其他组织</w:t>
            </w:r>
            <w:r>
              <w:rPr>
                <w:rFonts w:ascii="宋体" w:hAnsi="宋体" w:eastAsia="宋体" w:cs="宋体"/>
                <w:color w:val="auto"/>
                <w:spacing w:val="-2"/>
                <w:sz w:val="24"/>
                <w:szCs w:val="24"/>
                <w:highlight w:val="none"/>
              </w:rPr>
              <w:t>的营业执照或事业单位法人证书或社会团体</w:t>
            </w:r>
            <w:r>
              <w:rPr>
                <w:rFonts w:ascii="宋体" w:hAnsi="宋体" w:eastAsia="宋体" w:cs="宋体"/>
                <w:color w:val="auto"/>
                <w:spacing w:val="-3"/>
                <w:sz w:val="24"/>
                <w:szCs w:val="24"/>
                <w:highlight w:val="none"/>
              </w:rPr>
              <w:t>法人登记证书复印件，如投标人为自然人的提供自</w:t>
            </w:r>
            <w:r>
              <w:rPr>
                <w:rFonts w:ascii="宋体" w:hAnsi="宋体" w:eastAsia="宋体" w:cs="宋体"/>
                <w:color w:val="auto"/>
                <w:spacing w:val="-2"/>
                <w:sz w:val="24"/>
                <w:szCs w:val="24"/>
                <w:highlight w:val="none"/>
              </w:rPr>
              <w:t>然人身份证明复印件；如国家另有规定的，</w:t>
            </w:r>
            <w:r>
              <w:rPr>
                <w:rFonts w:ascii="宋体" w:hAnsi="宋体" w:eastAsia="宋体" w:cs="宋体"/>
                <w:color w:val="auto"/>
                <w:spacing w:val="-3"/>
                <w:sz w:val="24"/>
                <w:szCs w:val="24"/>
                <w:highlight w:val="none"/>
              </w:rPr>
              <w:t>则从其规定（分支机构投标，须取得具有法人资格</w:t>
            </w:r>
            <w:r>
              <w:rPr>
                <w:rFonts w:ascii="宋体" w:hAnsi="宋体" w:eastAsia="宋体" w:cs="宋体"/>
                <w:color w:val="auto"/>
                <w:spacing w:val="-8"/>
                <w:sz w:val="24"/>
                <w:szCs w:val="24"/>
                <w:highlight w:val="none"/>
              </w:rPr>
              <w:t>的总公司（总所）出具给分支机构的授权书，并提供总公司（总所）和分支机</w:t>
            </w:r>
            <w:r>
              <w:rPr>
                <w:rFonts w:ascii="宋体" w:hAnsi="宋体" w:eastAsia="宋体" w:cs="宋体"/>
                <w:color w:val="auto"/>
                <w:spacing w:val="-9"/>
                <w:sz w:val="24"/>
                <w:szCs w:val="24"/>
                <w:highlight w:val="none"/>
              </w:rPr>
              <w:t>构的营业执照（执</w:t>
            </w:r>
            <w:r>
              <w:rPr>
                <w:rFonts w:ascii="宋体" w:hAnsi="宋体" w:eastAsia="宋体" w:cs="宋体"/>
                <w:color w:val="auto"/>
                <w:spacing w:val="-3"/>
                <w:sz w:val="24"/>
                <w:szCs w:val="24"/>
                <w:highlight w:val="none"/>
              </w:rPr>
              <w:t>业许可证）复印件。已由总公司（总所）授权的，总公司（总所）取得的相关资质证书对分支</w:t>
            </w:r>
            <w:r>
              <w:rPr>
                <w:rFonts w:ascii="宋体" w:hAnsi="宋体" w:eastAsia="宋体" w:cs="宋体"/>
                <w:color w:val="auto"/>
                <w:spacing w:val="-1"/>
                <w:sz w:val="24"/>
                <w:szCs w:val="24"/>
                <w:highlight w:val="none"/>
              </w:rPr>
              <w:t>机构有效，法律法规或者行业另有规定的除外）。</w:t>
            </w:r>
          </w:p>
          <w:p w14:paraId="4E900E84">
            <w:pPr>
              <w:spacing w:before="74" w:line="241" w:lineRule="auto"/>
              <w:ind w:left="1" w:right="125" w:firstLine="491"/>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（2）</w:t>
            </w:r>
            <w:r>
              <w:rPr>
                <w:rFonts w:hint="eastAsia" w:ascii="宋体" w:hAnsi="宋体" w:eastAsia="宋体" w:cs="宋体"/>
                <w:color w:val="auto"/>
                <w:spacing w:val="-1"/>
                <w:sz w:val="24"/>
                <w:szCs w:val="24"/>
                <w:highlight w:val="none"/>
                <w:lang w:eastAsia="zh-CN"/>
              </w:rPr>
              <w:t>法定代表人参加磋商应</w:t>
            </w:r>
            <w:r>
              <w:rPr>
                <w:rFonts w:hint="eastAsia" w:ascii="宋体" w:hAnsi="宋体" w:eastAsia="宋体" w:cs="宋体"/>
                <w:color w:val="auto"/>
                <w:spacing w:val="-1"/>
                <w:sz w:val="24"/>
                <w:szCs w:val="24"/>
                <w:highlight w:val="none"/>
                <w:lang w:val="en-US" w:eastAsia="zh-CN"/>
              </w:rPr>
              <w:t>提供</w:t>
            </w:r>
            <w:r>
              <w:rPr>
                <w:rFonts w:hint="eastAsia" w:ascii="宋体" w:hAnsi="宋体" w:eastAsia="宋体" w:cs="宋体"/>
                <w:color w:val="auto"/>
                <w:spacing w:val="-1"/>
                <w:sz w:val="24"/>
                <w:szCs w:val="24"/>
                <w:highlight w:val="none"/>
                <w:lang w:eastAsia="zh-CN"/>
              </w:rPr>
              <w:t>《法定代表人身份证明书》及身份证扫描件，委托代理人参加磋商应</w:t>
            </w:r>
            <w:r>
              <w:rPr>
                <w:rFonts w:hint="eastAsia" w:ascii="宋体" w:hAnsi="宋体" w:eastAsia="宋体" w:cs="宋体"/>
                <w:color w:val="auto"/>
                <w:spacing w:val="-1"/>
                <w:sz w:val="24"/>
                <w:szCs w:val="24"/>
                <w:highlight w:val="none"/>
                <w:lang w:val="en-US" w:eastAsia="zh-CN"/>
              </w:rPr>
              <w:t>提供</w:t>
            </w:r>
            <w:r>
              <w:rPr>
                <w:rFonts w:hint="eastAsia" w:ascii="宋体" w:hAnsi="宋体" w:eastAsia="宋体" w:cs="宋体"/>
                <w:color w:val="auto"/>
                <w:spacing w:val="-1"/>
                <w:sz w:val="24"/>
                <w:szCs w:val="24"/>
                <w:highlight w:val="none"/>
                <w:lang w:eastAsia="zh-CN"/>
              </w:rPr>
              <w:t>《法定代表人授权委托书》及代理人身份证扫描件</w:t>
            </w:r>
            <w:r>
              <w:rPr>
                <w:rFonts w:ascii="宋体" w:hAnsi="宋体" w:eastAsia="宋体" w:cs="宋体"/>
                <w:color w:val="auto"/>
                <w:spacing w:val="-1"/>
                <w:sz w:val="24"/>
                <w:szCs w:val="24"/>
                <w:highlight w:val="none"/>
              </w:rPr>
              <w:t>；</w:t>
            </w:r>
          </w:p>
          <w:p w14:paraId="55C09824">
            <w:pPr>
              <w:spacing w:before="54" w:line="253" w:lineRule="auto"/>
              <w:ind w:right="99" w:firstLine="493"/>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（3）有依法缴纳税收和社会保障资金的良好记录：</w:t>
            </w:r>
            <w:r>
              <w:rPr>
                <w:rFonts w:hint="eastAsia" w:ascii="宋体" w:hAnsi="宋体" w:eastAsia="宋体" w:cs="宋体"/>
                <w:color w:val="auto"/>
                <w:spacing w:val="-1"/>
                <w:sz w:val="24"/>
                <w:szCs w:val="24"/>
                <w:highlight w:val="none"/>
                <w:lang w:val="en-US" w:eastAsia="zh-CN"/>
              </w:rPr>
              <w:t>①</w:t>
            </w:r>
            <w:r>
              <w:rPr>
                <w:rFonts w:hint="eastAsia" w:ascii="宋体" w:hAnsi="宋体" w:eastAsia="宋体" w:cs="宋体"/>
                <w:color w:val="auto"/>
                <w:spacing w:val="-2"/>
                <w:sz w:val="24"/>
                <w:szCs w:val="24"/>
                <w:highlight w:val="none"/>
                <w:lang w:val="en-US" w:eastAsia="zh-CN"/>
              </w:rPr>
              <w:t>供应商需</w:t>
            </w:r>
            <w:r>
              <w:rPr>
                <w:rFonts w:ascii="宋体" w:hAnsi="宋体" w:eastAsia="宋体" w:cs="宋体"/>
                <w:color w:val="auto"/>
                <w:spacing w:val="-1"/>
                <w:sz w:val="24"/>
                <w:szCs w:val="24"/>
                <w:highlight w:val="none"/>
              </w:rPr>
              <w:t>提供税务机关出具近三个月的完税证</w:t>
            </w:r>
            <w:r>
              <w:rPr>
                <w:rFonts w:ascii="宋体" w:hAnsi="宋体" w:eastAsia="宋体" w:cs="宋体"/>
                <w:color w:val="auto"/>
                <w:spacing w:val="-2"/>
                <w:sz w:val="24"/>
                <w:szCs w:val="24"/>
                <w:highlight w:val="none"/>
              </w:rPr>
              <w:t>明或无欠税证明（新成立不足3个月的公司按实际发生提供，</w:t>
            </w:r>
            <w:r>
              <w:rPr>
                <w:rFonts w:ascii="宋体" w:hAnsi="宋体" w:eastAsia="宋体" w:cs="宋体"/>
                <w:color w:val="auto"/>
                <w:spacing w:val="-3"/>
                <w:sz w:val="24"/>
                <w:szCs w:val="24"/>
                <w:highlight w:val="none"/>
              </w:rPr>
              <w:t>成立时间超过3个月的零申报</w:t>
            </w:r>
            <w:r>
              <w:rPr>
                <w:rFonts w:ascii="宋体" w:hAnsi="宋体" w:eastAsia="宋体" w:cs="宋体"/>
                <w:color w:val="auto"/>
                <w:spacing w:val="-2"/>
                <w:sz w:val="24"/>
                <w:szCs w:val="24"/>
                <w:highlight w:val="none"/>
              </w:rPr>
              <w:t>的需提供依法报税资料</w:t>
            </w:r>
            <w:r>
              <w:rPr>
                <w:rFonts w:ascii="宋体" w:hAnsi="宋体" w:eastAsia="宋体" w:cs="宋体"/>
                <w:color w:val="auto"/>
                <w:spacing w:val="-13"/>
                <w:sz w:val="24"/>
                <w:szCs w:val="24"/>
                <w:highlight w:val="none"/>
              </w:rPr>
              <w:t>），</w:t>
            </w:r>
            <w:r>
              <w:rPr>
                <w:rFonts w:ascii="宋体" w:hAnsi="宋体" w:eastAsia="宋体" w:cs="宋体"/>
                <w:color w:val="auto"/>
                <w:spacing w:val="-2"/>
                <w:sz w:val="24"/>
                <w:szCs w:val="24"/>
                <w:highlight w:val="none"/>
              </w:rPr>
              <w:t>注：以完税证明税款所属日期为准，代缴税的完税证明不作为税务缴费凭证（如社保缴税等</w:t>
            </w:r>
            <w:r>
              <w:rPr>
                <w:rFonts w:ascii="宋体" w:hAnsi="宋体" w:eastAsia="宋体" w:cs="宋体"/>
                <w:color w:val="auto"/>
                <w:spacing w:val="-13"/>
                <w:sz w:val="24"/>
                <w:szCs w:val="24"/>
                <w:highlight w:val="none"/>
              </w:rPr>
              <w:t>），</w:t>
            </w:r>
            <w:r>
              <w:rPr>
                <w:rFonts w:ascii="宋体" w:hAnsi="宋体" w:eastAsia="宋体" w:cs="宋体"/>
                <w:color w:val="auto"/>
                <w:spacing w:val="-2"/>
                <w:sz w:val="24"/>
                <w:szCs w:val="24"/>
                <w:highlight w:val="none"/>
              </w:rPr>
              <w:t>如依法免税的，应提供相应文件证明；</w:t>
            </w:r>
            <w:r>
              <w:rPr>
                <w:rFonts w:hint="eastAsia" w:ascii="宋体" w:hAnsi="宋体" w:eastAsia="宋体" w:cs="宋体"/>
                <w:color w:val="auto"/>
                <w:spacing w:val="-2"/>
                <w:sz w:val="24"/>
                <w:szCs w:val="24"/>
                <w:highlight w:val="none"/>
                <w:lang w:val="en-US" w:eastAsia="zh-CN"/>
              </w:rPr>
              <w:t>②供应商需提供本单位近三个月的社保缴纳证明（社保缴费凭证，</w:t>
            </w:r>
            <w:r>
              <w:rPr>
                <w:rFonts w:ascii="宋体" w:hAnsi="宋体" w:eastAsia="宋体" w:cs="宋体"/>
                <w:color w:val="auto"/>
                <w:spacing w:val="-2"/>
                <w:sz w:val="24"/>
                <w:szCs w:val="24"/>
                <w:highlight w:val="none"/>
              </w:rPr>
              <w:t>新成立不足3个月的公司按实际发生提供</w:t>
            </w:r>
            <w:r>
              <w:rPr>
                <w:rFonts w:hint="eastAsia" w:ascii="宋体" w:hAnsi="宋体" w:eastAsia="宋体" w:cs="宋体"/>
                <w:color w:val="auto"/>
                <w:spacing w:val="-2"/>
                <w:sz w:val="24"/>
                <w:szCs w:val="24"/>
                <w:highlight w:val="none"/>
                <w:lang w:val="en-US" w:eastAsia="zh-CN"/>
              </w:rPr>
              <w:t>）</w:t>
            </w:r>
            <w:r>
              <w:rPr>
                <w:rFonts w:ascii="宋体" w:hAnsi="宋体" w:eastAsia="宋体" w:cs="宋体"/>
                <w:color w:val="auto"/>
                <w:spacing w:val="-2"/>
                <w:sz w:val="24"/>
                <w:szCs w:val="24"/>
                <w:highlight w:val="none"/>
              </w:rPr>
              <w:t>如依法不需要缴纳社会保</w:t>
            </w:r>
            <w:r>
              <w:rPr>
                <w:rFonts w:ascii="宋体" w:hAnsi="宋体" w:eastAsia="宋体" w:cs="宋体"/>
                <w:color w:val="auto"/>
                <w:spacing w:val="-1"/>
                <w:sz w:val="24"/>
                <w:szCs w:val="24"/>
                <w:highlight w:val="none"/>
              </w:rPr>
              <w:t>障资金的，应提供相应文件证明。</w:t>
            </w:r>
          </w:p>
          <w:p w14:paraId="03117D47">
            <w:pPr>
              <w:spacing w:before="58" w:line="254" w:lineRule="auto"/>
              <w:ind w:right="99" w:firstLine="236" w:firstLineChars="100"/>
              <w:rPr>
                <w:rFonts w:ascii="宋体" w:hAnsi="宋体" w:eastAsia="宋体" w:cs="宋体"/>
                <w:color w:val="auto"/>
                <w:spacing w:val="7"/>
                <w:sz w:val="24"/>
                <w:szCs w:val="24"/>
                <w:highlight w:val="none"/>
              </w:rPr>
            </w:pPr>
            <w:r>
              <w:rPr>
                <w:rFonts w:ascii="宋体" w:hAnsi="宋体" w:eastAsia="宋体" w:cs="宋体"/>
                <w:color w:val="auto"/>
                <w:spacing w:val="-2"/>
                <w:sz w:val="24"/>
                <w:szCs w:val="24"/>
                <w:highlight w:val="none"/>
              </w:rPr>
              <w:t>（4）具有良好的商业信誉和健全的财务会计制度：提供2024年度由</w:t>
            </w:r>
            <w:r>
              <w:rPr>
                <w:rFonts w:ascii="宋体" w:hAnsi="宋体" w:eastAsia="宋体" w:cs="宋体"/>
                <w:color w:val="auto"/>
                <w:spacing w:val="-3"/>
                <w:sz w:val="24"/>
                <w:szCs w:val="24"/>
                <w:highlight w:val="none"/>
              </w:rPr>
              <w:t>第三方财务审计机构出具的在注册会计师行业统一监管平台备案赋码的财务审计报告，会计周期不满</w:t>
            </w:r>
            <w:r>
              <w:rPr>
                <w:rFonts w:ascii="宋体" w:hAnsi="宋体" w:eastAsia="宋体" w:cs="宋体"/>
                <w:color w:val="auto"/>
                <w:sz w:val="24"/>
                <w:szCs w:val="24"/>
                <w:highlight w:val="none"/>
              </w:rPr>
              <w:t>一年的可不提供由第三方财务审计机构出具的在注册会计师行业</w:t>
            </w:r>
            <w:r>
              <w:rPr>
                <w:rFonts w:ascii="宋体" w:hAnsi="宋体" w:eastAsia="宋体" w:cs="宋体"/>
                <w:color w:val="auto"/>
                <w:spacing w:val="-1"/>
                <w:sz w:val="24"/>
                <w:szCs w:val="24"/>
                <w:highlight w:val="none"/>
              </w:rPr>
              <w:t>统一监管平台备案赋码的财</w:t>
            </w:r>
            <w:r>
              <w:rPr>
                <w:rFonts w:ascii="宋体" w:hAnsi="宋体" w:eastAsia="宋体" w:cs="宋体"/>
                <w:color w:val="auto"/>
                <w:spacing w:val="1"/>
                <w:sz w:val="24"/>
                <w:szCs w:val="24"/>
                <w:highlight w:val="none"/>
              </w:rPr>
              <w:t>务审计报告但需提供银行出具的近三个月的资信证明（</w:t>
            </w:r>
            <w:r>
              <w:rPr>
                <w:rFonts w:ascii="宋体" w:hAnsi="宋体" w:eastAsia="宋体" w:cs="宋体"/>
                <w:color w:val="auto"/>
                <w:sz w:val="24"/>
                <w:szCs w:val="24"/>
                <w:highlight w:val="none"/>
              </w:rPr>
              <w:t>近三个月是指2025年0</w:t>
            </w:r>
            <w:r>
              <w:rPr>
                <w:rFonts w:hint="eastAsia" w:ascii="宋体" w:hAnsi="宋体" w:eastAsia="宋体" w:cs="宋体"/>
                <w:color w:val="auto"/>
                <w:sz w:val="24"/>
                <w:szCs w:val="24"/>
                <w:highlight w:val="none"/>
                <w:lang w:val="en-US" w:eastAsia="zh-CN"/>
              </w:rPr>
              <w:t>4</w:t>
            </w:r>
            <w:r>
              <w:rPr>
                <w:rFonts w:ascii="宋体" w:hAnsi="宋体" w:eastAsia="宋体" w:cs="宋体"/>
                <w:color w:val="auto"/>
                <w:spacing w:val="1"/>
                <w:sz w:val="24"/>
                <w:szCs w:val="24"/>
                <w:highlight w:val="none"/>
              </w:rPr>
              <w:t>月-2025年0</w:t>
            </w:r>
            <w:r>
              <w:rPr>
                <w:rFonts w:hint="eastAsia" w:ascii="宋体" w:hAnsi="宋体" w:eastAsia="宋体" w:cs="宋体"/>
                <w:color w:val="auto"/>
                <w:spacing w:val="1"/>
                <w:sz w:val="24"/>
                <w:szCs w:val="24"/>
                <w:highlight w:val="none"/>
                <w:lang w:val="en-US" w:eastAsia="zh-CN"/>
              </w:rPr>
              <w:t>6</w:t>
            </w:r>
            <w:r>
              <w:rPr>
                <w:rFonts w:ascii="宋体" w:hAnsi="宋体" w:eastAsia="宋体" w:cs="宋体"/>
                <w:color w:val="auto"/>
                <w:spacing w:val="1"/>
                <w:sz w:val="24"/>
                <w:szCs w:val="24"/>
                <w:highlight w:val="none"/>
              </w:rPr>
              <w:t>月</w:t>
            </w:r>
            <w:r>
              <w:rPr>
                <w:rFonts w:ascii="宋体" w:hAnsi="宋体" w:eastAsia="宋体" w:cs="宋体"/>
                <w:color w:val="auto"/>
                <w:spacing w:val="-12"/>
                <w:sz w:val="24"/>
                <w:szCs w:val="24"/>
                <w:highlight w:val="none"/>
              </w:rPr>
              <w:t>），</w:t>
            </w:r>
            <w:r>
              <w:rPr>
                <w:rFonts w:ascii="宋体" w:hAnsi="宋体" w:eastAsia="宋体" w:cs="宋体"/>
                <w:color w:val="auto"/>
                <w:spacing w:val="1"/>
                <w:sz w:val="24"/>
                <w:szCs w:val="24"/>
                <w:highlight w:val="none"/>
              </w:rPr>
              <w:t>2025年新成立的公司按实际发生的情况提供银行出具</w:t>
            </w:r>
            <w:r>
              <w:rPr>
                <w:rFonts w:ascii="宋体" w:hAnsi="宋体" w:eastAsia="宋体" w:cs="宋体"/>
                <w:color w:val="auto"/>
                <w:sz w:val="24"/>
                <w:szCs w:val="24"/>
                <w:highlight w:val="none"/>
              </w:rPr>
              <w:t>的近一个月资信证</w:t>
            </w:r>
            <w:r>
              <w:rPr>
                <w:rFonts w:ascii="宋体" w:hAnsi="宋体" w:eastAsia="宋体" w:cs="宋体"/>
                <w:color w:val="auto"/>
                <w:spacing w:val="-1"/>
                <w:sz w:val="24"/>
                <w:szCs w:val="24"/>
                <w:highlight w:val="none"/>
              </w:rPr>
              <w:t>明）和健全的财务会计制度（健全的财务会计制度需单独提供</w:t>
            </w:r>
            <w:r>
              <w:rPr>
                <w:rFonts w:ascii="宋体" w:hAnsi="宋体" w:eastAsia="宋体" w:cs="宋体"/>
                <w:color w:val="auto"/>
                <w:spacing w:val="7"/>
                <w:sz w:val="24"/>
                <w:szCs w:val="24"/>
                <w:highlight w:val="none"/>
              </w:rPr>
              <w:t>）；</w:t>
            </w:r>
          </w:p>
          <w:p w14:paraId="12A4CEF6">
            <w:pPr>
              <w:spacing w:before="58" w:line="254" w:lineRule="auto"/>
              <w:ind w:right="99" w:firstLine="244" w:firstLineChars="100"/>
              <w:rPr>
                <w:rFonts w:hint="eastAsia" w:ascii="宋体" w:hAnsi="宋体" w:eastAsia="宋体" w:cs="宋体"/>
                <w:color w:val="auto"/>
                <w:spacing w:val="2"/>
                <w:sz w:val="24"/>
                <w:szCs w:val="24"/>
                <w:highlight w:val="none"/>
                <w:lang w:val="en-US" w:eastAsia="zh-CN"/>
              </w:rPr>
            </w:pPr>
            <w:r>
              <w:rPr>
                <w:rFonts w:ascii="宋体" w:hAnsi="宋体" w:eastAsia="宋体" w:cs="宋体"/>
                <w:color w:val="auto"/>
                <w:spacing w:val="2"/>
                <w:sz w:val="24"/>
                <w:szCs w:val="24"/>
                <w:highlight w:val="none"/>
              </w:rPr>
              <w:t>（5）</w:t>
            </w:r>
            <w:r>
              <w:rPr>
                <w:rFonts w:hint="eastAsia" w:ascii="宋体" w:hAnsi="宋体" w:eastAsia="宋体" w:cs="宋体"/>
                <w:color w:val="auto"/>
                <w:spacing w:val="2"/>
                <w:sz w:val="24"/>
                <w:szCs w:val="24"/>
                <w:highlight w:val="none"/>
                <w:lang w:val="en-US" w:eastAsia="zh-CN"/>
              </w:rPr>
              <w:t>近三年内（本项目投标截止期前）如在“信用中国（www.creditchina.gov.cn）”被列入失信被执行人、重大税收违法案件当事人名单、政府采购严重违法失信名单（尚在处罚期内的）；在“中国政府采购网（www.ccgp.gov.cn）”被列入政府采购严重违法失信行为记录名单的（尚在处罚期内的）；在“国家企业信用信息公示系统（http://www.gsxt.gov.cn）”列入严重违法失信企业名单（黑名单）信息的将拒绝其参本次政府采购活动</w:t>
            </w:r>
          </w:p>
          <w:p w14:paraId="302BD9F3">
            <w:pPr>
              <w:spacing w:before="58" w:line="254" w:lineRule="auto"/>
              <w:ind w:right="99" w:firstLine="238" w:firstLineChars="100"/>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（6）履行合同所必需的设备和专业技术能力：提供《声明函》；</w:t>
            </w:r>
          </w:p>
          <w:p w14:paraId="3A6B4556">
            <w:pPr>
              <w:spacing w:before="57" w:line="247" w:lineRule="auto"/>
              <w:ind w:right="39"/>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（7）企业负责人为同一人或者存在直接控股、管理关系的不同投标人，不得参加同一合</w:t>
            </w:r>
            <w:r>
              <w:rPr>
                <w:rFonts w:ascii="宋体" w:hAnsi="宋体" w:eastAsia="宋体" w:cs="宋体"/>
                <w:color w:val="auto"/>
                <w:spacing w:val="-3"/>
                <w:sz w:val="24"/>
                <w:szCs w:val="24"/>
                <w:highlight w:val="none"/>
              </w:rPr>
              <w:t>同项下的政府采购活动；为采购项目提供整体设计、规范编制或者项目管理、监理、检测等服</w:t>
            </w:r>
            <w:r>
              <w:rPr>
                <w:rFonts w:ascii="宋体" w:hAnsi="宋体" w:eastAsia="宋体" w:cs="宋体"/>
                <w:color w:val="auto"/>
                <w:spacing w:val="-12"/>
                <w:sz w:val="24"/>
                <w:szCs w:val="24"/>
                <w:highlight w:val="none"/>
              </w:rPr>
              <w:t>务的供应商，不得再参加该采购项目的其他采购活动。否则，皆取消投标</w:t>
            </w:r>
            <w:r>
              <w:rPr>
                <w:rFonts w:ascii="宋体" w:hAnsi="宋体" w:eastAsia="宋体" w:cs="宋体"/>
                <w:color w:val="auto"/>
                <w:spacing w:val="-13"/>
                <w:sz w:val="24"/>
                <w:szCs w:val="24"/>
                <w:highlight w:val="none"/>
              </w:rPr>
              <w:t>资格；提供《声明函》；</w:t>
            </w:r>
          </w:p>
          <w:p w14:paraId="31DF2D68">
            <w:pPr>
              <w:spacing w:before="55" w:line="220" w:lineRule="auto"/>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（8）</w:t>
            </w:r>
            <w:r>
              <w:rPr>
                <w:rFonts w:hint="eastAsia" w:ascii="宋体" w:hAnsi="宋体" w:eastAsia="宋体" w:cs="宋体"/>
                <w:color w:val="auto"/>
                <w:spacing w:val="-1"/>
                <w:sz w:val="24"/>
                <w:szCs w:val="24"/>
                <w:highlight w:val="none"/>
                <w:lang w:val="en-US" w:eastAsia="zh-CN"/>
              </w:rPr>
              <w:t>磋商</w:t>
            </w:r>
            <w:r>
              <w:rPr>
                <w:rFonts w:ascii="宋体" w:hAnsi="宋体" w:eastAsia="宋体" w:cs="宋体"/>
                <w:color w:val="auto"/>
                <w:spacing w:val="-1"/>
                <w:sz w:val="24"/>
                <w:szCs w:val="24"/>
                <w:highlight w:val="none"/>
              </w:rPr>
              <w:t>保证金或电子保函:</w:t>
            </w:r>
            <w:r>
              <w:rPr>
                <w:rFonts w:hint="eastAsia" w:ascii="宋体" w:hAnsi="宋体" w:eastAsia="宋体" w:cs="宋体"/>
                <w:color w:val="auto"/>
                <w:spacing w:val="-1"/>
                <w:sz w:val="24"/>
                <w:szCs w:val="24"/>
                <w:highlight w:val="none"/>
                <w:lang w:val="en-US" w:eastAsia="zh-CN"/>
              </w:rPr>
              <w:t>16000.00</w:t>
            </w:r>
            <w:r>
              <w:rPr>
                <w:rFonts w:ascii="宋体" w:hAnsi="宋体" w:eastAsia="宋体" w:cs="宋体"/>
                <w:color w:val="auto"/>
                <w:spacing w:val="-1"/>
                <w:sz w:val="24"/>
                <w:szCs w:val="24"/>
                <w:highlight w:val="none"/>
              </w:rPr>
              <w:t>元（大写：</w:t>
            </w:r>
            <w:r>
              <w:rPr>
                <w:rFonts w:hint="eastAsia" w:ascii="宋体" w:hAnsi="宋体" w:eastAsia="宋体" w:cs="宋体"/>
                <w:color w:val="auto"/>
                <w:spacing w:val="-1"/>
                <w:sz w:val="24"/>
                <w:szCs w:val="24"/>
                <w:highlight w:val="none"/>
                <w:lang w:val="en-US" w:eastAsia="zh-CN"/>
              </w:rPr>
              <w:t>壹万陆仟元整</w:t>
            </w:r>
            <w:r>
              <w:rPr>
                <w:rFonts w:ascii="宋体" w:hAnsi="宋体" w:eastAsia="宋体" w:cs="宋体"/>
                <w:color w:val="auto"/>
                <w:sz w:val="24"/>
                <w:szCs w:val="24"/>
                <w:highlight w:val="none"/>
              </w:rPr>
              <w:t>）；</w:t>
            </w:r>
          </w:p>
          <w:p w14:paraId="24B2680C">
            <w:pPr>
              <w:spacing w:before="56" w:line="219" w:lineRule="auto"/>
              <w:rPr>
                <w:rFonts w:hint="eastAsia" w:ascii="宋体" w:hAnsi="宋体" w:eastAsia="宋体" w:cs="宋体"/>
                <w:color w:val="auto"/>
                <w:sz w:val="24"/>
                <w:szCs w:val="24"/>
                <w:highlight w:val="none"/>
                <w:lang w:eastAsia="zh-CN"/>
              </w:rPr>
            </w:pPr>
            <w:r>
              <w:rPr>
                <w:rFonts w:ascii="宋体" w:hAnsi="宋体" w:eastAsia="宋体" w:cs="宋体"/>
                <w:color w:val="auto"/>
                <w:spacing w:val="-2"/>
                <w:sz w:val="24"/>
                <w:szCs w:val="24"/>
                <w:highlight w:val="none"/>
              </w:rPr>
              <w:t>（9）提供有效的中小企业声明函</w:t>
            </w:r>
            <w:r>
              <w:rPr>
                <w:rFonts w:hint="eastAsia" w:ascii="宋体" w:hAnsi="宋体" w:eastAsia="宋体" w:cs="宋体"/>
                <w:color w:val="auto"/>
                <w:spacing w:val="-2"/>
                <w:sz w:val="24"/>
                <w:szCs w:val="24"/>
                <w:highlight w:val="none"/>
                <w:lang w:eastAsia="zh-CN"/>
              </w:rPr>
              <w:t>。</w:t>
            </w:r>
          </w:p>
          <w:p w14:paraId="1CE371A4">
            <w:pPr>
              <w:spacing w:before="55" w:line="220" w:lineRule="auto"/>
              <w:ind w:left="493"/>
              <w:outlineLvl w:val="0"/>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3.本项目的特定资格要求：</w:t>
            </w:r>
          </w:p>
          <w:p w14:paraId="17DF51B1">
            <w:pPr>
              <w:spacing w:before="55" w:line="220" w:lineRule="auto"/>
              <w:outlineLvl w:val="0"/>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【标项1】</w:t>
            </w:r>
          </w:p>
          <w:p w14:paraId="49A5E913">
            <w:pPr>
              <w:pStyle w:val="9"/>
              <w:spacing w:before="53" w:line="233" w:lineRule="auto"/>
              <w:ind w:right="8"/>
              <w:rPr>
                <w:color w:val="auto"/>
                <w:highlight w:val="none"/>
              </w:rPr>
            </w:pPr>
            <w:r>
              <w:rPr>
                <w:rFonts w:ascii="宋体" w:hAnsi="宋体" w:eastAsia="宋体" w:cs="宋体"/>
                <w:color w:val="auto"/>
                <w:spacing w:val="1"/>
                <w:sz w:val="24"/>
                <w:szCs w:val="24"/>
                <w:highlight w:val="none"/>
              </w:rPr>
              <w:t>（1）</w:t>
            </w:r>
            <w:r>
              <w:rPr>
                <w:rFonts w:hint="eastAsia" w:ascii="宋体" w:hAnsi="宋体" w:eastAsia="宋体" w:cs="宋体"/>
                <w:color w:val="auto"/>
                <w:spacing w:val="1"/>
                <w:sz w:val="24"/>
                <w:szCs w:val="24"/>
                <w:highlight w:val="none"/>
                <w:lang w:val="en-US" w:eastAsia="zh-CN"/>
              </w:rPr>
              <w:t>供应商</w:t>
            </w:r>
            <w:r>
              <w:rPr>
                <w:rFonts w:ascii="宋体" w:hAnsi="宋体" w:eastAsia="宋体" w:cs="宋体"/>
                <w:color w:val="auto"/>
                <w:spacing w:val="1"/>
                <w:sz w:val="24"/>
                <w:szCs w:val="24"/>
                <w:highlight w:val="none"/>
              </w:rPr>
              <w:t>具有[建筑工程施工总承包三级](含)以</w:t>
            </w:r>
            <w:r>
              <w:rPr>
                <w:rFonts w:ascii="宋体" w:hAnsi="宋体" w:eastAsia="宋体" w:cs="宋体"/>
                <w:color w:val="auto"/>
                <w:sz w:val="24"/>
                <w:szCs w:val="24"/>
                <w:highlight w:val="none"/>
              </w:rPr>
              <w:t>上资质、企业安全生产许可证，自</w:t>
            </w:r>
            <w:r>
              <w:rPr>
                <w:rFonts w:ascii="宋体" w:hAnsi="宋体" w:eastAsia="宋体" w:cs="宋体"/>
                <w:color w:val="auto"/>
                <w:spacing w:val="-8"/>
                <w:sz w:val="24"/>
                <w:szCs w:val="24"/>
                <w:highlight w:val="none"/>
              </w:rPr>
              <w:t>治区外企业应按照《关于进一步推动自治区建筑市场统一开放的通知》（新建建〔2018〕10</w:t>
            </w:r>
            <w:r>
              <w:rPr>
                <w:rFonts w:ascii="宋体" w:hAnsi="宋体" w:eastAsia="宋体" w:cs="宋体"/>
                <w:color w:val="auto"/>
                <w:spacing w:val="-9"/>
                <w:sz w:val="24"/>
                <w:szCs w:val="24"/>
                <w:highlight w:val="none"/>
              </w:rPr>
              <w:t>号）</w:t>
            </w:r>
            <w:r>
              <w:rPr>
                <w:rFonts w:ascii="宋体" w:hAnsi="宋体" w:eastAsia="宋体" w:cs="宋体"/>
                <w:color w:val="auto"/>
                <w:sz w:val="24"/>
                <w:szCs w:val="24"/>
                <w:highlight w:val="none"/>
              </w:rPr>
              <w:t>的要求，应登录新疆工程建设云(</w:t>
            </w:r>
            <w:r>
              <w:rPr>
                <w:color w:val="auto"/>
                <w:highlight w:val="none"/>
              </w:rPr>
              <w:fldChar w:fldCharType="begin"/>
            </w:r>
            <w:r>
              <w:rPr>
                <w:color w:val="auto"/>
                <w:highlight w:val="none"/>
              </w:rPr>
              <w:instrText xml:space="preserve">HYPERLINK"http//jsy.xjjs.gov.cn/dataservice/index"</w:instrText>
            </w:r>
            <w:r>
              <w:rPr>
                <w:color w:val="auto"/>
                <w:highlight w:val="none"/>
              </w:rPr>
              <w:fldChar w:fldCharType="separate"/>
            </w:r>
            <w:r>
              <w:rPr>
                <w:rFonts w:ascii="宋体" w:hAnsi="宋体" w:eastAsia="宋体" w:cs="宋体"/>
                <w:color w:val="auto"/>
                <w:sz w:val="24"/>
                <w:szCs w:val="24"/>
                <w:highlight w:val="none"/>
              </w:rPr>
              <w:t>http//jsy.xjjs.gov.cn/dataservice/in</w:t>
            </w:r>
            <w:r>
              <w:rPr>
                <w:rFonts w:ascii="宋体" w:hAnsi="宋体" w:eastAsia="宋体" w:cs="宋体"/>
                <w:color w:val="auto"/>
                <w:spacing w:val="-1"/>
                <w:sz w:val="24"/>
                <w:szCs w:val="24"/>
                <w:highlight w:val="none"/>
              </w:rPr>
              <w:t>dex</w:t>
            </w:r>
            <w:r>
              <w:rPr>
                <w:rFonts w:ascii="宋体" w:hAnsi="宋体" w:eastAsia="宋体" w:cs="宋体"/>
                <w:color w:val="auto"/>
                <w:spacing w:val="-1"/>
                <w:sz w:val="24"/>
                <w:szCs w:val="24"/>
                <w:highlight w:val="none"/>
              </w:rPr>
              <w:fldChar w:fldCharType="end"/>
            </w:r>
            <w:r>
              <w:rPr>
                <w:rFonts w:ascii="宋体" w:hAnsi="宋体" w:eastAsia="宋体" w:cs="宋体"/>
                <w:color w:val="auto"/>
                <w:spacing w:val="-1"/>
                <w:sz w:val="24"/>
                <w:szCs w:val="24"/>
                <w:highlight w:val="none"/>
              </w:rPr>
              <w:t>)注册报送企业</w:t>
            </w:r>
            <w:r>
              <w:rPr>
                <w:rFonts w:ascii="宋体" w:hAnsi="宋体" w:eastAsia="宋体" w:cs="宋体"/>
                <w:color w:val="auto"/>
                <w:spacing w:val="-2"/>
                <w:sz w:val="24"/>
                <w:szCs w:val="24"/>
                <w:highlight w:val="none"/>
              </w:rPr>
              <w:t>基本信息和人员信息，其项目人员为信息报送</w:t>
            </w:r>
            <w:r>
              <w:rPr>
                <w:rFonts w:ascii="宋体" w:hAnsi="宋体" w:eastAsia="宋体" w:cs="宋体"/>
                <w:color w:val="auto"/>
                <w:spacing w:val="-3"/>
                <w:sz w:val="24"/>
                <w:szCs w:val="24"/>
                <w:highlight w:val="none"/>
              </w:rPr>
              <w:t>册注册人员，证书须在有效期内。并在人员、设</w:t>
            </w:r>
            <w:r>
              <w:rPr>
                <w:rFonts w:ascii="宋体" w:hAnsi="宋体" w:eastAsia="宋体" w:cs="宋体"/>
                <w:color w:val="auto"/>
                <w:spacing w:val="-2"/>
                <w:sz w:val="24"/>
                <w:szCs w:val="24"/>
                <w:highlight w:val="none"/>
              </w:rPr>
              <w:t>备、资金等方面具有相应的施工能力；</w:t>
            </w:r>
            <w:r>
              <w:rPr>
                <w:rFonts w:hint="eastAsia" w:ascii="宋体" w:hAnsi="宋体" w:eastAsia="宋体" w:cs="宋体"/>
                <w:color w:val="auto"/>
                <w:spacing w:val="-2"/>
                <w:sz w:val="24"/>
                <w:szCs w:val="24"/>
                <w:highlight w:val="none"/>
                <w:lang w:eastAsia="zh-CN"/>
              </w:rPr>
              <w:t>（</w:t>
            </w:r>
            <w:r>
              <w:rPr>
                <w:rFonts w:hint="eastAsia" w:ascii="宋体" w:hAnsi="宋体" w:eastAsia="宋体" w:cs="宋体"/>
                <w:color w:val="auto"/>
                <w:spacing w:val="-2"/>
                <w:sz w:val="24"/>
                <w:szCs w:val="24"/>
                <w:highlight w:val="none"/>
                <w:lang w:val="en-US" w:eastAsia="zh-CN"/>
              </w:rPr>
              <w:t>2</w:t>
            </w:r>
            <w:r>
              <w:rPr>
                <w:rFonts w:hint="eastAsia" w:ascii="宋体" w:hAnsi="宋体" w:eastAsia="宋体" w:cs="宋体"/>
                <w:color w:val="auto"/>
                <w:spacing w:val="-2"/>
                <w:sz w:val="24"/>
                <w:szCs w:val="24"/>
                <w:highlight w:val="none"/>
                <w:lang w:eastAsia="zh-CN"/>
              </w:rPr>
              <w:t>）</w:t>
            </w:r>
            <w:r>
              <w:rPr>
                <w:rFonts w:ascii="宋体" w:hAnsi="宋体" w:eastAsia="宋体" w:cs="宋体"/>
                <w:color w:val="auto"/>
                <w:spacing w:val="-2"/>
                <w:sz w:val="24"/>
                <w:szCs w:val="24"/>
                <w:highlight w:val="none"/>
              </w:rPr>
              <w:t>拟派项</w:t>
            </w:r>
            <w:r>
              <w:rPr>
                <w:rFonts w:ascii="宋体" w:hAnsi="宋体" w:eastAsia="宋体" w:cs="宋体"/>
                <w:color w:val="auto"/>
                <w:spacing w:val="-3"/>
                <w:sz w:val="24"/>
                <w:szCs w:val="24"/>
                <w:highlight w:val="none"/>
              </w:rPr>
              <w:t>目负责人须具备建筑工程专业贰级及以上注册建</w:t>
            </w:r>
            <w:r>
              <w:rPr>
                <w:rFonts w:ascii="宋体" w:hAnsi="宋体" w:eastAsia="宋体" w:cs="宋体"/>
                <w:color w:val="auto"/>
                <w:spacing w:val="-1"/>
                <w:sz w:val="24"/>
                <w:szCs w:val="24"/>
                <w:highlight w:val="none"/>
              </w:rPr>
              <w:t>造师资格、具备有效的安全生产考核合格证书（B类</w:t>
            </w:r>
            <w:r>
              <w:rPr>
                <w:rFonts w:ascii="宋体" w:hAnsi="宋体" w:eastAsia="宋体" w:cs="宋体"/>
                <w:color w:val="auto"/>
                <w:spacing w:val="-4"/>
                <w:sz w:val="24"/>
                <w:szCs w:val="24"/>
                <w:highlight w:val="none"/>
              </w:rPr>
              <w:t>），</w:t>
            </w:r>
            <w:r>
              <w:rPr>
                <w:rFonts w:ascii="宋体" w:hAnsi="宋体" w:eastAsia="宋体" w:cs="宋体"/>
                <w:color w:val="auto"/>
                <w:spacing w:val="-1"/>
                <w:sz w:val="24"/>
                <w:szCs w:val="24"/>
                <w:highlight w:val="none"/>
              </w:rPr>
              <w:t>且未担任其他在施建设</w:t>
            </w:r>
            <w:r>
              <w:rPr>
                <w:rFonts w:ascii="宋体" w:hAnsi="宋体" w:eastAsia="宋体" w:cs="宋体"/>
                <w:color w:val="auto"/>
                <w:spacing w:val="-2"/>
                <w:sz w:val="24"/>
                <w:szCs w:val="24"/>
                <w:highlight w:val="none"/>
              </w:rPr>
              <w:t>工程项目的项目负责人。</w:t>
            </w:r>
          </w:p>
        </w:tc>
      </w:tr>
    </w:tbl>
    <w:p w14:paraId="670341C0">
      <w:pPr>
        <w:spacing w:line="91" w:lineRule="auto"/>
        <w:rPr>
          <w:rFonts w:ascii="Arial"/>
          <w:color w:val="auto"/>
          <w:sz w:val="2"/>
          <w:highlight w:val="none"/>
        </w:rPr>
      </w:pPr>
    </w:p>
    <w:tbl>
      <w:tblPr>
        <w:tblStyle w:val="8"/>
        <w:tblW w:w="989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75"/>
        <w:gridCol w:w="2028"/>
        <w:gridCol w:w="7095"/>
      </w:tblGrid>
      <w:tr w14:paraId="410A35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775" w:type="dxa"/>
            <w:vAlign w:val="top"/>
          </w:tcPr>
          <w:p w14:paraId="202699B2">
            <w:pPr>
              <w:pStyle w:val="9"/>
              <w:spacing w:before="105"/>
              <w:ind w:left="290"/>
              <w:rPr>
                <w:color w:val="auto"/>
                <w:highlight w:val="none"/>
              </w:rPr>
            </w:pPr>
            <w:r>
              <w:rPr>
                <w:b/>
                <w:bCs/>
                <w:color w:val="auto"/>
                <w:spacing w:val="-17"/>
                <w:highlight w:val="none"/>
              </w:rPr>
              <w:t>17</w:t>
            </w:r>
          </w:p>
        </w:tc>
        <w:tc>
          <w:tcPr>
            <w:tcW w:w="2028" w:type="dxa"/>
            <w:vAlign w:val="top"/>
          </w:tcPr>
          <w:p w14:paraId="426E9582">
            <w:pPr>
              <w:pStyle w:val="9"/>
              <w:spacing w:before="105" w:line="221" w:lineRule="auto"/>
              <w:jc w:val="center"/>
              <w:rPr>
                <w:color w:val="auto"/>
                <w:highlight w:val="none"/>
              </w:rPr>
            </w:pPr>
            <w:r>
              <w:rPr>
                <w:rFonts w:hint="eastAsia"/>
                <w:color w:val="auto"/>
                <w:spacing w:val="-3"/>
                <w:highlight w:val="none"/>
                <w:lang w:val="en-US" w:eastAsia="zh-CN"/>
              </w:rPr>
              <w:t>响应文件提交</w:t>
            </w:r>
            <w:r>
              <w:rPr>
                <w:color w:val="auto"/>
                <w:spacing w:val="-3"/>
                <w:highlight w:val="none"/>
              </w:rPr>
              <w:t>截止时间</w:t>
            </w:r>
          </w:p>
        </w:tc>
        <w:tc>
          <w:tcPr>
            <w:tcW w:w="7095" w:type="dxa"/>
            <w:vAlign w:val="center"/>
          </w:tcPr>
          <w:p w14:paraId="650277A5">
            <w:pPr>
              <w:pStyle w:val="9"/>
              <w:spacing w:before="105" w:line="220" w:lineRule="auto"/>
              <w:jc w:val="both"/>
              <w:rPr>
                <w:color w:val="auto"/>
                <w:highlight w:val="none"/>
              </w:rPr>
            </w:pPr>
            <w:r>
              <w:rPr>
                <w:color w:val="auto"/>
                <w:spacing w:val="-1"/>
                <w:highlight w:val="none"/>
              </w:rPr>
              <w:t>2025年0</w:t>
            </w:r>
            <w:r>
              <w:rPr>
                <w:rFonts w:hint="eastAsia"/>
                <w:color w:val="auto"/>
                <w:spacing w:val="-1"/>
                <w:highlight w:val="none"/>
                <w:lang w:val="en-US" w:eastAsia="zh-CN"/>
              </w:rPr>
              <w:t>7</w:t>
            </w:r>
            <w:r>
              <w:rPr>
                <w:color w:val="auto"/>
                <w:spacing w:val="-1"/>
                <w:highlight w:val="none"/>
              </w:rPr>
              <w:t>月</w:t>
            </w:r>
            <w:r>
              <w:rPr>
                <w:rFonts w:hint="eastAsia"/>
                <w:color w:val="auto"/>
                <w:spacing w:val="-1"/>
                <w:highlight w:val="none"/>
                <w:lang w:val="en-US" w:eastAsia="zh-CN"/>
              </w:rPr>
              <w:t>03</w:t>
            </w:r>
            <w:r>
              <w:rPr>
                <w:color w:val="auto"/>
                <w:spacing w:val="-1"/>
                <w:highlight w:val="none"/>
              </w:rPr>
              <w:t>日11:00（北京时间）</w:t>
            </w:r>
          </w:p>
        </w:tc>
      </w:tr>
      <w:tr w14:paraId="2C762E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4" w:hRule="atLeast"/>
        </w:trPr>
        <w:tc>
          <w:tcPr>
            <w:tcW w:w="775" w:type="dxa"/>
            <w:vAlign w:val="top"/>
          </w:tcPr>
          <w:p w14:paraId="66509182">
            <w:pPr>
              <w:pStyle w:val="9"/>
              <w:spacing w:before="68" w:line="227" w:lineRule="auto"/>
              <w:ind w:left="290"/>
              <w:rPr>
                <w:color w:val="auto"/>
                <w:highlight w:val="none"/>
              </w:rPr>
            </w:pPr>
            <w:r>
              <w:rPr>
                <w:b/>
                <w:bCs/>
                <w:color w:val="auto"/>
                <w:spacing w:val="-17"/>
                <w:highlight w:val="none"/>
              </w:rPr>
              <w:t>18</w:t>
            </w:r>
          </w:p>
        </w:tc>
        <w:tc>
          <w:tcPr>
            <w:tcW w:w="2028" w:type="dxa"/>
            <w:vAlign w:val="top"/>
          </w:tcPr>
          <w:p w14:paraId="561C6A53">
            <w:pPr>
              <w:pStyle w:val="9"/>
              <w:spacing w:before="68" w:line="219" w:lineRule="auto"/>
              <w:ind w:left="194"/>
              <w:rPr>
                <w:color w:val="auto"/>
                <w:highlight w:val="none"/>
              </w:rPr>
            </w:pPr>
            <w:r>
              <w:rPr>
                <w:rFonts w:hint="eastAsia"/>
                <w:color w:val="auto"/>
                <w:spacing w:val="-2"/>
                <w:highlight w:val="none"/>
                <w:lang w:val="en-US" w:eastAsia="zh-CN"/>
              </w:rPr>
              <w:t>响应</w:t>
            </w:r>
            <w:r>
              <w:rPr>
                <w:color w:val="auto"/>
                <w:spacing w:val="-2"/>
                <w:highlight w:val="none"/>
              </w:rPr>
              <w:t>文件有效期</w:t>
            </w:r>
          </w:p>
        </w:tc>
        <w:tc>
          <w:tcPr>
            <w:tcW w:w="7095" w:type="dxa"/>
            <w:vAlign w:val="top"/>
          </w:tcPr>
          <w:p w14:paraId="3B41D569">
            <w:pPr>
              <w:pStyle w:val="9"/>
              <w:spacing w:before="69" w:line="220" w:lineRule="auto"/>
              <w:rPr>
                <w:color w:val="auto"/>
                <w:highlight w:val="none"/>
              </w:rPr>
            </w:pPr>
            <w:r>
              <w:rPr>
                <w:color w:val="auto"/>
                <w:spacing w:val="-1"/>
                <w:highlight w:val="none"/>
              </w:rPr>
              <w:t>90日历天（从</w:t>
            </w:r>
            <w:r>
              <w:rPr>
                <w:rFonts w:hint="eastAsia"/>
                <w:color w:val="auto"/>
                <w:spacing w:val="-1"/>
                <w:highlight w:val="none"/>
                <w:lang w:val="en-US" w:eastAsia="zh-CN"/>
              </w:rPr>
              <w:t>磋商</w:t>
            </w:r>
            <w:r>
              <w:rPr>
                <w:color w:val="auto"/>
                <w:spacing w:val="-1"/>
                <w:highlight w:val="none"/>
              </w:rPr>
              <w:t>截止之日算起）</w:t>
            </w:r>
          </w:p>
        </w:tc>
      </w:tr>
      <w:tr w14:paraId="7CF501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07" w:hRule="atLeast"/>
        </w:trPr>
        <w:tc>
          <w:tcPr>
            <w:tcW w:w="775" w:type="dxa"/>
            <w:vAlign w:val="top"/>
          </w:tcPr>
          <w:p w14:paraId="597E60E4">
            <w:pPr>
              <w:spacing w:line="267" w:lineRule="auto"/>
              <w:rPr>
                <w:rFonts w:ascii="Arial"/>
                <w:color w:val="auto"/>
                <w:sz w:val="21"/>
                <w:highlight w:val="none"/>
              </w:rPr>
            </w:pPr>
          </w:p>
          <w:p w14:paraId="0FF75826">
            <w:pPr>
              <w:spacing w:line="267" w:lineRule="auto"/>
              <w:rPr>
                <w:rFonts w:ascii="Arial"/>
                <w:color w:val="auto"/>
                <w:sz w:val="21"/>
                <w:highlight w:val="none"/>
              </w:rPr>
            </w:pPr>
          </w:p>
          <w:p w14:paraId="558F45E0">
            <w:pPr>
              <w:spacing w:line="268" w:lineRule="auto"/>
              <w:rPr>
                <w:rFonts w:ascii="Arial"/>
                <w:color w:val="auto"/>
                <w:sz w:val="21"/>
                <w:highlight w:val="none"/>
              </w:rPr>
            </w:pPr>
          </w:p>
          <w:p w14:paraId="418499A0">
            <w:pPr>
              <w:pStyle w:val="9"/>
              <w:spacing w:before="78"/>
              <w:ind w:left="290"/>
              <w:rPr>
                <w:color w:val="auto"/>
                <w:highlight w:val="none"/>
              </w:rPr>
            </w:pPr>
            <w:r>
              <w:rPr>
                <w:b/>
                <w:bCs/>
                <w:color w:val="auto"/>
                <w:spacing w:val="-17"/>
                <w:highlight w:val="none"/>
              </w:rPr>
              <w:t>19</w:t>
            </w:r>
          </w:p>
        </w:tc>
        <w:tc>
          <w:tcPr>
            <w:tcW w:w="2028" w:type="dxa"/>
            <w:vAlign w:val="top"/>
          </w:tcPr>
          <w:p w14:paraId="775A1325">
            <w:pPr>
              <w:spacing w:line="267" w:lineRule="auto"/>
              <w:rPr>
                <w:rFonts w:ascii="Arial"/>
                <w:color w:val="auto"/>
                <w:sz w:val="21"/>
                <w:highlight w:val="none"/>
              </w:rPr>
            </w:pPr>
          </w:p>
          <w:p w14:paraId="08818398">
            <w:pPr>
              <w:spacing w:line="267" w:lineRule="auto"/>
              <w:rPr>
                <w:rFonts w:ascii="Arial"/>
                <w:color w:val="auto"/>
                <w:sz w:val="21"/>
                <w:highlight w:val="none"/>
              </w:rPr>
            </w:pPr>
          </w:p>
          <w:p w14:paraId="1C1D9A04">
            <w:pPr>
              <w:spacing w:line="268" w:lineRule="auto"/>
              <w:rPr>
                <w:rFonts w:ascii="Arial"/>
                <w:color w:val="auto"/>
                <w:sz w:val="21"/>
                <w:highlight w:val="none"/>
              </w:rPr>
            </w:pPr>
          </w:p>
          <w:p w14:paraId="240891A1">
            <w:pPr>
              <w:pStyle w:val="9"/>
              <w:spacing w:before="78" w:line="221" w:lineRule="auto"/>
              <w:ind w:left="439"/>
              <w:rPr>
                <w:color w:val="auto"/>
                <w:highlight w:val="none"/>
              </w:rPr>
            </w:pPr>
            <w:r>
              <w:rPr>
                <w:rFonts w:hint="eastAsia"/>
                <w:color w:val="auto"/>
                <w:spacing w:val="-3"/>
                <w:highlight w:val="none"/>
                <w:lang w:val="en-US" w:eastAsia="zh-CN"/>
              </w:rPr>
              <w:t>磋商</w:t>
            </w:r>
            <w:r>
              <w:rPr>
                <w:color w:val="auto"/>
                <w:spacing w:val="-3"/>
                <w:highlight w:val="none"/>
              </w:rPr>
              <w:t>保证金</w:t>
            </w:r>
          </w:p>
        </w:tc>
        <w:tc>
          <w:tcPr>
            <w:tcW w:w="7095" w:type="dxa"/>
            <w:vAlign w:val="top"/>
          </w:tcPr>
          <w:p w14:paraId="3C627DD1">
            <w:pP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磋商</w:t>
            </w:r>
            <w:r>
              <w:rPr>
                <w:rFonts w:hint="eastAsia" w:asciiTheme="minorEastAsia" w:hAnsiTheme="minorEastAsia" w:eastAsiaTheme="minorEastAsia" w:cstheme="minorEastAsia"/>
                <w:color w:val="auto"/>
                <w:sz w:val="24"/>
                <w:szCs w:val="24"/>
                <w:highlight w:val="none"/>
              </w:rPr>
              <w:t>保证金金额：</w:t>
            </w:r>
            <w:r>
              <w:rPr>
                <w:rFonts w:hint="eastAsia" w:asciiTheme="minorEastAsia" w:hAnsiTheme="minorEastAsia" w:eastAsiaTheme="minorEastAsia" w:cstheme="minorEastAsia"/>
                <w:color w:val="auto"/>
                <w:sz w:val="24"/>
                <w:szCs w:val="24"/>
                <w:highlight w:val="none"/>
                <w:lang w:val="en-US" w:eastAsia="zh-CN"/>
              </w:rPr>
              <w:t>16000.00</w:t>
            </w:r>
            <w:r>
              <w:rPr>
                <w:rFonts w:hint="eastAsia" w:asciiTheme="minorEastAsia" w:hAnsiTheme="minorEastAsia" w:eastAsiaTheme="minorEastAsia" w:cstheme="minorEastAsia"/>
                <w:color w:val="auto"/>
                <w:sz w:val="24"/>
                <w:szCs w:val="24"/>
                <w:highlight w:val="none"/>
              </w:rPr>
              <w:t>元（大写：</w:t>
            </w:r>
            <w:r>
              <w:rPr>
                <w:rFonts w:hint="eastAsia" w:asciiTheme="minorEastAsia" w:hAnsiTheme="minorEastAsia" w:eastAsiaTheme="minorEastAsia" w:cstheme="minorEastAsia"/>
                <w:color w:val="auto"/>
                <w:sz w:val="24"/>
                <w:szCs w:val="24"/>
                <w:highlight w:val="none"/>
                <w:lang w:val="en-US" w:eastAsia="zh-CN"/>
              </w:rPr>
              <w:t>壹万陆仟元整</w:t>
            </w:r>
            <w:r>
              <w:rPr>
                <w:rFonts w:hint="eastAsia" w:asciiTheme="minorEastAsia" w:hAnsiTheme="minorEastAsia" w:eastAsiaTheme="minorEastAsia" w:cstheme="minorEastAsia"/>
                <w:color w:val="auto"/>
                <w:sz w:val="24"/>
                <w:szCs w:val="24"/>
                <w:highlight w:val="none"/>
              </w:rPr>
              <w:t>）；</w:t>
            </w:r>
          </w:p>
          <w:p w14:paraId="59CBAEA7">
            <w:pPr>
              <w:pStyle w:val="9"/>
              <w:spacing w:before="115" w:line="307" w:lineRule="auto"/>
              <w:ind w:left="13" w:right="71"/>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10"/>
                <w:sz w:val="24"/>
                <w:szCs w:val="24"/>
                <w:highlight w:val="none"/>
                <w:lang w:val="en-US" w:eastAsia="zh-CN"/>
              </w:rPr>
              <w:t>磋商</w:t>
            </w:r>
            <w:r>
              <w:rPr>
                <w:rFonts w:hint="eastAsia" w:asciiTheme="minorEastAsia" w:hAnsiTheme="minorEastAsia" w:eastAsiaTheme="minorEastAsia" w:cstheme="minorEastAsia"/>
                <w:color w:val="auto"/>
                <w:spacing w:val="10"/>
                <w:sz w:val="24"/>
                <w:szCs w:val="24"/>
                <w:highlight w:val="none"/>
              </w:rPr>
              <w:t>保证金缴纳方式：</w:t>
            </w:r>
            <w:r>
              <w:rPr>
                <w:rFonts w:hint="eastAsia" w:asciiTheme="minorEastAsia" w:hAnsiTheme="minorEastAsia" w:eastAsiaTheme="minorEastAsia" w:cstheme="minorEastAsia"/>
                <w:color w:val="auto"/>
                <w:spacing w:val="10"/>
                <w:sz w:val="24"/>
                <w:szCs w:val="24"/>
                <w:highlight w:val="none"/>
                <w:lang w:val="en-US" w:eastAsia="zh-CN"/>
              </w:rPr>
              <w:t>磋商</w:t>
            </w:r>
            <w:r>
              <w:rPr>
                <w:rFonts w:hint="eastAsia" w:asciiTheme="minorEastAsia" w:hAnsiTheme="minorEastAsia" w:eastAsiaTheme="minorEastAsia" w:cstheme="minorEastAsia"/>
                <w:color w:val="auto"/>
                <w:spacing w:val="10"/>
                <w:sz w:val="24"/>
                <w:szCs w:val="24"/>
                <w:highlight w:val="none"/>
              </w:rPr>
              <w:t>保证金必须从投标人基本账户支出，</w:t>
            </w:r>
            <w:r>
              <w:rPr>
                <w:rFonts w:hint="eastAsia" w:asciiTheme="minorEastAsia" w:hAnsiTheme="minorEastAsia" w:eastAsiaTheme="minorEastAsia" w:cstheme="minorEastAsia"/>
                <w:color w:val="auto"/>
                <w:spacing w:val="14"/>
                <w:sz w:val="24"/>
                <w:szCs w:val="24"/>
                <w:highlight w:val="none"/>
              </w:rPr>
              <w:t>可以自主选择以电汇、保函或网银转账方式缴</w:t>
            </w:r>
            <w:r>
              <w:rPr>
                <w:rFonts w:hint="eastAsia" w:asciiTheme="minorEastAsia" w:hAnsiTheme="minorEastAsia" w:eastAsiaTheme="minorEastAsia" w:cstheme="minorEastAsia"/>
                <w:color w:val="auto"/>
                <w:spacing w:val="13"/>
                <w:sz w:val="24"/>
                <w:szCs w:val="24"/>
                <w:highlight w:val="none"/>
              </w:rPr>
              <w:t>纳。</w:t>
            </w:r>
          </w:p>
          <w:p w14:paraId="32BA6E7B">
            <w:pPr>
              <w:pStyle w:val="9"/>
              <w:spacing w:line="220" w:lineRule="auto"/>
              <w:ind w:left="14"/>
              <w:rPr>
                <w:rFonts w:hint="eastAsia" w:eastAsia="宋体"/>
                <w:color w:val="auto"/>
                <w:highlight w:val="none"/>
                <w:lang w:eastAsia="zh-CN"/>
              </w:rPr>
            </w:pPr>
            <w:r>
              <w:rPr>
                <w:rFonts w:hint="eastAsia" w:asciiTheme="minorEastAsia" w:hAnsiTheme="minorEastAsia" w:eastAsiaTheme="minorEastAsia" w:cstheme="minorEastAsia"/>
                <w:color w:val="auto"/>
                <w:spacing w:val="15"/>
                <w:sz w:val="24"/>
                <w:szCs w:val="24"/>
                <w:highlight w:val="none"/>
                <w:lang w:val="en-US" w:eastAsia="zh-CN"/>
              </w:rPr>
              <w:t>开户名称</w:t>
            </w:r>
            <w:r>
              <w:rPr>
                <w:rFonts w:hint="eastAsia" w:asciiTheme="minorEastAsia" w:hAnsiTheme="minorEastAsia" w:eastAsiaTheme="minorEastAsia" w:cstheme="minorEastAsia"/>
                <w:color w:val="auto"/>
                <w:spacing w:val="15"/>
                <w:sz w:val="24"/>
                <w:szCs w:val="24"/>
                <w:highlight w:val="none"/>
              </w:rPr>
              <w:t>：</w:t>
            </w:r>
            <w:r>
              <w:rPr>
                <w:rFonts w:hint="eastAsia" w:asciiTheme="minorEastAsia" w:hAnsiTheme="minorEastAsia" w:eastAsiaTheme="minorEastAsia" w:cstheme="minorEastAsia"/>
                <w:color w:val="auto"/>
                <w:spacing w:val="15"/>
                <w:sz w:val="24"/>
                <w:szCs w:val="24"/>
                <w:highlight w:val="none"/>
                <w:lang w:val="en-US" w:eastAsia="zh-CN"/>
              </w:rPr>
              <w:t>民丰县行政服务和公共资源交易中心</w:t>
            </w:r>
          </w:p>
          <w:p w14:paraId="72843A7D">
            <w:pPr>
              <w:pStyle w:val="9"/>
              <w:spacing w:before="114" w:line="213" w:lineRule="auto"/>
              <w:ind w:left="12"/>
              <w:rPr>
                <w:color w:val="auto"/>
                <w:spacing w:val="14"/>
                <w:highlight w:val="none"/>
              </w:rPr>
            </w:pPr>
            <w:r>
              <w:rPr>
                <w:color w:val="auto"/>
                <w:spacing w:val="14"/>
                <w:highlight w:val="none"/>
              </w:rPr>
              <w:t>开户银行：</w:t>
            </w:r>
            <w:r>
              <w:rPr>
                <w:rFonts w:hint="eastAsia"/>
                <w:color w:val="auto"/>
                <w:spacing w:val="14"/>
                <w:highlight w:val="none"/>
                <w:lang w:val="en-US" w:eastAsia="zh-CN"/>
              </w:rPr>
              <w:t>中国农业银行股份有限公司民丰县支行</w:t>
            </w:r>
          </w:p>
          <w:p w14:paraId="149AC719">
            <w:pPr>
              <w:pStyle w:val="9"/>
              <w:spacing w:before="118" w:line="221" w:lineRule="auto"/>
              <w:ind w:left="12"/>
              <w:rPr>
                <w:color w:val="auto"/>
                <w:highlight w:val="none"/>
              </w:rPr>
            </w:pPr>
            <w:r>
              <w:rPr>
                <w:color w:val="auto"/>
                <w:spacing w:val="4"/>
                <w:highlight w:val="none"/>
              </w:rPr>
              <w:t>银行帐号：</w:t>
            </w:r>
            <w:r>
              <w:rPr>
                <w:rFonts w:hint="eastAsia"/>
                <w:color w:val="auto"/>
                <w:spacing w:val="4"/>
                <w:highlight w:val="none"/>
                <w:lang w:val="en-US" w:eastAsia="zh-CN"/>
              </w:rPr>
              <w:t>30582301040020842</w:t>
            </w:r>
          </w:p>
          <w:p w14:paraId="708406DE">
            <w:pPr>
              <w:pStyle w:val="9"/>
              <w:spacing w:before="114" w:line="307" w:lineRule="auto"/>
              <w:ind w:left="22" w:right="190" w:hanging="11"/>
              <w:rPr>
                <w:color w:val="auto"/>
                <w:spacing w:val="14"/>
                <w:highlight w:val="none"/>
              </w:rPr>
            </w:pPr>
            <w:r>
              <w:rPr>
                <w:color w:val="auto"/>
                <w:spacing w:val="1"/>
                <w:highlight w:val="none"/>
              </w:rPr>
              <w:t>注</w:t>
            </w:r>
            <w:r>
              <w:rPr>
                <w:color w:val="auto"/>
                <w:spacing w:val="-25"/>
                <w:highlight w:val="none"/>
              </w:rPr>
              <w:t>：（</w:t>
            </w:r>
            <w:r>
              <w:rPr>
                <w:color w:val="auto"/>
                <w:spacing w:val="1"/>
                <w:highlight w:val="none"/>
              </w:rPr>
              <w:t>1）</w:t>
            </w:r>
            <w:r>
              <w:rPr>
                <w:rFonts w:hint="eastAsia"/>
                <w:color w:val="auto"/>
                <w:spacing w:val="1"/>
                <w:highlight w:val="none"/>
                <w:lang w:val="en-US" w:eastAsia="zh-CN"/>
              </w:rPr>
              <w:t>磋商</w:t>
            </w:r>
            <w:r>
              <w:rPr>
                <w:color w:val="auto"/>
                <w:spacing w:val="1"/>
                <w:highlight w:val="none"/>
              </w:rPr>
              <w:t>保证金请于</w:t>
            </w:r>
            <w:r>
              <w:rPr>
                <w:rFonts w:hint="eastAsia"/>
                <w:color w:val="auto"/>
                <w:spacing w:val="1"/>
                <w:highlight w:val="none"/>
                <w:lang w:eastAsia="zh-CN"/>
              </w:rPr>
              <w:t>2025年07月03日</w:t>
            </w:r>
            <w:r>
              <w:rPr>
                <w:color w:val="auto"/>
                <w:spacing w:val="1"/>
                <w:highlight w:val="none"/>
              </w:rPr>
              <w:t>11:</w:t>
            </w:r>
            <w:r>
              <w:rPr>
                <w:color w:val="auto"/>
                <w:highlight w:val="none"/>
              </w:rPr>
              <w:t>00之前</w:t>
            </w:r>
            <w:r>
              <w:rPr>
                <w:color w:val="auto"/>
                <w:spacing w:val="11"/>
                <w:highlight w:val="none"/>
              </w:rPr>
              <w:t>（北京时间）缴入指定账户，</w:t>
            </w:r>
            <w:r>
              <w:rPr>
                <w:color w:val="auto"/>
                <w:spacing w:val="6"/>
                <w:highlight w:val="none"/>
              </w:rPr>
              <w:t>(2)缴纳</w:t>
            </w:r>
            <w:r>
              <w:rPr>
                <w:rFonts w:hint="eastAsia"/>
                <w:color w:val="auto"/>
                <w:spacing w:val="6"/>
                <w:highlight w:val="none"/>
                <w:lang w:eastAsia="zh-CN"/>
              </w:rPr>
              <w:t>磋商保证金</w:t>
            </w:r>
            <w:r>
              <w:rPr>
                <w:color w:val="auto"/>
                <w:spacing w:val="6"/>
                <w:highlight w:val="none"/>
              </w:rPr>
              <w:t>时应在付款用途里标明项目名称或项目编</w:t>
            </w:r>
            <w:r>
              <w:rPr>
                <w:color w:val="auto"/>
                <w:spacing w:val="13"/>
                <w:highlight w:val="none"/>
              </w:rPr>
              <w:t>号、用途。</w:t>
            </w:r>
            <w:r>
              <w:rPr>
                <w:rFonts w:hint="eastAsia"/>
                <w:color w:val="auto"/>
                <w:spacing w:val="13"/>
                <w:highlight w:val="none"/>
                <w:lang w:eastAsia="zh-CN"/>
              </w:rPr>
              <w:t>磋商保证金</w:t>
            </w:r>
            <w:r>
              <w:rPr>
                <w:color w:val="auto"/>
                <w:spacing w:val="13"/>
                <w:highlight w:val="none"/>
              </w:rPr>
              <w:t>以进账时间为准，</w:t>
            </w:r>
            <w:r>
              <w:rPr>
                <w:rFonts w:hint="eastAsia"/>
                <w:color w:val="auto"/>
                <w:spacing w:val="13"/>
                <w:highlight w:val="none"/>
                <w:lang w:val="en-US" w:eastAsia="zh-CN"/>
              </w:rPr>
              <w:t>供应商</w:t>
            </w:r>
            <w:r>
              <w:rPr>
                <w:color w:val="auto"/>
                <w:spacing w:val="13"/>
                <w:highlight w:val="none"/>
              </w:rPr>
              <w:t>在缴纳</w:t>
            </w:r>
            <w:r>
              <w:rPr>
                <w:rFonts w:hint="eastAsia"/>
                <w:color w:val="auto"/>
                <w:spacing w:val="13"/>
                <w:highlight w:val="none"/>
                <w:lang w:eastAsia="zh-CN"/>
              </w:rPr>
              <w:t>磋商保证金</w:t>
            </w:r>
            <w:r>
              <w:rPr>
                <w:color w:val="auto"/>
                <w:spacing w:val="13"/>
                <w:highlight w:val="none"/>
              </w:rPr>
              <w:t>时，应充分考虑资金在途时间。</w:t>
            </w:r>
            <w:r>
              <w:rPr>
                <w:rFonts w:hint="eastAsia"/>
                <w:color w:val="auto"/>
                <w:spacing w:val="13"/>
                <w:highlight w:val="none"/>
                <w:lang w:eastAsia="zh-CN"/>
              </w:rPr>
              <w:t>磋商保证金</w:t>
            </w:r>
            <w:r>
              <w:rPr>
                <w:color w:val="auto"/>
                <w:spacing w:val="13"/>
                <w:highlight w:val="none"/>
              </w:rPr>
              <w:t>以其进账时间</w:t>
            </w:r>
            <w:r>
              <w:rPr>
                <w:color w:val="auto"/>
                <w:spacing w:val="15"/>
                <w:highlight w:val="none"/>
              </w:rPr>
              <w:t>确定其有效性，在规定时间内未进入到指定账户，按否决投标处理。</w:t>
            </w:r>
            <w:r>
              <w:rPr>
                <w:rFonts w:hint="eastAsia"/>
                <w:color w:val="auto"/>
                <w:spacing w:val="15"/>
                <w:highlight w:val="none"/>
                <w:lang w:val="en-US" w:eastAsia="zh-CN"/>
              </w:rPr>
              <w:t>响应文件</w:t>
            </w:r>
            <w:r>
              <w:rPr>
                <w:color w:val="auto"/>
                <w:spacing w:val="15"/>
                <w:highlight w:val="none"/>
              </w:rPr>
              <w:t>需提供</w:t>
            </w:r>
            <w:r>
              <w:rPr>
                <w:rFonts w:hint="eastAsia"/>
                <w:color w:val="auto"/>
                <w:spacing w:val="15"/>
                <w:highlight w:val="none"/>
                <w:lang w:eastAsia="zh-CN"/>
              </w:rPr>
              <w:t>磋商保证金</w:t>
            </w:r>
            <w:r>
              <w:rPr>
                <w:color w:val="auto"/>
                <w:spacing w:val="15"/>
                <w:highlight w:val="none"/>
              </w:rPr>
              <w:t>银行回单及开户许可</w:t>
            </w:r>
            <w:r>
              <w:rPr>
                <w:color w:val="auto"/>
                <w:spacing w:val="7"/>
                <w:highlight w:val="none"/>
              </w:rPr>
              <w:t>证；</w:t>
            </w:r>
            <w:r>
              <w:rPr>
                <w:color w:val="auto"/>
                <w:spacing w:val="11"/>
                <w:highlight w:val="none"/>
              </w:rPr>
              <w:t>（3）电子保函使用方法：登录</w:t>
            </w:r>
            <w:r>
              <w:rPr>
                <w:rFonts w:hint="eastAsia"/>
                <w:color w:val="auto"/>
                <w:spacing w:val="11"/>
                <w:highlight w:val="none"/>
                <w:lang w:val="en-US" w:eastAsia="zh-CN"/>
              </w:rPr>
              <w:t>新疆</w:t>
            </w:r>
            <w:r>
              <w:rPr>
                <w:color w:val="auto"/>
                <w:spacing w:val="11"/>
                <w:highlight w:val="none"/>
              </w:rPr>
              <w:t>政府采购网，首页点</w:t>
            </w:r>
            <w:r>
              <w:rPr>
                <w:color w:val="auto"/>
                <w:spacing w:val="8"/>
                <w:highlight w:val="none"/>
              </w:rPr>
              <w:t>击“电子保函”直接进入新疆政府采购电子保函申请页，点击</w:t>
            </w:r>
            <w:r>
              <w:rPr>
                <w:color w:val="auto"/>
                <w:spacing w:val="13"/>
                <w:highlight w:val="none"/>
              </w:rPr>
              <w:t>【立即申请】依次完善页面显示的投保人信息（供应商信息</w:t>
            </w:r>
            <w:r>
              <w:rPr>
                <w:color w:val="auto"/>
                <w:spacing w:val="-23"/>
                <w:highlight w:val="none"/>
              </w:rPr>
              <w:t>），</w:t>
            </w:r>
            <w:r>
              <w:rPr>
                <w:color w:val="auto"/>
                <w:spacing w:val="15"/>
                <w:highlight w:val="none"/>
              </w:rPr>
              <w:t>确认您要投保的项目信息，在投标项目选择页面选择您需要投</w:t>
            </w:r>
            <w:r>
              <w:rPr>
                <w:color w:val="auto"/>
                <w:spacing w:val="14"/>
                <w:highlight w:val="none"/>
              </w:rPr>
              <w:t>保的项目（可根据项目名称或项目保函进行搜索</w:t>
            </w:r>
            <w:r>
              <w:rPr>
                <w:color w:val="auto"/>
                <w:highlight w:val="none"/>
              </w:rPr>
              <w:t>），</w:t>
            </w:r>
            <w:r>
              <w:rPr>
                <w:color w:val="auto"/>
                <w:spacing w:val="14"/>
                <w:highlight w:val="none"/>
              </w:rPr>
              <w:t>选择投保</w:t>
            </w:r>
            <w:r>
              <w:rPr>
                <w:color w:val="auto"/>
                <w:spacing w:val="8"/>
                <w:highlight w:val="none"/>
              </w:rPr>
              <w:t>项目后填写被保险人信息及投保内容。服务热线:400-9039583</w:t>
            </w:r>
            <w:r>
              <w:rPr>
                <w:color w:val="auto"/>
                <w:spacing w:val="15"/>
                <w:highlight w:val="none"/>
              </w:rPr>
              <w:t>特别提示：</w:t>
            </w:r>
            <w:r>
              <w:rPr>
                <w:rFonts w:hint="eastAsia"/>
                <w:color w:val="auto"/>
                <w:spacing w:val="15"/>
                <w:highlight w:val="none"/>
                <w:lang w:val="en-US" w:eastAsia="zh-CN"/>
              </w:rPr>
              <w:t>供应商</w:t>
            </w:r>
            <w:r>
              <w:rPr>
                <w:color w:val="auto"/>
                <w:spacing w:val="15"/>
                <w:highlight w:val="none"/>
              </w:rPr>
              <w:t>打保证金的时候一定要备注项目名称，如</w:t>
            </w:r>
            <w:r>
              <w:rPr>
                <w:color w:val="auto"/>
                <w:spacing w:val="14"/>
                <w:highlight w:val="none"/>
              </w:rPr>
              <w:t>果项目名称太长可以缩写或者写项目编号。</w:t>
            </w:r>
            <w:r>
              <w:rPr>
                <w:rFonts w:hint="eastAsia"/>
                <w:color w:val="auto"/>
                <w:spacing w:val="14"/>
                <w:highlight w:val="none"/>
                <w:lang w:eastAsia="zh-CN"/>
              </w:rPr>
              <w:t>（</w:t>
            </w:r>
            <w:r>
              <w:rPr>
                <w:rFonts w:hint="eastAsia"/>
                <w:color w:val="auto"/>
                <w:spacing w:val="14"/>
                <w:highlight w:val="none"/>
                <w:lang w:val="en-US" w:eastAsia="zh-CN"/>
              </w:rPr>
              <w:t>4</w:t>
            </w:r>
            <w:r>
              <w:rPr>
                <w:rFonts w:hint="eastAsia"/>
                <w:color w:val="auto"/>
                <w:spacing w:val="14"/>
                <w:highlight w:val="none"/>
                <w:lang w:eastAsia="zh-CN"/>
              </w:rPr>
              <w:t>）</w:t>
            </w:r>
            <w:r>
              <w:rPr>
                <w:rFonts w:hint="eastAsia"/>
                <w:color w:val="auto"/>
                <w:spacing w:val="14"/>
                <w:highlight w:val="none"/>
                <w:lang w:val="en-US" w:eastAsia="zh-CN"/>
              </w:rPr>
              <w:t>保函投保金额(元)：16000.00元（壹万陆仟元整）</w:t>
            </w:r>
            <w:r>
              <w:rPr>
                <w:color w:val="auto"/>
                <w:spacing w:val="-5"/>
                <w:highlight w:val="none"/>
              </w:rPr>
              <w:t>(</w:t>
            </w:r>
            <w:r>
              <w:rPr>
                <w:rFonts w:hint="eastAsia"/>
                <w:color w:val="auto"/>
                <w:spacing w:val="-5"/>
                <w:highlight w:val="none"/>
                <w:lang w:val="en-US" w:eastAsia="zh-CN"/>
              </w:rPr>
              <w:t>5</w:t>
            </w:r>
            <w:r>
              <w:rPr>
                <w:color w:val="auto"/>
                <w:spacing w:val="-5"/>
                <w:highlight w:val="none"/>
              </w:rPr>
              <w:t>)保函承保期限：2025年0</w:t>
            </w:r>
            <w:r>
              <w:rPr>
                <w:rFonts w:hint="eastAsia"/>
                <w:color w:val="auto"/>
                <w:spacing w:val="-5"/>
                <w:highlight w:val="none"/>
                <w:lang w:val="en-US" w:eastAsia="zh-CN"/>
              </w:rPr>
              <w:t>7</w:t>
            </w:r>
            <w:r>
              <w:rPr>
                <w:color w:val="auto"/>
                <w:spacing w:val="-5"/>
                <w:highlight w:val="none"/>
              </w:rPr>
              <w:t>月</w:t>
            </w:r>
            <w:r>
              <w:rPr>
                <w:rFonts w:hint="eastAsia"/>
                <w:color w:val="auto"/>
                <w:spacing w:val="-5"/>
                <w:highlight w:val="none"/>
                <w:lang w:val="en-US" w:eastAsia="zh-CN"/>
              </w:rPr>
              <w:t>03</w:t>
            </w:r>
            <w:r>
              <w:rPr>
                <w:color w:val="auto"/>
                <w:spacing w:val="-5"/>
                <w:highlight w:val="none"/>
              </w:rPr>
              <w:t>日-202</w:t>
            </w:r>
            <w:r>
              <w:rPr>
                <w:rFonts w:hint="eastAsia"/>
                <w:color w:val="auto"/>
                <w:spacing w:val="-5"/>
                <w:highlight w:val="none"/>
                <w:lang w:val="en-US" w:eastAsia="zh-CN"/>
              </w:rPr>
              <w:t>5</w:t>
            </w:r>
            <w:r>
              <w:rPr>
                <w:color w:val="auto"/>
                <w:spacing w:val="-5"/>
                <w:highlight w:val="none"/>
              </w:rPr>
              <w:t>年</w:t>
            </w:r>
            <w:r>
              <w:rPr>
                <w:rFonts w:hint="eastAsia"/>
                <w:color w:val="auto"/>
                <w:spacing w:val="-5"/>
                <w:highlight w:val="none"/>
                <w:lang w:val="en-US" w:eastAsia="zh-CN"/>
              </w:rPr>
              <w:t>10</w:t>
            </w:r>
            <w:r>
              <w:rPr>
                <w:color w:val="auto"/>
                <w:spacing w:val="-5"/>
                <w:highlight w:val="none"/>
              </w:rPr>
              <w:t>月</w:t>
            </w:r>
            <w:r>
              <w:rPr>
                <w:rFonts w:hint="eastAsia"/>
                <w:color w:val="auto"/>
                <w:spacing w:val="-6"/>
                <w:highlight w:val="none"/>
                <w:lang w:val="en-US" w:eastAsia="zh-CN"/>
              </w:rPr>
              <w:t>01</w:t>
            </w:r>
            <w:r>
              <w:rPr>
                <w:color w:val="auto"/>
                <w:spacing w:val="-6"/>
                <w:highlight w:val="none"/>
              </w:rPr>
              <w:t>日（90</w:t>
            </w:r>
            <w:r>
              <w:rPr>
                <w:color w:val="auto"/>
                <w:spacing w:val="-5"/>
                <w:highlight w:val="none"/>
              </w:rPr>
              <w:t>日历天）</w:t>
            </w:r>
          </w:p>
        </w:tc>
      </w:tr>
      <w:tr w14:paraId="093EBE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775" w:type="dxa"/>
            <w:vAlign w:val="top"/>
          </w:tcPr>
          <w:p w14:paraId="0FF6B56A">
            <w:pPr>
              <w:pStyle w:val="9"/>
              <w:spacing w:before="83" w:line="239" w:lineRule="auto"/>
              <w:ind w:left="275" w:leftChars="0"/>
              <w:rPr>
                <w:b/>
                <w:bCs/>
                <w:color w:val="auto"/>
                <w:spacing w:val="-17"/>
                <w:highlight w:val="none"/>
              </w:rPr>
            </w:pPr>
            <w:r>
              <w:rPr>
                <w:b/>
                <w:bCs/>
                <w:color w:val="auto"/>
                <w:spacing w:val="-8"/>
                <w:highlight w:val="none"/>
              </w:rPr>
              <w:t>20</w:t>
            </w:r>
          </w:p>
        </w:tc>
        <w:tc>
          <w:tcPr>
            <w:tcW w:w="2028" w:type="dxa"/>
            <w:vAlign w:val="top"/>
          </w:tcPr>
          <w:p w14:paraId="51FAF8EA">
            <w:pPr>
              <w:pStyle w:val="9"/>
              <w:spacing w:before="104" w:line="221" w:lineRule="auto"/>
              <w:jc w:val="center"/>
              <w:rPr>
                <w:rFonts w:hint="eastAsia"/>
                <w:color w:val="auto"/>
                <w:spacing w:val="-3"/>
                <w:highlight w:val="none"/>
                <w:lang w:val="en-US" w:eastAsia="zh-CN"/>
              </w:rPr>
            </w:pPr>
            <w:r>
              <w:rPr>
                <w:b/>
                <w:bCs/>
                <w:color w:val="auto"/>
                <w:spacing w:val="-4"/>
                <w:highlight w:val="none"/>
              </w:rPr>
              <w:t>联合体投标</w:t>
            </w:r>
          </w:p>
        </w:tc>
        <w:tc>
          <w:tcPr>
            <w:tcW w:w="7095" w:type="dxa"/>
            <w:vAlign w:val="top"/>
          </w:tcPr>
          <w:p w14:paraId="67479502">
            <w:pPr>
              <w:pStyle w:val="9"/>
              <w:spacing w:before="81" w:line="219" w:lineRule="auto"/>
              <w:rPr>
                <w:color w:val="auto"/>
                <w:spacing w:val="1"/>
                <w:highlight w:val="none"/>
              </w:rPr>
            </w:pPr>
            <w:r>
              <w:rPr>
                <w:color w:val="auto"/>
                <w:spacing w:val="-1"/>
                <w:highlight w:val="none"/>
              </w:rPr>
              <w:t>本项目不接受联合体投标。</w:t>
            </w:r>
          </w:p>
        </w:tc>
      </w:tr>
      <w:tr w14:paraId="0B93B0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8" w:hRule="atLeast"/>
        </w:trPr>
        <w:tc>
          <w:tcPr>
            <w:tcW w:w="775" w:type="dxa"/>
            <w:vAlign w:val="center"/>
          </w:tcPr>
          <w:p w14:paraId="10846FA1">
            <w:pPr>
              <w:pStyle w:val="9"/>
              <w:spacing w:before="78" w:line="242" w:lineRule="auto"/>
              <w:jc w:val="center"/>
              <w:rPr>
                <w:b/>
                <w:bCs/>
                <w:color w:val="auto"/>
                <w:spacing w:val="-17"/>
                <w:highlight w:val="none"/>
              </w:rPr>
            </w:pPr>
            <w:r>
              <w:rPr>
                <w:b/>
                <w:bCs/>
                <w:color w:val="auto"/>
                <w:spacing w:val="-9"/>
                <w:highlight w:val="none"/>
              </w:rPr>
              <w:t>21</w:t>
            </w:r>
          </w:p>
        </w:tc>
        <w:tc>
          <w:tcPr>
            <w:tcW w:w="2028" w:type="dxa"/>
            <w:vAlign w:val="center"/>
          </w:tcPr>
          <w:p w14:paraId="5880A879">
            <w:pPr>
              <w:pStyle w:val="9"/>
              <w:spacing w:before="78" w:line="221" w:lineRule="auto"/>
              <w:jc w:val="center"/>
              <w:rPr>
                <w:rFonts w:hint="eastAsia"/>
                <w:color w:val="auto"/>
                <w:spacing w:val="-3"/>
                <w:highlight w:val="none"/>
                <w:lang w:val="en-US" w:eastAsia="zh-CN"/>
              </w:rPr>
            </w:pPr>
            <w:r>
              <w:rPr>
                <w:color w:val="auto"/>
                <w:spacing w:val="-3"/>
                <w:highlight w:val="none"/>
              </w:rPr>
              <w:t>标前准备</w:t>
            </w:r>
          </w:p>
        </w:tc>
        <w:tc>
          <w:tcPr>
            <w:tcW w:w="7095" w:type="dxa"/>
            <w:vAlign w:val="top"/>
          </w:tcPr>
          <w:p w14:paraId="262705AF">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10" w:beforeAutospacing="0" w:after="0" w:afterLines="10" w:afterAutospacing="0" w:line="360" w:lineRule="exact"/>
              <w:ind w:left="0" w:right="0" w:firstLine="0" w:firstLineChars="0"/>
              <w:jc w:val="both"/>
              <w:textAlignment w:val="baseline"/>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1、本项目实行网上投标，采用电子响应文件。若供应商参与投标，自行承担投标一切费用。</w:t>
            </w:r>
          </w:p>
          <w:p w14:paraId="53BAD2FD">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10" w:beforeAutospacing="0" w:after="0" w:afterLines="10" w:afterAutospacing="0" w:line="360" w:lineRule="exact"/>
              <w:ind w:left="0" w:right="0" w:firstLine="0" w:firstLineChars="0"/>
              <w:jc w:val="both"/>
              <w:textAlignment w:val="baseline"/>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2、各供应商应在开标前应确保成为新疆维吾尔自治区政府采购网正式注册入库供应商，并完成CA数字证书申领。因未注册入库、未办理CA数字证书等原因造成无法投标或投标失败等后果由供应商自行承担。</w:t>
            </w:r>
          </w:p>
          <w:p w14:paraId="13C7CF2E">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10" w:beforeAutospacing="0" w:after="0" w:afterLines="10" w:afterAutospacing="0" w:line="360" w:lineRule="exact"/>
              <w:ind w:left="0" w:right="0" w:firstLine="0" w:firstLineChars="0"/>
              <w:jc w:val="both"/>
              <w:textAlignment w:val="baseline"/>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供应商将政采云电子交易客户端下载、安装完成后，可通过账号密码或CA登录客户端进行投标文件制作。在使用政采云投标客户端时，建议使用WIN7及以上操作系统。客户端请至新疆政府采购网（http://www.ccgp-xinjiang.gov.cn/）下载专区查看，如有问题可拨打政采云客户服务热线95763进行咨询。</w:t>
            </w:r>
          </w:p>
          <w:p w14:paraId="0E704818">
            <w:pPr>
              <w:pStyle w:val="9"/>
              <w:spacing w:before="21" w:line="233" w:lineRule="auto"/>
              <w:ind w:left="12" w:leftChars="0" w:right="3" w:rightChars="0" w:firstLine="478" w:firstLineChars="0"/>
              <w:rPr>
                <w:color w:val="auto"/>
                <w:spacing w:val="1"/>
                <w:highlight w:val="none"/>
              </w:rPr>
            </w:pPr>
            <w:r>
              <w:rPr>
                <w:rFonts w:hint="eastAsia" w:ascii="宋体" w:hAnsi="宋体" w:eastAsia="宋体" w:cs="宋体"/>
                <w:color w:val="auto"/>
                <w:sz w:val="24"/>
                <w:highlight w:val="none"/>
                <w:lang w:val="en-US" w:eastAsia="zh-CN"/>
              </w:rPr>
              <w:t>4、有意向参与新疆区域电子开评标的供应商，可访问新疆数字证书认证中心官方网站（https://www.xjca.com.cn/）或下载“新疆政务通”APP自行进行申领。如需咨询，请联系新疆CA服务热线0991-2819290。</w:t>
            </w:r>
          </w:p>
        </w:tc>
      </w:tr>
    </w:tbl>
    <w:p w14:paraId="1BE4199D">
      <w:pPr>
        <w:spacing w:line="91" w:lineRule="auto"/>
        <w:rPr>
          <w:rFonts w:ascii="Arial"/>
          <w:color w:val="auto"/>
          <w:sz w:val="2"/>
          <w:highlight w:val="none"/>
        </w:rPr>
      </w:pPr>
    </w:p>
    <w:p w14:paraId="09CB6FAD">
      <w:pPr>
        <w:spacing w:line="91" w:lineRule="auto"/>
        <w:rPr>
          <w:rFonts w:ascii="Arial"/>
          <w:color w:val="auto"/>
          <w:sz w:val="2"/>
          <w:highlight w:val="none"/>
        </w:rPr>
      </w:pPr>
    </w:p>
    <w:tbl>
      <w:tblPr>
        <w:tblStyle w:val="8"/>
        <w:tblW w:w="989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75"/>
        <w:gridCol w:w="2028"/>
        <w:gridCol w:w="7095"/>
      </w:tblGrid>
      <w:tr w14:paraId="050FED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93" w:hRule="atLeast"/>
        </w:trPr>
        <w:tc>
          <w:tcPr>
            <w:tcW w:w="775" w:type="dxa"/>
            <w:vAlign w:val="center"/>
          </w:tcPr>
          <w:p w14:paraId="0E97D467">
            <w:pPr>
              <w:pStyle w:val="9"/>
              <w:spacing w:before="78"/>
              <w:ind w:left="275"/>
              <w:jc w:val="both"/>
              <w:rPr>
                <w:rFonts w:hint="eastAsia" w:eastAsia="宋体"/>
                <w:color w:val="auto"/>
                <w:highlight w:val="none"/>
                <w:lang w:eastAsia="zh-CN"/>
              </w:rPr>
            </w:pPr>
            <w:r>
              <w:rPr>
                <w:b/>
                <w:bCs/>
                <w:color w:val="auto"/>
                <w:spacing w:val="-8"/>
                <w:highlight w:val="none"/>
              </w:rPr>
              <w:t>2</w:t>
            </w:r>
            <w:r>
              <w:rPr>
                <w:rFonts w:hint="eastAsia"/>
                <w:b/>
                <w:bCs/>
                <w:color w:val="auto"/>
                <w:spacing w:val="-8"/>
                <w:highlight w:val="none"/>
                <w:lang w:val="en-US" w:eastAsia="zh-CN"/>
              </w:rPr>
              <w:t>2</w:t>
            </w:r>
          </w:p>
        </w:tc>
        <w:tc>
          <w:tcPr>
            <w:tcW w:w="2028" w:type="dxa"/>
            <w:vAlign w:val="center"/>
          </w:tcPr>
          <w:p w14:paraId="38F5F632">
            <w:pPr>
              <w:pStyle w:val="9"/>
              <w:spacing w:before="78" w:line="243" w:lineRule="auto"/>
              <w:ind w:left="16" w:right="5" w:hanging="7"/>
              <w:jc w:val="center"/>
              <w:rPr>
                <w:color w:val="auto"/>
                <w:highlight w:val="none"/>
              </w:rPr>
            </w:pPr>
            <w:r>
              <w:rPr>
                <w:color w:val="auto"/>
                <w:spacing w:val="11"/>
                <w:highlight w:val="none"/>
              </w:rPr>
              <w:t>递交</w:t>
            </w:r>
            <w:r>
              <w:rPr>
                <w:rFonts w:hint="eastAsia"/>
                <w:color w:val="auto"/>
                <w:spacing w:val="11"/>
                <w:highlight w:val="none"/>
                <w:lang w:val="en-US" w:eastAsia="zh-CN"/>
              </w:rPr>
              <w:t>响应</w:t>
            </w:r>
            <w:r>
              <w:rPr>
                <w:color w:val="auto"/>
                <w:spacing w:val="11"/>
                <w:highlight w:val="none"/>
              </w:rPr>
              <w:t>文件的地</w:t>
            </w:r>
            <w:r>
              <w:rPr>
                <w:color w:val="auto"/>
                <w:spacing w:val="-5"/>
                <w:highlight w:val="none"/>
              </w:rPr>
              <w:t>点及方式</w:t>
            </w:r>
          </w:p>
        </w:tc>
        <w:tc>
          <w:tcPr>
            <w:tcW w:w="7095" w:type="dxa"/>
            <w:vAlign w:val="top"/>
          </w:tcPr>
          <w:p w14:paraId="7033FFCF">
            <w:pPr>
              <w:pStyle w:val="9"/>
              <w:spacing w:before="41"/>
              <w:rPr>
                <w:color w:val="auto"/>
                <w:highlight w:val="none"/>
              </w:rPr>
            </w:pPr>
            <w:r>
              <w:rPr>
                <w:rFonts w:hint="eastAsia"/>
                <w:color w:val="auto"/>
                <w:spacing w:val="-7"/>
                <w:highlight w:val="none"/>
                <w:lang w:val="en-US" w:eastAsia="zh-CN"/>
              </w:rPr>
              <w:t>供应商</w:t>
            </w:r>
            <w:r>
              <w:rPr>
                <w:color w:val="auto"/>
                <w:spacing w:val="-7"/>
                <w:highlight w:val="none"/>
              </w:rPr>
              <w:t>应</w:t>
            </w:r>
            <w:r>
              <w:rPr>
                <w:color w:val="auto"/>
                <w:highlight w:val="none"/>
              </w:rPr>
              <w:t>于2025年0</w:t>
            </w:r>
            <w:r>
              <w:rPr>
                <w:rFonts w:hint="eastAsia"/>
                <w:color w:val="auto"/>
                <w:highlight w:val="none"/>
                <w:lang w:val="en-US" w:eastAsia="zh-CN"/>
              </w:rPr>
              <w:t>7</w:t>
            </w:r>
            <w:r>
              <w:rPr>
                <w:color w:val="auto"/>
                <w:highlight w:val="none"/>
              </w:rPr>
              <w:t>月</w:t>
            </w:r>
            <w:r>
              <w:rPr>
                <w:rFonts w:hint="eastAsia"/>
                <w:color w:val="auto"/>
                <w:highlight w:val="none"/>
                <w:lang w:val="en-US" w:eastAsia="zh-CN"/>
              </w:rPr>
              <w:t>03</w:t>
            </w:r>
            <w:r>
              <w:rPr>
                <w:color w:val="auto"/>
                <w:highlight w:val="none"/>
              </w:rPr>
              <w:t>日</w:t>
            </w:r>
            <w:r>
              <w:rPr>
                <w:color w:val="auto"/>
                <w:spacing w:val="-7"/>
                <w:highlight w:val="none"/>
              </w:rPr>
              <w:t>11</w:t>
            </w:r>
            <w:r>
              <w:rPr>
                <w:color w:val="auto"/>
                <w:spacing w:val="-8"/>
                <w:highlight w:val="none"/>
              </w:rPr>
              <w:t>:00</w:t>
            </w:r>
            <w:r>
              <w:rPr>
                <w:b/>
                <w:bCs/>
                <w:color w:val="auto"/>
                <w:spacing w:val="-8"/>
                <w:highlight w:val="none"/>
              </w:rPr>
              <w:t>时整之前</w:t>
            </w:r>
            <w:r>
              <w:rPr>
                <w:color w:val="auto"/>
                <w:spacing w:val="-8"/>
                <w:highlight w:val="none"/>
              </w:rPr>
              <w:t>将电子</w:t>
            </w:r>
            <w:r>
              <w:rPr>
                <w:rFonts w:hint="eastAsia"/>
                <w:color w:val="auto"/>
                <w:spacing w:val="-8"/>
                <w:highlight w:val="none"/>
                <w:lang w:val="en-US" w:eastAsia="zh-CN"/>
              </w:rPr>
              <w:t>响应</w:t>
            </w:r>
            <w:r>
              <w:rPr>
                <w:color w:val="auto"/>
                <w:spacing w:val="-8"/>
                <w:highlight w:val="none"/>
              </w:rPr>
              <w:t>文件上传</w:t>
            </w:r>
            <w:r>
              <w:rPr>
                <w:color w:val="auto"/>
                <w:spacing w:val="-13"/>
                <w:highlight w:val="none"/>
              </w:rPr>
              <w:t>到“政采云”平台。应按照本项目</w:t>
            </w:r>
            <w:r>
              <w:rPr>
                <w:rFonts w:hint="eastAsia"/>
                <w:color w:val="auto"/>
                <w:spacing w:val="-13"/>
                <w:highlight w:val="none"/>
                <w:lang w:val="en-US" w:eastAsia="zh-CN"/>
              </w:rPr>
              <w:t>磋商</w:t>
            </w:r>
            <w:r>
              <w:rPr>
                <w:color w:val="auto"/>
                <w:spacing w:val="-13"/>
                <w:highlight w:val="none"/>
              </w:rPr>
              <w:t>文件和政采云平台的要求编制、</w:t>
            </w:r>
            <w:r>
              <w:rPr>
                <w:color w:val="auto"/>
                <w:spacing w:val="-7"/>
                <w:highlight w:val="none"/>
              </w:rPr>
              <w:t>加密传输投标文件。供应商在使用系统进行投标的过程中遇到涉及平</w:t>
            </w:r>
            <w:r>
              <w:rPr>
                <w:color w:val="auto"/>
                <w:spacing w:val="-12"/>
                <w:highlight w:val="none"/>
              </w:rPr>
              <w:t>台使用的任何问题，可致电政采云平台技术支持热线咨询，联系方式：</w:t>
            </w:r>
            <w:r>
              <w:rPr>
                <w:color w:val="auto"/>
                <w:spacing w:val="-3"/>
                <w:highlight w:val="none"/>
              </w:rPr>
              <w:t>95763。</w:t>
            </w:r>
          </w:p>
          <w:p w14:paraId="2E84CDD8">
            <w:pPr>
              <w:pStyle w:val="9"/>
              <w:spacing w:before="1" w:line="223" w:lineRule="auto"/>
              <w:ind w:left="15" w:right="3" w:hanging="4"/>
              <w:rPr>
                <w:color w:val="auto"/>
                <w:highlight w:val="none"/>
              </w:rPr>
            </w:pPr>
            <w:r>
              <w:rPr>
                <w:color w:val="auto"/>
                <w:spacing w:val="-5"/>
                <w:highlight w:val="none"/>
              </w:rPr>
              <w:t>注：本项目采用“不见面”方式</w:t>
            </w:r>
            <w:r>
              <w:rPr>
                <w:rFonts w:hint="eastAsia"/>
                <w:color w:val="auto"/>
                <w:spacing w:val="-5"/>
                <w:highlight w:val="none"/>
                <w:lang w:val="en-US" w:eastAsia="zh-CN"/>
              </w:rPr>
              <w:t>磋商</w:t>
            </w:r>
            <w:r>
              <w:rPr>
                <w:color w:val="auto"/>
                <w:spacing w:val="-5"/>
                <w:highlight w:val="none"/>
              </w:rPr>
              <w:t>，如</w:t>
            </w:r>
            <w:r>
              <w:rPr>
                <w:rFonts w:hint="eastAsia"/>
                <w:color w:val="auto"/>
                <w:spacing w:val="-5"/>
                <w:highlight w:val="none"/>
                <w:lang w:val="en-US" w:eastAsia="zh-CN"/>
              </w:rPr>
              <w:t>竞争性</w:t>
            </w:r>
            <w:r>
              <w:rPr>
                <w:color w:val="auto"/>
                <w:spacing w:val="-5"/>
                <w:highlight w:val="none"/>
              </w:rPr>
              <w:t>磋商文件</w:t>
            </w:r>
            <w:r>
              <w:rPr>
                <w:color w:val="auto"/>
                <w:spacing w:val="-6"/>
                <w:highlight w:val="none"/>
              </w:rPr>
              <w:t>或</w:t>
            </w:r>
            <w:r>
              <w:rPr>
                <w:rFonts w:hint="eastAsia"/>
                <w:color w:val="auto"/>
                <w:spacing w:val="-5"/>
                <w:highlight w:val="none"/>
                <w:lang w:val="en-US" w:eastAsia="zh-CN"/>
              </w:rPr>
              <w:t>竞争性</w:t>
            </w:r>
            <w:r>
              <w:rPr>
                <w:color w:val="auto"/>
                <w:spacing w:val="-5"/>
                <w:highlight w:val="none"/>
              </w:rPr>
              <w:t>磋商</w:t>
            </w:r>
            <w:r>
              <w:rPr>
                <w:color w:val="auto"/>
                <w:spacing w:val="-6"/>
                <w:highlight w:val="none"/>
              </w:rPr>
              <w:t>公告中存在</w:t>
            </w:r>
            <w:r>
              <w:rPr>
                <w:color w:val="auto"/>
                <w:spacing w:val="-2"/>
                <w:highlight w:val="none"/>
              </w:rPr>
              <w:t>与“不见面”开标方式矛盾或不一致的规定或要求，均自动失效。</w:t>
            </w:r>
          </w:p>
        </w:tc>
      </w:tr>
      <w:tr w14:paraId="2C40E9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3" w:hRule="atLeast"/>
        </w:trPr>
        <w:tc>
          <w:tcPr>
            <w:tcW w:w="775" w:type="dxa"/>
            <w:vAlign w:val="center"/>
          </w:tcPr>
          <w:p w14:paraId="3728A983">
            <w:pPr>
              <w:pStyle w:val="9"/>
              <w:spacing w:before="78" w:line="242" w:lineRule="auto"/>
              <w:ind w:left="275"/>
              <w:jc w:val="both"/>
              <w:rPr>
                <w:rFonts w:hint="eastAsia" w:eastAsia="宋体"/>
                <w:color w:val="auto"/>
                <w:highlight w:val="none"/>
                <w:lang w:eastAsia="zh-CN"/>
              </w:rPr>
            </w:pPr>
            <w:r>
              <w:rPr>
                <w:b/>
                <w:bCs/>
                <w:color w:val="auto"/>
                <w:spacing w:val="-8"/>
                <w:highlight w:val="none"/>
              </w:rPr>
              <w:t>2</w:t>
            </w:r>
            <w:r>
              <w:rPr>
                <w:rFonts w:hint="eastAsia"/>
                <w:b/>
                <w:bCs/>
                <w:color w:val="auto"/>
                <w:spacing w:val="-8"/>
                <w:highlight w:val="none"/>
                <w:lang w:val="en-US" w:eastAsia="zh-CN"/>
              </w:rPr>
              <w:t>3</w:t>
            </w:r>
          </w:p>
        </w:tc>
        <w:tc>
          <w:tcPr>
            <w:tcW w:w="2028" w:type="dxa"/>
            <w:vAlign w:val="center"/>
          </w:tcPr>
          <w:p w14:paraId="7F9F7630">
            <w:pPr>
              <w:pStyle w:val="9"/>
              <w:spacing w:before="78" w:line="220" w:lineRule="auto"/>
              <w:ind w:left="57"/>
              <w:jc w:val="center"/>
              <w:rPr>
                <w:color w:val="auto"/>
                <w:highlight w:val="none"/>
              </w:rPr>
            </w:pPr>
            <w:r>
              <w:rPr>
                <w:rFonts w:hint="eastAsia"/>
                <w:b/>
                <w:bCs/>
                <w:color w:val="auto"/>
                <w:spacing w:val="-4"/>
                <w:highlight w:val="none"/>
                <w:lang w:val="en-US" w:eastAsia="zh-CN"/>
              </w:rPr>
              <w:t>响应</w:t>
            </w:r>
            <w:r>
              <w:rPr>
                <w:b/>
                <w:bCs/>
                <w:color w:val="auto"/>
                <w:spacing w:val="-4"/>
                <w:highlight w:val="none"/>
              </w:rPr>
              <w:t>文件解密时间</w:t>
            </w:r>
          </w:p>
        </w:tc>
        <w:tc>
          <w:tcPr>
            <w:tcW w:w="7095" w:type="dxa"/>
            <w:vAlign w:val="top"/>
          </w:tcPr>
          <w:p w14:paraId="6326FB65">
            <w:pPr>
              <w:pStyle w:val="9"/>
              <w:spacing w:before="25" w:line="229" w:lineRule="auto"/>
              <w:ind w:left="16" w:right="5" w:hanging="2"/>
              <w:rPr>
                <w:color w:val="auto"/>
                <w:highlight w:val="none"/>
              </w:rPr>
            </w:pPr>
            <w:r>
              <w:rPr>
                <w:rFonts w:hint="eastAsia" w:ascii="宋体" w:hAnsi="宋体" w:eastAsia="宋体" w:cs="宋体"/>
                <w:b/>
                <w:bCs/>
                <w:color w:val="auto"/>
                <w:highlight w:val="none"/>
                <w:lang w:val="en-US" w:eastAsia="zh-CN"/>
              </w:rPr>
              <w:t>开启</w:t>
            </w:r>
            <w:r>
              <w:rPr>
                <w:rFonts w:hint="eastAsia" w:ascii="宋体" w:hAnsi="宋体" w:eastAsia="宋体" w:cs="宋体"/>
                <w:b/>
                <w:bCs/>
                <w:color w:val="auto"/>
                <w:highlight w:val="none"/>
                <w:lang w:eastAsia="zh-CN"/>
              </w:rPr>
              <w:t>时间</w:t>
            </w:r>
            <w:r>
              <w:rPr>
                <w:rFonts w:hint="eastAsia" w:ascii="宋体" w:hAnsi="宋体" w:eastAsia="宋体" w:cs="宋体"/>
                <w:b/>
                <w:bCs/>
                <w:color w:val="auto"/>
                <w:highlight w:val="none"/>
                <w:lang w:val="en-US" w:eastAsia="zh-CN"/>
              </w:rPr>
              <w:t>截止</w:t>
            </w:r>
            <w:r>
              <w:rPr>
                <w:rFonts w:hint="eastAsia" w:ascii="宋体" w:hAnsi="宋体" w:eastAsia="宋体" w:cs="宋体"/>
                <w:b/>
                <w:bCs/>
                <w:color w:val="auto"/>
                <w:highlight w:val="none"/>
                <w:lang w:eastAsia="zh-CN"/>
              </w:rPr>
              <w:t>后30</w:t>
            </w:r>
            <w:r>
              <w:rPr>
                <w:rFonts w:hint="eastAsia" w:ascii="宋体" w:hAnsi="宋体" w:eastAsia="宋体" w:cs="宋体"/>
                <w:b/>
                <w:bCs/>
                <w:color w:val="auto"/>
                <w:highlight w:val="none"/>
                <w:lang w:eastAsia="zh-CN"/>
              </w:rPr>
              <w:t>分钟内</w:t>
            </w:r>
            <w:r>
              <w:rPr>
                <w:rFonts w:hint="eastAsia" w:ascii="宋体" w:hAnsi="宋体" w:eastAsia="宋体" w:cs="宋体"/>
                <w:b/>
                <w:bCs/>
                <w:color w:val="auto"/>
                <w:highlight w:val="none"/>
              </w:rPr>
              <w:t>（</w:t>
            </w:r>
            <w:r>
              <w:rPr>
                <w:rFonts w:hint="eastAsia" w:ascii="宋体" w:hAnsi="宋体" w:eastAsia="宋体" w:cs="宋体"/>
                <w:b/>
                <w:bCs/>
                <w:color w:val="auto"/>
                <w:highlight w:val="none"/>
                <w:lang w:eastAsia="zh-CN"/>
              </w:rPr>
              <w:t>2025年0</w:t>
            </w:r>
            <w:r>
              <w:rPr>
                <w:rFonts w:hint="eastAsia" w:ascii="宋体" w:hAnsi="宋体" w:eastAsia="宋体" w:cs="宋体"/>
                <w:b/>
                <w:bCs/>
                <w:color w:val="auto"/>
                <w:highlight w:val="none"/>
                <w:lang w:val="en-US" w:eastAsia="zh-CN"/>
              </w:rPr>
              <w:t>7</w:t>
            </w:r>
            <w:r>
              <w:rPr>
                <w:rFonts w:hint="eastAsia" w:ascii="宋体" w:hAnsi="宋体" w:eastAsia="宋体" w:cs="宋体"/>
                <w:b/>
                <w:bCs/>
                <w:color w:val="auto"/>
                <w:highlight w:val="none"/>
                <w:lang w:eastAsia="zh-CN"/>
              </w:rPr>
              <w:t>月</w:t>
            </w:r>
            <w:r>
              <w:rPr>
                <w:rFonts w:hint="eastAsia" w:ascii="宋体" w:hAnsi="宋体" w:eastAsia="宋体" w:cs="宋体"/>
                <w:b/>
                <w:bCs/>
                <w:color w:val="auto"/>
                <w:highlight w:val="none"/>
                <w:lang w:val="en-US" w:eastAsia="zh-CN"/>
              </w:rPr>
              <w:t>03</w:t>
            </w:r>
            <w:r>
              <w:rPr>
                <w:rFonts w:hint="eastAsia" w:ascii="宋体" w:hAnsi="宋体" w:eastAsia="宋体" w:cs="宋体"/>
                <w:b/>
                <w:bCs/>
                <w:color w:val="auto"/>
                <w:highlight w:val="none"/>
                <w:lang w:eastAsia="zh-CN"/>
              </w:rPr>
              <w:t>日上午11:00-11:30前</w:t>
            </w:r>
            <w:r>
              <w:rPr>
                <w:rFonts w:hint="eastAsia" w:ascii="宋体" w:hAnsi="宋体" w:eastAsia="宋体" w:cs="宋体"/>
                <w:b/>
                <w:bCs/>
                <w:color w:val="auto"/>
                <w:highlight w:val="none"/>
              </w:rPr>
              <w:t>）供应商可以登录“政采云”平台，用“项目采购-开标评标”功能进行解密</w:t>
            </w:r>
            <w:r>
              <w:rPr>
                <w:rFonts w:hint="eastAsia" w:ascii="宋体" w:hAnsi="宋体" w:eastAsia="宋体" w:cs="宋体"/>
                <w:b/>
                <w:bCs/>
                <w:color w:val="auto"/>
                <w:highlight w:val="none"/>
                <w:lang w:val="en-US" w:eastAsia="zh-CN"/>
              </w:rPr>
              <w:t>响应</w:t>
            </w:r>
            <w:r>
              <w:rPr>
                <w:rFonts w:hint="eastAsia" w:ascii="宋体" w:hAnsi="宋体" w:eastAsia="宋体" w:cs="宋体"/>
                <w:b/>
                <w:bCs/>
                <w:color w:val="auto"/>
                <w:highlight w:val="none"/>
              </w:rPr>
              <w:t>文件。若供应商在规定时间内（</w:t>
            </w:r>
            <w:r>
              <w:rPr>
                <w:rFonts w:hint="eastAsia" w:ascii="宋体" w:hAnsi="宋体" w:eastAsia="宋体" w:cs="宋体"/>
                <w:b/>
                <w:bCs/>
                <w:color w:val="auto"/>
                <w:highlight w:val="none"/>
                <w:lang w:eastAsia="zh-CN"/>
              </w:rPr>
              <w:t>2025年0</w:t>
            </w:r>
            <w:r>
              <w:rPr>
                <w:rFonts w:hint="eastAsia" w:ascii="宋体" w:hAnsi="宋体" w:eastAsia="宋体" w:cs="宋体"/>
                <w:b/>
                <w:bCs/>
                <w:color w:val="auto"/>
                <w:highlight w:val="none"/>
                <w:lang w:val="en-US" w:eastAsia="zh-CN"/>
              </w:rPr>
              <w:t>7</w:t>
            </w:r>
            <w:r>
              <w:rPr>
                <w:rFonts w:hint="eastAsia" w:ascii="宋体" w:hAnsi="宋体" w:eastAsia="宋体" w:cs="宋体"/>
                <w:b/>
                <w:bCs/>
                <w:color w:val="auto"/>
                <w:highlight w:val="none"/>
                <w:lang w:eastAsia="zh-CN"/>
              </w:rPr>
              <w:t>月</w:t>
            </w:r>
            <w:r>
              <w:rPr>
                <w:rFonts w:hint="eastAsia" w:ascii="宋体" w:hAnsi="宋体" w:eastAsia="宋体" w:cs="宋体"/>
                <w:b/>
                <w:bCs/>
                <w:color w:val="auto"/>
                <w:highlight w:val="none"/>
                <w:lang w:val="en-US" w:eastAsia="zh-CN"/>
              </w:rPr>
              <w:t>03</w:t>
            </w:r>
            <w:r>
              <w:rPr>
                <w:rFonts w:hint="eastAsia" w:ascii="宋体" w:hAnsi="宋体" w:eastAsia="宋体" w:cs="宋体"/>
                <w:b/>
                <w:bCs/>
                <w:color w:val="auto"/>
                <w:highlight w:val="none"/>
                <w:lang w:eastAsia="zh-CN"/>
              </w:rPr>
              <w:t>日上午11:30前</w:t>
            </w:r>
            <w:r>
              <w:rPr>
                <w:rFonts w:hint="eastAsia" w:ascii="宋体" w:hAnsi="宋体" w:eastAsia="宋体" w:cs="宋体"/>
                <w:b/>
                <w:bCs/>
                <w:color w:val="auto"/>
                <w:highlight w:val="none"/>
              </w:rPr>
              <w:t>）未按时解密的，视为</w:t>
            </w:r>
            <w:r>
              <w:rPr>
                <w:rFonts w:hint="eastAsia" w:ascii="宋体" w:hAnsi="宋体" w:eastAsia="宋体" w:cs="宋体"/>
                <w:b/>
                <w:bCs/>
                <w:color w:val="auto"/>
                <w:highlight w:val="none"/>
                <w:lang w:val="en-US" w:eastAsia="zh-CN"/>
              </w:rPr>
              <w:t>响应</w:t>
            </w:r>
            <w:r>
              <w:rPr>
                <w:rFonts w:hint="eastAsia" w:ascii="宋体" w:hAnsi="宋体" w:eastAsia="宋体" w:cs="宋体"/>
                <w:b/>
                <w:bCs/>
                <w:color w:val="auto"/>
                <w:highlight w:val="none"/>
              </w:rPr>
              <w:t>文件撤回。</w:t>
            </w:r>
          </w:p>
        </w:tc>
      </w:tr>
      <w:tr w14:paraId="276D9E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1" w:hRule="atLeast"/>
        </w:trPr>
        <w:tc>
          <w:tcPr>
            <w:tcW w:w="775" w:type="dxa"/>
            <w:vAlign w:val="center"/>
          </w:tcPr>
          <w:p w14:paraId="0A428259">
            <w:pPr>
              <w:pStyle w:val="9"/>
              <w:spacing w:before="91"/>
              <w:ind w:left="275"/>
              <w:jc w:val="both"/>
              <w:rPr>
                <w:rFonts w:hint="eastAsia" w:eastAsia="宋体"/>
                <w:color w:val="auto"/>
                <w:highlight w:val="none"/>
                <w:lang w:eastAsia="zh-CN"/>
              </w:rPr>
            </w:pPr>
            <w:r>
              <w:rPr>
                <w:b/>
                <w:bCs/>
                <w:color w:val="auto"/>
                <w:spacing w:val="-8"/>
                <w:highlight w:val="none"/>
              </w:rPr>
              <w:t>2</w:t>
            </w:r>
            <w:r>
              <w:rPr>
                <w:rFonts w:hint="eastAsia"/>
                <w:b/>
                <w:bCs/>
                <w:color w:val="auto"/>
                <w:spacing w:val="-8"/>
                <w:highlight w:val="none"/>
                <w:lang w:val="en-US" w:eastAsia="zh-CN"/>
              </w:rPr>
              <w:t>4</w:t>
            </w:r>
          </w:p>
        </w:tc>
        <w:tc>
          <w:tcPr>
            <w:tcW w:w="2028" w:type="dxa"/>
            <w:vAlign w:val="center"/>
          </w:tcPr>
          <w:p w14:paraId="01884D0B">
            <w:pPr>
              <w:pStyle w:val="9"/>
              <w:spacing w:before="112" w:line="220" w:lineRule="auto"/>
              <w:jc w:val="center"/>
              <w:rPr>
                <w:color w:val="auto"/>
                <w:highlight w:val="none"/>
              </w:rPr>
            </w:pPr>
            <w:r>
              <w:rPr>
                <w:color w:val="auto"/>
                <w:spacing w:val="-3"/>
                <w:highlight w:val="none"/>
              </w:rPr>
              <w:t>考察现场</w:t>
            </w:r>
          </w:p>
        </w:tc>
        <w:tc>
          <w:tcPr>
            <w:tcW w:w="7095" w:type="dxa"/>
            <w:vAlign w:val="top"/>
          </w:tcPr>
          <w:p w14:paraId="4420CCC3">
            <w:pPr>
              <w:pStyle w:val="9"/>
              <w:spacing w:before="117" w:line="220" w:lineRule="auto"/>
              <w:ind w:left="15"/>
              <w:rPr>
                <w:rFonts w:hint="eastAsia" w:eastAsia="宋体"/>
                <w:color w:val="auto"/>
                <w:highlight w:val="none"/>
                <w:lang w:val="en-US" w:eastAsia="zh-CN"/>
              </w:rPr>
            </w:pPr>
            <w:r>
              <w:rPr>
                <w:color w:val="auto"/>
                <w:spacing w:val="-5"/>
                <w:highlight w:val="none"/>
              </w:rPr>
              <w:t>不</w:t>
            </w:r>
            <w:r>
              <w:rPr>
                <w:rFonts w:hint="eastAsia"/>
                <w:color w:val="auto"/>
                <w:spacing w:val="-5"/>
                <w:highlight w:val="none"/>
                <w:lang w:val="en-US" w:eastAsia="zh-CN"/>
              </w:rPr>
              <w:t>考察</w:t>
            </w:r>
          </w:p>
        </w:tc>
      </w:tr>
      <w:tr w14:paraId="7083C8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25" w:hRule="atLeast"/>
        </w:trPr>
        <w:tc>
          <w:tcPr>
            <w:tcW w:w="775" w:type="dxa"/>
            <w:vAlign w:val="center"/>
          </w:tcPr>
          <w:p w14:paraId="24AB2AA3">
            <w:pPr>
              <w:pStyle w:val="9"/>
              <w:spacing w:before="78"/>
              <w:ind w:left="275"/>
              <w:jc w:val="both"/>
              <w:rPr>
                <w:color w:val="auto"/>
                <w:highlight w:val="none"/>
              </w:rPr>
            </w:pPr>
            <w:r>
              <w:rPr>
                <w:b/>
                <w:bCs/>
                <w:color w:val="auto"/>
                <w:spacing w:val="-8"/>
                <w:highlight w:val="none"/>
              </w:rPr>
              <w:t>25</w:t>
            </w:r>
          </w:p>
        </w:tc>
        <w:tc>
          <w:tcPr>
            <w:tcW w:w="2028" w:type="dxa"/>
            <w:vAlign w:val="center"/>
          </w:tcPr>
          <w:p w14:paraId="1B2318B3">
            <w:pPr>
              <w:pStyle w:val="9"/>
              <w:spacing w:before="232" w:line="280" w:lineRule="auto"/>
              <w:ind w:right="53"/>
              <w:jc w:val="center"/>
              <w:rPr>
                <w:color w:val="auto"/>
                <w:highlight w:val="none"/>
              </w:rPr>
            </w:pPr>
            <w:r>
              <w:rPr>
                <w:rFonts w:hint="eastAsia"/>
                <w:color w:val="auto"/>
                <w:spacing w:val="-2"/>
                <w:highlight w:val="none"/>
                <w:lang w:val="en-US" w:eastAsia="zh-CN"/>
              </w:rPr>
              <w:t>磋商小组</w:t>
            </w:r>
            <w:r>
              <w:rPr>
                <w:color w:val="auto"/>
                <w:spacing w:val="-2"/>
                <w:highlight w:val="none"/>
              </w:rPr>
              <w:t>的组</w:t>
            </w:r>
            <w:r>
              <w:rPr>
                <w:color w:val="auto"/>
                <w:highlight w:val="none"/>
              </w:rPr>
              <w:t>建</w:t>
            </w:r>
          </w:p>
        </w:tc>
        <w:tc>
          <w:tcPr>
            <w:tcW w:w="7095" w:type="dxa"/>
            <w:vAlign w:val="top"/>
          </w:tcPr>
          <w:p w14:paraId="10754C00">
            <w:pPr>
              <w:pStyle w:val="9"/>
              <w:spacing w:before="56" w:line="233" w:lineRule="auto"/>
              <w:ind w:left="45" w:right="5" w:hanging="23"/>
              <w:rPr>
                <w:rFonts w:hint="eastAsia"/>
                <w:b w:val="0"/>
                <w:bCs w:val="0"/>
                <w:color w:val="auto"/>
                <w:spacing w:val="-15"/>
                <w:highlight w:val="none"/>
                <w:lang w:val="en-US" w:eastAsia="zh-CN"/>
              </w:rPr>
            </w:pPr>
            <w:r>
              <w:rPr>
                <w:rFonts w:hint="eastAsia"/>
                <w:b w:val="0"/>
                <w:bCs w:val="0"/>
                <w:color w:val="auto"/>
                <w:spacing w:val="-15"/>
                <w:highlight w:val="none"/>
                <w:lang w:val="en-US" w:eastAsia="zh-CN"/>
              </w:rPr>
              <w:t>磋商小组</w:t>
            </w:r>
            <w:r>
              <w:rPr>
                <w:b w:val="0"/>
                <w:bCs w:val="0"/>
                <w:color w:val="auto"/>
                <w:spacing w:val="-15"/>
                <w:highlight w:val="none"/>
              </w:rPr>
              <w:t>构成：</w:t>
            </w:r>
            <w:r>
              <w:rPr>
                <w:rFonts w:hint="eastAsia"/>
                <w:b w:val="0"/>
                <w:bCs w:val="0"/>
                <w:color w:val="auto"/>
                <w:spacing w:val="-15"/>
                <w:highlight w:val="none"/>
                <w:lang w:val="en-US" w:eastAsia="zh-CN"/>
              </w:rPr>
              <w:t>3人；采购人代表1人，评审专家2人。</w:t>
            </w:r>
          </w:p>
          <w:p w14:paraId="4BFB7BFB">
            <w:pPr>
              <w:pStyle w:val="9"/>
              <w:spacing w:before="56" w:line="233" w:lineRule="auto"/>
              <w:ind w:left="45" w:right="5" w:hanging="23"/>
              <w:rPr>
                <w:color w:val="auto"/>
                <w:highlight w:val="none"/>
              </w:rPr>
            </w:pPr>
            <w:r>
              <w:rPr>
                <w:rFonts w:hint="eastAsia"/>
                <w:b w:val="0"/>
                <w:bCs w:val="0"/>
                <w:color w:val="auto"/>
                <w:spacing w:val="-15"/>
                <w:highlight w:val="none"/>
                <w:lang w:val="en-US" w:eastAsia="zh-CN"/>
              </w:rPr>
              <w:t>评标专家确定方式：由招标代理在开标前48小时在政采云专家库中随机抽取此次评审专家。</w:t>
            </w:r>
          </w:p>
        </w:tc>
      </w:tr>
      <w:tr w14:paraId="0B3354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39" w:hRule="atLeast"/>
        </w:trPr>
        <w:tc>
          <w:tcPr>
            <w:tcW w:w="775" w:type="dxa"/>
            <w:vAlign w:val="center"/>
          </w:tcPr>
          <w:p w14:paraId="6244271C">
            <w:pPr>
              <w:pStyle w:val="9"/>
              <w:spacing w:before="78"/>
              <w:ind w:left="275"/>
              <w:jc w:val="both"/>
              <w:rPr>
                <w:color w:val="auto"/>
                <w:highlight w:val="none"/>
              </w:rPr>
            </w:pPr>
            <w:r>
              <w:rPr>
                <w:b/>
                <w:bCs/>
                <w:color w:val="auto"/>
                <w:spacing w:val="-8"/>
                <w:highlight w:val="none"/>
              </w:rPr>
              <w:t>26</w:t>
            </w:r>
          </w:p>
        </w:tc>
        <w:tc>
          <w:tcPr>
            <w:tcW w:w="2028" w:type="dxa"/>
            <w:vAlign w:val="center"/>
          </w:tcPr>
          <w:p w14:paraId="0E64E3CA">
            <w:pPr>
              <w:pStyle w:val="9"/>
              <w:keepNext w:val="0"/>
              <w:keepLines w:val="0"/>
              <w:pageBreakBefore w:val="0"/>
              <w:widowControl/>
              <w:kinsoku w:val="0"/>
              <w:wordWrap/>
              <w:overflowPunct/>
              <w:topLinePunct w:val="0"/>
              <w:autoSpaceDE w:val="0"/>
              <w:autoSpaceDN w:val="0"/>
              <w:bidi w:val="0"/>
              <w:adjustRightInd w:val="0"/>
              <w:snapToGrid w:val="0"/>
              <w:spacing w:before="0" w:beforeLines="10" w:after="0" w:afterLines="10" w:line="360" w:lineRule="exact"/>
              <w:ind w:left="0" w:leftChars="0" w:right="0" w:rightChars="0" w:firstLine="0" w:firstLineChars="0"/>
              <w:jc w:val="center"/>
              <w:textAlignment w:val="baseline"/>
              <w:rPr>
                <w:color w:val="auto"/>
                <w:highlight w:val="none"/>
              </w:rPr>
            </w:pPr>
            <w:r>
              <w:rPr>
                <w:rFonts w:hint="eastAsia" w:ascii="宋体" w:hAnsi="宋体" w:eastAsia="宋体" w:cs="宋体"/>
                <w:color w:val="auto"/>
                <w:spacing w:val="-3"/>
                <w:highlight w:val="none"/>
                <w:lang w:val="en-US" w:eastAsia="zh-CN"/>
              </w:rPr>
              <w:t>响应文件开启时间</w:t>
            </w:r>
          </w:p>
        </w:tc>
        <w:tc>
          <w:tcPr>
            <w:tcW w:w="7095" w:type="dxa"/>
            <w:vAlign w:val="center"/>
          </w:tcPr>
          <w:p w14:paraId="5B718C39">
            <w:pPr>
              <w:pStyle w:val="9"/>
              <w:keepNext w:val="0"/>
              <w:keepLines w:val="0"/>
              <w:pageBreakBefore w:val="0"/>
              <w:widowControl/>
              <w:kinsoku w:val="0"/>
              <w:wordWrap/>
              <w:overflowPunct/>
              <w:topLinePunct w:val="0"/>
              <w:autoSpaceDE w:val="0"/>
              <w:autoSpaceDN w:val="0"/>
              <w:bidi w:val="0"/>
              <w:adjustRightInd w:val="0"/>
              <w:snapToGrid w:val="0"/>
              <w:spacing w:before="0" w:beforeLines="10" w:after="0" w:afterLines="10" w:line="360" w:lineRule="exact"/>
              <w:ind w:left="0" w:leftChars="0" w:right="0" w:rightChars="0" w:firstLine="0" w:firstLineChars="0"/>
              <w:jc w:val="both"/>
              <w:textAlignment w:val="baseline"/>
              <w:rPr>
                <w:color w:val="auto"/>
                <w:highlight w:val="none"/>
              </w:rPr>
            </w:pPr>
            <w:r>
              <w:rPr>
                <w:rFonts w:hint="eastAsia" w:cs="宋体"/>
                <w:bCs/>
                <w:color w:val="auto"/>
                <w:sz w:val="24"/>
                <w:highlight w:val="none"/>
                <w:lang w:eastAsia="zh-CN"/>
              </w:rPr>
              <w:t>2025年0</w:t>
            </w:r>
            <w:r>
              <w:rPr>
                <w:rFonts w:hint="eastAsia" w:cs="宋体"/>
                <w:bCs/>
                <w:color w:val="auto"/>
                <w:sz w:val="24"/>
                <w:highlight w:val="none"/>
                <w:lang w:val="en-US" w:eastAsia="zh-CN"/>
              </w:rPr>
              <w:t>7</w:t>
            </w:r>
            <w:r>
              <w:rPr>
                <w:rFonts w:hint="eastAsia" w:cs="宋体"/>
                <w:bCs/>
                <w:color w:val="auto"/>
                <w:sz w:val="24"/>
                <w:highlight w:val="none"/>
                <w:lang w:eastAsia="zh-CN"/>
              </w:rPr>
              <w:t>月</w:t>
            </w:r>
            <w:r>
              <w:rPr>
                <w:rFonts w:hint="eastAsia" w:cs="宋体"/>
                <w:bCs/>
                <w:color w:val="auto"/>
                <w:sz w:val="24"/>
                <w:highlight w:val="none"/>
                <w:lang w:val="en-US" w:eastAsia="zh-CN"/>
              </w:rPr>
              <w:t>03</w:t>
            </w:r>
            <w:r>
              <w:rPr>
                <w:rFonts w:hint="eastAsia" w:cs="宋体"/>
                <w:bCs/>
                <w:color w:val="auto"/>
                <w:sz w:val="24"/>
                <w:highlight w:val="none"/>
                <w:lang w:eastAsia="zh-CN"/>
              </w:rPr>
              <w:t>日</w:t>
            </w:r>
            <w:r>
              <w:rPr>
                <w:rFonts w:hint="eastAsia" w:ascii="宋体" w:hAnsi="宋体" w:eastAsia="宋体" w:cs="宋体"/>
                <w:bCs/>
                <w:color w:val="auto"/>
                <w:sz w:val="24"/>
                <w:highlight w:val="none"/>
                <w:lang w:val="en-US" w:eastAsia="zh-CN"/>
              </w:rPr>
              <w:t>11：00</w:t>
            </w:r>
            <w:r>
              <w:rPr>
                <w:rFonts w:hint="eastAsia" w:ascii="宋体" w:hAnsi="宋体" w:eastAsia="宋体" w:cs="宋体"/>
                <w:bCs/>
                <w:color w:val="auto"/>
                <w:sz w:val="24"/>
                <w:highlight w:val="none"/>
              </w:rPr>
              <w:t>（北京时间）</w:t>
            </w:r>
          </w:p>
        </w:tc>
      </w:tr>
      <w:tr w14:paraId="311A01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775" w:type="dxa"/>
            <w:vAlign w:val="center"/>
          </w:tcPr>
          <w:p w14:paraId="132A9224">
            <w:pPr>
              <w:pStyle w:val="9"/>
              <w:spacing w:before="78"/>
              <w:jc w:val="center"/>
              <w:rPr>
                <w:color w:val="auto"/>
                <w:highlight w:val="none"/>
              </w:rPr>
            </w:pPr>
            <w:r>
              <w:rPr>
                <w:b/>
                <w:bCs/>
                <w:color w:val="auto"/>
                <w:spacing w:val="-8"/>
                <w:highlight w:val="none"/>
              </w:rPr>
              <w:t>27</w:t>
            </w:r>
          </w:p>
        </w:tc>
        <w:tc>
          <w:tcPr>
            <w:tcW w:w="2028" w:type="dxa"/>
            <w:vAlign w:val="center"/>
          </w:tcPr>
          <w:p w14:paraId="4E1DF662">
            <w:pPr>
              <w:pStyle w:val="9"/>
              <w:spacing w:before="78" w:line="280" w:lineRule="auto"/>
              <w:ind w:right="53"/>
              <w:jc w:val="center"/>
              <w:rPr>
                <w:color w:val="auto"/>
                <w:highlight w:val="none"/>
              </w:rPr>
            </w:pPr>
            <w:r>
              <w:rPr>
                <w:color w:val="auto"/>
                <w:spacing w:val="-2"/>
                <w:highlight w:val="none"/>
              </w:rPr>
              <w:t>代理服务费方</w:t>
            </w:r>
            <w:r>
              <w:rPr>
                <w:color w:val="auto"/>
                <w:highlight w:val="none"/>
              </w:rPr>
              <w:t>式</w:t>
            </w:r>
          </w:p>
        </w:tc>
        <w:tc>
          <w:tcPr>
            <w:tcW w:w="7095" w:type="dxa"/>
            <w:vAlign w:val="top"/>
          </w:tcPr>
          <w:p w14:paraId="60238F81">
            <w:pPr>
              <w:pStyle w:val="9"/>
              <w:spacing w:before="27" w:line="228" w:lineRule="auto"/>
              <w:ind w:right="5"/>
              <w:rPr>
                <w:color w:val="auto"/>
                <w:highlight w:val="none"/>
              </w:rPr>
            </w:pPr>
            <w:r>
              <w:rPr>
                <w:rFonts w:hint="eastAsia"/>
                <w:b w:val="0"/>
                <w:bCs w:val="0"/>
                <w:color w:val="auto"/>
                <w:spacing w:val="-2"/>
                <w:highlight w:val="none"/>
              </w:rPr>
              <w:t>经甲乙双方协商代理费6800元</w:t>
            </w:r>
            <w:r>
              <w:rPr>
                <w:rFonts w:hint="eastAsia"/>
                <w:b w:val="0"/>
                <w:bCs w:val="0"/>
                <w:color w:val="auto"/>
                <w:spacing w:val="-2"/>
                <w:highlight w:val="none"/>
                <w:lang w:eastAsia="zh-CN"/>
              </w:rPr>
              <w:t>，</w:t>
            </w:r>
            <w:r>
              <w:rPr>
                <w:b w:val="0"/>
                <w:bCs w:val="0"/>
                <w:color w:val="auto"/>
                <w:spacing w:val="-2"/>
                <w:highlight w:val="none"/>
              </w:rPr>
              <w:t>由</w:t>
            </w:r>
            <w:r>
              <w:rPr>
                <w:rFonts w:hint="eastAsia"/>
                <w:b w:val="0"/>
                <w:bCs w:val="0"/>
                <w:color w:val="auto"/>
                <w:spacing w:val="-2"/>
                <w:highlight w:val="none"/>
                <w:lang w:val="en-US" w:eastAsia="zh-CN"/>
              </w:rPr>
              <w:t>采购人根据合同约定</w:t>
            </w:r>
            <w:r>
              <w:rPr>
                <w:b w:val="0"/>
                <w:bCs w:val="0"/>
                <w:color w:val="auto"/>
                <w:spacing w:val="-6"/>
                <w:highlight w:val="none"/>
              </w:rPr>
              <w:t>支付。</w:t>
            </w:r>
          </w:p>
        </w:tc>
      </w:tr>
      <w:tr w14:paraId="7E8965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00" w:hRule="atLeast"/>
        </w:trPr>
        <w:tc>
          <w:tcPr>
            <w:tcW w:w="775" w:type="dxa"/>
            <w:vAlign w:val="center"/>
          </w:tcPr>
          <w:p w14:paraId="16B9EE8B">
            <w:pPr>
              <w:pStyle w:val="9"/>
              <w:spacing w:before="78"/>
              <w:ind w:left="275"/>
              <w:jc w:val="both"/>
              <w:rPr>
                <w:color w:val="auto"/>
                <w:highlight w:val="none"/>
              </w:rPr>
            </w:pPr>
            <w:r>
              <w:rPr>
                <w:b/>
                <w:bCs/>
                <w:color w:val="auto"/>
                <w:spacing w:val="-8"/>
                <w:highlight w:val="none"/>
              </w:rPr>
              <w:t>28</w:t>
            </w:r>
          </w:p>
        </w:tc>
        <w:tc>
          <w:tcPr>
            <w:tcW w:w="2028" w:type="dxa"/>
            <w:vAlign w:val="center"/>
          </w:tcPr>
          <w:p w14:paraId="30BB8442">
            <w:pPr>
              <w:pStyle w:val="9"/>
              <w:spacing w:before="78" w:line="221" w:lineRule="auto"/>
              <w:jc w:val="center"/>
              <w:rPr>
                <w:color w:val="auto"/>
                <w:highlight w:val="none"/>
              </w:rPr>
            </w:pPr>
            <w:r>
              <w:rPr>
                <w:b/>
                <w:bCs/>
                <w:color w:val="auto"/>
                <w:spacing w:val="-4"/>
                <w:highlight w:val="none"/>
              </w:rPr>
              <w:t>不予退还</w:t>
            </w:r>
            <w:r>
              <w:rPr>
                <w:rFonts w:hint="eastAsia"/>
                <w:b/>
                <w:bCs/>
                <w:color w:val="auto"/>
                <w:spacing w:val="-4"/>
                <w:highlight w:val="none"/>
                <w:lang w:val="en-US" w:eastAsia="zh-CN"/>
              </w:rPr>
              <w:t>磋商</w:t>
            </w:r>
            <w:r>
              <w:rPr>
                <w:b/>
                <w:bCs/>
                <w:color w:val="auto"/>
                <w:spacing w:val="-4"/>
                <w:highlight w:val="none"/>
              </w:rPr>
              <w:t>保证</w:t>
            </w:r>
            <w:r>
              <w:rPr>
                <w:b/>
                <w:bCs/>
                <w:color w:val="auto"/>
                <w:spacing w:val="-5"/>
                <w:highlight w:val="none"/>
              </w:rPr>
              <w:t>金的情形</w:t>
            </w:r>
          </w:p>
        </w:tc>
        <w:tc>
          <w:tcPr>
            <w:tcW w:w="7095" w:type="dxa"/>
            <w:vAlign w:val="top"/>
          </w:tcPr>
          <w:p w14:paraId="03C446D4">
            <w:pPr>
              <w:pStyle w:val="9"/>
              <w:spacing w:before="39" w:line="221" w:lineRule="auto"/>
              <w:ind w:left="492"/>
              <w:rPr>
                <w:color w:val="auto"/>
                <w:highlight w:val="none"/>
              </w:rPr>
            </w:pPr>
            <w:r>
              <w:rPr>
                <w:b/>
                <w:bCs/>
                <w:color w:val="auto"/>
                <w:spacing w:val="-3"/>
                <w:highlight w:val="none"/>
              </w:rPr>
              <w:t>有下列情形之一的，保证金不予退还：</w:t>
            </w:r>
          </w:p>
          <w:p w14:paraId="071B9572">
            <w:pPr>
              <w:pStyle w:val="9"/>
              <w:spacing w:before="25" w:line="219" w:lineRule="auto"/>
              <w:ind w:left="502"/>
              <w:rPr>
                <w:color w:val="auto"/>
                <w:highlight w:val="none"/>
              </w:rPr>
            </w:pPr>
            <w:r>
              <w:rPr>
                <w:b/>
                <w:bCs/>
                <w:color w:val="auto"/>
                <w:spacing w:val="-3"/>
                <w:highlight w:val="none"/>
              </w:rPr>
              <w:t>（1）供应商在提交</w:t>
            </w:r>
            <w:r>
              <w:rPr>
                <w:rFonts w:hint="eastAsia"/>
                <w:b/>
                <w:bCs/>
                <w:color w:val="auto"/>
                <w:spacing w:val="-3"/>
                <w:highlight w:val="none"/>
                <w:lang w:val="en-US" w:eastAsia="zh-CN"/>
              </w:rPr>
              <w:t>响应</w:t>
            </w:r>
            <w:r>
              <w:rPr>
                <w:b/>
                <w:bCs/>
                <w:color w:val="auto"/>
                <w:spacing w:val="-3"/>
                <w:highlight w:val="none"/>
              </w:rPr>
              <w:t>文件截止时间后撤回</w:t>
            </w:r>
            <w:r>
              <w:rPr>
                <w:rFonts w:hint="eastAsia"/>
                <w:b/>
                <w:bCs/>
                <w:color w:val="auto"/>
                <w:spacing w:val="-3"/>
                <w:highlight w:val="none"/>
                <w:lang w:val="en-US" w:eastAsia="zh-CN"/>
              </w:rPr>
              <w:t>响应</w:t>
            </w:r>
            <w:r>
              <w:rPr>
                <w:b/>
                <w:bCs/>
                <w:color w:val="auto"/>
                <w:spacing w:val="-3"/>
                <w:highlight w:val="none"/>
              </w:rPr>
              <w:t>文件的；</w:t>
            </w:r>
          </w:p>
          <w:p w14:paraId="2B57672F">
            <w:pPr>
              <w:pStyle w:val="9"/>
              <w:spacing w:before="27" w:line="219" w:lineRule="auto"/>
              <w:ind w:left="502"/>
              <w:rPr>
                <w:color w:val="auto"/>
                <w:highlight w:val="none"/>
              </w:rPr>
            </w:pPr>
            <w:r>
              <w:rPr>
                <w:b/>
                <w:bCs/>
                <w:color w:val="auto"/>
                <w:spacing w:val="-3"/>
                <w:highlight w:val="none"/>
              </w:rPr>
              <w:t>（2）供应商在</w:t>
            </w:r>
            <w:r>
              <w:rPr>
                <w:rFonts w:hint="eastAsia"/>
                <w:b/>
                <w:bCs/>
                <w:color w:val="auto"/>
                <w:spacing w:val="-3"/>
                <w:highlight w:val="none"/>
                <w:lang w:val="en-US" w:eastAsia="zh-CN"/>
              </w:rPr>
              <w:t>响应</w:t>
            </w:r>
            <w:r>
              <w:rPr>
                <w:b/>
                <w:bCs/>
                <w:color w:val="auto"/>
                <w:spacing w:val="-3"/>
                <w:highlight w:val="none"/>
              </w:rPr>
              <w:t>文件中提供虚假材料的；</w:t>
            </w:r>
          </w:p>
          <w:p w14:paraId="17343852">
            <w:pPr>
              <w:pStyle w:val="9"/>
              <w:spacing w:before="25" w:line="230" w:lineRule="auto"/>
              <w:ind w:left="16" w:right="5" w:firstLine="486"/>
              <w:rPr>
                <w:color w:val="auto"/>
                <w:highlight w:val="none"/>
              </w:rPr>
            </w:pPr>
            <w:r>
              <w:rPr>
                <w:b/>
                <w:bCs/>
                <w:color w:val="auto"/>
                <w:spacing w:val="-3"/>
                <w:highlight w:val="none"/>
              </w:rPr>
              <w:t>（3）除因不可抗力或招标文件认可的情形以外，</w:t>
            </w:r>
            <w:r>
              <w:rPr>
                <w:b/>
                <w:bCs/>
                <w:color w:val="auto"/>
                <w:spacing w:val="-4"/>
                <w:highlight w:val="none"/>
              </w:rPr>
              <w:t>成交供应商不与采购人签订合同的；</w:t>
            </w:r>
          </w:p>
          <w:p w14:paraId="5D16EEE6">
            <w:pPr>
              <w:pStyle w:val="9"/>
              <w:spacing w:before="27" w:line="231" w:lineRule="auto"/>
              <w:ind w:left="31" w:right="5" w:firstLine="471"/>
              <w:rPr>
                <w:color w:val="auto"/>
                <w:highlight w:val="none"/>
              </w:rPr>
            </w:pPr>
            <w:r>
              <w:rPr>
                <w:b/>
                <w:bCs/>
                <w:color w:val="auto"/>
                <w:spacing w:val="-3"/>
                <w:highlight w:val="none"/>
              </w:rPr>
              <w:t>（4）供应商与采购人、其他供应商或者采购代</w:t>
            </w:r>
            <w:r>
              <w:rPr>
                <w:b/>
                <w:bCs/>
                <w:color w:val="auto"/>
                <w:spacing w:val="-4"/>
                <w:highlight w:val="none"/>
              </w:rPr>
              <w:t>理机构恶意串通</w:t>
            </w:r>
            <w:r>
              <w:rPr>
                <w:b/>
                <w:bCs/>
                <w:color w:val="auto"/>
                <w:spacing w:val="-18"/>
                <w:highlight w:val="none"/>
              </w:rPr>
              <w:t>的；</w:t>
            </w:r>
          </w:p>
          <w:p w14:paraId="07C2416E">
            <w:pPr>
              <w:pStyle w:val="9"/>
              <w:spacing w:before="23" w:line="205" w:lineRule="auto"/>
              <w:ind w:left="502"/>
              <w:rPr>
                <w:color w:val="auto"/>
                <w:highlight w:val="none"/>
              </w:rPr>
            </w:pPr>
            <w:r>
              <w:rPr>
                <w:b/>
                <w:bCs/>
                <w:color w:val="auto"/>
                <w:spacing w:val="-4"/>
                <w:highlight w:val="none"/>
              </w:rPr>
              <w:t>（5）</w:t>
            </w:r>
            <w:r>
              <w:rPr>
                <w:rFonts w:hint="eastAsia"/>
                <w:b/>
                <w:bCs/>
                <w:color w:val="auto"/>
                <w:spacing w:val="-4"/>
                <w:highlight w:val="none"/>
                <w:lang w:val="en-US" w:eastAsia="zh-CN"/>
              </w:rPr>
              <w:t>磋商</w:t>
            </w:r>
            <w:r>
              <w:rPr>
                <w:b/>
                <w:bCs/>
                <w:color w:val="auto"/>
                <w:spacing w:val="-4"/>
                <w:highlight w:val="none"/>
              </w:rPr>
              <w:t>文件规定的其他情形。</w:t>
            </w:r>
          </w:p>
        </w:tc>
      </w:tr>
      <w:tr w14:paraId="1C47EE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775" w:type="dxa"/>
            <w:vAlign w:val="center"/>
          </w:tcPr>
          <w:p w14:paraId="4975049B">
            <w:pPr>
              <w:pStyle w:val="9"/>
              <w:spacing w:before="196"/>
              <w:ind w:left="275"/>
              <w:jc w:val="both"/>
              <w:rPr>
                <w:color w:val="auto"/>
                <w:highlight w:val="none"/>
              </w:rPr>
            </w:pPr>
            <w:r>
              <w:rPr>
                <w:b/>
                <w:bCs/>
                <w:color w:val="auto"/>
                <w:spacing w:val="-8"/>
                <w:highlight w:val="none"/>
              </w:rPr>
              <w:t>29</w:t>
            </w:r>
          </w:p>
        </w:tc>
        <w:tc>
          <w:tcPr>
            <w:tcW w:w="2028" w:type="dxa"/>
            <w:vAlign w:val="center"/>
          </w:tcPr>
          <w:p w14:paraId="5DAE7FC4">
            <w:pPr>
              <w:pStyle w:val="9"/>
              <w:spacing w:before="196" w:line="221" w:lineRule="auto"/>
              <w:jc w:val="center"/>
              <w:rPr>
                <w:b/>
                <w:bCs/>
                <w:color w:val="auto"/>
                <w:highlight w:val="none"/>
              </w:rPr>
            </w:pPr>
            <w:r>
              <w:rPr>
                <w:b/>
                <w:bCs/>
                <w:color w:val="auto"/>
                <w:spacing w:val="-5"/>
                <w:highlight w:val="none"/>
              </w:rPr>
              <w:t>履约保证金</w:t>
            </w:r>
          </w:p>
        </w:tc>
        <w:tc>
          <w:tcPr>
            <w:tcW w:w="7095" w:type="dxa"/>
            <w:vAlign w:val="top"/>
          </w:tcPr>
          <w:p w14:paraId="6DE0EC1E">
            <w:pPr>
              <w:pStyle w:val="9"/>
              <w:keepNext w:val="0"/>
              <w:keepLines w:val="0"/>
              <w:pageBreakBefore w:val="0"/>
              <w:widowControl/>
              <w:kinsoku w:val="0"/>
              <w:wordWrap/>
              <w:overflowPunct/>
              <w:topLinePunct w:val="0"/>
              <w:autoSpaceDE w:val="0"/>
              <w:autoSpaceDN w:val="0"/>
              <w:bidi w:val="0"/>
              <w:adjustRightInd w:val="0"/>
              <w:snapToGrid w:val="0"/>
              <w:spacing w:before="0" w:beforeLines="10" w:after="0" w:afterLines="10" w:line="360" w:lineRule="exact"/>
              <w:ind w:left="0" w:right="0" w:firstLine="0"/>
              <w:jc w:val="both"/>
              <w:textAlignment w:val="baseline"/>
              <w:rPr>
                <w:rFonts w:hint="eastAsia" w:ascii="宋体" w:hAnsi="宋体" w:eastAsia="宋体" w:cs="宋体"/>
                <w:b/>
                <w:bCs/>
                <w:color w:val="auto"/>
                <w:highlight w:val="none"/>
              </w:rPr>
            </w:pPr>
            <w:r>
              <w:rPr>
                <w:rFonts w:hint="eastAsia" w:ascii="宋体" w:hAnsi="宋体" w:eastAsia="宋体" w:cs="宋体"/>
                <w:b/>
                <w:bCs/>
                <w:color w:val="auto"/>
                <w:spacing w:val="-3"/>
                <w:highlight w:val="none"/>
              </w:rPr>
              <w:t>缴纳</w:t>
            </w:r>
            <w:r>
              <w:rPr>
                <w:rFonts w:hint="eastAsia" w:ascii="宋体" w:hAnsi="宋体" w:eastAsia="宋体" w:cs="宋体"/>
                <w:b/>
                <w:bCs/>
                <w:color w:val="auto"/>
                <w:spacing w:val="-1"/>
                <w:highlight w:val="none"/>
              </w:rPr>
              <w:t>时间：</w:t>
            </w:r>
            <w:r>
              <w:rPr>
                <w:rFonts w:hint="eastAsia" w:ascii="宋体" w:hAnsi="宋体" w:eastAsia="宋体" w:cs="宋体"/>
                <w:b/>
                <w:bCs/>
                <w:color w:val="auto"/>
                <w:spacing w:val="-1"/>
                <w:highlight w:val="none"/>
                <w:lang w:val="en-US" w:eastAsia="zh-CN"/>
              </w:rPr>
              <w:t>成交</w:t>
            </w:r>
            <w:r>
              <w:rPr>
                <w:rFonts w:hint="eastAsia" w:ascii="宋体" w:hAnsi="宋体" w:eastAsia="宋体" w:cs="宋体"/>
                <w:b/>
                <w:bCs/>
                <w:color w:val="auto"/>
                <w:spacing w:val="-1"/>
                <w:highlight w:val="none"/>
              </w:rPr>
              <w:t>人与</w:t>
            </w:r>
            <w:r>
              <w:rPr>
                <w:rFonts w:hint="eastAsia" w:ascii="宋体" w:hAnsi="宋体" w:eastAsia="宋体" w:cs="宋体"/>
                <w:b/>
                <w:bCs/>
                <w:color w:val="auto"/>
                <w:spacing w:val="-1"/>
                <w:highlight w:val="none"/>
                <w:lang w:val="en-US" w:eastAsia="zh-CN"/>
              </w:rPr>
              <w:t>采购</w:t>
            </w:r>
            <w:r>
              <w:rPr>
                <w:rFonts w:hint="eastAsia" w:ascii="宋体" w:hAnsi="宋体" w:eastAsia="宋体" w:cs="宋体"/>
                <w:b/>
                <w:bCs/>
                <w:color w:val="auto"/>
                <w:spacing w:val="-1"/>
                <w:highlight w:val="none"/>
              </w:rPr>
              <w:t>人签订合同前提交履约保证金。</w:t>
            </w:r>
          </w:p>
          <w:p w14:paraId="1481093A">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10" w:beforeAutospacing="0" w:after="0" w:afterLines="10" w:afterAutospacing="0" w:line="360" w:lineRule="exact"/>
              <w:ind w:left="0" w:right="0" w:firstLine="0" w:firstLineChars="0"/>
              <w:jc w:val="both"/>
              <w:textAlignment w:val="baseline"/>
              <w:rPr>
                <w:rFonts w:hint="eastAsia" w:ascii="宋体" w:hAnsi="宋体" w:eastAsia="宋体" w:cs="宋体"/>
                <w:b/>
                <w:bCs/>
                <w:color w:val="auto"/>
                <w:sz w:val="24"/>
                <w:highlight w:val="none"/>
                <w:lang w:val="en-US" w:eastAsia="zh-CN"/>
              </w:rPr>
            </w:pPr>
            <w:r>
              <w:rPr>
                <w:rFonts w:hint="eastAsia" w:ascii="宋体" w:hAnsi="宋体" w:eastAsia="宋体" w:cs="宋体"/>
                <w:b/>
                <w:bCs/>
                <w:color w:val="auto"/>
                <w:sz w:val="24"/>
                <w:highlight w:val="none"/>
                <w:lang w:val="en-US" w:eastAsia="zh-CN"/>
              </w:rPr>
              <w:t>缴纳金额：</w:t>
            </w:r>
            <w:r>
              <w:rPr>
                <w:rFonts w:hint="eastAsia" w:ascii="宋体" w:hAnsi="宋体" w:eastAsia="宋体" w:cs="宋体"/>
                <w:b/>
                <w:bCs/>
                <w:color w:val="auto"/>
                <w:sz w:val="24"/>
                <w:highlight w:val="none"/>
                <w:lang w:val="en-US" w:eastAsia="zh-CN"/>
              </w:rPr>
              <w:t>成交合同金额的5%。</w:t>
            </w:r>
          </w:p>
          <w:p w14:paraId="3BF16E2C">
            <w:pPr>
              <w:pStyle w:val="9"/>
              <w:spacing w:before="41" w:line="222" w:lineRule="auto"/>
              <w:ind w:right="346"/>
              <w:rPr>
                <w:b/>
                <w:bCs/>
                <w:color w:val="auto"/>
                <w:highlight w:val="none"/>
              </w:rPr>
            </w:pPr>
            <w:r>
              <w:rPr>
                <w:rFonts w:hint="eastAsia" w:ascii="宋体" w:hAnsi="宋体" w:eastAsia="宋体" w:cs="宋体"/>
                <w:b/>
                <w:bCs/>
                <w:color w:val="auto"/>
                <w:spacing w:val="-3"/>
                <w:highlight w:val="none"/>
              </w:rPr>
              <w:t>缴纳方式：根据《中华人民共和国政府采购法实施条例》第四十八条，成交供应商提交履约保证金的，供应商应当以支票、汇票、本票或</w:t>
            </w:r>
            <w:r>
              <w:rPr>
                <w:rFonts w:hint="eastAsia" w:ascii="宋体" w:hAnsi="宋体" w:eastAsia="宋体" w:cs="宋体"/>
                <w:b/>
                <w:bCs/>
                <w:color w:val="auto"/>
                <w:spacing w:val="-4"/>
                <w:highlight w:val="none"/>
              </w:rPr>
              <w:t>者金融机</w:t>
            </w:r>
            <w:r>
              <w:rPr>
                <w:rFonts w:hint="eastAsia" w:ascii="宋体" w:hAnsi="宋体" w:eastAsia="宋体" w:cs="宋体"/>
                <w:b/>
                <w:bCs/>
                <w:color w:val="auto"/>
                <w:spacing w:val="-1"/>
                <w:highlight w:val="none"/>
              </w:rPr>
              <w:t>构、担保机构出具的保函等非现金形式提交。</w:t>
            </w:r>
          </w:p>
        </w:tc>
      </w:tr>
      <w:tr w14:paraId="7E9572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47" w:hRule="atLeast"/>
        </w:trPr>
        <w:tc>
          <w:tcPr>
            <w:tcW w:w="775" w:type="dxa"/>
            <w:vAlign w:val="center"/>
          </w:tcPr>
          <w:p w14:paraId="126BEC0A">
            <w:pPr>
              <w:pStyle w:val="9"/>
              <w:spacing w:before="78"/>
              <w:ind w:left="277"/>
              <w:jc w:val="both"/>
              <w:rPr>
                <w:color w:val="auto"/>
                <w:highlight w:val="none"/>
              </w:rPr>
            </w:pPr>
            <w:r>
              <w:rPr>
                <w:b/>
                <w:bCs/>
                <w:color w:val="auto"/>
                <w:spacing w:val="-9"/>
                <w:highlight w:val="none"/>
              </w:rPr>
              <w:t>30</w:t>
            </w:r>
          </w:p>
        </w:tc>
        <w:tc>
          <w:tcPr>
            <w:tcW w:w="2028" w:type="dxa"/>
            <w:vAlign w:val="center"/>
          </w:tcPr>
          <w:p w14:paraId="73B19E25">
            <w:pPr>
              <w:pStyle w:val="9"/>
              <w:spacing w:before="120" w:line="361" w:lineRule="auto"/>
              <w:ind w:left="8" w:right="5"/>
              <w:jc w:val="center"/>
              <w:rPr>
                <w:color w:val="auto"/>
                <w:highlight w:val="none"/>
              </w:rPr>
            </w:pPr>
            <w:r>
              <w:rPr>
                <w:b/>
                <w:bCs/>
                <w:color w:val="auto"/>
                <w:spacing w:val="8"/>
                <w:highlight w:val="none"/>
              </w:rPr>
              <w:t>采购项目需要落实的政府采购政策及中小企业划分标准</w:t>
            </w:r>
            <w:r>
              <w:rPr>
                <w:b/>
                <w:bCs/>
                <w:color w:val="auto"/>
                <w:spacing w:val="-5"/>
                <w:highlight w:val="none"/>
              </w:rPr>
              <w:t>所属行业</w:t>
            </w:r>
          </w:p>
        </w:tc>
        <w:tc>
          <w:tcPr>
            <w:tcW w:w="7095" w:type="dxa"/>
            <w:vAlign w:val="top"/>
          </w:tcPr>
          <w:p w14:paraId="461F3CA0">
            <w:pPr>
              <w:pStyle w:val="9"/>
              <w:keepNext w:val="0"/>
              <w:keepLines w:val="0"/>
              <w:pageBreakBefore w:val="0"/>
              <w:widowControl/>
              <w:kinsoku w:val="0"/>
              <w:wordWrap/>
              <w:overflowPunct/>
              <w:topLinePunct w:val="0"/>
              <w:autoSpaceDE w:val="0"/>
              <w:autoSpaceDN w:val="0"/>
              <w:bidi w:val="0"/>
              <w:adjustRightInd w:val="0"/>
              <w:snapToGrid w:val="0"/>
              <w:spacing w:before="0" w:beforeLines="10" w:after="0" w:afterLines="10" w:line="360" w:lineRule="exact"/>
              <w:ind w:left="0" w:right="0" w:firstLine="0"/>
              <w:jc w:val="both"/>
              <w:textAlignment w:val="baseline"/>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（1）财政部、工业和信息化部《关于印发《政府采购促进中小企业发展管理办法》的通知》（财库[2020]46号文）《关于进一步加大政府采购支持中小企业力度的通知》（财库[2022]19号文）执行；</w:t>
            </w:r>
          </w:p>
          <w:p w14:paraId="6F55856D">
            <w:pPr>
              <w:pStyle w:val="9"/>
              <w:keepNext w:val="0"/>
              <w:keepLines w:val="0"/>
              <w:pageBreakBefore w:val="0"/>
              <w:widowControl/>
              <w:kinsoku w:val="0"/>
              <w:wordWrap/>
              <w:overflowPunct/>
              <w:topLinePunct w:val="0"/>
              <w:autoSpaceDE w:val="0"/>
              <w:autoSpaceDN w:val="0"/>
              <w:bidi w:val="0"/>
              <w:adjustRightInd w:val="0"/>
              <w:snapToGrid w:val="0"/>
              <w:spacing w:before="0" w:beforeLines="10" w:after="0" w:afterLines="10" w:line="360" w:lineRule="exact"/>
              <w:ind w:left="0" w:right="0" w:firstLine="0"/>
              <w:jc w:val="both"/>
              <w:textAlignment w:val="baseline"/>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（2）财政部、民政部、中国残疾人联合会《关于促进残疾人就业政府采购政策的通知》（财库[2017]141号）；</w:t>
            </w:r>
          </w:p>
          <w:p w14:paraId="67AEC1B6">
            <w:pPr>
              <w:pStyle w:val="9"/>
              <w:keepNext w:val="0"/>
              <w:keepLines w:val="0"/>
              <w:pageBreakBefore w:val="0"/>
              <w:widowControl/>
              <w:kinsoku w:val="0"/>
              <w:wordWrap/>
              <w:overflowPunct/>
              <w:topLinePunct w:val="0"/>
              <w:autoSpaceDE w:val="0"/>
              <w:autoSpaceDN w:val="0"/>
              <w:bidi w:val="0"/>
              <w:adjustRightInd w:val="0"/>
              <w:snapToGrid w:val="0"/>
              <w:spacing w:before="0" w:beforeLines="10" w:after="0" w:afterLines="10" w:line="360" w:lineRule="exact"/>
              <w:ind w:left="0" w:right="0" w:firstLine="480" w:firstLineChars="200"/>
              <w:jc w:val="both"/>
              <w:textAlignment w:val="baseline"/>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扶持政策说明：</w:t>
            </w:r>
          </w:p>
          <w:p w14:paraId="4B7DED5D">
            <w:pPr>
              <w:pStyle w:val="9"/>
              <w:keepNext w:val="0"/>
              <w:keepLines w:val="0"/>
              <w:pageBreakBefore w:val="0"/>
              <w:widowControl/>
              <w:kinsoku w:val="0"/>
              <w:wordWrap/>
              <w:overflowPunct/>
              <w:topLinePunct w:val="0"/>
              <w:autoSpaceDE w:val="0"/>
              <w:autoSpaceDN w:val="0"/>
              <w:bidi w:val="0"/>
              <w:adjustRightInd w:val="0"/>
              <w:snapToGrid w:val="0"/>
              <w:spacing w:before="0" w:beforeLines="10" w:after="0" w:afterLines="10" w:line="360" w:lineRule="exact"/>
              <w:ind w:left="0" w:right="0" w:firstLine="480" w:firstLineChars="200"/>
              <w:jc w:val="both"/>
              <w:textAlignment w:val="baseline"/>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采购包整体专门面向中小企业。在工程采购项目中，工程由中小企业承建，即工程施工单位为中小企业（残疾人福利性单位视同小微企业）。</w:t>
            </w:r>
          </w:p>
          <w:p w14:paraId="055F1BD6">
            <w:pPr>
              <w:pStyle w:val="9"/>
              <w:spacing w:before="8" w:line="339" w:lineRule="auto"/>
              <w:rPr>
                <w:color w:val="auto"/>
                <w:highlight w:val="none"/>
              </w:rPr>
            </w:pPr>
            <w:r>
              <w:rPr>
                <w:rFonts w:hint="eastAsia" w:ascii="宋体" w:hAnsi="宋体" w:eastAsia="宋体" w:cs="宋体"/>
                <w:b/>
                <w:bCs w:val="0"/>
                <w:color w:val="auto"/>
                <w:kern w:val="2"/>
                <w:sz w:val="24"/>
                <w:szCs w:val="24"/>
                <w:highlight w:val="none"/>
                <w:lang w:val="en-US" w:eastAsia="zh-CN" w:bidi="ar-SA"/>
              </w:rPr>
              <w:t>本项目采购标的对应行业</w:t>
            </w: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val="en-US" w:eastAsia="zh-CN"/>
              </w:rPr>
              <w:t>建筑业</w:t>
            </w:r>
            <w:r>
              <w:rPr>
                <w:rFonts w:hint="eastAsia" w:ascii="宋体" w:hAnsi="宋体" w:eastAsia="宋体" w:cs="宋体"/>
                <w:b/>
                <w:bCs/>
                <w:color w:val="auto"/>
                <w:sz w:val="24"/>
                <w:szCs w:val="24"/>
                <w:highlight w:val="none"/>
                <w:lang w:eastAsia="zh-CN"/>
              </w:rPr>
              <w:t>；</w:t>
            </w:r>
          </w:p>
        </w:tc>
      </w:tr>
      <w:tr w14:paraId="0A0D65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47" w:hRule="atLeast"/>
        </w:trPr>
        <w:tc>
          <w:tcPr>
            <w:tcW w:w="775" w:type="dxa"/>
            <w:vAlign w:val="center"/>
          </w:tcPr>
          <w:p w14:paraId="7AA6FA5B">
            <w:pPr>
              <w:pStyle w:val="9"/>
              <w:spacing w:before="78"/>
              <w:ind w:left="277" w:leftChars="0"/>
              <w:jc w:val="both"/>
              <w:rPr>
                <w:b/>
                <w:bCs/>
                <w:color w:val="auto"/>
                <w:spacing w:val="-9"/>
                <w:highlight w:val="none"/>
              </w:rPr>
            </w:pPr>
            <w:r>
              <w:rPr>
                <w:b/>
                <w:bCs/>
                <w:color w:val="auto"/>
                <w:spacing w:val="-9"/>
                <w:highlight w:val="none"/>
              </w:rPr>
              <w:t>31</w:t>
            </w:r>
          </w:p>
        </w:tc>
        <w:tc>
          <w:tcPr>
            <w:tcW w:w="2028" w:type="dxa"/>
            <w:vAlign w:val="center"/>
          </w:tcPr>
          <w:p w14:paraId="0D07AA73">
            <w:pPr>
              <w:pStyle w:val="9"/>
              <w:spacing w:before="78" w:line="221" w:lineRule="auto"/>
              <w:ind w:left="488" w:leftChars="0"/>
              <w:jc w:val="both"/>
              <w:rPr>
                <w:b/>
                <w:bCs/>
                <w:color w:val="auto"/>
                <w:spacing w:val="8"/>
                <w:highlight w:val="none"/>
              </w:rPr>
            </w:pPr>
            <w:r>
              <w:rPr>
                <w:color w:val="auto"/>
                <w:spacing w:val="-2"/>
                <w:highlight w:val="none"/>
              </w:rPr>
              <w:t>答疑与澄清</w:t>
            </w:r>
          </w:p>
        </w:tc>
        <w:tc>
          <w:tcPr>
            <w:tcW w:w="7095" w:type="dxa"/>
            <w:vAlign w:val="top"/>
          </w:tcPr>
          <w:p w14:paraId="51EB3417">
            <w:pPr>
              <w:pStyle w:val="9"/>
              <w:spacing w:before="121" w:line="351" w:lineRule="auto"/>
              <w:ind w:left="11" w:leftChars="0" w:firstLine="478" w:firstLineChars="0"/>
              <w:rPr>
                <w:rFonts w:hint="eastAsia" w:ascii="宋体" w:hAnsi="宋体" w:eastAsia="宋体" w:cs="宋体"/>
                <w:b/>
                <w:bCs/>
                <w:color w:val="auto"/>
                <w:sz w:val="24"/>
                <w:szCs w:val="24"/>
                <w:highlight w:val="none"/>
              </w:rPr>
            </w:pPr>
            <w:r>
              <w:rPr>
                <w:color w:val="auto"/>
                <w:spacing w:val="-5"/>
                <w:highlight w:val="none"/>
              </w:rPr>
              <w:t>获取</w:t>
            </w:r>
            <w:r>
              <w:rPr>
                <w:rFonts w:hint="eastAsia"/>
                <w:color w:val="auto"/>
                <w:spacing w:val="-5"/>
                <w:highlight w:val="none"/>
                <w:lang w:val="en-US" w:eastAsia="zh-CN"/>
              </w:rPr>
              <w:t>磋商</w:t>
            </w:r>
            <w:r>
              <w:rPr>
                <w:color w:val="auto"/>
                <w:spacing w:val="-5"/>
                <w:highlight w:val="none"/>
              </w:rPr>
              <w:t>文件的供应商如认为</w:t>
            </w:r>
            <w:r>
              <w:rPr>
                <w:rFonts w:hint="eastAsia"/>
                <w:color w:val="auto"/>
                <w:spacing w:val="-5"/>
                <w:highlight w:val="none"/>
                <w:lang w:val="en-US" w:eastAsia="zh-CN"/>
              </w:rPr>
              <w:t>磋商</w:t>
            </w:r>
            <w:r>
              <w:rPr>
                <w:color w:val="auto"/>
                <w:spacing w:val="-5"/>
                <w:highlight w:val="none"/>
              </w:rPr>
              <w:t>文件如有表述不清晰、缺页、</w:t>
            </w:r>
            <w:r>
              <w:rPr>
                <w:color w:val="auto"/>
                <w:spacing w:val="-7"/>
                <w:highlight w:val="none"/>
              </w:rPr>
              <w:t>漏页、损页等，应当以书面形式要求采购方做出书面解释、澄清或补齐；采购人（采购代理机构）将在收到书面函</w:t>
            </w:r>
            <w:r>
              <w:rPr>
                <w:color w:val="auto"/>
                <w:spacing w:val="-8"/>
                <w:highlight w:val="none"/>
              </w:rPr>
              <w:t>的3个工作日内组织澄</w:t>
            </w:r>
            <w:r>
              <w:rPr>
                <w:color w:val="auto"/>
                <w:spacing w:val="-7"/>
                <w:highlight w:val="none"/>
              </w:rPr>
              <w:t>清或补齐；澄清或补齐内容是竞争性磋商文件的组成部份，并将以</w:t>
            </w:r>
            <w:r>
              <w:rPr>
                <w:rFonts w:hint="eastAsia"/>
                <w:color w:val="auto"/>
                <w:spacing w:val="-7"/>
                <w:highlight w:val="none"/>
                <w:lang w:val="en-US" w:eastAsia="zh-CN"/>
              </w:rPr>
              <w:t>磋商</w:t>
            </w:r>
            <w:r>
              <w:rPr>
                <w:color w:val="auto"/>
                <w:spacing w:val="-3"/>
                <w:highlight w:val="none"/>
              </w:rPr>
              <w:t>文件的补充文件形式在新疆政府采购网发布通知所有已获取竞争</w:t>
            </w:r>
            <w:r>
              <w:rPr>
                <w:color w:val="auto"/>
                <w:spacing w:val="-7"/>
                <w:highlight w:val="none"/>
              </w:rPr>
              <w:t>性磋商文件的供应商。供应商应自行留意采购人（采购代理机构）发出的澄清、修改或补充文件，并及时在发布的渠道自行获取相应的文本文件即可，无须回签确认收到的函。供应商未按规定时间在发布渠道的网站下载的，视同已收到。因其他紧急情况影响本项目正常招标活动的，采购方将按规定的发布渠道书面通知所有已参加投标的</w:t>
            </w:r>
            <w:r>
              <w:rPr>
                <w:color w:val="auto"/>
                <w:spacing w:val="-5"/>
                <w:highlight w:val="none"/>
              </w:rPr>
              <w:t>供应商。</w:t>
            </w:r>
          </w:p>
        </w:tc>
      </w:tr>
      <w:tr w14:paraId="020505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775" w:type="dxa"/>
            <w:vAlign w:val="center"/>
          </w:tcPr>
          <w:p w14:paraId="7C19990D">
            <w:pPr>
              <w:pStyle w:val="9"/>
              <w:spacing w:before="78"/>
              <w:ind w:left="277" w:leftChars="0"/>
              <w:jc w:val="both"/>
              <w:rPr>
                <w:rFonts w:hint="eastAsia" w:eastAsia="宋体"/>
                <w:b/>
                <w:bCs/>
                <w:color w:val="auto"/>
                <w:spacing w:val="-9"/>
                <w:highlight w:val="none"/>
                <w:lang w:eastAsia="zh-CN"/>
              </w:rPr>
            </w:pPr>
            <w:r>
              <w:rPr>
                <w:b/>
                <w:bCs/>
                <w:color w:val="auto"/>
                <w:spacing w:val="-9"/>
                <w:highlight w:val="none"/>
              </w:rPr>
              <w:t>3</w:t>
            </w:r>
            <w:r>
              <w:rPr>
                <w:rFonts w:hint="eastAsia"/>
                <w:b/>
                <w:bCs/>
                <w:color w:val="auto"/>
                <w:spacing w:val="-9"/>
                <w:highlight w:val="none"/>
                <w:lang w:val="en-US" w:eastAsia="zh-CN"/>
              </w:rPr>
              <w:t>2</w:t>
            </w:r>
          </w:p>
        </w:tc>
        <w:tc>
          <w:tcPr>
            <w:tcW w:w="2028" w:type="dxa"/>
            <w:vAlign w:val="center"/>
          </w:tcPr>
          <w:p w14:paraId="6D375ACC">
            <w:pPr>
              <w:pStyle w:val="9"/>
              <w:spacing w:before="78" w:line="220" w:lineRule="auto"/>
              <w:jc w:val="center"/>
              <w:rPr>
                <w:b/>
                <w:bCs/>
                <w:color w:val="auto"/>
                <w:spacing w:val="8"/>
                <w:highlight w:val="none"/>
              </w:rPr>
            </w:pPr>
            <w:r>
              <w:rPr>
                <w:color w:val="auto"/>
                <w:spacing w:val="-3"/>
                <w:highlight w:val="none"/>
              </w:rPr>
              <w:t>其他说明</w:t>
            </w:r>
          </w:p>
        </w:tc>
        <w:tc>
          <w:tcPr>
            <w:tcW w:w="7095" w:type="dxa"/>
            <w:vAlign w:val="top"/>
          </w:tcPr>
          <w:p w14:paraId="0E074B27">
            <w:pPr>
              <w:pStyle w:val="9"/>
              <w:spacing w:before="40" w:line="220" w:lineRule="auto"/>
              <w:rPr>
                <w:color w:val="auto"/>
                <w:highlight w:val="none"/>
              </w:rPr>
            </w:pPr>
            <w:r>
              <w:rPr>
                <w:color w:val="auto"/>
                <w:spacing w:val="-2"/>
                <w:highlight w:val="none"/>
              </w:rPr>
              <w:t>特别提醒：</w:t>
            </w:r>
          </w:p>
          <w:p w14:paraId="11A3C30D">
            <w:pPr>
              <w:pStyle w:val="9"/>
              <w:spacing w:before="26" w:line="230" w:lineRule="auto"/>
              <w:ind w:left="12" w:right="3" w:firstLine="16"/>
              <w:rPr>
                <w:color w:val="auto"/>
                <w:highlight w:val="none"/>
              </w:rPr>
            </w:pPr>
            <w:r>
              <w:rPr>
                <w:color w:val="auto"/>
                <w:spacing w:val="-1"/>
                <w:highlight w:val="none"/>
              </w:rPr>
              <w:t>1、所有</w:t>
            </w:r>
            <w:r>
              <w:rPr>
                <w:rFonts w:hint="eastAsia"/>
                <w:color w:val="auto"/>
                <w:spacing w:val="-1"/>
                <w:highlight w:val="none"/>
                <w:lang w:val="en-US" w:eastAsia="zh-CN"/>
              </w:rPr>
              <w:t>供应商</w:t>
            </w:r>
            <w:r>
              <w:rPr>
                <w:color w:val="auto"/>
                <w:spacing w:val="-1"/>
                <w:highlight w:val="none"/>
              </w:rPr>
              <w:t>的报价高于</w:t>
            </w:r>
            <w:r>
              <w:rPr>
                <w:rFonts w:hint="eastAsia"/>
                <w:color w:val="auto"/>
                <w:spacing w:val="-1"/>
                <w:highlight w:val="none"/>
                <w:lang w:val="en-US" w:eastAsia="zh-CN"/>
              </w:rPr>
              <w:t>最高限价</w:t>
            </w:r>
            <w:r>
              <w:rPr>
                <w:color w:val="auto"/>
                <w:spacing w:val="-1"/>
                <w:highlight w:val="none"/>
              </w:rPr>
              <w:t>视为无效报价（即作否决投</w:t>
            </w:r>
            <w:r>
              <w:rPr>
                <w:color w:val="auto"/>
                <w:spacing w:val="-3"/>
                <w:highlight w:val="none"/>
              </w:rPr>
              <w:t>标处理）。</w:t>
            </w:r>
          </w:p>
          <w:p w14:paraId="33640FCD">
            <w:pPr>
              <w:pStyle w:val="9"/>
              <w:spacing w:before="41"/>
              <w:ind w:left="12" w:right="3"/>
              <w:rPr>
                <w:color w:val="auto"/>
                <w:highlight w:val="none"/>
              </w:rPr>
            </w:pPr>
            <w:r>
              <w:rPr>
                <w:color w:val="auto"/>
                <w:highlight w:val="none"/>
              </w:rPr>
              <w:t>2、</w:t>
            </w:r>
            <w:r>
              <w:rPr>
                <w:rFonts w:hint="eastAsia"/>
                <w:color w:val="auto"/>
                <w:spacing w:val="-1"/>
                <w:highlight w:val="none"/>
                <w:lang w:val="en-US" w:eastAsia="zh-CN"/>
              </w:rPr>
              <w:t>供应商</w:t>
            </w:r>
            <w:r>
              <w:rPr>
                <w:color w:val="auto"/>
                <w:spacing w:val="-1"/>
                <w:highlight w:val="none"/>
              </w:rPr>
              <w:t>的报价明显低于其他投标报价或者在设有标底时</w:t>
            </w:r>
            <w:r>
              <w:rPr>
                <w:color w:val="auto"/>
                <w:spacing w:val="-4"/>
                <w:highlight w:val="none"/>
              </w:rPr>
              <w:t>明显低于标底，使得其投标报价可能低于其个别</w:t>
            </w:r>
            <w:r>
              <w:rPr>
                <w:color w:val="auto"/>
                <w:spacing w:val="-5"/>
                <w:highlight w:val="none"/>
              </w:rPr>
              <w:t>成本的，应当要求该</w:t>
            </w:r>
            <w:r>
              <w:rPr>
                <w:rFonts w:hint="eastAsia"/>
                <w:color w:val="auto"/>
                <w:highlight w:val="none"/>
                <w:lang w:val="en-US" w:eastAsia="zh-CN"/>
              </w:rPr>
              <w:t>供应商</w:t>
            </w:r>
            <w:r>
              <w:rPr>
                <w:color w:val="auto"/>
                <w:spacing w:val="-4"/>
                <w:highlight w:val="none"/>
              </w:rPr>
              <w:t>作出书面说明并提供相应证明材料。投标</w:t>
            </w:r>
            <w:r>
              <w:rPr>
                <w:color w:val="auto"/>
                <w:spacing w:val="-5"/>
                <w:highlight w:val="none"/>
              </w:rPr>
              <w:t>人不能合理或者不能</w:t>
            </w:r>
            <w:r>
              <w:rPr>
                <w:color w:val="auto"/>
                <w:spacing w:val="-4"/>
                <w:highlight w:val="none"/>
              </w:rPr>
              <w:t>提供相应证明材料的，由评标委员会认定该投标人以</w:t>
            </w:r>
            <w:r>
              <w:rPr>
                <w:color w:val="auto"/>
                <w:spacing w:val="-5"/>
                <w:highlight w:val="none"/>
              </w:rPr>
              <w:t>低于成本报价竞</w:t>
            </w:r>
            <w:r>
              <w:rPr>
                <w:color w:val="auto"/>
                <w:spacing w:val="-1"/>
                <w:highlight w:val="none"/>
              </w:rPr>
              <w:t>标，其投标视为无效标处理。</w:t>
            </w:r>
          </w:p>
          <w:p w14:paraId="23A0F424">
            <w:pPr>
              <w:pStyle w:val="9"/>
              <w:spacing w:line="218" w:lineRule="auto"/>
              <w:rPr>
                <w:color w:val="auto"/>
                <w:highlight w:val="none"/>
              </w:rPr>
            </w:pPr>
            <w:r>
              <w:rPr>
                <w:color w:val="auto"/>
                <w:spacing w:val="-1"/>
                <w:highlight w:val="none"/>
              </w:rPr>
              <w:t>3、更正公告请自行登录新疆政府采购网查看下载。</w:t>
            </w:r>
          </w:p>
          <w:p w14:paraId="4CFAA072">
            <w:pPr>
              <w:pStyle w:val="9"/>
              <w:spacing w:before="26" w:line="236" w:lineRule="auto"/>
              <w:rPr>
                <w:color w:val="auto"/>
                <w:highlight w:val="none"/>
              </w:rPr>
            </w:pPr>
            <w:r>
              <w:rPr>
                <w:color w:val="auto"/>
                <w:spacing w:val="-8"/>
                <w:highlight w:val="none"/>
              </w:rPr>
              <w:t>4、</w:t>
            </w:r>
            <w:r>
              <w:rPr>
                <w:rFonts w:hint="eastAsia"/>
                <w:color w:val="auto"/>
                <w:spacing w:val="-8"/>
                <w:highlight w:val="none"/>
                <w:lang w:val="en-US" w:eastAsia="zh-CN"/>
              </w:rPr>
              <w:t>响应</w:t>
            </w:r>
            <w:r>
              <w:rPr>
                <w:color w:val="auto"/>
                <w:spacing w:val="-8"/>
                <w:highlight w:val="none"/>
              </w:rPr>
              <w:t>文件中有弄虚作假的内容，其</w:t>
            </w:r>
            <w:r>
              <w:rPr>
                <w:rFonts w:hint="eastAsia"/>
                <w:color w:val="auto"/>
                <w:spacing w:val="-8"/>
                <w:highlight w:val="none"/>
                <w:lang w:val="en-US" w:eastAsia="zh-CN"/>
              </w:rPr>
              <w:t>响应</w:t>
            </w:r>
            <w:r>
              <w:rPr>
                <w:color w:val="auto"/>
                <w:spacing w:val="-8"/>
                <w:highlight w:val="none"/>
              </w:rPr>
              <w:t>文件作废（</w:t>
            </w:r>
            <w:r>
              <w:rPr>
                <w:color w:val="auto"/>
                <w:spacing w:val="-9"/>
                <w:highlight w:val="none"/>
              </w:rPr>
              <w:t>如假证书、</w:t>
            </w:r>
            <w:r>
              <w:rPr>
                <w:color w:val="auto"/>
                <w:spacing w:val="-7"/>
                <w:highlight w:val="none"/>
              </w:rPr>
              <w:t>假业绩、隐瞒不良行为记录、夸大荣誉、使用非本单位在职员工的相</w:t>
            </w:r>
            <w:r>
              <w:rPr>
                <w:color w:val="auto"/>
                <w:spacing w:val="-5"/>
                <w:highlight w:val="none"/>
              </w:rPr>
              <w:t>关证件及不符合招标文件规定的条款等</w:t>
            </w:r>
            <w:r>
              <w:rPr>
                <w:color w:val="auto"/>
                <w:spacing w:val="-31"/>
                <w:highlight w:val="none"/>
              </w:rPr>
              <w:t>）；</w:t>
            </w:r>
            <w:r>
              <w:rPr>
                <w:color w:val="auto"/>
                <w:spacing w:val="-5"/>
                <w:highlight w:val="none"/>
              </w:rPr>
              <w:t>在签订合同之前，</w:t>
            </w:r>
            <w:r>
              <w:rPr>
                <w:rFonts w:hint="eastAsia"/>
                <w:color w:val="auto"/>
                <w:spacing w:val="-5"/>
                <w:highlight w:val="none"/>
                <w:lang w:val="en-US" w:eastAsia="zh-CN"/>
              </w:rPr>
              <w:t>采购</w:t>
            </w:r>
            <w:r>
              <w:rPr>
                <w:color w:val="auto"/>
                <w:spacing w:val="-5"/>
                <w:highlight w:val="none"/>
              </w:rPr>
              <w:t>人</w:t>
            </w:r>
            <w:r>
              <w:rPr>
                <w:color w:val="auto"/>
                <w:spacing w:val="-7"/>
                <w:highlight w:val="none"/>
              </w:rPr>
              <w:t>如发现</w:t>
            </w:r>
            <w:r>
              <w:rPr>
                <w:rFonts w:hint="eastAsia"/>
                <w:color w:val="auto"/>
                <w:spacing w:val="-7"/>
                <w:highlight w:val="none"/>
                <w:lang w:val="en-US" w:eastAsia="zh-CN"/>
              </w:rPr>
              <w:t>供应商</w:t>
            </w:r>
            <w:r>
              <w:rPr>
                <w:color w:val="auto"/>
                <w:spacing w:val="-7"/>
                <w:highlight w:val="none"/>
              </w:rPr>
              <w:t>的</w:t>
            </w:r>
            <w:r>
              <w:rPr>
                <w:rFonts w:hint="eastAsia"/>
                <w:color w:val="auto"/>
                <w:spacing w:val="-7"/>
                <w:highlight w:val="none"/>
                <w:lang w:val="en-US" w:eastAsia="zh-CN"/>
              </w:rPr>
              <w:t>响应</w:t>
            </w:r>
            <w:r>
              <w:rPr>
                <w:color w:val="auto"/>
                <w:spacing w:val="-7"/>
                <w:highlight w:val="none"/>
              </w:rPr>
              <w:t>文件有弄虚作假内容，</w:t>
            </w:r>
            <w:r>
              <w:rPr>
                <w:rFonts w:hint="eastAsia"/>
                <w:color w:val="auto"/>
                <w:spacing w:val="-7"/>
                <w:highlight w:val="none"/>
                <w:lang w:val="en-US" w:eastAsia="zh-CN"/>
              </w:rPr>
              <w:t>采购</w:t>
            </w:r>
            <w:r>
              <w:rPr>
                <w:color w:val="auto"/>
                <w:spacing w:val="-7"/>
                <w:highlight w:val="none"/>
              </w:rPr>
              <w:t>人可拒绝与其签订合</w:t>
            </w:r>
            <w:r>
              <w:rPr>
                <w:color w:val="auto"/>
                <w:spacing w:val="-4"/>
                <w:highlight w:val="none"/>
              </w:rPr>
              <w:t>同。并将其列入政府采购黑名单库。</w:t>
            </w:r>
          </w:p>
          <w:p w14:paraId="0EFCFF9E">
            <w:pPr>
              <w:pStyle w:val="9"/>
              <w:spacing w:before="24" w:line="229" w:lineRule="auto"/>
              <w:ind w:right="3" w:rightChars="0"/>
              <w:rPr>
                <w:rFonts w:hint="eastAsia" w:ascii="宋体" w:hAnsi="宋体" w:eastAsia="宋体" w:cs="宋体"/>
                <w:b/>
                <w:bCs/>
                <w:color w:val="auto"/>
                <w:sz w:val="24"/>
                <w:szCs w:val="24"/>
                <w:highlight w:val="none"/>
              </w:rPr>
            </w:pPr>
            <w:r>
              <w:rPr>
                <w:b/>
                <w:bCs/>
                <w:color w:val="auto"/>
                <w:spacing w:val="-2"/>
                <w:highlight w:val="none"/>
              </w:rPr>
              <w:t>5、供应商制作</w:t>
            </w:r>
            <w:r>
              <w:rPr>
                <w:rFonts w:hint="eastAsia"/>
                <w:b/>
                <w:bCs/>
                <w:color w:val="auto"/>
                <w:spacing w:val="-2"/>
                <w:highlight w:val="none"/>
                <w:lang w:val="en-US" w:eastAsia="zh-CN"/>
              </w:rPr>
              <w:t>响应</w:t>
            </w:r>
            <w:r>
              <w:rPr>
                <w:b/>
                <w:bCs/>
                <w:color w:val="auto"/>
                <w:spacing w:val="-2"/>
                <w:highlight w:val="none"/>
              </w:rPr>
              <w:t>文件的CA锁必须和</w:t>
            </w:r>
            <w:r>
              <w:rPr>
                <w:rFonts w:hint="eastAsia"/>
                <w:b/>
                <w:bCs/>
                <w:color w:val="auto"/>
                <w:spacing w:val="-2"/>
                <w:highlight w:val="none"/>
                <w:lang w:val="en-US" w:eastAsia="zh-CN"/>
              </w:rPr>
              <w:t>开启</w:t>
            </w:r>
            <w:r>
              <w:rPr>
                <w:b/>
                <w:bCs/>
                <w:color w:val="auto"/>
                <w:spacing w:val="-2"/>
                <w:highlight w:val="none"/>
              </w:rPr>
              <w:t>解密的CA锁为</w:t>
            </w:r>
            <w:r>
              <w:rPr>
                <w:b/>
                <w:bCs/>
                <w:color w:val="auto"/>
                <w:spacing w:val="-3"/>
                <w:highlight w:val="none"/>
              </w:rPr>
              <w:t>同一把锁，在解密过程中因为CA锁不同而</w:t>
            </w:r>
            <w:r>
              <w:rPr>
                <w:b/>
                <w:bCs/>
                <w:color w:val="auto"/>
                <w:spacing w:val="-4"/>
                <w:highlight w:val="none"/>
              </w:rPr>
              <w:t>导致解密失败的，由投标供应商自行承担。</w:t>
            </w:r>
          </w:p>
        </w:tc>
      </w:tr>
      <w:tr w14:paraId="2AECF0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47" w:hRule="atLeast"/>
        </w:trPr>
        <w:tc>
          <w:tcPr>
            <w:tcW w:w="775" w:type="dxa"/>
            <w:vAlign w:val="center"/>
          </w:tcPr>
          <w:p w14:paraId="47DEB22D">
            <w:pPr>
              <w:pStyle w:val="9"/>
              <w:spacing w:before="78"/>
              <w:ind w:left="272" w:leftChars="0"/>
              <w:jc w:val="both"/>
              <w:rPr>
                <w:rFonts w:hint="eastAsia" w:eastAsia="宋体"/>
                <w:b/>
                <w:bCs/>
                <w:color w:val="auto"/>
                <w:spacing w:val="-9"/>
                <w:highlight w:val="none"/>
                <w:lang w:eastAsia="zh-CN"/>
              </w:rPr>
            </w:pPr>
            <w:r>
              <w:rPr>
                <w:b/>
                <w:bCs/>
                <w:color w:val="auto"/>
                <w:spacing w:val="-9"/>
                <w:highlight w:val="none"/>
              </w:rPr>
              <w:t>3</w:t>
            </w:r>
            <w:r>
              <w:rPr>
                <w:rFonts w:hint="eastAsia"/>
                <w:b/>
                <w:bCs/>
                <w:color w:val="auto"/>
                <w:spacing w:val="-9"/>
                <w:highlight w:val="none"/>
                <w:lang w:val="en-US" w:eastAsia="zh-CN"/>
              </w:rPr>
              <w:t>3</w:t>
            </w:r>
          </w:p>
        </w:tc>
        <w:tc>
          <w:tcPr>
            <w:tcW w:w="2028" w:type="dxa"/>
            <w:vAlign w:val="center"/>
          </w:tcPr>
          <w:p w14:paraId="479F96E7">
            <w:pPr>
              <w:pStyle w:val="9"/>
              <w:spacing w:before="78" w:line="221" w:lineRule="auto"/>
              <w:ind w:left="490" w:leftChars="0"/>
              <w:jc w:val="both"/>
              <w:rPr>
                <w:b/>
                <w:bCs/>
                <w:color w:val="auto"/>
                <w:spacing w:val="8"/>
                <w:highlight w:val="none"/>
              </w:rPr>
            </w:pPr>
            <w:r>
              <w:rPr>
                <w:color w:val="auto"/>
                <w:spacing w:val="-3"/>
                <w:highlight w:val="none"/>
              </w:rPr>
              <w:t>重要提示</w:t>
            </w:r>
          </w:p>
        </w:tc>
        <w:tc>
          <w:tcPr>
            <w:tcW w:w="7095" w:type="dxa"/>
            <w:vAlign w:val="top"/>
          </w:tcPr>
          <w:p w14:paraId="091EB3D2">
            <w:pPr>
              <w:pStyle w:val="9"/>
              <w:spacing w:before="39" w:line="233" w:lineRule="auto"/>
              <w:ind w:left="11" w:right="3" w:firstLine="491"/>
              <w:rPr>
                <w:color w:val="auto"/>
                <w:highlight w:val="none"/>
              </w:rPr>
            </w:pPr>
            <w:r>
              <w:rPr>
                <w:color w:val="auto"/>
                <w:spacing w:val="-1"/>
                <w:highlight w:val="none"/>
              </w:rPr>
              <w:t>（1）成交供应商应在规定期限内领取《成交通知书》，若成交</w:t>
            </w:r>
            <w:r>
              <w:rPr>
                <w:color w:val="auto"/>
                <w:spacing w:val="-4"/>
                <w:highlight w:val="none"/>
              </w:rPr>
              <w:t>供应商未在规定期限内领取《成交通知书》，采购人有</w:t>
            </w:r>
            <w:r>
              <w:rPr>
                <w:color w:val="auto"/>
                <w:spacing w:val="-5"/>
                <w:highlight w:val="none"/>
              </w:rPr>
              <w:t>权取消成交供</w:t>
            </w:r>
            <w:r>
              <w:rPr>
                <w:color w:val="auto"/>
                <w:spacing w:val="-1"/>
                <w:highlight w:val="none"/>
              </w:rPr>
              <w:t>应商中标资格，并将相关违约行为报送监管部门，实施信用惩戒；</w:t>
            </w:r>
          </w:p>
          <w:p w14:paraId="61E2A336">
            <w:pPr>
              <w:pStyle w:val="9"/>
              <w:spacing w:before="25" w:line="235" w:lineRule="auto"/>
              <w:ind w:left="9" w:right="3" w:firstLine="493"/>
              <w:rPr>
                <w:color w:val="auto"/>
                <w:highlight w:val="none"/>
              </w:rPr>
            </w:pPr>
            <w:r>
              <w:rPr>
                <w:color w:val="auto"/>
                <w:spacing w:val="-1"/>
                <w:highlight w:val="none"/>
              </w:rPr>
              <w:t>（2）成交供应商应在规定期限内提交履约担保并与采购人签订</w:t>
            </w:r>
            <w:r>
              <w:rPr>
                <w:color w:val="auto"/>
                <w:spacing w:val="-4"/>
                <w:highlight w:val="none"/>
              </w:rPr>
              <w:t>合同，若成交供应商未能在规定期限内提交履约担保或签订</w:t>
            </w:r>
            <w:r>
              <w:rPr>
                <w:color w:val="auto"/>
                <w:spacing w:val="-5"/>
                <w:highlight w:val="none"/>
              </w:rPr>
              <w:t>合同，采</w:t>
            </w:r>
            <w:r>
              <w:rPr>
                <w:color w:val="auto"/>
                <w:spacing w:val="4"/>
                <w:highlight w:val="none"/>
              </w:rPr>
              <w:t>购人有权取消成交供应商中标资格，并将相关违约行为报送监管部</w:t>
            </w:r>
            <w:r>
              <w:rPr>
                <w:color w:val="auto"/>
                <w:spacing w:val="-1"/>
                <w:highlight w:val="none"/>
              </w:rPr>
              <w:t>门，实施信用惩戒；</w:t>
            </w:r>
          </w:p>
          <w:p w14:paraId="001FF1E0">
            <w:pPr>
              <w:pStyle w:val="9"/>
              <w:spacing w:before="26" w:line="235" w:lineRule="auto"/>
              <w:ind w:left="12" w:firstLine="486"/>
              <w:rPr>
                <w:color w:val="auto"/>
                <w:highlight w:val="none"/>
              </w:rPr>
            </w:pPr>
            <w:r>
              <w:rPr>
                <w:color w:val="auto"/>
                <w:spacing w:val="-3"/>
                <w:highlight w:val="none"/>
              </w:rPr>
              <w:t>（3）合同签订后，成交供应商存在规定时间内不组织人员进场</w:t>
            </w:r>
            <w:r>
              <w:rPr>
                <w:color w:val="auto"/>
                <w:spacing w:val="-4"/>
                <w:highlight w:val="none"/>
              </w:rPr>
              <w:t>开工，不履行供货、安装或服务义务等情况，采购人有权解</w:t>
            </w:r>
            <w:r>
              <w:rPr>
                <w:color w:val="auto"/>
                <w:spacing w:val="-5"/>
                <w:highlight w:val="none"/>
              </w:rPr>
              <w:t>除合同，</w:t>
            </w:r>
            <w:r>
              <w:rPr>
                <w:color w:val="auto"/>
                <w:spacing w:val="-6"/>
                <w:highlight w:val="none"/>
              </w:rPr>
              <w:t>并追究违约责任，同时将相关违约行为报送监管部门，记不良行</w:t>
            </w:r>
            <w:r>
              <w:rPr>
                <w:color w:val="auto"/>
                <w:spacing w:val="-7"/>
                <w:highlight w:val="none"/>
              </w:rPr>
              <w:t>为记</w:t>
            </w:r>
            <w:r>
              <w:rPr>
                <w:color w:val="auto"/>
                <w:spacing w:val="-3"/>
                <w:highlight w:val="none"/>
              </w:rPr>
              <w:t>录，实施信用惩戒；</w:t>
            </w:r>
          </w:p>
          <w:p w14:paraId="51FCA6C0">
            <w:pPr>
              <w:pStyle w:val="9"/>
              <w:spacing w:before="25" w:line="230" w:lineRule="auto"/>
              <w:ind w:left="34" w:right="3" w:firstLine="468"/>
              <w:rPr>
                <w:color w:val="auto"/>
                <w:highlight w:val="none"/>
              </w:rPr>
            </w:pPr>
            <w:r>
              <w:rPr>
                <w:color w:val="auto"/>
                <w:spacing w:val="-1"/>
                <w:highlight w:val="none"/>
              </w:rPr>
              <w:t>（4）成交供应商中标后被监管部门查实存在违法行为，不满足中标条件的，由采购人取消中标资格，并做好项</w:t>
            </w:r>
            <w:r>
              <w:rPr>
                <w:color w:val="auto"/>
                <w:spacing w:val="-2"/>
                <w:highlight w:val="none"/>
              </w:rPr>
              <w:t>目后续工作；</w:t>
            </w:r>
          </w:p>
          <w:p w14:paraId="74470741">
            <w:pPr>
              <w:pStyle w:val="9"/>
              <w:spacing w:before="28" w:line="228" w:lineRule="auto"/>
              <w:ind w:left="10" w:leftChars="0" w:right="3" w:rightChars="0" w:firstLine="492" w:firstLineChars="0"/>
              <w:rPr>
                <w:rFonts w:hint="eastAsia" w:ascii="宋体" w:hAnsi="宋体" w:eastAsia="宋体" w:cs="宋体"/>
                <w:b/>
                <w:bCs/>
                <w:color w:val="auto"/>
                <w:sz w:val="24"/>
                <w:szCs w:val="24"/>
                <w:highlight w:val="none"/>
              </w:rPr>
            </w:pPr>
            <w:r>
              <w:rPr>
                <w:color w:val="auto"/>
                <w:spacing w:val="-1"/>
                <w:highlight w:val="none"/>
              </w:rPr>
              <w:t>（5）成交供应商在中标项目发生投诉、信访举报案件、履约存</w:t>
            </w:r>
            <w:r>
              <w:rPr>
                <w:color w:val="auto"/>
                <w:spacing w:val="-4"/>
                <w:highlight w:val="none"/>
              </w:rPr>
              <w:t>在争议时，拒绝协助配合执法部门调查案件的，采购人可</w:t>
            </w:r>
            <w:r>
              <w:rPr>
                <w:color w:val="auto"/>
                <w:spacing w:val="-5"/>
                <w:highlight w:val="none"/>
              </w:rPr>
              <w:t>以取消其中</w:t>
            </w:r>
            <w:r>
              <w:rPr>
                <w:color w:val="auto"/>
                <w:spacing w:val="-1"/>
                <w:highlight w:val="none"/>
              </w:rPr>
              <w:t>标资格或解除合同，并追究其违约责任。</w:t>
            </w:r>
          </w:p>
        </w:tc>
      </w:tr>
      <w:tr w14:paraId="448FF9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47" w:hRule="atLeast"/>
        </w:trPr>
        <w:tc>
          <w:tcPr>
            <w:tcW w:w="775" w:type="dxa"/>
            <w:vAlign w:val="center"/>
          </w:tcPr>
          <w:p w14:paraId="630C9D93">
            <w:pPr>
              <w:pStyle w:val="9"/>
              <w:spacing w:before="78"/>
              <w:ind w:left="272" w:leftChars="0"/>
              <w:jc w:val="both"/>
              <w:rPr>
                <w:rFonts w:hint="eastAsia" w:eastAsia="宋体"/>
                <w:b/>
                <w:bCs/>
                <w:color w:val="auto"/>
                <w:spacing w:val="-9"/>
                <w:highlight w:val="none"/>
                <w:lang w:eastAsia="zh-CN"/>
              </w:rPr>
            </w:pPr>
            <w:r>
              <w:rPr>
                <w:b/>
                <w:bCs/>
                <w:color w:val="auto"/>
                <w:spacing w:val="-9"/>
                <w:highlight w:val="none"/>
              </w:rPr>
              <w:t>3</w:t>
            </w:r>
            <w:r>
              <w:rPr>
                <w:rFonts w:hint="eastAsia"/>
                <w:b/>
                <w:bCs/>
                <w:color w:val="auto"/>
                <w:spacing w:val="-9"/>
                <w:highlight w:val="none"/>
                <w:lang w:val="en-US" w:eastAsia="zh-CN"/>
              </w:rPr>
              <w:t>4</w:t>
            </w:r>
          </w:p>
        </w:tc>
        <w:tc>
          <w:tcPr>
            <w:tcW w:w="2028" w:type="dxa"/>
            <w:vAlign w:val="center"/>
          </w:tcPr>
          <w:p w14:paraId="58F84603">
            <w:pPr>
              <w:pStyle w:val="9"/>
              <w:spacing w:before="78" w:line="221" w:lineRule="auto"/>
              <w:jc w:val="center"/>
              <w:rPr>
                <w:color w:val="auto"/>
                <w:spacing w:val="-3"/>
                <w:highlight w:val="none"/>
              </w:rPr>
            </w:pPr>
            <w:r>
              <w:rPr>
                <w:color w:val="auto"/>
                <w:spacing w:val="-6"/>
                <w:highlight w:val="none"/>
              </w:rPr>
              <w:t>质疑</w:t>
            </w:r>
          </w:p>
        </w:tc>
        <w:tc>
          <w:tcPr>
            <w:tcW w:w="7095" w:type="dxa"/>
            <w:vAlign w:val="top"/>
          </w:tcPr>
          <w:p w14:paraId="186D88D3">
            <w:pPr>
              <w:pStyle w:val="9"/>
              <w:spacing w:before="40"/>
              <w:ind w:left="9" w:right="3" w:firstLine="481"/>
              <w:jc w:val="both"/>
              <w:rPr>
                <w:color w:val="auto"/>
                <w:highlight w:val="none"/>
              </w:rPr>
            </w:pPr>
            <w:r>
              <w:rPr>
                <w:color w:val="auto"/>
                <w:spacing w:val="-5"/>
                <w:highlight w:val="none"/>
              </w:rPr>
              <w:t>供应商认为</w:t>
            </w:r>
            <w:r>
              <w:rPr>
                <w:rFonts w:hint="eastAsia"/>
                <w:color w:val="auto"/>
                <w:spacing w:val="-5"/>
                <w:highlight w:val="none"/>
                <w:lang w:val="en-US" w:eastAsia="zh-CN"/>
              </w:rPr>
              <w:t>磋商</w:t>
            </w:r>
            <w:r>
              <w:rPr>
                <w:color w:val="auto"/>
                <w:spacing w:val="-5"/>
                <w:highlight w:val="none"/>
              </w:rPr>
              <w:t>文件、采购过程或中标结果使自己的合法权益受</w:t>
            </w:r>
            <w:r>
              <w:rPr>
                <w:color w:val="auto"/>
                <w:spacing w:val="-4"/>
                <w:highlight w:val="none"/>
              </w:rPr>
              <w:t>到损害的，应当在知道或者应知其权益受到损害之日起在规</w:t>
            </w:r>
            <w:r>
              <w:rPr>
                <w:color w:val="auto"/>
                <w:spacing w:val="-5"/>
                <w:highlight w:val="none"/>
              </w:rPr>
              <w:t>定的期限</w:t>
            </w:r>
            <w:r>
              <w:rPr>
                <w:color w:val="auto"/>
                <w:spacing w:val="-4"/>
                <w:highlight w:val="none"/>
              </w:rPr>
              <w:t>内，以书面或邮件形式一次性向采购人（采购代理机构）提</w:t>
            </w:r>
            <w:r>
              <w:rPr>
                <w:color w:val="auto"/>
                <w:spacing w:val="-5"/>
                <w:highlight w:val="none"/>
              </w:rPr>
              <w:t>出质疑或</w:t>
            </w:r>
            <w:r>
              <w:rPr>
                <w:color w:val="auto"/>
                <w:spacing w:val="-4"/>
                <w:highlight w:val="none"/>
              </w:rPr>
              <w:t>供应商对采购人（采购代理机构）的质疑答复不满意或者采</w:t>
            </w:r>
            <w:r>
              <w:rPr>
                <w:color w:val="auto"/>
                <w:spacing w:val="-5"/>
                <w:highlight w:val="none"/>
              </w:rPr>
              <w:t>购人（采</w:t>
            </w:r>
            <w:r>
              <w:rPr>
                <w:color w:val="auto"/>
                <w:spacing w:val="-4"/>
                <w:highlight w:val="none"/>
              </w:rPr>
              <w:t>购代理机构）未在规定时间内做出答复的，可以在答复期满</w:t>
            </w:r>
            <w:r>
              <w:rPr>
                <w:color w:val="auto"/>
                <w:spacing w:val="-5"/>
                <w:highlight w:val="none"/>
              </w:rPr>
              <w:t>后十五个</w:t>
            </w:r>
            <w:r>
              <w:rPr>
                <w:color w:val="auto"/>
                <w:spacing w:val="-1"/>
                <w:highlight w:val="none"/>
              </w:rPr>
              <w:t>工作日内向有关监管部门投诉。</w:t>
            </w:r>
          </w:p>
          <w:p w14:paraId="726BB4F5">
            <w:pPr>
              <w:pStyle w:val="9"/>
              <w:spacing w:line="222" w:lineRule="auto"/>
              <w:ind w:left="12" w:leftChars="0" w:firstLine="474" w:firstLineChars="0"/>
              <w:rPr>
                <w:color w:val="auto"/>
                <w:spacing w:val="-1"/>
                <w:highlight w:val="none"/>
              </w:rPr>
            </w:pPr>
            <w:r>
              <w:rPr>
                <w:color w:val="auto"/>
                <w:spacing w:val="-7"/>
                <w:highlight w:val="none"/>
              </w:rPr>
              <w:t>注：根据《中华人民共和国政府采购法》的规定，供应商质疑不</w:t>
            </w:r>
            <w:r>
              <w:rPr>
                <w:color w:val="auto"/>
                <w:spacing w:val="-4"/>
                <w:highlight w:val="none"/>
              </w:rPr>
              <w:t>得超出招标文件、公开招标过程及公开招标结果的范围及时</w:t>
            </w:r>
            <w:r>
              <w:rPr>
                <w:color w:val="auto"/>
                <w:spacing w:val="-5"/>
                <w:highlight w:val="none"/>
              </w:rPr>
              <w:t>效限制。</w:t>
            </w:r>
          </w:p>
        </w:tc>
      </w:tr>
      <w:tr w14:paraId="4E9252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47" w:hRule="atLeast"/>
        </w:trPr>
        <w:tc>
          <w:tcPr>
            <w:tcW w:w="775" w:type="dxa"/>
            <w:vAlign w:val="center"/>
          </w:tcPr>
          <w:p w14:paraId="1A0B106A">
            <w:pPr>
              <w:pStyle w:val="9"/>
              <w:spacing w:before="78"/>
              <w:ind w:left="272" w:leftChars="0"/>
              <w:jc w:val="both"/>
              <w:rPr>
                <w:rFonts w:hint="eastAsia" w:eastAsia="宋体"/>
                <w:b/>
                <w:bCs/>
                <w:color w:val="auto"/>
                <w:spacing w:val="-9"/>
                <w:highlight w:val="none"/>
                <w:lang w:eastAsia="zh-CN"/>
              </w:rPr>
            </w:pPr>
            <w:r>
              <w:rPr>
                <w:b/>
                <w:bCs/>
                <w:color w:val="auto"/>
                <w:spacing w:val="-9"/>
                <w:highlight w:val="none"/>
              </w:rPr>
              <w:t>3</w:t>
            </w:r>
            <w:r>
              <w:rPr>
                <w:rFonts w:hint="eastAsia"/>
                <w:b/>
                <w:bCs/>
                <w:color w:val="auto"/>
                <w:spacing w:val="-9"/>
                <w:highlight w:val="none"/>
                <w:lang w:val="en-US" w:eastAsia="zh-CN"/>
              </w:rPr>
              <w:t>5</w:t>
            </w:r>
          </w:p>
        </w:tc>
        <w:tc>
          <w:tcPr>
            <w:tcW w:w="2028" w:type="dxa"/>
            <w:vAlign w:val="center"/>
          </w:tcPr>
          <w:p w14:paraId="3EC81E9D">
            <w:pPr>
              <w:pStyle w:val="9"/>
              <w:spacing w:before="78" w:line="221" w:lineRule="auto"/>
              <w:jc w:val="center"/>
              <w:rPr>
                <w:color w:val="auto"/>
                <w:spacing w:val="-3"/>
                <w:highlight w:val="none"/>
              </w:rPr>
            </w:pPr>
            <w:r>
              <w:rPr>
                <w:color w:val="auto"/>
                <w:spacing w:val="-7"/>
                <w:highlight w:val="none"/>
              </w:rPr>
              <w:t>投诉</w:t>
            </w:r>
          </w:p>
        </w:tc>
        <w:tc>
          <w:tcPr>
            <w:tcW w:w="7095" w:type="dxa"/>
            <w:vAlign w:val="top"/>
          </w:tcPr>
          <w:p w14:paraId="33D6266A">
            <w:pPr>
              <w:pStyle w:val="9"/>
              <w:spacing w:before="41" w:line="233" w:lineRule="auto"/>
              <w:ind w:left="9" w:right="3" w:firstLine="493"/>
              <w:rPr>
                <w:color w:val="auto"/>
                <w:highlight w:val="none"/>
              </w:rPr>
            </w:pPr>
            <w:r>
              <w:rPr>
                <w:color w:val="auto"/>
                <w:spacing w:val="-1"/>
                <w:highlight w:val="none"/>
              </w:rPr>
              <w:t>（1）质疑供应商对采购人、采购代理机构的答复不满意或者采</w:t>
            </w:r>
            <w:r>
              <w:rPr>
                <w:color w:val="auto"/>
                <w:spacing w:val="10"/>
                <w:highlight w:val="none"/>
              </w:rPr>
              <w:t xml:space="preserve"> </w:t>
            </w:r>
            <w:r>
              <w:rPr>
                <w:color w:val="auto"/>
                <w:spacing w:val="-4"/>
                <w:highlight w:val="none"/>
              </w:rPr>
              <w:t>购人、采购代理机构未在规定的时间内作出答复的，可以在</w:t>
            </w:r>
            <w:r>
              <w:rPr>
                <w:color w:val="auto"/>
                <w:spacing w:val="-5"/>
                <w:highlight w:val="none"/>
              </w:rPr>
              <w:t>答复期满</w:t>
            </w:r>
            <w:r>
              <w:rPr>
                <w:color w:val="auto"/>
                <w:highlight w:val="none"/>
              </w:rPr>
              <w:t xml:space="preserve"> </w:t>
            </w:r>
            <w:r>
              <w:rPr>
                <w:color w:val="auto"/>
                <w:spacing w:val="-1"/>
                <w:highlight w:val="none"/>
              </w:rPr>
              <w:t>后十五个工作日内向同级政府采购监督管理部门投诉。</w:t>
            </w:r>
          </w:p>
          <w:p w14:paraId="7ECFC4A6">
            <w:pPr>
              <w:pStyle w:val="9"/>
              <w:spacing w:before="27" w:line="235" w:lineRule="auto"/>
              <w:ind w:left="11" w:right="3" w:firstLine="491"/>
              <w:rPr>
                <w:color w:val="auto"/>
                <w:highlight w:val="none"/>
              </w:rPr>
            </w:pPr>
            <w:r>
              <w:rPr>
                <w:color w:val="auto"/>
                <w:spacing w:val="-1"/>
                <w:highlight w:val="none"/>
              </w:rPr>
              <w:t>（2）质疑、投诉应当采用书面或邮件形式，质疑书、投诉书均</w:t>
            </w:r>
            <w:r>
              <w:rPr>
                <w:color w:val="auto"/>
                <w:highlight w:val="none"/>
              </w:rPr>
              <w:t>应明确阐述磋商文件、采购过程或中标结果中使</w:t>
            </w:r>
            <w:r>
              <w:rPr>
                <w:color w:val="auto"/>
                <w:spacing w:val="-1"/>
                <w:highlight w:val="none"/>
              </w:rPr>
              <w:t>自己合法权益受到</w:t>
            </w:r>
            <w:r>
              <w:rPr>
                <w:color w:val="auto"/>
                <w:spacing w:val="-4"/>
                <w:highlight w:val="none"/>
              </w:rPr>
              <w:t>损害的实质性内容，提供相关事实、依据和证据及其来</w:t>
            </w:r>
            <w:r>
              <w:rPr>
                <w:color w:val="auto"/>
                <w:spacing w:val="-5"/>
                <w:highlight w:val="none"/>
              </w:rPr>
              <w:t>源或线索，便</w:t>
            </w:r>
            <w:r>
              <w:rPr>
                <w:color w:val="auto"/>
                <w:spacing w:val="-1"/>
                <w:highlight w:val="none"/>
              </w:rPr>
              <w:t>于有关单位调查、答复和处理。</w:t>
            </w:r>
          </w:p>
          <w:p w14:paraId="5C185447">
            <w:pPr>
              <w:pStyle w:val="9"/>
              <w:spacing w:before="25" w:line="223" w:lineRule="auto"/>
              <w:ind w:left="16" w:leftChars="0" w:right="3" w:rightChars="0" w:firstLine="475" w:firstLineChars="0"/>
              <w:rPr>
                <w:color w:val="auto"/>
                <w:spacing w:val="-1"/>
                <w:highlight w:val="none"/>
              </w:rPr>
            </w:pPr>
            <w:r>
              <w:rPr>
                <w:color w:val="auto"/>
                <w:spacing w:val="-5"/>
                <w:highlight w:val="none"/>
              </w:rPr>
              <w:t>注：根据《中华人民共和国政府采购法实施条例》的规定，供应</w:t>
            </w:r>
            <w:r>
              <w:rPr>
                <w:color w:val="auto"/>
                <w:spacing w:val="14"/>
                <w:highlight w:val="none"/>
              </w:rPr>
              <w:t xml:space="preserve"> </w:t>
            </w:r>
            <w:r>
              <w:rPr>
                <w:color w:val="auto"/>
                <w:spacing w:val="-1"/>
                <w:highlight w:val="none"/>
              </w:rPr>
              <w:t>商投诉事项不得超出已质疑事项的范围。</w:t>
            </w:r>
          </w:p>
        </w:tc>
      </w:tr>
      <w:tr w14:paraId="39051A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 w:hRule="atLeast"/>
        </w:trPr>
        <w:tc>
          <w:tcPr>
            <w:tcW w:w="775" w:type="dxa"/>
            <w:vAlign w:val="top"/>
          </w:tcPr>
          <w:p w14:paraId="26014B98">
            <w:pPr>
              <w:pStyle w:val="9"/>
              <w:spacing w:before="78"/>
              <w:ind w:left="272" w:leftChars="0"/>
              <w:rPr>
                <w:b/>
                <w:bCs/>
                <w:color w:val="auto"/>
                <w:spacing w:val="-9"/>
                <w:highlight w:val="none"/>
              </w:rPr>
            </w:pPr>
            <w:r>
              <w:rPr>
                <w:rFonts w:hint="eastAsia"/>
                <w:b/>
                <w:bCs/>
                <w:color w:val="auto"/>
                <w:spacing w:val="-9"/>
                <w:highlight w:val="none"/>
                <w:lang w:val="en-US" w:eastAsia="zh-CN"/>
              </w:rPr>
              <w:t>36</w:t>
            </w:r>
          </w:p>
        </w:tc>
        <w:tc>
          <w:tcPr>
            <w:tcW w:w="2028" w:type="dxa"/>
            <w:vAlign w:val="top"/>
          </w:tcPr>
          <w:p w14:paraId="7BD7B52C">
            <w:pPr>
              <w:pStyle w:val="9"/>
              <w:spacing w:before="78" w:line="221" w:lineRule="auto"/>
              <w:jc w:val="center"/>
              <w:rPr>
                <w:color w:val="auto"/>
                <w:spacing w:val="-3"/>
                <w:highlight w:val="none"/>
              </w:rPr>
            </w:pPr>
            <w:r>
              <w:rPr>
                <w:rFonts w:hint="eastAsia"/>
                <w:color w:val="auto"/>
                <w:spacing w:val="-7"/>
                <w:highlight w:val="none"/>
                <w:lang w:val="en-US" w:eastAsia="zh-CN"/>
              </w:rPr>
              <w:t>采购</w:t>
            </w:r>
            <w:r>
              <w:rPr>
                <w:color w:val="auto"/>
                <w:spacing w:val="-1"/>
                <w:highlight w:val="none"/>
              </w:rPr>
              <w:t>采购监管部门</w:t>
            </w:r>
            <w:r>
              <w:rPr>
                <w:rFonts w:hint="eastAsia"/>
                <w:color w:val="auto"/>
                <w:spacing w:val="-1"/>
                <w:highlight w:val="none"/>
                <w:lang w:val="en-US" w:eastAsia="zh-CN"/>
              </w:rPr>
              <w:t>及联系方式</w:t>
            </w:r>
          </w:p>
        </w:tc>
        <w:tc>
          <w:tcPr>
            <w:tcW w:w="7095" w:type="dxa"/>
            <w:vAlign w:val="top"/>
          </w:tcPr>
          <w:p w14:paraId="2F4C20A2">
            <w:pPr>
              <w:pStyle w:val="9"/>
              <w:spacing w:before="42" w:line="219" w:lineRule="auto"/>
              <w:rPr>
                <w:color w:val="auto"/>
                <w:highlight w:val="none"/>
              </w:rPr>
            </w:pPr>
            <w:r>
              <w:rPr>
                <w:color w:val="auto"/>
                <w:spacing w:val="-1"/>
                <w:highlight w:val="none"/>
              </w:rPr>
              <w:t>采购监管部门：民丰县财政局政府采购管理科</w:t>
            </w:r>
          </w:p>
          <w:p w14:paraId="6040F9FE">
            <w:pPr>
              <w:pStyle w:val="9"/>
              <w:spacing w:before="25" w:line="223" w:lineRule="auto"/>
              <w:ind w:right="3" w:rightChars="0"/>
              <w:rPr>
                <w:color w:val="auto"/>
                <w:spacing w:val="-1"/>
                <w:highlight w:val="none"/>
              </w:rPr>
            </w:pPr>
            <w:r>
              <w:rPr>
                <w:color w:val="auto"/>
                <w:spacing w:val="-1"/>
                <w:highlight w:val="none"/>
              </w:rPr>
              <w:t>联系方式：15199729922</w:t>
            </w:r>
          </w:p>
        </w:tc>
      </w:tr>
      <w:tr w14:paraId="3C2706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 w:hRule="atLeast"/>
        </w:trPr>
        <w:tc>
          <w:tcPr>
            <w:tcW w:w="775" w:type="dxa"/>
            <w:vAlign w:val="top"/>
          </w:tcPr>
          <w:p w14:paraId="256B4D83">
            <w:pPr>
              <w:pStyle w:val="9"/>
              <w:spacing w:before="78"/>
              <w:ind w:left="272" w:leftChars="0"/>
              <w:rPr>
                <w:rFonts w:hint="default"/>
                <w:b/>
                <w:bCs/>
                <w:color w:val="auto"/>
                <w:spacing w:val="-9"/>
                <w:highlight w:val="none"/>
                <w:lang w:val="en-US" w:eastAsia="zh-CN"/>
              </w:rPr>
            </w:pPr>
            <w:r>
              <w:rPr>
                <w:rFonts w:hint="eastAsia"/>
                <w:b/>
                <w:bCs/>
                <w:color w:val="auto"/>
                <w:spacing w:val="-9"/>
                <w:highlight w:val="none"/>
                <w:lang w:val="en-US" w:eastAsia="zh-CN"/>
              </w:rPr>
              <w:t>37</w:t>
            </w:r>
          </w:p>
        </w:tc>
        <w:tc>
          <w:tcPr>
            <w:tcW w:w="9123" w:type="dxa"/>
            <w:gridSpan w:val="2"/>
            <w:vAlign w:val="top"/>
          </w:tcPr>
          <w:p w14:paraId="0205777D">
            <w:pPr>
              <w:pStyle w:val="10"/>
              <w:spacing w:line="240" w:lineRule="auto"/>
              <w:ind w:left="35"/>
              <w:jc w:val="both"/>
              <w:rPr>
                <w:rFonts w:hint="eastAsia" w:ascii="宋体" w:hAnsi="宋体" w:eastAsia="宋体" w:cs="宋体"/>
                <w:b/>
                <w:bCs/>
                <w:color w:val="auto"/>
                <w:kern w:val="2"/>
                <w:highlight w:val="none"/>
                <w:lang w:val="en-US" w:eastAsia="zh-CN"/>
              </w:rPr>
            </w:pPr>
            <w:r>
              <w:rPr>
                <w:rFonts w:hint="eastAsia" w:ascii="宋体" w:hAnsi="宋体" w:eastAsia="宋体" w:cs="宋体"/>
                <w:b/>
                <w:bCs/>
                <w:color w:val="auto"/>
                <w:kern w:val="2"/>
                <w:highlight w:val="none"/>
                <w:lang w:val="en-US" w:eastAsia="zh-CN"/>
              </w:rPr>
              <w:t>备注：</w:t>
            </w:r>
          </w:p>
          <w:p w14:paraId="26AC7735">
            <w:pPr>
              <w:pStyle w:val="10"/>
              <w:spacing w:line="240" w:lineRule="auto"/>
              <w:ind w:left="35"/>
              <w:jc w:val="both"/>
              <w:rPr>
                <w:rFonts w:hint="eastAsia"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lang w:val="en-US" w:eastAsia="zh-CN"/>
              </w:rPr>
              <w:t>1</w:t>
            </w:r>
            <w:r>
              <w:rPr>
                <w:rFonts w:hint="eastAsia" w:asciiTheme="minorEastAsia" w:hAnsiTheme="minorEastAsia" w:eastAsiaTheme="minorEastAsia" w:cstheme="minorEastAsia"/>
                <w:color w:val="auto"/>
                <w:sz w:val="24"/>
                <w:szCs w:val="24"/>
                <w:highlight w:val="none"/>
                <w:lang w:val="en-US"/>
              </w:rPr>
              <w:t>.报价构成：包含完成本项目采购需求所需要的全部费用，包括但不限于各项服务以及其他有关费用等。</w:t>
            </w:r>
          </w:p>
          <w:p w14:paraId="3AAFC736">
            <w:pPr>
              <w:pStyle w:val="10"/>
              <w:spacing w:line="240" w:lineRule="auto"/>
              <w:ind w:left="35"/>
              <w:jc w:val="both"/>
              <w:rPr>
                <w:rFonts w:hint="eastAsia"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lang w:val="en-US" w:eastAsia="zh-CN"/>
              </w:rPr>
              <w:t>2</w:t>
            </w:r>
            <w:r>
              <w:rPr>
                <w:rFonts w:hint="eastAsia" w:asciiTheme="minorEastAsia" w:hAnsiTheme="minorEastAsia" w:eastAsiaTheme="minorEastAsia" w:cstheme="minorEastAsia"/>
                <w:color w:val="auto"/>
                <w:sz w:val="24"/>
                <w:szCs w:val="24"/>
                <w:highlight w:val="none"/>
                <w:lang w:val="en-US"/>
              </w:rPr>
              <w:t>.工程项目：最终报价除不可竞争费用外，其他相关费用按照最终报价，由</w:t>
            </w:r>
            <w:r>
              <w:rPr>
                <w:rFonts w:hint="eastAsia" w:asciiTheme="minorEastAsia" w:hAnsiTheme="minorEastAsia" w:eastAsiaTheme="minorEastAsia" w:cstheme="minorEastAsia"/>
                <w:color w:val="auto"/>
                <w:sz w:val="24"/>
                <w:szCs w:val="24"/>
                <w:highlight w:val="none"/>
                <w:lang w:val="en-US" w:eastAsia="zh-CN"/>
              </w:rPr>
              <w:t>供应商</w:t>
            </w:r>
            <w:r>
              <w:rPr>
                <w:rFonts w:hint="eastAsia" w:asciiTheme="minorEastAsia" w:hAnsiTheme="minorEastAsia" w:eastAsiaTheme="minorEastAsia" w:cstheme="minorEastAsia"/>
                <w:color w:val="auto"/>
                <w:sz w:val="24"/>
                <w:szCs w:val="24"/>
                <w:highlight w:val="none"/>
                <w:lang w:val="en-US"/>
              </w:rPr>
              <w:t>自行调整，但最终报价与最终工程量清单计算结果须保持一致。</w:t>
            </w:r>
          </w:p>
          <w:p w14:paraId="51648D86">
            <w:pPr>
              <w:spacing w:line="240" w:lineRule="auto"/>
              <w:jc w:val="both"/>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lang w:val="en-US"/>
              </w:rPr>
              <w:t>.</w:t>
            </w:r>
            <w:r>
              <w:rPr>
                <w:rFonts w:hint="eastAsia" w:asciiTheme="minorEastAsia" w:hAnsiTheme="minorEastAsia" w:eastAsiaTheme="minorEastAsia" w:cstheme="minorEastAsia"/>
                <w:color w:val="auto"/>
                <w:sz w:val="24"/>
                <w:szCs w:val="24"/>
                <w:highlight w:val="none"/>
              </w:rPr>
              <w:t>供应商近三年内没有被建设管理部门予以行政处罚（责令整改、警告处分除外）或有关部门予以禁入处理等记录；具有良好的信誉，诚实信用，没有不良记录</w:t>
            </w:r>
            <w:r>
              <w:rPr>
                <w:rFonts w:hint="eastAsia" w:asciiTheme="minorEastAsia" w:hAnsiTheme="minorEastAsia" w:eastAsiaTheme="minorEastAsia" w:cstheme="minorEastAsia"/>
                <w:color w:val="auto"/>
                <w:sz w:val="24"/>
                <w:szCs w:val="24"/>
                <w:highlight w:val="none"/>
                <w:lang w:eastAsia="zh-CN"/>
              </w:rPr>
              <w:t>。</w:t>
            </w:r>
          </w:p>
          <w:p w14:paraId="792A5E17">
            <w:pPr>
              <w:pStyle w:val="11"/>
              <w:spacing w:line="240" w:lineRule="auto"/>
              <w:ind w:firstLine="0" w:firstLineChars="0"/>
              <w:jc w:val="left"/>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val="en-US" w:eastAsia="zh-CN"/>
              </w:rPr>
              <w:t>4</w:t>
            </w:r>
            <w:r>
              <w:rPr>
                <w:rFonts w:hint="eastAsia" w:asciiTheme="minorEastAsia" w:hAnsiTheme="minorEastAsia" w:eastAsiaTheme="minorEastAsia" w:cstheme="minorEastAsia"/>
                <w:color w:val="auto"/>
                <w:sz w:val="24"/>
                <w:szCs w:val="24"/>
                <w:highlight w:val="none"/>
              </w:rPr>
              <w:t>.本工程不分标段，不分包，不接受联合体投标。</w:t>
            </w:r>
            <w:r>
              <w:rPr>
                <w:rFonts w:hint="eastAsia" w:asciiTheme="minorEastAsia" w:hAnsiTheme="minorEastAsia" w:eastAsiaTheme="minorEastAsia" w:cstheme="minorEastAsia"/>
                <w:color w:val="auto"/>
                <w:sz w:val="24"/>
                <w:szCs w:val="24"/>
                <w:highlight w:val="none"/>
                <w:lang w:val="en-US" w:eastAsia="zh-CN"/>
              </w:rPr>
              <w:t>供应商</w:t>
            </w:r>
            <w:r>
              <w:rPr>
                <w:rFonts w:hint="eastAsia" w:asciiTheme="minorEastAsia" w:hAnsiTheme="minorEastAsia" w:eastAsiaTheme="minorEastAsia" w:cstheme="minorEastAsia"/>
                <w:color w:val="auto"/>
                <w:sz w:val="24"/>
                <w:szCs w:val="24"/>
                <w:highlight w:val="none"/>
              </w:rPr>
              <w:t>不得将工程转包或分包，否则</w:t>
            </w:r>
            <w:r>
              <w:rPr>
                <w:rFonts w:hint="eastAsia" w:asciiTheme="minorEastAsia" w:hAnsiTheme="minorEastAsia" w:eastAsiaTheme="minorEastAsia" w:cstheme="minorEastAsia"/>
                <w:color w:val="auto"/>
                <w:sz w:val="24"/>
                <w:szCs w:val="24"/>
                <w:highlight w:val="none"/>
                <w:lang w:val="en-US" w:eastAsia="zh-CN"/>
              </w:rPr>
              <w:t>采购</w:t>
            </w:r>
            <w:r>
              <w:rPr>
                <w:rFonts w:hint="eastAsia" w:asciiTheme="minorEastAsia" w:hAnsiTheme="minorEastAsia" w:eastAsiaTheme="minorEastAsia" w:cstheme="minorEastAsia"/>
                <w:color w:val="auto"/>
                <w:sz w:val="24"/>
                <w:szCs w:val="24"/>
                <w:highlight w:val="none"/>
              </w:rPr>
              <w:t>单位有权终止施工合同，施工单位向</w:t>
            </w:r>
            <w:r>
              <w:rPr>
                <w:rFonts w:hint="eastAsia" w:asciiTheme="minorEastAsia" w:hAnsiTheme="minorEastAsia" w:eastAsiaTheme="minorEastAsia" w:cstheme="minorEastAsia"/>
                <w:color w:val="auto"/>
                <w:sz w:val="24"/>
                <w:szCs w:val="24"/>
                <w:highlight w:val="none"/>
                <w:lang w:val="en-US" w:eastAsia="zh-CN"/>
              </w:rPr>
              <w:t>采购</w:t>
            </w:r>
            <w:r>
              <w:rPr>
                <w:rFonts w:hint="eastAsia" w:asciiTheme="minorEastAsia" w:hAnsiTheme="minorEastAsia" w:eastAsiaTheme="minorEastAsia" w:cstheme="minorEastAsia"/>
                <w:color w:val="auto"/>
                <w:sz w:val="24"/>
                <w:szCs w:val="24"/>
                <w:highlight w:val="none"/>
              </w:rPr>
              <w:t>单位支付违约金，金额为合同额的20%</w:t>
            </w:r>
            <w:r>
              <w:rPr>
                <w:rFonts w:hint="eastAsia" w:asciiTheme="minorEastAsia" w:hAnsiTheme="minorEastAsia" w:eastAsiaTheme="minorEastAsia" w:cstheme="minorEastAsia"/>
                <w:color w:val="auto"/>
                <w:sz w:val="24"/>
                <w:szCs w:val="24"/>
                <w:highlight w:val="none"/>
                <w:lang w:eastAsia="zh-CN"/>
              </w:rPr>
              <w:t>。</w:t>
            </w:r>
          </w:p>
          <w:p w14:paraId="0D65EF84">
            <w:pPr>
              <w:pStyle w:val="10"/>
              <w:spacing w:line="240" w:lineRule="auto"/>
              <w:jc w:val="both"/>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lang w:val="en-US"/>
              </w:rPr>
              <w:t>本项目不组织现场踏勘</w:t>
            </w:r>
            <w:r>
              <w:rPr>
                <w:rFonts w:hint="eastAsia" w:asciiTheme="minorEastAsia" w:hAnsiTheme="minorEastAsia" w:eastAsiaTheme="minorEastAsia" w:cstheme="minorEastAsia"/>
                <w:color w:val="auto"/>
                <w:sz w:val="24"/>
                <w:szCs w:val="24"/>
                <w:highlight w:val="none"/>
                <w:lang w:val="en-US" w:eastAsia="zh-CN"/>
              </w:rPr>
              <w:t>。</w:t>
            </w:r>
          </w:p>
          <w:p w14:paraId="44EA4BEF">
            <w:pPr>
              <w:pStyle w:val="10"/>
              <w:spacing w:line="240" w:lineRule="auto"/>
              <w:jc w:val="both"/>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val="en-US" w:eastAsia="zh-CN"/>
              </w:rPr>
              <w:t>6.</w:t>
            </w:r>
            <w:r>
              <w:rPr>
                <w:rFonts w:hint="eastAsia" w:asciiTheme="minorEastAsia" w:hAnsiTheme="minorEastAsia" w:eastAsiaTheme="minorEastAsia" w:cstheme="minorEastAsia"/>
                <w:color w:val="auto"/>
                <w:sz w:val="24"/>
                <w:szCs w:val="24"/>
                <w:highlight w:val="none"/>
              </w:rPr>
              <w:t>工程量计算依据：根据清单的标准和要求，认真核实工程内容。报价中要考虑清单中未提供工程量的项目，包括：材料运输、垃圾清运和垃圾的二次倒运、施工现场保洁、安全防护措施等</w:t>
            </w:r>
            <w:r>
              <w:rPr>
                <w:rFonts w:hint="eastAsia" w:asciiTheme="minorEastAsia" w:hAnsiTheme="minorEastAsia" w:eastAsiaTheme="minorEastAsia" w:cstheme="minorEastAsia"/>
                <w:color w:val="auto"/>
                <w:sz w:val="24"/>
                <w:szCs w:val="24"/>
                <w:highlight w:val="none"/>
                <w:lang w:eastAsia="zh-CN"/>
              </w:rPr>
              <w:t>。</w:t>
            </w:r>
          </w:p>
          <w:p w14:paraId="43718F88">
            <w:pPr>
              <w:pStyle w:val="12"/>
              <w:numPr>
                <w:ilvl w:val="0"/>
                <w:numId w:val="0"/>
              </w:numPr>
              <w:spacing w:line="240" w:lineRule="auto"/>
              <w:jc w:val="both"/>
              <w:rPr>
                <w:color w:val="auto"/>
                <w:spacing w:val="-1"/>
                <w:highlight w:val="none"/>
              </w:rPr>
            </w:pPr>
            <w:r>
              <w:rPr>
                <w:rFonts w:hint="eastAsia" w:asciiTheme="minorEastAsia" w:hAnsiTheme="minorEastAsia" w:eastAsiaTheme="minorEastAsia" w:cstheme="minorEastAsia"/>
                <w:color w:val="auto"/>
                <w:sz w:val="24"/>
                <w:szCs w:val="24"/>
                <w:highlight w:val="none"/>
                <w:lang w:val="en-US" w:eastAsia="zh-CN"/>
              </w:rPr>
              <w:t>8</w:t>
            </w:r>
            <w:r>
              <w:rPr>
                <w:rFonts w:hint="eastAsia" w:asciiTheme="minorEastAsia" w:hAnsiTheme="minorEastAsia" w:eastAsiaTheme="minorEastAsia" w:cstheme="minorEastAsia"/>
                <w:color w:val="auto"/>
                <w:sz w:val="24"/>
                <w:szCs w:val="24"/>
                <w:highlight w:val="none"/>
                <w:lang w:val="en-US"/>
              </w:rPr>
              <w:t>.工程竣工验收合格后，承包方需在竣工验收合格之日起三个月内报送工程结算及全部工程资料，最终以审计结算价为准</w:t>
            </w:r>
            <w:r>
              <w:rPr>
                <w:rFonts w:hint="eastAsia" w:asciiTheme="minorEastAsia" w:hAnsiTheme="minorEastAsia" w:eastAsiaTheme="minorEastAsia" w:cstheme="minorEastAsia"/>
                <w:color w:val="auto"/>
                <w:sz w:val="24"/>
                <w:szCs w:val="24"/>
                <w:highlight w:val="none"/>
                <w:lang w:val="en-US" w:eastAsia="zh-CN"/>
              </w:rPr>
              <w:t>。</w:t>
            </w:r>
          </w:p>
        </w:tc>
      </w:tr>
      <w:tr w14:paraId="408662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9" w:hRule="atLeast"/>
        </w:trPr>
        <w:tc>
          <w:tcPr>
            <w:tcW w:w="9898" w:type="dxa"/>
            <w:gridSpan w:val="3"/>
            <w:vAlign w:val="top"/>
          </w:tcPr>
          <w:p w14:paraId="2D1C8F65">
            <w:pPr>
              <w:pStyle w:val="9"/>
              <w:spacing w:before="37"/>
              <w:ind w:right="197" w:firstLine="466" w:firstLineChars="200"/>
              <w:rPr>
                <w:color w:val="auto"/>
                <w:highlight w:val="none"/>
              </w:rPr>
            </w:pPr>
            <w:r>
              <w:rPr>
                <w:b/>
                <w:bCs/>
                <w:color w:val="auto"/>
                <w:spacing w:val="-4"/>
                <w:highlight w:val="none"/>
              </w:rPr>
              <w:t>注：1、</w:t>
            </w:r>
            <w:r>
              <w:rPr>
                <w:rFonts w:hint="eastAsia"/>
                <w:b/>
                <w:bCs/>
                <w:color w:val="auto"/>
                <w:spacing w:val="-4"/>
                <w:highlight w:val="none"/>
                <w:lang w:val="en-US" w:eastAsia="zh-CN"/>
              </w:rPr>
              <w:t>供应商</w:t>
            </w:r>
            <w:r>
              <w:rPr>
                <w:b/>
                <w:bCs/>
                <w:color w:val="auto"/>
                <w:spacing w:val="-4"/>
                <w:highlight w:val="none"/>
              </w:rPr>
              <w:t>应保证在本项目使用的任何产品和服务（包括部分使用）时，不会产生因</w:t>
            </w:r>
            <w:r>
              <w:rPr>
                <w:b/>
                <w:bCs/>
                <w:color w:val="auto"/>
                <w:highlight w:val="none"/>
              </w:rPr>
              <w:t>第三方提出侵犯其专利权、商标权或其它知识</w:t>
            </w:r>
            <w:r>
              <w:rPr>
                <w:b/>
                <w:bCs/>
                <w:color w:val="auto"/>
                <w:spacing w:val="-1"/>
                <w:highlight w:val="none"/>
              </w:rPr>
              <w:t>产权而引起的法律和经济纠纷，如因专利权、</w:t>
            </w:r>
            <w:r>
              <w:rPr>
                <w:b/>
                <w:bCs/>
                <w:color w:val="auto"/>
                <w:highlight w:val="none"/>
              </w:rPr>
              <w:t>商标权或其它知识产权而引起法律和经济纠</w:t>
            </w:r>
            <w:r>
              <w:rPr>
                <w:b/>
                <w:bCs/>
                <w:color w:val="auto"/>
                <w:spacing w:val="-1"/>
                <w:highlight w:val="none"/>
              </w:rPr>
              <w:t>纷，由投标人承担所有相关责任的同时不得耽误</w:t>
            </w:r>
            <w:r>
              <w:rPr>
                <w:b/>
                <w:bCs/>
                <w:color w:val="auto"/>
                <w:spacing w:val="-4"/>
                <w:highlight w:val="none"/>
              </w:rPr>
              <w:t>本项</w:t>
            </w:r>
            <w:r>
              <w:rPr>
                <w:b/>
                <w:bCs/>
                <w:color w:val="auto"/>
                <w:spacing w:val="-4"/>
                <w:highlight w:val="none"/>
              </w:rPr>
              <w:t>目供应。</w:t>
            </w:r>
          </w:p>
          <w:p w14:paraId="0E6D7FBB">
            <w:pPr>
              <w:pStyle w:val="9"/>
              <w:spacing w:before="37"/>
              <w:ind w:left="13" w:right="197" w:firstLine="480"/>
              <w:jc w:val="both"/>
              <w:rPr>
                <w:rFonts w:hint="eastAsia"/>
                <w:b/>
                <w:bCs/>
                <w:color w:val="auto"/>
                <w:spacing w:val="-4"/>
                <w:highlight w:val="none"/>
                <w:lang w:val="en-US" w:eastAsia="zh-CN"/>
              </w:rPr>
            </w:pPr>
            <w:r>
              <w:rPr>
                <w:rFonts w:hint="eastAsia"/>
                <w:b/>
                <w:bCs/>
                <w:color w:val="auto"/>
                <w:spacing w:val="-4"/>
                <w:highlight w:val="none"/>
                <w:lang w:val="en-US" w:eastAsia="zh-CN"/>
              </w:rPr>
              <w:t>2、本须知前附表的条款号是与后面磋商文件的内容相对应，如有矛盾，应以投标须知前附表为准。</w:t>
            </w:r>
          </w:p>
          <w:p w14:paraId="498FE5DB">
            <w:pPr>
              <w:pStyle w:val="9"/>
              <w:spacing w:before="37"/>
              <w:ind w:left="13" w:right="197" w:firstLine="480"/>
              <w:jc w:val="both"/>
              <w:rPr>
                <w:rFonts w:hint="eastAsia"/>
                <w:b/>
                <w:bCs/>
                <w:color w:val="auto"/>
                <w:spacing w:val="-4"/>
                <w:highlight w:val="none"/>
                <w:lang w:val="en-US" w:eastAsia="zh-CN"/>
              </w:rPr>
            </w:pPr>
            <w:r>
              <w:rPr>
                <w:rFonts w:hint="eastAsia"/>
                <w:b/>
                <w:bCs/>
                <w:color w:val="auto"/>
                <w:spacing w:val="-4"/>
                <w:highlight w:val="none"/>
                <w:lang w:val="en-US" w:eastAsia="zh-CN"/>
              </w:rPr>
              <w:t>3、政府采购工程选取的建材产品应符合《绿色建筑和绿色建材政府采购需求标准》。</w:t>
            </w:r>
          </w:p>
          <w:p w14:paraId="5125A36B">
            <w:pPr>
              <w:pStyle w:val="9"/>
              <w:spacing w:before="37"/>
              <w:ind w:left="13" w:right="197" w:firstLine="480"/>
              <w:jc w:val="both"/>
              <w:rPr>
                <w:rFonts w:hint="eastAsia"/>
                <w:b/>
                <w:bCs/>
                <w:color w:val="auto"/>
                <w:spacing w:val="-4"/>
                <w:highlight w:val="none"/>
                <w:lang w:val="en-US" w:eastAsia="zh-CN"/>
              </w:rPr>
            </w:pPr>
            <w:r>
              <w:rPr>
                <w:rFonts w:hint="eastAsia"/>
                <w:b/>
                <w:bCs/>
                <w:color w:val="auto"/>
                <w:spacing w:val="-4"/>
                <w:highlight w:val="none"/>
                <w:lang w:val="en-US" w:eastAsia="zh-CN"/>
              </w:rPr>
              <w:t>4、开标结束后，前三名中标候选人需提供纸质版投标文件两套及二次报价清单！</w:t>
            </w:r>
          </w:p>
          <w:p w14:paraId="03D83D19">
            <w:pPr>
              <w:pStyle w:val="9"/>
              <w:spacing w:before="37"/>
              <w:ind w:left="13" w:right="197" w:firstLine="480"/>
              <w:jc w:val="both"/>
              <w:rPr>
                <w:rFonts w:hint="eastAsia"/>
                <w:b/>
                <w:bCs/>
                <w:color w:val="auto"/>
                <w:spacing w:val="-4"/>
                <w:highlight w:val="none"/>
                <w:lang w:val="en-US" w:eastAsia="zh-CN"/>
              </w:rPr>
            </w:pPr>
            <w:r>
              <w:rPr>
                <w:rFonts w:hint="eastAsia"/>
                <w:b/>
                <w:bCs/>
                <w:color w:val="auto"/>
                <w:spacing w:val="-4"/>
                <w:highlight w:val="none"/>
                <w:lang w:val="en-US" w:eastAsia="zh-CN"/>
              </w:rPr>
              <w:t>5、类似业绩:是指与招标采购工程的结构形式、建设规模相同或相近。</w:t>
            </w:r>
          </w:p>
          <w:p w14:paraId="748B9176">
            <w:pPr>
              <w:pStyle w:val="9"/>
              <w:spacing w:before="25" w:line="223" w:lineRule="auto"/>
              <w:ind w:right="3" w:rightChars="0" w:firstLine="466" w:firstLineChars="200"/>
              <w:rPr>
                <w:color w:val="auto"/>
                <w:spacing w:val="-1"/>
                <w:highlight w:val="none"/>
              </w:rPr>
            </w:pPr>
            <w:r>
              <w:rPr>
                <w:rFonts w:hint="eastAsia"/>
                <w:b/>
                <w:bCs/>
                <w:color w:val="auto"/>
                <w:spacing w:val="-4"/>
                <w:highlight w:val="none"/>
                <w:lang w:val="en-US" w:eastAsia="zh-CN"/>
              </w:rPr>
              <w:t>6、投标人使用相同IP地址的，一经发现，相关部门将进一步核实，查实后按串通投标处理。</w:t>
            </w:r>
          </w:p>
        </w:tc>
      </w:tr>
    </w:tbl>
    <w:p w14:paraId="7B5B6E1B">
      <w:pPr>
        <w:spacing w:line="91" w:lineRule="auto"/>
        <w:rPr>
          <w:rFonts w:ascii="Arial"/>
          <w:color w:val="auto"/>
          <w:sz w:val="2"/>
          <w:highlight w:val="none"/>
        </w:rPr>
      </w:pPr>
    </w:p>
    <w:p w14:paraId="486F7021">
      <w:pPr>
        <w:spacing w:line="91" w:lineRule="auto"/>
        <w:rPr>
          <w:rFonts w:ascii="Arial"/>
          <w:color w:val="auto"/>
          <w:sz w:val="2"/>
          <w:highlight w:val="none"/>
        </w:rPr>
      </w:pPr>
    </w:p>
    <w:p w14:paraId="0282E24C">
      <w:pPr>
        <w:spacing w:line="91" w:lineRule="auto"/>
        <w:rPr>
          <w:rFonts w:ascii="Arial"/>
          <w:color w:val="auto"/>
          <w:sz w:val="2"/>
          <w:highlight w:val="none"/>
        </w:rPr>
      </w:pPr>
    </w:p>
    <w:p w14:paraId="4E6F5390">
      <w:pPr>
        <w:spacing w:line="240" w:lineRule="auto"/>
        <w:jc w:val="both"/>
        <w:rPr>
          <w:rFonts w:hint="eastAsia" w:ascii="宋体" w:hAnsi="宋体" w:eastAsia="宋体" w:cs="宋体"/>
          <w:b/>
          <w:bCs/>
          <w:color w:val="auto"/>
          <w:sz w:val="24"/>
          <w:szCs w:val="24"/>
          <w:highlight w:val="none"/>
        </w:rPr>
      </w:pPr>
      <w:r>
        <w:rPr>
          <w:rFonts w:ascii="宋体" w:hAnsi="宋体" w:eastAsia="宋体" w:cs="宋体"/>
          <w:b/>
          <w:bCs/>
          <w:color w:val="auto"/>
          <w:spacing w:val="-6"/>
          <w:sz w:val="24"/>
          <w:szCs w:val="24"/>
          <w:highlight w:val="none"/>
        </w:rPr>
        <w:br w:type="page"/>
      </w:r>
    </w:p>
    <w:p w14:paraId="2B05A533">
      <w:pPr>
        <w:spacing w:line="24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质疑函范本</w:t>
      </w:r>
    </w:p>
    <w:p w14:paraId="6C5774DC">
      <w:pPr>
        <w:adjustRightInd w:val="0"/>
        <w:snapToGrid w:val="0"/>
        <w:spacing w:before="312" w:beforeLines="100" w:line="24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一、质疑供应商基本信息</w:t>
      </w:r>
    </w:p>
    <w:p w14:paraId="152ED900">
      <w:pPr>
        <w:adjustRightInd w:val="0"/>
        <w:snapToGrid w:val="0"/>
        <w:spacing w:line="240" w:lineRule="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质疑供应商：</w:t>
      </w:r>
      <w:r>
        <w:rPr>
          <w:rFonts w:hint="eastAsia" w:ascii="宋体" w:hAnsi="宋体" w:eastAsia="宋体" w:cs="宋体"/>
          <w:color w:val="auto"/>
          <w:sz w:val="24"/>
          <w:szCs w:val="24"/>
          <w:highlight w:val="none"/>
          <w:u w:val="dotted"/>
        </w:rPr>
        <w:t xml:space="preserve">                                        </w:t>
      </w:r>
    </w:p>
    <w:p w14:paraId="31421576">
      <w:pPr>
        <w:adjustRightInd w:val="0"/>
        <w:snapToGrid w:val="0"/>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地址：</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邮编：</w:t>
      </w:r>
      <w:r>
        <w:rPr>
          <w:rFonts w:hint="eastAsia" w:ascii="宋体" w:hAnsi="宋体" w:eastAsia="宋体" w:cs="宋体"/>
          <w:color w:val="auto"/>
          <w:sz w:val="24"/>
          <w:szCs w:val="24"/>
          <w:highlight w:val="none"/>
          <w:u w:val="dotted"/>
        </w:rPr>
        <w:t xml:space="preserve">                                                   </w:t>
      </w:r>
    </w:p>
    <w:p w14:paraId="44CFAF6E">
      <w:pPr>
        <w:adjustRightInd w:val="0"/>
        <w:snapToGrid w:val="0"/>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联系人：</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联系电话：</w:t>
      </w:r>
      <w:r>
        <w:rPr>
          <w:rFonts w:hint="eastAsia" w:ascii="宋体" w:hAnsi="宋体" w:eastAsia="宋体" w:cs="宋体"/>
          <w:color w:val="auto"/>
          <w:sz w:val="24"/>
          <w:szCs w:val="24"/>
          <w:highlight w:val="none"/>
          <w:u w:val="dotted"/>
        </w:rPr>
        <w:t xml:space="preserve">                              </w:t>
      </w:r>
    </w:p>
    <w:p w14:paraId="1BCACC42">
      <w:pPr>
        <w:adjustRightInd w:val="0"/>
        <w:snapToGrid w:val="0"/>
        <w:spacing w:line="240" w:lineRule="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授权代表：</w:t>
      </w:r>
      <w:r>
        <w:rPr>
          <w:rFonts w:hint="eastAsia" w:ascii="宋体" w:hAnsi="宋体" w:eastAsia="宋体" w:cs="宋体"/>
          <w:color w:val="auto"/>
          <w:sz w:val="24"/>
          <w:szCs w:val="24"/>
          <w:highlight w:val="none"/>
          <w:u w:val="dotted"/>
        </w:rPr>
        <w:t xml:space="preserve">                                          </w:t>
      </w:r>
    </w:p>
    <w:p w14:paraId="47773AD2">
      <w:pPr>
        <w:adjustRightInd w:val="0"/>
        <w:snapToGrid w:val="0"/>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联系电话：</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 xml:space="preserve"> </w:t>
      </w:r>
    </w:p>
    <w:p w14:paraId="53511224">
      <w:pPr>
        <w:adjustRightInd w:val="0"/>
        <w:snapToGrid w:val="0"/>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地址： </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邮编：</w:t>
      </w:r>
      <w:r>
        <w:rPr>
          <w:rFonts w:hint="eastAsia" w:ascii="宋体" w:hAnsi="宋体" w:eastAsia="宋体" w:cs="宋体"/>
          <w:color w:val="auto"/>
          <w:sz w:val="24"/>
          <w:szCs w:val="24"/>
          <w:highlight w:val="none"/>
          <w:u w:val="dotted"/>
        </w:rPr>
        <w:t xml:space="preserve">                                                </w:t>
      </w:r>
    </w:p>
    <w:p w14:paraId="1D23A0A1">
      <w:pPr>
        <w:adjustRightInd w:val="0"/>
        <w:snapToGrid w:val="0"/>
        <w:spacing w:line="240" w:lineRule="auto"/>
        <w:outlineLvl w:val="0"/>
        <w:rPr>
          <w:rFonts w:hint="eastAsia" w:ascii="宋体" w:hAnsi="宋体" w:eastAsia="宋体" w:cs="宋体"/>
          <w:bCs/>
          <w:color w:val="auto"/>
          <w:sz w:val="24"/>
          <w:szCs w:val="24"/>
          <w:highlight w:val="none"/>
        </w:rPr>
      </w:pPr>
      <w:bookmarkStart w:id="2" w:name="_Toc14390"/>
      <w:bookmarkStart w:id="3" w:name="_Toc21130"/>
      <w:r>
        <w:rPr>
          <w:rFonts w:hint="eastAsia" w:ascii="宋体" w:hAnsi="宋体" w:eastAsia="宋体" w:cs="宋体"/>
          <w:bCs/>
          <w:color w:val="auto"/>
          <w:sz w:val="24"/>
          <w:szCs w:val="24"/>
          <w:highlight w:val="none"/>
        </w:rPr>
        <w:t>二、质疑项目基本情况</w:t>
      </w:r>
      <w:bookmarkEnd w:id="2"/>
      <w:bookmarkEnd w:id="3"/>
    </w:p>
    <w:p w14:paraId="04E4AD4E">
      <w:pPr>
        <w:adjustRightInd w:val="0"/>
        <w:snapToGrid w:val="0"/>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质疑项目的名称：</w:t>
      </w:r>
      <w:r>
        <w:rPr>
          <w:rFonts w:hint="eastAsia" w:ascii="宋体" w:hAnsi="宋体" w:eastAsia="宋体" w:cs="宋体"/>
          <w:color w:val="auto"/>
          <w:sz w:val="24"/>
          <w:szCs w:val="24"/>
          <w:highlight w:val="none"/>
          <w:u w:val="dotted"/>
        </w:rPr>
        <w:t xml:space="preserve">                                      </w:t>
      </w:r>
    </w:p>
    <w:p w14:paraId="6CC746A7">
      <w:pPr>
        <w:adjustRightInd w:val="0"/>
        <w:snapToGrid w:val="0"/>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质疑项目的编号：</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包号：</w:t>
      </w:r>
      <w:r>
        <w:rPr>
          <w:rFonts w:hint="eastAsia" w:ascii="宋体" w:hAnsi="宋体" w:eastAsia="宋体" w:cs="宋体"/>
          <w:color w:val="auto"/>
          <w:sz w:val="24"/>
          <w:szCs w:val="24"/>
          <w:highlight w:val="none"/>
          <w:u w:val="dotted"/>
        </w:rPr>
        <w:t xml:space="preserve">                 </w:t>
      </w:r>
    </w:p>
    <w:p w14:paraId="168D9AF1">
      <w:pPr>
        <w:adjustRightInd w:val="0"/>
        <w:snapToGrid w:val="0"/>
        <w:spacing w:line="240" w:lineRule="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采购人名称：</w:t>
      </w:r>
      <w:r>
        <w:rPr>
          <w:rFonts w:hint="eastAsia" w:ascii="宋体" w:hAnsi="宋体" w:eastAsia="宋体" w:cs="宋体"/>
          <w:color w:val="auto"/>
          <w:sz w:val="24"/>
          <w:szCs w:val="24"/>
          <w:highlight w:val="none"/>
          <w:u w:val="dotted"/>
        </w:rPr>
        <w:t xml:space="preserve">                                         </w:t>
      </w:r>
    </w:p>
    <w:p w14:paraId="605DAA52">
      <w:pPr>
        <w:adjustRightInd w:val="0"/>
        <w:snapToGrid w:val="0"/>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采购文件获取日期：</w:t>
      </w:r>
      <w:r>
        <w:rPr>
          <w:rFonts w:hint="eastAsia" w:ascii="宋体" w:hAnsi="宋体" w:eastAsia="宋体" w:cs="宋体"/>
          <w:color w:val="auto"/>
          <w:sz w:val="24"/>
          <w:szCs w:val="24"/>
          <w:highlight w:val="none"/>
          <w:u w:val="dotted"/>
        </w:rPr>
        <w:t xml:space="preserve">                                           </w:t>
      </w:r>
    </w:p>
    <w:p w14:paraId="58449C91">
      <w:pPr>
        <w:adjustRightInd w:val="0"/>
        <w:snapToGrid w:val="0"/>
        <w:spacing w:line="240" w:lineRule="auto"/>
        <w:outlineLvl w:val="0"/>
        <w:rPr>
          <w:rFonts w:hint="eastAsia" w:ascii="宋体" w:hAnsi="宋体" w:eastAsia="宋体" w:cs="宋体"/>
          <w:bCs/>
          <w:color w:val="auto"/>
          <w:sz w:val="24"/>
          <w:szCs w:val="24"/>
          <w:highlight w:val="none"/>
        </w:rPr>
      </w:pPr>
      <w:bookmarkStart w:id="4" w:name="_Toc22881"/>
      <w:bookmarkStart w:id="5" w:name="_Toc3679"/>
      <w:r>
        <w:rPr>
          <w:rFonts w:hint="eastAsia" w:ascii="宋体" w:hAnsi="宋体" w:eastAsia="宋体" w:cs="宋体"/>
          <w:bCs/>
          <w:color w:val="auto"/>
          <w:sz w:val="24"/>
          <w:szCs w:val="24"/>
          <w:highlight w:val="none"/>
        </w:rPr>
        <w:t>三、质疑事项具体内容</w:t>
      </w:r>
      <w:bookmarkEnd w:id="4"/>
      <w:bookmarkEnd w:id="5"/>
    </w:p>
    <w:p w14:paraId="3F9581D2">
      <w:pPr>
        <w:adjustRightInd w:val="0"/>
        <w:snapToGrid w:val="0"/>
        <w:spacing w:line="240" w:lineRule="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质疑事项1：</w:t>
      </w:r>
      <w:r>
        <w:rPr>
          <w:rFonts w:hint="eastAsia" w:ascii="宋体" w:hAnsi="宋体" w:eastAsia="宋体" w:cs="宋体"/>
          <w:color w:val="auto"/>
          <w:sz w:val="24"/>
          <w:szCs w:val="24"/>
          <w:highlight w:val="none"/>
          <w:u w:val="dotted"/>
        </w:rPr>
        <w:t xml:space="preserve">                                         </w:t>
      </w:r>
    </w:p>
    <w:p w14:paraId="4BFA8703">
      <w:pPr>
        <w:adjustRightInd w:val="0"/>
        <w:snapToGrid w:val="0"/>
        <w:spacing w:line="240" w:lineRule="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事实依据：</w:t>
      </w:r>
      <w:r>
        <w:rPr>
          <w:rFonts w:hint="eastAsia" w:ascii="宋体" w:hAnsi="宋体" w:eastAsia="宋体" w:cs="宋体"/>
          <w:color w:val="auto"/>
          <w:sz w:val="24"/>
          <w:szCs w:val="24"/>
          <w:highlight w:val="none"/>
          <w:u w:val="dotted"/>
        </w:rPr>
        <w:t xml:space="preserve">                                          </w:t>
      </w:r>
    </w:p>
    <w:p w14:paraId="3F2468C3">
      <w:pPr>
        <w:adjustRightInd w:val="0"/>
        <w:snapToGrid w:val="0"/>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dotted"/>
        </w:rPr>
        <w:t xml:space="preserve">                                                       </w:t>
      </w:r>
    </w:p>
    <w:p w14:paraId="009938D3">
      <w:pPr>
        <w:adjustRightInd w:val="0"/>
        <w:snapToGrid w:val="0"/>
        <w:spacing w:line="240" w:lineRule="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法律依据：</w:t>
      </w:r>
      <w:r>
        <w:rPr>
          <w:rFonts w:hint="eastAsia" w:ascii="宋体" w:hAnsi="宋体" w:eastAsia="宋体" w:cs="宋体"/>
          <w:color w:val="auto"/>
          <w:sz w:val="24"/>
          <w:szCs w:val="24"/>
          <w:highlight w:val="none"/>
          <w:u w:val="dotted"/>
        </w:rPr>
        <w:t xml:space="preserve">                                          </w:t>
      </w:r>
    </w:p>
    <w:p w14:paraId="77421053">
      <w:pPr>
        <w:adjustRightInd w:val="0"/>
        <w:snapToGrid w:val="0"/>
        <w:spacing w:line="240" w:lineRule="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u w:val="dotted"/>
        </w:rPr>
        <w:t xml:space="preserve">                                                     </w:t>
      </w:r>
    </w:p>
    <w:p w14:paraId="1C74CD08">
      <w:pPr>
        <w:adjustRightInd w:val="0"/>
        <w:snapToGrid w:val="0"/>
        <w:spacing w:line="240" w:lineRule="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质疑事项2</w:t>
      </w:r>
    </w:p>
    <w:p w14:paraId="5BF97447">
      <w:pPr>
        <w:adjustRightInd w:val="0"/>
        <w:snapToGrid w:val="0"/>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p w14:paraId="034F8B86">
      <w:pPr>
        <w:adjustRightInd w:val="0"/>
        <w:snapToGrid w:val="0"/>
        <w:spacing w:line="240" w:lineRule="auto"/>
        <w:outlineLvl w:val="0"/>
        <w:rPr>
          <w:rFonts w:hint="eastAsia" w:ascii="宋体" w:hAnsi="宋体" w:eastAsia="宋体" w:cs="宋体"/>
          <w:bCs/>
          <w:color w:val="auto"/>
          <w:sz w:val="24"/>
          <w:szCs w:val="24"/>
          <w:highlight w:val="none"/>
        </w:rPr>
      </w:pPr>
      <w:bookmarkStart w:id="6" w:name="_Toc13398"/>
      <w:bookmarkStart w:id="7" w:name="_Toc6059"/>
      <w:r>
        <w:rPr>
          <w:rFonts w:hint="eastAsia" w:ascii="宋体" w:hAnsi="宋体" w:eastAsia="宋体" w:cs="宋体"/>
          <w:bCs/>
          <w:color w:val="auto"/>
          <w:sz w:val="24"/>
          <w:szCs w:val="24"/>
          <w:highlight w:val="none"/>
        </w:rPr>
        <w:t>四、与质疑事项相关的质疑请求</w:t>
      </w:r>
      <w:bookmarkEnd w:id="6"/>
      <w:bookmarkEnd w:id="7"/>
    </w:p>
    <w:p w14:paraId="471015C2">
      <w:pPr>
        <w:adjustRightInd w:val="0"/>
        <w:snapToGrid w:val="0"/>
        <w:spacing w:line="240" w:lineRule="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请求：</w:t>
      </w:r>
      <w:r>
        <w:rPr>
          <w:rFonts w:hint="eastAsia" w:ascii="宋体" w:hAnsi="宋体" w:eastAsia="宋体" w:cs="宋体"/>
          <w:color w:val="auto"/>
          <w:sz w:val="24"/>
          <w:szCs w:val="24"/>
          <w:highlight w:val="none"/>
          <w:u w:val="dotted"/>
        </w:rPr>
        <w:t xml:space="preserve">                                               </w:t>
      </w:r>
    </w:p>
    <w:p w14:paraId="549FBE16">
      <w:pPr>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签字(签章)：                   公章：                      </w:t>
      </w:r>
    </w:p>
    <w:p w14:paraId="74A91765">
      <w:pPr>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日期：    </w:t>
      </w:r>
    </w:p>
    <w:p w14:paraId="1479D04F">
      <w:pPr>
        <w:adjustRightInd w:val="0"/>
        <w:snapToGrid w:val="0"/>
        <w:spacing w:line="240" w:lineRule="auto"/>
        <w:rPr>
          <w:rFonts w:hint="eastAsia" w:ascii="宋体" w:hAnsi="宋体" w:eastAsia="宋体" w:cs="宋体"/>
          <w:color w:val="auto"/>
          <w:sz w:val="24"/>
          <w:szCs w:val="24"/>
          <w:highlight w:val="none"/>
        </w:rPr>
      </w:pPr>
    </w:p>
    <w:p w14:paraId="341B1976">
      <w:pPr>
        <w:adjustRightInd w:val="0"/>
        <w:snapToGrid w:val="0"/>
        <w:spacing w:line="240" w:lineRule="auto"/>
        <w:rPr>
          <w:rFonts w:hint="eastAsia" w:ascii="宋体" w:hAnsi="宋体" w:eastAsia="宋体" w:cs="宋体"/>
          <w:color w:val="auto"/>
          <w:sz w:val="24"/>
          <w:szCs w:val="24"/>
          <w:highlight w:val="none"/>
        </w:rPr>
      </w:pPr>
    </w:p>
    <w:p w14:paraId="1E1D8CD6">
      <w:pPr>
        <w:spacing w:line="240" w:lineRule="auto"/>
        <w:jc w:val="center"/>
        <w:rPr>
          <w:rFonts w:hint="eastAsia" w:ascii="宋体" w:hAnsi="宋体" w:eastAsia="宋体" w:cs="宋体"/>
          <w:b/>
          <w:bCs/>
          <w:color w:val="auto"/>
          <w:sz w:val="24"/>
          <w:szCs w:val="24"/>
          <w:highlight w:val="none"/>
        </w:rPr>
      </w:pPr>
    </w:p>
    <w:p w14:paraId="472C31A4">
      <w:pPr>
        <w:spacing w:line="240" w:lineRule="auto"/>
        <w:jc w:val="center"/>
        <w:rPr>
          <w:rFonts w:hint="eastAsia" w:ascii="宋体" w:hAnsi="宋体" w:eastAsia="宋体" w:cs="宋体"/>
          <w:b/>
          <w:bCs/>
          <w:color w:val="auto"/>
          <w:sz w:val="24"/>
          <w:szCs w:val="24"/>
          <w:highlight w:val="none"/>
        </w:rPr>
      </w:pPr>
    </w:p>
    <w:p w14:paraId="135BC404">
      <w:pPr>
        <w:spacing w:line="240" w:lineRule="auto"/>
        <w:jc w:val="center"/>
        <w:rPr>
          <w:rFonts w:hint="eastAsia" w:ascii="宋体" w:hAnsi="宋体" w:eastAsia="宋体" w:cs="宋体"/>
          <w:b/>
          <w:bCs/>
          <w:color w:val="auto"/>
          <w:sz w:val="24"/>
          <w:szCs w:val="24"/>
          <w:highlight w:val="none"/>
        </w:rPr>
      </w:pPr>
    </w:p>
    <w:p w14:paraId="5A235516">
      <w:pPr>
        <w:spacing w:line="24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质疑函制作说明：</w:t>
      </w:r>
    </w:p>
    <w:p w14:paraId="262A697D">
      <w:pPr>
        <w:widowControl/>
        <w:spacing w:line="24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1.供应商提出质疑时，应提交质疑函和必要的证明材料。</w:t>
      </w:r>
    </w:p>
    <w:p w14:paraId="723C01FB">
      <w:pPr>
        <w:widowControl/>
        <w:spacing w:line="24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2.质疑供应商若委托代理人进行质疑的，质疑函应按要求列明“授权代表”的有关内容，并在附件中提交由质疑</w:t>
      </w:r>
      <w:r>
        <w:rPr>
          <w:rFonts w:hint="eastAsia" w:ascii="宋体" w:hAnsi="宋体" w:eastAsia="宋体" w:cs="宋体"/>
          <w:color w:val="auto"/>
          <w:kern w:val="0"/>
          <w:sz w:val="24"/>
          <w:szCs w:val="24"/>
          <w:highlight w:val="none"/>
        </w:rPr>
        <w:t>供应商签署的授权委托书。授权委托书应载明代理人的姓名或者名称、代理事项、具体权限、期限和相关事项。</w:t>
      </w:r>
    </w:p>
    <w:p w14:paraId="79D6E9C5">
      <w:pPr>
        <w:widowControl/>
        <w:spacing w:line="24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3.质疑供应商若对项目的某一分包进行质疑，质疑函中应列明具体分包号。</w:t>
      </w:r>
    </w:p>
    <w:p w14:paraId="7A5A3C0E">
      <w:pPr>
        <w:widowControl/>
        <w:spacing w:line="24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4.质疑函的质疑事项应具体、明确，并有必要的事实依据和法律依据。</w:t>
      </w:r>
    </w:p>
    <w:p w14:paraId="4B219B71">
      <w:pPr>
        <w:widowControl/>
        <w:spacing w:line="24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5.质疑函的质疑请求应与质疑事项相关。</w:t>
      </w:r>
    </w:p>
    <w:p w14:paraId="636E6A7F">
      <w:pPr>
        <w:widowControl/>
        <w:spacing w:line="24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6.质疑供应商为自然人的，质疑函应由本人签字；质疑供应商为法人或者其他组织的，质疑函应由法定代表人、主要负责人，或者其授权代表签字或者盖章，并加盖公章。</w:t>
      </w:r>
    </w:p>
    <w:p w14:paraId="58A503B1">
      <w:pPr>
        <w:spacing w:line="24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br w:type="page"/>
      </w:r>
      <w:r>
        <w:rPr>
          <w:rFonts w:hint="eastAsia" w:ascii="宋体" w:hAnsi="宋体" w:eastAsia="宋体" w:cs="宋体"/>
          <w:b/>
          <w:color w:val="auto"/>
          <w:sz w:val="24"/>
          <w:szCs w:val="24"/>
          <w:highlight w:val="none"/>
        </w:rPr>
        <w:t>投诉书范本</w:t>
      </w:r>
    </w:p>
    <w:p w14:paraId="0D4AE599">
      <w:pPr>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一、投诉相关主体基本情况</w:t>
      </w:r>
    </w:p>
    <w:p w14:paraId="38027A6E">
      <w:pPr>
        <w:spacing w:line="240" w:lineRule="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投诉人：</w:t>
      </w:r>
      <w:r>
        <w:rPr>
          <w:rFonts w:hint="eastAsia" w:ascii="宋体" w:hAnsi="宋体" w:eastAsia="宋体" w:cs="宋体"/>
          <w:color w:val="auto"/>
          <w:sz w:val="24"/>
          <w:szCs w:val="24"/>
          <w:highlight w:val="none"/>
          <w:u w:val="dotted"/>
        </w:rPr>
        <w:t xml:space="preserve">                                               </w:t>
      </w:r>
    </w:p>
    <w:p w14:paraId="358CD492">
      <w:pPr>
        <w:spacing w:line="240"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地     址：</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邮编：</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u w:val="single"/>
        </w:rPr>
        <w:t xml:space="preserve">   </w:t>
      </w:r>
    </w:p>
    <w:p w14:paraId="290F1127">
      <w:pPr>
        <w:tabs>
          <w:tab w:val="left" w:pos="6510"/>
        </w:tabs>
        <w:spacing w:line="24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法定代表人/主要负责人：</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 xml:space="preserve">  </w:t>
      </w:r>
    </w:p>
    <w:p w14:paraId="7A6004BA">
      <w:pPr>
        <w:tabs>
          <w:tab w:val="left" w:pos="6510"/>
        </w:tabs>
        <w:spacing w:line="240" w:lineRule="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联系电话：</w:t>
      </w:r>
      <w:r>
        <w:rPr>
          <w:rFonts w:hint="eastAsia" w:ascii="宋体" w:hAnsi="宋体" w:eastAsia="宋体" w:cs="宋体"/>
          <w:color w:val="auto"/>
          <w:sz w:val="24"/>
          <w:szCs w:val="24"/>
          <w:highlight w:val="none"/>
          <w:u w:val="dotted"/>
        </w:rPr>
        <w:t xml:space="preserve">                                             </w:t>
      </w:r>
    </w:p>
    <w:p w14:paraId="4F8D18B6">
      <w:pPr>
        <w:spacing w:line="240" w:lineRule="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授权代表：</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联系电话</w:t>
      </w:r>
      <w:r>
        <w:rPr>
          <w:rFonts w:hint="eastAsia" w:ascii="宋体" w:hAnsi="宋体" w:eastAsia="宋体" w:cs="宋体"/>
          <w:color w:val="auto"/>
          <w:sz w:val="24"/>
          <w:szCs w:val="24"/>
          <w:highlight w:val="none"/>
          <w:u w:val="dotted"/>
        </w:rPr>
        <w:t xml:space="preserve">：                  </w:t>
      </w:r>
    </w:p>
    <w:p w14:paraId="15528181">
      <w:pPr>
        <w:spacing w:line="240" w:lineRule="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地     址：</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邮编：</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dotted"/>
        </w:rPr>
        <w:t xml:space="preserve">                   </w:t>
      </w:r>
    </w:p>
    <w:p w14:paraId="7965EA88">
      <w:pPr>
        <w:spacing w:line="240"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被投诉人1：</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u w:val="single"/>
        </w:rPr>
        <w:t xml:space="preserve">  </w:t>
      </w:r>
    </w:p>
    <w:p w14:paraId="5ECD1BD8">
      <w:pPr>
        <w:spacing w:line="240"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地     址：</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邮编：</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u w:val="single"/>
        </w:rPr>
        <w:t xml:space="preserve"> </w:t>
      </w:r>
    </w:p>
    <w:p w14:paraId="206D6348">
      <w:pPr>
        <w:spacing w:line="240"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联系人：</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联系电话：</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u w:val="single"/>
        </w:rPr>
        <w:t xml:space="preserve"> </w:t>
      </w:r>
    </w:p>
    <w:p w14:paraId="75EC8B11">
      <w:pPr>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被投诉人2</w:t>
      </w:r>
    </w:p>
    <w:p w14:paraId="6121AB81">
      <w:pPr>
        <w:spacing w:line="240" w:lineRule="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w:t>
      </w:r>
    </w:p>
    <w:p w14:paraId="483CD8B0">
      <w:pPr>
        <w:spacing w:line="240"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相关供应商：</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u w:val="single"/>
        </w:rPr>
        <w:t xml:space="preserve">    </w:t>
      </w:r>
    </w:p>
    <w:p w14:paraId="5A0E56DF">
      <w:pPr>
        <w:spacing w:line="240"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地     址：</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邮编：</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u w:val="single"/>
        </w:rPr>
        <w:t xml:space="preserve"> </w:t>
      </w:r>
    </w:p>
    <w:p w14:paraId="7DE892D0">
      <w:pPr>
        <w:spacing w:line="240"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联系人：</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联系电话：</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u w:val="single"/>
        </w:rPr>
        <w:t xml:space="preserve">      </w:t>
      </w:r>
    </w:p>
    <w:p w14:paraId="734335A7">
      <w:pPr>
        <w:spacing w:line="240" w:lineRule="auto"/>
        <w:outlineLvl w:val="0"/>
        <w:rPr>
          <w:rFonts w:hint="eastAsia" w:ascii="宋体" w:hAnsi="宋体" w:eastAsia="宋体" w:cs="宋体"/>
          <w:color w:val="auto"/>
          <w:sz w:val="24"/>
          <w:szCs w:val="24"/>
          <w:highlight w:val="none"/>
        </w:rPr>
      </w:pPr>
      <w:bookmarkStart w:id="8" w:name="_Toc11638"/>
      <w:bookmarkStart w:id="9" w:name="_Toc8095"/>
      <w:r>
        <w:rPr>
          <w:rFonts w:hint="eastAsia" w:ascii="宋体" w:hAnsi="宋体" w:eastAsia="宋体" w:cs="宋体"/>
          <w:color w:val="auto"/>
          <w:sz w:val="24"/>
          <w:szCs w:val="24"/>
          <w:highlight w:val="none"/>
        </w:rPr>
        <w:t>二、投诉项目基本情况</w:t>
      </w:r>
      <w:bookmarkEnd w:id="8"/>
      <w:bookmarkEnd w:id="9"/>
    </w:p>
    <w:p w14:paraId="594B7293">
      <w:pPr>
        <w:spacing w:line="240" w:lineRule="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采购项目名称：</w:t>
      </w:r>
      <w:r>
        <w:rPr>
          <w:rFonts w:hint="eastAsia" w:ascii="宋体" w:hAnsi="宋体" w:eastAsia="宋体" w:cs="宋体"/>
          <w:color w:val="auto"/>
          <w:sz w:val="24"/>
          <w:szCs w:val="24"/>
          <w:highlight w:val="none"/>
          <w:u w:val="dotted"/>
        </w:rPr>
        <w:t xml:space="preserve">                                        </w:t>
      </w:r>
    </w:p>
    <w:p w14:paraId="2A980720">
      <w:pPr>
        <w:spacing w:line="240"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采购项目编号：</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包号：</w:t>
      </w:r>
      <w:r>
        <w:rPr>
          <w:rFonts w:hint="eastAsia" w:ascii="宋体" w:hAnsi="宋体" w:eastAsia="宋体" w:cs="宋体"/>
          <w:color w:val="auto"/>
          <w:sz w:val="24"/>
          <w:szCs w:val="24"/>
          <w:highlight w:val="none"/>
          <w:u w:val="dotted"/>
        </w:rPr>
        <w:t xml:space="preserve">              </w:t>
      </w:r>
    </w:p>
    <w:p w14:paraId="1040C1FD">
      <w:pPr>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采购人名称：</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u w:val="single"/>
        </w:rPr>
        <w:t xml:space="preserve">  </w:t>
      </w:r>
    </w:p>
    <w:p w14:paraId="3913B4D4">
      <w:pPr>
        <w:spacing w:line="240"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代理机构名称：</w:t>
      </w:r>
      <w:r>
        <w:rPr>
          <w:rFonts w:hint="eastAsia" w:ascii="宋体" w:hAnsi="宋体" w:eastAsia="宋体" w:cs="宋体"/>
          <w:color w:val="auto"/>
          <w:sz w:val="24"/>
          <w:szCs w:val="24"/>
          <w:highlight w:val="none"/>
          <w:u w:val="dotted"/>
        </w:rPr>
        <w:t xml:space="preserve">                                         </w:t>
      </w:r>
    </w:p>
    <w:p w14:paraId="1BCAEC03">
      <w:pPr>
        <w:spacing w:line="240" w:lineRule="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采购文件公告:</w:t>
      </w:r>
      <w:r>
        <w:rPr>
          <w:rFonts w:hint="eastAsia" w:ascii="宋体" w:hAnsi="宋体" w:eastAsia="宋体" w:cs="宋体"/>
          <w:color w:val="auto"/>
          <w:sz w:val="24"/>
          <w:szCs w:val="24"/>
          <w:highlight w:val="none"/>
          <w:u w:val="dotted"/>
        </w:rPr>
        <w:t xml:space="preserve">是/否 </w:t>
      </w:r>
      <w:r>
        <w:rPr>
          <w:rFonts w:hint="eastAsia" w:ascii="宋体" w:hAnsi="宋体" w:eastAsia="宋体" w:cs="宋体"/>
          <w:color w:val="auto"/>
          <w:sz w:val="24"/>
          <w:szCs w:val="24"/>
          <w:highlight w:val="none"/>
        </w:rPr>
        <w:t>公告期限：</w:t>
      </w:r>
      <w:r>
        <w:rPr>
          <w:rFonts w:hint="eastAsia" w:ascii="宋体" w:hAnsi="宋体" w:eastAsia="宋体" w:cs="宋体"/>
          <w:color w:val="auto"/>
          <w:sz w:val="24"/>
          <w:szCs w:val="24"/>
          <w:highlight w:val="none"/>
          <w:u w:val="dotted"/>
        </w:rPr>
        <w:t xml:space="preserve">                                 </w:t>
      </w:r>
    </w:p>
    <w:p w14:paraId="4AC72828">
      <w:pPr>
        <w:spacing w:line="240"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采购结果公告:</w:t>
      </w:r>
      <w:r>
        <w:rPr>
          <w:rFonts w:hint="eastAsia" w:ascii="宋体" w:hAnsi="宋体" w:eastAsia="宋体" w:cs="宋体"/>
          <w:color w:val="auto"/>
          <w:sz w:val="24"/>
          <w:szCs w:val="24"/>
          <w:highlight w:val="none"/>
          <w:u w:val="dotted"/>
        </w:rPr>
        <w:t xml:space="preserve">是/否 </w:t>
      </w:r>
      <w:r>
        <w:rPr>
          <w:rFonts w:hint="eastAsia" w:ascii="宋体" w:hAnsi="宋体" w:eastAsia="宋体" w:cs="宋体"/>
          <w:color w:val="auto"/>
          <w:sz w:val="24"/>
          <w:szCs w:val="24"/>
          <w:highlight w:val="none"/>
        </w:rPr>
        <w:t>公告期限：</w:t>
      </w:r>
      <w:r>
        <w:rPr>
          <w:rFonts w:hint="eastAsia" w:ascii="宋体" w:hAnsi="宋体" w:eastAsia="宋体" w:cs="宋体"/>
          <w:color w:val="auto"/>
          <w:sz w:val="24"/>
          <w:szCs w:val="24"/>
          <w:highlight w:val="none"/>
          <w:u w:val="dotted"/>
        </w:rPr>
        <w:t xml:space="preserve">                        </w:t>
      </w:r>
    </w:p>
    <w:p w14:paraId="43A407BB">
      <w:pPr>
        <w:spacing w:line="240" w:lineRule="auto"/>
        <w:outlineLvl w:val="0"/>
        <w:rPr>
          <w:rFonts w:hint="eastAsia" w:ascii="宋体" w:hAnsi="宋体" w:eastAsia="宋体" w:cs="宋体"/>
          <w:color w:val="auto"/>
          <w:sz w:val="24"/>
          <w:szCs w:val="24"/>
          <w:highlight w:val="none"/>
        </w:rPr>
      </w:pPr>
      <w:bookmarkStart w:id="10" w:name="_Toc1708"/>
      <w:bookmarkStart w:id="11" w:name="_Toc23245"/>
      <w:r>
        <w:rPr>
          <w:rFonts w:hint="eastAsia" w:ascii="宋体" w:hAnsi="宋体" w:eastAsia="宋体" w:cs="宋体"/>
          <w:color w:val="auto"/>
          <w:sz w:val="24"/>
          <w:szCs w:val="24"/>
          <w:highlight w:val="none"/>
        </w:rPr>
        <w:t>三、质疑基本情况</w:t>
      </w:r>
      <w:bookmarkEnd w:id="10"/>
      <w:bookmarkEnd w:id="11"/>
    </w:p>
    <w:p w14:paraId="4E6F51C3">
      <w:pPr>
        <w:spacing w:line="240" w:lineRule="auto"/>
        <w:ind w:firstLine="480" w:firstLineChars="200"/>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投诉人于</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日,向</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提出质疑，质疑事项为：</w:t>
      </w:r>
      <w:r>
        <w:rPr>
          <w:rFonts w:hint="eastAsia" w:ascii="宋体" w:hAnsi="宋体" w:eastAsia="宋体" w:cs="宋体"/>
          <w:color w:val="auto"/>
          <w:sz w:val="24"/>
          <w:szCs w:val="24"/>
          <w:highlight w:val="none"/>
          <w:u w:val="dotted"/>
        </w:rPr>
        <w:t xml:space="preserve">                                </w:t>
      </w:r>
    </w:p>
    <w:p w14:paraId="353022E6">
      <w:pPr>
        <w:spacing w:line="240" w:lineRule="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 xml:space="preserve">  </w:t>
      </w:r>
    </w:p>
    <w:p w14:paraId="2BB81D49">
      <w:pPr>
        <w:spacing w:line="24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dotted"/>
        </w:rPr>
        <w:t>采购人/代理机构</w:t>
      </w:r>
      <w:r>
        <w:rPr>
          <w:rFonts w:hint="eastAsia" w:ascii="宋体" w:hAnsi="宋体" w:eastAsia="宋体" w:cs="宋体"/>
          <w:color w:val="auto"/>
          <w:sz w:val="24"/>
          <w:szCs w:val="24"/>
          <w:highlight w:val="none"/>
        </w:rPr>
        <w:t>于</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日,就质疑事项作出了答复/没有在法定期限内作出答复。</w:t>
      </w:r>
    </w:p>
    <w:p w14:paraId="3CDB3EDF">
      <w:pPr>
        <w:spacing w:line="240" w:lineRule="auto"/>
        <w:outlineLvl w:val="0"/>
        <w:rPr>
          <w:rFonts w:hint="eastAsia" w:ascii="宋体" w:hAnsi="宋体" w:eastAsia="宋体" w:cs="宋体"/>
          <w:color w:val="auto"/>
          <w:sz w:val="24"/>
          <w:szCs w:val="24"/>
          <w:highlight w:val="none"/>
        </w:rPr>
      </w:pPr>
      <w:bookmarkStart w:id="12" w:name="_Toc21884"/>
      <w:bookmarkStart w:id="13" w:name="_Toc9366"/>
      <w:r>
        <w:rPr>
          <w:rFonts w:hint="eastAsia" w:ascii="宋体" w:hAnsi="宋体" w:eastAsia="宋体" w:cs="宋体"/>
          <w:color w:val="auto"/>
          <w:sz w:val="24"/>
          <w:szCs w:val="24"/>
          <w:highlight w:val="none"/>
        </w:rPr>
        <w:t>四、投诉事项具体内容</w:t>
      </w:r>
      <w:bookmarkEnd w:id="12"/>
      <w:bookmarkEnd w:id="13"/>
    </w:p>
    <w:p w14:paraId="5F94DD13">
      <w:pPr>
        <w:spacing w:line="240"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投诉事项 1：</w:t>
      </w:r>
      <w:r>
        <w:rPr>
          <w:rFonts w:hint="eastAsia" w:ascii="宋体" w:hAnsi="宋体" w:eastAsia="宋体" w:cs="宋体"/>
          <w:color w:val="auto"/>
          <w:sz w:val="24"/>
          <w:szCs w:val="24"/>
          <w:highlight w:val="none"/>
          <w:u w:val="dotted"/>
        </w:rPr>
        <w:t xml:space="preserve">                                       </w:t>
      </w:r>
    </w:p>
    <w:p w14:paraId="6AB64431">
      <w:pPr>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事实依据：</w:t>
      </w:r>
      <w:r>
        <w:rPr>
          <w:rFonts w:hint="eastAsia" w:ascii="宋体" w:hAnsi="宋体" w:eastAsia="宋体" w:cs="宋体"/>
          <w:color w:val="auto"/>
          <w:sz w:val="24"/>
          <w:szCs w:val="24"/>
          <w:highlight w:val="none"/>
          <w:u w:val="dotted"/>
        </w:rPr>
        <w:t xml:space="preserve">                                         </w:t>
      </w:r>
    </w:p>
    <w:p w14:paraId="0E6C930D">
      <w:pPr>
        <w:spacing w:line="240" w:lineRule="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u w:val="dotted"/>
        </w:rPr>
        <w:t xml:space="preserve">                                                      </w:t>
      </w:r>
    </w:p>
    <w:p w14:paraId="7EC49833">
      <w:pPr>
        <w:spacing w:line="240"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法律依据：</w:t>
      </w:r>
      <w:r>
        <w:rPr>
          <w:rFonts w:hint="eastAsia" w:ascii="宋体" w:hAnsi="宋体" w:eastAsia="宋体" w:cs="宋体"/>
          <w:color w:val="auto"/>
          <w:sz w:val="24"/>
          <w:szCs w:val="24"/>
          <w:highlight w:val="none"/>
          <w:u w:val="dotted"/>
        </w:rPr>
        <w:t xml:space="preserve">                                          </w:t>
      </w:r>
    </w:p>
    <w:p w14:paraId="03CB613A">
      <w:pPr>
        <w:spacing w:line="240" w:lineRule="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u w:val="dotted"/>
        </w:rPr>
        <w:t xml:space="preserve">                                                      </w:t>
      </w:r>
    </w:p>
    <w:p w14:paraId="3AA300E7">
      <w:pPr>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投诉事项2</w:t>
      </w:r>
    </w:p>
    <w:p w14:paraId="60A2F6D1">
      <w:pPr>
        <w:spacing w:line="240" w:lineRule="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w:t>
      </w:r>
    </w:p>
    <w:p w14:paraId="75D1D292">
      <w:pPr>
        <w:spacing w:line="240" w:lineRule="auto"/>
        <w:outlineLvl w:val="0"/>
        <w:rPr>
          <w:rFonts w:hint="eastAsia" w:ascii="宋体" w:hAnsi="宋体" w:eastAsia="宋体" w:cs="宋体"/>
          <w:color w:val="auto"/>
          <w:sz w:val="24"/>
          <w:szCs w:val="24"/>
          <w:highlight w:val="none"/>
        </w:rPr>
      </w:pPr>
      <w:bookmarkStart w:id="14" w:name="_Toc15874"/>
      <w:bookmarkStart w:id="15" w:name="_Toc6934"/>
      <w:r>
        <w:rPr>
          <w:rFonts w:hint="eastAsia" w:ascii="宋体" w:hAnsi="宋体" w:eastAsia="宋体" w:cs="宋体"/>
          <w:color w:val="auto"/>
          <w:sz w:val="24"/>
          <w:szCs w:val="24"/>
          <w:highlight w:val="none"/>
        </w:rPr>
        <w:t>五、与投诉事项相关的投诉请求</w:t>
      </w:r>
      <w:bookmarkEnd w:id="14"/>
      <w:bookmarkEnd w:id="15"/>
    </w:p>
    <w:p w14:paraId="2C235F09">
      <w:pPr>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请求：</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 xml:space="preserve"> </w:t>
      </w:r>
    </w:p>
    <w:p w14:paraId="49E8F5AF">
      <w:pPr>
        <w:spacing w:line="240"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 xml:space="preserve">                                                                                                    </w:t>
      </w:r>
    </w:p>
    <w:p w14:paraId="097CC22B">
      <w:pPr>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签字(签章)：                   公章：                      </w:t>
      </w:r>
    </w:p>
    <w:p w14:paraId="25E2EBAA">
      <w:pPr>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日期：    </w:t>
      </w:r>
    </w:p>
    <w:p w14:paraId="55072B78">
      <w:pPr>
        <w:spacing w:line="240" w:lineRule="auto"/>
        <w:rPr>
          <w:rFonts w:hint="eastAsia" w:ascii="宋体" w:hAnsi="宋体" w:eastAsia="宋体" w:cs="宋体"/>
          <w:b/>
          <w:color w:val="auto"/>
          <w:sz w:val="24"/>
          <w:szCs w:val="24"/>
          <w:highlight w:val="none"/>
        </w:rPr>
      </w:pPr>
    </w:p>
    <w:p w14:paraId="01BDCA21">
      <w:pPr>
        <w:spacing w:line="240" w:lineRule="auto"/>
        <w:rPr>
          <w:rFonts w:hint="eastAsia" w:ascii="宋体" w:hAnsi="宋体" w:eastAsia="宋体" w:cs="宋体"/>
          <w:b/>
          <w:color w:val="auto"/>
          <w:sz w:val="24"/>
          <w:szCs w:val="24"/>
          <w:highlight w:val="none"/>
        </w:rPr>
      </w:pPr>
    </w:p>
    <w:p w14:paraId="114AB2B0">
      <w:pP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br w:type="page"/>
      </w:r>
    </w:p>
    <w:p w14:paraId="13D0B79E">
      <w:pPr>
        <w:spacing w:line="24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投诉书制作说明：</w:t>
      </w:r>
    </w:p>
    <w:p w14:paraId="56E21622">
      <w:pPr>
        <w:widowControl/>
        <w:spacing w:line="24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1.投诉人提起投诉时，应当提交投诉书和必要的证明材料，并按照被投诉人和与投诉事项有关的供应商数量提供投诉书副本。</w:t>
      </w:r>
    </w:p>
    <w:p w14:paraId="56DD026F">
      <w:pPr>
        <w:widowControl/>
        <w:spacing w:line="24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2.投诉人若委托代理人进行投诉的，投诉书应按照要求列明“授权代表”的有关内容，并在附件中提交由</w:t>
      </w:r>
      <w:r>
        <w:rPr>
          <w:rFonts w:hint="eastAsia" w:ascii="宋体" w:hAnsi="宋体" w:eastAsia="宋体" w:cs="宋体"/>
          <w:color w:val="auto"/>
          <w:kern w:val="0"/>
          <w:sz w:val="24"/>
          <w:szCs w:val="24"/>
          <w:highlight w:val="none"/>
        </w:rPr>
        <w:t>投诉人签署的授权委托书。授权委托书应当载明代理人的姓名或者名称、代理事项、具体权限、期限和相关事项。</w:t>
      </w:r>
    </w:p>
    <w:p w14:paraId="7CF14DC1">
      <w:pPr>
        <w:widowControl/>
        <w:spacing w:line="24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3.投诉人若对项目的某一分包进行投诉，投诉书应列明具体分包号。</w:t>
      </w:r>
    </w:p>
    <w:p w14:paraId="41A2403A">
      <w:pPr>
        <w:widowControl/>
        <w:spacing w:line="24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4.投诉书应简要列明质疑事项，质疑函、质疑答复等作为附件材料提供。</w:t>
      </w:r>
    </w:p>
    <w:p w14:paraId="4F8786D4">
      <w:pPr>
        <w:widowControl/>
        <w:spacing w:line="24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5.投诉书的投诉事项应具体、明确，并有必要的事实依据和法律依据。</w:t>
      </w:r>
    </w:p>
    <w:p w14:paraId="2F3785B1">
      <w:pPr>
        <w:widowControl/>
        <w:spacing w:line="24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6.投诉书的投诉请求应与投诉事项相关。</w:t>
      </w:r>
    </w:p>
    <w:p w14:paraId="34FC3765">
      <w:pPr>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7.投诉人为自然人的，投诉书应当由本人签字；投诉人为法人或者其他组织的，投诉书应当由法定代表人、主要负责人，或者其授权代表签字或者盖章，并加盖公章。</w:t>
      </w:r>
    </w:p>
    <w:p w14:paraId="2BD5AD61">
      <w:pPr>
        <w:rPr>
          <w:rFonts w:ascii="宋体" w:hAnsi="宋体" w:eastAsia="宋体" w:cs="宋体"/>
          <w:b/>
          <w:bCs/>
          <w:color w:val="auto"/>
          <w:spacing w:val="-6"/>
          <w:sz w:val="24"/>
          <w:szCs w:val="24"/>
          <w:highlight w:val="none"/>
        </w:rPr>
      </w:pPr>
      <w:r>
        <w:rPr>
          <w:rFonts w:ascii="宋体" w:hAnsi="宋体" w:eastAsia="宋体" w:cs="宋体"/>
          <w:b/>
          <w:bCs/>
          <w:color w:val="auto"/>
          <w:spacing w:val="-6"/>
          <w:sz w:val="24"/>
          <w:szCs w:val="24"/>
          <w:highlight w:val="none"/>
        </w:rPr>
        <w:br w:type="page"/>
      </w:r>
    </w:p>
    <w:p w14:paraId="59283792">
      <w:pPr>
        <w:rPr>
          <w:rFonts w:ascii="宋体" w:hAnsi="宋体" w:eastAsia="宋体" w:cs="宋体"/>
          <w:b/>
          <w:bCs/>
          <w:color w:val="auto"/>
          <w:spacing w:val="-6"/>
          <w:sz w:val="24"/>
          <w:szCs w:val="24"/>
          <w:highlight w:val="none"/>
        </w:rPr>
      </w:pPr>
    </w:p>
    <w:p w14:paraId="296DEBCE">
      <w:pPr>
        <w:spacing w:before="122" w:line="221" w:lineRule="auto"/>
        <w:ind w:left="2"/>
        <w:rPr>
          <w:rFonts w:ascii="宋体" w:hAnsi="宋体" w:eastAsia="宋体" w:cs="宋体"/>
          <w:color w:val="auto"/>
          <w:sz w:val="24"/>
          <w:szCs w:val="24"/>
          <w:highlight w:val="none"/>
        </w:rPr>
      </w:pPr>
      <w:r>
        <w:rPr>
          <w:rFonts w:ascii="宋体" w:hAnsi="宋体" w:eastAsia="宋体" w:cs="宋体"/>
          <w:b/>
          <w:bCs/>
          <w:color w:val="auto"/>
          <w:spacing w:val="-6"/>
          <w:sz w:val="24"/>
          <w:szCs w:val="24"/>
          <w:highlight w:val="none"/>
        </w:rPr>
        <w:t>一、总则</w:t>
      </w:r>
    </w:p>
    <w:p w14:paraId="3DB3597B">
      <w:pPr>
        <w:spacing w:before="181" w:line="219" w:lineRule="auto"/>
        <w:ind w:left="496"/>
        <w:rPr>
          <w:rFonts w:ascii="宋体" w:hAnsi="宋体" w:eastAsia="宋体" w:cs="宋体"/>
          <w:color w:val="auto"/>
          <w:sz w:val="24"/>
          <w:szCs w:val="24"/>
          <w:highlight w:val="none"/>
        </w:rPr>
      </w:pPr>
      <w:r>
        <w:rPr>
          <w:rFonts w:ascii="宋体" w:hAnsi="宋体" w:eastAsia="宋体" w:cs="宋体"/>
          <w:color w:val="auto"/>
          <w:spacing w:val="-5"/>
          <w:sz w:val="24"/>
          <w:szCs w:val="24"/>
          <w:highlight w:val="none"/>
        </w:rPr>
        <w:t>1.采购方式</w:t>
      </w:r>
    </w:p>
    <w:p w14:paraId="344697A6">
      <w:pPr>
        <w:spacing w:before="183" w:line="219" w:lineRule="auto"/>
        <w:ind w:left="480"/>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本项目采取竞争性磋商。</w:t>
      </w:r>
    </w:p>
    <w:p w14:paraId="1C835FDB">
      <w:pPr>
        <w:spacing w:before="183" w:line="219" w:lineRule="auto"/>
        <w:ind w:left="481"/>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2．合格的供应商</w:t>
      </w:r>
    </w:p>
    <w:p w14:paraId="3009DDC5">
      <w:pPr>
        <w:spacing w:before="182" w:line="290" w:lineRule="auto"/>
        <w:ind w:firstLine="480"/>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2.1</w:t>
      </w:r>
      <w:r>
        <w:rPr>
          <w:rFonts w:ascii="宋体" w:hAnsi="宋体" w:eastAsia="宋体" w:cs="宋体"/>
          <w:color w:val="auto"/>
          <w:spacing w:val="-48"/>
          <w:sz w:val="24"/>
          <w:szCs w:val="24"/>
          <w:highlight w:val="none"/>
        </w:rPr>
        <w:t xml:space="preserve"> </w:t>
      </w:r>
      <w:r>
        <w:rPr>
          <w:rFonts w:ascii="宋体" w:hAnsi="宋体" w:eastAsia="宋体" w:cs="宋体"/>
          <w:color w:val="auto"/>
          <w:spacing w:val="-1"/>
          <w:sz w:val="24"/>
          <w:szCs w:val="24"/>
          <w:highlight w:val="none"/>
        </w:rPr>
        <w:t>符合《中华人民共和国政府采购法》第二</w:t>
      </w:r>
      <w:r>
        <w:rPr>
          <w:rFonts w:ascii="宋体" w:hAnsi="宋体" w:eastAsia="宋体" w:cs="宋体"/>
          <w:color w:val="auto"/>
          <w:spacing w:val="-2"/>
          <w:sz w:val="24"/>
          <w:szCs w:val="24"/>
          <w:highlight w:val="none"/>
        </w:rPr>
        <w:t>十二条供应商参加政府采购活动应当具备的</w:t>
      </w:r>
      <w:r>
        <w:rPr>
          <w:rFonts w:ascii="宋体" w:hAnsi="宋体" w:eastAsia="宋体" w:cs="宋体"/>
          <w:color w:val="auto"/>
          <w:sz w:val="24"/>
          <w:szCs w:val="24"/>
          <w:highlight w:val="none"/>
        </w:rPr>
        <w:t xml:space="preserve"> 条件及其他有关法律、法规关于供应商的有关规定，有能力</w:t>
      </w:r>
      <w:r>
        <w:rPr>
          <w:rFonts w:ascii="宋体" w:hAnsi="宋体" w:eastAsia="宋体" w:cs="宋体"/>
          <w:color w:val="auto"/>
          <w:spacing w:val="-1"/>
          <w:sz w:val="24"/>
          <w:szCs w:val="24"/>
          <w:highlight w:val="none"/>
        </w:rPr>
        <w:t>提供磋商采购服务的供应商。</w:t>
      </w:r>
    </w:p>
    <w:p w14:paraId="044A9E79">
      <w:pPr>
        <w:spacing w:before="183" w:line="219" w:lineRule="auto"/>
        <w:ind w:left="481"/>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2.2</w:t>
      </w:r>
      <w:r>
        <w:rPr>
          <w:rFonts w:ascii="宋体" w:hAnsi="宋体" w:eastAsia="宋体" w:cs="宋体"/>
          <w:color w:val="auto"/>
          <w:spacing w:val="-46"/>
          <w:sz w:val="24"/>
          <w:szCs w:val="24"/>
          <w:highlight w:val="none"/>
        </w:rPr>
        <w:t xml:space="preserve"> </w:t>
      </w:r>
      <w:r>
        <w:rPr>
          <w:rFonts w:ascii="宋体" w:hAnsi="宋体" w:eastAsia="宋体" w:cs="宋体"/>
          <w:color w:val="auto"/>
          <w:spacing w:val="-1"/>
          <w:sz w:val="24"/>
          <w:szCs w:val="24"/>
          <w:highlight w:val="none"/>
        </w:rPr>
        <w:t>符合磋商文件第二章前附表关于供应商资格要求的规定。</w:t>
      </w:r>
    </w:p>
    <w:p w14:paraId="288FD16C">
      <w:pPr>
        <w:spacing w:before="181" w:line="290" w:lineRule="auto"/>
        <w:ind w:left="3" w:firstLine="478"/>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2.3</w:t>
      </w:r>
      <w:r>
        <w:rPr>
          <w:rFonts w:ascii="宋体" w:hAnsi="宋体" w:eastAsia="宋体" w:cs="宋体"/>
          <w:color w:val="auto"/>
          <w:spacing w:val="-50"/>
          <w:sz w:val="24"/>
          <w:szCs w:val="24"/>
          <w:highlight w:val="none"/>
        </w:rPr>
        <w:t xml:space="preserve"> </w:t>
      </w:r>
      <w:r>
        <w:rPr>
          <w:rFonts w:ascii="宋体" w:hAnsi="宋体" w:eastAsia="宋体" w:cs="宋体"/>
          <w:color w:val="auto"/>
          <w:spacing w:val="-1"/>
          <w:sz w:val="24"/>
          <w:szCs w:val="24"/>
          <w:highlight w:val="none"/>
        </w:rPr>
        <w:t>供应商应遵守《政府采购法》、《中华人民共</w:t>
      </w:r>
      <w:r>
        <w:rPr>
          <w:rFonts w:ascii="宋体" w:hAnsi="宋体" w:eastAsia="宋体" w:cs="宋体"/>
          <w:color w:val="auto"/>
          <w:spacing w:val="-2"/>
          <w:sz w:val="24"/>
          <w:szCs w:val="24"/>
          <w:highlight w:val="none"/>
        </w:rPr>
        <w:t>和国民法典》等有关法律、法规及本竞</w:t>
      </w:r>
      <w:r>
        <w:rPr>
          <w:rFonts w:ascii="宋体" w:hAnsi="宋体" w:eastAsia="宋体" w:cs="宋体"/>
          <w:color w:val="auto"/>
          <w:sz w:val="24"/>
          <w:szCs w:val="24"/>
          <w:highlight w:val="none"/>
        </w:rPr>
        <w:t xml:space="preserve"> </w:t>
      </w:r>
      <w:r>
        <w:rPr>
          <w:rFonts w:ascii="宋体" w:hAnsi="宋体" w:eastAsia="宋体" w:cs="宋体"/>
          <w:color w:val="auto"/>
          <w:spacing w:val="-1"/>
          <w:sz w:val="24"/>
          <w:szCs w:val="24"/>
          <w:highlight w:val="none"/>
        </w:rPr>
        <w:t>争性磋商文件的规定，如有违反，将视为不合格供应商，其响应文件无效。</w:t>
      </w:r>
    </w:p>
    <w:p w14:paraId="2C30B193">
      <w:pPr>
        <w:spacing w:before="183" w:line="220" w:lineRule="auto"/>
        <w:ind w:left="483"/>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3.适用法律</w:t>
      </w:r>
    </w:p>
    <w:p w14:paraId="380FAC58">
      <w:pPr>
        <w:spacing w:before="183" w:line="219" w:lineRule="auto"/>
        <w:ind w:left="480"/>
        <w:rPr>
          <w:rFonts w:ascii="宋体" w:hAnsi="宋体" w:eastAsia="宋体" w:cs="宋体"/>
          <w:color w:val="auto"/>
          <w:sz w:val="24"/>
          <w:szCs w:val="24"/>
          <w:highlight w:val="none"/>
        </w:rPr>
      </w:pPr>
      <w:r>
        <w:rPr>
          <w:rFonts w:ascii="宋体" w:hAnsi="宋体" w:eastAsia="宋体" w:cs="宋体"/>
          <w:color w:val="auto"/>
          <w:sz w:val="24"/>
          <w:szCs w:val="24"/>
          <w:highlight w:val="none"/>
        </w:rPr>
        <w:t>本次磋商及由本次磋商产生的合同受中华人民共和国的相</w:t>
      </w:r>
      <w:r>
        <w:rPr>
          <w:rFonts w:ascii="宋体" w:hAnsi="宋体" w:eastAsia="宋体" w:cs="宋体"/>
          <w:color w:val="auto"/>
          <w:spacing w:val="-1"/>
          <w:sz w:val="24"/>
          <w:szCs w:val="24"/>
          <w:highlight w:val="none"/>
        </w:rPr>
        <w:t>关法律、法规制约和保护。</w:t>
      </w:r>
    </w:p>
    <w:p w14:paraId="1D7C3B9E">
      <w:pPr>
        <w:spacing w:before="183" w:line="220" w:lineRule="auto"/>
        <w:ind w:left="478"/>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4．竞争性磋商费用</w:t>
      </w:r>
    </w:p>
    <w:p w14:paraId="5E903113">
      <w:pPr>
        <w:spacing w:before="181" w:line="360" w:lineRule="auto"/>
        <w:ind w:left="2" w:firstLine="475"/>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4.1</w:t>
      </w:r>
      <w:r>
        <w:rPr>
          <w:rFonts w:ascii="宋体" w:hAnsi="宋体" w:eastAsia="宋体" w:cs="宋体"/>
          <w:color w:val="auto"/>
          <w:spacing w:val="-49"/>
          <w:sz w:val="24"/>
          <w:szCs w:val="24"/>
          <w:highlight w:val="none"/>
        </w:rPr>
        <w:t xml:space="preserve"> </w:t>
      </w:r>
      <w:r>
        <w:rPr>
          <w:rFonts w:ascii="宋体" w:hAnsi="宋体" w:eastAsia="宋体" w:cs="宋体"/>
          <w:color w:val="auto"/>
          <w:spacing w:val="-1"/>
          <w:sz w:val="24"/>
          <w:szCs w:val="24"/>
          <w:highlight w:val="none"/>
        </w:rPr>
        <w:t>无论竞争性磋商过程中的做法和结果如何，供应商</w:t>
      </w:r>
      <w:r>
        <w:rPr>
          <w:rFonts w:ascii="宋体" w:hAnsi="宋体" w:eastAsia="宋体" w:cs="宋体"/>
          <w:color w:val="auto"/>
          <w:spacing w:val="-2"/>
          <w:sz w:val="24"/>
          <w:szCs w:val="24"/>
          <w:highlight w:val="none"/>
        </w:rPr>
        <w:t>自行承担所有与参加竞争性磋商有</w:t>
      </w:r>
      <w:r>
        <w:rPr>
          <w:rFonts w:ascii="宋体" w:hAnsi="宋体" w:eastAsia="宋体" w:cs="宋体"/>
          <w:color w:val="auto"/>
          <w:sz w:val="24"/>
          <w:szCs w:val="24"/>
          <w:highlight w:val="none"/>
        </w:rPr>
        <w:t xml:space="preserve"> </w:t>
      </w:r>
      <w:r>
        <w:rPr>
          <w:rFonts w:ascii="宋体" w:hAnsi="宋体" w:eastAsia="宋体" w:cs="宋体"/>
          <w:color w:val="auto"/>
          <w:spacing w:val="-2"/>
          <w:sz w:val="24"/>
          <w:szCs w:val="24"/>
          <w:highlight w:val="none"/>
        </w:rPr>
        <w:t>关的全部费用。</w:t>
      </w:r>
    </w:p>
    <w:p w14:paraId="6D629A06">
      <w:pPr>
        <w:spacing w:before="1" w:line="220" w:lineRule="auto"/>
        <w:ind w:left="483"/>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5．法律适用</w:t>
      </w:r>
    </w:p>
    <w:p w14:paraId="33460DAD">
      <w:pPr>
        <w:spacing w:before="181" w:line="360" w:lineRule="auto"/>
        <w:ind w:right="2" w:firstLine="483"/>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rPr>
        <w:t>5.1</w:t>
      </w:r>
      <w:r>
        <w:rPr>
          <w:rFonts w:ascii="宋体" w:hAnsi="宋体" w:eastAsia="宋体" w:cs="宋体"/>
          <w:color w:val="auto"/>
          <w:spacing w:val="-28"/>
          <w:sz w:val="24"/>
          <w:szCs w:val="24"/>
          <w:highlight w:val="none"/>
        </w:rPr>
        <w:t xml:space="preserve"> </w:t>
      </w:r>
      <w:r>
        <w:rPr>
          <w:rFonts w:ascii="宋体" w:hAnsi="宋体" w:eastAsia="宋体" w:cs="宋体"/>
          <w:color w:val="auto"/>
          <w:spacing w:val="4"/>
          <w:sz w:val="24"/>
          <w:szCs w:val="24"/>
          <w:highlight w:val="none"/>
        </w:rPr>
        <w:t>本次竞争性磋商活动及由本次竞争性磋商产生的合同受中华人民共和国的法律制约</w:t>
      </w:r>
      <w:r>
        <w:rPr>
          <w:rFonts w:ascii="宋体" w:hAnsi="宋体" w:eastAsia="宋体" w:cs="宋体"/>
          <w:color w:val="auto"/>
          <w:sz w:val="24"/>
          <w:szCs w:val="24"/>
          <w:highlight w:val="none"/>
        </w:rPr>
        <w:t xml:space="preserve"> </w:t>
      </w:r>
      <w:r>
        <w:rPr>
          <w:rFonts w:ascii="宋体" w:hAnsi="宋体" w:eastAsia="宋体" w:cs="宋体"/>
          <w:color w:val="auto"/>
          <w:spacing w:val="-3"/>
          <w:sz w:val="24"/>
          <w:szCs w:val="24"/>
          <w:highlight w:val="none"/>
        </w:rPr>
        <w:t>和保护。</w:t>
      </w:r>
    </w:p>
    <w:p w14:paraId="66A39F62">
      <w:pPr>
        <w:spacing w:before="1" w:line="220" w:lineRule="auto"/>
        <w:ind w:left="480"/>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6．磋商文件的约束力</w:t>
      </w:r>
    </w:p>
    <w:p w14:paraId="0F0A0359">
      <w:pPr>
        <w:spacing w:before="181" w:line="290" w:lineRule="auto"/>
        <w:ind w:firstLine="480"/>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6.1</w:t>
      </w:r>
      <w:r>
        <w:rPr>
          <w:rFonts w:ascii="宋体" w:hAnsi="宋体" w:eastAsia="宋体" w:cs="宋体"/>
          <w:color w:val="auto"/>
          <w:spacing w:val="-50"/>
          <w:sz w:val="24"/>
          <w:szCs w:val="24"/>
          <w:highlight w:val="none"/>
        </w:rPr>
        <w:t xml:space="preserve"> </w:t>
      </w:r>
      <w:r>
        <w:rPr>
          <w:rFonts w:ascii="宋体" w:hAnsi="宋体" w:eastAsia="宋体" w:cs="宋体"/>
          <w:color w:val="auto"/>
          <w:spacing w:val="-1"/>
          <w:sz w:val="24"/>
          <w:szCs w:val="24"/>
          <w:highlight w:val="none"/>
        </w:rPr>
        <w:t>供应商一旦向采购代理机构提交了其响应文件，</w:t>
      </w:r>
      <w:r>
        <w:rPr>
          <w:rFonts w:ascii="宋体" w:hAnsi="宋体" w:eastAsia="宋体" w:cs="宋体"/>
          <w:color w:val="auto"/>
          <w:spacing w:val="-2"/>
          <w:sz w:val="24"/>
          <w:szCs w:val="24"/>
          <w:highlight w:val="none"/>
        </w:rPr>
        <w:t>即被认为接受了本磋商文件中的所有</w:t>
      </w:r>
      <w:r>
        <w:rPr>
          <w:rFonts w:ascii="宋体" w:hAnsi="宋体" w:eastAsia="宋体" w:cs="宋体"/>
          <w:color w:val="auto"/>
          <w:sz w:val="24"/>
          <w:szCs w:val="24"/>
          <w:highlight w:val="none"/>
        </w:rPr>
        <w:t xml:space="preserve"> </w:t>
      </w:r>
      <w:r>
        <w:rPr>
          <w:rFonts w:ascii="宋体" w:hAnsi="宋体" w:eastAsia="宋体" w:cs="宋体"/>
          <w:color w:val="auto"/>
          <w:spacing w:val="-1"/>
          <w:sz w:val="24"/>
          <w:szCs w:val="24"/>
          <w:highlight w:val="none"/>
        </w:rPr>
        <w:t>条款和规定，且对本磋商文件内容无异议。</w:t>
      </w:r>
    </w:p>
    <w:p w14:paraId="6FF10A38">
      <w:pPr>
        <w:spacing w:before="182" w:line="291" w:lineRule="auto"/>
        <w:ind w:firstLine="480"/>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6.2</w:t>
      </w:r>
      <w:r>
        <w:rPr>
          <w:rFonts w:ascii="宋体" w:hAnsi="宋体" w:eastAsia="宋体" w:cs="宋体"/>
          <w:color w:val="auto"/>
          <w:spacing w:val="-49"/>
          <w:sz w:val="24"/>
          <w:szCs w:val="24"/>
          <w:highlight w:val="none"/>
        </w:rPr>
        <w:t xml:space="preserve"> </w:t>
      </w:r>
      <w:r>
        <w:rPr>
          <w:rFonts w:ascii="宋体" w:hAnsi="宋体" w:eastAsia="宋体" w:cs="宋体"/>
          <w:color w:val="auto"/>
          <w:spacing w:val="-1"/>
          <w:sz w:val="24"/>
          <w:szCs w:val="24"/>
          <w:highlight w:val="none"/>
        </w:rPr>
        <w:t>本次磋商文件的最终解释权归为采购人，当对</w:t>
      </w:r>
      <w:r>
        <w:rPr>
          <w:rFonts w:ascii="宋体" w:hAnsi="宋体" w:eastAsia="宋体" w:cs="宋体"/>
          <w:color w:val="auto"/>
          <w:spacing w:val="-2"/>
          <w:sz w:val="24"/>
          <w:szCs w:val="24"/>
          <w:highlight w:val="none"/>
        </w:rPr>
        <w:t>一个问题有多种解释时以采购人解释为</w:t>
      </w:r>
      <w:r>
        <w:rPr>
          <w:rFonts w:ascii="宋体" w:hAnsi="宋体" w:eastAsia="宋体" w:cs="宋体"/>
          <w:color w:val="auto"/>
          <w:sz w:val="24"/>
          <w:szCs w:val="24"/>
          <w:highlight w:val="none"/>
        </w:rPr>
        <w:t xml:space="preserve"> </w:t>
      </w:r>
      <w:r>
        <w:rPr>
          <w:rFonts w:ascii="宋体" w:hAnsi="宋体" w:eastAsia="宋体" w:cs="宋体"/>
          <w:color w:val="auto"/>
          <w:spacing w:val="-6"/>
          <w:sz w:val="24"/>
          <w:szCs w:val="24"/>
          <w:highlight w:val="none"/>
        </w:rPr>
        <w:t>准。</w:t>
      </w:r>
    </w:p>
    <w:p w14:paraId="4CCF0666">
      <w:pPr>
        <w:spacing w:before="180" w:line="290" w:lineRule="auto"/>
        <w:ind w:left="18" w:firstLine="462"/>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6.3</w:t>
      </w:r>
      <w:r>
        <w:rPr>
          <w:rFonts w:ascii="宋体" w:hAnsi="宋体" w:eastAsia="宋体" w:cs="宋体"/>
          <w:color w:val="auto"/>
          <w:spacing w:val="-49"/>
          <w:sz w:val="24"/>
          <w:szCs w:val="24"/>
          <w:highlight w:val="none"/>
        </w:rPr>
        <w:t xml:space="preserve"> </w:t>
      </w:r>
      <w:r>
        <w:rPr>
          <w:rFonts w:ascii="宋体" w:hAnsi="宋体" w:eastAsia="宋体" w:cs="宋体"/>
          <w:color w:val="auto"/>
          <w:spacing w:val="-1"/>
          <w:sz w:val="24"/>
          <w:szCs w:val="24"/>
          <w:highlight w:val="none"/>
        </w:rPr>
        <w:t>本文件未作须知明示，而又有相关法律、法规</w:t>
      </w:r>
      <w:r>
        <w:rPr>
          <w:rFonts w:ascii="宋体" w:hAnsi="宋体" w:eastAsia="宋体" w:cs="宋体"/>
          <w:color w:val="auto"/>
          <w:spacing w:val="-2"/>
          <w:sz w:val="24"/>
          <w:szCs w:val="24"/>
          <w:highlight w:val="none"/>
        </w:rPr>
        <w:t>规定的，采购人将依据有关法律、法规</w:t>
      </w:r>
      <w:r>
        <w:rPr>
          <w:rFonts w:ascii="宋体" w:hAnsi="宋体" w:eastAsia="宋体" w:cs="宋体"/>
          <w:color w:val="auto"/>
          <w:sz w:val="24"/>
          <w:szCs w:val="24"/>
          <w:highlight w:val="none"/>
        </w:rPr>
        <w:t xml:space="preserve"> </w:t>
      </w:r>
      <w:r>
        <w:rPr>
          <w:rFonts w:ascii="宋体" w:hAnsi="宋体" w:eastAsia="宋体" w:cs="宋体"/>
          <w:color w:val="auto"/>
          <w:spacing w:val="-4"/>
          <w:sz w:val="24"/>
          <w:szCs w:val="24"/>
          <w:highlight w:val="none"/>
        </w:rPr>
        <w:t>的规定对此解释。</w:t>
      </w:r>
    </w:p>
    <w:p w14:paraId="6CD8C54E">
      <w:pPr>
        <w:spacing w:before="182" w:line="220" w:lineRule="auto"/>
        <w:ind w:left="482"/>
        <w:rPr>
          <w:rFonts w:ascii="宋体" w:hAnsi="宋体" w:eastAsia="宋体" w:cs="宋体"/>
          <w:color w:val="auto"/>
          <w:sz w:val="24"/>
          <w:szCs w:val="24"/>
          <w:highlight w:val="none"/>
        </w:rPr>
      </w:pPr>
      <w:r>
        <w:rPr>
          <w:rFonts w:ascii="宋体" w:hAnsi="宋体" w:eastAsia="宋体" w:cs="宋体"/>
          <w:b/>
          <w:bCs/>
          <w:color w:val="auto"/>
          <w:spacing w:val="-4"/>
          <w:sz w:val="24"/>
          <w:szCs w:val="24"/>
          <w:highlight w:val="none"/>
        </w:rPr>
        <w:t>二、磋商文件</w:t>
      </w:r>
    </w:p>
    <w:p w14:paraId="0A02678F">
      <w:pPr>
        <w:spacing w:before="182" w:line="220" w:lineRule="auto"/>
        <w:ind w:left="484"/>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7．磋商文件用以阐明所需服务、竞争性磋商程序和合同条款等。</w:t>
      </w:r>
    </w:p>
    <w:p w14:paraId="64F3837C">
      <w:pPr>
        <w:spacing w:before="182" w:line="220" w:lineRule="auto"/>
        <w:ind w:left="484"/>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7.1</w:t>
      </w:r>
      <w:r>
        <w:rPr>
          <w:rFonts w:ascii="宋体" w:hAnsi="宋体" w:eastAsia="宋体" w:cs="宋体"/>
          <w:color w:val="auto"/>
          <w:spacing w:val="-52"/>
          <w:sz w:val="24"/>
          <w:szCs w:val="24"/>
          <w:highlight w:val="none"/>
        </w:rPr>
        <w:t xml:space="preserve"> </w:t>
      </w:r>
      <w:r>
        <w:rPr>
          <w:rFonts w:ascii="宋体" w:hAnsi="宋体" w:eastAsia="宋体" w:cs="宋体"/>
          <w:color w:val="auto"/>
          <w:spacing w:val="-2"/>
          <w:sz w:val="24"/>
          <w:szCs w:val="24"/>
          <w:highlight w:val="none"/>
        </w:rPr>
        <w:t>磋商文件组成包括：</w:t>
      </w:r>
    </w:p>
    <w:p w14:paraId="5B0963A6">
      <w:pPr>
        <w:spacing w:before="181" w:line="219" w:lineRule="auto"/>
        <w:ind w:left="479"/>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第一章竞争性磋商公告</w:t>
      </w:r>
    </w:p>
    <w:p w14:paraId="0CBB0C13">
      <w:pPr>
        <w:spacing w:before="185" w:line="219" w:lineRule="auto"/>
        <w:ind w:left="479"/>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第二章供应商须知</w:t>
      </w:r>
    </w:p>
    <w:p w14:paraId="015ADDE2">
      <w:pPr>
        <w:spacing w:line="219" w:lineRule="auto"/>
        <w:rPr>
          <w:rFonts w:ascii="宋体" w:hAnsi="宋体" w:eastAsia="宋体" w:cs="宋体"/>
          <w:color w:val="auto"/>
          <w:sz w:val="24"/>
          <w:szCs w:val="24"/>
          <w:highlight w:val="none"/>
        </w:rPr>
        <w:sectPr>
          <w:footerReference r:id="rId6" w:type="default"/>
          <w:pgSz w:w="11906" w:h="16839"/>
          <w:pgMar w:top="1431" w:right="1079" w:bottom="1317" w:left="1090" w:header="0" w:footer="1081" w:gutter="0"/>
          <w:pgNumType w:fmt="decimal"/>
          <w:cols w:space="720" w:num="1"/>
        </w:sectPr>
      </w:pPr>
    </w:p>
    <w:p w14:paraId="372CEC6E">
      <w:pPr>
        <w:spacing w:before="123" w:line="219" w:lineRule="auto"/>
        <w:ind w:left="481"/>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第三章评审程序方法及标准</w:t>
      </w:r>
    </w:p>
    <w:p w14:paraId="6AAEE50B">
      <w:pPr>
        <w:spacing w:before="183" w:line="219" w:lineRule="auto"/>
        <w:ind w:left="481"/>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第四章合同条款（参考合同）</w:t>
      </w:r>
    </w:p>
    <w:p w14:paraId="5FF474C3">
      <w:pPr>
        <w:spacing w:before="183" w:line="219" w:lineRule="auto"/>
        <w:ind w:left="481"/>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第五章项目采购需求及清单</w:t>
      </w:r>
    </w:p>
    <w:p w14:paraId="1B492850">
      <w:pPr>
        <w:spacing w:before="183" w:line="219" w:lineRule="auto"/>
        <w:ind w:left="481"/>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第六章竞争性磋商响应文件格式</w:t>
      </w:r>
    </w:p>
    <w:p w14:paraId="7EB256EC">
      <w:pPr>
        <w:spacing w:before="182" w:line="360" w:lineRule="auto"/>
        <w:ind w:left="1" w:right="201" w:firstLine="480"/>
        <w:jc w:val="both"/>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供应商应详细阅读磋商文件中的所有条款内容、格式、表格和所涉及的相关规范。如果供</w:t>
      </w:r>
      <w:r>
        <w:rPr>
          <w:rFonts w:ascii="宋体" w:hAnsi="宋体" w:eastAsia="宋体" w:cs="宋体"/>
          <w:color w:val="auto"/>
          <w:spacing w:val="13"/>
          <w:sz w:val="24"/>
          <w:szCs w:val="24"/>
          <w:highlight w:val="none"/>
        </w:rPr>
        <w:t xml:space="preserve"> </w:t>
      </w:r>
      <w:r>
        <w:rPr>
          <w:rFonts w:ascii="宋体" w:hAnsi="宋体" w:eastAsia="宋体" w:cs="宋体"/>
          <w:color w:val="auto"/>
          <w:spacing w:val="-2"/>
          <w:sz w:val="24"/>
          <w:szCs w:val="24"/>
          <w:highlight w:val="none"/>
        </w:rPr>
        <w:t>应商不按磋商文件的要求提交响应性文件和</w:t>
      </w:r>
      <w:r>
        <w:rPr>
          <w:rFonts w:ascii="宋体" w:hAnsi="宋体" w:eastAsia="宋体" w:cs="宋体"/>
          <w:color w:val="auto"/>
          <w:spacing w:val="-3"/>
          <w:sz w:val="24"/>
          <w:szCs w:val="24"/>
          <w:highlight w:val="none"/>
        </w:rPr>
        <w:t>资料的，或者响应性文件没有对磋商文件提出的实</w:t>
      </w:r>
      <w:r>
        <w:rPr>
          <w:rFonts w:ascii="宋体" w:hAnsi="宋体" w:eastAsia="宋体" w:cs="宋体"/>
          <w:color w:val="auto"/>
          <w:sz w:val="24"/>
          <w:szCs w:val="24"/>
          <w:highlight w:val="none"/>
        </w:rPr>
        <w:t xml:space="preserve"> 质性要求和条件作出响应，将导致响应性文件不被接受，其</w:t>
      </w:r>
      <w:r>
        <w:rPr>
          <w:rFonts w:ascii="宋体" w:hAnsi="宋体" w:eastAsia="宋体" w:cs="宋体"/>
          <w:color w:val="auto"/>
          <w:spacing w:val="-1"/>
          <w:sz w:val="24"/>
          <w:szCs w:val="24"/>
          <w:highlight w:val="none"/>
        </w:rPr>
        <w:t>后果由供应商自己负责。</w:t>
      </w:r>
    </w:p>
    <w:p w14:paraId="7A21D178">
      <w:pPr>
        <w:spacing w:line="220" w:lineRule="auto"/>
        <w:ind w:left="482"/>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8．磋商文件的澄清或修改</w:t>
      </w:r>
    </w:p>
    <w:p w14:paraId="39E36BBA">
      <w:pPr>
        <w:spacing w:before="182" w:line="313" w:lineRule="auto"/>
        <w:ind w:left="4" w:right="201" w:firstLine="478"/>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8.1</w:t>
      </w:r>
      <w:r>
        <w:rPr>
          <w:rFonts w:ascii="宋体" w:hAnsi="宋体" w:eastAsia="宋体" w:cs="宋体"/>
          <w:color w:val="auto"/>
          <w:spacing w:val="-50"/>
          <w:sz w:val="24"/>
          <w:szCs w:val="24"/>
          <w:highlight w:val="none"/>
        </w:rPr>
        <w:t xml:space="preserve"> </w:t>
      </w:r>
      <w:r>
        <w:rPr>
          <w:rFonts w:ascii="宋体" w:hAnsi="宋体" w:eastAsia="宋体" w:cs="宋体"/>
          <w:color w:val="auto"/>
          <w:spacing w:val="-2"/>
          <w:sz w:val="24"/>
          <w:szCs w:val="24"/>
          <w:highlight w:val="none"/>
        </w:rPr>
        <w:t>若供应商对磋商文件有疑点或异议，可在知道或应知其权益受到损害之日起7个工作</w:t>
      </w:r>
      <w:r>
        <w:rPr>
          <w:rFonts w:ascii="宋体" w:hAnsi="宋体" w:eastAsia="宋体" w:cs="宋体"/>
          <w:color w:val="auto"/>
          <w:spacing w:val="-3"/>
          <w:sz w:val="24"/>
          <w:szCs w:val="24"/>
          <w:highlight w:val="none"/>
        </w:rPr>
        <w:t>日内，将质疑书原件送达采购人或采购代理机构，采购人将视情况确定采用适当方式予以澄清</w:t>
      </w:r>
      <w:r>
        <w:rPr>
          <w:rFonts w:ascii="宋体" w:hAnsi="宋体" w:eastAsia="宋体" w:cs="宋体"/>
          <w:color w:val="auto"/>
          <w:spacing w:val="-2"/>
          <w:sz w:val="24"/>
          <w:szCs w:val="24"/>
          <w:highlight w:val="none"/>
        </w:rPr>
        <w:t>或以书面形式予以答复。</w:t>
      </w:r>
    </w:p>
    <w:p w14:paraId="5B232442">
      <w:pPr>
        <w:spacing w:before="184" w:line="313" w:lineRule="auto"/>
        <w:ind w:right="17" w:firstLine="482"/>
        <w:rPr>
          <w:rFonts w:ascii="宋体" w:hAnsi="宋体" w:eastAsia="宋体" w:cs="宋体"/>
          <w:color w:val="auto"/>
          <w:sz w:val="24"/>
          <w:szCs w:val="24"/>
          <w:highlight w:val="none"/>
        </w:rPr>
      </w:pPr>
      <w:r>
        <w:rPr>
          <w:rFonts w:ascii="宋体" w:hAnsi="宋体" w:eastAsia="宋体" w:cs="宋体"/>
          <w:color w:val="auto"/>
          <w:sz w:val="24"/>
          <w:szCs w:val="24"/>
          <w:highlight w:val="none"/>
        </w:rPr>
        <w:t>8.2</w:t>
      </w:r>
      <w:r>
        <w:rPr>
          <w:rFonts w:ascii="宋体" w:hAnsi="宋体" w:eastAsia="宋体" w:cs="宋体"/>
          <w:color w:val="auto"/>
          <w:spacing w:val="-46"/>
          <w:sz w:val="24"/>
          <w:szCs w:val="24"/>
          <w:highlight w:val="none"/>
        </w:rPr>
        <w:t xml:space="preserve"> </w:t>
      </w:r>
      <w:r>
        <w:rPr>
          <w:rFonts w:ascii="宋体" w:hAnsi="宋体" w:eastAsia="宋体" w:cs="宋体"/>
          <w:color w:val="auto"/>
          <w:sz w:val="24"/>
          <w:szCs w:val="24"/>
          <w:highlight w:val="none"/>
        </w:rPr>
        <w:t xml:space="preserve">在首次提交响应文件截止时间前，采购代理机构可以对磋商文件进行澄清或者修改，  </w:t>
      </w:r>
      <w:r>
        <w:rPr>
          <w:rFonts w:ascii="宋体" w:hAnsi="宋体" w:eastAsia="宋体" w:cs="宋体"/>
          <w:color w:val="auto"/>
          <w:spacing w:val="-4"/>
          <w:sz w:val="24"/>
          <w:szCs w:val="24"/>
          <w:highlight w:val="none"/>
        </w:rPr>
        <w:t>澄清或者修改的内容作为磋商文件的组成部分。澄清或者修改的内容可能影响响应文件编制的，</w:t>
      </w:r>
      <w:r>
        <w:rPr>
          <w:rFonts w:ascii="宋体" w:hAnsi="宋体" w:eastAsia="宋体" w:cs="宋体"/>
          <w:color w:val="auto"/>
          <w:spacing w:val="9"/>
          <w:sz w:val="24"/>
          <w:szCs w:val="24"/>
          <w:highlight w:val="none"/>
        </w:rPr>
        <w:t xml:space="preserve"> </w:t>
      </w:r>
      <w:r>
        <w:rPr>
          <w:rFonts w:ascii="宋体" w:hAnsi="宋体" w:eastAsia="宋体" w:cs="宋体"/>
          <w:color w:val="auto"/>
          <w:spacing w:val="-1"/>
          <w:sz w:val="24"/>
          <w:szCs w:val="24"/>
          <w:highlight w:val="none"/>
        </w:rPr>
        <w:t>将按国家法律规定顺延提交首次响应文件截止时间。</w:t>
      </w:r>
    </w:p>
    <w:p w14:paraId="627080F9">
      <w:pPr>
        <w:spacing w:before="181" w:line="290" w:lineRule="auto"/>
        <w:ind w:left="4" w:right="201" w:firstLine="478"/>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8.3</w:t>
      </w:r>
      <w:r>
        <w:rPr>
          <w:rFonts w:ascii="宋体" w:hAnsi="宋体" w:eastAsia="宋体" w:cs="宋体"/>
          <w:color w:val="auto"/>
          <w:spacing w:val="-47"/>
          <w:sz w:val="24"/>
          <w:szCs w:val="24"/>
          <w:highlight w:val="none"/>
        </w:rPr>
        <w:t xml:space="preserve"> </w:t>
      </w:r>
      <w:r>
        <w:rPr>
          <w:rFonts w:ascii="宋体" w:hAnsi="宋体" w:eastAsia="宋体" w:cs="宋体"/>
          <w:color w:val="auto"/>
          <w:spacing w:val="-1"/>
          <w:sz w:val="24"/>
          <w:szCs w:val="24"/>
          <w:highlight w:val="none"/>
        </w:rPr>
        <w:t>更正或补充文件将作为磋商文件的组成部分</w:t>
      </w:r>
      <w:r>
        <w:rPr>
          <w:rFonts w:ascii="宋体" w:hAnsi="宋体" w:eastAsia="宋体" w:cs="宋体"/>
          <w:color w:val="auto"/>
          <w:spacing w:val="-2"/>
          <w:sz w:val="24"/>
          <w:szCs w:val="24"/>
          <w:highlight w:val="none"/>
        </w:rPr>
        <w:t>，对所有供应商有约束力。当磋商文件与</w:t>
      </w:r>
      <w:r>
        <w:rPr>
          <w:rFonts w:ascii="宋体" w:hAnsi="宋体" w:eastAsia="宋体" w:cs="宋体"/>
          <w:color w:val="auto"/>
          <w:sz w:val="24"/>
          <w:szCs w:val="24"/>
          <w:highlight w:val="none"/>
        </w:rPr>
        <w:t xml:space="preserve"> </w:t>
      </w:r>
      <w:r>
        <w:rPr>
          <w:rFonts w:ascii="宋体" w:hAnsi="宋体" w:eastAsia="宋体" w:cs="宋体"/>
          <w:color w:val="auto"/>
          <w:spacing w:val="-1"/>
          <w:sz w:val="24"/>
          <w:szCs w:val="24"/>
          <w:highlight w:val="none"/>
        </w:rPr>
        <w:t>更正或补充文件相矛盾时，以采购人最后发出的更正或补充文件为准。</w:t>
      </w:r>
    </w:p>
    <w:p w14:paraId="6A34C198">
      <w:pPr>
        <w:spacing w:before="184" w:line="219" w:lineRule="auto"/>
        <w:jc w:val="right"/>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8.4 供应商在规定的时间内未对磋商文件澄清或提</w:t>
      </w:r>
      <w:r>
        <w:rPr>
          <w:rFonts w:ascii="宋体" w:hAnsi="宋体" w:eastAsia="宋体" w:cs="宋体"/>
          <w:color w:val="auto"/>
          <w:spacing w:val="-4"/>
          <w:sz w:val="24"/>
          <w:szCs w:val="24"/>
          <w:highlight w:val="none"/>
        </w:rPr>
        <w:t>出疑问的，采购代理机构将视其为同意。</w:t>
      </w:r>
    </w:p>
    <w:p w14:paraId="22BA300D">
      <w:pPr>
        <w:spacing w:before="182" w:line="220" w:lineRule="auto"/>
        <w:ind w:left="481"/>
        <w:rPr>
          <w:rFonts w:ascii="宋体" w:hAnsi="宋体" w:eastAsia="宋体" w:cs="宋体"/>
          <w:color w:val="auto"/>
          <w:sz w:val="24"/>
          <w:szCs w:val="24"/>
          <w:highlight w:val="none"/>
        </w:rPr>
      </w:pPr>
      <w:r>
        <w:rPr>
          <w:rFonts w:ascii="宋体" w:hAnsi="宋体" w:eastAsia="宋体" w:cs="宋体"/>
          <w:b/>
          <w:bCs/>
          <w:color w:val="auto"/>
          <w:spacing w:val="-3"/>
          <w:sz w:val="24"/>
          <w:szCs w:val="24"/>
          <w:highlight w:val="none"/>
        </w:rPr>
        <w:t>三、响应文件的编写</w:t>
      </w:r>
    </w:p>
    <w:p w14:paraId="3A31589F">
      <w:pPr>
        <w:spacing w:before="182" w:line="290" w:lineRule="auto"/>
        <w:ind w:left="1" w:right="201" w:firstLine="480"/>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9.供应商应仔细阅读磋商文件的所有内容，按磋商文件的要求提供响应文件，并保证所提</w:t>
      </w:r>
      <w:r>
        <w:rPr>
          <w:rFonts w:ascii="宋体" w:hAnsi="宋体" w:eastAsia="宋体" w:cs="宋体"/>
          <w:color w:val="auto"/>
          <w:spacing w:val="15"/>
          <w:sz w:val="24"/>
          <w:szCs w:val="24"/>
          <w:highlight w:val="none"/>
        </w:rPr>
        <w:t xml:space="preserve"> </w:t>
      </w:r>
      <w:r>
        <w:rPr>
          <w:rFonts w:ascii="宋体" w:hAnsi="宋体" w:eastAsia="宋体" w:cs="宋体"/>
          <w:color w:val="auto"/>
          <w:sz w:val="24"/>
          <w:szCs w:val="24"/>
          <w:highlight w:val="none"/>
        </w:rPr>
        <w:t>供的全部资料的真实性，以使其对磋商文件做出实质性响应，否则</w:t>
      </w:r>
      <w:r>
        <w:rPr>
          <w:rFonts w:ascii="宋体" w:hAnsi="宋体" w:eastAsia="宋体" w:cs="宋体"/>
          <w:color w:val="auto"/>
          <w:spacing w:val="-1"/>
          <w:sz w:val="24"/>
          <w:szCs w:val="24"/>
          <w:highlight w:val="none"/>
        </w:rPr>
        <w:t>，响应文件可能被拒绝。</w:t>
      </w:r>
    </w:p>
    <w:p w14:paraId="2FB1DC89">
      <w:pPr>
        <w:spacing w:before="182" w:line="220" w:lineRule="auto"/>
        <w:ind w:left="499"/>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10．响应文件的语言及度量衡</w:t>
      </w:r>
    </w:p>
    <w:p w14:paraId="06615F99">
      <w:pPr>
        <w:spacing w:before="183" w:line="219" w:lineRule="auto"/>
        <w:ind w:left="499"/>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10.1</w:t>
      </w:r>
      <w:r>
        <w:rPr>
          <w:rFonts w:ascii="宋体" w:hAnsi="宋体" w:eastAsia="宋体" w:cs="宋体"/>
          <w:color w:val="auto"/>
          <w:spacing w:val="-39"/>
          <w:sz w:val="24"/>
          <w:szCs w:val="24"/>
          <w:highlight w:val="none"/>
        </w:rPr>
        <w:t xml:space="preserve"> </w:t>
      </w:r>
      <w:r>
        <w:rPr>
          <w:rFonts w:ascii="宋体" w:hAnsi="宋体" w:eastAsia="宋体" w:cs="宋体"/>
          <w:color w:val="auto"/>
          <w:spacing w:val="-1"/>
          <w:sz w:val="24"/>
          <w:szCs w:val="24"/>
          <w:highlight w:val="none"/>
        </w:rPr>
        <w:t>响应文件以及供应商与采购人之间的所有</w:t>
      </w:r>
      <w:r>
        <w:rPr>
          <w:rFonts w:ascii="宋体" w:hAnsi="宋体" w:eastAsia="宋体" w:cs="宋体"/>
          <w:color w:val="auto"/>
          <w:spacing w:val="-2"/>
          <w:sz w:val="24"/>
          <w:szCs w:val="24"/>
          <w:highlight w:val="none"/>
        </w:rPr>
        <w:t>书面往来都应用简体中文书写。</w:t>
      </w:r>
    </w:p>
    <w:p w14:paraId="2507407B">
      <w:pPr>
        <w:spacing w:before="183" w:line="220" w:lineRule="auto"/>
        <w:ind w:left="499"/>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10.2</w:t>
      </w:r>
      <w:r>
        <w:rPr>
          <w:rFonts w:ascii="宋体" w:hAnsi="宋体" w:eastAsia="宋体" w:cs="宋体"/>
          <w:color w:val="auto"/>
          <w:spacing w:val="-27"/>
          <w:sz w:val="24"/>
          <w:szCs w:val="24"/>
          <w:highlight w:val="none"/>
        </w:rPr>
        <w:t xml:space="preserve"> </w:t>
      </w:r>
      <w:r>
        <w:rPr>
          <w:rFonts w:ascii="宋体" w:hAnsi="宋体" w:eastAsia="宋体" w:cs="宋体"/>
          <w:color w:val="auto"/>
          <w:spacing w:val="-2"/>
          <w:sz w:val="24"/>
          <w:szCs w:val="24"/>
          <w:highlight w:val="none"/>
        </w:rPr>
        <w:t>除在磋商文件中另有规定外，度量衡单位应使用国际单位制。</w:t>
      </w:r>
    </w:p>
    <w:p w14:paraId="016F6C66">
      <w:pPr>
        <w:spacing w:before="182" w:line="219" w:lineRule="auto"/>
        <w:ind w:left="499"/>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10.3</w:t>
      </w:r>
      <w:r>
        <w:rPr>
          <w:rFonts w:ascii="宋体" w:hAnsi="宋体" w:eastAsia="宋体" w:cs="宋体"/>
          <w:color w:val="auto"/>
          <w:spacing w:val="-45"/>
          <w:sz w:val="24"/>
          <w:szCs w:val="24"/>
          <w:highlight w:val="none"/>
        </w:rPr>
        <w:t xml:space="preserve"> </w:t>
      </w:r>
      <w:r>
        <w:rPr>
          <w:rFonts w:ascii="宋体" w:hAnsi="宋体" w:eastAsia="宋体" w:cs="宋体"/>
          <w:color w:val="auto"/>
          <w:spacing w:val="-2"/>
          <w:sz w:val="24"/>
          <w:szCs w:val="24"/>
          <w:highlight w:val="none"/>
        </w:rPr>
        <w:t>本磋商文件所表达的时间均为北京时间。</w:t>
      </w:r>
    </w:p>
    <w:p w14:paraId="0EFB66D8">
      <w:pPr>
        <w:spacing w:before="183" w:line="313" w:lineRule="auto"/>
        <w:ind w:left="2" w:right="164" w:firstLine="496"/>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10.3</w:t>
      </w:r>
      <w:r>
        <w:rPr>
          <w:rFonts w:ascii="宋体" w:hAnsi="宋体" w:eastAsia="宋体" w:cs="宋体"/>
          <w:color w:val="auto"/>
          <w:spacing w:val="-43"/>
          <w:sz w:val="24"/>
          <w:szCs w:val="24"/>
          <w:highlight w:val="none"/>
        </w:rPr>
        <w:t xml:space="preserve"> </w:t>
      </w:r>
      <w:r>
        <w:rPr>
          <w:rFonts w:ascii="宋体" w:hAnsi="宋体" w:eastAsia="宋体" w:cs="宋体"/>
          <w:color w:val="auto"/>
          <w:spacing w:val="1"/>
          <w:sz w:val="24"/>
          <w:szCs w:val="24"/>
          <w:highlight w:val="none"/>
        </w:rPr>
        <w:t>供应商应认真审阅磋商文件中所有的事项、格式、条款和规范要求等，如果供应商</w:t>
      </w:r>
      <w:r>
        <w:rPr>
          <w:rFonts w:ascii="宋体" w:hAnsi="宋体" w:eastAsia="宋体" w:cs="宋体"/>
          <w:color w:val="auto"/>
          <w:sz w:val="24"/>
          <w:szCs w:val="24"/>
          <w:highlight w:val="none"/>
        </w:rPr>
        <w:t xml:space="preserve"> </w:t>
      </w:r>
      <w:r>
        <w:rPr>
          <w:rFonts w:ascii="宋体" w:hAnsi="宋体" w:eastAsia="宋体" w:cs="宋体"/>
          <w:color w:val="auto"/>
          <w:spacing w:val="-2"/>
          <w:sz w:val="24"/>
          <w:szCs w:val="24"/>
          <w:highlight w:val="none"/>
        </w:rPr>
        <w:t>编制的响应文件，没有按照磋商文件要求提交全部资料或者没有对磋商文件做出实质性响应，</w:t>
      </w:r>
      <w:r>
        <w:rPr>
          <w:rFonts w:ascii="宋体" w:hAnsi="宋体" w:eastAsia="宋体" w:cs="宋体"/>
          <w:color w:val="auto"/>
          <w:spacing w:val="14"/>
          <w:sz w:val="24"/>
          <w:szCs w:val="24"/>
          <w:highlight w:val="none"/>
        </w:rPr>
        <w:t xml:space="preserve"> </w:t>
      </w:r>
      <w:r>
        <w:rPr>
          <w:rFonts w:ascii="宋体" w:hAnsi="宋体" w:eastAsia="宋体" w:cs="宋体"/>
          <w:color w:val="auto"/>
          <w:sz w:val="24"/>
          <w:szCs w:val="24"/>
          <w:highlight w:val="none"/>
        </w:rPr>
        <w:t>其风险应由供应商自行承担并根据有关条款规定，</w:t>
      </w:r>
      <w:r>
        <w:rPr>
          <w:rFonts w:ascii="宋体" w:hAnsi="宋体" w:eastAsia="宋体" w:cs="宋体"/>
          <w:color w:val="auto"/>
          <w:spacing w:val="-1"/>
          <w:sz w:val="24"/>
          <w:szCs w:val="24"/>
          <w:highlight w:val="none"/>
        </w:rPr>
        <w:t>其响应文件有可能被拒绝。</w:t>
      </w:r>
    </w:p>
    <w:p w14:paraId="4322C7FD">
      <w:pPr>
        <w:spacing w:before="184" w:line="219" w:lineRule="auto"/>
        <w:ind w:left="499"/>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10.4</w:t>
      </w:r>
      <w:r>
        <w:rPr>
          <w:rFonts w:ascii="宋体" w:hAnsi="宋体" w:eastAsia="宋体" w:cs="宋体"/>
          <w:color w:val="auto"/>
          <w:spacing w:val="-50"/>
          <w:sz w:val="24"/>
          <w:szCs w:val="24"/>
          <w:highlight w:val="none"/>
        </w:rPr>
        <w:t xml:space="preserve"> </w:t>
      </w:r>
      <w:r>
        <w:rPr>
          <w:rFonts w:ascii="宋体" w:hAnsi="宋体" w:eastAsia="宋体" w:cs="宋体"/>
          <w:color w:val="auto"/>
          <w:spacing w:val="-1"/>
          <w:sz w:val="24"/>
          <w:szCs w:val="24"/>
          <w:highlight w:val="none"/>
        </w:rPr>
        <w:t>供应商被视为熟悉本磋商项目的各种情况以及与履行合同有关的一切其它情况。</w:t>
      </w:r>
    </w:p>
    <w:p w14:paraId="38FF3F5E">
      <w:pPr>
        <w:spacing w:before="122" w:line="360" w:lineRule="auto"/>
        <w:ind w:left="3" w:right="37" w:firstLine="489"/>
        <w:rPr>
          <w:rFonts w:ascii="宋体" w:hAnsi="宋体" w:eastAsia="宋体" w:cs="宋体"/>
          <w:color w:val="auto"/>
          <w:spacing w:val="-3"/>
          <w:sz w:val="24"/>
          <w:szCs w:val="24"/>
          <w:highlight w:val="none"/>
        </w:rPr>
      </w:pPr>
      <w:r>
        <w:rPr>
          <w:rFonts w:ascii="宋体" w:hAnsi="宋体" w:eastAsia="宋体" w:cs="宋体"/>
          <w:color w:val="auto"/>
          <w:spacing w:val="-3"/>
          <w:sz w:val="24"/>
          <w:szCs w:val="24"/>
          <w:highlight w:val="none"/>
        </w:rPr>
        <w:t>11．响应文件的编制</w:t>
      </w:r>
    </w:p>
    <w:p w14:paraId="1EA148DF">
      <w:pPr>
        <w:spacing w:before="122" w:line="360" w:lineRule="auto"/>
        <w:ind w:left="3" w:right="37" w:firstLine="489"/>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响应文件包含经济报价部分、商务部分、技术部分三部分组成，具体详见磋商文件第五</w:t>
      </w:r>
      <w:r>
        <w:rPr>
          <w:rFonts w:ascii="宋体" w:hAnsi="宋体" w:eastAsia="宋体" w:cs="宋体"/>
          <w:color w:val="auto"/>
          <w:spacing w:val="-2"/>
          <w:sz w:val="24"/>
          <w:szCs w:val="24"/>
          <w:highlight w:val="none"/>
        </w:rPr>
        <w:t>部分投标文件及格式</w:t>
      </w:r>
    </w:p>
    <w:p w14:paraId="703F29E1">
      <w:pPr>
        <w:spacing w:before="2" w:line="359" w:lineRule="auto"/>
        <w:ind w:left="1" w:right="37" w:firstLine="480"/>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若供应商未按招标文件的要求提供资料，或未对招标文件做出实质性响应，将作为无效投</w:t>
      </w:r>
      <w:r>
        <w:rPr>
          <w:rFonts w:ascii="宋体" w:hAnsi="宋体" w:eastAsia="宋体" w:cs="宋体"/>
          <w:color w:val="auto"/>
          <w:spacing w:val="-1"/>
          <w:sz w:val="24"/>
          <w:szCs w:val="24"/>
          <w:highlight w:val="none"/>
        </w:rPr>
        <w:t>标文件。（招标文件未做出明确要求的，供应商格式自拟）</w:t>
      </w:r>
    </w:p>
    <w:p w14:paraId="15436BAA">
      <w:pPr>
        <w:spacing w:line="219" w:lineRule="auto"/>
        <w:ind w:left="498"/>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rPr>
        <w:t>12．磋商的货币</w:t>
      </w:r>
    </w:p>
    <w:p w14:paraId="4BC02E5A">
      <w:pPr>
        <w:spacing w:before="183" w:line="219" w:lineRule="auto"/>
        <w:ind w:left="481"/>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本次磋商采购均以人民币为计算单位。</w:t>
      </w:r>
    </w:p>
    <w:p w14:paraId="1F62E164">
      <w:pPr>
        <w:spacing w:before="182" w:line="221" w:lineRule="auto"/>
        <w:ind w:left="498"/>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rPr>
        <w:t>13.磋商保证金</w:t>
      </w:r>
    </w:p>
    <w:p w14:paraId="635E7EBA">
      <w:pPr>
        <w:spacing w:before="182" w:line="219" w:lineRule="auto"/>
        <w:ind w:left="498"/>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13.1 本项目交纳磋商保证金要求见磋商须知前</w:t>
      </w:r>
      <w:r>
        <w:rPr>
          <w:rFonts w:ascii="宋体" w:hAnsi="宋体" w:eastAsia="宋体" w:cs="宋体"/>
          <w:color w:val="auto"/>
          <w:spacing w:val="-2"/>
          <w:sz w:val="24"/>
          <w:szCs w:val="24"/>
          <w:highlight w:val="none"/>
        </w:rPr>
        <w:t>附表。</w:t>
      </w:r>
    </w:p>
    <w:p w14:paraId="2FC118F9">
      <w:pPr>
        <w:spacing w:before="183" w:line="219" w:lineRule="auto"/>
        <w:ind w:left="498"/>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13.2 供应商存在下列情形的，磋商保证金不予</w:t>
      </w:r>
      <w:r>
        <w:rPr>
          <w:rFonts w:ascii="宋体" w:hAnsi="宋体" w:eastAsia="宋体" w:cs="宋体"/>
          <w:color w:val="auto"/>
          <w:spacing w:val="-2"/>
          <w:sz w:val="24"/>
          <w:szCs w:val="24"/>
          <w:highlight w:val="none"/>
        </w:rPr>
        <w:t>退还：</w:t>
      </w:r>
    </w:p>
    <w:p w14:paraId="0D6F71FD">
      <w:pPr>
        <w:spacing w:before="183" w:line="220" w:lineRule="auto"/>
        <w:ind w:left="492"/>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（1）在磋商有效期内，撤销响应文件的；</w:t>
      </w:r>
    </w:p>
    <w:p w14:paraId="722FCE31">
      <w:pPr>
        <w:spacing w:before="182" w:line="219" w:lineRule="auto"/>
        <w:ind w:left="492"/>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（2）供应商在响应文件中提供虚假材料的；</w:t>
      </w:r>
    </w:p>
    <w:p w14:paraId="3C29AF66">
      <w:pPr>
        <w:spacing w:before="184" w:line="219" w:lineRule="auto"/>
        <w:ind w:left="492"/>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（3）成交后不按供应商须知规定与采购人签订合同的；</w:t>
      </w:r>
    </w:p>
    <w:p w14:paraId="1F3E3BBF">
      <w:pPr>
        <w:spacing w:before="183" w:line="219" w:lineRule="auto"/>
        <w:ind w:left="492"/>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（4）供应商与采购人、其他供应商或者采购代理机构恶意串通的；</w:t>
      </w:r>
    </w:p>
    <w:p w14:paraId="4CAA3D61">
      <w:pPr>
        <w:spacing w:before="183" w:line="220" w:lineRule="auto"/>
        <w:ind w:left="492"/>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（5）磋商文件规定的其他情形。</w:t>
      </w:r>
    </w:p>
    <w:p w14:paraId="33DA8A50">
      <w:pPr>
        <w:spacing w:before="183" w:line="290" w:lineRule="auto"/>
        <w:ind w:left="2" w:right="37" w:firstLine="495"/>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rPr>
        <w:t>13.3 供应商未按供应商须知</w:t>
      </w:r>
      <w:r>
        <w:rPr>
          <w:rFonts w:ascii="宋体" w:hAnsi="宋体" w:eastAsia="宋体" w:cs="宋体"/>
          <w:color w:val="auto"/>
          <w:spacing w:val="-22"/>
          <w:sz w:val="24"/>
          <w:szCs w:val="24"/>
          <w:highlight w:val="none"/>
        </w:rPr>
        <w:t xml:space="preserve"> </w:t>
      </w:r>
      <w:r>
        <w:rPr>
          <w:rFonts w:ascii="宋体" w:hAnsi="宋体" w:eastAsia="宋体" w:cs="宋体"/>
          <w:color w:val="auto"/>
          <w:spacing w:val="-4"/>
          <w:sz w:val="24"/>
          <w:szCs w:val="24"/>
          <w:highlight w:val="none"/>
        </w:rPr>
        <w:t>13.1</w:t>
      </w:r>
      <w:r>
        <w:rPr>
          <w:rFonts w:ascii="宋体" w:hAnsi="宋体" w:eastAsia="宋体" w:cs="宋体"/>
          <w:color w:val="auto"/>
          <w:spacing w:val="-48"/>
          <w:sz w:val="24"/>
          <w:szCs w:val="24"/>
          <w:highlight w:val="none"/>
        </w:rPr>
        <w:t xml:space="preserve"> </w:t>
      </w:r>
      <w:r>
        <w:rPr>
          <w:rFonts w:ascii="宋体" w:hAnsi="宋体" w:eastAsia="宋体" w:cs="宋体"/>
          <w:color w:val="auto"/>
          <w:spacing w:val="-4"/>
          <w:sz w:val="24"/>
          <w:szCs w:val="24"/>
          <w:highlight w:val="none"/>
        </w:rPr>
        <w:t>条规定提交磋商保证金的，其响应文件将被认定为响应</w:t>
      </w:r>
      <w:r>
        <w:rPr>
          <w:rFonts w:ascii="宋体" w:hAnsi="宋体" w:eastAsia="宋体" w:cs="宋体"/>
          <w:color w:val="auto"/>
          <w:sz w:val="24"/>
          <w:szCs w:val="24"/>
          <w:highlight w:val="none"/>
        </w:rPr>
        <w:t xml:space="preserve"> </w:t>
      </w:r>
      <w:r>
        <w:rPr>
          <w:rFonts w:ascii="宋体" w:hAnsi="宋体" w:eastAsia="宋体" w:cs="宋体"/>
          <w:color w:val="auto"/>
          <w:spacing w:val="-4"/>
          <w:sz w:val="24"/>
          <w:szCs w:val="24"/>
          <w:highlight w:val="none"/>
        </w:rPr>
        <w:t>无效。</w:t>
      </w:r>
    </w:p>
    <w:p w14:paraId="5FA68654">
      <w:pPr>
        <w:spacing w:before="180" w:line="221" w:lineRule="auto"/>
        <w:ind w:left="498"/>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13.4 磋商保证金的退还</w:t>
      </w:r>
    </w:p>
    <w:p w14:paraId="64E2AD2D">
      <w:pPr>
        <w:spacing w:before="181" w:line="360" w:lineRule="auto"/>
        <w:ind w:firstLine="484"/>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未成交供应商的保证金，在成交通知书发出后</w:t>
      </w:r>
      <w:r>
        <w:rPr>
          <w:rFonts w:ascii="宋体" w:hAnsi="宋体" w:eastAsia="宋体" w:cs="宋体"/>
          <w:color w:val="auto"/>
          <w:spacing w:val="-46"/>
          <w:sz w:val="24"/>
          <w:szCs w:val="24"/>
          <w:highlight w:val="none"/>
        </w:rPr>
        <w:t xml:space="preserve"> </w:t>
      </w:r>
      <w:r>
        <w:rPr>
          <w:rFonts w:ascii="宋体" w:hAnsi="宋体" w:eastAsia="宋体" w:cs="宋体"/>
          <w:color w:val="auto"/>
          <w:spacing w:val="-2"/>
          <w:sz w:val="24"/>
          <w:szCs w:val="24"/>
          <w:highlight w:val="none"/>
        </w:rPr>
        <w:t>5</w:t>
      </w:r>
      <w:r>
        <w:rPr>
          <w:rFonts w:ascii="宋体" w:hAnsi="宋体" w:eastAsia="宋体" w:cs="宋体"/>
          <w:color w:val="auto"/>
          <w:spacing w:val="-50"/>
          <w:sz w:val="24"/>
          <w:szCs w:val="24"/>
          <w:highlight w:val="none"/>
        </w:rPr>
        <w:t xml:space="preserve"> </w:t>
      </w:r>
      <w:r>
        <w:rPr>
          <w:rFonts w:ascii="宋体" w:hAnsi="宋体" w:eastAsia="宋体" w:cs="宋体"/>
          <w:color w:val="auto"/>
          <w:spacing w:val="-2"/>
          <w:sz w:val="24"/>
          <w:szCs w:val="24"/>
          <w:highlight w:val="none"/>
        </w:rPr>
        <w:t>个</w:t>
      </w:r>
      <w:r>
        <w:rPr>
          <w:rFonts w:ascii="宋体" w:hAnsi="宋体" w:eastAsia="宋体" w:cs="宋体"/>
          <w:color w:val="auto"/>
          <w:spacing w:val="-3"/>
          <w:sz w:val="24"/>
          <w:szCs w:val="24"/>
          <w:highlight w:val="none"/>
        </w:rPr>
        <w:t>工作日内退还；成交供应商的保证金，</w:t>
      </w:r>
      <w:r>
        <w:rPr>
          <w:rFonts w:ascii="宋体" w:hAnsi="宋体" w:eastAsia="宋体" w:cs="宋体"/>
          <w:color w:val="auto"/>
          <w:sz w:val="24"/>
          <w:szCs w:val="24"/>
          <w:highlight w:val="none"/>
        </w:rPr>
        <w:t xml:space="preserve"> </w:t>
      </w:r>
      <w:r>
        <w:rPr>
          <w:rFonts w:ascii="宋体" w:hAnsi="宋体" w:eastAsia="宋体" w:cs="宋体"/>
          <w:color w:val="auto"/>
          <w:spacing w:val="-1"/>
          <w:sz w:val="24"/>
          <w:szCs w:val="24"/>
          <w:highlight w:val="none"/>
        </w:rPr>
        <w:t>在采购合同签订后</w:t>
      </w:r>
      <w:r>
        <w:rPr>
          <w:rFonts w:ascii="宋体" w:hAnsi="宋体" w:eastAsia="宋体" w:cs="宋体"/>
          <w:color w:val="auto"/>
          <w:spacing w:val="-41"/>
          <w:sz w:val="24"/>
          <w:szCs w:val="24"/>
          <w:highlight w:val="none"/>
        </w:rPr>
        <w:t xml:space="preserve"> </w:t>
      </w:r>
      <w:r>
        <w:rPr>
          <w:rFonts w:ascii="宋体" w:hAnsi="宋体" w:eastAsia="宋体" w:cs="宋体"/>
          <w:color w:val="auto"/>
          <w:spacing w:val="-1"/>
          <w:sz w:val="24"/>
          <w:szCs w:val="24"/>
          <w:highlight w:val="none"/>
        </w:rPr>
        <w:t>5</w:t>
      </w:r>
      <w:r>
        <w:rPr>
          <w:rFonts w:ascii="宋体" w:hAnsi="宋体" w:eastAsia="宋体" w:cs="宋体"/>
          <w:color w:val="auto"/>
          <w:spacing w:val="-51"/>
          <w:sz w:val="24"/>
          <w:szCs w:val="24"/>
          <w:highlight w:val="none"/>
        </w:rPr>
        <w:t xml:space="preserve"> </w:t>
      </w:r>
      <w:r>
        <w:rPr>
          <w:rFonts w:ascii="宋体" w:hAnsi="宋体" w:eastAsia="宋体" w:cs="宋体"/>
          <w:color w:val="auto"/>
          <w:spacing w:val="-1"/>
          <w:sz w:val="24"/>
          <w:szCs w:val="24"/>
          <w:highlight w:val="none"/>
        </w:rPr>
        <w:t>个工作日内退还，但因供应商自身原因导致无法及时退还的除外。</w:t>
      </w:r>
    </w:p>
    <w:p w14:paraId="59DCACDE">
      <w:pPr>
        <w:spacing w:line="220" w:lineRule="auto"/>
        <w:ind w:left="498"/>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14．竞争性磋商有效期</w:t>
      </w:r>
    </w:p>
    <w:p w14:paraId="45D45235">
      <w:pPr>
        <w:spacing w:before="182" w:line="290" w:lineRule="auto"/>
        <w:ind w:left="3" w:right="37" w:firstLine="494"/>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14.1</w:t>
      </w:r>
      <w:r>
        <w:rPr>
          <w:rFonts w:ascii="宋体" w:hAnsi="宋体" w:eastAsia="宋体" w:cs="宋体"/>
          <w:color w:val="auto"/>
          <w:spacing w:val="-36"/>
          <w:sz w:val="24"/>
          <w:szCs w:val="24"/>
          <w:highlight w:val="none"/>
        </w:rPr>
        <w:t xml:space="preserve"> </w:t>
      </w:r>
      <w:r>
        <w:rPr>
          <w:rFonts w:ascii="宋体" w:hAnsi="宋体" w:eastAsia="宋体" w:cs="宋体"/>
          <w:color w:val="auto"/>
          <w:spacing w:val="1"/>
          <w:sz w:val="24"/>
          <w:szCs w:val="24"/>
          <w:highlight w:val="none"/>
        </w:rPr>
        <w:t>响应性文件从首次递交竞争性磋商响应文件截止时间之日起开始生</w:t>
      </w:r>
      <w:r>
        <w:rPr>
          <w:rFonts w:ascii="宋体" w:hAnsi="宋体" w:eastAsia="宋体" w:cs="宋体"/>
          <w:color w:val="auto"/>
          <w:sz w:val="24"/>
          <w:szCs w:val="24"/>
          <w:highlight w:val="none"/>
        </w:rPr>
        <w:t xml:space="preserve">效，磋商有效期 </w:t>
      </w:r>
      <w:r>
        <w:rPr>
          <w:rFonts w:ascii="宋体" w:hAnsi="宋体" w:eastAsia="宋体" w:cs="宋体"/>
          <w:color w:val="auto"/>
          <w:spacing w:val="-3"/>
          <w:sz w:val="24"/>
          <w:szCs w:val="24"/>
          <w:highlight w:val="none"/>
        </w:rPr>
        <w:t>为</w:t>
      </w:r>
      <w:r>
        <w:rPr>
          <w:rFonts w:ascii="宋体" w:hAnsi="宋体" w:eastAsia="宋体" w:cs="宋体"/>
          <w:color w:val="auto"/>
          <w:spacing w:val="-37"/>
          <w:sz w:val="24"/>
          <w:szCs w:val="24"/>
          <w:highlight w:val="none"/>
        </w:rPr>
        <w:t xml:space="preserve"> </w:t>
      </w:r>
      <w:r>
        <w:rPr>
          <w:rFonts w:ascii="宋体" w:hAnsi="宋体" w:eastAsia="宋体" w:cs="宋体"/>
          <w:color w:val="auto"/>
          <w:spacing w:val="-3"/>
          <w:sz w:val="24"/>
          <w:szCs w:val="24"/>
          <w:highlight w:val="none"/>
          <w:u w:val="single" w:color="auto"/>
        </w:rPr>
        <w:t>90</w:t>
      </w:r>
      <w:r>
        <w:rPr>
          <w:rFonts w:ascii="宋体" w:hAnsi="宋体" w:eastAsia="宋体" w:cs="宋体"/>
          <w:color w:val="auto"/>
          <w:spacing w:val="-60"/>
          <w:sz w:val="24"/>
          <w:szCs w:val="24"/>
          <w:highlight w:val="none"/>
          <w:u w:val="single" w:color="auto"/>
        </w:rPr>
        <w:t xml:space="preserve"> </w:t>
      </w:r>
      <w:r>
        <w:rPr>
          <w:rFonts w:ascii="宋体" w:hAnsi="宋体" w:eastAsia="宋体" w:cs="宋体"/>
          <w:color w:val="auto"/>
          <w:spacing w:val="-70"/>
          <w:sz w:val="24"/>
          <w:szCs w:val="24"/>
          <w:highlight w:val="none"/>
        </w:rPr>
        <w:t xml:space="preserve"> </w:t>
      </w:r>
      <w:r>
        <w:rPr>
          <w:rFonts w:ascii="宋体" w:hAnsi="宋体" w:eastAsia="宋体" w:cs="宋体"/>
          <w:color w:val="auto"/>
          <w:spacing w:val="-3"/>
          <w:sz w:val="24"/>
          <w:szCs w:val="24"/>
          <w:highlight w:val="none"/>
        </w:rPr>
        <w:t>日历日，有效期短于此规定的响应文件将被视为无效文件。</w:t>
      </w:r>
    </w:p>
    <w:p w14:paraId="23CF463A">
      <w:pPr>
        <w:spacing w:before="182" w:line="325" w:lineRule="auto"/>
        <w:ind w:right="37" w:firstLine="498"/>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14.2</w:t>
      </w:r>
      <w:r>
        <w:rPr>
          <w:rFonts w:ascii="宋体" w:hAnsi="宋体" w:eastAsia="宋体" w:cs="宋体"/>
          <w:color w:val="auto"/>
          <w:spacing w:val="-43"/>
          <w:sz w:val="24"/>
          <w:szCs w:val="24"/>
          <w:highlight w:val="none"/>
        </w:rPr>
        <w:t xml:space="preserve"> </w:t>
      </w:r>
      <w:r>
        <w:rPr>
          <w:rFonts w:ascii="宋体" w:hAnsi="宋体" w:eastAsia="宋体" w:cs="宋体"/>
          <w:color w:val="auto"/>
          <w:spacing w:val="1"/>
          <w:sz w:val="24"/>
          <w:szCs w:val="24"/>
          <w:highlight w:val="none"/>
        </w:rPr>
        <w:t>在特殊情况下，采购人可于竞争性磋商有效期满之前，征得供应商同意延长竞争性</w:t>
      </w:r>
      <w:r>
        <w:rPr>
          <w:rFonts w:ascii="宋体" w:hAnsi="宋体" w:eastAsia="宋体" w:cs="宋体"/>
          <w:color w:val="auto"/>
          <w:sz w:val="24"/>
          <w:szCs w:val="24"/>
          <w:highlight w:val="none"/>
        </w:rPr>
        <w:t xml:space="preserve"> </w:t>
      </w:r>
      <w:r>
        <w:rPr>
          <w:rFonts w:ascii="宋体" w:hAnsi="宋体" w:eastAsia="宋体" w:cs="宋体"/>
          <w:color w:val="auto"/>
          <w:spacing w:val="-2"/>
          <w:sz w:val="24"/>
          <w:szCs w:val="24"/>
          <w:highlight w:val="none"/>
        </w:rPr>
        <w:t>磋商有效期，要求与答复均应以书面形式进</w:t>
      </w:r>
      <w:r>
        <w:rPr>
          <w:rFonts w:ascii="宋体" w:hAnsi="宋体" w:eastAsia="宋体" w:cs="宋体"/>
          <w:color w:val="auto"/>
          <w:spacing w:val="-3"/>
          <w:sz w:val="24"/>
          <w:szCs w:val="24"/>
          <w:highlight w:val="none"/>
        </w:rPr>
        <w:t>行。供应商可以拒绝接受这一要求而放弃竞争性磋</w:t>
      </w:r>
      <w:r>
        <w:rPr>
          <w:rFonts w:ascii="宋体" w:hAnsi="宋体" w:eastAsia="宋体" w:cs="宋体"/>
          <w:color w:val="auto"/>
          <w:sz w:val="24"/>
          <w:szCs w:val="24"/>
          <w:highlight w:val="none"/>
        </w:rPr>
        <w:t xml:space="preserve"> </w:t>
      </w:r>
      <w:r>
        <w:rPr>
          <w:rFonts w:ascii="宋体" w:hAnsi="宋体" w:eastAsia="宋体" w:cs="宋体"/>
          <w:color w:val="auto"/>
          <w:spacing w:val="-3"/>
          <w:sz w:val="24"/>
          <w:szCs w:val="24"/>
          <w:highlight w:val="none"/>
        </w:rPr>
        <w:t>商，同意这一要求的供应商，无需也不允许修改其响应文件，受竞争性磋商有效期制约的所有</w:t>
      </w:r>
      <w:r>
        <w:rPr>
          <w:rFonts w:ascii="宋体" w:hAnsi="宋体" w:eastAsia="宋体" w:cs="宋体"/>
          <w:color w:val="auto"/>
          <w:spacing w:val="17"/>
          <w:sz w:val="24"/>
          <w:szCs w:val="24"/>
          <w:highlight w:val="none"/>
        </w:rPr>
        <w:t xml:space="preserve"> </w:t>
      </w:r>
      <w:r>
        <w:rPr>
          <w:rFonts w:ascii="宋体" w:hAnsi="宋体" w:eastAsia="宋体" w:cs="宋体"/>
          <w:color w:val="auto"/>
          <w:spacing w:val="-1"/>
          <w:sz w:val="24"/>
          <w:szCs w:val="24"/>
          <w:highlight w:val="none"/>
        </w:rPr>
        <w:t>权利和义务均应延长至新的有效期。</w:t>
      </w:r>
    </w:p>
    <w:p w14:paraId="6B8D3036">
      <w:pPr>
        <w:spacing w:before="183" w:line="219" w:lineRule="auto"/>
        <w:ind w:left="498"/>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15．纸质版响应文件的份数要求和签署要求（由</w:t>
      </w:r>
      <w:r>
        <w:rPr>
          <w:rFonts w:hint="eastAsia" w:ascii="宋体" w:hAnsi="宋体" w:eastAsia="宋体" w:cs="宋体"/>
          <w:color w:val="auto"/>
          <w:spacing w:val="-1"/>
          <w:sz w:val="24"/>
          <w:szCs w:val="24"/>
          <w:highlight w:val="none"/>
          <w:lang w:val="en-US" w:eastAsia="zh-CN"/>
        </w:rPr>
        <w:t>成交</w:t>
      </w:r>
      <w:r>
        <w:rPr>
          <w:rFonts w:ascii="宋体" w:hAnsi="宋体" w:eastAsia="宋体" w:cs="宋体"/>
          <w:color w:val="auto"/>
          <w:spacing w:val="-1"/>
          <w:sz w:val="24"/>
          <w:szCs w:val="24"/>
          <w:highlight w:val="none"/>
        </w:rPr>
        <w:t>人提供）</w:t>
      </w:r>
    </w:p>
    <w:p w14:paraId="69C65E55">
      <w:pPr>
        <w:spacing w:before="182" w:line="290" w:lineRule="auto"/>
        <w:ind w:left="4" w:right="36" w:firstLine="493"/>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15.1 供应商应按磋商文件要求另行提供响应文件的份数。编制一份响应文件“正本</w:t>
      </w:r>
      <w:r>
        <w:rPr>
          <w:rFonts w:ascii="宋体" w:hAnsi="宋体" w:eastAsia="宋体" w:cs="宋体"/>
          <w:color w:val="auto"/>
          <w:spacing w:val="-81"/>
          <w:sz w:val="24"/>
          <w:szCs w:val="24"/>
          <w:highlight w:val="none"/>
        </w:rPr>
        <w:t xml:space="preserve"> </w:t>
      </w:r>
      <w:r>
        <w:rPr>
          <w:rFonts w:ascii="宋体" w:hAnsi="宋体" w:eastAsia="宋体" w:cs="宋体"/>
          <w:color w:val="auto"/>
          <w:spacing w:val="-1"/>
          <w:sz w:val="24"/>
          <w:szCs w:val="24"/>
          <w:highlight w:val="none"/>
        </w:rPr>
        <w:t>”和</w:t>
      </w:r>
      <w:r>
        <w:rPr>
          <w:rFonts w:ascii="宋体" w:hAnsi="宋体" w:eastAsia="宋体" w:cs="宋体"/>
          <w:color w:val="auto"/>
          <w:sz w:val="24"/>
          <w:szCs w:val="24"/>
          <w:highlight w:val="none"/>
        </w:rPr>
        <w:t xml:space="preserve"> </w:t>
      </w:r>
      <w:r>
        <w:rPr>
          <w:rFonts w:ascii="宋体" w:hAnsi="宋体" w:eastAsia="宋体" w:cs="宋体"/>
          <w:color w:val="auto"/>
          <w:spacing w:val="-5"/>
          <w:sz w:val="24"/>
          <w:szCs w:val="24"/>
          <w:highlight w:val="none"/>
        </w:rPr>
        <w:t>二份“副本</w:t>
      </w:r>
      <w:r>
        <w:rPr>
          <w:rFonts w:ascii="宋体" w:hAnsi="宋体" w:eastAsia="宋体" w:cs="宋体"/>
          <w:color w:val="auto"/>
          <w:spacing w:val="-87"/>
          <w:sz w:val="24"/>
          <w:szCs w:val="24"/>
          <w:highlight w:val="none"/>
        </w:rPr>
        <w:t xml:space="preserve"> </w:t>
      </w:r>
      <w:r>
        <w:rPr>
          <w:rFonts w:ascii="宋体" w:hAnsi="宋体" w:eastAsia="宋体" w:cs="宋体"/>
          <w:color w:val="auto"/>
          <w:spacing w:val="-5"/>
          <w:sz w:val="24"/>
          <w:szCs w:val="24"/>
          <w:highlight w:val="none"/>
        </w:rPr>
        <w:t>”，并明确标明“响应文件正本</w:t>
      </w:r>
      <w:r>
        <w:rPr>
          <w:rFonts w:ascii="宋体" w:hAnsi="宋体" w:eastAsia="宋体" w:cs="宋体"/>
          <w:color w:val="auto"/>
          <w:spacing w:val="-88"/>
          <w:sz w:val="24"/>
          <w:szCs w:val="24"/>
          <w:highlight w:val="none"/>
        </w:rPr>
        <w:t xml:space="preserve"> </w:t>
      </w:r>
      <w:r>
        <w:rPr>
          <w:rFonts w:ascii="宋体" w:hAnsi="宋体" w:eastAsia="宋体" w:cs="宋体"/>
          <w:color w:val="auto"/>
          <w:spacing w:val="-5"/>
          <w:sz w:val="24"/>
          <w:szCs w:val="24"/>
          <w:highlight w:val="none"/>
        </w:rPr>
        <w:t>”和“响应文件副本</w:t>
      </w:r>
      <w:r>
        <w:rPr>
          <w:rFonts w:ascii="宋体" w:hAnsi="宋体" w:eastAsia="宋体" w:cs="宋体"/>
          <w:color w:val="auto"/>
          <w:spacing w:val="-88"/>
          <w:sz w:val="24"/>
          <w:szCs w:val="24"/>
          <w:highlight w:val="none"/>
        </w:rPr>
        <w:t xml:space="preserve"> </w:t>
      </w:r>
      <w:r>
        <w:rPr>
          <w:rFonts w:ascii="宋体" w:hAnsi="宋体" w:eastAsia="宋体" w:cs="宋体"/>
          <w:color w:val="auto"/>
          <w:spacing w:val="-5"/>
          <w:sz w:val="24"/>
          <w:szCs w:val="24"/>
          <w:highlight w:val="none"/>
        </w:rPr>
        <w:t>”。须与政采云上传电子版响</w:t>
      </w:r>
    </w:p>
    <w:p w14:paraId="41BD6525">
      <w:pPr>
        <w:spacing w:line="290" w:lineRule="auto"/>
        <w:rPr>
          <w:rFonts w:ascii="宋体" w:hAnsi="宋体" w:eastAsia="宋体" w:cs="宋体"/>
          <w:color w:val="auto"/>
          <w:sz w:val="24"/>
          <w:szCs w:val="24"/>
          <w:highlight w:val="none"/>
        </w:rPr>
        <w:sectPr>
          <w:footerReference r:id="rId7" w:type="default"/>
          <w:pgSz w:w="11906" w:h="16839"/>
          <w:pgMar w:top="1431" w:right="1042" w:bottom="1317" w:left="1088" w:header="0" w:footer="1081" w:gutter="0"/>
          <w:pgNumType w:fmt="decimal"/>
          <w:cols w:space="720" w:num="1"/>
        </w:sectPr>
      </w:pPr>
    </w:p>
    <w:p w14:paraId="422140D8">
      <w:pPr>
        <w:spacing w:before="122" w:line="220" w:lineRule="auto"/>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应文件内容一致。</w:t>
      </w:r>
    </w:p>
    <w:p w14:paraId="40766237">
      <w:pPr>
        <w:spacing w:before="182" w:line="313" w:lineRule="auto"/>
        <w:ind w:firstLine="497"/>
        <w:rPr>
          <w:rFonts w:ascii="宋体" w:hAnsi="宋体" w:eastAsia="宋体" w:cs="宋体"/>
          <w:color w:val="auto"/>
          <w:sz w:val="24"/>
          <w:szCs w:val="24"/>
          <w:highlight w:val="none"/>
        </w:rPr>
      </w:pPr>
      <w:r>
        <w:rPr>
          <w:rFonts w:ascii="宋体" w:hAnsi="宋体" w:eastAsia="宋体" w:cs="宋体"/>
          <w:color w:val="auto"/>
          <w:sz w:val="24"/>
          <w:szCs w:val="24"/>
          <w:highlight w:val="none"/>
        </w:rPr>
        <w:t>15.2 响应文件的正本和副本均需打印或使用不褪色的蓝、黑墨水笔书写，字迹应清</w:t>
      </w:r>
      <w:r>
        <w:rPr>
          <w:rFonts w:ascii="宋体" w:hAnsi="宋体" w:eastAsia="宋体" w:cs="宋体"/>
          <w:color w:val="auto"/>
          <w:spacing w:val="-1"/>
          <w:sz w:val="24"/>
          <w:szCs w:val="24"/>
          <w:highlight w:val="none"/>
        </w:rPr>
        <w:t>晰易</w:t>
      </w:r>
      <w:r>
        <w:rPr>
          <w:rFonts w:ascii="宋体" w:hAnsi="宋体" w:eastAsia="宋体" w:cs="宋体"/>
          <w:color w:val="auto"/>
          <w:sz w:val="24"/>
          <w:szCs w:val="24"/>
          <w:highlight w:val="none"/>
        </w:rPr>
        <w:t xml:space="preserve"> </w:t>
      </w:r>
      <w:r>
        <w:rPr>
          <w:rFonts w:ascii="宋体" w:hAnsi="宋体" w:eastAsia="宋体" w:cs="宋体"/>
          <w:color w:val="auto"/>
          <w:spacing w:val="-4"/>
          <w:sz w:val="24"/>
          <w:szCs w:val="24"/>
          <w:highlight w:val="none"/>
        </w:rPr>
        <w:t>于辨认，并应在响应文件封面的右上角清楚地注明“正本</w:t>
      </w:r>
      <w:r>
        <w:rPr>
          <w:rFonts w:ascii="宋体" w:hAnsi="宋体" w:eastAsia="宋体" w:cs="宋体"/>
          <w:color w:val="auto"/>
          <w:spacing w:val="-88"/>
          <w:sz w:val="24"/>
          <w:szCs w:val="24"/>
          <w:highlight w:val="none"/>
        </w:rPr>
        <w:t xml:space="preserve"> </w:t>
      </w:r>
      <w:r>
        <w:rPr>
          <w:rFonts w:ascii="宋体" w:hAnsi="宋体" w:eastAsia="宋体" w:cs="宋体"/>
          <w:color w:val="auto"/>
          <w:spacing w:val="-4"/>
          <w:sz w:val="24"/>
          <w:szCs w:val="24"/>
          <w:highlight w:val="none"/>
        </w:rPr>
        <w:t>”或“副本</w:t>
      </w:r>
      <w:r>
        <w:rPr>
          <w:rFonts w:ascii="宋体" w:hAnsi="宋体" w:eastAsia="宋体" w:cs="宋体"/>
          <w:color w:val="auto"/>
          <w:spacing w:val="-88"/>
          <w:sz w:val="24"/>
          <w:szCs w:val="24"/>
          <w:highlight w:val="none"/>
        </w:rPr>
        <w:t xml:space="preserve"> </w:t>
      </w:r>
      <w:r>
        <w:rPr>
          <w:rFonts w:ascii="宋体" w:hAnsi="宋体" w:eastAsia="宋体" w:cs="宋体"/>
          <w:color w:val="auto"/>
          <w:spacing w:val="-4"/>
          <w:sz w:val="24"/>
          <w:szCs w:val="24"/>
          <w:highlight w:val="none"/>
        </w:rPr>
        <w:t>”。正本和副本</w:t>
      </w:r>
      <w:r>
        <w:rPr>
          <w:rFonts w:ascii="宋体" w:hAnsi="宋体" w:eastAsia="宋体" w:cs="宋体"/>
          <w:color w:val="auto"/>
          <w:spacing w:val="-5"/>
          <w:sz w:val="24"/>
          <w:szCs w:val="24"/>
          <w:highlight w:val="none"/>
        </w:rPr>
        <w:t>如有不一</w:t>
      </w:r>
      <w:r>
        <w:rPr>
          <w:rFonts w:ascii="宋体" w:hAnsi="宋体" w:eastAsia="宋体" w:cs="宋体"/>
          <w:color w:val="auto"/>
          <w:sz w:val="24"/>
          <w:szCs w:val="24"/>
          <w:highlight w:val="none"/>
        </w:rPr>
        <w:t xml:space="preserve"> </w:t>
      </w:r>
      <w:r>
        <w:rPr>
          <w:rFonts w:ascii="宋体" w:hAnsi="宋体" w:eastAsia="宋体" w:cs="宋体"/>
          <w:color w:val="auto"/>
          <w:spacing w:val="-1"/>
          <w:sz w:val="24"/>
          <w:szCs w:val="24"/>
          <w:highlight w:val="none"/>
        </w:rPr>
        <w:t>致之处，以正本为准。</w:t>
      </w:r>
    </w:p>
    <w:p w14:paraId="5D4A9829">
      <w:pPr>
        <w:spacing w:before="183" w:line="313" w:lineRule="auto"/>
        <w:ind w:firstLine="497"/>
        <w:rPr>
          <w:rFonts w:ascii="宋体" w:hAnsi="宋体" w:eastAsia="宋体" w:cs="宋体"/>
          <w:color w:val="auto"/>
          <w:sz w:val="24"/>
          <w:szCs w:val="24"/>
          <w:highlight w:val="none"/>
        </w:rPr>
      </w:pPr>
      <w:r>
        <w:rPr>
          <w:rFonts w:ascii="宋体" w:hAnsi="宋体" w:eastAsia="宋体" w:cs="宋体"/>
          <w:color w:val="auto"/>
          <w:sz w:val="24"/>
          <w:szCs w:val="24"/>
          <w:highlight w:val="none"/>
        </w:rPr>
        <w:t>15.3 响应文件封面、磋商函均应加盖供应商印章并经法定代表人或其授权代表签字</w:t>
      </w:r>
      <w:r>
        <w:rPr>
          <w:rFonts w:ascii="宋体" w:hAnsi="宋体" w:eastAsia="宋体" w:cs="宋体"/>
          <w:color w:val="auto"/>
          <w:spacing w:val="-1"/>
          <w:sz w:val="24"/>
          <w:szCs w:val="24"/>
          <w:highlight w:val="none"/>
        </w:rPr>
        <w:t>或盖</w:t>
      </w:r>
      <w:r>
        <w:rPr>
          <w:rFonts w:ascii="宋体" w:hAnsi="宋体" w:eastAsia="宋体" w:cs="宋体"/>
          <w:color w:val="auto"/>
          <w:sz w:val="24"/>
          <w:szCs w:val="24"/>
          <w:highlight w:val="none"/>
        </w:rPr>
        <w:t xml:space="preserve"> </w:t>
      </w:r>
      <w:r>
        <w:rPr>
          <w:rFonts w:ascii="宋体" w:hAnsi="宋体" w:eastAsia="宋体" w:cs="宋体"/>
          <w:color w:val="auto"/>
          <w:spacing w:val="-2"/>
          <w:sz w:val="24"/>
          <w:szCs w:val="24"/>
          <w:highlight w:val="none"/>
        </w:rPr>
        <w:t>章。由授权代表签字或盖章的在响应文件中</w:t>
      </w:r>
      <w:r>
        <w:rPr>
          <w:rFonts w:ascii="宋体" w:hAnsi="宋体" w:eastAsia="宋体" w:cs="宋体"/>
          <w:color w:val="auto"/>
          <w:spacing w:val="-3"/>
          <w:sz w:val="24"/>
          <w:szCs w:val="24"/>
          <w:highlight w:val="none"/>
        </w:rPr>
        <w:t>须同时提交响应文件签署授权委托书。响应文件签</w:t>
      </w:r>
      <w:r>
        <w:rPr>
          <w:rFonts w:ascii="宋体" w:hAnsi="宋体" w:eastAsia="宋体" w:cs="宋体"/>
          <w:color w:val="auto"/>
          <w:sz w:val="24"/>
          <w:szCs w:val="24"/>
          <w:highlight w:val="none"/>
        </w:rPr>
        <w:t xml:space="preserve"> 署授权委托书格式、签字、盖章及内容均应符合要求，否则响应文</w:t>
      </w:r>
      <w:r>
        <w:rPr>
          <w:rFonts w:ascii="宋体" w:hAnsi="宋体" w:eastAsia="宋体" w:cs="宋体"/>
          <w:color w:val="auto"/>
          <w:spacing w:val="-1"/>
          <w:sz w:val="24"/>
          <w:szCs w:val="24"/>
          <w:highlight w:val="none"/>
        </w:rPr>
        <w:t>件签署授权委托书无效。</w:t>
      </w:r>
    </w:p>
    <w:p w14:paraId="00B72FCB">
      <w:pPr>
        <w:spacing w:before="181" w:line="290" w:lineRule="auto"/>
        <w:ind w:left="3" w:firstLine="494"/>
        <w:rPr>
          <w:rFonts w:ascii="宋体" w:hAnsi="宋体" w:eastAsia="宋体" w:cs="宋体"/>
          <w:color w:val="auto"/>
          <w:sz w:val="24"/>
          <w:szCs w:val="24"/>
          <w:highlight w:val="none"/>
        </w:rPr>
      </w:pPr>
      <w:r>
        <w:rPr>
          <w:rFonts w:ascii="宋体" w:hAnsi="宋体" w:eastAsia="宋体" w:cs="宋体"/>
          <w:color w:val="auto"/>
          <w:sz w:val="24"/>
          <w:szCs w:val="24"/>
          <w:highlight w:val="none"/>
        </w:rPr>
        <w:t>15.4 供应商如对响应文件有修改，修改处应由供应商加盖供应商的印章或由法定代</w:t>
      </w:r>
      <w:r>
        <w:rPr>
          <w:rFonts w:ascii="宋体" w:hAnsi="宋体" w:eastAsia="宋体" w:cs="宋体"/>
          <w:color w:val="auto"/>
          <w:spacing w:val="-1"/>
          <w:sz w:val="24"/>
          <w:szCs w:val="24"/>
          <w:highlight w:val="none"/>
        </w:rPr>
        <w:t>表人</w:t>
      </w:r>
      <w:r>
        <w:rPr>
          <w:rFonts w:ascii="宋体" w:hAnsi="宋体" w:eastAsia="宋体" w:cs="宋体"/>
          <w:color w:val="auto"/>
          <w:sz w:val="24"/>
          <w:szCs w:val="24"/>
          <w:highlight w:val="none"/>
        </w:rPr>
        <w:t xml:space="preserve"> </w:t>
      </w:r>
      <w:r>
        <w:rPr>
          <w:rFonts w:ascii="宋体" w:hAnsi="宋体" w:eastAsia="宋体" w:cs="宋体"/>
          <w:color w:val="auto"/>
          <w:spacing w:val="-2"/>
          <w:sz w:val="24"/>
          <w:szCs w:val="24"/>
          <w:highlight w:val="none"/>
        </w:rPr>
        <w:t>或其授权代表签字或盖章。</w:t>
      </w:r>
    </w:p>
    <w:p w14:paraId="6D243707">
      <w:pPr>
        <w:spacing w:before="183" w:line="220" w:lineRule="auto"/>
        <w:ind w:left="263"/>
        <w:rPr>
          <w:rFonts w:ascii="宋体" w:hAnsi="宋体" w:eastAsia="宋体" w:cs="宋体"/>
          <w:color w:val="auto"/>
          <w:sz w:val="24"/>
          <w:szCs w:val="24"/>
          <w:highlight w:val="none"/>
        </w:rPr>
      </w:pPr>
      <w:r>
        <w:rPr>
          <w:rFonts w:ascii="宋体" w:hAnsi="宋体" w:eastAsia="宋体" w:cs="宋体"/>
          <w:b/>
          <w:bCs/>
          <w:color w:val="auto"/>
          <w:spacing w:val="-6"/>
          <w:sz w:val="24"/>
          <w:szCs w:val="24"/>
          <w:highlight w:val="none"/>
        </w:rPr>
        <w:t>四、响应文件的递交</w:t>
      </w:r>
    </w:p>
    <w:p w14:paraId="2FCA3987">
      <w:pPr>
        <w:spacing w:before="182" w:line="219" w:lineRule="auto"/>
        <w:ind w:left="498"/>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16．本项目采用电子标</w:t>
      </w:r>
    </w:p>
    <w:p w14:paraId="41CA9E2F">
      <w:pPr>
        <w:spacing w:before="183" w:line="220" w:lineRule="auto"/>
        <w:ind w:left="498"/>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17．提交首次响应文件截止时间</w:t>
      </w:r>
    </w:p>
    <w:p w14:paraId="5EA3A89D">
      <w:pPr>
        <w:spacing w:before="182" w:line="219" w:lineRule="auto"/>
        <w:ind w:left="498"/>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18.供应商应按本公告所规定的地点，于截止时间前在线提交响应文件。</w:t>
      </w:r>
    </w:p>
    <w:p w14:paraId="60B71182">
      <w:pPr>
        <w:spacing w:before="184" w:line="220" w:lineRule="auto"/>
        <w:ind w:left="498"/>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19．迟交的响应文件</w:t>
      </w:r>
    </w:p>
    <w:p w14:paraId="4E7D10F7">
      <w:pPr>
        <w:spacing w:before="182" w:line="219" w:lineRule="auto"/>
        <w:ind w:left="480"/>
        <w:rPr>
          <w:rFonts w:ascii="宋体" w:hAnsi="宋体" w:eastAsia="宋体" w:cs="宋体"/>
          <w:color w:val="auto"/>
          <w:sz w:val="24"/>
          <w:szCs w:val="24"/>
          <w:highlight w:val="none"/>
        </w:rPr>
      </w:pPr>
      <w:r>
        <w:rPr>
          <w:rFonts w:ascii="宋体" w:hAnsi="宋体" w:eastAsia="宋体" w:cs="宋体"/>
          <w:color w:val="auto"/>
          <w:sz w:val="24"/>
          <w:szCs w:val="24"/>
          <w:highlight w:val="none"/>
        </w:rPr>
        <w:t>在提交首次响应文件截止时间后在线递交的响应文件</w:t>
      </w:r>
      <w:r>
        <w:rPr>
          <w:rFonts w:ascii="宋体" w:hAnsi="宋体" w:eastAsia="宋体" w:cs="宋体"/>
          <w:color w:val="auto"/>
          <w:spacing w:val="-1"/>
          <w:sz w:val="24"/>
          <w:szCs w:val="24"/>
          <w:highlight w:val="none"/>
        </w:rPr>
        <w:t>，采购人将拒绝接受。</w:t>
      </w:r>
    </w:p>
    <w:p w14:paraId="45ADB32E">
      <w:pPr>
        <w:spacing w:before="183" w:line="220" w:lineRule="auto"/>
        <w:ind w:left="483"/>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20．响应文件的修改和撤回</w:t>
      </w:r>
    </w:p>
    <w:p w14:paraId="22522E15">
      <w:pPr>
        <w:spacing w:before="181" w:line="290" w:lineRule="auto"/>
        <w:ind w:left="20" w:firstLine="463"/>
        <w:rPr>
          <w:rFonts w:ascii="宋体" w:hAnsi="宋体" w:eastAsia="宋体" w:cs="宋体"/>
          <w:color w:val="auto"/>
          <w:sz w:val="24"/>
          <w:szCs w:val="24"/>
          <w:highlight w:val="none"/>
        </w:rPr>
      </w:pPr>
      <w:r>
        <w:rPr>
          <w:rFonts w:ascii="宋体" w:hAnsi="宋体" w:eastAsia="宋体" w:cs="宋体"/>
          <w:color w:val="auto"/>
          <w:sz w:val="24"/>
          <w:szCs w:val="24"/>
          <w:highlight w:val="none"/>
        </w:rPr>
        <w:t>20.1 供应商在提交首次响应文件截止时间前可对其进行撤回，但必须向采购人提交撤回</w:t>
      </w:r>
      <w:r>
        <w:rPr>
          <w:rFonts w:ascii="宋体" w:hAnsi="宋体" w:eastAsia="宋体" w:cs="宋体"/>
          <w:color w:val="auto"/>
          <w:spacing w:val="13"/>
          <w:sz w:val="24"/>
          <w:szCs w:val="24"/>
          <w:highlight w:val="none"/>
        </w:rPr>
        <w:t xml:space="preserve"> </w:t>
      </w:r>
      <w:r>
        <w:rPr>
          <w:rFonts w:ascii="宋体" w:hAnsi="宋体" w:eastAsia="宋体" w:cs="宋体"/>
          <w:color w:val="auto"/>
          <w:spacing w:val="-1"/>
          <w:sz w:val="24"/>
          <w:szCs w:val="24"/>
          <w:highlight w:val="none"/>
        </w:rPr>
        <w:t>的书面通知，该书面文件须由法人代表或其授权委托</w:t>
      </w:r>
      <w:r>
        <w:rPr>
          <w:rFonts w:ascii="宋体" w:hAnsi="宋体" w:eastAsia="宋体" w:cs="宋体"/>
          <w:color w:val="auto"/>
          <w:spacing w:val="-2"/>
          <w:sz w:val="24"/>
          <w:szCs w:val="24"/>
          <w:highlight w:val="none"/>
        </w:rPr>
        <w:t>人签署。</w:t>
      </w:r>
    </w:p>
    <w:p w14:paraId="0333AE7A">
      <w:pPr>
        <w:spacing w:before="183" w:line="219" w:lineRule="auto"/>
        <w:ind w:left="483"/>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20.2</w:t>
      </w:r>
      <w:r>
        <w:rPr>
          <w:rFonts w:ascii="宋体" w:hAnsi="宋体" w:eastAsia="宋体" w:cs="宋体"/>
          <w:color w:val="auto"/>
          <w:spacing w:val="-41"/>
          <w:sz w:val="24"/>
          <w:szCs w:val="24"/>
          <w:highlight w:val="none"/>
        </w:rPr>
        <w:t xml:space="preserve"> </w:t>
      </w:r>
      <w:r>
        <w:rPr>
          <w:rFonts w:ascii="宋体" w:hAnsi="宋体" w:eastAsia="宋体" w:cs="宋体"/>
          <w:color w:val="auto"/>
          <w:spacing w:val="-1"/>
          <w:sz w:val="24"/>
          <w:szCs w:val="24"/>
          <w:highlight w:val="none"/>
        </w:rPr>
        <w:t>在响应文件递交截止时间之后，供应商不得补充、修改响应文件。</w:t>
      </w:r>
    </w:p>
    <w:p w14:paraId="508BA1EC">
      <w:pPr>
        <w:spacing w:before="183" w:line="290" w:lineRule="auto"/>
        <w:ind w:left="1" w:firstLine="481"/>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20.3</w:t>
      </w:r>
      <w:r>
        <w:rPr>
          <w:rFonts w:ascii="宋体" w:hAnsi="宋体" w:eastAsia="宋体" w:cs="宋体"/>
          <w:color w:val="auto"/>
          <w:spacing w:val="-50"/>
          <w:sz w:val="24"/>
          <w:szCs w:val="24"/>
          <w:highlight w:val="none"/>
        </w:rPr>
        <w:t xml:space="preserve"> </w:t>
      </w:r>
      <w:r>
        <w:rPr>
          <w:rFonts w:ascii="宋体" w:hAnsi="宋体" w:eastAsia="宋体" w:cs="宋体"/>
          <w:color w:val="auto"/>
          <w:spacing w:val="2"/>
          <w:sz w:val="24"/>
          <w:szCs w:val="24"/>
          <w:highlight w:val="none"/>
        </w:rPr>
        <w:t>在响应文件递交截止时间至磋商有效期满</w:t>
      </w:r>
      <w:r>
        <w:rPr>
          <w:rFonts w:ascii="宋体" w:hAnsi="宋体" w:eastAsia="宋体" w:cs="宋体"/>
          <w:color w:val="auto"/>
          <w:spacing w:val="1"/>
          <w:sz w:val="24"/>
          <w:szCs w:val="24"/>
          <w:highlight w:val="none"/>
        </w:rPr>
        <w:t>之前，供应商不得撤回其响应文件，否则</w:t>
      </w:r>
      <w:r>
        <w:rPr>
          <w:rFonts w:ascii="宋体" w:hAnsi="宋体" w:eastAsia="宋体" w:cs="宋体"/>
          <w:color w:val="auto"/>
          <w:sz w:val="24"/>
          <w:szCs w:val="24"/>
          <w:highlight w:val="none"/>
        </w:rPr>
        <w:t xml:space="preserve"> </w:t>
      </w:r>
      <w:r>
        <w:rPr>
          <w:rFonts w:ascii="宋体" w:hAnsi="宋体" w:eastAsia="宋体" w:cs="宋体"/>
          <w:color w:val="auto"/>
          <w:spacing w:val="-1"/>
          <w:sz w:val="24"/>
          <w:szCs w:val="24"/>
          <w:highlight w:val="none"/>
        </w:rPr>
        <w:t>其磋商保证金将被没收。</w:t>
      </w:r>
    </w:p>
    <w:p w14:paraId="246FF6C3">
      <w:pPr>
        <w:spacing w:before="182" w:line="220" w:lineRule="auto"/>
        <w:ind w:left="483"/>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20.2 无论成交结果如何，收到的响应文件，均不退还。</w:t>
      </w:r>
    </w:p>
    <w:p w14:paraId="547BC9B0">
      <w:pPr>
        <w:spacing w:before="182" w:line="220" w:lineRule="auto"/>
        <w:ind w:left="484"/>
        <w:rPr>
          <w:rFonts w:ascii="宋体" w:hAnsi="宋体" w:eastAsia="宋体" w:cs="宋体"/>
          <w:color w:val="auto"/>
          <w:sz w:val="24"/>
          <w:szCs w:val="24"/>
          <w:highlight w:val="none"/>
        </w:rPr>
      </w:pPr>
      <w:r>
        <w:rPr>
          <w:rFonts w:ascii="宋体" w:hAnsi="宋体" w:eastAsia="宋体" w:cs="宋体"/>
          <w:b/>
          <w:bCs/>
          <w:color w:val="auto"/>
          <w:spacing w:val="-4"/>
          <w:sz w:val="24"/>
          <w:szCs w:val="24"/>
          <w:highlight w:val="none"/>
        </w:rPr>
        <w:t>五、竞争性磋商程序</w:t>
      </w:r>
    </w:p>
    <w:p w14:paraId="0615C7B8">
      <w:pPr>
        <w:spacing w:before="182" w:line="220" w:lineRule="auto"/>
        <w:ind w:left="483"/>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21．竞争性磋商</w:t>
      </w:r>
    </w:p>
    <w:p w14:paraId="32436449">
      <w:pPr>
        <w:spacing w:before="181" w:line="290" w:lineRule="auto"/>
        <w:ind w:left="2" w:right="2" w:firstLine="489"/>
        <w:rPr>
          <w:rFonts w:ascii="宋体" w:hAnsi="宋体" w:eastAsia="宋体" w:cs="宋体"/>
          <w:color w:val="auto"/>
          <w:sz w:val="24"/>
          <w:szCs w:val="24"/>
          <w:highlight w:val="none"/>
        </w:rPr>
      </w:pPr>
      <w:r>
        <w:rPr>
          <w:rFonts w:ascii="宋体" w:hAnsi="宋体" w:eastAsia="宋体" w:cs="宋体"/>
          <w:color w:val="auto"/>
          <w:sz w:val="24"/>
          <w:szCs w:val="24"/>
          <w:highlight w:val="none"/>
        </w:rPr>
        <w:t>（1）采购人和采购代理机构将按规定的磋商时间和地点组织</w:t>
      </w:r>
      <w:r>
        <w:rPr>
          <w:rFonts w:hint="eastAsia" w:ascii="宋体" w:hAnsi="宋体" w:eastAsia="宋体" w:cs="宋体"/>
          <w:color w:val="auto"/>
          <w:sz w:val="24"/>
          <w:szCs w:val="24"/>
          <w:highlight w:val="none"/>
          <w:lang w:val="en-US" w:eastAsia="zh-CN"/>
        </w:rPr>
        <w:t>开启文件</w:t>
      </w:r>
      <w:r>
        <w:rPr>
          <w:rFonts w:ascii="宋体" w:hAnsi="宋体" w:eastAsia="宋体" w:cs="宋体"/>
          <w:color w:val="auto"/>
          <w:sz w:val="24"/>
          <w:szCs w:val="24"/>
          <w:highlight w:val="none"/>
        </w:rPr>
        <w:t>并邀请所有供应商代表</w:t>
      </w:r>
      <w:r>
        <w:rPr>
          <w:rFonts w:ascii="宋体" w:hAnsi="宋体" w:eastAsia="宋体" w:cs="宋体"/>
          <w:color w:val="auto"/>
          <w:spacing w:val="-1"/>
          <w:sz w:val="24"/>
          <w:szCs w:val="24"/>
          <w:highlight w:val="none"/>
        </w:rPr>
        <w:t>参加。监督部门将视情况派代表到现场进行监督。供应商不足3家的，不得</w:t>
      </w:r>
      <w:r>
        <w:rPr>
          <w:rFonts w:hint="eastAsia" w:ascii="宋体" w:hAnsi="宋体" w:eastAsia="宋体" w:cs="宋体"/>
          <w:color w:val="auto"/>
          <w:spacing w:val="-1"/>
          <w:sz w:val="24"/>
          <w:szCs w:val="24"/>
          <w:highlight w:val="none"/>
          <w:lang w:val="en-US" w:eastAsia="zh-CN"/>
        </w:rPr>
        <w:t>开启</w:t>
      </w:r>
      <w:r>
        <w:rPr>
          <w:rFonts w:ascii="宋体" w:hAnsi="宋体" w:eastAsia="宋体" w:cs="宋体"/>
          <w:color w:val="auto"/>
          <w:spacing w:val="-2"/>
          <w:sz w:val="24"/>
          <w:szCs w:val="24"/>
          <w:highlight w:val="none"/>
        </w:rPr>
        <w:t>。</w:t>
      </w:r>
    </w:p>
    <w:p w14:paraId="5593C6CF">
      <w:pPr>
        <w:spacing w:before="184" w:line="313" w:lineRule="auto"/>
        <w:ind w:firstLine="492"/>
        <w:rPr>
          <w:rFonts w:ascii="宋体" w:hAnsi="宋体" w:eastAsia="宋体" w:cs="宋体"/>
          <w:color w:val="auto"/>
          <w:sz w:val="24"/>
          <w:szCs w:val="24"/>
          <w:highlight w:val="none"/>
        </w:rPr>
      </w:pPr>
      <w:r>
        <w:rPr>
          <w:rFonts w:ascii="宋体" w:hAnsi="宋体" w:eastAsia="宋体" w:cs="宋体"/>
          <w:color w:val="auto"/>
          <w:sz w:val="24"/>
          <w:szCs w:val="24"/>
          <w:highlight w:val="none"/>
        </w:rPr>
        <w:t>（2）供应商在</w:t>
      </w:r>
      <w:r>
        <w:rPr>
          <w:rFonts w:hint="eastAsia" w:ascii="宋体" w:hAnsi="宋体" w:eastAsia="宋体" w:cs="宋体"/>
          <w:color w:val="auto"/>
          <w:sz w:val="24"/>
          <w:szCs w:val="24"/>
          <w:highlight w:val="none"/>
          <w:lang w:val="en-US" w:eastAsia="zh-CN"/>
        </w:rPr>
        <w:t>磋商</w:t>
      </w:r>
      <w:r>
        <w:rPr>
          <w:rFonts w:ascii="宋体" w:hAnsi="宋体" w:eastAsia="宋体" w:cs="宋体"/>
          <w:color w:val="auto"/>
          <w:sz w:val="24"/>
          <w:szCs w:val="24"/>
          <w:highlight w:val="none"/>
        </w:rPr>
        <w:t>前，提前登录政采云平台做好准备，并保证设备正常。供应商应于响</w:t>
      </w:r>
      <w:r>
        <w:rPr>
          <w:rFonts w:ascii="宋体" w:hAnsi="宋体" w:eastAsia="宋体" w:cs="宋体"/>
          <w:color w:val="auto"/>
          <w:spacing w:val="-3"/>
          <w:sz w:val="24"/>
          <w:szCs w:val="24"/>
          <w:highlight w:val="none"/>
        </w:rPr>
        <w:t>应文件递交截止时间之前将电子响应文件上传到“政采云</w:t>
      </w:r>
      <w:r>
        <w:rPr>
          <w:rFonts w:ascii="宋体" w:hAnsi="宋体" w:eastAsia="宋体" w:cs="宋体"/>
          <w:color w:val="auto"/>
          <w:spacing w:val="-88"/>
          <w:sz w:val="24"/>
          <w:szCs w:val="24"/>
          <w:highlight w:val="none"/>
        </w:rPr>
        <w:t xml:space="preserve"> </w:t>
      </w:r>
      <w:r>
        <w:rPr>
          <w:rFonts w:ascii="宋体" w:hAnsi="宋体" w:eastAsia="宋体" w:cs="宋体"/>
          <w:color w:val="auto"/>
          <w:spacing w:val="-3"/>
          <w:sz w:val="24"/>
          <w:szCs w:val="24"/>
          <w:highlight w:val="none"/>
        </w:rPr>
        <w:t>”</w:t>
      </w:r>
      <w:r>
        <w:rPr>
          <w:rFonts w:ascii="宋体" w:hAnsi="宋体" w:eastAsia="宋体" w:cs="宋体"/>
          <w:color w:val="auto"/>
          <w:spacing w:val="-4"/>
          <w:sz w:val="24"/>
          <w:szCs w:val="24"/>
          <w:highlight w:val="none"/>
        </w:rPr>
        <w:t>平台。应按照本项目磋商文件和政</w:t>
      </w:r>
      <w:r>
        <w:rPr>
          <w:rFonts w:ascii="宋体" w:hAnsi="宋体" w:eastAsia="宋体" w:cs="宋体"/>
          <w:color w:val="auto"/>
          <w:spacing w:val="-1"/>
          <w:sz w:val="24"/>
          <w:szCs w:val="24"/>
          <w:highlight w:val="none"/>
        </w:rPr>
        <w:t>采云平台的要求编制、加密传输响应文件。</w:t>
      </w:r>
    </w:p>
    <w:p w14:paraId="3DE3DE65">
      <w:pPr>
        <w:spacing w:line="313" w:lineRule="auto"/>
        <w:rPr>
          <w:rFonts w:ascii="宋体" w:hAnsi="宋体" w:eastAsia="宋体" w:cs="宋体"/>
          <w:color w:val="auto"/>
          <w:sz w:val="24"/>
          <w:szCs w:val="24"/>
          <w:highlight w:val="none"/>
        </w:rPr>
        <w:sectPr>
          <w:footerReference r:id="rId8" w:type="default"/>
          <w:pgSz w:w="11906" w:h="16839"/>
          <w:pgMar w:top="1431" w:right="1079" w:bottom="1317" w:left="1088" w:header="0" w:footer="1081" w:gutter="0"/>
          <w:pgNumType w:fmt="decimal"/>
          <w:cols w:space="720" w:num="1"/>
        </w:sectPr>
      </w:pPr>
    </w:p>
    <w:p w14:paraId="001E9360">
      <w:pPr>
        <w:spacing w:before="122" w:line="360" w:lineRule="auto"/>
        <w:ind w:right="81" w:firstLine="480"/>
        <w:rPr>
          <w:rFonts w:ascii="宋体" w:hAnsi="宋体" w:eastAsia="宋体" w:cs="宋体"/>
          <w:color w:val="auto"/>
          <w:sz w:val="24"/>
          <w:szCs w:val="24"/>
          <w:highlight w:val="none"/>
        </w:rPr>
      </w:pPr>
      <w:r>
        <w:rPr>
          <w:rFonts w:ascii="宋体" w:hAnsi="宋体" w:eastAsia="宋体" w:cs="宋体"/>
          <w:color w:val="auto"/>
          <w:sz w:val="24"/>
          <w:szCs w:val="24"/>
          <w:highlight w:val="none"/>
        </w:rPr>
        <w:t>注：如供应商在开标时遗失</w:t>
      </w:r>
      <w:r>
        <w:rPr>
          <w:rFonts w:ascii="宋体" w:hAnsi="宋体" w:eastAsia="宋体" w:cs="宋体"/>
          <w:color w:val="auto"/>
          <w:spacing w:val="-52"/>
          <w:sz w:val="24"/>
          <w:szCs w:val="24"/>
          <w:highlight w:val="none"/>
        </w:rPr>
        <w:t xml:space="preserve"> </w:t>
      </w:r>
      <w:r>
        <w:rPr>
          <w:rFonts w:ascii="宋体" w:hAnsi="宋体" w:eastAsia="宋体" w:cs="宋体"/>
          <w:color w:val="auto"/>
          <w:sz w:val="24"/>
          <w:szCs w:val="24"/>
          <w:highlight w:val="none"/>
        </w:rPr>
        <w:t>CA</w:t>
      </w:r>
      <w:r>
        <w:rPr>
          <w:rFonts w:ascii="宋体" w:hAnsi="宋体" w:eastAsia="宋体" w:cs="宋体"/>
          <w:color w:val="auto"/>
          <w:spacing w:val="-46"/>
          <w:sz w:val="24"/>
          <w:szCs w:val="24"/>
          <w:highlight w:val="none"/>
        </w:rPr>
        <w:t xml:space="preserve"> </w:t>
      </w:r>
      <w:r>
        <w:rPr>
          <w:rFonts w:ascii="宋体" w:hAnsi="宋体" w:eastAsia="宋体" w:cs="宋体"/>
          <w:color w:val="auto"/>
          <w:sz w:val="24"/>
          <w:szCs w:val="24"/>
          <w:highlight w:val="none"/>
        </w:rPr>
        <w:t>或其他原因导致解密失败的，供应商需将</w:t>
      </w:r>
      <w:r>
        <w:rPr>
          <w:rFonts w:ascii="宋体" w:hAnsi="宋体" w:eastAsia="宋体" w:cs="宋体"/>
          <w:color w:val="auto"/>
          <w:spacing w:val="-1"/>
          <w:sz w:val="24"/>
          <w:szCs w:val="24"/>
          <w:highlight w:val="none"/>
        </w:rPr>
        <w:t>未加密的响应文</w:t>
      </w:r>
      <w:r>
        <w:rPr>
          <w:rFonts w:ascii="宋体" w:hAnsi="宋体" w:eastAsia="宋体" w:cs="宋体"/>
          <w:color w:val="auto"/>
          <w:sz w:val="24"/>
          <w:szCs w:val="24"/>
          <w:highlight w:val="none"/>
        </w:rPr>
        <w:t xml:space="preserve"> </w:t>
      </w:r>
      <w:r>
        <w:rPr>
          <w:rFonts w:ascii="宋体" w:hAnsi="宋体" w:eastAsia="宋体" w:cs="宋体"/>
          <w:color w:val="auto"/>
          <w:spacing w:val="-1"/>
          <w:sz w:val="24"/>
          <w:szCs w:val="24"/>
          <w:highlight w:val="none"/>
        </w:rPr>
        <w:t>件提供给采购代理机构，采购代理机构通过“异常</w:t>
      </w:r>
      <w:r>
        <w:rPr>
          <w:rFonts w:ascii="宋体" w:hAnsi="宋体" w:eastAsia="宋体" w:cs="宋体"/>
          <w:color w:val="auto"/>
          <w:spacing w:val="-88"/>
          <w:sz w:val="24"/>
          <w:szCs w:val="24"/>
          <w:highlight w:val="none"/>
        </w:rPr>
        <w:t xml:space="preserve"> </w:t>
      </w:r>
      <w:r>
        <w:rPr>
          <w:rFonts w:ascii="宋体" w:hAnsi="宋体" w:eastAsia="宋体" w:cs="宋体"/>
          <w:color w:val="auto"/>
          <w:spacing w:val="-2"/>
          <w:sz w:val="24"/>
          <w:szCs w:val="24"/>
          <w:highlight w:val="none"/>
        </w:rPr>
        <w:t>”处理端口上传解密。</w:t>
      </w:r>
    </w:p>
    <w:p w14:paraId="323767BC">
      <w:pPr>
        <w:spacing w:before="4" w:line="331" w:lineRule="auto"/>
        <w:ind w:right="81" w:firstLine="492"/>
        <w:rPr>
          <w:rFonts w:ascii="宋体" w:hAnsi="宋体" w:eastAsia="宋体" w:cs="宋体"/>
          <w:color w:val="auto"/>
          <w:sz w:val="24"/>
          <w:szCs w:val="24"/>
          <w:highlight w:val="none"/>
        </w:rPr>
      </w:pPr>
      <w:r>
        <w:rPr>
          <w:rFonts w:ascii="宋体" w:hAnsi="宋体" w:eastAsia="宋体" w:cs="宋体"/>
          <w:color w:val="auto"/>
          <w:sz w:val="24"/>
          <w:szCs w:val="24"/>
          <w:highlight w:val="none"/>
        </w:rPr>
        <w:t>（3）开标时将检查所有响应文件（加密电子标书上传）情况，并在确认无误后，供应商</w:t>
      </w:r>
      <w:r>
        <w:rPr>
          <w:rFonts w:ascii="宋体" w:hAnsi="宋体" w:eastAsia="宋体" w:cs="宋体"/>
          <w:color w:val="auto"/>
          <w:spacing w:val="2"/>
          <w:sz w:val="24"/>
          <w:szCs w:val="24"/>
          <w:highlight w:val="none"/>
        </w:rPr>
        <w:t xml:space="preserve"> </w:t>
      </w:r>
      <w:r>
        <w:rPr>
          <w:rFonts w:ascii="宋体" w:hAnsi="宋体" w:eastAsia="宋体" w:cs="宋体"/>
          <w:color w:val="auto"/>
          <w:spacing w:val="1"/>
          <w:sz w:val="24"/>
          <w:szCs w:val="24"/>
          <w:highlight w:val="none"/>
        </w:rPr>
        <w:t>在政采云平台解密响应文件（30</w:t>
      </w:r>
      <w:r>
        <w:rPr>
          <w:rFonts w:ascii="宋体" w:hAnsi="宋体" w:eastAsia="宋体" w:cs="宋体"/>
          <w:color w:val="auto"/>
          <w:spacing w:val="-47"/>
          <w:sz w:val="24"/>
          <w:szCs w:val="24"/>
          <w:highlight w:val="none"/>
        </w:rPr>
        <w:t xml:space="preserve"> </w:t>
      </w:r>
      <w:r>
        <w:rPr>
          <w:rFonts w:ascii="宋体" w:hAnsi="宋体" w:eastAsia="宋体" w:cs="宋体"/>
          <w:color w:val="auto"/>
          <w:spacing w:val="1"/>
          <w:sz w:val="24"/>
          <w:szCs w:val="24"/>
          <w:highlight w:val="none"/>
        </w:rPr>
        <w:t>分钟</w:t>
      </w:r>
      <w:r>
        <w:rPr>
          <w:rFonts w:ascii="宋体" w:hAnsi="宋体" w:eastAsia="宋体" w:cs="宋体"/>
          <w:color w:val="auto"/>
          <w:spacing w:val="11"/>
          <w:sz w:val="24"/>
          <w:szCs w:val="24"/>
          <w:highlight w:val="none"/>
        </w:rPr>
        <w:t>），</w:t>
      </w:r>
      <w:r>
        <w:rPr>
          <w:rFonts w:ascii="宋体" w:hAnsi="宋体" w:eastAsia="宋体" w:cs="宋体"/>
          <w:color w:val="auto"/>
          <w:spacing w:val="1"/>
          <w:sz w:val="24"/>
          <w:szCs w:val="24"/>
          <w:highlight w:val="none"/>
        </w:rPr>
        <w:t>对响应文件进行唱标。唱标以供应商提交的响应文</w:t>
      </w:r>
      <w:r>
        <w:rPr>
          <w:rFonts w:ascii="宋体" w:hAnsi="宋体" w:eastAsia="宋体" w:cs="宋体"/>
          <w:color w:val="auto"/>
          <w:sz w:val="24"/>
          <w:szCs w:val="24"/>
          <w:highlight w:val="none"/>
        </w:rPr>
        <w:t xml:space="preserve"> </w:t>
      </w:r>
      <w:r>
        <w:rPr>
          <w:rFonts w:ascii="宋体" w:hAnsi="宋体" w:eastAsia="宋体" w:cs="宋体"/>
          <w:color w:val="auto"/>
          <w:spacing w:val="-3"/>
          <w:sz w:val="24"/>
          <w:szCs w:val="24"/>
          <w:highlight w:val="none"/>
        </w:rPr>
        <w:t>件中“报价一览表</w:t>
      </w:r>
      <w:r>
        <w:rPr>
          <w:rFonts w:ascii="宋体" w:hAnsi="宋体" w:eastAsia="宋体" w:cs="宋体"/>
          <w:color w:val="auto"/>
          <w:spacing w:val="-89"/>
          <w:sz w:val="24"/>
          <w:szCs w:val="24"/>
          <w:highlight w:val="none"/>
        </w:rPr>
        <w:t xml:space="preserve"> </w:t>
      </w:r>
      <w:r>
        <w:rPr>
          <w:rFonts w:ascii="宋体" w:hAnsi="宋体" w:eastAsia="宋体" w:cs="宋体"/>
          <w:color w:val="auto"/>
          <w:spacing w:val="-3"/>
          <w:sz w:val="24"/>
          <w:szCs w:val="24"/>
          <w:highlight w:val="none"/>
        </w:rPr>
        <w:t>”的内容为准，并对唱标内容作以记录。电子开</w:t>
      </w:r>
      <w:r>
        <w:rPr>
          <w:rFonts w:ascii="宋体" w:hAnsi="宋体" w:eastAsia="宋体" w:cs="宋体"/>
          <w:color w:val="auto"/>
          <w:spacing w:val="-4"/>
          <w:sz w:val="24"/>
          <w:szCs w:val="24"/>
          <w:highlight w:val="none"/>
        </w:rPr>
        <w:t>标系统开标后需供应商在线</w:t>
      </w:r>
      <w:r>
        <w:rPr>
          <w:rFonts w:ascii="宋体" w:hAnsi="宋体" w:eastAsia="宋体" w:cs="宋体"/>
          <w:color w:val="auto"/>
          <w:sz w:val="24"/>
          <w:szCs w:val="24"/>
          <w:highlight w:val="none"/>
        </w:rPr>
        <w:t xml:space="preserve"> </w:t>
      </w:r>
      <w:r>
        <w:rPr>
          <w:rFonts w:ascii="宋体" w:hAnsi="宋体" w:eastAsia="宋体" w:cs="宋体"/>
          <w:color w:val="auto"/>
          <w:spacing w:val="-2"/>
          <w:sz w:val="24"/>
          <w:szCs w:val="24"/>
          <w:highlight w:val="none"/>
        </w:rPr>
        <w:t>确认报价时，各供应商应在规定的时间内确认</w:t>
      </w:r>
      <w:r>
        <w:rPr>
          <w:rFonts w:ascii="宋体" w:hAnsi="宋体" w:eastAsia="宋体" w:cs="宋体"/>
          <w:color w:val="auto"/>
          <w:spacing w:val="-3"/>
          <w:sz w:val="24"/>
          <w:szCs w:val="24"/>
          <w:highlight w:val="none"/>
        </w:rPr>
        <w:t>报价，若超出时间未进行确认报价的供应商，系</w:t>
      </w:r>
      <w:r>
        <w:rPr>
          <w:rFonts w:ascii="宋体" w:hAnsi="宋体" w:eastAsia="宋体" w:cs="宋体"/>
          <w:color w:val="auto"/>
          <w:sz w:val="24"/>
          <w:szCs w:val="24"/>
          <w:highlight w:val="none"/>
        </w:rPr>
        <w:t xml:space="preserve"> </w:t>
      </w:r>
      <w:r>
        <w:rPr>
          <w:rFonts w:ascii="宋体" w:hAnsi="宋体" w:eastAsia="宋体" w:cs="宋体"/>
          <w:color w:val="auto"/>
          <w:spacing w:val="-1"/>
          <w:sz w:val="24"/>
          <w:szCs w:val="24"/>
          <w:highlight w:val="none"/>
        </w:rPr>
        <w:t>统将自动默认该供应商已经确认报价。</w:t>
      </w:r>
    </w:p>
    <w:p w14:paraId="4352281F">
      <w:pPr>
        <w:spacing w:before="184" w:line="219" w:lineRule="auto"/>
        <w:jc w:val="right"/>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rPr>
        <w:t>（4）开标时，由采购代理机构向磋商小组介绍项目基本情况并宣布有关纪律和磋商程序。</w:t>
      </w:r>
    </w:p>
    <w:p w14:paraId="49464CE5">
      <w:pPr>
        <w:spacing w:before="181" w:line="290" w:lineRule="auto"/>
        <w:ind w:left="11" w:right="83" w:firstLine="481"/>
        <w:rPr>
          <w:rFonts w:ascii="宋体" w:hAnsi="宋体" w:eastAsia="宋体" w:cs="宋体"/>
          <w:color w:val="auto"/>
          <w:sz w:val="24"/>
          <w:szCs w:val="24"/>
          <w:highlight w:val="none"/>
        </w:rPr>
      </w:pPr>
      <w:r>
        <w:rPr>
          <w:rFonts w:ascii="宋体" w:hAnsi="宋体" w:eastAsia="宋体" w:cs="宋体"/>
          <w:color w:val="auto"/>
          <w:sz w:val="24"/>
          <w:szCs w:val="24"/>
          <w:highlight w:val="none"/>
        </w:rPr>
        <w:t>（5）采购人代表及采购代理机构依据法律法规和磋商文件中规定的内容，对供应商进行</w:t>
      </w:r>
      <w:r>
        <w:rPr>
          <w:rFonts w:ascii="宋体" w:hAnsi="宋体" w:eastAsia="宋体" w:cs="宋体"/>
          <w:color w:val="auto"/>
          <w:spacing w:val="2"/>
          <w:sz w:val="24"/>
          <w:szCs w:val="24"/>
          <w:highlight w:val="none"/>
        </w:rPr>
        <w:t xml:space="preserve"> </w:t>
      </w:r>
      <w:r>
        <w:rPr>
          <w:rFonts w:ascii="宋体" w:hAnsi="宋体" w:eastAsia="宋体" w:cs="宋体"/>
          <w:color w:val="auto"/>
          <w:spacing w:val="-1"/>
          <w:sz w:val="24"/>
          <w:szCs w:val="24"/>
          <w:highlight w:val="none"/>
        </w:rPr>
        <w:t>资格审查。未通过资格审查的供应商不得进入详细评审，将被拒绝。</w:t>
      </w:r>
    </w:p>
    <w:p w14:paraId="4FDB7915">
      <w:pPr>
        <w:spacing w:before="183" w:line="290" w:lineRule="auto"/>
        <w:ind w:right="83" w:firstLine="491"/>
        <w:rPr>
          <w:rFonts w:ascii="宋体" w:hAnsi="宋体" w:eastAsia="宋体" w:cs="宋体"/>
          <w:color w:val="auto"/>
          <w:sz w:val="24"/>
          <w:szCs w:val="24"/>
          <w:highlight w:val="none"/>
        </w:rPr>
      </w:pPr>
      <w:r>
        <w:rPr>
          <w:rFonts w:ascii="宋体" w:hAnsi="宋体" w:eastAsia="宋体" w:cs="宋体"/>
          <w:color w:val="auto"/>
          <w:sz w:val="24"/>
          <w:szCs w:val="24"/>
          <w:highlight w:val="none"/>
        </w:rPr>
        <w:t>（6）磋商小组开启供应商首次报价并进行</w:t>
      </w:r>
      <w:r>
        <w:rPr>
          <w:rFonts w:hint="eastAsia" w:ascii="宋体" w:hAnsi="宋体" w:eastAsia="宋体" w:cs="宋体"/>
          <w:color w:val="auto"/>
          <w:sz w:val="24"/>
          <w:szCs w:val="24"/>
          <w:highlight w:val="none"/>
          <w:lang w:val="en-US" w:eastAsia="zh-CN"/>
        </w:rPr>
        <w:t>资格</w:t>
      </w:r>
      <w:r>
        <w:rPr>
          <w:rFonts w:ascii="宋体" w:hAnsi="宋体" w:eastAsia="宋体" w:cs="宋体"/>
          <w:color w:val="auto"/>
          <w:sz w:val="24"/>
          <w:szCs w:val="24"/>
          <w:highlight w:val="none"/>
        </w:rPr>
        <w:t>审查和详细评审（只有</w:t>
      </w:r>
      <w:r>
        <w:rPr>
          <w:rFonts w:hint="eastAsia" w:ascii="宋体" w:hAnsi="宋体" w:eastAsia="宋体" w:cs="宋体"/>
          <w:color w:val="auto"/>
          <w:sz w:val="24"/>
          <w:szCs w:val="24"/>
          <w:highlight w:val="none"/>
          <w:lang w:val="en-US" w:eastAsia="zh-CN"/>
        </w:rPr>
        <w:t>资格</w:t>
      </w:r>
      <w:r>
        <w:rPr>
          <w:rFonts w:ascii="宋体" w:hAnsi="宋体" w:eastAsia="宋体" w:cs="宋体"/>
          <w:color w:val="auto"/>
          <w:sz w:val="24"/>
          <w:szCs w:val="24"/>
          <w:highlight w:val="none"/>
        </w:rPr>
        <w:t>审查合格的供</w:t>
      </w:r>
      <w:r>
        <w:rPr>
          <w:rFonts w:ascii="宋体" w:hAnsi="宋体" w:eastAsia="宋体" w:cs="宋体"/>
          <w:color w:val="auto"/>
          <w:spacing w:val="2"/>
          <w:sz w:val="24"/>
          <w:szCs w:val="24"/>
          <w:highlight w:val="none"/>
        </w:rPr>
        <w:t xml:space="preserve"> </w:t>
      </w:r>
      <w:r>
        <w:rPr>
          <w:rFonts w:ascii="宋体" w:hAnsi="宋体" w:eastAsia="宋体" w:cs="宋体"/>
          <w:color w:val="auto"/>
          <w:spacing w:val="-1"/>
          <w:sz w:val="24"/>
          <w:szCs w:val="24"/>
          <w:highlight w:val="none"/>
        </w:rPr>
        <w:t>应商，其响应文件方可进入磋商阶段。）</w:t>
      </w:r>
    </w:p>
    <w:p w14:paraId="18D7AC1B">
      <w:pPr>
        <w:spacing w:before="182" w:line="219" w:lineRule="auto"/>
        <w:ind w:left="492"/>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（7）通过评审后，将在政采云线上开启新一轮报价或多轮报价。</w:t>
      </w:r>
    </w:p>
    <w:p w14:paraId="2E287EF0">
      <w:pPr>
        <w:spacing w:before="184" w:line="219" w:lineRule="auto"/>
        <w:ind w:left="492"/>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（8）采购人或采购代理机构将对磋商过程进行记录，并存档备查。</w:t>
      </w:r>
    </w:p>
    <w:p w14:paraId="162FBF9E">
      <w:pPr>
        <w:spacing w:before="183" w:line="290" w:lineRule="auto"/>
        <w:ind w:left="1" w:right="83" w:firstLine="490"/>
        <w:rPr>
          <w:rFonts w:ascii="宋体" w:hAnsi="宋体" w:eastAsia="宋体" w:cs="宋体"/>
          <w:color w:val="auto"/>
          <w:sz w:val="24"/>
          <w:szCs w:val="24"/>
          <w:highlight w:val="none"/>
        </w:rPr>
      </w:pPr>
      <w:r>
        <w:rPr>
          <w:rFonts w:ascii="宋体" w:hAnsi="宋体" w:eastAsia="宋体" w:cs="宋体"/>
          <w:color w:val="auto"/>
          <w:sz w:val="24"/>
          <w:szCs w:val="24"/>
          <w:highlight w:val="none"/>
        </w:rPr>
        <w:t>（9）供应商代表对磋商过程和磋商记录有疑义，以及认为采购人、采购代理机构相关工</w:t>
      </w:r>
      <w:r>
        <w:rPr>
          <w:rFonts w:ascii="宋体" w:hAnsi="宋体" w:eastAsia="宋体" w:cs="宋体"/>
          <w:color w:val="auto"/>
          <w:spacing w:val="-1"/>
          <w:sz w:val="24"/>
          <w:szCs w:val="24"/>
          <w:highlight w:val="none"/>
        </w:rPr>
        <w:t>作人员有需要回避的情形的，应当场提出询问或者回避申请。</w:t>
      </w:r>
    </w:p>
    <w:p w14:paraId="0104B47F">
      <w:pPr>
        <w:spacing w:before="182" w:line="360" w:lineRule="auto"/>
        <w:ind w:right="81" w:firstLine="480"/>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注：在开标过程中如评审小组对评标文件有疑问，询标内容汇总后将发起询标函，供应商</w:t>
      </w:r>
      <w:r>
        <w:rPr>
          <w:rFonts w:ascii="宋体" w:hAnsi="宋体" w:eastAsia="宋体" w:cs="宋体"/>
          <w:color w:val="auto"/>
          <w:spacing w:val="13"/>
          <w:sz w:val="24"/>
          <w:szCs w:val="24"/>
          <w:highlight w:val="none"/>
        </w:rPr>
        <w:t xml:space="preserve"> </w:t>
      </w:r>
      <w:r>
        <w:rPr>
          <w:rFonts w:ascii="宋体" w:hAnsi="宋体" w:eastAsia="宋体" w:cs="宋体"/>
          <w:color w:val="auto"/>
          <w:spacing w:val="-1"/>
          <w:sz w:val="24"/>
          <w:szCs w:val="24"/>
          <w:highlight w:val="none"/>
        </w:rPr>
        <w:t>应对询标函提出的问题做出澄清或说明。</w:t>
      </w:r>
    </w:p>
    <w:p w14:paraId="0EDB1F37">
      <w:pPr>
        <w:spacing w:before="1" w:line="220" w:lineRule="auto"/>
        <w:ind w:left="483"/>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22．磋商小组</w:t>
      </w:r>
    </w:p>
    <w:p w14:paraId="4D902556">
      <w:pPr>
        <w:spacing w:before="181" w:line="360" w:lineRule="auto"/>
        <w:ind w:left="4" w:right="81" w:firstLine="475"/>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rPr>
        <w:t>采购人按照有关规定程序负责组织成立竞争</w:t>
      </w:r>
      <w:r>
        <w:rPr>
          <w:rFonts w:ascii="宋体" w:hAnsi="宋体" w:eastAsia="宋体" w:cs="宋体"/>
          <w:color w:val="auto"/>
          <w:spacing w:val="3"/>
          <w:sz w:val="24"/>
          <w:szCs w:val="24"/>
          <w:highlight w:val="none"/>
        </w:rPr>
        <w:t>性磋商小组,磋商小组由采购人的代表和有</w:t>
      </w:r>
      <w:r>
        <w:rPr>
          <w:rFonts w:ascii="宋体" w:hAnsi="宋体" w:eastAsia="宋体" w:cs="宋体"/>
          <w:color w:val="auto"/>
          <w:sz w:val="24"/>
          <w:szCs w:val="24"/>
          <w:highlight w:val="none"/>
        </w:rPr>
        <w:t>关方面的专家3人以上的单数组成。该磋商小组独立工作，负责评审所有响应文件并确定成</w:t>
      </w:r>
      <w:r>
        <w:rPr>
          <w:rFonts w:ascii="宋体" w:hAnsi="宋体" w:eastAsia="宋体" w:cs="宋体"/>
          <w:color w:val="auto"/>
          <w:spacing w:val="-2"/>
          <w:sz w:val="24"/>
          <w:szCs w:val="24"/>
          <w:highlight w:val="none"/>
        </w:rPr>
        <w:t>交候选供应商。</w:t>
      </w:r>
    </w:p>
    <w:p w14:paraId="5E879C01">
      <w:pPr>
        <w:spacing w:line="220" w:lineRule="auto"/>
        <w:ind w:left="480"/>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初步审查</w:t>
      </w:r>
    </w:p>
    <w:p w14:paraId="278BE997">
      <w:pPr>
        <w:spacing w:before="182" w:line="360" w:lineRule="auto"/>
        <w:ind w:left="2" w:firstLine="480"/>
        <w:jc w:val="both"/>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23.1</w:t>
      </w:r>
      <w:r>
        <w:rPr>
          <w:rFonts w:ascii="宋体" w:hAnsi="宋体" w:eastAsia="宋体" w:cs="宋体"/>
          <w:color w:val="auto"/>
          <w:spacing w:val="-51"/>
          <w:sz w:val="24"/>
          <w:szCs w:val="24"/>
          <w:highlight w:val="none"/>
        </w:rPr>
        <w:t xml:space="preserve"> </w:t>
      </w:r>
      <w:r>
        <w:rPr>
          <w:rFonts w:ascii="宋体" w:hAnsi="宋体" w:eastAsia="宋体" w:cs="宋体"/>
          <w:color w:val="auto"/>
          <w:spacing w:val="-2"/>
          <w:sz w:val="24"/>
          <w:szCs w:val="24"/>
          <w:highlight w:val="none"/>
        </w:rPr>
        <w:t>磋商小组应当对供应商提交的首次响应文件进行初步</w:t>
      </w:r>
      <w:r>
        <w:rPr>
          <w:rFonts w:ascii="宋体" w:hAnsi="宋体" w:eastAsia="宋体" w:cs="宋体"/>
          <w:color w:val="auto"/>
          <w:spacing w:val="-3"/>
          <w:sz w:val="24"/>
          <w:szCs w:val="24"/>
          <w:highlight w:val="none"/>
        </w:rPr>
        <w:t>审查，包括响应文件的有效性、</w:t>
      </w:r>
      <w:r>
        <w:rPr>
          <w:rFonts w:ascii="宋体" w:hAnsi="宋体" w:eastAsia="宋体" w:cs="宋体"/>
          <w:color w:val="auto"/>
          <w:sz w:val="24"/>
          <w:szCs w:val="24"/>
          <w:highlight w:val="none"/>
        </w:rPr>
        <w:t xml:space="preserve"> </w:t>
      </w:r>
      <w:r>
        <w:rPr>
          <w:rFonts w:ascii="宋体" w:hAnsi="宋体" w:eastAsia="宋体" w:cs="宋体"/>
          <w:color w:val="auto"/>
          <w:spacing w:val="-3"/>
          <w:sz w:val="24"/>
          <w:szCs w:val="24"/>
          <w:highlight w:val="none"/>
        </w:rPr>
        <w:t>完整性、符合性。除可变动的技术、服务要求以及合同草案条款外，首次提交的响应文件有下</w:t>
      </w:r>
      <w:r>
        <w:rPr>
          <w:rFonts w:ascii="宋体" w:hAnsi="宋体" w:eastAsia="宋体" w:cs="宋体"/>
          <w:color w:val="auto"/>
          <w:spacing w:val="17"/>
          <w:sz w:val="24"/>
          <w:szCs w:val="24"/>
          <w:highlight w:val="none"/>
        </w:rPr>
        <w:t xml:space="preserve"> </w:t>
      </w:r>
      <w:r>
        <w:rPr>
          <w:rFonts w:ascii="宋体" w:hAnsi="宋体" w:eastAsia="宋体" w:cs="宋体"/>
          <w:color w:val="auto"/>
          <w:spacing w:val="-1"/>
          <w:sz w:val="24"/>
          <w:szCs w:val="24"/>
          <w:highlight w:val="none"/>
        </w:rPr>
        <w:t>列情况之一，其响应文件无效，磋商小组应当告知有关供应商。</w:t>
      </w:r>
    </w:p>
    <w:p w14:paraId="2987ED88">
      <w:pPr>
        <w:spacing w:before="2" w:line="359" w:lineRule="auto"/>
        <w:ind w:left="2" w:right="81" w:firstLine="480"/>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说明：响应文件响应程度初步审查通过的供应商，进入下一步详细评审阶段，未通过响应</w:t>
      </w:r>
      <w:r>
        <w:rPr>
          <w:rFonts w:ascii="宋体" w:hAnsi="宋体" w:eastAsia="宋体" w:cs="宋体"/>
          <w:color w:val="auto"/>
          <w:spacing w:val="10"/>
          <w:sz w:val="24"/>
          <w:szCs w:val="24"/>
          <w:highlight w:val="none"/>
        </w:rPr>
        <w:t xml:space="preserve"> </w:t>
      </w:r>
      <w:r>
        <w:rPr>
          <w:rFonts w:ascii="宋体" w:hAnsi="宋体" w:eastAsia="宋体" w:cs="宋体"/>
          <w:color w:val="auto"/>
          <w:sz w:val="24"/>
          <w:szCs w:val="24"/>
          <w:highlight w:val="none"/>
        </w:rPr>
        <w:t>文件响应程度初步审查的企业，其响应文件作为无</w:t>
      </w:r>
      <w:r>
        <w:rPr>
          <w:rFonts w:ascii="宋体" w:hAnsi="宋体" w:eastAsia="宋体" w:cs="宋体"/>
          <w:color w:val="auto"/>
          <w:spacing w:val="-1"/>
          <w:sz w:val="24"/>
          <w:szCs w:val="24"/>
          <w:highlight w:val="none"/>
        </w:rPr>
        <w:t>效标，不进入后期评审阶段。</w:t>
      </w:r>
    </w:p>
    <w:p w14:paraId="1C80ACFA">
      <w:pPr>
        <w:spacing w:line="220" w:lineRule="auto"/>
        <w:ind w:left="483"/>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24．响应文件的澄清与修正</w:t>
      </w:r>
    </w:p>
    <w:p w14:paraId="37F50BDE">
      <w:pPr>
        <w:spacing w:line="220" w:lineRule="auto"/>
        <w:rPr>
          <w:rFonts w:ascii="宋体" w:hAnsi="宋体" w:eastAsia="宋体" w:cs="宋体"/>
          <w:color w:val="auto"/>
          <w:sz w:val="24"/>
          <w:szCs w:val="24"/>
          <w:highlight w:val="none"/>
        </w:rPr>
        <w:sectPr>
          <w:footerReference r:id="rId9" w:type="default"/>
          <w:pgSz w:w="11906" w:h="16839"/>
          <w:pgMar w:top="1431" w:right="998" w:bottom="1317" w:left="1088" w:header="0" w:footer="1081" w:gutter="0"/>
          <w:pgNumType w:fmt="decimal"/>
          <w:cols w:space="720" w:num="1"/>
        </w:sectPr>
      </w:pPr>
    </w:p>
    <w:p w14:paraId="09A24DEF">
      <w:pPr>
        <w:spacing w:before="121" w:line="325" w:lineRule="auto"/>
        <w:ind w:left="1" w:right="80" w:firstLine="482"/>
        <w:rPr>
          <w:rFonts w:ascii="宋体" w:hAnsi="宋体" w:eastAsia="宋体" w:cs="宋体"/>
          <w:color w:val="auto"/>
          <w:sz w:val="24"/>
          <w:szCs w:val="24"/>
          <w:highlight w:val="none"/>
        </w:rPr>
      </w:pPr>
      <w:r>
        <w:rPr>
          <w:rFonts w:ascii="宋体" w:hAnsi="宋体" w:eastAsia="宋体" w:cs="宋体"/>
          <w:color w:val="auto"/>
          <w:sz w:val="24"/>
          <w:szCs w:val="24"/>
          <w:highlight w:val="none"/>
        </w:rPr>
        <w:t>24.1 磋商小组在对响应文件的有效性、完整性和响应程度进行审查时，磋商小组有权要</w:t>
      </w:r>
      <w:r>
        <w:rPr>
          <w:rFonts w:ascii="宋体" w:hAnsi="宋体" w:eastAsia="宋体" w:cs="宋体"/>
          <w:color w:val="auto"/>
          <w:spacing w:val="13"/>
          <w:sz w:val="24"/>
          <w:szCs w:val="24"/>
          <w:highlight w:val="none"/>
        </w:rPr>
        <w:t xml:space="preserve"> </w:t>
      </w:r>
      <w:r>
        <w:rPr>
          <w:rFonts w:ascii="宋体" w:hAnsi="宋体" w:eastAsia="宋体" w:cs="宋体"/>
          <w:color w:val="auto"/>
          <w:spacing w:val="-2"/>
          <w:sz w:val="24"/>
          <w:szCs w:val="24"/>
          <w:highlight w:val="none"/>
        </w:rPr>
        <w:t>求供应商对其响应文件含义不明确、同类问</w:t>
      </w:r>
      <w:r>
        <w:rPr>
          <w:rFonts w:ascii="宋体" w:hAnsi="宋体" w:eastAsia="宋体" w:cs="宋体"/>
          <w:color w:val="auto"/>
          <w:spacing w:val="-3"/>
          <w:sz w:val="24"/>
          <w:szCs w:val="24"/>
          <w:highlight w:val="none"/>
        </w:rPr>
        <w:t>题表述不一致或者有明显文字和计算错误的内容进</w:t>
      </w:r>
      <w:r>
        <w:rPr>
          <w:rFonts w:ascii="宋体" w:hAnsi="宋体" w:eastAsia="宋体" w:cs="宋体"/>
          <w:color w:val="auto"/>
          <w:sz w:val="24"/>
          <w:szCs w:val="24"/>
          <w:highlight w:val="none"/>
        </w:rPr>
        <w:t xml:space="preserve"> </w:t>
      </w:r>
      <w:r>
        <w:rPr>
          <w:rFonts w:ascii="宋体" w:hAnsi="宋体" w:eastAsia="宋体" w:cs="宋体"/>
          <w:color w:val="auto"/>
          <w:spacing w:val="-2"/>
          <w:sz w:val="24"/>
          <w:szCs w:val="24"/>
          <w:highlight w:val="none"/>
        </w:rPr>
        <w:t>行澄清。供应商应派授权委托人和技术人员</w:t>
      </w:r>
      <w:r>
        <w:rPr>
          <w:rFonts w:ascii="宋体" w:hAnsi="宋体" w:eastAsia="宋体" w:cs="宋体"/>
          <w:color w:val="auto"/>
          <w:spacing w:val="-3"/>
          <w:sz w:val="24"/>
          <w:szCs w:val="24"/>
          <w:highlight w:val="none"/>
        </w:rPr>
        <w:t>按磋商小组通知的时间和地点接受质询。并非每个</w:t>
      </w:r>
      <w:r>
        <w:rPr>
          <w:rFonts w:ascii="宋体" w:hAnsi="宋体" w:eastAsia="宋体" w:cs="宋体"/>
          <w:color w:val="auto"/>
          <w:sz w:val="24"/>
          <w:szCs w:val="24"/>
          <w:highlight w:val="none"/>
        </w:rPr>
        <w:t xml:space="preserve"> </w:t>
      </w:r>
      <w:r>
        <w:rPr>
          <w:rFonts w:ascii="宋体" w:hAnsi="宋体" w:eastAsia="宋体" w:cs="宋体"/>
          <w:color w:val="auto"/>
          <w:spacing w:val="-2"/>
          <w:sz w:val="24"/>
          <w:szCs w:val="24"/>
          <w:highlight w:val="none"/>
        </w:rPr>
        <w:t>供应商都将被质询。</w:t>
      </w:r>
    </w:p>
    <w:p w14:paraId="5251C436">
      <w:pPr>
        <w:spacing w:before="181" w:line="297" w:lineRule="auto"/>
        <w:ind w:left="6" w:right="80" w:firstLine="478"/>
        <w:rPr>
          <w:rFonts w:ascii="宋体" w:hAnsi="宋体" w:eastAsia="宋体" w:cs="宋体"/>
          <w:color w:val="auto"/>
          <w:sz w:val="24"/>
          <w:szCs w:val="24"/>
          <w:highlight w:val="none"/>
        </w:rPr>
      </w:pPr>
      <w:r>
        <w:rPr>
          <w:rFonts w:ascii="宋体" w:hAnsi="宋体" w:eastAsia="宋体" w:cs="宋体"/>
          <w:color w:val="auto"/>
          <w:sz w:val="24"/>
          <w:szCs w:val="24"/>
          <w:highlight w:val="none"/>
        </w:rPr>
        <w:t>24.2 磋商小组认为有必要，以询标函要求供应商对某些问题作出必要的澄清、说明和纠</w:t>
      </w:r>
      <w:r>
        <w:rPr>
          <w:rFonts w:ascii="宋体" w:hAnsi="宋体" w:eastAsia="宋体" w:cs="宋体"/>
          <w:color w:val="auto"/>
          <w:spacing w:val="13"/>
          <w:sz w:val="24"/>
          <w:szCs w:val="24"/>
          <w:highlight w:val="none"/>
        </w:rPr>
        <w:t xml:space="preserve"> </w:t>
      </w:r>
      <w:r>
        <w:rPr>
          <w:rFonts w:ascii="宋体" w:hAnsi="宋体" w:eastAsia="宋体" w:cs="宋体"/>
          <w:color w:val="auto"/>
          <w:spacing w:val="-8"/>
          <w:sz w:val="24"/>
          <w:szCs w:val="24"/>
          <w:highlight w:val="none"/>
        </w:rPr>
        <w:t>正。</w:t>
      </w:r>
    </w:p>
    <w:p w14:paraId="00713D5D">
      <w:pPr>
        <w:spacing w:before="165" w:line="219" w:lineRule="auto"/>
        <w:ind w:left="484"/>
        <w:rPr>
          <w:rFonts w:ascii="宋体" w:hAnsi="宋体" w:eastAsia="宋体" w:cs="宋体"/>
          <w:color w:val="auto"/>
          <w:sz w:val="24"/>
          <w:szCs w:val="24"/>
          <w:highlight w:val="none"/>
        </w:rPr>
      </w:pPr>
      <w:r>
        <w:rPr>
          <w:rFonts w:ascii="宋体" w:hAnsi="宋体" w:eastAsia="宋体" w:cs="宋体"/>
          <w:color w:val="auto"/>
          <w:sz w:val="24"/>
          <w:szCs w:val="24"/>
          <w:highlight w:val="none"/>
        </w:rPr>
        <w:t>24.3 供应商不按磋商小组规定的时间和地点作</w:t>
      </w:r>
      <w:r>
        <w:rPr>
          <w:rFonts w:ascii="宋体" w:hAnsi="宋体" w:eastAsia="宋体" w:cs="宋体"/>
          <w:color w:val="auto"/>
          <w:spacing w:val="-1"/>
          <w:sz w:val="24"/>
          <w:szCs w:val="24"/>
          <w:highlight w:val="none"/>
        </w:rPr>
        <w:t>书面澄清，将视为放弃该权利。</w:t>
      </w:r>
    </w:p>
    <w:p w14:paraId="31AB78F9">
      <w:pPr>
        <w:spacing w:before="182" w:line="325" w:lineRule="auto"/>
        <w:ind w:left="1" w:right="43" w:firstLine="482"/>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24.4</w:t>
      </w:r>
      <w:r>
        <w:rPr>
          <w:rFonts w:ascii="宋体" w:hAnsi="宋体" w:eastAsia="宋体" w:cs="宋体"/>
          <w:color w:val="auto"/>
          <w:spacing w:val="-50"/>
          <w:sz w:val="24"/>
          <w:szCs w:val="24"/>
          <w:highlight w:val="none"/>
        </w:rPr>
        <w:t xml:space="preserve"> </w:t>
      </w:r>
      <w:r>
        <w:rPr>
          <w:rFonts w:ascii="宋体" w:hAnsi="宋体" w:eastAsia="宋体" w:cs="宋体"/>
          <w:color w:val="auto"/>
          <w:spacing w:val="2"/>
          <w:sz w:val="24"/>
          <w:szCs w:val="24"/>
          <w:highlight w:val="none"/>
        </w:rPr>
        <w:t>对磋商文件作出的实质性变动是磋商文件</w:t>
      </w:r>
      <w:r>
        <w:rPr>
          <w:rFonts w:ascii="宋体" w:hAnsi="宋体" w:eastAsia="宋体" w:cs="宋体"/>
          <w:color w:val="auto"/>
          <w:spacing w:val="1"/>
          <w:sz w:val="24"/>
          <w:szCs w:val="24"/>
          <w:highlight w:val="none"/>
        </w:rPr>
        <w:t>的有效组成部分，磋商小组应当及时以书</w:t>
      </w:r>
      <w:r>
        <w:rPr>
          <w:rFonts w:ascii="宋体" w:hAnsi="宋体" w:eastAsia="宋体" w:cs="宋体"/>
          <w:color w:val="auto"/>
          <w:sz w:val="24"/>
          <w:szCs w:val="24"/>
          <w:highlight w:val="none"/>
        </w:rPr>
        <w:t xml:space="preserve"> </w:t>
      </w:r>
      <w:r>
        <w:rPr>
          <w:rFonts w:ascii="宋体" w:hAnsi="宋体" w:eastAsia="宋体" w:cs="宋体"/>
          <w:color w:val="auto"/>
          <w:spacing w:val="-2"/>
          <w:sz w:val="24"/>
          <w:szCs w:val="24"/>
          <w:highlight w:val="none"/>
        </w:rPr>
        <w:t>面形式同时通知所有参加磋商的供应商。供</w:t>
      </w:r>
      <w:r>
        <w:rPr>
          <w:rFonts w:ascii="宋体" w:hAnsi="宋体" w:eastAsia="宋体" w:cs="宋体"/>
          <w:color w:val="auto"/>
          <w:spacing w:val="-3"/>
          <w:sz w:val="24"/>
          <w:szCs w:val="24"/>
          <w:highlight w:val="none"/>
        </w:rPr>
        <w:t>应商应当按照磋商文件的变动情况和磋商小组的要</w:t>
      </w:r>
      <w:r>
        <w:rPr>
          <w:rFonts w:ascii="宋体" w:hAnsi="宋体" w:eastAsia="宋体" w:cs="宋体"/>
          <w:color w:val="auto"/>
          <w:sz w:val="24"/>
          <w:szCs w:val="24"/>
          <w:highlight w:val="none"/>
        </w:rPr>
        <w:t xml:space="preserve"> </w:t>
      </w:r>
      <w:r>
        <w:rPr>
          <w:rFonts w:ascii="宋体" w:hAnsi="宋体" w:eastAsia="宋体" w:cs="宋体"/>
          <w:color w:val="auto"/>
          <w:spacing w:val="-2"/>
          <w:sz w:val="24"/>
          <w:szCs w:val="24"/>
          <w:highlight w:val="none"/>
        </w:rPr>
        <w:t>求重新提交响应文件，并由其法定代表人或授权代表签字或者加盖公章。由授权代表签字的，</w:t>
      </w:r>
      <w:r>
        <w:rPr>
          <w:rFonts w:ascii="宋体" w:hAnsi="宋体" w:eastAsia="宋体" w:cs="宋体"/>
          <w:color w:val="auto"/>
          <w:spacing w:val="15"/>
          <w:sz w:val="24"/>
          <w:szCs w:val="24"/>
          <w:highlight w:val="none"/>
        </w:rPr>
        <w:t xml:space="preserve"> </w:t>
      </w:r>
      <w:r>
        <w:rPr>
          <w:rFonts w:ascii="宋体" w:hAnsi="宋体" w:eastAsia="宋体" w:cs="宋体"/>
          <w:color w:val="auto"/>
          <w:spacing w:val="-1"/>
          <w:sz w:val="24"/>
          <w:szCs w:val="24"/>
          <w:highlight w:val="none"/>
        </w:rPr>
        <w:t>应当附法定代表人授权书。</w:t>
      </w:r>
    </w:p>
    <w:p w14:paraId="3D49CB53">
      <w:pPr>
        <w:spacing w:before="184" w:line="313" w:lineRule="auto"/>
        <w:ind w:firstLine="484"/>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24.5</w:t>
      </w:r>
      <w:r>
        <w:rPr>
          <w:rFonts w:ascii="宋体" w:hAnsi="宋体" w:eastAsia="宋体" w:cs="宋体"/>
          <w:color w:val="auto"/>
          <w:spacing w:val="-51"/>
          <w:sz w:val="24"/>
          <w:szCs w:val="24"/>
          <w:highlight w:val="none"/>
        </w:rPr>
        <w:t xml:space="preserve"> </w:t>
      </w:r>
      <w:r>
        <w:rPr>
          <w:rFonts w:ascii="宋体" w:hAnsi="宋体" w:eastAsia="宋体" w:cs="宋体"/>
          <w:color w:val="auto"/>
          <w:spacing w:val="-2"/>
          <w:sz w:val="24"/>
          <w:szCs w:val="24"/>
          <w:highlight w:val="none"/>
        </w:rPr>
        <w:t>磋商过程中，磋商小组可以根据磋商文件和磋商情况</w:t>
      </w:r>
      <w:r>
        <w:rPr>
          <w:rFonts w:ascii="宋体" w:hAnsi="宋体" w:eastAsia="宋体" w:cs="宋体"/>
          <w:color w:val="auto"/>
          <w:spacing w:val="-3"/>
          <w:sz w:val="24"/>
          <w:szCs w:val="24"/>
          <w:highlight w:val="none"/>
        </w:rPr>
        <w:t>实质性变动采购需求中的技术、</w:t>
      </w:r>
      <w:r>
        <w:rPr>
          <w:rFonts w:ascii="宋体" w:hAnsi="宋体" w:eastAsia="宋体" w:cs="宋体"/>
          <w:color w:val="auto"/>
          <w:sz w:val="24"/>
          <w:szCs w:val="24"/>
          <w:highlight w:val="none"/>
        </w:rPr>
        <w:t xml:space="preserve"> </w:t>
      </w:r>
      <w:r>
        <w:rPr>
          <w:rFonts w:ascii="宋体" w:hAnsi="宋体" w:eastAsia="宋体" w:cs="宋体"/>
          <w:color w:val="auto"/>
          <w:spacing w:val="-2"/>
          <w:sz w:val="24"/>
          <w:szCs w:val="24"/>
          <w:highlight w:val="none"/>
        </w:rPr>
        <w:t>服务要求以及合同草案条款，但不得变动磋商</w:t>
      </w:r>
      <w:r>
        <w:rPr>
          <w:rFonts w:ascii="宋体" w:hAnsi="宋体" w:eastAsia="宋体" w:cs="宋体"/>
          <w:color w:val="auto"/>
          <w:spacing w:val="-3"/>
          <w:sz w:val="24"/>
          <w:szCs w:val="24"/>
          <w:highlight w:val="none"/>
        </w:rPr>
        <w:t>文件中的其他内容。实质性变动的内容，须经采</w:t>
      </w:r>
      <w:r>
        <w:rPr>
          <w:rFonts w:ascii="宋体" w:hAnsi="宋体" w:eastAsia="宋体" w:cs="宋体"/>
          <w:color w:val="auto"/>
          <w:sz w:val="24"/>
          <w:szCs w:val="24"/>
          <w:highlight w:val="none"/>
        </w:rPr>
        <w:t xml:space="preserve"> </w:t>
      </w:r>
      <w:r>
        <w:rPr>
          <w:rFonts w:ascii="宋体" w:hAnsi="宋体" w:eastAsia="宋体" w:cs="宋体"/>
          <w:color w:val="auto"/>
          <w:spacing w:val="-2"/>
          <w:sz w:val="24"/>
          <w:szCs w:val="24"/>
          <w:highlight w:val="none"/>
        </w:rPr>
        <w:t>购人代表确认。</w:t>
      </w:r>
    </w:p>
    <w:p w14:paraId="48C12109">
      <w:pPr>
        <w:spacing w:before="181" w:line="313" w:lineRule="auto"/>
        <w:ind w:left="17" w:right="80" w:firstLine="467"/>
        <w:rPr>
          <w:rFonts w:ascii="宋体" w:hAnsi="宋体" w:eastAsia="宋体" w:cs="宋体"/>
          <w:color w:val="auto"/>
          <w:sz w:val="24"/>
          <w:szCs w:val="24"/>
          <w:highlight w:val="none"/>
        </w:rPr>
      </w:pPr>
      <w:r>
        <w:rPr>
          <w:rFonts w:ascii="宋体" w:hAnsi="宋体" w:eastAsia="宋体" w:cs="宋体"/>
          <w:color w:val="auto"/>
          <w:sz w:val="24"/>
          <w:szCs w:val="24"/>
          <w:highlight w:val="none"/>
        </w:rPr>
        <w:t>25.磋商小组成员要依法独立评审，并对评审意见承担个人责任。磋商小组成员对需要共</w:t>
      </w:r>
      <w:r>
        <w:rPr>
          <w:rFonts w:ascii="宋体" w:hAnsi="宋体" w:eastAsia="宋体" w:cs="宋体"/>
          <w:color w:val="auto"/>
          <w:spacing w:val="13"/>
          <w:sz w:val="24"/>
          <w:szCs w:val="24"/>
          <w:highlight w:val="none"/>
        </w:rPr>
        <w:t xml:space="preserve"> </w:t>
      </w:r>
      <w:r>
        <w:rPr>
          <w:rFonts w:ascii="宋体" w:hAnsi="宋体" w:eastAsia="宋体" w:cs="宋体"/>
          <w:color w:val="auto"/>
          <w:spacing w:val="-3"/>
          <w:sz w:val="24"/>
          <w:szCs w:val="24"/>
          <w:highlight w:val="none"/>
        </w:rPr>
        <w:t>同认定的事项存在争议的，按照少数服从多数的原则做出结论。持不同意见的磋商小组成员应</w:t>
      </w:r>
      <w:r>
        <w:rPr>
          <w:rFonts w:ascii="宋体" w:hAnsi="宋体" w:eastAsia="宋体" w:cs="宋体"/>
          <w:color w:val="auto"/>
          <w:spacing w:val="3"/>
          <w:sz w:val="24"/>
          <w:szCs w:val="24"/>
          <w:highlight w:val="none"/>
        </w:rPr>
        <w:t xml:space="preserve"> </w:t>
      </w:r>
      <w:r>
        <w:rPr>
          <w:rFonts w:ascii="宋体" w:hAnsi="宋体" w:eastAsia="宋体" w:cs="宋体"/>
          <w:color w:val="auto"/>
          <w:spacing w:val="-1"/>
          <w:sz w:val="24"/>
          <w:szCs w:val="24"/>
          <w:highlight w:val="none"/>
        </w:rPr>
        <w:t>当在评审报告上签署不同意见并说明理由，否则视为同意。</w:t>
      </w:r>
    </w:p>
    <w:p w14:paraId="26889DFF">
      <w:pPr>
        <w:spacing w:before="184" w:line="360" w:lineRule="auto"/>
        <w:ind w:left="1" w:right="25" w:firstLine="479"/>
        <w:jc w:val="both"/>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磋商小组成员和评审工作有关人员不得干预或者影响正常评审工作，不得明示或者暗示其</w:t>
      </w:r>
      <w:r>
        <w:rPr>
          <w:rFonts w:ascii="宋体" w:hAnsi="宋体" w:eastAsia="宋体" w:cs="宋体"/>
          <w:color w:val="auto"/>
          <w:spacing w:val="13"/>
          <w:sz w:val="24"/>
          <w:szCs w:val="24"/>
          <w:highlight w:val="none"/>
        </w:rPr>
        <w:t xml:space="preserve"> </w:t>
      </w:r>
      <w:r>
        <w:rPr>
          <w:rFonts w:ascii="宋体" w:hAnsi="宋体" w:eastAsia="宋体" w:cs="宋体"/>
          <w:color w:val="auto"/>
          <w:spacing w:val="-2"/>
          <w:sz w:val="24"/>
          <w:szCs w:val="24"/>
          <w:highlight w:val="none"/>
        </w:rPr>
        <w:t>倾向性、引导性意见，不得修改磋商文件确</w:t>
      </w:r>
      <w:r>
        <w:rPr>
          <w:rFonts w:ascii="宋体" w:hAnsi="宋体" w:eastAsia="宋体" w:cs="宋体"/>
          <w:color w:val="auto"/>
          <w:spacing w:val="-3"/>
          <w:sz w:val="24"/>
          <w:szCs w:val="24"/>
          <w:highlight w:val="none"/>
        </w:rPr>
        <w:t>定的评审程序、评审方法，不得征询采购人代表的</w:t>
      </w:r>
      <w:r>
        <w:rPr>
          <w:rFonts w:ascii="宋体" w:hAnsi="宋体" w:eastAsia="宋体" w:cs="宋体"/>
          <w:color w:val="auto"/>
          <w:sz w:val="24"/>
          <w:szCs w:val="24"/>
          <w:highlight w:val="none"/>
        </w:rPr>
        <w:t xml:space="preserve"> </w:t>
      </w:r>
      <w:r>
        <w:rPr>
          <w:rFonts w:ascii="宋体" w:hAnsi="宋体" w:eastAsia="宋体" w:cs="宋体"/>
          <w:color w:val="auto"/>
          <w:spacing w:val="-2"/>
          <w:sz w:val="24"/>
          <w:szCs w:val="24"/>
          <w:highlight w:val="none"/>
        </w:rPr>
        <w:t>倾向性意见，不得记录、复制或带走任何评</w:t>
      </w:r>
      <w:r>
        <w:rPr>
          <w:rFonts w:ascii="宋体" w:hAnsi="宋体" w:eastAsia="宋体" w:cs="宋体"/>
          <w:color w:val="auto"/>
          <w:spacing w:val="-3"/>
          <w:sz w:val="24"/>
          <w:szCs w:val="24"/>
          <w:highlight w:val="none"/>
        </w:rPr>
        <w:t>审资料。成交候选人确定后，磋商小组不得修改评</w:t>
      </w:r>
      <w:r>
        <w:rPr>
          <w:rFonts w:ascii="宋体" w:hAnsi="宋体" w:eastAsia="宋体" w:cs="宋体"/>
          <w:color w:val="auto"/>
          <w:sz w:val="24"/>
          <w:szCs w:val="24"/>
          <w:highlight w:val="none"/>
        </w:rPr>
        <w:t xml:space="preserve"> </w:t>
      </w:r>
      <w:r>
        <w:rPr>
          <w:rFonts w:ascii="宋体" w:hAnsi="宋体" w:eastAsia="宋体" w:cs="宋体"/>
          <w:color w:val="auto"/>
          <w:spacing w:val="-1"/>
          <w:sz w:val="24"/>
          <w:szCs w:val="24"/>
          <w:highlight w:val="none"/>
        </w:rPr>
        <w:t>审结果或者要求重新评审，但因资格性审查认定错误或价格计算错误需依</w:t>
      </w:r>
      <w:r>
        <w:rPr>
          <w:rFonts w:ascii="宋体" w:hAnsi="宋体" w:eastAsia="宋体" w:cs="宋体"/>
          <w:color w:val="auto"/>
          <w:spacing w:val="-2"/>
          <w:sz w:val="24"/>
          <w:szCs w:val="24"/>
          <w:highlight w:val="none"/>
        </w:rPr>
        <w:t>法重新评审的除外。</w:t>
      </w:r>
      <w:r>
        <w:rPr>
          <w:rFonts w:ascii="宋体" w:hAnsi="宋体" w:eastAsia="宋体" w:cs="宋体"/>
          <w:color w:val="auto"/>
          <w:sz w:val="24"/>
          <w:szCs w:val="24"/>
          <w:highlight w:val="none"/>
        </w:rPr>
        <w:t xml:space="preserve"> </w:t>
      </w:r>
      <w:r>
        <w:rPr>
          <w:rFonts w:ascii="宋体" w:hAnsi="宋体" w:eastAsia="宋体" w:cs="宋体"/>
          <w:color w:val="auto"/>
          <w:spacing w:val="-1"/>
          <w:sz w:val="24"/>
          <w:szCs w:val="24"/>
          <w:highlight w:val="none"/>
        </w:rPr>
        <w:t>应在评审报告中明确记载。</w:t>
      </w:r>
    </w:p>
    <w:p w14:paraId="5782043A">
      <w:pPr>
        <w:spacing w:line="219" w:lineRule="auto"/>
        <w:ind w:left="484"/>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26．确定成交候选供应商</w:t>
      </w:r>
    </w:p>
    <w:p w14:paraId="396C9F2F">
      <w:pPr>
        <w:spacing w:before="184" w:line="219" w:lineRule="auto"/>
        <w:ind w:left="484"/>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26.1 坚持公平、公正地对待所有的供应商。</w:t>
      </w:r>
    </w:p>
    <w:p w14:paraId="07115A9C">
      <w:pPr>
        <w:spacing w:before="182" w:line="290" w:lineRule="auto"/>
        <w:ind w:right="80" w:firstLine="483"/>
        <w:rPr>
          <w:rFonts w:ascii="宋体" w:hAnsi="宋体" w:eastAsia="宋体" w:cs="宋体"/>
          <w:color w:val="auto"/>
          <w:sz w:val="24"/>
          <w:szCs w:val="24"/>
          <w:highlight w:val="none"/>
        </w:rPr>
      </w:pPr>
      <w:r>
        <w:rPr>
          <w:rFonts w:ascii="宋体" w:hAnsi="宋体" w:eastAsia="宋体" w:cs="宋体"/>
          <w:color w:val="auto"/>
          <w:sz w:val="24"/>
          <w:szCs w:val="24"/>
          <w:highlight w:val="none"/>
        </w:rPr>
        <w:t>26.2 按照同一评审程序及方法、标准评审供应商的响应文件，详细评审办法见本磋商文</w:t>
      </w:r>
      <w:r>
        <w:rPr>
          <w:rFonts w:ascii="宋体" w:hAnsi="宋体" w:eastAsia="宋体" w:cs="宋体"/>
          <w:color w:val="auto"/>
          <w:spacing w:val="13"/>
          <w:sz w:val="24"/>
          <w:szCs w:val="24"/>
          <w:highlight w:val="none"/>
        </w:rPr>
        <w:t xml:space="preserve"> </w:t>
      </w:r>
      <w:r>
        <w:rPr>
          <w:rFonts w:ascii="宋体" w:hAnsi="宋体" w:eastAsia="宋体" w:cs="宋体"/>
          <w:color w:val="auto"/>
          <w:spacing w:val="-2"/>
          <w:sz w:val="24"/>
          <w:szCs w:val="24"/>
          <w:highlight w:val="none"/>
        </w:rPr>
        <w:t>件第三章。</w:t>
      </w:r>
    </w:p>
    <w:p w14:paraId="282A5560">
      <w:pPr>
        <w:spacing w:before="182" w:line="290" w:lineRule="auto"/>
        <w:ind w:right="80" w:firstLine="483"/>
        <w:rPr>
          <w:rFonts w:ascii="宋体" w:hAnsi="宋体" w:eastAsia="宋体" w:cs="宋体"/>
          <w:color w:val="auto"/>
          <w:sz w:val="24"/>
          <w:szCs w:val="24"/>
          <w:highlight w:val="none"/>
        </w:rPr>
      </w:pPr>
      <w:r>
        <w:rPr>
          <w:rFonts w:ascii="宋体" w:hAnsi="宋体" w:eastAsia="宋体" w:cs="宋体"/>
          <w:color w:val="auto"/>
          <w:sz w:val="24"/>
          <w:szCs w:val="24"/>
          <w:highlight w:val="none"/>
        </w:rPr>
        <w:t>26.3 磋商小组按磋商文件第三章中公布的评审程序、方法及标准进行评审，确定成交候</w:t>
      </w:r>
      <w:r>
        <w:rPr>
          <w:rFonts w:ascii="宋体" w:hAnsi="宋体" w:eastAsia="宋体" w:cs="宋体"/>
          <w:color w:val="auto"/>
          <w:spacing w:val="13"/>
          <w:sz w:val="24"/>
          <w:szCs w:val="24"/>
          <w:highlight w:val="none"/>
        </w:rPr>
        <w:t xml:space="preserve"> </w:t>
      </w:r>
      <w:r>
        <w:rPr>
          <w:rFonts w:ascii="宋体" w:hAnsi="宋体" w:eastAsia="宋体" w:cs="宋体"/>
          <w:color w:val="auto"/>
          <w:spacing w:val="-2"/>
          <w:sz w:val="24"/>
          <w:szCs w:val="24"/>
          <w:highlight w:val="none"/>
        </w:rPr>
        <w:t>选供应商。</w:t>
      </w:r>
    </w:p>
    <w:p w14:paraId="33F13044">
      <w:pPr>
        <w:spacing w:before="182" w:line="221" w:lineRule="auto"/>
        <w:ind w:left="484"/>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27．磋商过程保密</w:t>
      </w:r>
    </w:p>
    <w:p w14:paraId="60ADB9CC">
      <w:pPr>
        <w:spacing w:line="221" w:lineRule="auto"/>
        <w:rPr>
          <w:rFonts w:ascii="宋体" w:hAnsi="宋体" w:eastAsia="宋体" w:cs="宋体"/>
          <w:color w:val="auto"/>
          <w:sz w:val="24"/>
          <w:szCs w:val="24"/>
          <w:highlight w:val="none"/>
        </w:rPr>
        <w:sectPr>
          <w:footerReference r:id="rId10" w:type="default"/>
          <w:pgSz w:w="11906" w:h="16839"/>
          <w:pgMar w:top="1431" w:right="999" w:bottom="1317" w:left="1087" w:header="0" w:footer="1081" w:gutter="0"/>
          <w:pgNumType w:fmt="decimal"/>
          <w:cols w:space="720" w:num="1"/>
        </w:sectPr>
      </w:pPr>
    </w:p>
    <w:p w14:paraId="6394CD05">
      <w:pPr>
        <w:spacing w:before="122" w:line="360" w:lineRule="auto"/>
        <w:ind w:right="183" w:firstLine="483"/>
        <w:rPr>
          <w:rFonts w:ascii="宋体" w:hAnsi="宋体" w:eastAsia="宋体" w:cs="宋体"/>
          <w:color w:val="auto"/>
          <w:sz w:val="24"/>
          <w:szCs w:val="24"/>
          <w:highlight w:val="none"/>
        </w:rPr>
      </w:pPr>
      <w:r>
        <w:rPr>
          <w:rFonts w:ascii="宋体" w:hAnsi="宋体" w:eastAsia="宋体" w:cs="宋体"/>
          <w:color w:val="auto"/>
          <w:sz w:val="24"/>
          <w:szCs w:val="24"/>
          <w:highlight w:val="none"/>
        </w:rPr>
        <w:t>27.1 磋商是竞争性磋商的重要环节，磋商工作在磋商小组内独立进行。磋商小组将遵照</w:t>
      </w:r>
      <w:r>
        <w:rPr>
          <w:rFonts w:ascii="宋体" w:hAnsi="宋体" w:eastAsia="宋体" w:cs="宋体"/>
          <w:color w:val="auto"/>
          <w:spacing w:val="13"/>
          <w:sz w:val="24"/>
          <w:szCs w:val="24"/>
          <w:highlight w:val="none"/>
        </w:rPr>
        <w:t xml:space="preserve"> </w:t>
      </w:r>
      <w:r>
        <w:rPr>
          <w:rFonts w:ascii="宋体" w:hAnsi="宋体" w:eastAsia="宋体" w:cs="宋体"/>
          <w:color w:val="auto"/>
          <w:spacing w:val="-1"/>
          <w:sz w:val="24"/>
          <w:szCs w:val="24"/>
          <w:highlight w:val="none"/>
        </w:rPr>
        <w:t>评标原则，公正、平等地对待所有供应商。</w:t>
      </w:r>
    </w:p>
    <w:p w14:paraId="75DC6774">
      <w:pPr>
        <w:spacing w:before="2" w:line="359" w:lineRule="auto"/>
        <w:ind w:left="1" w:right="183" w:firstLine="478"/>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在宣布成交结果之前，凡属于审查、澄清、评价、比较响应文件等有关信息，相关当事人</w:t>
      </w:r>
      <w:r>
        <w:rPr>
          <w:rFonts w:ascii="宋体" w:hAnsi="宋体" w:eastAsia="宋体" w:cs="宋体"/>
          <w:color w:val="auto"/>
          <w:spacing w:val="13"/>
          <w:sz w:val="24"/>
          <w:szCs w:val="24"/>
          <w:highlight w:val="none"/>
        </w:rPr>
        <w:t xml:space="preserve"> </w:t>
      </w:r>
      <w:r>
        <w:rPr>
          <w:rFonts w:ascii="宋体" w:hAnsi="宋体" w:eastAsia="宋体" w:cs="宋体"/>
          <w:color w:val="auto"/>
          <w:spacing w:val="-1"/>
          <w:sz w:val="24"/>
          <w:szCs w:val="24"/>
          <w:highlight w:val="none"/>
        </w:rPr>
        <w:t>均不得泄露给任何供应商或与磋商工作无关的人员。</w:t>
      </w:r>
    </w:p>
    <w:p w14:paraId="3A5E130D">
      <w:pPr>
        <w:spacing w:line="290" w:lineRule="auto"/>
        <w:ind w:left="13" w:right="183" w:firstLine="470"/>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27.2</w:t>
      </w:r>
      <w:r>
        <w:rPr>
          <w:rFonts w:ascii="宋体" w:hAnsi="宋体" w:eastAsia="宋体" w:cs="宋体"/>
          <w:color w:val="auto"/>
          <w:spacing w:val="-49"/>
          <w:sz w:val="24"/>
          <w:szCs w:val="24"/>
          <w:highlight w:val="none"/>
        </w:rPr>
        <w:t xml:space="preserve"> </w:t>
      </w:r>
      <w:r>
        <w:rPr>
          <w:rFonts w:ascii="宋体" w:hAnsi="宋体" w:eastAsia="宋体" w:cs="宋体"/>
          <w:color w:val="auto"/>
          <w:spacing w:val="2"/>
          <w:sz w:val="24"/>
          <w:szCs w:val="24"/>
          <w:highlight w:val="none"/>
        </w:rPr>
        <w:t>供应商不得向磋商小组成员询问磋商情</w:t>
      </w:r>
      <w:r>
        <w:rPr>
          <w:rFonts w:ascii="宋体" w:hAnsi="宋体" w:eastAsia="宋体" w:cs="宋体"/>
          <w:color w:val="auto"/>
          <w:spacing w:val="1"/>
          <w:sz w:val="24"/>
          <w:szCs w:val="24"/>
          <w:highlight w:val="none"/>
        </w:rPr>
        <w:t>况，不得以任何行为影响磋商过程，否则其</w:t>
      </w:r>
      <w:r>
        <w:rPr>
          <w:rFonts w:ascii="宋体" w:hAnsi="宋体" w:eastAsia="宋体" w:cs="宋体"/>
          <w:color w:val="auto"/>
          <w:sz w:val="24"/>
          <w:szCs w:val="24"/>
          <w:highlight w:val="none"/>
        </w:rPr>
        <w:t xml:space="preserve"> </w:t>
      </w:r>
      <w:r>
        <w:rPr>
          <w:rFonts w:ascii="宋体" w:hAnsi="宋体" w:eastAsia="宋体" w:cs="宋体"/>
          <w:color w:val="auto"/>
          <w:spacing w:val="-2"/>
          <w:sz w:val="24"/>
          <w:szCs w:val="24"/>
          <w:highlight w:val="none"/>
        </w:rPr>
        <w:t>响应文件将被作为无效响应文件。</w:t>
      </w:r>
    </w:p>
    <w:p w14:paraId="5B3ED26D">
      <w:pPr>
        <w:spacing w:before="181" w:line="290" w:lineRule="auto"/>
        <w:ind w:right="183" w:firstLine="482"/>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28．采购人和磋商小组不向未成交的供应商解释未成交原因，也不对磋商过程中的细节问</w:t>
      </w:r>
      <w:r>
        <w:rPr>
          <w:rFonts w:ascii="宋体" w:hAnsi="宋体" w:eastAsia="宋体" w:cs="宋体"/>
          <w:color w:val="auto"/>
          <w:spacing w:val="13"/>
          <w:sz w:val="24"/>
          <w:szCs w:val="24"/>
          <w:highlight w:val="none"/>
        </w:rPr>
        <w:t xml:space="preserve"> </w:t>
      </w:r>
      <w:r>
        <w:rPr>
          <w:rFonts w:ascii="宋体" w:hAnsi="宋体" w:eastAsia="宋体" w:cs="宋体"/>
          <w:color w:val="auto"/>
          <w:spacing w:val="-2"/>
          <w:sz w:val="24"/>
          <w:szCs w:val="24"/>
          <w:highlight w:val="none"/>
        </w:rPr>
        <w:t>题进行公布。</w:t>
      </w:r>
    </w:p>
    <w:p w14:paraId="1482E988">
      <w:pPr>
        <w:spacing w:before="183" w:line="219" w:lineRule="auto"/>
        <w:ind w:left="482"/>
        <w:rPr>
          <w:rFonts w:ascii="宋体" w:hAnsi="宋体" w:eastAsia="宋体" w:cs="宋体"/>
          <w:color w:val="auto"/>
          <w:sz w:val="24"/>
          <w:szCs w:val="24"/>
          <w:highlight w:val="none"/>
        </w:rPr>
      </w:pPr>
      <w:r>
        <w:rPr>
          <w:rFonts w:ascii="宋体" w:hAnsi="宋体" w:eastAsia="宋体" w:cs="宋体"/>
          <w:b/>
          <w:bCs/>
          <w:color w:val="auto"/>
          <w:spacing w:val="-3"/>
          <w:sz w:val="24"/>
          <w:szCs w:val="24"/>
          <w:highlight w:val="none"/>
        </w:rPr>
        <w:t>六、确定成交供应商及签约</w:t>
      </w:r>
    </w:p>
    <w:p w14:paraId="489180F2">
      <w:pPr>
        <w:spacing w:before="183" w:line="219" w:lineRule="auto"/>
        <w:ind w:left="483"/>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29．确定成交供应商的原则</w:t>
      </w:r>
    </w:p>
    <w:p w14:paraId="6CAA0AB5">
      <w:pPr>
        <w:spacing w:before="182" w:line="360" w:lineRule="auto"/>
        <w:ind w:left="1" w:right="183" w:firstLine="481"/>
        <w:jc w:val="both"/>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29.1 磋商小组将严格按照磋商文件的要求和条件进行比较,根据磋商文件中公布的评定</w:t>
      </w:r>
      <w:r>
        <w:rPr>
          <w:rFonts w:ascii="宋体" w:hAnsi="宋体" w:eastAsia="宋体" w:cs="宋体"/>
          <w:color w:val="auto"/>
          <w:spacing w:val="10"/>
          <w:sz w:val="24"/>
          <w:szCs w:val="24"/>
          <w:highlight w:val="none"/>
        </w:rPr>
        <w:t xml:space="preserve"> </w:t>
      </w:r>
      <w:r>
        <w:rPr>
          <w:rFonts w:ascii="宋体" w:hAnsi="宋体" w:eastAsia="宋体" w:cs="宋体"/>
          <w:color w:val="auto"/>
          <w:sz w:val="24"/>
          <w:szCs w:val="24"/>
          <w:highlight w:val="none"/>
        </w:rPr>
        <w:t>成交标准推荐出成交候选供应商。采购人应当在收到评审报告后 5 个工作日内，从评审报告</w:t>
      </w:r>
      <w:r>
        <w:rPr>
          <w:rFonts w:ascii="宋体" w:hAnsi="宋体" w:eastAsia="宋体" w:cs="宋体"/>
          <w:color w:val="auto"/>
          <w:spacing w:val="15"/>
          <w:sz w:val="24"/>
          <w:szCs w:val="24"/>
          <w:highlight w:val="none"/>
        </w:rPr>
        <w:t xml:space="preserve"> </w:t>
      </w:r>
      <w:r>
        <w:rPr>
          <w:rFonts w:ascii="宋体" w:hAnsi="宋体" w:eastAsia="宋体" w:cs="宋体"/>
          <w:color w:val="auto"/>
          <w:spacing w:val="-3"/>
          <w:sz w:val="24"/>
          <w:szCs w:val="24"/>
          <w:highlight w:val="none"/>
        </w:rPr>
        <w:t>提出的成交候选供应商中，按照排序由高到低的原则确定成交供应商，也可以书面授权磋商小</w:t>
      </w:r>
      <w:r>
        <w:rPr>
          <w:rFonts w:ascii="宋体" w:hAnsi="宋体" w:eastAsia="宋体" w:cs="宋体"/>
          <w:color w:val="auto"/>
          <w:spacing w:val="18"/>
          <w:sz w:val="24"/>
          <w:szCs w:val="24"/>
          <w:highlight w:val="none"/>
        </w:rPr>
        <w:t xml:space="preserve"> </w:t>
      </w:r>
      <w:r>
        <w:rPr>
          <w:rFonts w:ascii="宋体" w:hAnsi="宋体" w:eastAsia="宋体" w:cs="宋体"/>
          <w:color w:val="auto"/>
          <w:spacing w:val="-3"/>
          <w:sz w:val="24"/>
          <w:szCs w:val="24"/>
          <w:highlight w:val="none"/>
        </w:rPr>
        <w:t>组直接确定成交供应商。采购人逾期未确定成交供应商且不提出异议的，视为确定评审报告提</w:t>
      </w:r>
      <w:r>
        <w:rPr>
          <w:rFonts w:ascii="宋体" w:hAnsi="宋体" w:eastAsia="宋体" w:cs="宋体"/>
          <w:color w:val="auto"/>
          <w:spacing w:val="18"/>
          <w:sz w:val="24"/>
          <w:szCs w:val="24"/>
          <w:highlight w:val="none"/>
        </w:rPr>
        <w:t xml:space="preserve"> </w:t>
      </w:r>
      <w:r>
        <w:rPr>
          <w:rFonts w:ascii="宋体" w:hAnsi="宋体" w:eastAsia="宋体" w:cs="宋体"/>
          <w:color w:val="auto"/>
          <w:sz w:val="24"/>
          <w:szCs w:val="24"/>
          <w:highlight w:val="none"/>
        </w:rPr>
        <w:t>出的排序第一的供应商为成交供应商。采购代理机构在成交供应商确定后 2 个工作日内，在</w:t>
      </w:r>
      <w:r>
        <w:rPr>
          <w:rFonts w:ascii="宋体" w:hAnsi="宋体" w:eastAsia="宋体" w:cs="宋体"/>
          <w:color w:val="auto"/>
          <w:spacing w:val="15"/>
          <w:sz w:val="24"/>
          <w:szCs w:val="24"/>
          <w:highlight w:val="none"/>
        </w:rPr>
        <w:t xml:space="preserve"> </w:t>
      </w:r>
      <w:r>
        <w:rPr>
          <w:rFonts w:ascii="宋体" w:hAnsi="宋体" w:eastAsia="宋体" w:cs="宋体"/>
          <w:color w:val="auto"/>
          <w:spacing w:val="-1"/>
          <w:sz w:val="24"/>
          <w:szCs w:val="24"/>
          <w:highlight w:val="none"/>
        </w:rPr>
        <w:t>省级以上财政部门指定的政府采购信息发布媒体上公告成交结果。</w:t>
      </w:r>
    </w:p>
    <w:p w14:paraId="69669C07">
      <w:pPr>
        <w:spacing w:before="1" w:line="221" w:lineRule="auto"/>
        <w:ind w:left="485"/>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30.成交通知</w:t>
      </w:r>
    </w:p>
    <w:p w14:paraId="144C15B2">
      <w:pPr>
        <w:spacing w:before="181" w:line="289" w:lineRule="auto"/>
        <w:ind w:left="5" w:right="183" w:firstLine="480"/>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30.1 确定成交供应商后,由采购人向成交供应商签发《成交通知书》。成交供应商应于成</w:t>
      </w:r>
      <w:r>
        <w:rPr>
          <w:rFonts w:ascii="宋体" w:hAnsi="宋体" w:eastAsia="宋体" w:cs="宋体"/>
          <w:color w:val="auto"/>
          <w:spacing w:val="17"/>
          <w:sz w:val="24"/>
          <w:szCs w:val="24"/>
          <w:highlight w:val="none"/>
        </w:rPr>
        <w:t xml:space="preserve"> </w:t>
      </w:r>
      <w:r>
        <w:rPr>
          <w:rFonts w:ascii="宋体" w:hAnsi="宋体" w:eastAsia="宋体" w:cs="宋体"/>
          <w:color w:val="auto"/>
          <w:spacing w:val="-1"/>
          <w:sz w:val="24"/>
          <w:szCs w:val="24"/>
          <w:highlight w:val="none"/>
        </w:rPr>
        <w:t>交结果公告发布之日起三日内及时领取《成交通知书》。</w:t>
      </w:r>
    </w:p>
    <w:p w14:paraId="6A224DD4">
      <w:pPr>
        <w:spacing w:before="183" w:line="290" w:lineRule="auto"/>
        <w:ind w:right="183" w:firstLine="484"/>
        <w:rPr>
          <w:rFonts w:ascii="宋体" w:hAnsi="宋体" w:eastAsia="宋体" w:cs="宋体"/>
          <w:color w:val="auto"/>
          <w:sz w:val="24"/>
          <w:szCs w:val="24"/>
          <w:highlight w:val="none"/>
        </w:rPr>
      </w:pPr>
      <w:r>
        <w:rPr>
          <w:rFonts w:ascii="宋体" w:hAnsi="宋体" w:eastAsia="宋体" w:cs="宋体"/>
          <w:color w:val="auto"/>
          <w:sz w:val="24"/>
          <w:szCs w:val="24"/>
          <w:highlight w:val="none"/>
        </w:rPr>
        <w:t>30.2 成交通知书对采购人和成交供应商均具有法律效力。成交通知书发出后，采购人改</w:t>
      </w:r>
      <w:r>
        <w:rPr>
          <w:rFonts w:ascii="宋体" w:hAnsi="宋体" w:eastAsia="宋体" w:cs="宋体"/>
          <w:color w:val="auto"/>
          <w:spacing w:val="11"/>
          <w:sz w:val="24"/>
          <w:szCs w:val="24"/>
          <w:highlight w:val="none"/>
        </w:rPr>
        <w:t xml:space="preserve"> </w:t>
      </w:r>
      <w:r>
        <w:rPr>
          <w:rFonts w:ascii="宋体" w:hAnsi="宋体" w:eastAsia="宋体" w:cs="宋体"/>
          <w:color w:val="auto"/>
          <w:sz w:val="24"/>
          <w:szCs w:val="24"/>
          <w:highlight w:val="none"/>
        </w:rPr>
        <w:t>变成交结果的，或者成交供应商拒绝签订合同，放弃成交项目的，</w:t>
      </w:r>
      <w:r>
        <w:rPr>
          <w:rFonts w:ascii="宋体" w:hAnsi="宋体" w:eastAsia="宋体" w:cs="宋体"/>
          <w:color w:val="auto"/>
          <w:spacing w:val="-1"/>
          <w:sz w:val="24"/>
          <w:szCs w:val="24"/>
          <w:highlight w:val="none"/>
        </w:rPr>
        <w:t>应当依法承担法律责任。</w:t>
      </w:r>
    </w:p>
    <w:p w14:paraId="04DFC40B">
      <w:pPr>
        <w:spacing w:before="183" w:line="221" w:lineRule="auto"/>
        <w:ind w:left="485"/>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31.履约保证金</w:t>
      </w:r>
    </w:p>
    <w:p w14:paraId="1ECD9733">
      <w:pPr>
        <w:spacing w:before="180" w:line="290" w:lineRule="auto"/>
        <w:ind w:right="183" w:firstLine="484"/>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31.1  成交供应商按照磋商须知前附表的规定，在签订采购合同前，向采购人提交履约保</w:t>
      </w:r>
      <w:r>
        <w:rPr>
          <w:rFonts w:ascii="宋体" w:hAnsi="宋体" w:eastAsia="宋体" w:cs="宋体"/>
          <w:color w:val="auto"/>
          <w:spacing w:val="17"/>
          <w:sz w:val="24"/>
          <w:szCs w:val="24"/>
          <w:highlight w:val="none"/>
        </w:rPr>
        <w:t xml:space="preserve"> </w:t>
      </w:r>
      <w:r>
        <w:rPr>
          <w:rFonts w:ascii="宋体" w:hAnsi="宋体" w:eastAsia="宋体" w:cs="宋体"/>
          <w:color w:val="auto"/>
          <w:sz w:val="24"/>
          <w:szCs w:val="24"/>
          <w:highlight w:val="none"/>
        </w:rPr>
        <w:t>证金。联合体成交的，履约保证金以联合体各方或联合</w:t>
      </w:r>
      <w:r>
        <w:rPr>
          <w:rFonts w:ascii="宋体" w:hAnsi="宋体" w:eastAsia="宋体" w:cs="宋体"/>
          <w:color w:val="auto"/>
          <w:spacing w:val="-1"/>
          <w:sz w:val="24"/>
          <w:szCs w:val="24"/>
          <w:highlight w:val="none"/>
        </w:rPr>
        <w:t>体中牵头人的名义提交。</w:t>
      </w:r>
    </w:p>
    <w:p w14:paraId="0974A608">
      <w:pPr>
        <w:spacing w:before="184" w:line="290" w:lineRule="auto"/>
        <w:ind w:left="1" w:firstLine="483"/>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rPr>
        <w:t>31.2  成交供应商没有按照磋商须知前附表的规定提交履约保证金的，视为放弃成交资格，</w:t>
      </w:r>
      <w:r>
        <w:rPr>
          <w:rFonts w:ascii="宋体" w:hAnsi="宋体" w:eastAsia="宋体" w:cs="宋体"/>
          <w:color w:val="auto"/>
          <w:spacing w:val="6"/>
          <w:sz w:val="24"/>
          <w:szCs w:val="24"/>
          <w:highlight w:val="none"/>
        </w:rPr>
        <w:t xml:space="preserve"> </w:t>
      </w:r>
      <w:r>
        <w:rPr>
          <w:rFonts w:ascii="宋体" w:hAnsi="宋体" w:eastAsia="宋体" w:cs="宋体"/>
          <w:color w:val="auto"/>
          <w:spacing w:val="-1"/>
          <w:sz w:val="24"/>
          <w:szCs w:val="24"/>
          <w:highlight w:val="none"/>
        </w:rPr>
        <w:t>其磋商保证金不予退还。</w:t>
      </w:r>
    </w:p>
    <w:p w14:paraId="44AA606D">
      <w:pPr>
        <w:spacing w:before="181" w:line="222" w:lineRule="auto"/>
        <w:ind w:left="485"/>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32．签订合同</w:t>
      </w:r>
    </w:p>
    <w:p w14:paraId="660E9642">
      <w:pPr>
        <w:spacing w:before="179" w:line="219" w:lineRule="auto"/>
        <w:ind w:left="485"/>
        <w:rPr>
          <w:rFonts w:ascii="宋体" w:hAnsi="宋体" w:eastAsia="宋体" w:cs="宋体"/>
          <w:color w:val="auto"/>
          <w:sz w:val="24"/>
          <w:szCs w:val="24"/>
          <w:highlight w:val="none"/>
        </w:rPr>
      </w:pPr>
      <w:r>
        <w:rPr>
          <w:rFonts w:ascii="宋体" w:hAnsi="宋体" w:eastAsia="宋体" w:cs="宋体"/>
          <w:color w:val="auto"/>
          <w:sz w:val="24"/>
          <w:szCs w:val="24"/>
          <w:highlight w:val="none"/>
        </w:rPr>
        <w:t>32.1 成交供应商应按成交通知书规定的</w:t>
      </w:r>
      <w:r>
        <w:rPr>
          <w:rFonts w:ascii="宋体" w:hAnsi="宋体" w:eastAsia="宋体" w:cs="宋体"/>
          <w:color w:val="auto"/>
          <w:spacing w:val="-1"/>
          <w:sz w:val="24"/>
          <w:szCs w:val="24"/>
          <w:highlight w:val="none"/>
        </w:rPr>
        <w:t>时间、地点与采购人签订采购合同。</w:t>
      </w:r>
    </w:p>
    <w:p w14:paraId="56CC5EB6">
      <w:pPr>
        <w:spacing w:before="184" w:line="219" w:lineRule="auto"/>
        <w:ind w:left="485"/>
        <w:rPr>
          <w:rFonts w:ascii="宋体" w:hAnsi="宋体" w:eastAsia="宋体" w:cs="宋体"/>
          <w:color w:val="auto"/>
          <w:sz w:val="24"/>
          <w:szCs w:val="24"/>
          <w:highlight w:val="none"/>
        </w:rPr>
      </w:pPr>
      <w:r>
        <w:rPr>
          <w:rFonts w:ascii="宋体" w:hAnsi="宋体" w:eastAsia="宋体" w:cs="宋体"/>
          <w:color w:val="auto"/>
          <w:sz w:val="24"/>
          <w:szCs w:val="24"/>
          <w:highlight w:val="none"/>
        </w:rPr>
        <w:t>32.2 成交通知书、磋商文件、成交供应商的响应文件及磋商过程中有关澄清文件均应是</w:t>
      </w:r>
    </w:p>
    <w:p w14:paraId="1A3560F3">
      <w:pPr>
        <w:spacing w:line="219" w:lineRule="auto"/>
        <w:rPr>
          <w:rFonts w:ascii="宋体" w:hAnsi="宋体" w:eastAsia="宋体" w:cs="宋体"/>
          <w:color w:val="auto"/>
          <w:sz w:val="24"/>
          <w:szCs w:val="24"/>
          <w:highlight w:val="none"/>
        </w:rPr>
        <w:sectPr>
          <w:footerReference r:id="rId11" w:type="default"/>
          <w:pgSz w:w="11906" w:h="16839"/>
          <w:pgMar w:top="1431" w:right="896" w:bottom="1317" w:left="1088" w:header="0" w:footer="1081" w:gutter="0"/>
          <w:pgNumType w:fmt="decimal"/>
          <w:cols w:space="720" w:num="1"/>
        </w:sectPr>
      </w:pPr>
    </w:p>
    <w:p w14:paraId="4DFB00FA">
      <w:pPr>
        <w:spacing w:before="122" w:line="220" w:lineRule="auto"/>
        <w:ind w:left="2"/>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合同的组成部分。</w:t>
      </w:r>
    </w:p>
    <w:p w14:paraId="5B18D216">
      <w:pPr>
        <w:spacing w:before="183" w:line="313" w:lineRule="auto"/>
        <w:ind w:right="99" w:firstLine="485"/>
        <w:rPr>
          <w:rFonts w:ascii="宋体" w:hAnsi="宋体" w:eastAsia="宋体" w:cs="宋体"/>
          <w:color w:val="auto"/>
          <w:sz w:val="24"/>
          <w:szCs w:val="24"/>
          <w:highlight w:val="none"/>
        </w:rPr>
      </w:pPr>
      <w:r>
        <w:rPr>
          <w:rFonts w:ascii="宋体" w:hAnsi="宋体" w:eastAsia="宋体" w:cs="宋体"/>
          <w:color w:val="auto"/>
          <w:sz w:val="24"/>
          <w:szCs w:val="24"/>
          <w:highlight w:val="none"/>
        </w:rPr>
        <w:t>32.3 签订合同后，成交供应商不得将服务进行转包。未经采购人同意，成交供应商不得</w:t>
      </w:r>
      <w:r>
        <w:rPr>
          <w:rFonts w:ascii="宋体" w:hAnsi="宋体" w:eastAsia="宋体" w:cs="宋体"/>
          <w:color w:val="auto"/>
          <w:spacing w:val="11"/>
          <w:sz w:val="24"/>
          <w:szCs w:val="24"/>
          <w:highlight w:val="none"/>
        </w:rPr>
        <w:t xml:space="preserve"> </w:t>
      </w:r>
      <w:r>
        <w:rPr>
          <w:rFonts w:ascii="宋体" w:hAnsi="宋体" w:eastAsia="宋体" w:cs="宋体"/>
          <w:color w:val="auto"/>
          <w:spacing w:val="-2"/>
          <w:sz w:val="24"/>
          <w:szCs w:val="24"/>
          <w:highlight w:val="none"/>
        </w:rPr>
        <w:t>采用分包的形式履行合同。否则采购人有权</w:t>
      </w:r>
      <w:r>
        <w:rPr>
          <w:rFonts w:ascii="宋体" w:hAnsi="宋体" w:eastAsia="宋体" w:cs="宋体"/>
          <w:color w:val="auto"/>
          <w:spacing w:val="-3"/>
          <w:sz w:val="24"/>
          <w:szCs w:val="24"/>
          <w:highlight w:val="none"/>
        </w:rPr>
        <w:t>终止合同。转包或分包造成采购人损失的，成交供</w:t>
      </w:r>
      <w:r>
        <w:rPr>
          <w:rFonts w:ascii="宋体" w:hAnsi="宋体" w:eastAsia="宋体" w:cs="宋体"/>
          <w:color w:val="auto"/>
          <w:sz w:val="24"/>
          <w:szCs w:val="24"/>
          <w:highlight w:val="none"/>
        </w:rPr>
        <w:t xml:space="preserve"> </w:t>
      </w:r>
      <w:r>
        <w:rPr>
          <w:rFonts w:ascii="宋体" w:hAnsi="宋体" w:eastAsia="宋体" w:cs="宋体"/>
          <w:color w:val="auto"/>
          <w:spacing w:val="-1"/>
          <w:sz w:val="24"/>
          <w:szCs w:val="24"/>
          <w:highlight w:val="none"/>
        </w:rPr>
        <w:t>应商还应承担相应赔偿责任。</w:t>
      </w:r>
    </w:p>
    <w:p w14:paraId="6BBD65EB">
      <w:pPr>
        <w:spacing w:before="182" w:line="290" w:lineRule="auto"/>
        <w:ind w:left="9" w:right="155" w:firstLine="477"/>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32.4 采购人和供应商之间的在合同中约定的权利和义务，双方均应诚实守信</w:t>
      </w:r>
      <w:r>
        <w:rPr>
          <w:rFonts w:ascii="宋体" w:hAnsi="宋体" w:eastAsia="宋体" w:cs="宋体"/>
          <w:color w:val="auto"/>
          <w:spacing w:val="-2"/>
          <w:sz w:val="24"/>
          <w:szCs w:val="24"/>
          <w:highlight w:val="none"/>
        </w:rPr>
        <w:t>全面履行，</w:t>
      </w:r>
      <w:r>
        <w:rPr>
          <w:rFonts w:ascii="宋体" w:hAnsi="宋体" w:eastAsia="宋体" w:cs="宋体"/>
          <w:color w:val="auto"/>
          <w:sz w:val="24"/>
          <w:szCs w:val="24"/>
          <w:highlight w:val="none"/>
        </w:rPr>
        <w:t xml:space="preserve"> </w:t>
      </w:r>
      <w:r>
        <w:rPr>
          <w:rFonts w:ascii="宋体" w:hAnsi="宋体" w:eastAsia="宋体" w:cs="宋体"/>
          <w:color w:val="auto"/>
          <w:spacing w:val="-1"/>
          <w:sz w:val="24"/>
          <w:szCs w:val="24"/>
          <w:highlight w:val="none"/>
        </w:rPr>
        <w:t>否则违约方将承担违约责任并赔偿对方损失。</w:t>
      </w:r>
    </w:p>
    <w:p w14:paraId="00EC6129">
      <w:pPr>
        <w:spacing w:before="181" w:line="221" w:lineRule="auto"/>
        <w:ind w:left="486"/>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33．质疑与投诉</w:t>
      </w:r>
    </w:p>
    <w:p w14:paraId="406B8878">
      <w:pPr>
        <w:spacing w:before="179" w:line="314" w:lineRule="auto"/>
        <w:ind w:left="3" w:right="99" w:firstLine="482"/>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33.1</w:t>
      </w:r>
      <w:r>
        <w:rPr>
          <w:rFonts w:ascii="宋体" w:hAnsi="宋体" w:eastAsia="宋体" w:cs="宋体"/>
          <w:color w:val="auto"/>
          <w:spacing w:val="-48"/>
          <w:sz w:val="24"/>
          <w:szCs w:val="24"/>
          <w:highlight w:val="none"/>
        </w:rPr>
        <w:t xml:space="preserve"> </w:t>
      </w:r>
      <w:r>
        <w:rPr>
          <w:rFonts w:ascii="宋体" w:hAnsi="宋体" w:eastAsia="宋体" w:cs="宋体"/>
          <w:color w:val="auto"/>
          <w:spacing w:val="2"/>
          <w:sz w:val="24"/>
          <w:szCs w:val="24"/>
          <w:highlight w:val="none"/>
        </w:rPr>
        <w:t>供应商认为磋商文件、采购过程、</w:t>
      </w:r>
      <w:r>
        <w:rPr>
          <w:rFonts w:ascii="宋体" w:hAnsi="宋体" w:eastAsia="宋体" w:cs="宋体"/>
          <w:color w:val="auto"/>
          <w:spacing w:val="1"/>
          <w:sz w:val="24"/>
          <w:szCs w:val="24"/>
          <w:highlight w:val="none"/>
        </w:rPr>
        <w:t>中标和成交结果使自己的合法权益受到损害的，</w:t>
      </w:r>
      <w:r>
        <w:rPr>
          <w:rFonts w:ascii="宋体" w:hAnsi="宋体" w:eastAsia="宋体" w:cs="宋体"/>
          <w:color w:val="auto"/>
          <w:sz w:val="24"/>
          <w:szCs w:val="24"/>
          <w:highlight w:val="none"/>
        </w:rPr>
        <w:t xml:space="preserve"> </w:t>
      </w:r>
      <w:r>
        <w:rPr>
          <w:rFonts w:ascii="宋体" w:hAnsi="宋体" w:eastAsia="宋体" w:cs="宋体"/>
          <w:color w:val="auto"/>
          <w:spacing w:val="3"/>
          <w:sz w:val="24"/>
          <w:szCs w:val="24"/>
          <w:highlight w:val="none"/>
        </w:rPr>
        <w:t>可以在知道或应知道其权益受到损害之日起七个工作日内以书面形式向采购人或采购代理机</w:t>
      </w:r>
      <w:r>
        <w:rPr>
          <w:rFonts w:ascii="宋体" w:hAnsi="宋体" w:eastAsia="宋体" w:cs="宋体"/>
          <w:color w:val="auto"/>
          <w:spacing w:val="13"/>
          <w:sz w:val="24"/>
          <w:szCs w:val="24"/>
          <w:highlight w:val="none"/>
        </w:rPr>
        <w:t xml:space="preserve"> </w:t>
      </w:r>
      <w:r>
        <w:rPr>
          <w:rFonts w:ascii="宋体" w:hAnsi="宋体" w:eastAsia="宋体" w:cs="宋体"/>
          <w:color w:val="auto"/>
          <w:spacing w:val="-2"/>
          <w:sz w:val="24"/>
          <w:szCs w:val="24"/>
          <w:highlight w:val="none"/>
        </w:rPr>
        <w:t>构提出质疑。</w:t>
      </w:r>
    </w:p>
    <w:p w14:paraId="39F28646">
      <w:pPr>
        <w:spacing w:before="181" w:line="313" w:lineRule="auto"/>
        <w:ind w:left="1" w:right="99" w:firstLine="484"/>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33.2</w:t>
      </w:r>
      <w:r>
        <w:rPr>
          <w:rFonts w:ascii="宋体" w:hAnsi="宋体" w:eastAsia="宋体" w:cs="宋体"/>
          <w:color w:val="auto"/>
          <w:spacing w:val="-29"/>
          <w:sz w:val="24"/>
          <w:szCs w:val="24"/>
          <w:highlight w:val="none"/>
        </w:rPr>
        <w:t xml:space="preserve"> </w:t>
      </w:r>
      <w:r>
        <w:rPr>
          <w:rFonts w:ascii="宋体" w:hAnsi="宋体" w:eastAsia="宋体" w:cs="宋体"/>
          <w:color w:val="auto"/>
          <w:spacing w:val="1"/>
          <w:sz w:val="24"/>
          <w:szCs w:val="24"/>
          <w:highlight w:val="none"/>
        </w:rPr>
        <w:t>质疑函必须按照本磋商文件中《质疑函范本》要求的格式、内容和要求进行填写。</w:t>
      </w:r>
      <w:r>
        <w:rPr>
          <w:rFonts w:ascii="宋体" w:hAnsi="宋体" w:eastAsia="宋体" w:cs="宋体"/>
          <w:color w:val="auto"/>
          <w:sz w:val="24"/>
          <w:szCs w:val="24"/>
          <w:highlight w:val="none"/>
        </w:rPr>
        <w:t xml:space="preserve"> </w:t>
      </w:r>
      <w:r>
        <w:rPr>
          <w:rFonts w:ascii="宋体" w:hAnsi="宋体" w:eastAsia="宋体" w:cs="宋体"/>
          <w:color w:val="auto"/>
          <w:spacing w:val="-2"/>
          <w:sz w:val="24"/>
          <w:szCs w:val="24"/>
          <w:highlight w:val="none"/>
        </w:rPr>
        <w:t>供应商如组成联合体参加投标，则《质疑函</w:t>
      </w:r>
      <w:r>
        <w:rPr>
          <w:rFonts w:ascii="宋体" w:hAnsi="宋体" w:eastAsia="宋体" w:cs="宋体"/>
          <w:color w:val="auto"/>
          <w:spacing w:val="-3"/>
          <w:sz w:val="24"/>
          <w:szCs w:val="24"/>
          <w:highlight w:val="none"/>
        </w:rPr>
        <w:t>范本》中要求签字、盖章、加盖公章之处，联合体</w:t>
      </w:r>
      <w:r>
        <w:rPr>
          <w:rFonts w:ascii="宋体" w:hAnsi="宋体" w:eastAsia="宋体" w:cs="宋体"/>
          <w:color w:val="auto"/>
          <w:sz w:val="24"/>
          <w:szCs w:val="24"/>
          <w:highlight w:val="none"/>
        </w:rPr>
        <w:t xml:space="preserve"> </w:t>
      </w:r>
      <w:r>
        <w:rPr>
          <w:rFonts w:ascii="宋体" w:hAnsi="宋体" w:eastAsia="宋体" w:cs="宋体"/>
          <w:color w:val="auto"/>
          <w:spacing w:val="-1"/>
          <w:sz w:val="24"/>
          <w:szCs w:val="24"/>
          <w:highlight w:val="none"/>
        </w:rPr>
        <w:t>各方均须按要求签字、盖章、加盖公章。</w:t>
      </w:r>
    </w:p>
    <w:p w14:paraId="2B1EC40C">
      <w:pPr>
        <w:spacing w:before="183" w:line="313" w:lineRule="auto"/>
        <w:ind w:right="18" w:firstLine="486"/>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33.5</w:t>
      </w:r>
      <w:r>
        <w:rPr>
          <w:rFonts w:ascii="宋体" w:hAnsi="宋体" w:eastAsia="宋体" w:cs="宋体"/>
          <w:color w:val="auto"/>
          <w:spacing w:val="-51"/>
          <w:sz w:val="24"/>
          <w:szCs w:val="24"/>
          <w:highlight w:val="none"/>
        </w:rPr>
        <w:t xml:space="preserve"> </w:t>
      </w:r>
      <w:r>
        <w:rPr>
          <w:rFonts w:ascii="宋体" w:hAnsi="宋体" w:eastAsia="宋体" w:cs="宋体"/>
          <w:color w:val="auto"/>
          <w:spacing w:val="-2"/>
          <w:sz w:val="24"/>
          <w:szCs w:val="24"/>
          <w:highlight w:val="none"/>
        </w:rPr>
        <w:t>供应商提出书面质疑必须有理、有据，不得捏造事</w:t>
      </w:r>
      <w:r>
        <w:rPr>
          <w:rFonts w:ascii="宋体" w:hAnsi="宋体" w:eastAsia="宋体" w:cs="宋体"/>
          <w:color w:val="auto"/>
          <w:spacing w:val="-3"/>
          <w:sz w:val="24"/>
          <w:szCs w:val="24"/>
          <w:highlight w:val="none"/>
        </w:rPr>
        <w:t>实、提供虚假材料进行恶意质疑。</w:t>
      </w:r>
      <w:r>
        <w:rPr>
          <w:rFonts w:ascii="宋体" w:hAnsi="宋体" w:eastAsia="宋体" w:cs="宋体"/>
          <w:color w:val="auto"/>
          <w:sz w:val="24"/>
          <w:szCs w:val="24"/>
          <w:highlight w:val="none"/>
        </w:rPr>
        <w:t xml:space="preserve"> </w:t>
      </w:r>
      <w:r>
        <w:rPr>
          <w:rFonts w:ascii="宋体" w:hAnsi="宋体" w:eastAsia="宋体" w:cs="宋体"/>
          <w:color w:val="auto"/>
          <w:spacing w:val="-3"/>
          <w:sz w:val="24"/>
          <w:szCs w:val="24"/>
          <w:highlight w:val="none"/>
        </w:rPr>
        <w:t>否则，一经查实，交易中心有权依据政府采购的有关规定，报请政府采购监管部门对该供应商</w:t>
      </w:r>
      <w:r>
        <w:rPr>
          <w:rFonts w:ascii="宋体" w:hAnsi="宋体" w:eastAsia="宋体" w:cs="宋体"/>
          <w:color w:val="auto"/>
          <w:spacing w:val="18"/>
          <w:sz w:val="24"/>
          <w:szCs w:val="24"/>
          <w:highlight w:val="none"/>
        </w:rPr>
        <w:t xml:space="preserve"> </w:t>
      </w:r>
      <w:r>
        <w:rPr>
          <w:rFonts w:ascii="宋体" w:hAnsi="宋体" w:eastAsia="宋体" w:cs="宋体"/>
          <w:color w:val="auto"/>
          <w:spacing w:val="-1"/>
          <w:sz w:val="24"/>
          <w:szCs w:val="24"/>
          <w:highlight w:val="none"/>
        </w:rPr>
        <w:t>进行相应的行政处罚和记录该供应商的失信信息。</w:t>
      </w:r>
    </w:p>
    <w:p w14:paraId="1E83CA88">
      <w:pPr>
        <w:spacing w:before="184" w:line="313" w:lineRule="auto"/>
        <w:ind w:left="1" w:right="99" w:firstLine="484"/>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33.3</w:t>
      </w:r>
      <w:r>
        <w:rPr>
          <w:rFonts w:ascii="宋体" w:hAnsi="宋体" w:eastAsia="宋体" w:cs="宋体"/>
          <w:color w:val="auto"/>
          <w:spacing w:val="-50"/>
          <w:sz w:val="24"/>
          <w:szCs w:val="24"/>
          <w:highlight w:val="none"/>
        </w:rPr>
        <w:t xml:space="preserve"> </w:t>
      </w:r>
      <w:r>
        <w:rPr>
          <w:rFonts w:ascii="宋体" w:hAnsi="宋体" w:eastAsia="宋体" w:cs="宋体"/>
          <w:color w:val="auto"/>
          <w:spacing w:val="2"/>
          <w:sz w:val="24"/>
          <w:szCs w:val="24"/>
          <w:highlight w:val="none"/>
        </w:rPr>
        <w:t>采购人或采购代理机构在收到供应商</w:t>
      </w:r>
      <w:r>
        <w:rPr>
          <w:rFonts w:ascii="宋体" w:hAnsi="宋体" w:eastAsia="宋体" w:cs="宋体"/>
          <w:color w:val="auto"/>
          <w:spacing w:val="1"/>
          <w:sz w:val="24"/>
          <w:szCs w:val="24"/>
          <w:highlight w:val="none"/>
        </w:rPr>
        <w:t>的书面质疑后七个工作日内作出答复，但答复</w:t>
      </w:r>
      <w:r>
        <w:rPr>
          <w:rFonts w:ascii="宋体" w:hAnsi="宋体" w:eastAsia="宋体" w:cs="宋体"/>
          <w:color w:val="auto"/>
          <w:sz w:val="24"/>
          <w:szCs w:val="24"/>
          <w:highlight w:val="none"/>
        </w:rPr>
        <w:t xml:space="preserve"> </w:t>
      </w:r>
      <w:r>
        <w:rPr>
          <w:rFonts w:ascii="宋体" w:hAnsi="宋体" w:eastAsia="宋体" w:cs="宋体"/>
          <w:color w:val="auto"/>
          <w:spacing w:val="-2"/>
          <w:sz w:val="24"/>
          <w:szCs w:val="24"/>
          <w:highlight w:val="none"/>
        </w:rPr>
        <w:t>的内容不得涉及商业秘密。质疑供应商对采</w:t>
      </w:r>
      <w:r>
        <w:rPr>
          <w:rFonts w:ascii="宋体" w:hAnsi="宋体" w:eastAsia="宋体" w:cs="宋体"/>
          <w:color w:val="auto"/>
          <w:spacing w:val="-3"/>
          <w:sz w:val="24"/>
          <w:szCs w:val="24"/>
          <w:highlight w:val="none"/>
        </w:rPr>
        <w:t>购人或采购代理机构的答复不满意，可以在答复期</w:t>
      </w:r>
      <w:r>
        <w:rPr>
          <w:rFonts w:ascii="宋体" w:hAnsi="宋体" w:eastAsia="宋体" w:cs="宋体"/>
          <w:color w:val="auto"/>
          <w:sz w:val="24"/>
          <w:szCs w:val="24"/>
          <w:highlight w:val="none"/>
        </w:rPr>
        <w:t xml:space="preserve"> </w:t>
      </w:r>
      <w:r>
        <w:rPr>
          <w:rFonts w:ascii="宋体" w:hAnsi="宋体" w:eastAsia="宋体" w:cs="宋体"/>
          <w:color w:val="auto"/>
          <w:spacing w:val="-1"/>
          <w:sz w:val="24"/>
          <w:szCs w:val="24"/>
          <w:highlight w:val="none"/>
        </w:rPr>
        <w:t>满后十五个工作日内向采购监督管理部门投诉。</w:t>
      </w:r>
    </w:p>
    <w:p w14:paraId="2195F3B3">
      <w:pPr>
        <w:spacing w:before="184" w:line="313" w:lineRule="auto"/>
        <w:ind w:left="1" w:firstLine="484"/>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33.4</w:t>
      </w:r>
      <w:r>
        <w:rPr>
          <w:rFonts w:ascii="宋体" w:hAnsi="宋体" w:eastAsia="宋体" w:cs="宋体"/>
          <w:color w:val="auto"/>
          <w:spacing w:val="-48"/>
          <w:sz w:val="24"/>
          <w:szCs w:val="24"/>
          <w:highlight w:val="none"/>
        </w:rPr>
        <w:t xml:space="preserve"> </w:t>
      </w:r>
      <w:r>
        <w:rPr>
          <w:rFonts w:ascii="宋体" w:hAnsi="宋体" w:eastAsia="宋体" w:cs="宋体"/>
          <w:color w:val="auto"/>
          <w:spacing w:val="-2"/>
          <w:sz w:val="24"/>
          <w:szCs w:val="24"/>
          <w:highlight w:val="none"/>
        </w:rPr>
        <w:t>投诉人投诉时，应提交投诉书，投诉书应当由本人并由法定代表人（或法定负责人）</w:t>
      </w:r>
      <w:r>
        <w:rPr>
          <w:rFonts w:ascii="宋体" w:hAnsi="宋体" w:eastAsia="宋体" w:cs="宋体"/>
          <w:color w:val="auto"/>
          <w:sz w:val="24"/>
          <w:szCs w:val="24"/>
          <w:highlight w:val="none"/>
        </w:rPr>
        <w:t xml:space="preserve"> </w:t>
      </w:r>
      <w:r>
        <w:rPr>
          <w:rFonts w:ascii="宋体" w:hAnsi="宋体" w:eastAsia="宋体" w:cs="宋体"/>
          <w:color w:val="auto"/>
          <w:spacing w:val="-2"/>
          <w:sz w:val="24"/>
          <w:szCs w:val="24"/>
          <w:highlight w:val="none"/>
        </w:rPr>
        <w:t>签字盖公章，投诉书应说明具体的投诉事项</w:t>
      </w:r>
      <w:r>
        <w:rPr>
          <w:rFonts w:ascii="宋体" w:hAnsi="宋体" w:eastAsia="宋体" w:cs="宋体"/>
          <w:color w:val="auto"/>
          <w:spacing w:val="-3"/>
          <w:sz w:val="24"/>
          <w:szCs w:val="24"/>
          <w:highlight w:val="none"/>
        </w:rPr>
        <w:t>及事实依据。投诉人对投诉书的真实性负责，恶意</w:t>
      </w:r>
      <w:r>
        <w:rPr>
          <w:rFonts w:ascii="宋体" w:hAnsi="宋体" w:eastAsia="宋体" w:cs="宋体"/>
          <w:color w:val="auto"/>
          <w:sz w:val="24"/>
          <w:szCs w:val="24"/>
          <w:highlight w:val="none"/>
        </w:rPr>
        <w:t xml:space="preserve"> </w:t>
      </w:r>
      <w:r>
        <w:rPr>
          <w:rFonts w:ascii="宋体" w:hAnsi="宋体" w:eastAsia="宋体" w:cs="宋体"/>
          <w:color w:val="auto"/>
          <w:spacing w:val="-1"/>
          <w:sz w:val="24"/>
          <w:szCs w:val="24"/>
          <w:highlight w:val="none"/>
        </w:rPr>
        <w:t>投诉将承当相应的法律和民事责任。</w:t>
      </w:r>
    </w:p>
    <w:p w14:paraId="17812C18">
      <w:pPr>
        <w:spacing w:before="183" w:line="290" w:lineRule="auto"/>
        <w:ind w:left="2" w:right="99" w:firstLine="483"/>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33.5 投诉人在全国范围</w:t>
      </w:r>
      <w:r>
        <w:rPr>
          <w:rFonts w:ascii="宋体" w:hAnsi="宋体" w:eastAsia="宋体" w:cs="宋体"/>
          <w:color w:val="auto"/>
          <w:spacing w:val="-33"/>
          <w:sz w:val="24"/>
          <w:szCs w:val="24"/>
          <w:highlight w:val="none"/>
        </w:rPr>
        <w:t xml:space="preserve"> </w:t>
      </w:r>
      <w:r>
        <w:rPr>
          <w:rFonts w:ascii="宋体" w:hAnsi="宋体" w:eastAsia="宋体" w:cs="宋体"/>
          <w:color w:val="auto"/>
          <w:spacing w:val="-3"/>
          <w:sz w:val="24"/>
          <w:szCs w:val="24"/>
          <w:highlight w:val="none"/>
        </w:rPr>
        <w:t>12</w:t>
      </w:r>
      <w:r>
        <w:rPr>
          <w:rFonts w:ascii="宋体" w:hAnsi="宋体" w:eastAsia="宋体" w:cs="宋体"/>
          <w:color w:val="auto"/>
          <w:spacing w:val="-50"/>
          <w:sz w:val="24"/>
          <w:szCs w:val="24"/>
          <w:highlight w:val="none"/>
        </w:rPr>
        <w:t xml:space="preserve"> </w:t>
      </w:r>
      <w:r>
        <w:rPr>
          <w:rFonts w:ascii="宋体" w:hAnsi="宋体" w:eastAsia="宋体" w:cs="宋体"/>
          <w:color w:val="auto"/>
          <w:spacing w:val="-3"/>
          <w:sz w:val="24"/>
          <w:szCs w:val="24"/>
          <w:highlight w:val="none"/>
        </w:rPr>
        <w:t>个月内三次以上</w:t>
      </w:r>
      <w:r>
        <w:rPr>
          <w:rFonts w:ascii="宋体" w:hAnsi="宋体" w:eastAsia="宋体" w:cs="宋体"/>
          <w:color w:val="auto"/>
          <w:spacing w:val="-4"/>
          <w:sz w:val="24"/>
          <w:szCs w:val="24"/>
          <w:highlight w:val="none"/>
        </w:rPr>
        <w:t>投诉查无实据的，由财政部门列入不良行为记</w:t>
      </w:r>
      <w:r>
        <w:rPr>
          <w:rFonts w:ascii="宋体" w:hAnsi="宋体" w:eastAsia="宋体" w:cs="宋体"/>
          <w:color w:val="auto"/>
          <w:sz w:val="24"/>
          <w:szCs w:val="24"/>
          <w:highlight w:val="none"/>
        </w:rPr>
        <w:t xml:space="preserve"> </w:t>
      </w:r>
      <w:r>
        <w:rPr>
          <w:rFonts w:ascii="宋体" w:hAnsi="宋体" w:eastAsia="宋体" w:cs="宋体"/>
          <w:color w:val="auto"/>
          <w:spacing w:val="-3"/>
          <w:sz w:val="24"/>
          <w:szCs w:val="24"/>
          <w:highlight w:val="none"/>
        </w:rPr>
        <w:t>录名单。</w:t>
      </w:r>
    </w:p>
    <w:p w14:paraId="289BC16D">
      <w:pPr>
        <w:spacing w:before="180" w:line="290" w:lineRule="auto"/>
        <w:ind w:left="3" w:right="99" w:firstLine="482"/>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33.6</w:t>
      </w:r>
      <w:r>
        <w:rPr>
          <w:rFonts w:ascii="宋体" w:hAnsi="宋体" w:eastAsia="宋体" w:cs="宋体"/>
          <w:color w:val="auto"/>
          <w:spacing w:val="-30"/>
          <w:sz w:val="24"/>
          <w:szCs w:val="24"/>
          <w:highlight w:val="none"/>
        </w:rPr>
        <w:t xml:space="preserve"> </w:t>
      </w:r>
      <w:r>
        <w:rPr>
          <w:rFonts w:ascii="宋体" w:hAnsi="宋体" w:eastAsia="宋体" w:cs="宋体"/>
          <w:color w:val="auto"/>
          <w:spacing w:val="1"/>
          <w:sz w:val="24"/>
          <w:szCs w:val="24"/>
          <w:highlight w:val="none"/>
        </w:rPr>
        <w:t>投诉人有下列行为之一的，属于虚假、恶意投诉，由财政部门列入不良行为记录名</w:t>
      </w:r>
      <w:r>
        <w:rPr>
          <w:rFonts w:ascii="宋体" w:hAnsi="宋体" w:eastAsia="宋体" w:cs="宋体"/>
          <w:color w:val="auto"/>
          <w:sz w:val="24"/>
          <w:szCs w:val="24"/>
          <w:highlight w:val="none"/>
        </w:rPr>
        <w:t xml:space="preserve"> </w:t>
      </w:r>
      <w:r>
        <w:rPr>
          <w:rFonts w:ascii="宋体" w:hAnsi="宋体" w:eastAsia="宋体" w:cs="宋体"/>
          <w:color w:val="auto"/>
          <w:spacing w:val="-4"/>
          <w:sz w:val="24"/>
          <w:szCs w:val="24"/>
          <w:highlight w:val="none"/>
        </w:rPr>
        <w:t>单，禁止其</w:t>
      </w:r>
      <w:r>
        <w:rPr>
          <w:rFonts w:ascii="宋体" w:hAnsi="宋体" w:eastAsia="宋体" w:cs="宋体"/>
          <w:color w:val="auto"/>
          <w:spacing w:val="-33"/>
          <w:sz w:val="24"/>
          <w:szCs w:val="24"/>
          <w:highlight w:val="none"/>
        </w:rPr>
        <w:t xml:space="preserve"> </w:t>
      </w:r>
      <w:r>
        <w:rPr>
          <w:rFonts w:ascii="宋体" w:hAnsi="宋体" w:eastAsia="宋体" w:cs="宋体"/>
          <w:color w:val="auto"/>
          <w:spacing w:val="-4"/>
          <w:sz w:val="24"/>
          <w:szCs w:val="24"/>
          <w:highlight w:val="none"/>
        </w:rPr>
        <w:t>1</w:t>
      </w:r>
      <w:r>
        <w:rPr>
          <w:rFonts w:ascii="宋体" w:hAnsi="宋体" w:eastAsia="宋体" w:cs="宋体"/>
          <w:color w:val="auto"/>
          <w:spacing w:val="-48"/>
          <w:sz w:val="24"/>
          <w:szCs w:val="24"/>
          <w:highlight w:val="none"/>
        </w:rPr>
        <w:t xml:space="preserve"> </w:t>
      </w:r>
      <w:r>
        <w:rPr>
          <w:rFonts w:ascii="宋体" w:hAnsi="宋体" w:eastAsia="宋体" w:cs="宋体"/>
          <w:color w:val="auto"/>
          <w:spacing w:val="-4"/>
          <w:sz w:val="24"/>
          <w:szCs w:val="24"/>
          <w:highlight w:val="none"/>
        </w:rPr>
        <w:t>至</w:t>
      </w:r>
      <w:r>
        <w:rPr>
          <w:rFonts w:ascii="宋体" w:hAnsi="宋体" w:eastAsia="宋体" w:cs="宋体"/>
          <w:color w:val="auto"/>
          <w:spacing w:val="-46"/>
          <w:sz w:val="24"/>
          <w:szCs w:val="24"/>
          <w:highlight w:val="none"/>
        </w:rPr>
        <w:t xml:space="preserve"> </w:t>
      </w:r>
      <w:r>
        <w:rPr>
          <w:rFonts w:ascii="宋体" w:hAnsi="宋体" w:eastAsia="宋体" w:cs="宋体"/>
          <w:color w:val="auto"/>
          <w:spacing w:val="-4"/>
          <w:sz w:val="24"/>
          <w:szCs w:val="24"/>
          <w:highlight w:val="none"/>
        </w:rPr>
        <w:t>3</w:t>
      </w:r>
      <w:r>
        <w:rPr>
          <w:rFonts w:ascii="宋体" w:hAnsi="宋体" w:eastAsia="宋体" w:cs="宋体"/>
          <w:color w:val="auto"/>
          <w:spacing w:val="-50"/>
          <w:sz w:val="24"/>
          <w:szCs w:val="24"/>
          <w:highlight w:val="none"/>
        </w:rPr>
        <w:t xml:space="preserve"> </w:t>
      </w:r>
      <w:r>
        <w:rPr>
          <w:rFonts w:ascii="宋体" w:hAnsi="宋体" w:eastAsia="宋体" w:cs="宋体"/>
          <w:color w:val="auto"/>
          <w:spacing w:val="-4"/>
          <w:sz w:val="24"/>
          <w:szCs w:val="24"/>
          <w:highlight w:val="none"/>
        </w:rPr>
        <w:t>年内参加政府采购活动：</w:t>
      </w:r>
    </w:p>
    <w:p w14:paraId="535CF590">
      <w:pPr>
        <w:spacing w:before="183" w:line="221" w:lineRule="auto"/>
        <w:ind w:left="486"/>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33.6.1 捏造事实；</w:t>
      </w:r>
    </w:p>
    <w:p w14:paraId="74F4CA80">
      <w:pPr>
        <w:spacing w:before="181" w:line="219" w:lineRule="auto"/>
        <w:ind w:left="486"/>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33.6.2 提供虚假材料；</w:t>
      </w:r>
    </w:p>
    <w:p w14:paraId="0AE66979">
      <w:pPr>
        <w:spacing w:before="183" w:line="219" w:lineRule="auto"/>
        <w:ind w:left="486"/>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33.6.3</w:t>
      </w:r>
      <w:r>
        <w:rPr>
          <w:rFonts w:ascii="宋体" w:hAnsi="宋体" w:eastAsia="宋体" w:cs="宋体"/>
          <w:color w:val="auto"/>
          <w:spacing w:val="52"/>
          <w:sz w:val="24"/>
          <w:szCs w:val="24"/>
          <w:highlight w:val="none"/>
        </w:rPr>
        <w:t xml:space="preserve"> </w:t>
      </w:r>
      <w:r>
        <w:rPr>
          <w:rFonts w:ascii="宋体" w:hAnsi="宋体" w:eastAsia="宋体" w:cs="宋体"/>
          <w:color w:val="auto"/>
          <w:spacing w:val="-1"/>
          <w:sz w:val="24"/>
          <w:szCs w:val="24"/>
          <w:highlight w:val="none"/>
        </w:rPr>
        <w:t>以非法手段取得证明材料。证据来源的合法性存在明显疑问，投诉人无法证明其</w:t>
      </w:r>
    </w:p>
    <w:p w14:paraId="1C5B375E">
      <w:pPr>
        <w:spacing w:line="219" w:lineRule="auto"/>
        <w:rPr>
          <w:rFonts w:ascii="宋体" w:hAnsi="宋体" w:eastAsia="宋体" w:cs="宋体"/>
          <w:color w:val="auto"/>
          <w:sz w:val="24"/>
          <w:szCs w:val="24"/>
          <w:highlight w:val="none"/>
        </w:rPr>
        <w:sectPr>
          <w:footerReference r:id="rId12" w:type="default"/>
          <w:pgSz w:w="11906" w:h="16839"/>
          <w:pgMar w:top="1431" w:right="980" w:bottom="1317" w:left="1087" w:header="0" w:footer="1081" w:gutter="0"/>
          <w:pgNumType w:fmt="decimal"/>
          <w:cols w:space="720" w:num="1"/>
        </w:sectPr>
      </w:pPr>
    </w:p>
    <w:p w14:paraId="45B26892">
      <w:pPr>
        <w:spacing w:before="123" w:line="219" w:lineRule="auto"/>
        <w:ind w:left="3"/>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取得方式合法的，视为以非法手段取得证明材料。</w:t>
      </w:r>
    </w:p>
    <w:p w14:paraId="57D035BE">
      <w:pPr>
        <w:spacing w:before="182" w:line="220" w:lineRule="auto"/>
        <w:ind w:left="485"/>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34.验收</w:t>
      </w:r>
    </w:p>
    <w:p w14:paraId="39DC73B5">
      <w:pPr>
        <w:spacing w:before="183" w:line="313" w:lineRule="auto"/>
        <w:ind w:firstLine="485"/>
        <w:rPr>
          <w:rFonts w:ascii="宋体" w:hAnsi="宋体" w:eastAsia="宋体" w:cs="宋体"/>
          <w:color w:val="auto"/>
          <w:sz w:val="24"/>
          <w:szCs w:val="24"/>
          <w:highlight w:val="none"/>
        </w:rPr>
      </w:pPr>
      <w:r>
        <w:rPr>
          <w:rFonts w:ascii="宋体" w:hAnsi="宋体" w:eastAsia="宋体" w:cs="宋体"/>
          <w:color w:val="auto"/>
          <w:sz w:val="24"/>
          <w:szCs w:val="24"/>
          <w:highlight w:val="none"/>
        </w:rPr>
        <w:t>34.1 采购人应当及时对采购项目进行验收。采购人可以邀请参加本项目的其他供应商或</w:t>
      </w:r>
      <w:r>
        <w:rPr>
          <w:rFonts w:ascii="宋体" w:hAnsi="宋体" w:eastAsia="宋体" w:cs="宋体"/>
          <w:color w:val="auto"/>
          <w:spacing w:val="11"/>
          <w:sz w:val="24"/>
          <w:szCs w:val="24"/>
          <w:highlight w:val="none"/>
        </w:rPr>
        <w:t xml:space="preserve"> </w:t>
      </w:r>
      <w:r>
        <w:rPr>
          <w:rFonts w:ascii="宋体" w:hAnsi="宋体" w:eastAsia="宋体" w:cs="宋体"/>
          <w:color w:val="auto"/>
          <w:spacing w:val="-2"/>
          <w:sz w:val="24"/>
          <w:szCs w:val="24"/>
          <w:highlight w:val="none"/>
        </w:rPr>
        <w:t>者第三方机构参与验收。参与验收的供应商或</w:t>
      </w:r>
      <w:r>
        <w:rPr>
          <w:rFonts w:ascii="宋体" w:hAnsi="宋体" w:eastAsia="宋体" w:cs="宋体"/>
          <w:color w:val="auto"/>
          <w:spacing w:val="-3"/>
          <w:sz w:val="24"/>
          <w:szCs w:val="24"/>
          <w:highlight w:val="none"/>
        </w:rPr>
        <w:t>者第三方机构的意见作为验收书的参考资料一并</w:t>
      </w:r>
      <w:r>
        <w:rPr>
          <w:rFonts w:ascii="宋体" w:hAnsi="宋体" w:eastAsia="宋体" w:cs="宋体"/>
          <w:color w:val="auto"/>
          <w:sz w:val="24"/>
          <w:szCs w:val="24"/>
          <w:highlight w:val="none"/>
        </w:rPr>
        <w:t xml:space="preserve"> </w:t>
      </w:r>
      <w:r>
        <w:rPr>
          <w:rFonts w:ascii="宋体" w:hAnsi="宋体" w:eastAsia="宋体" w:cs="宋体"/>
          <w:color w:val="auto"/>
          <w:spacing w:val="-3"/>
          <w:sz w:val="24"/>
          <w:szCs w:val="24"/>
          <w:highlight w:val="none"/>
        </w:rPr>
        <w:t>存档。</w:t>
      </w:r>
    </w:p>
    <w:p w14:paraId="3CA51893">
      <w:pPr>
        <w:spacing w:before="182" w:line="219" w:lineRule="auto"/>
        <w:ind w:left="485"/>
        <w:rPr>
          <w:rFonts w:ascii="宋体" w:hAnsi="宋体" w:eastAsia="宋体" w:cs="宋体"/>
          <w:color w:val="auto"/>
          <w:sz w:val="24"/>
          <w:szCs w:val="24"/>
          <w:highlight w:val="none"/>
        </w:rPr>
      </w:pPr>
      <w:r>
        <w:rPr>
          <w:rFonts w:ascii="宋体" w:hAnsi="宋体" w:eastAsia="宋体" w:cs="宋体"/>
          <w:color w:val="auto"/>
          <w:sz w:val="24"/>
          <w:szCs w:val="24"/>
          <w:highlight w:val="none"/>
        </w:rPr>
        <w:t>34.2 在验收时，供应商应向采购人提供工程的相</w:t>
      </w:r>
      <w:r>
        <w:rPr>
          <w:rFonts w:ascii="宋体" w:hAnsi="宋体" w:eastAsia="宋体" w:cs="宋体"/>
          <w:color w:val="auto"/>
          <w:spacing w:val="-1"/>
          <w:sz w:val="24"/>
          <w:szCs w:val="24"/>
          <w:highlight w:val="none"/>
        </w:rPr>
        <w:t>关资料，按采购人提出的方式验收。</w:t>
      </w:r>
    </w:p>
    <w:p w14:paraId="5A038913">
      <w:pPr>
        <w:spacing w:before="181" w:line="290" w:lineRule="auto"/>
        <w:ind w:firstLine="485"/>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34.3</w:t>
      </w:r>
      <w:r>
        <w:rPr>
          <w:rFonts w:ascii="宋体" w:hAnsi="宋体" w:eastAsia="宋体" w:cs="宋体"/>
          <w:color w:val="auto"/>
          <w:spacing w:val="51"/>
          <w:sz w:val="24"/>
          <w:szCs w:val="24"/>
          <w:highlight w:val="none"/>
        </w:rPr>
        <w:t xml:space="preserve"> </w:t>
      </w:r>
      <w:r>
        <w:rPr>
          <w:rFonts w:ascii="宋体" w:hAnsi="宋体" w:eastAsia="宋体" w:cs="宋体"/>
          <w:color w:val="auto"/>
          <w:spacing w:val="-1"/>
          <w:sz w:val="24"/>
          <w:szCs w:val="24"/>
          <w:highlight w:val="none"/>
        </w:rPr>
        <w:t>由采购人对工程的质量、规格和数量及其他进行检验。如发现质量、规格和数量等</w:t>
      </w:r>
      <w:r>
        <w:rPr>
          <w:rFonts w:ascii="宋体" w:hAnsi="宋体" w:eastAsia="宋体" w:cs="宋体"/>
          <w:color w:val="auto"/>
          <w:sz w:val="24"/>
          <w:szCs w:val="24"/>
          <w:highlight w:val="none"/>
        </w:rPr>
        <w:t xml:space="preserve"> </w:t>
      </w:r>
      <w:r>
        <w:rPr>
          <w:rFonts w:ascii="宋体" w:hAnsi="宋体" w:eastAsia="宋体" w:cs="宋体"/>
          <w:color w:val="auto"/>
          <w:spacing w:val="-1"/>
          <w:sz w:val="24"/>
          <w:szCs w:val="24"/>
          <w:highlight w:val="none"/>
        </w:rPr>
        <w:t>任何一项与磋商文件要求规定不符，采购人有权拒绝接受。</w:t>
      </w:r>
    </w:p>
    <w:p w14:paraId="4A074F83">
      <w:pPr>
        <w:spacing w:before="185" w:line="313" w:lineRule="auto"/>
        <w:ind w:left="1" w:firstLine="483"/>
        <w:rPr>
          <w:rFonts w:ascii="宋体" w:hAnsi="宋体" w:eastAsia="宋体" w:cs="宋体"/>
          <w:color w:val="auto"/>
          <w:sz w:val="24"/>
          <w:szCs w:val="24"/>
          <w:highlight w:val="none"/>
        </w:rPr>
      </w:pPr>
      <w:r>
        <w:rPr>
          <w:rFonts w:ascii="宋体" w:hAnsi="宋体" w:eastAsia="宋体" w:cs="宋体"/>
          <w:color w:val="auto"/>
          <w:sz w:val="24"/>
          <w:szCs w:val="24"/>
          <w:highlight w:val="none"/>
        </w:rPr>
        <w:t>34.4 采购人应当加强对成交供应商的履约管理，并按照采购合同约定，及时向成交供应</w:t>
      </w:r>
      <w:r>
        <w:rPr>
          <w:rFonts w:ascii="宋体" w:hAnsi="宋体" w:eastAsia="宋体" w:cs="宋体"/>
          <w:color w:val="auto"/>
          <w:spacing w:val="11"/>
          <w:sz w:val="24"/>
          <w:szCs w:val="24"/>
          <w:highlight w:val="none"/>
        </w:rPr>
        <w:t xml:space="preserve"> </w:t>
      </w:r>
      <w:r>
        <w:rPr>
          <w:rFonts w:ascii="宋体" w:hAnsi="宋体" w:eastAsia="宋体" w:cs="宋体"/>
          <w:color w:val="auto"/>
          <w:spacing w:val="-3"/>
          <w:sz w:val="24"/>
          <w:szCs w:val="24"/>
          <w:highlight w:val="none"/>
        </w:rPr>
        <w:t>商支付采购资金。对于成交供应商违反采购合同约定的行为，采购人应当及时处理，依法追究</w:t>
      </w:r>
      <w:r>
        <w:rPr>
          <w:rFonts w:ascii="宋体" w:hAnsi="宋体" w:eastAsia="宋体" w:cs="宋体"/>
          <w:color w:val="auto"/>
          <w:spacing w:val="18"/>
          <w:sz w:val="24"/>
          <w:szCs w:val="24"/>
          <w:highlight w:val="none"/>
        </w:rPr>
        <w:t xml:space="preserve"> </w:t>
      </w:r>
      <w:bookmarkStart w:id="16" w:name="bookmark3"/>
      <w:bookmarkEnd w:id="16"/>
      <w:r>
        <w:rPr>
          <w:rFonts w:ascii="宋体" w:hAnsi="宋体" w:eastAsia="宋体" w:cs="宋体"/>
          <w:color w:val="auto"/>
          <w:spacing w:val="-2"/>
          <w:sz w:val="24"/>
          <w:szCs w:val="24"/>
          <w:highlight w:val="none"/>
        </w:rPr>
        <w:t>其违约责任。</w:t>
      </w:r>
    </w:p>
    <w:p w14:paraId="5090761F">
      <w:pPr>
        <w:spacing w:line="313" w:lineRule="auto"/>
        <w:rPr>
          <w:rFonts w:ascii="宋体" w:hAnsi="宋体" w:eastAsia="宋体" w:cs="宋体"/>
          <w:color w:val="auto"/>
          <w:sz w:val="24"/>
          <w:szCs w:val="24"/>
          <w:highlight w:val="none"/>
        </w:rPr>
        <w:sectPr>
          <w:footerReference r:id="rId13" w:type="default"/>
          <w:pgSz w:w="11906" w:h="16839"/>
          <w:pgMar w:top="1431" w:right="1079" w:bottom="1317" w:left="1088" w:header="0" w:footer="1081" w:gutter="0"/>
          <w:pgNumType w:fmt="decimal"/>
          <w:cols w:space="720" w:num="1"/>
        </w:sectPr>
      </w:pPr>
    </w:p>
    <w:p w14:paraId="4DEDDADC">
      <w:pPr>
        <w:spacing w:before="60" w:line="219" w:lineRule="auto"/>
        <w:ind w:left="3678"/>
        <w:outlineLvl w:val="0"/>
        <w:rPr>
          <w:rFonts w:ascii="宋体" w:hAnsi="宋体" w:eastAsia="宋体" w:cs="宋体"/>
          <w:color w:val="auto"/>
          <w:sz w:val="24"/>
          <w:szCs w:val="24"/>
          <w:highlight w:val="none"/>
        </w:rPr>
      </w:pPr>
      <w:bookmarkStart w:id="17" w:name="bookmark7"/>
      <w:bookmarkEnd w:id="17"/>
      <w:r>
        <w:rPr>
          <w:rFonts w:ascii="宋体" w:hAnsi="宋体" w:eastAsia="宋体" w:cs="宋体"/>
          <w:b/>
          <w:bCs/>
          <w:color w:val="auto"/>
          <w:spacing w:val="-3"/>
          <w:sz w:val="24"/>
          <w:szCs w:val="24"/>
          <w:highlight w:val="none"/>
        </w:rPr>
        <w:t>第三章</w:t>
      </w:r>
      <w:r>
        <w:rPr>
          <w:rFonts w:hint="eastAsia" w:ascii="宋体" w:hAnsi="宋体" w:eastAsia="宋体" w:cs="宋体"/>
          <w:b/>
          <w:bCs/>
          <w:color w:val="auto"/>
          <w:spacing w:val="-3"/>
          <w:sz w:val="24"/>
          <w:szCs w:val="24"/>
          <w:highlight w:val="none"/>
          <w:lang w:val="en-US" w:eastAsia="zh-CN"/>
        </w:rPr>
        <w:t xml:space="preserve"> </w:t>
      </w:r>
      <w:r>
        <w:rPr>
          <w:rFonts w:ascii="宋体" w:hAnsi="宋体" w:eastAsia="宋体" w:cs="宋体"/>
          <w:b/>
          <w:bCs/>
          <w:color w:val="auto"/>
          <w:spacing w:val="-3"/>
          <w:sz w:val="24"/>
          <w:szCs w:val="24"/>
          <w:highlight w:val="none"/>
        </w:rPr>
        <w:t>评审程序方法及标准</w:t>
      </w:r>
    </w:p>
    <w:p w14:paraId="54025E4D">
      <w:pPr>
        <w:pStyle w:val="2"/>
        <w:spacing w:line="284" w:lineRule="auto"/>
        <w:rPr>
          <w:color w:val="auto"/>
          <w:highlight w:val="none"/>
        </w:rPr>
      </w:pPr>
    </w:p>
    <w:p w14:paraId="45AEB7A3">
      <w:pPr>
        <w:spacing w:before="78" w:line="246" w:lineRule="auto"/>
        <w:ind w:left="137" w:firstLine="476"/>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按照《中华人民共和国政府采购法》、七部委联合下发的《评标委员会和评标办法暂行规</w:t>
      </w:r>
      <w:r>
        <w:rPr>
          <w:rFonts w:ascii="宋体" w:hAnsi="宋体" w:eastAsia="宋体" w:cs="宋体"/>
          <w:color w:val="auto"/>
          <w:spacing w:val="11"/>
          <w:sz w:val="24"/>
          <w:szCs w:val="24"/>
          <w:highlight w:val="none"/>
        </w:rPr>
        <w:t xml:space="preserve"> </w:t>
      </w:r>
      <w:r>
        <w:rPr>
          <w:rFonts w:ascii="宋体" w:hAnsi="宋体" w:eastAsia="宋体" w:cs="宋体"/>
          <w:color w:val="auto"/>
          <w:spacing w:val="-1"/>
          <w:sz w:val="24"/>
          <w:szCs w:val="24"/>
          <w:highlight w:val="none"/>
        </w:rPr>
        <w:t>定》、《政府采购竞争性磋商采购方式管理暂行办法》等有关</w:t>
      </w:r>
      <w:r>
        <w:rPr>
          <w:rFonts w:ascii="宋体" w:hAnsi="宋体" w:eastAsia="宋体" w:cs="宋体"/>
          <w:color w:val="auto"/>
          <w:spacing w:val="-2"/>
          <w:sz w:val="24"/>
          <w:szCs w:val="24"/>
          <w:highlight w:val="none"/>
        </w:rPr>
        <w:t>规定，结合本项目制定本办法。</w:t>
      </w:r>
    </w:p>
    <w:p w14:paraId="369DF035">
      <w:pPr>
        <w:spacing w:before="1" w:line="220" w:lineRule="auto"/>
        <w:ind w:left="615"/>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一、磋商小组组成：</w:t>
      </w:r>
    </w:p>
    <w:p w14:paraId="16875658">
      <w:pPr>
        <w:spacing w:before="33" w:line="246" w:lineRule="auto"/>
        <w:ind w:left="130" w:right="54" w:firstLine="480"/>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磋商小组由</w:t>
      </w:r>
      <w:r>
        <w:rPr>
          <w:rFonts w:hint="eastAsia" w:ascii="宋体" w:hAnsi="宋体" w:eastAsia="宋体" w:cs="宋体"/>
          <w:color w:val="auto"/>
          <w:spacing w:val="-3"/>
          <w:sz w:val="24"/>
          <w:szCs w:val="24"/>
          <w:highlight w:val="none"/>
          <w:lang w:val="en-US" w:eastAsia="zh-CN"/>
        </w:rPr>
        <w:t>采购人代表和</w:t>
      </w:r>
      <w:r>
        <w:rPr>
          <w:rFonts w:ascii="宋体" w:hAnsi="宋体" w:eastAsia="宋体" w:cs="宋体"/>
          <w:color w:val="auto"/>
          <w:spacing w:val="-3"/>
          <w:sz w:val="24"/>
          <w:szCs w:val="24"/>
          <w:highlight w:val="none"/>
        </w:rPr>
        <w:t>有关技术、经济等方面的3名专家组成。参加磋</w:t>
      </w:r>
      <w:r>
        <w:rPr>
          <w:rFonts w:ascii="宋体" w:hAnsi="宋体" w:eastAsia="宋体" w:cs="宋体"/>
          <w:color w:val="auto"/>
          <w:spacing w:val="-4"/>
          <w:sz w:val="24"/>
          <w:szCs w:val="24"/>
          <w:highlight w:val="none"/>
        </w:rPr>
        <w:t>商的专家由采购人在</w:t>
      </w:r>
      <w:r>
        <w:rPr>
          <w:rFonts w:hint="eastAsia" w:ascii="宋体" w:hAnsi="宋体" w:eastAsia="宋体" w:cs="宋体"/>
          <w:color w:val="auto"/>
          <w:spacing w:val="-4"/>
          <w:sz w:val="24"/>
          <w:szCs w:val="24"/>
          <w:highlight w:val="none"/>
          <w:lang w:val="en-US" w:eastAsia="zh-CN"/>
        </w:rPr>
        <w:t>磋商</w:t>
      </w:r>
      <w:r>
        <w:rPr>
          <w:rFonts w:ascii="宋体" w:hAnsi="宋体" w:eastAsia="宋体" w:cs="宋体"/>
          <w:color w:val="auto"/>
          <w:spacing w:val="-4"/>
          <w:sz w:val="24"/>
          <w:szCs w:val="24"/>
          <w:highlight w:val="none"/>
        </w:rPr>
        <w:t>前从</w:t>
      </w:r>
      <w:r>
        <w:rPr>
          <w:rFonts w:ascii="宋体" w:hAnsi="宋体" w:eastAsia="宋体" w:cs="宋体"/>
          <w:color w:val="auto"/>
          <w:spacing w:val="-1"/>
          <w:sz w:val="24"/>
          <w:szCs w:val="24"/>
          <w:highlight w:val="none"/>
        </w:rPr>
        <w:t>政府采购专家库中随机抽取。</w:t>
      </w:r>
    </w:p>
    <w:p w14:paraId="6A52C9C7">
      <w:pPr>
        <w:spacing w:line="220" w:lineRule="auto"/>
        <w:ind w:left="615"/>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二、评审内容：</w:t>
      </w:r>
    </w:p>
    <w:p w14:paraId="37105F3D">
      <w:pPr>
        <w:spacing w:before="33" w:line="219" w:lineRule="auto"/>
        <w:ind w:left="612"/>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本评审分初步评审和详细评审两部分组成。</w:t>
      </w:r>
    </w:p>
    <w:p w14:paraId="0492EAC3">
      <w:pPr>
        <w:spacing w:before="36" w:line="220" w:lineRule="auto"/>
        <w:ind w:left="611"/>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三、初步评审标准</w:t>
      </w:r>
    </w:p>
    <w:p w14:paraId="3465FDAB">
      <w:pPr>
        <w:spacing w:before="34" w:line="219" w:lineRule="auto"/>
        <w:ind w:left="616"/>
        <w:rPr>
          <w:rFonts w:ascii="宋体" w:hAnsi="宋体" w:eastAsia="宋体" w:cs="宋体"/>
          <w:color w:val="auto"/>
          <w:sz w:val="24"/>
          <w:szCs w:val="24"/>
          <w:highlight w:val="none"/>
        </w:rPr>
      </w:pPr>
      <w:r>
        <w:rPr>
          <w:rFonts w:ascii="宋体" w:hAnsi="宋体" w:eastAsia="宋体" w:cs="宋体"/>
          <w:color w:val="auto"/>
          <w:sz w:val="24"/>
          <w:szCs w:val="24"/>
          <w:highlight w:val="none"/>
        </w:rPr>
        <w:t>3.1 只有初步审查合格的供应商，其竞争</w:t>
      </w:r>
      <w:r>
        <w:rPr>
          <w:rFonts w:ascii="宋体" w:hAnsi="宋体" w:eastAsia="宋体" w:cs="宋体"/>
          <w:color w:val="auto"/>
          <w:spacing w:val="-1"/>
          <w:sz w:val="24"/>
          <w:szCs w:val="24"/>
          <w:highlight w:val="none"/>
        </w:rPr>
        <w:t>性磋商响应文件方可进入磋商阶段。</w:t>
      </w:r>
    </w:p>
    <w:p w14:paraId="564B01A4">
      <w:pPr>
        <w:spacing w:before="34" w:line="233" w:lineRule="auto"/>
        <w:ind w:left="130" w:right="54" w:firstLine="485"/>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3.2 如出现下列情况之一的响应文件，按无效响应文件处理，不再进行磋商，磋商小组当</w:t>
      </w:r>
      <w:r>
        <w:rPr>
          <w:rFonts w:ascii="宋体" w:hAnsi="宋体" w:eastAsia="宋体" w:cs="宋体"/>
          <w:color w:val="auto"/>
          <w:spacing w:val="14"/>
          <w:sz w:val="24"/>
          <w:szCs w:val="24"/>
          <w:highlight w:val="none"/>
        </w:rPr>
        <w:t xml:space="preserve"> </w:t>
      </w:r>
      <w:r>
        <w:rPr>
          <w:rFonts w:ascii="宋体" w:hAnsi="宋体" w:eastAsia="宋体" w:cs="宋体"/>
          <w:color w:val="auto"/>
          <w:spacing w:val="-2"/>
          <w:sz w:val="24"/>
          <w:szCs w:val="24"/>
          <w:highlight w:val="none"/>
        </w:rPr>
        <w:t>场告知供应商：</w:t>
      </w:r>
    </w:p>
    <w:p w14:paraId="3C4FA54B">
      <w:pPr>
        <w:spacing w:before="35" w:line="219" w:lineRule="auto"/>
        <w:ind w:left="630"/>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rPr>
        <w:t>附表一：初步审查表</w:t>
      </w:r>
    </w:p>
    <w:p w14:paraId="35BEE26E">
      <w:pPr>
        <w:spacing w:before="34" w:line="208" w:lineRule="auto"/>
        <w:ind w:left="629"/>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rPr>
        <w:t>1.资格性审查</w:t>
      </w:r>
    </w:p>
    <w:tbl>
      <w:tblPr>
        <w:tblStyle w:val="8"/>
        <w:tblW w:w="9857"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6"/>
        <w:gridCol w:w="6866"/>
        <w:gridCol w:w="715"/>
        <w:gridCol w:w="664"/>
        <w:gridCol w:w="656"/>
        <w:gridCol w:w="470"/>
      </w:tblGrid>
      <w:tr w14:paraId="3FCD50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8" w:hRule="atLeast"/>
        </w:trPr>
        <w:tc>
          <w:tcPr>
            <w:tcW w:w="7352" w:type="dxa"/>
            <w:gridSpan w:val="2"/>
            <w:vMerge w:val="restart"/>
            <w:tcBorders>
              <w:top w:val="single" w:color="000000" w:sz="10" w:space="0"/>
              <w:left w:val="single" w:color="000000" w:sz="10" w:space="0"/>
              <w:bottom w:val="nil"/>
              <w:right w:val="single" w:color="000000" w:sz="2" w:space="0"/>
            </w:tcBorders>
            <w:vAlign w:val="top"/>
          </w:tcPr>
          <w:p w14:paraId="6293BE3A">
            <w:pPr>
              <w:pStyle w:val="9"/>
              <w:spacing w:before="256" w:line="220" w:lineRule="auto"/>
              <w:ind w:left="105"/>
              <w:rPr>
                <w:color w:val="auto"/>
                <w:highlight w:val="none"/>
              </w:rPr>
            </w:pPr>
            <w:r>
              <w:rPr>
                <w:color w:val="auto"/>
                <w:spacing w:val="-3"/>
                <w:highlight w:val="none"/>
              </w:rPr>
              <w:t>评审内容</w:t>
            </w:r>
          </w:p>
        </w:tc>
        <w:tc>
          <w:tcPr>
            <w:tcW w:w="2505" w:type="dxa"/>
            <w:gridSpan w:val="4"/>
            <w:tcBorders>
              <w:top w:val="single" w:color="000000" w:sz="10" w:space="0"/>
              <w:left w:val="single" w:color="000000" w:sz="2" w:space="0"/>
              <w:bottom w:val="single" w:color="000000" w:sz="2" w:space="0"/>
              <w:right w:val="single" w:color="000000" w:sz="10" w:space="0"/>
            </w:tcBorders>
            <w:vAlign w:val="top"/>
          </w:tcPr>
          <w:p w14:paraId="43C6B9C3">
            <w:pPr>
              <w:pStyle w:val="9"/>
              <w:spacing w:before="41" w:line="219" w:lineRule="auto"/>
              <w:ind w:left="120"/>
              <w:rPr>
                <w:color w:val="auto"/>
                <w:highlight w:val="none"/>
              </w:rPr>
            </w:pPr>
            <w:r>
              <w:rPr>
                <w:color w:val="auto"/>
                <w:spacing w:val="-4"/>
                <w:highlight w:val="none"/>
              </w:rPr>
              <w:t>供应商</w:t>
            </w:r>
          </w:p>
        </w:tc>
      </w:tr>
      <w:tr w14:paraId="11D613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6" w:hRule="atLeast"/>
        </w:trPr>
        <w:tc>
          <w:tcPr>
            <w:tcW w:w="7352" w:type="dxa"/>
            <w:gridSpan w:val="2"/>
            <w:vMerge w:val="continue"/>
            <w:tcBorders>
              <w:top w:val="nil"/>
              <w:left w:val="single" w:color="000000" w:sz="10" w:space="0"/>
              <w:right w:val="single" w:color="000000" w:sz="2" w:space="0"/>
            </w:tcBorders>
            <w:vAlign w:val="top"/>
          </w:tcPr>
          <w:p w14:paraId="536FCAF9">
            <w:pPr>
              <w:rPr>
                <w:rFonts w:ascii="Arial"/>
                <w:color w:val="auto"/>
                <w:sz w:val="21"/>
                <w:highlight w:val="none"/>
              </w:rPr>
            </w:pPr>
          </w:p>
        </w:tc>
        <w:tc>
          <w:tcPr>
            <w:tcW w:w="715" w:type="dxa"/>
            <w:tcBorders>
              <w:top w:val="single" w:color="000000" w:sz="2" w:space="0"/>
              <w:left w:val="single" w:color="000000" w:sz="2" w:space="0"/>
              <w:right w:val="single" w:color="000000" w:sz="2" w:space="0"/>
            </w:tcBorders>
            <w:vAlign w:val="top"/>
          </w:tcPr>
          <w:p w14:paraId="78048590">
            <w:pPr>
              <w:pStyle w:val="9"/>
              <w:spacing w:before="36" w:line="242" w:lineRule="auto"/>
              <w:ind w:left="138"/>
              <w:rPr>
                <w:color w:val="auto"/>
                <w:highlight w:val="none"/>
              </w:rPr>
            </w:pPr>
            <w:r>
              <w:rPr>
                <w:color w:val="auto"/>
                <w:highlight w:val="none"/>
              </w:rPr>
              <w:t>1</w:t>
            </w:r>
          </w:p>
        </w:tc>
        <w:tc>
          <w:tcPr>
            <w:tcW w:w="664" w:type="dxa"/>
            <w:tcBorders>
              <w:top w:val="single" w:color="000000" w:sz="2" w:space="0"/>
              <w:left w:val="single" w:color="000000" w:sz="2" w:space="0"/>
            </w:tcBorders>
            <w:vAlign w:val="top"/>
          </w:tcPr>
          <w:p w14:paraId="4E9851A1">
            <w:pPr>
              <w:pStyle w:val="9"/>
              <w:spacing w:before="36" w:line="242" w:lineRule="auto"/>
              <w:ind w:left="126"/>
              <w:rPr>
                <w:color w:val="auto"/>
                <w:highlight w:val="none"/>
              </w:rPr>
            </w:pPr>
            <w:r>
              <w:rPr>
                <w:color w:val="auto"/>
                <w:highlight w:val="none"/>
              </w:rPr>
              <w:t>2</w:t>
            </w:r>
          </w:p>
        </w:tc>
        <w:tc>
          <w:tcPr>
            <w:tcW w:w="656" w:type="dxa"/>
            <w:vAlign w:val="top"/>
          </w:tcPr>
          <w:p w14:paraId="39957A00">
            <w:pPr>
              <w:pStyle w:val="9"/>
              <w:spacing w:before="37"/>
              <w:ind w:left="126"/>
              <w:rPr>
                <w:color w:val="auto"/>
                <w:highlight w:val="none"/>
              </w:rPr>
            </w:pPr>
            <w:r>
              <w:rPr>
                <w:color w:val="auto"/>
                <w:highlight w:val="none"/>
              </w:rPr>
              <w:t>3</w:t>
            </w:r>
          </w:p>
        </w:tc>
        <w:tc>
          <w:tcPr>
            <w:tcW w:w="470" w:type="dxa"/>
            <w:tcBorders>
              <w:right w:val="single" w:color="000000" w:sz="10" w:space="0"/>
            </w:tcBorders>
            <w:vAlign w:val="top"/>
          </w:tcPr>
          <w:p w14:paraId="3F2E05E7">
            <w:pPr>
              <w:pStyle w:val="9"/>
              <w:spacing w:before="37" w:line="378" w:lineRule="exact"/>
              <w:ind w:left="138"/>
              <w:rPr>
                <w:color w:val="auto"/>
                <w:highlight w:val="none"/>
              </w:rPr>
            </w:pPr>
            <w:r>
              <w:rPr>
                <w:color w:val="auto"/>
                <w:position w:val="3"/>
                <w:highlight w:val="none"/>
              </w:rPr>
              <w:t>…</w:t>
            </w:r>
          </w:p>
        </w:tc>
      </w:tr>
      <w:tr w14:paraId="6E7FCA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486" w:type="dxa"/>
            <w:tcBorders>
              <w:left w:val="single" w:color="000000" w:sz="10" w:space="0"/>
            </w:tcBorders>
            <w:vAlign w:val="center"/>
          </w:tcPr>
          <w:p w14:paraId="6633A297">
            <w:pPr>
              <w:pStyle w:val="9"/>
              <w:spacing w:before="186" w:line="242" w:lineRule="auto"/>
              <w:jc w:val="center"/>
              <w:rPr>
                <w:color w:val="auto"/>
                <w:highlight w:val="none"/>
              </w:rPr>
            </w:pPr>
            <w:r>
              <w:rPr>
                <w:color w:val="auto"/>
                <w:highlight w:val="none"/>
              </w:rPr>
              <w:t>1</w:t>
            </w:r>
          </w:p>
        </w:tc>
        <w:tc>
          <w:tcPr>
            <w:tcW w:w="6866" w:type="dxa"/>
            <w:tcBorders>
              <w:right w:val="single" w:color="000000" w:sz="2" w:space="0"/>
            </w:tcBorders>
            <w:vAlign w:val="center"/>
          </w:tcPr>
          <w:p w14:paraId="232A6E58">
            <w:pPr>
              <w:pStyle w:val="9"/>
              <w:spacing w:before="34" w:line="233" w:lineRule="auto"/>
              <w:ind w:left="120" w:hanging="20"/>
              <w:jc w:val="both"/>
              <w:rPr>
                <w:rFonts w:hint="eastAsia" w:eastAsia="宋体"/>
                <w:color w:val="auto"/>
                <w:highlight w:val="none"/>
                <w:lang w:eastAsia="zh-CN"/>
              </w:rPr>
            </w:pPr>
            <w:r>
              <w:rPr>
                <w:color w:val="auto"/>
                <w:highlight w:val="none"/>
              </w:rPr>
              <w:t>在中华人民共和国境内注册；供应商需具有有效的</w:t>
            </w:r>
            <w:r>
              <w:rPr>
                <w:color w:val="auto"/>
                <w:spacing w:val="-8"/>
                <w:highlight w:val="none"/>
              </w:rPr>
              <w:t>的营业执照</w:t>
            </w:r>
            <w:r>
              <w:rPr>
                <w:rFonts w:hint="eastAsia"/>
                <w:color w:val="auto"/>
                <w:spacing w:val="-8"/>
                <w:highlight w:val="none"/>
                <w:lang w:eastAsia="zh-CN"/>
              </w:rPr>
              <w:t>；</w:t>
            </w:r>
          </w:p>
        </w:tc>
        <w:tc>
          <w:tcPr>
            <w:tcW w:w="715" w:type="dxa"/>
            <w:tcBorders>
              <w:left w:val="single" w:color="000000" w:sz="2" w:space="0"/>
              <w:right w:val="single" w:color="000000" w:sz="2" w:space="0"/>
            </w:tcBorders>
            <w:vAlign w:val="top"/>
          </w:tcPr>
          <w:p w14:paraId="6009E79E">
            <w:pPr>
              <w:rPr>
                <w:rFonts w:ascii="Arial"/>
                <w:color w:val="auto"/>
                <w:sz w:val="21"/>
                <w:highlight w:val="none"/>
              </w:rPr>
            </w:pPr>
          </w:p>
        </w:tc>
        <w:tc>
          <w:tcPr>
            <w:tcW w:w="664" w:type="dxa"/>
            <w:tcBorders>
              <w:left w:val="single" w:color="000000" w:sz="2" w:space="0"/>
            </w:tcBorders>
            <w:vAlign w:val="top"/>
          </w:tcPr>
          <w:p w14:paraId="7A56DD5A">
            <w:pPr>
              <w:rPr>
                <w:rFonts w:ascii="Arial"/>
                <w:color w:val="auto"/>
                <w:sz w:val="21"/>
                <w:highlight w:val="none"/>
              </w:rPr>
            </w:pPr>
          </w:p>
        </w:tc>
        <w:tc>
          <w:tcPr>
            <w:tcW w:w="656" w:type="dxa"/>
            <w:tcBorders>
              <w:right w:val="single" w:color="000000" w:sz="2" w:space="0"/>
            </w:tcBorders>
            <w:vAlign w:val="top"/>
          </w:tcPr>
          <w:p w14:paraId="0529B791">
            <w:pPr>
              <w:rPr>
                <w:rFonts w:ascii="Arial"/>
                <w:color w:val="auto"/>
                <w:sz w:val="21"/>
                <w:highlight w:val="none"/>
              </w:rPr>
            </w:pPr>
          </w:p>
        </w:tc>
        <w:tc>
          <w:tcPr>
            <w:tcW w:w="470" w:type="dxa"/>
            <w:tcBorders>
              <w:left w:val="single" w:color="000000" w:sz="2" w:space="0"/>
              <w:right w:val="single" w:color="000000" w:sz="10" w:space="0"/>
            </w:tcBorders>
            <w:vAlign w:val="top"/>
          </w:tcPr>
          <w:p w14:paraId="1EBA66FC">
            <w:pPr>
              <w:rPr>
                <w:rFonts w:ascii="Arial"/>
                <w:color w:val="auto"/>
                <w:sz w:val="21"/>
                <w:highlight w:val="none"/>
              </w:rPr>
            </w:pPr>
          </w:p>
        </w:tc>
      </w:tr>
      <w:tr w14:paraId="2E536F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3" w:hRule="atLeast"/>
        </w:trPr>
        <w:tc>
          <w:tcPr>
            <w:tcW w:w="486" w:type="dxa"/>
            <w:tcBorders>
              <w:left w:val="single" w:color="000000" w:sz="10" w:space="0"/>
            </w:tcBorders>
            <w:vAlign w:val="top"/>
          </w:tcPr>
          <w:p w14:paraId="113C7BEF">
            <w:pPr>
              <w:pStyle w:val="9"/>
              <w:spacing w:before="146" w:line="242" w:lineRule="auto"/>
              <w:ind w:left="109"/>
              <w:rPr>
                <w:color w:val="auto"/>
                <w:highlight w:val="none"/>
              </w:rPr>
            </w:pPr>
            <w:r>
              <w:rPr>
                <w:color w:val="auto"/>
                <w:highlight w:val="none"/>
              </w:rPr>
              <w:t>2</w:t>
            </w:r>
          </w:p>
        </w:tc>
        <w:tc>
          <w:tcPr>
            <w:tcW w:w="6866" w:type="dxa"/>
            <w:tcBorders>
              <w:right w:val="single" w:color="000000" w:sz="2" w:space="0"/>
            </w:tcBorders>
            <w:vAlign w:val="top"/>
          </w:tcPr>
          <w:p w14:paraId="08FD5B2D">
            <w:pPr>
              <w:pStyle w:val="9"/>
              <w:spacing w:before="53" w:line="223" w:lineRule="auto"/>
              <w:ind w:right="36"/>
              <w:rPr>
                <w:color w:val="auto"/>
                <w:highlight w:val="none"/>
              </w:rPr>
            </w:pPr>
            <w:r>
              <w:rPr>
                <w:rFonts w:hint="eastAsia"/>
                <w:color w:val="auto"/>
                <w:highlight w:val="none"/>
                <w:lang w:eastAsia="zh-CN"/>
              </w:rPr>
              <w:t>法定代表人参加磋商应</w:t>
            </w:r>
            <w:r>
              <w:rPr>
                <w:rFonts w:hint="eastAsia"/>
                <w:color w:val="auto"/>
                <w:highlight w:val="none"/>
                <w:lang w:val="en-US" w:eastAsia="zh-CN"/>
              </w:rPr>
              <w:t>提供</w:t>
            </w:r>
            <w:r>
              <w:rPr>
                <w:rFonts w:hint="eastAsia"/>
                <w:color w:val="auto"/>
                <w:highlight w:val="none"/>
                <w:lang w:eastAsia="zh-CN"/>
              </w:rPr>
              <w:t>《法定代表人身份证明书》及身份证扫描件，委托代理人参加磋商应</w:t>
            </w:r>
            <w:r>
              <w:rPr>
                <w:rFonts w:hint="eastAsia"/>
                <w:color w:val="auto"/>
                <w:highlight w:val="none"/>
                <w:lang w:val="en-US" w:eastAsia="zh-CN"/>
              </w:rPr>
              <w:t>提供</w:t>
            </w:r>
            <w:r>
              <w:rPr>
                <w:rFonts w:hint="eastAsia"/>
                <w:color w:val="auto"/>
                <w:highlight w:val="none"/>
                <w:lang w:eastAsia="zh-CN"/>
              </w:rPr>
              <w:t>《法定代表人授权委托书》及代理人身份证扫描件</w:t>
            </w:r>
            <w:r>
              <w:rPr>
                <w:color w:val="auto"/>
                <w:highlight w:val="none"/>
              </w:rPr>
              <w:t>；</w:t>
            </w:r>
          </w:p>
        </w:tc>
        <w:tc>
          <w:tcPr>
            <w:tcW w:w="715" w:type="dxa"/>
            <w:tcBorders>
              <w:left w:val="single" w:color="000000" w:sz="2" w:space="0"/>
              <w:right w:val="single" w:color="000000" w:sz="2" w:space="0"/>
            </w:tcBorders>
            <w:vAlign w:val="top"/>
          </w:tcPr>
          <w:p w14:paraId="21E510CA">
            <w:pPr>
              <w:rPr>
                <w:rFonts w:ascii="Arial"/>
                <w:color w:val="auto"/>
                <w:sz w:val="21"/>
                <w:highlight w:val="none"/>
              </w:rPr>
            </w:pPr>
          </w:p>
        </w:tc>
        <w:tc>
          <w:tcPr>
            <w:tcW w:w="664" w:type="dxa"/>
            <w:tcBorders>
              <w:left w:val="single" w:color="000000" w:sz="2" w:space="0"/>
            </w:tcBorders>
            <w:vAlign w:val="top"/>
          </w:tcPr>
          <w:p w14:paraId="59DAD438">
            <w:pPr>
              <w:rPr>
                <w:rFonts w:ascii="Arial"/>
                <w:color w:val="auto"/>
                <w:sz w:val="21"/>
                <w:highlight w:val="none"/>
              </w:rPr>
            </w:pPr>
          </w:p>
        </w:tc>
        <w:tc>
          <w:tcPr>
            <w:tcW w:w="656" w:type="dxa"/>
            <w:tcBorders>
              <w:right w:val="single" w:color="000000" w:sz="2" w:space="0"/>
            </w:tcBorders>
            <w:vAlign w:val="top"/>
          </w:tcPr>
          <w:p w14:paraId="2BB6C46F">
            <w:pPr>
              <w:rPr>
                <w:rFonts w:ascii="Arial"/>
                <w:color w:val="auto"/>
                <w:sz w:val="21"/>
                <w:highlight w:val="none"/>
              </w:rPr>
            </w:pPr>
          </w:p>
        </w:tc>
        <w:tc>
          <w:tcPr>
            <w:tcW w:w="470" w:type="dxa"/>
            <w:tcBorders>
              <w:left w:val="single" w:color="000000" w:sz="2" w:space="0"/>
              <w:right w:val="single" w:color="000000" w:sz="10" w:space="0"/>
            </w:tcBorders>
            <w:vAlign w:val="top"/>
          </w:tcPr>
          <w:p w14:paraId="43A56F2C">
            <w:pPr>
              <w:rPr>
                <w:rFonts w:ascii="Arial"/>
                <w:color w:val="auto"/>
                <w:sz w:val="21"/>
                <w:highlight w:val="none"/>
              </w:rPr>
            </w:pPr>
          </w:p>
        </w:tc>
      </w:tr>
      <w:tr w14:paraId="24BB47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39" w:hRule="atLeast"/>
        </w:trPr>
        <w:tc>
          <w:tcPr>
            <w:tcW w:w="486" w:type="dxa"/>
            <w:tcBorders>
              <w:left w:val="single" w:color="000000" w:sz="10" w:space="0"/>
            </w:tcBorders>
            <w:vAlign w:val="top"/>
          </w:tcPr>
          <w:p w14:paraId="523EBB85">
            <w:pPr>
              <w:spacing w:line="288" w:lineRule="auto"/>
              <w:rPr>
                <w:rFonts w:ascii="Arial"/>
                <w:color w:val="auto"/>
                <w:sz w:val="21"/>
                <w:highlight w:val="none"/>
              </w:rPr>
            </w:pPr>
          </w:p>
          <w:p w14:paraId="6D73772C">
            <w:pPr>
              <w:spacing w:line="288" w:lineRule="auto"/>
              <w:rPr>
                <w:rFonts w:ascii="Arial"/>
                <w:color w:val="auto"/>
                <w:sz w:val="21"/>
                <w:highlight w:val="none"/>
              </w:rPr>
            </w:pPr>
          </w:p>
          <w:p w14:paraId="59AFD932">
            <w:pPr>
              <w:spacing w:line="289" w:lineRule="auto"/>
              <w:rPr>
                <w:rFonts w:ascii="Arial"/>
                <w:color w:val="auto"/>
                <w:sz w:val="21"/>
                <w:highlight w:val="none"/>
              </w:rPr>
            </w:pPr>
          </w:p>
          <w:p w14:paraId="1B4DAD15">
            <w:pPr>
              <w:pStyle w:val="9"/>
              <w:spacing w:before="78"/>
              <w:ind w:left="111"/>
              <w:rPr>
                <w:color w:val="auto"/>
                <w:highlight w:val="none"/>
              </w:rPr>
            </w:pPr>
            <w:r>
              <w:rPr>
                <w:color w:val="auto"/>
                <w:highlight w:val="none"/>
              </w:rPr>
              <w:t>3</w:t>
            </w:r>
          </w:p>
        </w:tc>
        <w:tc>
          <w:tcPr>
            <w:tcW w:w="6866" w:type="dxa"/>
            <w:tcBorders>
              <w:right w:val="single" w:color="000000" w:sz="2" w:space="0"/>
            </w:tcBorders>
            <w:vAlign w:val="top"/>
          </w:tcPr>
          <w:p w14:paraId="68D18002">
            <w:pPr>
              <w:pStyle w:val="9"/>
              <w:spacing w:before="54" w:line="239" w:lineRule="auto"/>
              <w:ind w:left="99" w:right="99" w:firstLine="2"/>
              <w:jc w:val="both"/>
              <w:rPr>
                <w:color w:val="auto"/>
                <w:highlight w:val="none"/>
              </w:rPr>
            </w:pPr>
            <w:r>
              <w:rPr>
                <w:color w:val="auto"/>
                <w:highlight w:val="none"/>
              </w:rPr>
              <w:t>有依法缴纳税收和社会保障资金的良好记录：</w:t>
            </w:r>
            <w:r>
              <w:rPr>
                <w:rFonts w:hint="eastAsia"/>
                <w:color w:val="auto"/>
                <w:highlight w:val="none"/>
                <w:lang w:val="en-US" w:eastAsia="zh-CN"/>
              </w:rPr>
              <w:t>①供应商需</w:t>
            </w:r>
            <w:r>
              <w:rPr>
                <w:color w:val="auto"/>
                <w:highlight w:val="none"/>
              </w:rPr>
              <w:t>提供税务机关出具近三个月的完税证明或无欠税证明（新成立不足3个月的公司按实际发生提供，成立时间超过3个月的零申报的需提供依法报税资料），注：以完税证明税款所属日期为准，代缴税的完税证明不作为税务缴费凭证（如社保缴税等），如依法免税的，应提供相应文件证明；</w:t>
            </w:r>
            <w:r>
              <w:rPr>
                <w:rFonts w:hint="eastAsia"/>
                <w:color w:val="auto"/>
                <w:highlight w:val="none"/>
                <w:lang w:val="en-US" w:eastAsia="zh-CN"/>
              </w:rPr>
              <w:t>②供应商需提供本单位近三个月的社保缴纳证明（社保缴费凭证，</w:t>
            </w:r>
            <w:r>
              <w:rPr>
                <w:color w:val="auto"/>
                <w:highlight w:val="none"/>
              </w:rPr>
              <w:t>新成立不足3个月的公司按实际发生提供</w:t>
            </w:r>
            <w:r>
              <w:rPr>
                <w:rFonts w:hint="eastAsia"/>
                <w:color w:val="auto"/>
                <w:highlight w:val="none"/>
                <w:lang w:val="en-US" w:eastAsia="zh-CN"/>
              </w:rPr>
              <w:t>）</w:t>
            </w:r>
            <w:r>
              <w:rPr>
                <w:color w:val="auto"/>
                <w:highlight w:val="none"/>
              </w:rPr>
              <w:t>如依法不需要缴纳社会保障资金的，应提供相应文件证明。</w:t>
            </w:r>
          </w:p>
        </w:tc>
        <w:tc>
          <w:tcPr>
            <w:tcW w:w="715" w:type="dxa"/>
            <w:tcBorders>
              <w:left w:val="single" w:color="000000" w:sz="2" w:space="0"/>
              <w:right w:val="single" w:color="000000" w:sz="2" w:space="0"/>
            </w:tcBorders>
            <w:vAlign w:val="top"/>
          </w:tcPr>
          <w:p w14:paraId="1FF6A5B0">
            <w:pPr>
              <w:rPr>
                <w:rFonts w:ascii="Arial"/>
                <w:color w:val="auto"/>
                <w:sz w:val="21"/>
                <w:highlight w:val="none"/>
              </w:rPr>
            </w:pPr>
          </w:p>
        </w:tc>
        <w:tc>
          <w:tcPr>
            <w:tcW w:w="664" w:type="dxa"/>
            <w:tcBorders>
              <w:left w:val="single" w:color="000000" w:sz="2" w:space="0"/>
            </w:tcBorders>
            <w:vAlign w:val="top"/>
          </w:tcPr>
          <w:p w14:paraId="4ECE5A06">
            <w:pPr>
              <w:rPr>
                <w:rFonts w:ascii="Arial"/>
                <w:color w:val="auto"/>
                <w:sz w:val="21"/>
                <w:highlight w:val="none"/>
              </w:rPr>
            </w:pPr>
          </w:p>
        </w:tc>
        <w:tc>
          <w:tcPr>
            <w:tcW w:w="656" w:type="dxa"/>
            <w:tcBorders>
              <w:right w:val="single" w:color="000000" w:sz="2" w:space="0"/>
            </w:tcBorders>
            <w:vAlign w:val="top"/>
          </w:tcPr>
          <w:p w14:paraId="31E40E15">
            <w:pPr>
              <w:rPr>
                <w:rFonts w:ascii="Arial"/>
                <w:color w:val="auto"/>
                <w:sz w:val="21"/>
                <w:highlight w:val="none"/>
              </w:rPr>
            </w:pPr>
          </w:p>
        </w:tc>
        <w:tc>
          <w:tcPr>
            <w:tcW w:w="470" w:type="dxa"/>
            <w:tcBorders>
              <w:left w:val="single" w:color="000000" w:sz="2" w:space="0"/>
              <w:right w:val="single" w:color="000000" w:sz="10" w:space="0"/>
            </w:tcBorders>
            <w:vAlign w:val="top"/>
          </w:tcPr>
          <w:p w14:paraId="740D26CE">
            <w:pPr>
              <w:rPr>
                <w:rFonts w:ascii="Arial"/>
                <w:color w:val="auto"/>
                <w:sz w:val="21"/>
                <w:highlight w:val="none"/>
              </w:rPr>
            </w:pPr>
          </w:p>
        </w:tc>
      </w:tr>
      <w:tr w14:paraId="5FDDAF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98" w:hRule="atLeast"/>
        </w:trPr>
        <w:tc>
          <w:tcPr>
            <w:tcW w:w="486" w:type="dxa"/>
            <w:tcBorders>
              <w:left w:val="single" w:color="000000" w:sz="10" w:space="0"/>
            </w:tcBorders>
            <w:vAlign w:val="top"/>
          </w:tcPr>
          <w:p w14:paraId="34CB99DD">
            <w:pPr>
              <w:spacing w:line="297" w:lineRule="auto"/>
              <w:rPr>
                <w:rFonts w:ascii="Arial"/>
                <w:color w:val="auto"/>
                <w:sz w:val="21"/>
                <w:highlight w:val="none"/>
              </w:rPr>
            </w:pPr>
          </w:p>
          <w:p w14:paraId="0AB5D10F">
            <w:pPr>
              <w:spacing w:line="297" w:lineRule="auto"/>
              <w:rPr>
                <w:rFonts w:ascii="Arial"/>
                <w:color w:val="auto"/>
                <w:sz w:val="21"/>
                <w:highlight w:val="none"/>
              </w:rPr>
            </w:pPr>
          </w:p>
          <w:p w14:paraId="2137D3B1">
            <w:pPr>
              <w:spacing w:line="297" w:lineRule="auto"/>
              <w:rPr>
                <w:rFonts w:ascii="Arial"/>
                <w:color w:val="auto"/>
                <w:sz w:val="21"/>
                <w:highlight w:val="none"/>
              </w:rPr>
            </w:pPr>
          </w:p>
          <w:p w14:paraId="43E05D35">
            <w:pPr>
              <w:spacing w:line="298" w:lineRule="auto"/>
              <w:rPr>
                <w:rFonts w:ascii="Arial"/>
                <w:color w:val="auto"/>
                <w:sz w:val="21"/>
                <w:highlight w:val="none"/>
              </w:rPr>
            </w:pPr>
          </w:p>
          <w:p w14:paraId="0060F107">
            <w:pPr>
              <w:pStyle w:val="9"/>
              <w:spacing w:before="78" w:line="242" w:lineRule="auto"/>
              <w:ind w:left="105"/>
              <w:rPr>
                <w:color w:val="auto"/>
                <w:highlight w:val="none"/>
              </w:rPr>
            </w:pPr>
            <w:r>
              <w:rPr>
                <w:color w:val="auto"/>
                <w:highlight w:val="none"/>
              </w:rPr>
              <w:t>4</w:t>
            </w:r>
          </w:p>
        </w:tc>
        <w:tc>
          <w:tcPr>
            <w:tcW w:w="6866" w:type="dxa"/>
            <w:tcBorders>
              <w:right w:val="single" w:color="000000" w:sz="2" w:space="0"/>
            </w:tcBorders>
            <w:vAlign w:val="top"/>
          </w:tcPr>
          <w:p w14:paraId="64D6730B">
            <w:pPr>
              <w:pStyle w:val="9"/>
              <w:spacing w:before="34" w:line="232" w:lineRule="auto"/>
              <w:ind w:left="101"/>
              <w:rPr>
                <w:color w:val="auto"/>
                <w:highlight w:val="none"/>
              </w:rPr>
            </w:pPr>
            <w:r>
              <w:rPr>
                <w:color w:val="auto"/>
                <w:highlight w:val="none"/>
              </w:rPr>
              <w:t>具有良好的商业信誉和健全的财务会计制度：提供2024年度由第三方财务审计机构出具的在注册会计师行业统一监管平台备案赋码的财务审计报告，会计周期不满一年的可不提供由第三方财务审计机构出具的在注册会计师行业统一监管平台备案赋码的财务审计报告但需提供银行出具的近三个月的资信证明（近三个月是指2025年0</w:t>
            </w:r>
            <w:r>
              <w:rPr>
                <w:rFonts w:hint="eastAsia"/>
                <w:color w:val="auto"/>
                <w:highlight w:val="none"/>
                <w:lang w:val="en-US" w:eastAsia="zh-CN"/>
              </w:rPr>
              <w:t>4</w:t>
            </w:r>
            <w:r>
              <w:rPr>
                <w:color w:val="auto"/>
                <w:highlight w:val="none"/>
              </w:rPr>
              <w:t>月-2025年0</w:t>
            </w:r>
            <w:r>
              <w:rPr>
                <w:rFonts w:hint="eastAsia"/>
                <w:color w:val="auto"/>
                <w:highlight w:val="none"/>
                <w:lang w:val="en-US" w:eastAsia="zh-CN"/>
              </w:rPr>
              <w:t>6</w:t>
            </w:r>
            <w:r>
              <w:rPr>
                <w:color w:val="auto"/>
                <w:highlight w:val="none"/>
              </w:rPr>
              <w:t>月），2025年新成立的公司按实际发生的情况提供银行出具的近一个月资信证明）和健全的财务会计制度（健全的财务会计制度需单独提供）；</w:t>
            </w:r>
          </w:p>
        </w:tc>
        <w:tc>
          <w:tcPr>
            <w:tcW w:w="715" w:type="dxa"/>
            <w:tcBorders>
              <w:left w:val="single" w:color="000000" w:sz="2" w:space="0"/>
              <w:right w:val="single" w:color="000000" w:sz="2" w:space="0"/>
            </w:tcBorders>
            <w:vAlign w:val="top"/>
          </w:tcPr>
          <w:p w14:paraId="55424889">
            <w:pPr>
              <w:rPr>
                <w:rFonts w:ascii="Arial"/>
                <w:color w:val="auto"/>
                <w:sz w:val="21"/>
                <w:highlight w:val="none"/>
              </w:rPr>
            </w:pPr>
          </w:p>
        </w:tc>
        <w:tc>
          <w:tcPr>
            <w:tcW w:w="664" w:type="dxa"/>
            <w:tcBorders>
              <w:left w:val="single" w:color="000000" w:sz="2" w:space="0"/>
            </w:tcBorders>
            <w:vAlign w:val="top"/>
          </w:tcPr>
          <w:p w14:paraId="47E5EBAA">
            <w:pPr>
              <w:rPr>
                <w:rFonts w:ascii="Arial"/>
                <w:color w:val="auto"/>
                <w:sz w:val="21"/>
                <w:highlight w:val="none"/>
              </w:rPr>
            </w:pPr>
          </w:p>
        </w:tc>
        <w:tc>
          <w:tcPr>
            <w:tcW w:w="656" w:type="dxa"/>
            <w:tcBorders>
              <w:right w:val="single" w:color="000000" w:sz="2" w:space="0"/>
            </w:tcBorders>
            <w:vAlign w:val="top"/>
          </w:tcPr>
          <w:p w14:paraId="1FEC1C13">
            <w:pPr>
              <w:rPr>
                <w:rFonts w:ascii="Arial"/>
                <w:color w:val="auto"/>
                <w:sz w:val="21"/>
                <w:highlight w:val="none"/>
              </w:rPr>
            </w:pPr>
          </w:p>
        </w:tc>
        <w:tc>
          <w:tcPr>
            <w:tcW w:w="470" w:type="dxa"/>
            <w:tcBorders>
              <w:left w:val="single" w:color="000000" w:sz="2" w:space="0"/>
              <w:right w:val="single" w:color="000000" w:sz="10" w:space="0"/>
            </w:tcBorders>
            <w:vAlign w:val="top"/>
          </w:tcPr>
          <w:p w14:paraId="23FF2411">
            <w:pPr>
              <w:rPr>
                <w:rFonts w:ascii="Arial"/>
                <w:color w:val="auto"/>
                <w:sz w:val="21"/>
                <w:highlight w:val="none"/>
              </w:rPr>
            </w:pPr>
          </w:p>
        </w:tc>
      </w:tr>
      <w:tr w14:paraId="6BA100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486" w:type="dxa"/>
            <w:tcBorders>
              <w:left w:val="single" w:color="000000" w:sz="10" w:space="0"/>
            </w:tcBorders>
            <w:vAlign w:val="top"/>
          </w:tcPr>
          <w:p w14:paraId="45842E20">
            <w:pPr>
              <w:spacing w:line="281" w:lineRule="auto"/>
              <w:rPr>
                <w:rFonts w:ascii="Arial"/>
                <w:color w:val="auto"/>
                <w:sz w:val="21"/>
                <w:highlight w:val="none"/>
              </w:rPr>
            </w:pPr>
          </w:p>
          <w:p w14:paraId="546D1538">
            <w:pPr>
              <w:spacing w:line="281" w:lineRule="auto"/>
              <w:rPr>
                <w:rFonts w:ascii="Arial"/>
                <w:color w:val="auto"/>
                <w:sz w:val="21"/>
                <w:highlight w:val="none"/>
              </w:rPr>
            </w:pPr>
          </w:p>
          <w:p w14:paraId="66306384">
            <w:pPr>
              <w:pStyle w:val="9"/>
              <w:spacing w:before="78"/>
              <w:ind w:left="111"/>
              <w:rPr>
                <w:color w:val="auto"/>
                <w:highlight w:val="none"/>
              </w:rPr>
            </w:pPr>
            <w:r>
              <w:rPr>
                <w:color w:val="auto"/>
                <w:highlight w:val="none"/>
              </w:rPr>
              <w:t>5</w:t>
            </w:r>
          </w:p>
        </w:tc>
        <w:tc>
          <w:tcPr>
            <w:tcW w:w="6866" w:type="dxa"/>
            <w:tcBorders>
              <w:right w:val="single" w:color="000000" w:sz="2" w:space="0"/>
            </w:tcBorders>
            <w:vAlign w:val="top"/>
          </w:tcPr>
          <w:p w14:paraId="1E707D1F">
            <w:pPr>
              <w:pStyle w:val="9"/>
              <w:spacing w:before="2" w:line="222" w:lineRule="auto"/>
              <w:ind w:right="99"/>
              <w:rPr>
                <w:color w:val="auto"/>
                <w:highlight w:val="none"/>
              </w:rPr>
            </w:pPr>
            <w:r>
              <w:rPr>
                <w:rFonts w:hint="eastAsia"/>
                <w:color w:val="auto"/>
                <w:highlight w:val="none"/>
                <w:lang w:val="en-US" w:eastAsia="zh-CN"/>
              </w:rPr>
              <w:t>近三年内（本项目投标截止期前）如在“信用中国（www.creditchina.gov.cn）”被列入失信被执行人、重大税收违法案件当事人名单、政府采购严重违法失信名单（尚在处罚期内的）；在“中国政府采购网（www.ccgp.gov.cn）”被列入政府采购严重违法失信行为记录名单的（尚在处罚期内的）；在“国家企业信用信息公示系统（http://www.gsxt.gov.cn）”列入严重违法失信企业名单（黑名单）信息的将拒绝其参本次政府采购活动；</w:t>
            </w:r>
          </w:p>
        </w:tc>
        <w:tc>
          <w:tcPr>
            <w:tcW w:w="715" w:type="dxa"/>
            <w:tcBorders>
              <w:left w:val="single" w:color="000000" w:sz="2" w:space="0"/>
              <w:right w:val="single" w:color="000000" w:sz="2" w:space="0"/>
            </w:tcBorders>
            <w:vAlign w:val="top"/>
          </w:tcPr>
          <w:p w14:paraId="5914A206">
            <w:pPr>
              <w:rPr>
                <w:rFonts w:ascii="Arial"/>
                <w:color w:val="auto"/>
                <w:sz w:val="21"/>
                <w:highlight w:val="none"/>
              </w:rPr>
            </w:pPr>
          </w:p>
        </w:tc>
        <w:tc>
          <w:tcPr>
            <w:tcW w:w="664" w:type="dxa"/>
            <w:tcBorders>
              <w:left w:val="single" w:color="000000" w:sz="2" w:space="0"/>
            </w:tcBorders>
            <w:vAlign w:val="top"/>
          </w:tcPr>
          <w:p w14:paraId="19A61867">
            <w:pPr>
              <w:rPr>
                <w:rFonts w:ascii="Arial"/>
                <w:color w:val="auto"/>
                <w:sz w:val="21"/>
                <w:highlight w:val="none"/>
              </w:rPr>
            </w:pPr>
          </w:p>
        </w:tc>
        <w:tc>
          <w:tcPr>
            <w:tcW w:w="656" w:type="dxa"/>
            <w:tcBorders>
              <w:right w:val="single" w:color="000000" w:sz="2" w:space="0"/>
            </w:tcBorders>
            <w:vAlign w:val="top"/>
          </w:tcPr>
          <w:p w14:paraId="302A32CB">
            <w:pPr>
              <w:rPr>
                <w:rFonts w:ascii="Arial"/>
                <w:color w:val="auto"/>
                <w:sz w:val="21"/>
                <w:highlight w:val="none"/>
              </w:rPr>
            </w:pPr>
          </w:p>
        </w:tc>
        <w:tc>
          <w:tcPr>
            <w:tcW w:w="470" w:type="dxa"/>
            <w:tcBorders>
              <w:left w:val="single" w:color="000000" w:sz="2" w:space="0"/>
              <w:right w:val="single" w:color="000000" w:sz="10" w:space="0"/>
            </w:tcBorders>
            <w:vAlign w:val="top"/>
          </w:tcPr>
          <w:p w14:paraId="5578580A">
            <w:pPr>
              <w:rPr>
                <w:rFonts w:ascii="Arial"/>
                <w:color w:val="auto"/>
                <w:sz w:val="21"/>
                <w:highlight w:val="none"/>
              </w:rPr>
            </w:pPr>
          </w:p>
        </w:tc>
      </w:tr>
      <w:tr w14:paraId="16EDF2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486" w:type="dxa"/>
            <w:tcBorders>
              <w:left w:val="single" w:color="000000" w:sz="10" w:space="0"/>
            </w:tcBorders>
            <w:vAlign w:val="top"/>
          </w:tcPr>
          <w:p w14:paraId="278D5752">
            <w:pPr>
              <w:pStyle w:val="9"/>
              <w:spacing w:before="78"/>
              <w:ind w:left="111"/>
              <w:rPr>
                <w:rFonts w:hint="eastAsia" w:eastAsia="宋体"/>
                <w:color w:val="auto"/>
                <w:highlight w:val="none"/>
                <w:lang w:val="en-US" w:eastAsia="zh-CN"/>
              </w:rPr>
            </w:pPr>
            <w:r>
              <w:rPr>
                <w:rFonts w:hint="eastAsia"/>
                <w:color w:val="auto"/>
                <w:highlight w:val="none"/>
                <w:lang w:val="en-US" w:eastAsia="zh-CN"/>
              </w:rPr>
              <w:t>6</w:t>
            </w:r>
          </w:p>
        </w:tc>
        <w:tc>
          <w:tcPr>
            <w:tcW w:w="6866" w:type="dxa"/>
            <w:tcBorders>
              <w:right w:val="single" w:color="000000" w:sz="2" w:space="0"/>
            </w:tcBorders>
            <w:vAlign w:val="top"/>
          </w:tcPr>
          <w:p w14:paraId="697700B6">
            <w:pPr>
              <w:pStyle w:val="9"/>
              <w:spacing w:before="2" w:line="222" w:lineRule="auto"/>
              <w:ind w:right="99"/>
              <w:rPr>
                <w:rFonts w:hint="eastAsia"/>
                <w:color w:val="auto"/>
                <w:highlight w:val="none"/>
                <w:lang w:val="en-US" w:eastAsia="zh-CN"/>
              </w:rPr>
            </w:pPr>
            <w:r>
              <w:rPr>
                <w:rFonts w:ascii="宋体" w:hAnsi="宋体" w:eastAsia="宋体" w:cs="宋体"/>
                <w:color w:val="auto"/>
                <w:spacing w:val="-1"/>
                <w:sz w:val="24"/>
                <w:szCs w:val="24"/>
                <w:highlight w:val="none"/>
              </w:rPr>
              <w:t>履行合同所必需的设备和专业技术能力：提供《声明函》；</w:t>
            </w:r>
          </w:p>
        </w:tc>
        <w:tc>
          <w:tcPr>
            <w:tcW w:w="715" w:type="dxa"/>
            <w:tcBorders>
              <w:left w:val="single" w:color="000000" w:sz="2" w:space="0"/>
              <w:right w:val="single" w:color="000000" w:sz="2" w:space="0"/>
            </w:tcBorders>
            <w:vAlign w:val="top"/>
          </w:tcPr>
          <w:p w14:paraId="4EA8D591">
            <w:pPr>
              <w:rPr>
                <w:rFonts w:ascii="Arial"/>
                <w:color w:val="auto"/>
                <w:sz w:val="21"/>
                <w:highlight w:val="none"/>
              </w:rPr>
            </w:pPr>
          </w:p>
        </w:tc>
        <w:tc>
          <w:tcPr>
            <w:tcW w:w="664" w:type="dxa"/>
            <w:tcBorders>
              <w:left w:val="single" w:color="000000" w:sz="2" w:space="0"/>
            </w:tcBorders>
            <w:vAlign w:val="top"/>
          </w:tcPr>
          <w:p w14:paraId="201663A4">
            <w:pPr>
              <w:rPr>
                <w:rFonts w:ascii="Arial"/>
                <w:color w:val="auto"/>
                <w:sz w:val="21"/>
                <w:highlight w:val="none"/>
              </w:rPr>
            </w:pPr>
          </w:p>
        </w:tc>
        <w:tc>
          <w:tcPr>
            <w:tcW w:w="656" w:type="dxa"/>
            <w:tcBorders>
              <w:right w:val="single" w:color="000000" w:sz="2" w:space="0"/>
            </w:tcBorders>
            <w:vAlign w:val="top"/>
          </w:tcPr>
          <w:p w14:paraId="3C5AE77D">
            <w:pPr>
              <w:rPr>
                <w:rFonts w:ascii="Arial"/>
                <w:color w:val="auto"/>
                <w:sz w:val="21"/>
                <w:highlight w:val="none"/>
              </w:rPr>
            </w:pPr>
          </w:p>
        </w:tc>
        <w:tc>
          <w:tcPr>
            <w:tcW w:w="470" w:type="dxa"/>
            <w:tcBorders>
              <w:left w:val="single" w:color="000000" w:sz="2" w:space="0"/>
              <w:right w:val="single" w:color="000000" w:sz="10" w:space="0"/>
            </w:tcBorders>
            <w:vAlign w:val="top"/>
          </w:tcPr>
          <w:p w14:paraId="014CD6C7">
            <w:pPr>
              <w:rPr>
                <w:rFonts w:ascii="Arial"/>
                <w:color w:val="auto"/>
                <w:sz w:val="21"/>
                <w:highlight w:val="none"/>
              </w:rPr>
            </w:pPr>
          </w:p>
        </w:tc>
      </w:tr>
      <w:tr w14:paraId="70E389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20" w:hRule="atLeast"/>
        </w:trPr>
        <w:tc>
          <w:tcPr>
            <w:tcW w:w="486" w:type="dxa"/>
            <w:tcBorders>
              <w:left w:val="single" w:color="000000" w:sz="10" w:space="0"/>
            </w:tcBorders>
            <w:vAlign w:val="top"/>
          </w:tcPr>
          <w:p w14:paraId="7CA2C0D7">
            <w:pPr>
              <w:pStyle w:val="9"/>
              <w:spacing w:before="78"/>
              <w:ind w:left="111"/>
              <w:rPr>
                <w:rFonts w:hint="eastAsia" w:eastAsia="宋体"/>
                <w:color w:val="auto"/>
                <w:highlight w:val="none"/>
                <w:lang w:val="en-US" w:eastAsia="zh-CN"/>
              </w:rPr>
            </w:pPr>
            <w:r>
              <w:rPr>
                <w:rFonts w:hint="eastAsia"/>
                <w:color w:val="auto"/>
                <w:highlight w:val="none"/>
                <w:lang w:val="en-US" w:eastAsia="zh-CN"/>
              </w:rPr>
              <w:t>7</w:t>
            </w:r>
          </w:p>
        </w:tc>
        <w:tc>
          <w:tcPr>
            <w:tcW w:w="6866" w:type="dxa"/>
            <w:tcBorders>
              <w:right w:val="single" w:color="000000" w:sz="2" w:space="0"/>
            </w:tcBorders>
            <w:vAlign w:val="top"/>
          </w:tcPr>
          <w:p w14:paraId="4116C2D2">
            <w:pPr>
              <w:pStyle w:val="9"/>
              <w:spacing w:before="2" w:line="222" w:lineRule="auto"/>
              <w:ind w:right="99"/>
              <w:rPr>
                <w:rFonts w:hint="eastAsia"/>
                <w:color w:val="auto"/>
                <w:highlight w:val="none"/>
                <w:lang w:val="en-US" w:eastAsia="zh-CN"/>
              </w:rPr>
            </w:pPr>
            <w:r>
              <w:rPr>
                <w:rFonts w:ascii="宋体" w:hAnsi="宋体" w:eastAsia="宋体" w:cs="宋体"/>
                <w:color w:val="auto"/>
                <w:spacing w:val="-1"/>
                <w:sz w:val="24"/>
                <w:szCs w:val="24"/>
                <w:highlight w:val="none"/>
              </w:rPr>
              <w:t>企业负责人为同一人或者存在直接控股、管理关系的不同投标人，不得参加同一合</w:t>
            </w:r>
            <w:r>
              <w:rPr>
                <w:rFonts w:ascii="宋体" w:hAnsi="宋体" w:eastAsia="宋体" w:cs="宋体"/>
                <w:color w:val="auto"/>
                <w:spacing w:val="-3"/>
                <w:sz w:val="24"/>
                <w:szCs w:val="24"/>
                <w:highlight w:val="none"/>
              </w:rPr>
              <w:t>同项下的政府采购活动；为采购项目提供整体设计、规范编制或者项目管理、监理、检测等服</w:t>
            </w:r>
            <w:r>
              <w:rPr>
                <w:rFonts w:ascii="宋体" w:hAnsi="宋体" w:eastAsia="宋体" w:cs="宋体"/>
                <w:color w:val="auto"/>
                <w:spacing w:val="-12"/>
                <w:sz w:val="24"/>
                <w:szCs w:val="24"/>
                <w:highlight w:val="none"/>
              </w:rPr>
              <w:t>务的供应商，不得再参加该采购项目的其他采购活动。否则，皆取消投标</w:t>
            </w:r>
            <w:r>
              <w:rPr>
                <w:rFonts w:ascii="宋体" w:hAnsi="宋体" w:eastAsia="宋体" w:cs="宋体"/>
                <w:color w:val="auto"/>
                <w:spacing w:val="-13"/>
                <w:sz w:val="24"/>
                <w:szCs w:val="24"/>
                <w:highlight w:val="none"/>
              </w:rPr>
              <w:t>资格；提供《声明函》；</w:t>
            </w:r>
          </w:p>
        </w:tc>
        <w:tc>
          <w:tcPr>
            <w:tcW w:w="715" w:type="dxa"/>
            <w:tcBorders>
              <w:left w:val="single" w:color="000000" w:sz="2" w:space="0"/>
              <w:right w:val="single" w:color="000000" w:sz="2" w:space="0"/>
            </w:tcBorders>
            <w:vAlign w:val="top"/>
          </w:tcPr>
          <w:p w14:paraId="5F0ADD53">
            <w:pPr>
              <w:rPr>
                <w:rFonts w:ascii="Arial"/>
                <w:color w:val="auto"/>
                <w:sz w:val="21"/>
                <w:highlight w:val="none"/>
              </w:rPr>
            </w:pPr>
          </w:p>
        </w:tc>
        <w:tc>
          <w:tcPr>
            <w:tcW w:w="664" w:type="dxa"/>
            <w:tcBorders>
              <w:left w:val="single" w:color="000000" w:sz="2" w:space="0"/>
            </w:tcBorders>
            <w:vAlign w:val="top"/>
          </w:tcPr>
          <w:p w14:paraId="6818C6B3">
            <w:pPr>
              <w:rPr>
                <w:rFonts w:ascii="Arial"/>
                <w:color w:val="auto"/>
                <w:sz w:val="21"/>
                <w:highlight w:val="none"/>
              </w:rPr>
            </w:pPr>
          </w:p>
        </w:tc>
        <w:tc>
          <w:tcPr>
            <w:tcW w:w="656" w:type="dxa"/>
            <w:tcBorders>
              <w:right w:val="single" w:color="000000" w:sz="2" w:space="0"/>
            </w:tcBorders>
            <w:vAlign w:val="top"/>
          </w:tcPr>
          <w:p w14:paraId="25BF4FC3">
            <w:pPr>
              <w:rPr>
                <w:rFonts w:ascii="Arial"/>
                <w:color w:val="auto"/>
                <w:sz w:val="21"/>
                <w:highlight w:val="none"/>
              </w:rPr>
            </w:pPr>
          </w:p>
        </w:tc>
        <w:tc>
          <w:tcPr>
            <w:tcW w:w="470" w:type="dxa"/>
            <w:tcBorders>
              <w:left w:val="single" w:color="000000" w:sz="2" w:space="0"/>
              <w:right w:val="single" w:color="000000" w:sz="10" w:space="0"/>
            </w:tcBorders>
            <w:vAlign w:val="top"/>
          </w:tcPr>
          <w:p w14:paraId="3A40318D">
            <w:pPr>
              <w:rPr>
                <w:rFonts w:ascii="Arial"/>
                <w:color w:val="auto"/>
                <w:sz w:val="21"/>
                <w:highlight w:val="none"/>
              </w:rPr>
            </w:pPr>
          </w:p>
        </w:tc>
      </w:tr>
      <w:tr w14:paraId="1F8616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486" w:type="dxa"/>
            <w:tcBorders>
              <w:left w:val="single" w:color="000000" w:sz="10" w:space="0"/>
            </w:tcBorders>
            <w:vAlign w:val="top"/>
          </w:tcPr>
          <w:p w14:paraId="4DCE2186">
            <w:pPr>
              <w:pStyle w:val="9"/>
              <w:spacing w:before="78"/>
              <w:ind w:left="111"/>
              <w:rPr>
                <w:rFonts w:hint="eastAsia" w:eastAsia="宋体"/>
                <w:color w:val="auto"/>
                <w:highlight w:val="none"/>
                <w:lang w:val="en-US" w:eastAsia="zh-CN"/>
              </w:rPr>
            </w:pPr>
            <w:r>
              <w:rPr>
                <w:rFonts w:hint="eastAsia"/>
                <w:color w:val="auto"/>
                <w:highlight w:val="none"/>
                <w:lang w:val="en-US" w:eastAsia="zh-CN"/>
              </w:rPr>
              <w:t>8</w:t>
            </w:r>
          </w:p>
        </w:tc>
        <w:tc>
          <w:tcPr>
            <w:tcW w:w="6866" w:type="dxa"/>
            <w:tcBorders>
              <w:right w:val="single" w:color="000000" w:sz="2" w:space="0"/>
            </w:tcBorders>
            <w:vAlign w:val="top"/>
          </w:tcPr>
          <w:p w14:paraId="50F53DA4">
            <w:pPr>
              <w:pStyle w:val="9"/>
              <w:spacing w:before="2" w:line="222" w:lineRule="auto"/>
              <w:ind w:right="99"/>
              <w:rPr>
                <w:rFonts w:hint="eastAsia"/>
                <w:color w:val="auto"/>
                <w:highlight w:val="none"/>
                <w:lang w:val="en-US" w:eastAsia="zh-CN"/>
              </w:rPr>
            </w:pPr>
            <w:r>
              <w:rPr>
                <w:color w:val="auto"/>
                <w:spacing w:val="-1"/>
                <w:highlight w:val="none"/>
              </w:rPr>
              <w:t>是否按</w:t>
            </w:r>
            <w:r>
              <w:rPr>
                <w:rFonts w:hint="eastAsia"/>
                <w:color w:val="auto"/>
                <w:spacing w:val="-1"/>
                <w:highlight w:val="none"/>
                <w:lang w:val="en-US" w:eastAsia="zh-CN"/>
              </w:rPr>
              <w:t>磋商文件</w:t>
            </w:r>
            <w:r>
              <w:rPr>
                <w:color w:val="auto"/>
                <w:spacing w:val="-1"/>
                <w:highlight w:val="none"/>
              </w:rPr>
              <w:t>规定提交磋商保证金或保函；</w:t>
            </w:r>
          </w:p>
        </w:tc>
        <w:tc>
          <w:tcPr>
            <w:tcW w:w="715" w:type="dxa"/>
            <w:tcBorders>
              <w:left w:val="single" w:color="000000" w:sz="2" w:space="0"/>
              <w:right w:val="single" w:color="000000" w:sz="2" w:space="0"/>
            </w:tcBorders>
            <w:vAlign w:val="top"/>
          </w:tcPr>
          <w:p w14:paraId="39BE5E97">
            <w:pPr>
              <w:rPr>
                <w:rFonts w:ascii="Arial"/>
                <w:color w:val="auto"/>
                <w:sz w:val="21"/>
                <w:highlight w:val="none"/>
              </w:rPr>
            </w:pPr>
          </w:p>
        </w:tc>
        <w:tc>
          <w:tcPr>
            <w:tcW w:w="664" w:type="dxa"/>
            <w:tcBorders>
              <w:left w:val="single" w:color="000000" w:sz="2" w:space="0"/>
            </w:tcBorders>
            <w:vAlign w:val="top"/>
          </w:tcPr>
          <w:p w14:paraId="69D101F0">
            <w:pPr>
              <w:rPr>
                <w:rFonts w:ascii="Arial"/>
                <w:color w:val="auto"/>
                <w:sz w:val="21"/>
                <w:highlight w:val="none"/>
              </w:rPr>
            </w:pPr>
          </w:p>
        </w:tc>
        <w:tc>
          <w:tcPr>
            <w:tcW w:w="656" w:type="dxa"/>
            <w:tcBorders>
              <w:right w:val="single" w:color="000000" w:sz="2" w:space="0"/>
            </w:tcBorders>
            <w:vAlign w:val="top"/>
          </w:tcPr>
          <w:p w14:paraId="5F881491">
            <w:pPr>
              <w:rPr>
                <w:rFonts w:ascii="Arial"/>
                <w:color w:val="auto"/>
                <w:sz w:val="21"/>
                <w:highlight w:val="none"/>
              </w:rPr>
            </w:pPr>
          </w:p>
        </w:tc>
        <w:tc>
          <w:tcPr>
            <w:tcW w:w="470" w:type="dxa"/>
            <w:tcBorders>
              <w:left w:val="single" w:color="000000" w:sz="2" w:space="0"/>
              <w:right w:val="single" w:color="000000" w:sz="10" w:space="0"/>
            </w:tcBorders>
            <w:vAlign w:val="top"/>
          </w:tcPr>
          <w:p w14:paraId="51B2E784">
            <w:pPr>
              <w:rPr>
                <w:rFonts w:ascii="Arial"/>
                <w:color w:val="auto"/>
                <w:sz w:val="21"/>
                <w:highlight w:val="none"/>
              </w:rPr>
            </w:pPr>
          </w:p>
        </w:tc>
      </w:tr>
      <w:tr w14:paraId="327B12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20" w:hRule="atLeast"/>
        </w:trPr>
        <w:tc>
          <w:tcPr>
            <w:tcW w:w="486" w:type="dxa"/>
            <w:tcBorders>
              <w:left w:val="single" w:color="000000" w:sz="10" w:space="0"/>
            </w:tcBorders>
            <w:vAlign w:val="top"/>
          </w:tcPr>
          <w:p w14:paraId="2D206BD5">
            <w:pPr>
              <w:pStyle w:val="9"/>
              <w:spacing w:before="78"/>
              <w:ind w:left="111"/>
              <w:rPr>
                <w:rFonts w:hint="eastAsia" w:eastAsia="宋体"/>
                <w:color w:val="auto"/>
                <w:highlight w:val="none"/>
                <w:lang w:val="en-US" w:eastAsia="zh-CN"/>
              </w:rPr>
            </w:pPr>
            <w:r>
              <w:rPr>
                <w:rFonts w:hint="eastAsia"/>
                <w:color w:val="auto"/>
                <w:highlight w:val="none"/>
                <w:lang w:val="en-US" w:eastAsia="zh-CN"/>
              </w:rPr>
              <w:t>9</w:t>
            </w:r>
          </w:p>
        </w:tc>
        <w:tc>
          <w:tcPr>
            <w:tcW w:w="6866" w:type="dxa"/>
            <w:tcBorders>
              <w:right w:val="single" w:color="000000" w:sz="2" w:space="0"/>
            </w:tcBorders>
            <w:vAlign w:val="top"/>
          </w:tcPr>
          <w:p w14:paraId="4CBF7664">
            <w:pPr>
              <w:pStyle w:val="9"/>
              <w:spacing w:before="2" w:line="222" w:lineRule="auto"/>
              <w:ind w:right="99"/>
              <w:rPr>
                <w:rFonts w:hint="eastAsia"/>
                <w:color w:val="auto"/>
                <w:highlight w:val="none"/>
                <w:lang w:val="en-US" w:eastAsia="zh-CN"/>
              </w:rPr>
            </w:pPr>
            <w:r>
              <w:rPr>
                <w:rFonts w:hint="eastAsia"/>
                <w:color w:val="auto"/>
                <w:highlight w:val="none"/>
                <w:lang w:val="en-US" w:eastAsia="zh-CN"/>
              </w:rPr>
              <w:t>（1）供应商具有[建筑工程施工总承包三级](含)以上资质、企业安全生产许可证，自治区外企业应按照《关于进一步推动自治区建筑市场统一开放的通知》（新建建〔2018〕10号）的要求，应登录新疆工程建设云(http//jsy.xjjs.gov.cn/dataservice/index)注册报送企业基本信息和人员信息，其项目人员为信息报送册注册人员，证书须在有效期内。并在人员、设备、资金等方面具有相应的施工能力；（2）拟派项目负责人须具备建筑工程专业贰级及以上注册建造师资格、具备有效的安全生产考核合格证书（B类），且未担任其他在施建设工程项目的项目负责人。</w:t>
            </w:r>
          </w:p>
        </w:tc>
        <w:tc>
          <w:tcPr>
            <w:tcW w:w="715" w:type="dxa"/>
            <w:tcBorders>
              <w:left w:val="single" w:color="000000" w:sz="2" w:space="0"/>
              <w:right w:val="single" w:color="000000" w:sz="2" w:space="0"/>
            </w:tcBorders>
            <w:vAlign w:val="top"/>
          </w:tcPr>
          <w:p w14:paraId="2DD03040">
            <w:pPr>
              <w:rPr>
                <w:rFonts w:ascii="Arial"/>
                <w:color w:val="auto"/>
                <w:sz w:val="21"/>
                <w:highlight w:val="none"/>
              </w:rPr>
            </w:pPr>
          </w:p>
        </w:tc>
        <w:tc>
          <w:tcPr>
            <w:tcW w:w="664" w:type="dxa"/>
            <w:tcBorders>
              <w:left w:val="single" w:color="000000" w:sz="2" w:space="0"/>
            </w:tcBorders>
            <w:vAlign w:val="top"/>
          </w:tcPr>
          <w:p w14:paraId="66DA2A7E">
            <w:pPr>
              <w:rPr>
                <w:rFonts w:ascii="Arial"/>
                <w:color w:val="auto"/>
                <w:sz w:val="21"/>
                <w:highlight w:val="none"/>
              </w:rPr>
            </w:pPr>
          </w:p>
        </w:tc>
        <w:tc>
          <w:tcPr>
            <w:tcW w:w="656" w:type="dxa"/>
            <w:tcBorders>
              <w:right w:val="single" w:color="000000" w:sz="2" w:space="0"/>
            </w:tcBorders>
            <w:vAlign w:val="top"/>
          </w:tcPr>
          <w:p w14:paraId="35C38E1F">
            <w:pPr>
              <w:rPr>
                <w:rFonts w:ascii="Arial"/>
                <w:color w:val="auto"/>
                <w:sz w:val="21"/>
                <w:highlight w:val="none"/>
              </w:rPr>
            </w:pPr>
          </w:p>
        </w:tc>
        <w:tc>
          <w:tcPr>
            <w:tcW w:w="470" w:type="dxa"/>
            <w:tcBorders>
              <w:left w:val="single" w:color="000000" w:sz="2" w:space="0"/>
              <w:right w:val="single" w:color="000000" w:sz="10" w:space="0"/>
            </w:tcBorders>
            <w:vAlign w:val="top"/>
          </w:tcPr>
          <w:p w14:paraId="2D0AB74A">
            <w:pPr>
              <w:rPr>
                <w:rFonts w:ascii="Arial"/>
                <w:color w:val="auto"/>
                <w:sz w:val="21"/>
                <w:highlight w:val="none"/>
              </w:rPr>
            </w:pPr>
          </w:p>
        </w:tc>
      </w:tr>
      <w:tr w14:paraId="420202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486" w:type="dxa"/>
            <w:tcBorders>
              <w:left w:val="single" w:color="000000" w:sz="10" w:space="0"/>
            </w:tcBorders>
            <w:vAlign w:val="top"/>
          </w:tcPr>
          <w:p w14:paraId="163C7439">
            <w:pPr>
              <w:pStyle w:val="9"/>
              <w:spacing w:before="78"/>
              <w:ind w:left="111"/>
              <w:rPr>
                <w:rFonts w:hint="default" w:eastAsia="宋体"/>
                <w:color w:val="auto"/>
                <w:highlight w:val="none"/>
                <w:lang w:val="en-US" w:eastAsia="zh-CN"/>
              </w:rPr>
            </w:pPr>
            <w:r>
              <w:rPr>
                <w:rFonts w:hint="eastAsia"/>
                <w:color w:val="auto"/>
                <w:highlight w:val="none"/>
                <w:lang w:val="en-US" w:eastAsia="zh-CN"/>
              </w:rPr>
              <w:t>10</w:t>
            </w:r>
          </w:p>
        </w:tc>
        <w:tc>
          <w:tcPr>
            <w:tcW w:w="6866" w:type="dxa"/>
            <w:tcBorders>
              <w:right w:val="single" w:color="000000" w:sz="2" w:space="0"/>
            </w:tcBorders>
            <w:vAlign w:val="top"/>
          </w:tcPr>
          <w:p w14:paraId="75067AC7">
            <w:pPr>
              <w:pStyle w:val="9"/>
              <w:spacing w:before="2" w:line="222" w:lineRule="auto"/>
              <w:ind w:right="99"/>
              <w:rPr>
                <w:rFonts w:hint="eastAsia"/>
                <w:color w:val="auto"/>
                <w:highlight w:val="none"/>
                <w:lang w:val="en-US" w:eastAsia="zh-CN"/>
              </w:rPr>
            </w:pPr>
            <w:r>
              <w:rPr>
                <w:rFonts w:hint="eastAsia" w:ascii="宋体" w:hAnsi="宋体" w:eastAsia="宋体" w:cs="宋体"/>
                <w:color w:val="auto"/>
                <w:szCs w:val="21"/>
                <w:highlight w:val="none"/>
                <w:lang w:eastAsia="en-US"/>
              </w:rPr>
              <w:t>供应商</w:t>
            </w:r>
            <w:r>
              <w:rPr>
                <w:rFonts w:hint="eastAsia" w:ascii="宋体" w:hAnsi="宋体" w:eastAsia="宋体" w:cs="宋体"/>
                <w:color w:val="auto"/>
                <w:szCs w:val="21"/>
                <w:highlight w:val="none"/>
                <w:lang w:val="en-US" w:eastAsia="zh-CN"/>
              </w:rPr>
              <w:t>是否</w:t>
            </w:r>
            <w:r>
              <w:rPr>
                <w:rFonts w:hint="eastAsia" w:ascii="宋体" w:hAnsi="宋体" w:eastAsia="宋体" w:cs="宋体"/>
                <w:color w:val="auto"/>
                <w:szCs w:val="21"/>
                <w:highlight w:val="none"/>
                <w:lang w:eastAsia="en-US"/>
              </w:rPr>
              <w:t>为中小企业</w:t>
            </w:r>
            <w:r>
              <w:rPr>
                <w:rFonts w:hint="eastAsia" w:ascii="宋体" w:hAnsi="宋体" w:eastAsia="宋体" w:cs="宋体"/>
                <w:color w:val="auto"/>
                <w:szCs w:val="21"/>
                <w:highlight w:val="none"/>
                <w:lang w:eastAsia="zh-CN"/>
              </w:rPr>
              <w:t>，请根据要求单独上传《中小企业声明函》。格式以采购文件要求为准。</w:t>
            </w:r>
          </w:p>
        </w:tc>
        <w:tc>
          <w:tcPr>
            <w:tcW w:w="715" w:type="dxa"/>
            <w:tcBorders>
              <w:left w:val="single" w:color="000000" w:sz="2" w:space="0"/>
              <w:right w:val="single" w:color="000000" w:sz="2" w:space="0"/>
            </w:tcBorders>
            <w:vAlign w:val="top"/>
          </w:tcPr>
          <w:p w14:paraId="168B3C07">
            <w:pPr>
              <w:rPr>
                <w:rFonts w:ascii="Arial"/>
                <w:color w:val="auto"/>
                <w:sz w:val="21"/>
                <w:highlight w:val="none"/>
              </w:rPr>
            </w:pPr>
          </w:p>
        </w:tc>
        <w:tc>
          <w:tcPr>
            <w:tcW w:w="664" w:type="dxa"/>
            <w:tcBorders>
              <w:left w:val="single" w:color="000000" w:sz="2" w:space="0"/>
            </w:tcBorders>
            <w:vAlign w:val="top"/>
          </w:tcPr>
          <w:p w14:paraId="5245739D">
            <w:pPr>
              <w:rPr>
                <w:rFonts w:ascii="Arial"/>
                <w:color w:val="auto"/>
                <w:sz w:val="21"/>
                <w:highlight w:val="none"/>
              </w:rPr>
            </w:pPr>
          </w:p>
        </w:tc>
        <w:tc>
          <w:tcPr>
            <w:tcW w:w="656" w:type="dxa"/>
            <w:tcBorders>
              <w:right w:val="single" w:color="000000" w:sz="2" w:space="0"/>
            </w:tcBorders>
            <w:vAlign w:val="top"/>
          </w:tcPr>
          <w:p w14:paraId="0FF9B2A1">
            <w:pPr>
              <w:rPr>
                <w:rFonts w:ascii="Arial"/>
                <w:color w:val="auto"/>
                <w:sz w:val="21"/>
                <w:highlight w:val="none"/>
              </w:rPr>
            </w:pPr>
          </w:p>
        </w:tc>
        <w:tc>
          <w:tcPr>
            <w:tcW w:w="470" w:type="dxa"/>
            <w:tcBorders>
              <w:left w:val="single" w:color="000000" w:sz="2" w:space="0"/>
              <w:right w:val="single" w:color="000000" w:sz="10" w:space="0"/>
            </w:tcBorders>
            <w:vAlign w:val="top"/>
          </w:tcPr>
          <w:p w14:paraId="2A2E9762">
            <w:pPr>
              <w:rPr>
                <w:rFonts w:ascii="Arial"/>
                <w:color w:val="auto"/>
                <w:sz w:val="21"/>
                <w:highlight w:val="none"/>
              </w:rPr>
            </w:pPr>
          </w:p>
        </w:tc>
      </w:tr>
      <w:tr w14:paraId="43F38D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7352" w:type="dxa"/>
            <w:gridSpan w:val="2"/>
            <w:tcBorders>
              <w:left w:val="single" w:color="000000" w:sz="10" w:space="0"/>
              <w:bottom w:val="single" w:color="000000" w:sz="10" w:space="0"/>
              <w:right w:val="single" w:color="000000" w:sz="2" w:space="0"/>
            </w:tcBorders>
            <w:vAlign w:val="top"/>
          </w:tcPr>
          <w:p w14:paraId="71930F4C">
            <w:pPr>
              <w:pStyle w:val="9"/>
              <w:spacing w:before="2" w:line="222" w:lineRule="auto"/>
              <w:ind w:right="99"/>
              <w:rPr>
                <w:rFonts w:hint="eastAsia" w:ascii="宋体" w:hAnsi="宋体" w:eastAsia="宋体" w:cs="宋体"/>
                <w:color w:val="auto"/>
                <w:szCs w:val="21"/>
                <w:highlight w:val="none"/>
                <w:lang w:eastAsia="en-US"/>
              </w:rPr>
            </w:pPr>
            <w:r>
              <w:rPr>
                <w:color w:val="auto"/>
                <w:spacing w:val="-2"/>
                <w:highlight w:val="none"/>
              </w:rPr>
              <w:t>结论：是否通过评审</w:t>
            </w:r>
          </w:p>
        </w:tc>
        <w:tc>
          <w:tcPr>
            <w:tcW w:w="715" w:type="dxa"/>
            <w:tcBorders>
              <w:left w:val="single" w:color="000000" w:sz="2" w:space="0"/>
              <w:bottom w:val="single" w:color="000000" w:sz="10" w:space="0"/>
              <w:right w:val="single" w:color="000000" w:sz="2" w:space="0"/>
            </w:tcBorders>
            <w:vAlign w:val="top"/>
          </w:tcPr>
          <w:p w14:paraId="053B68C4">
            <w:pPr>
              <w:rPr>
                <w:rFonts w:ascii="Arial"/>
                <w:color w:val="auto"/>
                <w:sz w:val="21"/>
                <w:highlight w:val="none"/>
              </w:rPr>
            </w:pPr>
          </w:p>
        </w:tc>
        <w:tc>
          <w:tcPr>
            <w:tcW w:w="664" w:type="dxa"/>
            <w:tcBorders>
              <w:left w:val="single" w:color="000000" w:sz="2" w:space="0"/>
              <w:bottom w:val="single" w:color="000000" w:sz="10" w:space="0"/>
            </w:tcBorders>
            <w:vAlign w:val="top"/>
          </w:tcPr>
          <w:p w14:paraId="2B7E94CD">
            <w:pPr>
              <w:rPr>
                <w:rFonts w:ascii="Arial"/>
                <w:color w:val="auto"/>
                <w:sz w:val="21"/>
                <w:highlight w:val="none"/>
              </w:rPr>
            </w:pPr>
          </w:p>
        </w:tc>
        <w:tc>
          <w:tcPr>
            <w:tcW w:w="656" w:type="dxa"/>
            <w:tcBorders>
              <w:bottom w:val="single" w:color="000000" w:sz="10" w:space="0"/>
              <w:right w:val="single" w:color="000000" w:sz="2" w:space="0"/>
            </w:tcBorders>
            <w:vAlign w:val="top"/>
          </w:tcPr>
          <w:p w14:paraId="6E9D7F93">
            <w:pPr>
              <w:rPr>
                <w:rFonts w:ascii="Arial"/>
                <w:color w:val="auto"/>
                <w:sz w:val="21"/>
                <w:highlight w:val="none"/>
              </w:rPr>
            </w:pPr>
          </w:p>
        </w:tc>
        <w:tc>
          <w:tcPr>
            <w:tcW w:w="470" w:type="dxa"/>
            <w:tcBorders>
              <w:left w:val="single" w:color="000000" w:sz="2" w:space="0"/>
              <w:bottom w:val="single" w:color="000000" w:sz="10" w:space="0"/>
              <w:right w:val="single" w:color="000000" w:sz="10" w:space="0"/>
            </w:tcBorders>
            <w:vAlign w:val="top"/>
          </w:tcPr>
          <w:p w14:paraId="2A34D874">
            <w:pPr>
              <w:rPr>
                <w:rFonts w:ascii="Arial"/>
                <w:color w:val="auto"/>
                <w:sz w:val="21"/>
                <w:highlight w:val="none"/>
              </w:rPr>
            </w:pPr>
          </w:p>
        </w:tc>
      </w:tr>
    </w:tbl>
    <w:p w14:paraId="3E4BCC03">
      <w:pPr>
        <w:spacing w:line="91" w:lineRule="auto"/>
        <w:rPr>
          <w:rFonts w:ascii="Arial"/>
          <w:color w:val="auto"/>
          <w:sz w:val="2"/>
          <w:highlight w:val="none"/>
        </w:rPr>
      </w:pPr>
    </w:p>
    <w:p w14:paraId="5A7E11DE">
      <w:pPr>
        <w:pStyle w:val="2"/>
        <w:spacing w:line="272" w:lineRule="auto"/>
        <w:rPr>
          <w:color w:val="auto"/>
          <w:highlight w:val="none"/>
        </w:rPr>
      </w:pPr>
    </w:p>
    <w:p w14:paraId="69232174">
      <w:pPr>
        <w:rPr>
          <w:rFonts w:ascii="宋体" w:hAnsi="宋体" w:eastAsia="宋体" w:cs="宋体"/>
          <w:color w:val="auto"/>
          <w:spacing w:val="-2"/>
          <w:sz w:val="24"/>
          <w:szCs w:val="24"/>
          <w:highlight w:val="none"/>
        </w:rPr>
      </w:pPr>
      <w:r>
        <w:rPr>
          <w:rFonts w:ascii="宋体" w:hAnsi="宋体" w:eastAsia="宋体" w:cs="宋体"/>
          <w:color w:val="auto"/>
          <w:spacing w:val="-2"/>
          <w:sz w:val="24"/>
          <w:szCs w:val="24"/>
          <w:highlight w:val="none"/>
        </w:rPr>
        <w:br w:type="page"/>
      </w:r>
    </w:p>
    <w:p w14:paraId="1F1DA845">
      <w:pPr>
        <w:spacing w:before="78" w:line="220" w:lineRule="auto"/>
        <w:ind w:left="134"/>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2.符合性审查</w:t>
      </w:r>
    </w:p>
    <w:p w14:paraId="6D1C9CF9">
      <w:pPr>
        <w:spacing w:line="66" w:lineRule="exact"/>
        <w:rPr>
          <w:color w:val="auto"/>
          <w:highlight w:val="none"/>
        </w:rPr>
      </w:pPr>
    </w:p>
    <w:tbl>
      <w:tblPr>
        <w:tblStyle w:val="8"/>
        <w:tblW w:w="9857" w:type="dxa"/>
        <w:tblInd w:w="6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58"/>
        <w:gridCol w:w="6657"/>
        <w:gridCol w:w="644"/>
        <w:gridCol w:w="644"/>
        <w:gridCol w:w="644"/>
        <w:gridCol w:w="610"/>
      </w:tblGrid>
      <w:tr w14:paraId="09E278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1" w:hRule="atLeast"/>
        </w:trPr>
        <w:tc>
          <w:tcPr>
            <w:tcW w:w="7315" w:type="dxa"/>
            <w:gridSpan w:val="2"/>
            <w:vMerge w:val="restart"/>
            <w:tcBorders>
              <w:top w:val="single" w:color="000000" w:sz="10" w:space="0"/>
              <w:left w:val="single" w:color="000000" w:sz="10" w:space="0"/>
              <w:bottom w:val="nil"/>
              <w:right w:val="single" w:color="000000" w:sz="2" w:space="0"/>
            </w:tcBorders>
            <w:vAlign w:val="top"/>
          </w:tcPr>
          <w:p w14:paraId="1A051C28">
            <w:pPr>
              <w:pStyle w:val="9"/>
              <w:spacing w:before="273" w:line="220" w:lineRule="auto"/>
              <w:ind w:left="104"/>
              <w:rPr>
                <w:color w:val="auto"/>
                <w:highlight w:val="none"/>
              </w:rPr>
            </w:pPr>
            <w:r>
              <w:rPr>
                <w:color w:val="auto"/>
                <w:spacing w:val="-3"/>
                <w:highlight w:val="none"/>
              </w:rPr>
              <w:t>评审内容</w:t>
            </w:r>
          </w:p>
        </w:tc>
        <w:tc>
          <w:tcPr>
            <w:tcW w:w="2542" w:type="dxa"/>
            <w:gridSpan w:val="4"/>
            <w:tcBorders>
              <w:top w:val="single" w:color="000000" w:sz="10" w:space="0"/>
              <w:left w:val="single" w:color="000000" w:sz="2" w:space="0"/>
              <w:bottom w:val="single" w:color="000000" w:sz="2" w:space="0"/>
              <w:right w:val="single" w:color="000000" w:sz="10" w:space="0"/>
            </w:tcBorders>
            <w:vAlign w:val="top"/>
          </w:tcPr>
          <w:p w14:paraId="13915B88">
            <w:pPr>
              <w:pStyle w:val="9"/>
              <w:spacing w:before="57" w:line="219" w:lineRule="auto"/>
              <w:ind w:left="120"/>
              <w:rPr>
                <w:color w:val="auto"/>
                <w:highlight w:val="none"/>
              </w:rPr>
            </w:pPr>
            <w:r>
              <w:rPr>
                <w:color w:val="auto"/>
                <w:spacing w:val="-4"/>
                <w:highlight w:val="none"/>
              </w:rPr>
              <w:t>供应商</w:t>
            </w:r>
          </w:p>
        </w:tc>
      </w:tr>
      <w:tr w14:paraId="74FE7A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trPr>
        <w:tc>
          <w:tcPr>
            <w:tcW w:w="7315" w:type="dxa"/>
            <w:gridSpan w:val="2"/>
            <w:vMerge w:val="continue"/>
            <w:tcBorders>
              <w:top w:val="nil"/>
              <w:left w:val="single" w:color="000000" w:sz="10" w:space="0"/>
              <w:right w:val="single" w:color="000000" w:sz="2" w:space="0"/>
            </w:tcBorders>
            <w:vAlign w:val="top"/>
          </w:tcPr>
          <w:p w14:paraId="7FF37EC9">
            <w:pPr>
              <w:rPr>
                <w:rFonts w:ascii="Arial"/>
                <w:color w:val="auto"/>
                <w:sz w:val="21"/>
                <w:highlight w:val="none"/>
              </w:rPr>
            </w:pPr>
          </w:p>
        </w:tc>
        <w:tc>
          <w:tcPr>
            <w:tcW w:w="644" w:type="dxa"/>
            <w:tcBorders>
              <w:top w:val="single" w:color="000000" w:sz="2" w:space="0"/>
              <w:left w:val="single" w:color="000000" w:sz="2" w:space="0"/>
              <w:right w:val="single" w:color="000000" w:sz="2" w:space="0"/>
            </w:tcBorders>
            <w:vAlign w:val="top"/>
          </w:tcPr>
          <w:p w14:paraId="73D21435">
            <w:pPr>
              <w:pStyle w:val="9"/>
              <w:spacing w:before="36" w:line="242" w:lineRule="auto"/>
              <w:ind w:left="138"/>
              <w:rPr>
                <w:color w:val="auto"/>
                <w:highlight w:val="none"/>
              </w:rPr>
            </w:pPr>
            <w:r>
              <w:rPr>
                <w:color w:val="auto"/>
                <w:highlight w:val="none"/>
              </w:rPr>
              <w:t>1</w:t>
            </w:r>
          </w:p>
        </w:tc>
        <w:tc>
          <w:tcPr>
            <w:tcW w:w="644" w:type="dxa"/>
            <w:tcBorders>
              <w:top w:val="single" w:color="000000" w:sz="2" w:space="0"/>
              <w:left w:val="single" w:color="000000" w:sz="2" w:space="0"/>
            </w:tcBorders>
            <w:vAlign w:val="top"/>
          </w:tcPr>
          <w:p w14:paraId="54CCD263">
            <w:pPr>
              <w:pStyle w:val="9"/>
              <w:spacing w:before="36" w:line="242" w:lineRule="auto"/>
              <w:ind w:left="125"/>
              <w:rPr>
                <w:color w:val="auto"/>
                <w:highlight w:val="none"/>
              </w:rPr>
            </w:pPr>
            <w:r>
              <w:rPr>
                <w:color w:val="auto"/>
                <w:highlight w:val="none"/>
              </w:rPr>
              <w:t>2</w:t>
            </w:r>
          </w:p>
        </w:tc>
        <w:tc>
          <w:tcPr>
            <w:tcW w:w="644" w:type="dxa"/>
            <w:vAlign w:val="top"/>
          </w:tcPr>
          <w:p w14:paraId="2DEC474D">
            <w:pPr>
              <w:pStyle w:val="9"/>
              <w:spacing w:before="37"/>
              <w:ind w:left="126"/>
              <w:rPr>
                <w:color w:val="auto"/>
                <w:highlight w:val="none"/>
              </w:rPr>
            </w:pPr>
            <w:r>
              <w:rPr>
                <w:color w:val="auto"/>
                <w:highlight w:val="none"/>
              </w:rPr>
              <w:t>3</w:t>
            </w:r>
          </w:p>
        </w:tc>
        <w:tc>
          <w:tcPr>
            <w:tcW w:w="610" w:type="dxa"/>
            <w:tcBorders>
              <w:right w:val="single" w:color="000000" w:sz="10" w:space="0"/>
            </w:tcBorders>
            <w:vAlign w:val="top"/>
          </w:tcPr>
          <w:p w14:paraId="57F04D17">
            <w:pPr>
              <w:pStyle w:val="9"/>
              <w:spacing w:before="37" w:line="377" w:lineRule="exact"/>
              <w:ind w:left="140"/>
              <w:rPr>
                <w:color w:val="auto"/>
                <w:highlight w:val="none"/>
              </w:rPr>
            </w:pPr>
            <w:r>
              <w:rPr>
                <w:color w:val="auto"/>
                <w:position w:val="3"/>
                <w:highlight w:val="none"/>
              </w:rPr>
              <w:t>…</w:t>
            </w:r>
          </w:p>
        </w:tc>
      </w:tr>
      <w:tr w14:paraId="10AC89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6" w:hRule="atLeast"/>
        </w:trPr>
        <w:tc>
          <w:tcPr>
            <w:tcW w:w="658" w:type="dxa"/>
            <w:tcBorders>
              <w:left w:val="single" w:color="000000" w:sz="10" w:space="0"/>
            </w:tcBorders>
            <w:vAlign w:val="top"/>
          </w:tcPr>
          <w:p w14:paraId="7DD02B10">
            <w:pPr>
              <w:pStyle w:val="9"/>
              <w:spacing w:before="80" w:line="270" w:lineRule="exact"/>
              <w:ind w:left="119"/>
              <w:rPr>
                <w:color w:val="auto"/>
                <w:sz w:val="20"/>
                <w:szCs w:val="20"/>
                <w:highlight w:val="none"/>
              </w:rPr>
            </w:pPr>
            <w:r>
              <w:rPr>
                <w:color w:val="auto"/>
                <w:position w:val="1"/>
                <w:sz w:val="20"/>
                <w:szCs w:val="20"/>
                <w:highlight w:val="none"/>
              </w:rPr>
              <w:t>1</w:t>
            </w:r>
          </w:p>
        </w:tc>
        <w:tc>
          <w:tcPr>
            <w:tcW w:w="6657" w:type="dxa"/>
            <w:tcBorders>
              <w:right w:val="single" w:color="000000" w:sz="2" w:space="0"/>
            </w:tcBorders>
            <w:vAlign w:val="top"/>
          </w:tcPr>
          <w:p w14:paraId="2DF210A5">
            <w:pPr>
              <w:pStyle w:val="9"/>
              <w:spacing w:before="56" w:line="219" w:lineRule="auto"/>
              <w:ind w:left="101"/>
              <w:rPr>
                <w:color w:val="auto"/>
                <w:highlight w:val="none"/>
              </w:rPr>
            </w:pPr>
            <w:r>
              <w:rPr>
                <w:rFonts w:hint="eastAsia"/>
                <w:color w:val="auto"/>
                <w:spacing w:val="-1"/>
                <w:highlight w:val="none"/>
                <w:lang w:eastAsia="zh-CN"/>
              </w:rPr>
              <w:t>合同履约期限</w:t>
            </w:r>
            <w:r>
              <w:rPr>
                <w:color w:val="auto"/>
                <w:spacing w:val="-1"/>
                <w:highlight w:val="none"/>
              </w:rPr>
              <w:t>是否符合采购文件要求；</w:t>
            </w:r>
          </w:p>
        </w:tc>
        <w:tc>
          <w:tcPr>
            <w:tcW w:w="644" w:type="dxa"/>
            <w:tcBorders>
              <w:left w:val="single" w:color="000000" w:sz="2" w:space="0"/>
              <w:right w:val="single" w:color="000000" w:sz="2" w:space="0"/>
            </w:tcBorders>
            <w:vAlign w:val="top"/>
          </w:tcPr>
          <w:p w14:paraId="1D2A5410">
            <w:pPr>
              <w:rPr>
                <w:rFonts w:ascii="Arial"/>
                <w:color w:val="auto"/>
                <w:sz w:val="21"/>
                <w:highlight w:val="none"/>
              </w:rPr>
            </w:pPr>
          </w:p>
        </w:tc>
        <w:tc>
          <w:tcPr>
            <w:tcW w:w="644" w:type="dxa"/>
            <w:tcBorders>
              <w:left w:val="single" w:color="000000" w:sz="2" w:space="0"/>
            </w:tcBorders>
            <w:vAlign w:val="top"/>
          </w:tcPr>
          <w:p w14:paraId="6D7779CB">
            <w:pPr>
              <w:rPr>
                <w:rFonts w:ascii="Arial"/>
                <w:color w:val="auto"/>
                <w:sz w:val="21"/>
                <w:highlight w:val="none"/>
              </w:rPr>
            </w:pPr>
          </w:p>
        </w:tc>
        <w:tc>
          <w:tcPr>
            <w:tcW w:w="644" w:type="dxa"/>
            <w:tcBorders>
              <w:right w:val="single" w:color="000000" w:sz="2" w:space="0"/>
            </w:tcBorders>
            <w:vAlign w:val="top"/>
          </w:tcPr>
          <w:p w14:paraId="09CCD455">
            <w:pPr>
              <w:rPr>
                <w:rFonts w:ascii="Arial"/>
                <w:color w:val="auto"/>
                <w:sz w:val="21"/>
                <w:highlight w:val="none"/>
              </w:rPr>
            </w:pPr>
          </w:p>
        </w:tc>
        <w:tc>
          <w:tcPr>
            <w:tcW w:w="610" w:type="dxa"/>
            <w:tcBorders>
              <w:left w:val="single" w:color="000000" w:sz="2" w:space="0"/>
              <w:right w:val="single" w:color="000000" w:sz="10" w:space="0"/>
            </w:tcBorders>
            <w:vAlign w:val="top"/>
          </w:tcPr>
          <w:p w14:paraId="1C7D7230">
            <w:pPr>
              <w:rPr>
                <w:rFonts w:ascii="Arial"/>
                <w:color w:val="auto"/>
                <w:sz w:val="21"/>
                <w:highlight w:val="none"/>
              </w:rPr>
            </w:pPr>
          </w:p>
        </w:tc>
      </w:tr>
      <w:tr w14:paraId="1BBCF2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1" w:hRule="atLeast"/>
        </w:trPr>
        <w:tc>
          <w:tcPr>
            <w:tcW w:w="658" w:type="dxa"/>
            <w:tcBorders>
              <w:left w:val="single" w:color="000000" w:sz="10" w:space="0"/>
            </w:tcBorders>
            <w:vAlign w:val="top"/>
          </w:tcPr>
          <w:p w14:paraId="7A2FE3D9">
            <w:pPr>
              <w:pStyle w:val="9"/>
              <w:spacing w:before="216" w:line="271" w:lineRule="exact"/>
              <w:ind w:left="106"/>
              <w:rPr>
                <w:color w:val="auto"/>
                <w:sz w:val="20"/>
                <w:szCs w:val="20"/>
                <w:highlight w:val="none"/>
              </w:rPr>
            </w:pPr>
            <w:r>
              <w:rPr>
                <w:color w:val="auto"/>
                <w:position w:val="1"/>
                <w:sz w:val="20"/>
                <w:szCs w:val="20"/>
                <w:highlight w:val="none"/>
              </w:rPr>
              <w:t>2</w:t>
            </w:r>
          </w:p>
        </w:tc>
        <w:tc>
          <w:tcPr>
            <w:tcW w:w="6657" w:type="dxa"/>
            <w:tcBorders>
              <w:right w:val="single" w:color="000000" w:sz="2" w:space="0"/>
            </w:tcBorders>
            <w:vAlign w:val="top"/>
          </w:tcPr>
          <w:p w14:paraId="0B43979D">
            <w:pPr>
              <w:pStyle w:val="9"/>
              <w:spacing w:before="41" w:line="232" w:lineRule="auto"/>
              <w:ind w:left="102" w:right="99" w:hanging="3"/>
              <w:rPr>
                <w:color w:val="auto"/>
                <w:highlight w:val="none"/>
              </w:rPr>
            </w:pPr>
            <w:r>
              <w:rPr>
                <w:color w:val="auto"/>
                <w:spacing w:val="-1"/>
                <w:highlight w:val="none"/>
              </w:rPr>
              <w:t>磋商报价（首次报价或最后报价）是否超过磋商文件</w:t>
            </w:r>
            <w:r>
              <w:rPr>
                <w:color w:val="auto"/>
                <w:spacing w:val="-2"/>
                <w:highlight w:val="none"/>
              </w:rPr>
              <w:t>中规定的</w:t>
            </w:r>
            <w:r>
              <w:rPr>
                <w:color w:val="auto"/>
                <w:highlight w:val="none"/>
              </w:rPr>
              <w:t xml:space="preserve"> </w:t>
            </w:r>
            <w:r>
              <w:rPr>
                <w:color w:val="auto"/>
                <w:spacing w:val="-3"/>
                <w:highlight w:val="none"/>
              </w:rPr>
              <w:t>最高限价的。</w:t>
            </w:r>
          </w:p>
        </w:tc>
        <w:tc>
          <w:tcPr>
            <w:tcW w:w="644" w:type="dxa"/>
            <w:tcBorders>
              <w:left w:val="single" w:color="000000" w:sz="2" w:space="0"/>
              <w:right w:val="single" w:color="000000" w:sz="2" w:space="0"/>
            </w:tcBorders>
            <w:vAlign w:val="top"/>
          </w:tcPr>
          <w:p w14:paraId="41382B99">
            <w:pPr>
              <w:rPr>
                <w:rFonts w:ascii="Arial"/>
                <w:color w:val="auto"/>
                <w:sz w:val="21"/>
                <w:highlight w:val="none"/>
              </w:rPr>
            </w:pPr>
          </w:p>
        </w:tc>
        <w:tc>
          <w:tcPr>
            <w:tcW w:w="644" w:type="dxa"/>
            <w:tcBorders>
              <w:left w:val="single" w:color="000000" w:sz="2" w:space="0"/>
            </w:tcBorders>
            <w:vAlign w:val="top"/>
          </w:tcPr>
          <w:p w14:paraId="184274D9">
            <w:pPr>
              <w:rPr>
                <w:rFonts w:ascii="Arial"/>
                <w:color w:val="auto"/>
                <w:sz w:val="21"/>
                <w:highlight w:val="none"/>
              </w:rPr>
            </w:pPr>
          </w:p>
        </w:tc>
        <w:tc>
          <w:tcPr>
            <w:tcW w:w="644" w:type="dxa"/>
            <w:tcBorders>
              <w:right w:val="single" w:color="000000" w:sz="2" w:space="0"/>
            </w:tcBorders>
            <w:vAlign w:val="top"/>
          </w:tcPr>
          <w:p w14:paraId="2FF6A20B">
            <w:pPr>
              <w:rPr>
                <w:rFonts w:ascii="Arial"/>
                <w:color w:val="auto"/>
                <w:sz w:val="21"/>
                <w:highlight w:val="none"/>
              </w:rPr>
            </w:pPr>
          </w:p>
        </w:tc>
        <w:tc>
          <w:tcPr>
            <w:tcW w:w="610" w:type="dxa"/>
            <w:tcBorders>
              <w:left w:val="single" w:color="000000" w:sz="2" w:space="0"/>
              <w:right w:val="single" w:color="000000" w:sz="10" w:space="0"/>
            </w:tcBorders>
            <w:vAlign w:val="top"/>
          </w:tcPr>
          <w:p w14:paraId="5675873B">
            <w:pPr>
              <w:rPr>
                <w:rFonts w:ascii="Arial"/>
                <w:color w:val="auto"/>
                <w:sz w:val="21"/>
                <w:highlight w:val="none"/>
              </w:rPr>
            </w:pPr>
          </w:p>
        </w:tc>
      </w:tr>
      <w:tr w14:paraId="08AF19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6" w:hRule="atLeast"/>
        </w:trPr>
        <w:tc>
          <w:tcPr>
            <w:tcW w:w="658" w:type="dxa"/>
            <w:tcBorders>
              <w:left w:val="single" w:color="000000" w:sz="10" w:space="0"/>
            </w:tcBorders>
            <w:vAlign w:val="top"/>
          </w:tcPr>
          <w:p w14:paraId="38CA2515">
            <w:pPr>
              <w:pStyle w:val="9"/>
              <w:spacing w:before="87" w:line="270" w:lineRule="exact"/>
              <w:ind w:left="108"/>
              <w:rPr>
                <w:color w:val="auto"/>
                <w:sz w:val="20"/>
                <w:szCs w:val="20"/>
                <w:highlight w:val="none"/>
              </w:rPr>
            </w:pPr>
            <w:r>
              <w:rPr>
                <w:color w:val="auto"/>
                <w:position w:val="1"/>
                <w:sz w:val="20"/>
                <w:szCs w:val="20"/>
                <w:highlight w:val="none"/>
              </w:rPr>
              <w:t>3</w:t>
            </w:r>
          </w:p>
        </w:tc>
        <w:tc>
          <w:tcPr>
            <w:tcW w:w="6657" w:type="dxa"/>
            <w:tcBorders>
              <w:right w:val="single" w:color="000000" w:sz="2" w:space="0"/>
            </w:tcBorders>
            <w:vAlign w:val="top"/>
          </w:tcPr>
          <w:p w14:paraId="148E3EA2">
            <w:pPr>
              <w:pStyle w:val="9"/>
              <w:spacing w:before="78" w:line="219" w:lineRule="auto"/>
              <w:ind w:left="104"/>
              <w:rPr>
                <w:color w:val="auto"/>
                <w:highlight w:val="none"/>
              </w:rPr>
            </w:pPr>
            <w:r>
              <w:rPr>
                <w:color w:val="auto"/>
                <w:spacing w:val="-1"/>
                <w:highlight w:val="none"/>
              </w:rPr>
              <w:t>是否符合磋商文件要求</w:t>
            </w:r>
            <w:r>
              <w:rPr>
                <w:rFonts w:hint="eastAsia"/>
                <w:color w:val="auto"/>
                <w:spacing w:val="-1"/>
                <w:highlight w:val="none"/>
                <w:lang w:val="en-US" w:eastAsia="zh-CN"/>
              </w:rPr>
              <w:t>的</w:t>
            </w:r>
            <w:r>
              <w:rPr>
                <w:color w:val="auto"/>
                <w:spacing w:val="-1"/>
                <w:highlight w:val="none"/>
              </w:rPr>
              <w:t>签字</w:t>
            </w:r>
            <w:r>
              <w:rPr>
                <w:rFonts w:hint="eastAsia"/>
                <w:color w:val="auto"/>
                <w:spacing w:val="-1"/>
                <w:highlight w:val="none"/>
                <w:lang w:eastAsia="zh-CN"/>
              </w:rPr>
              <w:t>、</w:t>
            </w:r>
            <w:r>
              <w:rPr>
                <w:color w:val="auto"/>
                <w:spacing w:val="-1"/>
                <w:highlight w:val="none"/>
              </w:rPr>
              <w:t>盖章</w:t>
            </w:r>
          </w:p>
        </w:tc>
        <w:tc>
          <w:tcPr>
            <w:tcW w:w="644" w:type="dxa"/>
            <w:tcBorders>
              <w:left w:val="single" w:color="000000" w:sz="2" w:space="0"/>
              <w:right w:val="single" w:color="000000" w:sz="2" w:space="0"/>
            </w:tcBorders>
            <w:vAlign w:val="top"/>
          </w:tcPr>
          <w:p w14:paraId="5F7EE3D0">
            <w:pPr>
              <w:rPr>
                <w:rFonts w:ascii="Arial"/>
                <w:color w:val="auto"/>
                <w:sz w:val="21"/>
                <w:highlight w:val="none"/>
              </w:rPr>
            </w:pPr>
          </w:p>
        </w:tc>
        <w:tc>
          <w:tcPr>
            <w:tcW w:w="644" w:type="dxa"/>
            <w:tcBorders>
              <w:left w:val="single" w:color="000000" w:sz="2" w:space="0"/>
            </w:tcBorders>
            <w:vAlign w:val="top"/>
          </w:tcPr>
          <w:p w14:paraId="4318AC00">
            <w:pPr>
              <w:rPr>
                <w:rFonts w:ascii="Arial"/>
                <w:color w:val="auto"/>
                <w:sz w:val="21"/>
                <w:highlight w:val="none"/>
              </w:rPr>
            </w:pPr>
          </w:p>
        </w:tc>
        <w:tc>
          <w:tcPr>
            <w:tcW w:w="644" w:type="dxa"/>
            <w:tcBorders>
              <w:right w:val="single" w:color="000000" w:sz="2" w:space="0"/>
            </w:tcBorders>
            <w:vAlign w:val="top"/>
          </w:tcPr>
          <w:p w14:paraId="14EC3241">
            <w:pPr>
              <w:rPr>
                <w:rFonts w:ascii="Arial"/>
                <w:color w:val="auto"/>
                <w:sz w:val="21"/>
                <w:highlight w:val="none"/>
              </w:rPr>
            </w:pPr>
          </w:p>
        </w:tc>
        <w:tc>
          <w:tcPr>
            <w:tcW w:w="610" w:type="dxa"/>
            <w:tcBorders>
              <w:left w:val="single" w:color="000000" w:sz="2" w:space="0"/>
              <w:right w:val="single" w:color="000000" w:sz="10" w:space="0"/>
            </w:tcBorders>
            <w:vAlign w:val="top"/>
          </w:tcPr>
          <w:p w14:paraId="366F7057">
            <w:pPr>
              <w:rPr>
                <w:rFonts w:ascii="Arial"/>
                <w:color w:val="auto"/>
                <w:sz w:val="21"/>
                <w:highlight w:val="none"/>
              </w:rPr>
            </w:pPr>
          </w:p>
        </w:tc>
      </w:tr>
      <w:tr w14:paraId="1CE46C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6" w:hRule="atLeast"/>
        </w:trPr>
        <w:tc>
          <w:tcPr>
            <w:tcW w:w="658" w:type="dxa"/>
            <w:tcBorders>
              <w:left w:val="single" w:color="000000" w:sz="10" w:space="0"/>
            </w:tcBorders>
            <w:vAlign w:val="top"/>
          </w:tcPr>
          <w:p w14:paraId="715B2A4F">
            <w:pPr>
              <w:pStyle w:val="9"/>
              <w:spacing w:before="89" w:line="271" w:lineRule="exact"/>
              <w:ind w:left="103"/>
              <w:rPr>
                <w:color w:val="auto"/>
                <w:sz w:val="20"/>
                <w:szCs w:val="20"/>
                <w:highlight w:val="none"/>
              </w:rPr>
            </w:pPr>
            <w:r>
              <w:rPr>
                <w:color w:val="auto"/>
                <w:position w:val="1"/>
                <w:sz w:val="20"/>
                <w:szCs w:val="20"/>
                <w:highlight w:val="none"/>
              </w:rPr>
              <w:t>4</w:t>
            </w:r>
          </w:p>
        </w:tc>
        <w:tc>
          <w:tcPr>
            <w:tcW w:w="6657" w:type="dxa"/>
            <w:tcBorders>
              <w:right w:val="single" w:color="000000" w:sz="2" w:space="0"/>
            </w:tcBorders>
            <w:vAlign w:val="top"/>
          </w:tcPr>
          <w:p w14:paraId="67A21AC7">
            <w:pPr>
              <w:pStyle w:val="9"/>
              <w:spacing w:before="82" w:line="220" w:lineRule="auto"/>
              <w:ind w:left="103"/>
              <w:rPr>
                <w:color w:val="auto"/>
                <w:highlight w:val="none"/>
              </w:rPr>
            </w:pPr>
            <w:r>
              <w:rPr>
                <w:color w:val="auto"/>
                <w:spacing w:val="-1"/>
                <w:highlight w:val="none"/>
              </w:rPr>
              <w:t>工程量清单是否符合磋商文件要求</w:t>
            </w:r>
          </w:p>
        </w:tc>
        <w:tc>
          <w:tcPr>
            <w:tcW w:w="644" w:type="dxa"/>
            <w:tcBorders>
              <w:left w:val="single" w:color="000000" w:sz="2" w:space="0"/>
              <w:right w:val="single" w:color="000000" w:sz="2" w:space="0"/>
            </w:tcBorders>
            <w:vAlign w:val="top"/>
          </w:tcPr>
          <w:p w14:paraId="25235449">
            <w:pPr>
              <w:rPr>
                <w:rFonts w:ascii="Arial"/>
                <w:color w:val="auto"/>
                <w:sz w:val="21"/>
                <w:highlight w:val="none"/>
              </w:rPr>
            </w:pPr>
          </w:p>
        </w:tc>
        <w:tc>
          <w:tcPr>
            <w:tcW w:w="644" w:type="dxa"/>
            <w:tcBorders>
              <w:left w:val="single" w:color="000000" w:sz="2" w:space="0"/>
            </w:tcBorders>
            <w:vAlign w:val="top"/>
          </w:tcPr>
          <w:p w14:paraId="4921710A">
            <w:pPr>
              <w:rPr>
                <w:rFonts w:ascii="Arial"/>
                <w:color w:val="auto"/>
                <w:sz w:val="21"/>
                <w:highlight w:val="none"/>
              </w:rPr>
            </w:pPr>
          </w:p>
        </w:tc>
        <w:tc>
          <w:tcPr>
            <w:tcW w:w="644" w:type="dxa"/>
            <w:tcBorders>
              <w:right w:val="single" w:color="000000" w:sz="2" w:space="0"/>
            </w:tcBorders>
            <w:vAlign w:val="top"/>
          </w:tcPr>
          <w:p w14:paraId="118DC1FF">
            <w:pPr>
              <w:rPr>
                <w:rFonts w:ascii="Arial"/>
                <w:color w:val="auto"/>
                <w:sz w:val="21"/>
                <w:highlight w:val="none"/>
              </w:rPr>
            </w:pPr>
          </w:p>
        </w:tc>
        <w:tc>
          <w:tcPr>
            <w:tcW w:w="610" w:type="dxa"/>
            <w:tcBorders>
              <w:left w:val="single" w:color="000000" w:sz="2" w:space="0"/>
              <w:right w:val="single" w:color="000000" w:sz="10" w:space="0"/>
            </w:tcBorders>
            <w:vAlign w:val="top"/>
          </w:tcPr>
          <w:p w14:paraId="13405F11">
            <w:pPr>
              <w:rPr>
                <w:rFonts w:ascii="Arial"/>
                <w:color w:val="auto"/>
                <w:sz w:val="21"/>
                <w:highlight w:val="none"/>
              </w:rPr>
            </w:pPr>
          </w:p>
        </w:tc>
      </w:tr>
      <w:tr w14:paraId="4A9DE9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7" w:hRule="atLeast"/>
        </w:trPr>
        <w:tc>
          <w:tcPr>
            <w:tcW w:w="658" w:type="dxa"/>
            <w:tcBorders>
              <w:left w:val="single" w:color="000000" w:sz="10" w:space="0"/>
            </w:tcBorders>
            <w:vAlign w:val="top"/>
          </w:tcPr>
          <w:p w14:paraId="0429D24B">
            <w:pPr>
              <w:pStyle w:val="9"/>
              <w:spacing w:before="94" w:line="269" w:lineRule="exact"/>
              <w:ind w:left="108"/>
              <w:rPr>
                <w:color w:val="auto"/>
                <w:sz w:val="20"/>
                <w:szCs w:val="20"/>
                <w:highlight w:val="none"/>
              </w:rPr>
            </w:pPr>
            <w:r>
              <w:rPr>
                <w:color w:val="auto"/>
                <w:position w:val="1"/>
                <w:sz w:val="20"/>
                <w:szCs w:val="20"/>
                <w:highlight w:val="none"/>
              </w:rPr>
              <w:t>5</w:t>
            </w:r>
          </w:p>
        </w:tc>
        <w:tc>
          <w:tcPr>
            <w:tcW w:w="6657" w:type="dxa"/>
            <w:tcBorders>
              <w:right w:val="single" w:color="000000" w:sz="2" w:space="0"/>
            </w:tcBorders>
            <w:vAlign w:val="top"/>
          </w:tcPr>
          <w:p w14:paraId="5B295D27">
            <w:pPr>
              <w:pStyle w:val="9"/>
              <w:spacing w:before="84" w:line="219" w:lineRule="auto"/>
              <w:ind w:left="112"/>
              <w:rPr>
                <w:color w:val="auto"/>
                <w:highlight w:val="none"/>
              </w:rPr>
            </w:pPr>
            <w:r>
              <w:rPr>
                <w:color w:val="auto"/>
                <w:spacing w:val="-2"/>
                <w:highlight w:val="none"/>
              </w:rPr>
              <w:t>响应文件不得附有采购人不能接受的条件；</w:t>
            </w:r>
          </w:p>
        </w:tc>
        <w:tc>
          <w:tcPr>
            <w:tcW w:w="644" w:type="dxa"/>
            <w:tcBorders>
              <w:left w:val="single" w:color="000000" w:sz="2" w:space="0"/>
              <w:right w:val="single" w:color="000000" w:sz="2" w:space="0"/>
            </w:tcBorders>
            <w:vAlign w:val="top"/>
          </w:tcPr>
          <w:p w14:paraId="625B61C3">
            <w:pPr>
              <w:rPr>
                <w:rFonts w:ascii="Arial"/>
                <w:color w:val="auto"/>
                <w:sz w:val="21"/>
                <w:highlight w:val="none"/>
              </w:rPr>
            </w:pPr>
          </w:p>
        </w:tc>
        <w:tc>
          <w:tcPr>
            <w:tcW w:w="644" w:type="dxa"/>
            <w:tcBorders>
              <w:left w:val="single" w:color="000000" w:sz="2" w:space="0"/>
            </w:tcBorders>
            <w:vAlign w:val="top"/>
          </w:tcPr>
          <w:p w14:paraId="176552E0">
            <w:pPr>
              <w:rPr>
                <w:rFonts w:ascii="Arial"/>
                <w:color w:val="auto"/>
                <w:sz w:val="21"/>
                <w:highlight w:val="none"/>
              </w:rPr>
            </w:pPr>
          </w:p>
        </w:tc>
        <w:tc>
          <w:tcPr>
            <w:tcW w:w="644" w:type="dxa"/>
            <w:tcBorders>
              <w:right w:val="single" w:color="000000" w:sz="2" w:space="0"/>
            </w:tcBorders>
            <w:vAlign w:val="top"/>
          </w:tcPr>
          <w:p w14:paraId="7B29AC9B">
            <w:pPr>
              <w:rPr>
                <w:rFonts w:ascii="Arial"/>
                <w:color w:val="auto"/>
                <w:sz w:val="21"/>
                <w:highlight w:val="none"/>
              </w:rPr>
            </w:pPr>
          </w:p>
        </w:tc>
        <w:tc>
          <w:tcPr>
            <w:tcW w:w="610" w:type="dxa"/>
            <w:tcBorders>
              <w:left w:val="single" w:color="000000" w:sz="2" w:space="0"/>
              <w:right w:val="single" w:color="000000" w:sz="10" w:space="0"/>
            </w:tcBorders>
            <w:vAlign w:val="top"/>
          </w:tcPr>
          <w:p w14:paraId="0CC51080">
            <w:pPr>
              <w:rPr>
                <w:rFonts w:ascii="Arial"/>
                <w:color w:val="auto"/>
                <w:sz w:val="21"/>
                <w:highlight w:val="none"/>
              </w:rPr>
            </w:pPr>
          </w:p>
        </w:tc>
      </w:tr>
      <w:tr w14:paraId="0F849F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7" w:hRule="atLeast"/>
        </w:trPr>
        <w:tc>
          <w:tcPr>
            <w:tcW w:w="658" w:type="dxa"/>
            <w:tcBorders>
              <w:left w:val="single" w:color="000000" w:sz="10" w:space="0"/>
            </w:tcBorders>
            <w:vAlign w:val="top"/>
          </w:tcPr>
          <w:p w14:paraId="17DF35FB">
            <w:pPr>
              <w:pStyle w:val="9"/>
              <w:spacing w:before="95" w:line="269" w:lineRule="exact"/>
              <w:ind w:left="106"/>
              <w:rPr>
                <w:color w:val="auto"/>
                <w:sz w:val="20"/>
                <w:szCs w:val="20"/>
                <w:highlight w:val="none"/>
              </w:rPr>
            </w:pPr>
            <w:r>
              <w:rPr>
                <w:color w:val="auto"/>
                <w:position w:val="1"/>
                <w:sz w:val="20"/>
                <w:szCs w:val="20"/>
                <w:highlight w:val="none"/>
              </w:rPr>
              <w:t>6</w:t>
            </w:r>
          </w:p>
        </w:tc>
        <w:tc>
          <w:tcPr>
            <w:tcW w:w="6657" w:type="dxa"/>
            <w:tcBorders>
              <w:right w:val="single" w:color="000000" w:sz="2" w:space="0"/>
            </w:tcBorders>
            <w:vAlign w:val="top"/>
          </w:tcPr>
          <w:p w14:paraId="78535A3B">
            <w:pPr>
              <w:pStyle w:val="9"/>
              <w:spacing w:before="88" w:line="219" w:lineRule="auto"/>
              <w:ind w:left="104"/>
              <w:rPr>
                <w:color w:val="auto"/>
                <w:highlight w:val="none"/>
              </w:rPr>
            </w:pPr>
            <w:r>
              <w:rPr>
                <w:color w:val="auto"/>
                <w:spacing w:val="-1"/>
                <w:highlight w:val="none"/>
              </w:rPr>
              <w:t>没有不符合采购文件中规定的其他实质性要求；</w:t>
            </w:r>
          </w:p>
        </w:tc>
        <w:tc>
          <w:tcPr>
            <w:tcW w:w="644" w:type="dxa"/>
            <w:tcBorders>
              <w:left w:val="single" w:color="000000" w:sz="2" w:space="0"/>
              <w:right w:val="single" w:color="000000" w:sz="2" w:space="0"/>
            </w:tcBorders>
            <w:vAlign w:val="top"/>
          </w:tcPr>
          <w:p w14:paraId="4C2D64EB">
            <w:pPr>
              <w:rPr>
                <w:rFonts w:ascii="Arial"/>
                <w:color w:val="auto"/>
                <w:sz w:val="21"/>
                <w:highlight w:val="none"/>
              </w:rPr>
            </w:pPr>
          </w:p>
        </w:tc>
        <w:tc>
          <w:tcPr>
            <w:tcW w:w="644" w:type="dxa"/>
            <w:tcBorders>
              <w:left w:val="single" w:color="000000" w:sz="2" w:space="0"/>
            </w:tcBorders>
            <w:vAlign w:val="top"/>
          </w:tcPr>
          <w:p w14:paraId="76782574">
            <w:pPr>
              <w:rPr>
                <w:rFonts w:ascii="Arial"/>
                <w:color w:val="auto"/>
                <w:sz w:val="21"/>
                <w:highlight w:val="none"/>
              </w:rPr>
            </w:pPr>
          </w:p>
        </w:tc>
        <w:tc>
          <w:tcPr>
            <w:tcW w:w="644" w:type="dxa"/>
            <w:tcBorders>
              <w:right w:val="single" w:color="000000" w:sz="2" w:space="0"/>
            </w:tcBorders>
            <w:vAlign w:val="top"/>
          </w:tcPr>
          <w:p w14:paraId="5CE0F314">
            <w:pPr>
              <w:rPr>
                <w:rFonts w:ascii="Arial"/>
                <w:color w:val="auto"/>
                <w:sz w:val="21"/>
                <w:highlight w:val="none"/>
              </w:rPr>
            </w:pPr>
          </w:p>
        </w:tc>
        <w:tc>
          <w:tcPr>
            <w:tcW w:w="610" w:type="dxa"/>
            <w:tcBorders>
              <w:left w:val="single" w:color="000000" w:sz="2" w:space="0"/>
              <w:right w:val="single" w:color="000000" w:sz="10" w:space="0"/>
            </w:tcBorders>
            <w:vAlign w:val="top"/>
          </w:tcPr>
          <w:p w14:paraId="1632EF27">
            <w:pPr>
              <w:rPr>
                <w:rFonts w:ascii="Arial"/>
                <w:color w:val="auto"/>
                <w:sz w:val="21"/>
                <w:highlight w:val="none"/>
              </w:rPr>
            </w:pPr>
          </w:p>
        </w:tc>
      </w:tr>
      <w:tr w14:paraId="2F9994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1" w:hRule="atLeast"/>
        </w:trPr>
        <w:tc>
          <w:tcPr>
            <w:tcW w:w="658" w:type="dxa"/>
            <w:tcBorders>
              <w:left w:val="single" w:color="000000" w:sz="10" w:space="0"/>
            </w:tcBorders>
            <w:vAlign w:val="top"/>
          </w:tcPr>
          <w:p w14:paraId="02698448">
            <w:pPr>
              <w:pStyle w:val="9"/>
              <w:spacing w:before="230" w:line="269" w:lineRule="exact"/>
              <w:ind w:left="109"/>
              <w:rPr>
                <w:color w:val="auto"/>
                <w:sz w:val="20"/>
                <w:szCs w:val="20"/>
                <w:highlight w:val="none"/>
              </w:rPr>
            </w:pPr>
            <w:r>
              <w:rPr>
                <w:color w:val="auto"/>
                <w:position w:val="1"/>
                <w:sz w:val="20"/>
                <w:szCs w:val="20"/>
                <w:highlight w:val="none"/>
              </w:rPr>
              <w:t>7</w:t>
            </w:r>
          </w:p>
        </w:tc>
        <w:tc>
          <w:tcPr>
            <w:tcW w:w="6657" w:type="dxa"/>
            <w:tcBorders>
              <w:right w:val="single" w:color="000000" w:sz="2" w:space="0"/>
            </w:tcBorders>
            <w:vAlign w:val="top"/>
          </w:tcPr>
          <w:p w14:paraId="794CBFAE">
            <w:pPr>
              <w:pStyle w:val="9"/>
              <w:spacing w:before="55" w:line="233" w:lineRule="auto"/>
              <w:ind w:left="101" w:right="99" w:firstLine="1"/>
              <w:rPr>
                <w:color w:val="auto"/>
                <w:highlight w:val="none"/>
              </w:rPr>
            </w:pPr>
            <w:r>
              <w:rPr>
                <w:rFonts w:hint="eastAsia"/>
                <w:color w:val="auto"/>
                <w:spacing w:val="-1"/>
                <w:highlight w:val="none"/>
                <w:lang w:val="en-US" w:eastAsia="zh-CN"/>
              </w:rPr>
              <w:t>供应商</w:t>
            </w:r>
            <w:r>
              <w:rPr>
                <w:color w:val="auto"/>
                <w:spacing w:val="-1"/>
                <w:highlight w:val="none"/>
              </w:rPr>
              <w:t>响应文件不存在不符合法律、法规</w:t>
            </w:r>
            <w:r>
              <w:rPr>
                <w:color w:val="auto"/>
                <w:spacing w:val="-2"/>
                <w:highlight w:val="none"/>
              </w:rPr>
              <w:t>和磋商文件规定的</w:t>
            </w:r>
            <w:r>
              <w:rPr>
                <w:color w:val="auto"/>
                <w:highlight w:val="none"/>
              </w:rPr>
              <w:t xml:space="preserve"> </w:t>
            </w:r>
            <w:r>
              <w:rPr>
                <w:color w:val="auto"/>
                <w:spacing w:val="-2"/>
                <w:highlight w:val="none"/>
              </w:rPr>
              <w:t>其他无效情形；</w:t>
            </w:r>
          </w:p>
        </w:tc>
        <w:tc>
          <w:tcPr>
            <w:tcW w:w="644" w:type="dxa"/>
            <w:tcBorders>
              <w:left w:val="single" w:color="000000" w:sz="2" w:space="0"/>
              <w:right w:val="single" w:color="000000" w:sz="2" w:space="0"/>
            </w:tcBorders>
            <w:vAlign w:val="top"/>
          </w:tcPr>
          <w:p w14:paraId="233064CA">
            <w:pPr>
              <w:rPr>
                <w:rFonts w:ascii="Arial"/>
                <w:color w:val="auto"/>
                <w:sz w:val="21"/>
                <w:highlight w:val="none"/>
              </w:rPr>
            </w:pPr>
          </w:p>
        </w:tc>
        <w:tc>
          <w:tcPr>
            <w:tcW w:w="644" w:type="dxa"/>
            <w:tcBorders>
              <w:left w:val="single" w:color="000000" w:sz="2" w:space="0"/>
            </w:tcBorders>
            <w:vAlign w:val="top"/>
          </w:tcPr>
          <w:p w14:paraId="06630878">
            <w:pPr>
              <w:rPr>
                <w:rFonts w:ascii="Arial"/>
                <w:color w:val="auto"/>
                <w:sz w:val="21"/>
                <w:highlight w:val="none"/>
              </w:rPr>
            </w:pPr>
          </w:p>
        </w:tc>
        <w:tc>
          <w:tcPr>
            <w:tcW w:w="644" w:type="dxa"/>
            <w:tcBorders>
              <w:right w:val="single" w:color="000000" w:sz="2" w:space="0"/>
            </w:tcBorders>
            <w:vAlign w:val="top"/>
          </w:tcPr>
          <w:p w14:paraId="7276DE9D">
            <w:pPr>
              <w:rPr>
                <w:rFonts w:ascii="Arial"/>
                <w:color w:val="auto"/>
                <w:sz w:val="21"/>
                <w:highlight w:val="none"/>
              </w:rPr>
            </w:pPr>
          </w:p>
        </w:tc>
        <w:tc>
          <w:tcPr>
            <w:tcW w:w="610" w:type="dxa"/>
            <w:tcBorders>
              <w:left w:val="single" w:color="000000" w:sz="2" w:space="0"/>
              <w:right w:val="single" w:color="000000" w:sz="10" w:space="0"/>
            </w:tcBorders>
            <w:vAlign w:val="top"/>
          </w:tcPr>
          <w:p w14:paraId="05EEAF2C">
            <w:pPr>
              <w:rPr>
                <w:rFonts w:ascii="Arial"/>
                <w:color w:val="auto"/>
                <w:sz w:val="21"/>
                <w:highlight w:val="none"/>
              </w:rPr>
            </w:pPr>
          </w:p>
        </w:tc>
      </w:tr>
      <w:tr w14:paraId="1470E7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7315" w:type="dxa"/>
            <w:gridSpan w:val="2"/>
            <w:tcBorders>
              <w:left w:val="single" w:color="000000" w:sz="10" w:space="0"/>
              <w:bottom w:val="single" w:color="000000" w:sz="10" w:space="0"/>
              <w:right w:val="single" w:color="000000" w:sz="2" w:space="0"/>
            </w:tcBorders>
            <w:vAlign w:val="top"/>
          </w:tcPr>
          <w:p w14:paraId="5317C08C">
            <w:pPr>
              <w:pStyle w:val="9"/>
              <w:spacing w:before="55" w:line="233" w:lineRule="auto"/>
              <w:ind w:left="101" w:right="99" w:firstLine="1"/>
              <w:rPr>
                <w:rFonts w:hint="eastAsia"/>
                <w:color w:val="auto"/>
                <w:spacing w:val="-1"/>
                <w:highlight w:val="none"/>
                <w:lang w:val="en-US" w:eastAsia="zh-CN"/>
              </w:rPr>
            </w:pPr>
            <w:r>
              <w:rPr>
                <w:color w:val="auto"/>
                <w:spacing w:val="-2"/>
                <w:highlight w:val="none"/>
              </w:rPr>
              <w:t>结论：是否通过评审</w:t>
            </w:r>
          </w:p>
        </w:tc>
        <w:tc>
          <w:tcPr>
            <w:tcW w:w="644" w:type="dxa"/>
            <w:tcBorders>
              <w:left w:val="single" w:color="000000" w:sz="2" w:space="0"/>
              <w:bottom w:val="single" w:color="000000" w:sz="10" w:space="0"/>
              <w:right w:val="single" w:color="000000" w:sz="2" w:space="0"/>
            </w:tcBorders>
            <w:vAlign w:val="top"/>
          </w:tcPr>
          <w:p w14:paraId="204BFCF8">
            <w:pPr>
              <w:rPr>
                <w:rFonts w:ascii="Arial"/>
                <w:color w:val="auto"/>
                <w:sz w:val="21"/>
                <w:highlight w:val="none"/>
              </w:rPr>
            </w:pPr>
          </w:p>
        </w:tc>
        <w:tc>
          <w:tcPr>
            <w:tcW w:w="644" w:type="dxa"/>
            <w:tcBorders>
              <w:left w:val="single" w:color="000000" w:sz="2" w:space="0"/>
              <w:bottom w:val="single" w:color="000000" w:sz="10" w:space="0"/>
            </w:tcBorders>
            <w:vAlign w:val="top"/>
          </w:tcPr>
          <w:p w14:paraId="19E62CC1">
            <w:pPr>
              <w:rPr>
                <w:rFonts w:ascii="Arial"/>
                <w:color w:val="auto"/>
                <w:sz w:val="21"/>
                <w:highlight w:val="none"/>
              </w:rPr>
            </w:pPr>
          </w:p>
        </w:tc>
        <w:tc>
          <w:tcPr>
            <w:tcW w:w="644" w:type="dxa"/>
            <w:tcBorders>
              <w:bottom w:val="single" w:color="000000" w:sz="10" w:space="0"/>
              <w:right w:val="single" w:color="000000" w:sz="2" w:space="0"/>
            </w:tcBorders>
            <w:vAlign w:val="top"/>
          </w:tcPr>
          <w:p w14:paraId="28A423A3">
            <w:pPr>
              <w:rPr>
                <w:rFonts w:ascii="Arial"/>
                <w:color w:val="auto"/>
                <w:sz w:val="21"/>
                <w:highlight w:val="none"/>
              </w:rPr>
            </w:pPr>
          </w:p>
        </w:tc>
        <w:tc>
          <w:tcPr>
            <w:tcW w:w="610" w:type="dxa"/>
            <w:tcBorders>
              <w:left w:val="single" w:color="000000" w:sz="2" w:space="0"/>
              <w:bottom w:val="single" w:color="000000" w:sz="10" w:space="0"/>
              <w:right w:val="single" w:color="000000" w:sz="10" w:space="0"/>
            </w:tcBorders>
            <w:vAlign w:val="top"/>
          </w:tcPr>
          <w:p w14:paraId="5E313364">
            <w:pPr>
              <w:rPr>
                <w:rFonts w:ascii="Arial"/>
                <w:color w:val="auto"/>
                <w:sz w:val="21"/>
                <w:highlight w:val="none"/>
              </w:rPr>
            </w:pPr>
          </w:p>
        </w:tc>
      </w:tr>
    </w:tbl>
    <w:p w14:paraId="04F557D2">
      <w:pPr>
        <w:spacing w:line="91" w:lineRule="auto"/>
        <w:rPr>
          <w:rFonts w:ascii="Arial"/>
          <w:color w:val="auto"/>
          <w:sz w:val="2"/>
          <w:highlight w:val="none"/>
        </w:rPr>
      </w:pPr>
    </w:p>
    <w:p w14:paraId="3D248BAF">
      <w:pPr>
        <w:spacing w:before="114" w:line="360" w:lineRule="auto"/>
        <w:ind w:left="404" w:right="391" w:firstLine="480"/>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说明：初步审查通过的供应商，进入下一步详细评审阶段，未通过初步审查的企业，作为</w:t>
      </w:r>
      <w:r>
        <w:rPr>
          <w:rFonts w:ascii="宋体" w:hAnsi="宋体" w:eastAsia="宋体" w:cs="宋体"/>
          <w:color w:val="auto"/>
          <w:spacing w:val="10"/>
          <w:sz w:val="24"/>
          <w:szCs w:val="24"/>
          <w:highlight w:val="none"/>
        </w:rPr>
        <w:t xml:space="preserve"> </w:t>
      </w:r>
      <w:r>
        <w:rPr>
          <w:rFonts w:ascii="宋体" w:hAnsi="宋体" w:eastAsia="宋体" w:cs="宋体"/>
          <w:color w:val="auto"/>
          <w:spacing w:val="-1"/>
          <w:sz w:val="24"/>
          <w:szCs w:val="24"/>
          <w:highlight w:val="none"/>
        </w:rPr>
        <w:t>无效标，不进入后期评审阶段。</w:t>
      </w:r>
    </w:p>
    <w:p w14:paraId="02286783">
      <w:pPr>
        <w:spacing w:before="1" w:line="220" w:lineRule="auto"/>
        <w:ind w:left="899"/>
        <w:rPr>
          <w:rFonts w:ascii="宋体" w:hAnsi="宋体" w:eastAsia="宋体" w:cs="宋体"/>
          <w:color w:val="auto"/>
          <w:sz w:val="24"/>
          <w:szCs w:val="24"/>
          <w:highlight w:val="none"/>
        </w:rPr>
      </w:pPr>
      <w:r>
        <w:rPr>
          <w:rFonts w:ascii="宋体" w:hAnsi="宋体" w:eastAsia="宋体" w:cs="宋体"/>
          <w:color w:val="auto"/>
          <w:spacing w:val="-6"/>
          <w:sz w:val="24"/>
          <w:szCs w:val="24"/>
          <w:highlight w:val="none"/>
        </w:rPr>
        <w:t>四、详细评审标准</w:t>
      </w:r>
    </w:p>
    <w:p w14:paraId="6705F1DA">
      <w:pPr>
        <w:spacing w:before="181" w:line="220" w:lineRule="auto"/>
        <w:ind w:left="876"/>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rPr>
        <w:t>4.1</w:t>
      </w:r>
      <w:r>
        <w:rPr>
          <w:rFonts w:ascii="宋体" w:hAnsi="宋体" w:eastAsia="宋体" w:cs="宋体"/>
          <w:color w:val="auto"/>
          <w:spacing w:val="-42"/>
          <w:sz w:val="24"/>
          <w:szCs w:val="24"/>
          <w:highlight w:val="none"/>
        </w:rPr>
        <w:t xml:space="preserve"> </w:t>
      </w:r>
      <w:r>
        <w:rPr>
          <w:rFonts w:ascii="宋体" w:hAnsi="宋体" w:eastAsia="宋体" w:cs="宋体"/>
          <w:color w:val="auto"/>
          <w:spacing w:val="-4"/>
          <w:sz w:val="24"/>
          <w:szCs w:val="24"/>
          <w:highlight w:val="none"/>
        </w:rPr>
        <w:t>竞争性磋商步骤</w:t>
      </w:r>
    </w:p>
    <w:p w14:paraId="158D7A9E">
      <w:pPr>
        <w:spacing w:before="181" w:line="360" w:lineRule="auto"/>
        <w:ind w:left="401" w:right="391" w:firstLine="475"/>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磋商小组按与各供应商分别单独就采购需求、质量和服务等进行磋商，并将磋商内容记录</w:t>
      </w:r>
      <w:r>
        <w:rPr>
          <w:rFonts w:ascii="宋体" w:hAnsi="宋体" w:eastAsia="宋体" w:cs="宋体"/>
          <w:color w:val="auto"/>
          <w:spacing w:val="18"/>
          <w:sz w:val="24"/>
          <w:szCs w:val="24"/>
          <w:highlight w:val="none"/>
        </w:rPr>
        <w:t xml:space="preserve"> </w:t>
      </w:r>
      <w:r>
        <w:rPr>
          <w:rFonts w:ascii="宋体" w:hAnsi="宋体" w:eastAsia="宋体" w:cs="宋体"/>
          <w:color w:val="auto"/>
          <w:spacing w:val="-2"/>
          <w:sz w:val="24"/>
          <w:szCs w:val="24"/>
          <w:highlight w:val="none"/>
        </w:rPr>
        <w:t>在案，磋商双方在记录上签字确认。磋商小</w:t>
      </w:r>
      <w:r>
        <w:rPr>
          <w:rFonts w:ascii="宋体" w:hAnsi="宋体" w:eastAsia="宋体" w:cs="宋体"/>
          <w:color w:val="auto"/>
          <w:spacing w:val="-3"/>
          <w:sz w:val="24"/>
          <w:szCs w:val="24"/>
          <w:highlight w:val="none"/>
        </w:rPr>
        <w:t>组全体成员集中与单一供应商分别进行磋商。逐家</w:t>
      </w:r>
      <w:r>
        <w:rPr>
          <w:rFonts w:ascii="宋体" w:hAnsi="宋体" w:eastAsia="宋体" w:cs="宋体"/>
          <w:color w:val="auto"/>
          <w:sz w:val="24"/>
          <w:szCs w:val="24"/>
          <w:highlight w:val="none"/>
        </w:rPr>
        <w:t xml:space="preserve"> </w:t>
      </w:r>
      <w:r>
        <w:rPr>
          <w:rFonts w:ascii="宋体" w:hAnsi="宋体" w:eastAsia="宋体" w:cs="宋体"/>
          <w:color w:val="auto"/>
          <w:spacing w:val="-2"/>
          <w:sz w:val="24"/>
          <w:szCs w:val="24"/>
          <w:highlight w:val="none"/>
        </w:rPr>
        <w:t>磋商一次为一个轮次，磋商轮次由磋商小组</w:t>
      </w:r>
      <w:r>
        <w:rPr>
          <w:rFonts w:ascii="宋体" w:hAnsi="宋体" w:eastAsia="宋体" w:cs="宋体"/>
          <w:color w:val="auto"/>
          <w:spacing w:val="-3"/>
          <w:sz w:val="24"/>
          <w:szCs w:val="24"/>
          <w:highlight w:val="none"/>
        </w:rPr>
        <w:t>视情况决定。各供应商磋商顺序按签到顺序进行磋</w:t>
      </w:r>
      <w:r>
        <w:rPr>
          <w:rFonts w:ascii="宋体" w:hAnsi="宋体" w:eastAsia="宋体" w:cs="宋体"/>
          <w:color w:val="auto"/>
          <w:sz w:val="24"/>
          <w:szCs w:val="24"/>
          <w:highlight w:val="none"/>
        </w:rPr>
        <w:t xml:space="preserve"> </w:t>
      </w:r>
      <w:r>
        <w:rPr>
          <w:rFonts w:ascii="宋体" w:hAnsi="宋体" w:eastAsia="宋体" w:cs="宋体"/>
          <w:color w:val="auto"/>
          <w:spacing w:val="-5"/>
          <w:sz w:val="24"/>
          <w:szCs w:val="24"/>
          <w:highlight w:val="none"/>
        </w:rPr>
        <w:t>商。</w:t>
      </w:r>
    </w:p>
    <w:p w14:paraId="715A265A">
      <w:pPr>
        <w:spacing w:before="6" w:line="359" w:lineRule="auto"/>
        <w:ind w:left="402" w:right="389" w:firstLine="491"/>
        <w:jc w:val="both"/>
        <w:rPr>
          <w:rFonts w:ascii="宋体" w:hAnsi="宋体" w:eastAsia="宋体" w:cs="宋体"/>
          <w:color w:val="auto"/>
          <w:sz w:val="24"/>
          <w:szCs w:val="24"/>
          <w:highlight w:val="none"/>
        </w:rPr>
      </w:pPr>
      <w:r>
        <w:rPr>
          <w:rFonts w:ascii="宋体" w:hAnsi="宋体" w:eastAsia="宋体" w:cs="宋体"/>
          <w:color w:val="auto"/>
          <w:sz w:val="24"/>
          <w:szCs w:val="24"/>
          <w:highlight w:val="none"/>
        </w:rPr>
        <w:t>（1）磋商过程中实质性内容发生变动足以影响报价的，磋商结束后，磋商小组将要求实</w:t>
      </w:r>
      <w:r>
        <w:rPr>
          <w:rFonts w:ascii="宋体" w:hAnsi="宋体" w:eastAsia="宋体" w:cs="宋体"/>
          <w:color w:val="auto"/>
          <w:spacing w:val="6"/>
          <w:sz w:val="24"/>
          <w:szCs w:val="24"/>
          <w:highlight w:val="none"/>
        </w:rPr>
        <w:t xml:space="preserve"> </w:t>
      </w:r>
      <w:r>
        <w:rPr>
          <w:rFonts w:ascii="宋体" w:hAnsi="宋体" w:eastAsia="宋体" w:cs="宋体"/>
          <w:color w:val="auto"/>
          <w:spacing w:val="-3"/>
          <w:sz w:val="24"/>
          <w:szCs w:val="24"/>
          <w:highlight w:val="none"/>
        </w:rPr>
        <w:t>质性响应磋商文件的供应商在规定时间内提交最后报价。在规定时间内没有提交最后报价的供</w:t>
      </w:r>
      <w:r>
        <w:rPr>
          <w:rFonts w:ascii="宋体" w:hAnsi="宋体" w:eastAsia="宋体" w:cs="宋体"/>
          <w:color w:val="auto"/>
          <w:spacing w:val="18"/>
          <w:sz w:val="24"/>
          <w:szCs w:val="24"/>
          <w:highlight w:val="none"/>
        </w:rPr>
        <w:t xml:space="preserve"> </w:t>
      </w:r>
      <w:r>
        <w:rPr>
          <w:rFonts w:ascii="宋体" w:hAnsi="宋体" w:eastAsia="宋体" w:cs="宋体"/>
          <w:color w:val="auto"/>
          <w:spacing w:val="-3"/>
          <w:sz w:val="24"/>
          <w:szCs w:val="24"/>
          <w:highlight w:val="none"/>
        </w:rPr>
        <w:t>应商，视同退出磋商。未通过实质性响应的供应商将不再进行最后报价。经磋商确定最终采购</w:t>
      </w:r>
      <w:r>
        <w:rPr>
          <w:rFonts w:ascii="宋体" w:hAnsi="宋体" w:eastAsia="宋体" w:cs="宋体"/>
          <w:color w:val="auto"/>
          <w:spacing w:val="18"/>
          <w:sz w:val="24"/>
          <w:szCs w:val="24"/>
          <w:highlight w:val="none"/>
        </w:rPr>
        <w:t xml:space="preserve"> </w:t>
      </w:r>
      <w:r>
        <w:rPr>
          <w:rFonts w:ascii="宋体" w:hAnsi="宋体" w:eastAsia="宋体" w:cs="宋体"/>
          <w:color w:val="auto"/>
          <w:spacing w:val="-3"/>
          <w:sz w:val="24"/>
          <w:szCs w:val="24"/>
          <w:highlight w:val="none"/>
        </w:rPr>
        <w:t>需求和提交最后报价的供应商后，由磋商小组采用综合评分法对提交最后报价的供应商的响应</w:t>
      </w:r>
      <w:r>
        <w:rPr>
          <w:rFonts w:ascii="宋体" w:hAnsi="宋体" w:eastAsia="宋体" w:cs="宋体"/>
          <w:color w:val="auto"/>
          <w:spacing w:val="18"/>
          <w:sz w:val="24"/>
          <w:szCs w:val="24"/>
          <w:highlight w:val="none"/>
        </w:rPr>
        <w:t xml:space="preserve"> </w:t>
      </w:r>
      <w:r>
        <w:rPr>
          <w:rFonts w:ascii="宋体" w:hAnsi="宋体" w:eastAsia="宋体" w:cs="宋体"/>
          <w:color w:val="auto"/>
          <w:spacing w:val="-3"/>
          <w:sz w:val="24"/>
          <w:szCs w:val="24"/>
          <w:highlight w:val="none"/>
        </w:rPr>
        <w:t>文件和最后报价进行综合评分。</w:t>
      </w:r>
    </w:p>
    <w:p w14:paraId="0B669DE7">
      <w:pPr>
        <w:spacing w:before="1" w:line="220" w:lineRule="auto"/>
        <w:ind w:left="876"/>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4.2、评审方法及标准：</w:t>
      </w:r>
    </w:p>
    <w:p w14:paraId="6C36D077">
      <w:pPr>
        <w:spacing w:before="184" w:line="360" w:lineRule="auto"/>
        <w:ind w:left="401" w:right="389" w:firstLine="475"/>
        <w:jc w:val="both"/>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评审方法：本项目采用综合评分法，总分为1</w:t>
      </w:r>
      <w:r>
        <w:rPr>
          <w:rFonts w:ascii="宋体" w:hAnsi="宋体" w:eastAsia="宋体" w:cs="宋体"/>
          <w:color w:val="auto"/>
          <w:sz w:val="24"/>
          <w:szCs w:val="24"/>
          <w:highlight w:val="none"/>
        </w:rPr>
        <w:t>00分。综合评分法，是指响应文件满足磋</w:t>
      </w:r>
      <w:r>
        <w:rPr>
          <w:rFonts w:ascii="宋体" w:hAnsi="宋体" w:eastAsia="宋体" w:cs="宋体"/>
          <w:color w:val="auto"/>
          <w:spacing w:val="4"/>
          <w:sz w:val="24"/>
          <w:szCs w:val="24"/>
          <w:highlight w:val="none"/>
        </w:rPr>
        <w:t>商文件全部实质性要求且按评审因素的量化</w:t>
      </w:r>
      <w:r>
        <w:rPr>
          <w:rFonts w:ascii="宋体" w:hAnsi="宋体" w:eastAsia="宋体" w:cs="宋体"/>
          <w:color w:val="auto"/>
          <w:spacing w:val="3"/>
          <w:sz w:val="24"/>
          <w:szCs w:val="24"/>
          <w:highlight w:val="none"/>
        </w:rPr>
        <w:t>指标评审得分最高的供应商为成交候选供应商的</w:t>
      </w:r>
      <w:r>
        <w:rPr>
          <w:rFonts w:ascii="宋体" w:hAnsi="宋体" w:eastAsia="宋体" w:cs="宋体"/>
          <w:color w:val="auto"/>
          <w:spacing w:val="-2"/>
          <w:sz w:val="24"/>
          <w:szCs w:val="24"/>
          <w:highlight w:val="none"/>
        </w:rPr>
        <w:t>评审方法。磋商小组按照磋商文件的要求和</w:t>
      </w:r>
      <w:r>
        <w:rPr>
          <w:rFonts w:ascii="宋体" w:hAnsi="宋体" w:eastAsia="宋体" w:cs="宋体"/>
          <w:color w:val="auto"/>
          <w:spacing w:val="-3"/>
          <w:sz w:val="24"/>
          <w:szCs w:val="24"/>
          <w:highlight w:val="none"/>
        </w:rPr>
        <w:t>条件，根据各供应商的商务、技术、价格、对磋商</w:t>
      </w:r>
      <w:r>
        <w:rPr>
          <w:rFonts w:ascii="宋体" w:hAnsi="宋体" w:eastAsia="宋体" w:cs="宋体"/>
          <w:color w:val="auto"/>
          <w:spacing w:val="-2"/>
          <w:sz w:val="24"/>
          <w:szCs w:val="24"/>
          <w:highlight w:val="none"/>
        </w:rPr>
        <w:t>文件的响应程度等进行综合评价、评分，将</w:t>
      </w:r>
      <w:r>
        <w:rPr>
          <w:rFonts w:ascii="宋体" w:hAnsi="宋体" w:eastAsia="宋体" w:cs="宋体"/>
          <w:color w:val="auto"/>
          <w:spacing w:val="-3"/>
          <w:sz w:val="24"/>
          <w:szCs w:val="24"/>
          <w:highlight w:val="none"/>
        </w:rPr>
        <w:t>评审总得分按由高到低的顺序进行排列，并依此顺序推荐前3名成交候选供应商；评审总得分相同的按最后报价由低到高顺序排列，评审总</w:t>
      </w:r>
      <w:r>
        <w:rPr>
          <w:rFonts w:ascii="宋体" w:hAnsi="宋体" w:eastAsia="宋体" w:cs="宋体"/>
          <w:color w:val="auto"/>
          <w:spacing w:val="-4"/>
          <w:sz w:val="24"/>
          <w:szCs w:val="24"/>
          <w:highlight w:val="none"/>
        </w:rPr>
        <w:t>得分</w:t>
      </w:r>
      <w:r>
        <w:rPr>
          <w:rFonts w:ascii="宋体" w:hAnsi="宋体" w:eastAsia="宋体" w:cs="宋体"/>
          <w:color w:val="auto"/>
          <w:spacing w:val="-3"/>
          <w:sz w:val="24"/>
          <w:szCs w:val="24"/>
          <w:highlight w:val="none"/>
        </w:rPr>
        <w:t>且最终报价相同的，按技术部分得分顺序排列。</w:t>
      </w:r>
    </w:p>
    <w:p w14:paraId="605723AF">
      <w:pPr>
        <w:spacing w:before="30" w:line="221" w:lineRule="auto"/>
        <w:ind w:left="4444"/>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rPr>
        <w:t>详细评审标准：</w:t>
      </w:r>
    </w:p>
    <w:p w14:paraId="340A808E">
      <w:pPr>
        <w:spacing w:line="67" w:lineRule="auto"/>
        <w:rPr>
          <w:rFonts w:ascii="Arial"/>
          <w:color w:val="auto"/>
          <w:sz w:val="2"/>
          <w:highlight w:val="none"/>
        </w:rPr>
      </w:pPr>
    </w:p>
    <w:p w14:paraId="0161DF88">
      <w:pPr>
        <w:spacing w:line="91" w:lineRule="auto"/>
        <w:rPr>
          <w:rFonts w:ascii="Arial"/>
          <w:color w:val="auto"/>
          <w:sz w:val="2"/>
          <w:highlight w:val="none"/>
        </w:rPr>
      </w:pPr>
    </w:p>
    <w:p w14:paraId="691F411B">
      <w:pPr>
        <w:spacing w:line="91" w:lineRule="auto"/>
        <w:rPr>
          <w:rFonts w:ascii="Arial"/>
          <w:color w:val="auto"/>
          <w:sz w:val="2"/>
          <w:highlight w:val="none"/>
        </w:rPr>
      </w:pPr>
    </w:p>
    <w:tbl>
      <w:tblPr>
        <w:tblStyle w:val="6"/>
        <w:tblpPr w:leftFromText="180" w:rightFromText="180" w:vertAnchor="text" w:horzAnchor="page" w:tblpX="1706" w:tblpY="260"/>
        <w:tblOverlap w:val="never"/>
        <w:tblW w:w="88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7"/>
        <w:gridCol w:w="1516"/>
        <w:gridCol w:w="744"/>
        <w:gridCol w:w="6033"/>
      </w:tblGrid>
      <w:tr w14:paraId="0980E5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547" w:type="dxa"/>
            <w:noWrap w:val="0"/>
            <w:vAlign w:val="center"/>
          </w:tcPr>
          <w:p w14:paraId="2AC9FAB6">
            <w:pPr>
              <w:keepNext w:val="0"/>
              <w:keepLines w:val="0"/>
              <w:pageBreakBefore w:val="0"/>
              <w:widowControl/>
              <w:kinsoku/>
              <w:wordWrap w:val="0"/>
              <w:overflowPunct/>
              <w:topLinePunct w:val="0"/>
              <w:autoSpaceDE/>
              <w:autoSpaceDN/>
              <w:bidi w:val="0"/>
              <w:adjustRightInd/>
              <w:snapToGrid/>
              <w:spacing w:line="240" w:lineRule="auto"/>
              <w:jc w:val="center"/>
              <w:textAlignment w:val="auto"/>
              <w:outlineLvl w:val="9"/>
              <w:rPr>
                <w:rFonts w:hint="eastAsia" w:ascii="仿宋" w:hAnsi="仿宋" w:eastAsia="仿宋" w:cs="仿宋"/>
                <w:b/>
                <w:bCs/>
                <w:color w:val="auto"/>
                <w:kern w:val="2"/>
                <w:sz w:val="21"/>
                <w:szCs w:val="21"/>
                <w:highlight w:val="none"/>
                <w:lang w:val="en-US" w:eastAsia="zh-CN" w:bidi="ar-SA"/>
              </w:rPr>
            </w:pPr>
            <w:r>
              <w:rPr>
                <w:rFonts w:hint="eastAsia" w:ascii="仿宋" w:hAnsi="仿宋" w:eastAsia="仿宋" w:cs="仿宋"/>
                <w:b/>
                <w:bCs/>
                <w:color w:val="auto"/>
                <w:kern w:val="2"/>
                <w:sz w:val="21"/>
                <w:szCs w:val="21"/>
                <w:highlight w:val="none"/>
                <w:lang w:val="en-US" w:eastAsia="zh-CN" w:bidi="ar-SA"/>
              </w:rPr>
              <w:t>序号</w:t>
            </w:r>
          </w:p>
        </w:tc>
        <w:tc>
          <w:tcPr>
            <w:tcW w:w="1516" w:type="dxa"/>
            <w:noWrap w:val="0"/>
            <w:vAlign w:val="center"/>
          </w:tcPr>
          <w:p w14:paraId="226527D1">
            <w:pPr>
              <w:keepNext w:val="0"/>
              <w:keepLines w:val="0"/>
              <w:pageBreakBefore w:val="0"/>
              <w:widowControl/>
              <w:kinsoku/>
              <w:wordWrap w:val="0"/>
              <w:overflowPunct/>
              <w:topLinePunct w:val="0"/>
              <w:autoSpaceDE/>
              <w:autoSpaceDN/>
              <w:bidi w:val="0"/>
              <w:adjustRightInd/>
              <w:snapToGrid/>
              <w:spacing w:line="240" w:lineRule="auto"/>
              <w:jc w:val="center"/>
              <w:textAlignment w:val="auto"/>
              <w:outlineLvl w:val="9"/>
              <w:rPr>
                <w:rFonts w:hint="eastAsia" w:ascii="仿宋" w:hAnsi="仿宋" w:eastAsia="仿宋" w:cs="仿宋"/>
                <w:b/>
                <w:bCs/>
                <w:color w:val="auto"/>
                <w:kern w:val="2"/>
                <w:sz w:val="21"/>
                <w:szCs w:val="21"/>
                <w:highlight w:val="none"/>
                <w:lang w:val="en-US" w:eastAsia="zh-CN" w:bidi="ar-SA"/>
              </w:rPr>
            </w:pPr>
            <w:r>
              <w:rPr>
                <w:rFonts w:hint="eastAsia" w:ascii="仿宋" w:hAnsi="仿宋" w:eastAsia="仿宋" w:cs="仿宋"/>
                <w:b/>
                <w:bCs/>
                <w:color w:val="auto"/>
                <w:kern w:val="2"/>
                <w:sz w:val="21"/>
                <w:szCs w:val="21"/>
                <w:highlight w:val="none"/>
                <w:lang w:val="en-US" w:eastAsia="zh-CN" w:bidi="ar-SA"/>
              </w:rPr>
              <w:t>评分因素</w:t>
            </w:r>
          </w:p>
          <w:p w14:paraId="6056420C">
            <w:pPr>
              <w:keepNext w:val="0"/>
              <w:keepLines w:val="0"/>
              <w:pageBreakBefore w:val="0"/>
              <w:widowControl/>
              <w:kinsoku/>
              <w:wordWrap w:val="0"/>
              <w:overflowPunct/>
              <w:topLinePunct w:val="0"/>
              <w:autoSpaceDE/>
              <w:autoSpaceDN/>
              <w:bidi w:val="0"/>
              <w:adjustRightInd/>
              <w:snapToGrid/>
              <w:spacing w:line="240" w:lineRule="auto"/>
              <w:jc w:val="center"/>
              <w:textAlignment w:val="auto"/>
              <w:outlineLvl w:val="9"/>
              <w:rPr>
                <w:rFonts w:hint="eastAsia" w:ascii="仿宋" w:hAnsi="仿宋" w:eastAsia="仿宋" w:cs="仿宋"/>
                <w:b/>
                <w:bCs/>
                <w:color w:val="auto"/>
                <w:kern w:val="2"/>
                <w:sz w:val="21"/>
                <w:szCs w:val="21"/>
                <w:highlight w:val="none"/>
                <w:lang w:val="en-US" w:eastAsia="zh-CN" w:bidi="ar-SA"/>
              </w:rPr>
            </w:pPr>
            <w:r>
              <w:rPr>
                <w:rFonts w:hint="eastAsia" w:ascii="仿宋" w:hAnsi="仿宋" w:eastAsia="仿宋" w:cs="仿宋"/>
                <w:b/>
                <w:bCs/>
                <w:color w:val="auto"/>
                <w:kern w:val="2"/>
                <w:sz w:val="21"/>
                <w:szCs w:val="21"/>
                <w:highlight w:val="none"/>
                <w:lang w:val="en-US" w:eastAsia="zh-CN" w:bidi="ar-SA"/>
              </w:rPr>
              <w:t>及权重</w:t>
            </w:r>
          </w:p>
        </w:tc>
        <w:tc>
          <w:tcPr>
            <w:tcW w:w="744" w:type="dxa"/>
            <w:noWrap w:val="0"/>
            <w:vAlign w:val="center"/>
          </w:tcPr>
          <w:p w14:paraId="35D796D6">
            <w:pPr>
              <w:keepNext w:val="0"/>
              <w:keepLines w:val="0"/>
              <w:pageBreakBefore w:val="0"/>
              <w:widowControl/>
              <w:kinsoku/>
              <w:wordWrap w:val="0"/>
              <w:overflowPunct/>
              <w:topLinePunct w:val="0"/>
              <w:autoSpaceDE/>
              <w:autoSpaceDN/>
              <w:bidi w:val="0"/>
              <w:adjustRightInd/>
              <w:snapToGrid/>
              <w:spacing w:line="240" w:lineRule="auto"/>
              <w:jc w:val="center"/>
              <w:textAlignment w:val="auto"/>
              <w:outlineLvl w:val="9"/>
              <w:rPr>
                <w:rFonts w:hint="eastAsia" w:ascii="仿宋" w:hAnsi="仿宋" w:eastAsia="仿宋" w:cs="仿宋"/>
                <w:b/>
                <w:bCs/>
                <w:color w:val="auto"/>
                <w:kern w:val="2"/>
                <w:sz w:val="21"/>
                <w:szCs w:val="21"/>
                <w:highlight w:val="none"/>
                <w:lang w:val="en-US" w:eastAsia="zh-CN" w:bidi="ar-SA"/>
              </w:rPr>
            </w:pPr>
            <w:r>
              <w:rPr>
                <w:rFonts w:hint="eastAsia" w:ascii="仿宋" w:hAnsi="仿宋" w:eastAsia="仿宋" w:cs="仿宋"/>
                <w:b/>
                <w:bCs/>
                <w:color w:val="auto"/>
                <w:kern w:val="2"/>
                <w:sz w:val="21"/>
                <w:szCs w:val="21"/>
                <w:highlight w:val="none"/>
                <w:lang w:val="en-US" w:eastAsia="zh-CN" w:bidi="ar-SA"/>
              </w:rPr>
              <w:t>分值</w:t>
            </w:r>
          </w:p>
        </w:tc>
        <w:tc>
          <w:tcPr>
            <w:tcW w:w="6033" w:type="dxa"/>
            <w:noWrap w:val="0"/>
            <w:vAlign w:val="center"/>
          </w:tcPr>
          <w:p w14:paraId="21EB3052">
            <w:pPr>
              <w:keepNext w:val="0"/>
              <w:keepLines w:val="0"/>
              <w:pageBreakBefore w:val="0"/>
              <w:widowControl/>
              <w:kinsoku/>
              <w:wordWrap w:val="0"/>
              <w:overflowPunct/>
              <w:topLinePunct w:val="0"/>
              <w:autoSpaceDE/>
              <w:autoSpaceDN/>
              <w:bidi w:val="0"/>
              <w:adjustRightInd/>
              <w:snapToGrid/>
              <w:spacing w:line="240" w:lineRule="auto"/>
              <w:jc w:val="center"/>
              <w:textAlignment w:val="auto"/>
              <w:outlineLvl w:val="9"/>
              <w:rPr>
                <w:rFonts w:hint="eastAsia" w:ascii="仿宋" w:hAnsi="仿宋" w:eastAsia="仿宋" w:cs="仿宋"/>
                <w:b/>
                <w:bCs/>
                <w:color w:val="auto"/>
                <w:kern w:val="2"/>
                <w:sz w:val="21"/>
                <w:szCs w:val="21"/>
                <w:highlight w:val="none"/>
                <w:lang w:val="en-US" w:eastAsia="zh-CN" w:bidi="ar-SA"/>
              </w:rPr>
            </w:pPr>
            <w:r>
              <w:rPr>
                <w:rFonts w:hint="eastAsia" w:ascii="仿宋" w:hAnsi="仿宋" w:eastAsia="仿宋" w:cs="仿宋"/>
                <w:b/>
                <w:bCs/>
                <w:color w:val="auto"/>
                <w:kern w:val="2"/>
                <w:sz w:val="21"/>
                <w:szCs w:val="21"/>
                <w:highlight w:val="none"/>
                <w:lang w:val="en-US" w:eastAsia="zh-CN" w:bidi="ar-SA"/>
              </w:rPr>
              <w:t>评分标准</w:t>
            </w:r>
          </w:p>
        </w:tc>
      </w:tr>
      <w:tr w14:paraId="7E5564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5" w:hRule="atLeast"/>
        </w:trPr>
        <w:tc>
          <w:tcPr>
            <w:tcW w:w="8840" w:type="dxa"/>
            <w:gridSpan w:val="4"/>
            <w:noWrap w:val="0"/>
            <w:vAlign w:val="center"/>
          </w:tcPr>
          <w:p w14:paraId="4867625A">
            <w:pPr>
              <w:keepNext w:val="0"/>
              <w:keepLines w:val="0"/>
              <w:pageBreakBefore w:val="0"/>
              <w:widowControl/>
              <w:kinsoku/>
              <w:wordWrap w:val="0"/>
              <w:overflowPunct/>
              <w:topLinePunct w:val="0"/>
              <w:autoSpaceDE/>
              <w:autoSpaceDN/>
              <w:bidi w:val="0"/>
              <w:adjustRightInd/>
              <w:snapToGrid/>
              <w:spacing w:line="240" w:lineRule="auto"/>
              <w:jc w:val="both"/>
              <w:textAlignment w:val="auto"/>
              <w:outlineLvl w:val="9"/>
              <w:rPr>
                <w:rFonts w:hint="default" w:ascii="仿宋" w:hAnsi="仿宋" w:eastAsia="仿宋" w:cs="仿宋"/>
                <w:color w:val="auto"/>
                <w:kern w:val="2"/>
                <w:sz w:val="21"/>
                <w:szCs w:val="21"/>
                <w:highlight w:val="none"/>
                <w:lang w:val="en-US" w:eastAsia="zh-CN" w:bidi="ar-SA"/>
              </w:rPr>
            </w:pPr>
            <w:r>
              <w:rPr>
                <w:rFonts w:hint="eastAsia" w:ascii="仿宋" w:hAnsi="仿宋" w:eastAsia="仿宋" w:cs="仿宋"/>
                <w:b/>
                <w:bCs/>
                <w:color w:val="auto"/>
                <w:kern w:val="2"/>
                <w:sz w:val="21"/>
                <w:szCs w:val="21"/>
                <w:highlight w:val="none"/>
                <w:lang w:val="en-US" w:eastAsia="zh-CN" w:bidi="ar-SA"/>
              </w:rPr>
              <w:t>一、报价评审：30分</w:t>
            </w:r>
          </w:p>
        </w:tc>
      </w:tr>
      <w:tr w14:paraId="3739D4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59" w:hRule="atLeast"/>
        </w:trPr>
        <w:tc>
          <w:tcPr>
            <w:tcW w:w="547" w:type="dxa"/>
            <w:noWrap w:val="0"/>
            <w:vAlign w:val="center"/>
          </w:tcPr>
          <w:p w14:paraId="493D24FC">
            <w:pPr>
              <w:keepNext w:val="0"/>
              <w:keepLines w:val="0"/>
              <w:pageBreakBefore w:val="0"/>
              <w:widowControl/>
              <w:kinsoku/>
              <w:wordWrap w:val="0"/>
              <w:overflowPunct/>
              <w:topLinePunct w:val="0"/>
              <w:autoSpaceDE/>
              <w:autoSpaceDN/>
              <w:bidi w:val="0"/>
              <w:adjustRightInd/>
              <w:snapToGrid/>
              <w:spacing w:line="240" w:lineRule="auto"/>
              <w:jc w:val="center"/>
              <w:textAlignment w:val="auto"/>
              <w:outlineLvl w:val="9"/>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1</w:t>
            </w:r>
          </w:p>
        </w:tc>
        <w:tc>
          <w:tcPr>
            <w:tcW w:w="1516" w:type="dxa"/>
            <w:noWrap w:val="0"/>
            <w:vAlign w:val="center"/>
          </w:tcPr>
          <w:p w14:paraId="20C14C23">
            <w:pPr>
              <w:keepNext w:val="0"/>
              <w:keepLines w:val="0"/>
              <w:pageBreakBefore w:val="0"/>
              <w:widowControl/>
              <w:kinsoku/>
              <w:wordWrap w:val="0"/>
              <w:overflowPunct/>
              <w:topLinePunct w:val="0"/>
              <w:autoSpaceDE/>
              <w:autoSpaceDN/>
              <w:bidi w:val="0"/>
              <w:adjustRightInd/>
              <w:snapToGrid/>
              <w:spacing w:line="240" w:lineRule="auto"/>
              <w:jc w:val="center"/>
              <w:textAlignment w:val="auto"/>
              <w:outlineLvl w:val="9"/>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磋商报价</w:t>
            </w:r>
          </w:p>
        </w:tc>
        <w:tc>
          <w:tcPr>
            <w:tcW w:w="744" w:type="dxa"/>
            <w:noWrap w:val="0"/>
            <w:vAlign w:val="center"/>
          </w:tcPr>
          <w:p w14:paraId="27D834B2">
            <w:pPr>
              <w:keepNext w:val="0"/>
              <w:keepLines w:val="0"/>
              <w:pageBreakBefore w:val="0"/>
              <w:widowControl/>
              <w:kinsoku/>
              <w:wordWrap w:val="0"/>
              <w:overflowPunct/>
              <w:topLinePunct w:val="0"/>
              <w:autoSpaceDE/>
              <w:autoSpaceDN/>
              <w:bidi w:val="0"/>
              <w:adjustRightInd/>
              <w:snapToGrid/>
              <w:spacing w:line="240" w:lineRule="auto"/>
              <w:jc w:val="both"/>
              <w:textAlignment w:val="auto"/>
              <w:outlineLvl w:val="9"/>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30分</w:t>
            </w:r>
          </w:p>
        </w:tc>
        <w:tc>
          <w:tcPr>
            <w:tcW w:w="6033" w:type="dxa"/>
            <w:noWrap w:val="0"/>
            <w:vAlign w:val="center"/>
          </w:tcPr>
          <w:p w14:paraId="334E3927">
            <w:pPr>
              <w:keepNext w:val="0"/>
              <w:keepLines w:val="0"/>
              <w:pageBreakBefore w:val="0"/>
              <w:widowControl/>
              <w:kinsoku/>
              <w:wordWrap w:val="0"/>
              <w:overflowPunct/>
              <w:topLinePunct w:val="0"/>
              <w:autoSpaceDE/>
              <w:autoSpaceDN/>
              <w:bidi w:val="0"/>
              <w:adjustRightInd/>
              <w:snapToGrid/>
              <w:spacing w:line="240" w:lineRule="auto"/>
              <w:jc w:val="both"/>
              <w:textAlignment w:val="auto"/>
              <w:outlineLvl w:val="9"/>
              <w:rPr>
                <w:rFonts w:hint="default"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满足磋商文件要求且最后报价最低的供应商的价格为磋商基准价，其价格分为满分。其他供应商的价格分统一按照下列公示计算：</w:t>
            </w:r>
          </w:p>
          <w:p w14:paraId="65F62237">
            <w:pPr>
              <w:keepNext w:val="0"/>
              <w:keepLines w:val="0"/>
              <w:pageBreakBefore w:val="0"/>
              <w:widowControl/>
              <w:kinsoku/>
              <w:wordWrap w:val="0"/>
              <w:overflowPunct/>
              <w:topLinePunct w:val="0"/>
              <w:autoSpaceDE/>
              <w:autoSpaceDN/>
              <w:bidi w:val="0"/>
              <w:adjustRightInd/>
              <w:snapToGrid/>
              <w:spacing w:line="240" w:lineRule="auto"/>
              <w:jc w:val="both"/>
              <w:textAlignment w:val="auto"/>
              <w:outlineLvl w:val="9"/>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磋商报价得分=（磋商基准价/最后磋商报价）×价格权值×100。</w:t>
            </w:r>
          </w:p>
        </w:tc>
      </w:tr>
      <w:tr w14:paraId="041F25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3" w:hRule="atLeast"/>
        </w:trPr>
        <w:tc>
          <w:tcPr>
            <w:tcW w:w="8840" w:type="dxa"/>
            <w:gridSpan w:val="4"/>
            <w:noWrap w:val="0"/>
            <w:vAlign w:val="center"/>
          </w:tcPr>
          <w:p w14:paraId="49875FA4">
            <w:pPr>
              <w:keepNext w:val="0"/>
              <w:keepLines w:val="0"/>
              <w:pageBreakBefore w:val="0"/>
              <w:widowControl/>
              <w:tabs>
                <w:tab w:val="left" w:pos="1735"/>
              </w:tabs>
              <w:kinsoku/>
              <w:wordWrap w:val="0"/>
              <w:overflowPunct/>
              <w:topLinePunct w:val="0"/>
              <w:autoSpaceDE/>
              <w:autoSpaceDN/>
              <w:bidi w:val="0"/>
              <w:adjustRightInd/>
              <w:snapToGrid/>
              <w:spacing w:line="240" w:lineRule="auto"/>
              <w:jc w:val="left"/>
              <w:textAlignment w:val="auto"/>
              <w:outlineLvl w:val="9"/>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b/>
                <w:bCs/>
                <w:color w:val="auto"/>
                <w:kern w:val="2"/>
                <w:sz w:val="21"/>
                <w:szCs w:val="21"/>
                <w:highlight w:val="none"/>
                <w:lang w:val="en-US" w:eastAsia="zh-CN" w:bidi="ar-SA"/>
              </w:rPr>
              <w:t>二、技术文件评审（60分）</w:t>
            </w:r>
          </w:p>
        </w:tc>
      </w:tr>
      <w:tr w14:paraId="396AAE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6" w:hRule="atLeast"/>
        </w:trPr>
        <w:tc>
          <w:tcPr>
            <w:tcW w:w="547" w:type="dxa"/>
            <w:noWrap w:val="0"/>
            <w:vAlign w:val="center"/>
          </w:tcPr>
          <w:p w14:paraId="1C428B0B">
            <w:pPr>
              <w:keepNext w:val="0"/>
              <w:keepLines w:val="0"/>
              <w:pageBreakBefore w:val="0"/>
              <w:widowControl/>
              <w:kinsoku/>
              <w:wordWrap w:val="0"/>
              <w:overflowPunct/>
              <w:topLinePunct w:val="0"/>
              <w:autoSpaceDE/>
              <w:autoSpaceDN/>
              <w:bidi w:val="0"/>
              <w:adjustRightInd/>
              <w:snapToGrid/>
              <w:spacing w:line="240" w:lineRule="auto"/>
              <w:jc w:val="center"/>
              <w:textAlignment w:val="auto"/>
              <w:outlineLvl w:val="9"/>
              <w:rPr>
                <w:rFonts w:hint="default"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1</w:t>
            </w:r>
          </w:p>
        </w:tc>
        <w:tc>
          <w:tcPr>
            <w:tcW w:w="1516" w:type="dxa"/>
            <w:noWrap w:val="0"/>
            <w:vAlign w:val="center"/>
          </w:tcPr>
          <w:p w14:paraId="7BAF99E0">
            <w:pPr>
              <w:keepNext w:val="0"/>
              <w:keepLines w:val="0"/>
              <w:pageBreakBefore w:val="0"/>
              <w:widowControl/>
              <w:kinsoku/>
              <w:wordWrap w:val="0"/>
              <w:overflowPunct/>
              <w:topLinePunct w:val="0"/>
              <w:autoSpaceDE/>
              <w:autoSpaceDN/>
              <w:bidi w:val="0"/>
              <w:adjustRightInd/>
              <w:snapToGrid/>
              <w:spacing w:line="240" w:lineRule="auto"/>
              <w:jc w:val="center"/>
              <w:textAlignment w:val="auto"/>
              <w:outlineLvl w:val="9"/>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工程概况及特点</w:t>
            </w:r>
          </w:p>
        </w:tc>
        <w:tc>
          <w:tcPr>
            <w:tcW w:w="744" w:type="dxa"/>
            <w:noWrap w:val="0"/>
            <w:vAlign w:val="center"/>
          </w:tcPr>
          <w:p w14:paraId="17A93E7B">
            <w:pPr>
              <w:keepNext w:val="0"/>
              <w:keepLines w:val="0"/>
              <w:pageBreakBefore w:val="0"/>
              <w:widowControl/>
              <w:kinsoku/>
              <w:wordWrap w:val="0"/>
              <w:overflowPunct/>
              <w:topLinePunct w:val="0"/>
              <w:autoSpaceDE/>
              <w:autoSpaceDN/>
              <w:bidi w:val="0"/>
              <w:adjustRightInd/>
              <w:snapToGrid/>
              <w:spacing w:line="240" w:lineRule="auto"/>
              <w:jc w:val="both"/>
              <w:textAlignment w:val="auto"/>
              <w:outlineLvl w:val="9"/>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5分</w:t>
            </w:r>
          </w:p>
        </w:tc>
        <w:tc>
          <w:tcPr>
            <w:tcW w:w="6033" w:type="dxa"/>
            <w:noWrap w:val="0"/>
            <w:vAlign w:val="center"/>
          </w:tcPr>
          <w:p w14:paraId="3BBEF378">
            <w:pPr>
              <w:keepNext w:val="0"/>
              <w:keepLines w:val="0"/>
              <w:pageBreakBefore w:val="0"/>
              <w:widowControl/>
              <w:kinsoku/>
              <w:wordWrap w:val="0"/>
              <w:overflowPunct/>
              <w:topLinePunct w:val="0"/>
              <w:autoSpaceDE/>
              <w:autoSpaceDN/>
              <w:bidi w:val="0"/>
              <w:adjustRightInd/>
              <w:snapToGrid/>
              <w:spacing w:line="240" w:lineRule="auto"/>
              <w:jc w:val="both"/>
              <w:textAlignment w:val="auto"/>
              <w:outlineLvl w:val="9"/>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对项目总体概况表述是否清晰、完整，正确，符合实际得5分；每存在一处叙述不正确，不符合实际扣1分扣完为止</w:t>
            </w:r>
          </w:p>
        </w:tc>
      </w:tr>
      <w:tr w14:paraId="4B4F84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32" w:hRule="atLeast"/>
        </w:trPr>
        <w:tc>
          <w:tcPr>
            <w:tcW w:w="547" w:type="dxa"/>
            <w:noWrap w:val="0"/>
            <w:vAlign w:val="center"/>
          </w:tcPr>
          <w:p w14:paraId="152855F0">
            <w:pPr>
              <w:keepNext w:val="0"/>
              <w:keepLines w:val="0"/>
              <w:pageBreakBefore w:val="0"/>
              <w:widowControl/>
              <w:kinsoku/>
              <w:wordWrap w:val="0"/>
              <w:overflowPunct/>
              <w:topLinePunct w:val="0"/>
              <w:autoSpaceDE/>
              <w:autoSpaceDN/>
              <w:bidi w:val="0"/>
              <w:adjustRightInd/>
              <w:snapToGrid/>
              <w:spacing w:line="240" w:lineRule="auto"/>
              <w:jc w:val="center"/>
              <w:textAlignment w:val="auto"/>
              <w:outlineLvl w:val="9"/>
              <w:rPr>
                <w:rFonts w:hint="default"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2</w:t>
            </w:r>
          </w:p>
        </w:tc>
        <w:tc>
          <w:tcPr>
            <w:tcW w:w="1516" w:type="dxa"/>
            <w:noWrap w:val="0"/>
            <w:vAlign w:val="center"/>
          </w:tcPr>
          <w:p w14:paraId="0878D91D">
            <w:pPr>
              <w:keepNext w:val="0"/>
              <w:keepLines w:val="0"/>
              <w:pageBreakBefore w:val="0"/>
              <w:widowControl/>
              <w:kinsoku/>
              <w:wordWrap w:val="0"/>
              <w:overflowPunct/>
              <w:topLinePunct w:val="0"/>
              <w:autoSpaceDE/>
              <w:autoSpaceDN/>
              <w:bidi w:val="0"/>
              <w:adjustRightInd/>
              <w:snapToGrid/>
              <w:spacing w:line="240" w:lineRule="auto"/>
              <w:jc w:val="center"/>
              <w:textAlignment w:val="auto"/>
              <w:outlineLvl w:val="9"/>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施工准备计划</w:t>
            </w:r>
          </w:p>
        </w:tc>
        <w:tc>
          <w:tcPr>
            <w:tcW w:w="744" w:type="dxa"/>
            <w:noWrap w:val="0"/>
            <w:vAlign w:val="center"/>
          </w:tcPr>
          <w:p w14:paraId="61644AEB">
            <w:pPr>
              <w:keepNext w:val="0"/>
              <w:keepLines w:val="0"/>
              <w:pageBreakBefore w:val="0"/>
              <w:widowControl/>
              <w:kinsoku/>
              <w:wordWrap w:val="0"/>
              <w:overflowPunct/>
              <w:topLinePunct w:val="0"/>
              <w:autoSpaceDE/>
              <w:autoSpaceDN/>
              <w:bidi w:val="0"/>
              <w:adjustRightInd/>
              <w:snapToGrid/>
              <w:spacing w:line="240" w:lineRule="auto"/>
              <w:jc w:val="center"/>
              <w:textAlignment w:val="auto"/>
              <w:outlineLvl w:val="9"/>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5分</w:t>
            </w:r>
          </w:p>
        </w:tc>
        <w:tc>
          <w:tcPr>
            <w:tcW w:w="6033" w:type="dxa"/>
            <w:noWrap w:val="0"/>
            <w:vAlign w:val="center"/>
          </w:tcPr>
          <w:p w14:paraId="262A9C5A">
            <w:pPr>
              <w:keepNext w:val="0"/>
              <w:keepLines w:val="0"/>
              <w:pageBreakBefore w:val="0"/>
              <w:widowControl/>
              <w:kinsoku/>
              <w:wordWrap w:val="0"/>
              <w:overflowPunct/>
              <w:topLinePunct w:val="0"/>
              <w:autoSpaceDE/>
              <w:autoSpaceDN/>
              <w:bidi w:val="0"/>
              <w:adjustRightInd/>
              <w:snapToGrid/>
              <w:spacing w:line="240" w:lineRule="auto"/>
              <w:jc w:val="center"/>
              <w:textAlignment w:val="auto"/>
              <w:outlineLvl w:val="9"/>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施工准备计划应包含但不限于合同开工、现场交底、材料与设备准备、施工队伍组建、开工前施工人员培训，以上内容完整能充分保证工程需要，目标明确，切实可行得5分；每缺一项或内容不符合实际不可行扣1分，扣完为止。</w:t>
            </w:r>
          </w:p>
        </w:tc>
      </w:tr>
      <w:tr w14:paraId="1D4D68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32" w:hRule="atLeast"/>
        </w:trPr>
        <w:tc>
          <w:tcPr>
            <w:tcW w:w="547" w:type="dxa"/>
            <w:noWrap w:val="0"/>
            <w:vAlign w:val="center"/>
          </w:tcPr>
          <w:p w14:paraId="0667EBE1">
            <w:pPr>
              <w:keepNext w:val="0"/>
              <w:keepLines w:val="0"/>
              <w:pageBreakBefore w:val="0"/>
              <w:widowControl/>
              <w:kinsoku/>
              <w:wordWrap w:val="0"/>
              <w:overflowPunct/>
              <w:topLinePunct w:val="0"/>
              <w:autoSpaceDE/>
              <w:autoSpaceDN/>
              <w:bidi w:val="0"/>
              <w:adjustRightInd/>
              <w:snapToGrid/>
              <w:spacing w:line="240" w:lineRule="auto"/>
              <w:jc w:val="center"/>
              <w:textAlignment w:val="auto"/>
              <w:outlineLvl w:val="9"/>
              <w:rPr>
                <w:rFonts w:hint="default"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3</w:t>
            </w:r>
          </w:p>
        </w:tc>
        <w:tc>
          <w:tcPr>
            <w:tcW w:w="1516" w:type="dxa"/>
            <w:noWrap w:val="0"/>
            <w:vAlign w:val="center"/>
          </w:tcPr>
          <w:p w14:paraId="660DAA26">
            <w:pPr>
              <w:keepNext w:val="0"/>
              <w:keepLines w:val="0"/>
              <w:pageBreakBefore w:val="0"/>
              <w:widowControl/>
              <w:kinsoku/>
              <w:wordWrap w:val="0"/>
              <w:overflowPunct/>
              <w:topLinePunct w:val="0"/>
              <w:autoSpaceDE/>
              <w:autoSpaceDN/>
              <w:bidi w:val="0"/>
              <w:adjustRightInd/>
              <w:snapToGrid/>
              <w:spacing w:line="240" w:lineRule="auto"/>
              <w:jc w:val="center"/>
              <w:textAlignment w:val="auto"/>
              <w:outlineLvl w:val="9"/>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施工方案</w:t>
            </w:r>
          </w:p>
        </w:tc>
        <w:tc>
          <w:tcPr>
            <w:tcW w:w="744" w:type="dxa"/>
            <w:noWrap w:val="0"/>
            <w:vAlign w:val="center"/>
          </w:tcPr>
          <w:p w14:paraId="003D1A82">
            <w:pPr>
              <w:keepNext w:val="0"/>
              <w:keepLines w:val="0"/>
              <w:pageBreakBefore w:val="0"/>
              <w:widowControl/>
              <w:kinsoku/>
              <w:wordWrap w:val="0"/>
              <w:overflowPunct/>
              <w:topLinePunct w:val="0"/>
              <w:autoSpaceDE/>
              <w:autoSpaceDN/>
              <w:bidi w:val="0"/>
              <w:adjustRightInd/>
              <w:snapToGrid/>
              <w:spacing w:line="240" w:lineRule="auto"/>
              <w:jc w:val="center"/>
              <w:textAlignment w:val="auto"/>
              <w:outlineLvl w:val="9"/>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5分</w:t>
            </w:r>
          </w:p>
        </w:tc>
        <w:tc>
          <w:tcPr>
            <w:tcW w:w="6033" w:type="dxa"/>
            <w:noWrap w:val="0"/>
            <w:vAlign w:val="center"/>
          </w:tcPr>
          <w:p w14:paraId="23703900">
            <w:pPr>
              <w:keepNext w:val="0"/>
              <w:keepLines w:val="0"/>
              <w:pageBreakBefore w:val="0"/>
              <w:widowControl/>
              <w:kinsoku/>
              <w:wordWrap w:val="0"/>
              <w:overflowPunct/>
              <w:topLinePunct w:val="0"/>
              <w:autoSpaceDE/>
              <w:autoSpaceDN/>
              <w:bidi w:val="0"/>
              <w:adjustRightInd/>
              <w:snapToGrid/>
              <w:spacing w:line="240" w:lineRule="auto"/>
              <w:jc w:val="center"/>
              <w:textAlignment w:val="auto"/>
              <w:outlineLvl w:val="9"/>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施工方案应能符合工程实际情况，提高生产率、缩短工期、提高质量、降低消耗满足要求，切实可行得5分；每有一处内容缺陷扣1分（缺陷是指：存在不适用项目实际情况的情形、凭空编造、内容前后不一致、前后逻辑错误、涉及的规范及标准错误、内容遗漏、不符合本项目实际需求）扣完为止；不提供不得分。</w:t>
            </w:r>
          </w:p>
        </w:tc>
      </w:tr>
      <w:tr w14:paraId="6A2778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32" w:hRule="atLeast"/>
        </w:trPr>
        <w:tc>
          <w:tcPr>
            <w:tcW w:w="547" w:type="dxa"/>
            <w:noWrap w:val="0"/>
            <w:vAlign w:val="center"/>
          </w:tcPr>
          <w:p w14:paraId="4B9CB2C1">
            <w:pPr>
              <w:keepNext w:val="0"/>
              <w:keepLines w:val="0"/>
              <w:pageBreakBefore w:val="0"/>
              <w:widowControl/>
              <w:kinsoku/>
              <w:wordWrap w:val="0"/>
              <w:overflowPunct/>
              <w:topLinePunct w:val="0"/>
              <w:autoSpaceDE/>
              <w:autoSpaceDN/>
              <w:bidi w:val="0"/>
              <w:adjustRightInd/>
              <w:snapToGrid/>
              <w:spacing w:line="240" w:lineRule="auto"/>
              <w:jc w:val="center"/>
              <w:textAlignment w:val="auto"/>
              <w:outlineLvl w:val="9"/>
              <w:rPr>
                <w:rFonts w:hint="default"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4</w:t>
            </w:r>
          </w:p>
        </w:tc>
        <w:tc>
          <w:tcPr>
            <w:tcW w:w="1516" w:type="dxa"/>
            <w:noWrap w:val="0"/>
            <w:vAlign w:val="center"/>
          </w:tcPr>
          <w:p w14:paraId="43987B72">
            <w:pPr>
              <w:keepNext w:val="0"/>
              <w:keepLines w:val="0"/>
              <w:pageBreakBefore w:val="0"/>
              <w:widowControl/>
              <w:kinsoku/>
              <w:wordWrap w:val="0"/>
              <w:overflowPunct/>
              <w:topLinePunct w:val="0"/>
              <w:autoSpaceDE/>
              <w:autoSpaceDN/>
              <w:bidi w:val="0"/>
              <w:adjustRightInd/>
              <w:snapToGrid/>
              <w:spacing w:line="240" w:lineRule="auto"/>
              <w:jc w:val="center"/>
              <w:textAlignment w:val="auto"/>
              <w:outlineLvl w:val="9"/>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施工进度计划</w:t>
            </w:r>
          </w:p>
        </w:tc>
        <w:tc>
          <w:tcPr>
            <w:tcW w:w="744" w:type="dxa"/>
            <w:noWrap w:val="0"/>
            <w:vAlign w:val="center"/>
          </w:tcPr>
          <w:p w14:paraId="2BE357F4">
            <w:pPr>
              <w:keepNext w:val="0"/>
              <w:keepLines w:val="0"/>
              <w:pageBreakBefore w:val="0"/>
              <w:widowControl/>
              <w:kinsoku/>
              <w:wordWrap w:val="0"/>
              <w:overflowPunct/>
              <w:topLinePunct w:val="0"/>
              <w:autoSpaceDE/>
              <w:autoSpaceDN/>
              <w:bidi w:val="0"/>
              <w:adjustRightInd/>
              <w:snapToGrid/>
              <w:spacing w:line="240" w:lineRule="auto"/>
              <w:jc w:val="center"/>
              <w:textAlignment w:val="auto"/>
              <w:outlineLvl w:val="9"/>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6分</w:t>
            </w:r>
          </w:p>
        </w:tc>
        <w:tc>
          <w:tcPr>
            <w:tcW w:w="6033" w:type="dxa"/>
            <w:noWrap w:val="0"/>
            <w:vAlign w:val="center"/>
          </w:tcPr>
          <w:p w14:paraId="1A1B740A">
            <w:pPr>
              <w:keepNext w:val="0"/>
              <w:keepLines w:val="0"/>
              <w:pageBreakBefore w:val="0"/>
              <w:widowControl/>
              <w:kinsoku/>
              <w:wordWrap w:val="0"/>
              <w:overflowPunct/>
              <w:topLinePunct w:val="0"/>
              <w:autoSpaceDE/>
              <w:autoSpaceDN/>
              <w:bidi w:val="0"/>
              <w:adjustRightInd/>
              <w:snapToGrid/>
              <w:spacing w:line="240" w:lineRule="auto"/>
              <w:jc w:val="left"/>
              <w:textAlignment w:val="auto"/>
              <w:outlineLvl w:val="9"/>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进度计划应在空间和时间上做合理的统筹安排且符合施工的科学规律满足要求，总体进度计划应精确到周计划，各项计划内容应相互衔接，无遗漏。</w:t>
            </w:r>
          </w:p>
          <w:p w14:paraId="58C1F008">
            <w:pPr>
              <w:keepNext w:val="0"/>
              <w:keepLines w:val="0"/>
              <w:pageBreakBefore w:val="0"/>
              <w:widowControl/>
              <w:kinsoku/>
              <w:wordWrap w:val="0"/>
              <w:overflowPunct/>
              <w:topLinePunct w:val="0"/>
              <w:autoSpaceDE/>
              <w:autoSpaceDN/>
              <w:bidi w:val="0"/>
              <w:adjustRightInd/>
              <w:snapToGrid/>
              <w:spacing w:line="240" w:lineRule="auto"/>
              <w:jc w:val="left"/>
              <w:textAlignment w:val="auto"/>
              <w:outlineLvl w:val="9"/>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施工进度计划符合工期要求、切实可行且精确到周计划，且不影响每层楼正常用水得6分；未精确到周计划或无法保证正常用水扣3分，工期不符合文件要求不得分；</w:t>
            </w:r>
          </w:p>
        </w:tc>
      </w:tr>
      <w:tr w14:paraId="5BB6D3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32" w:hRule="atLeast"/>
        </w:trPr>
        <w:tc>
          <w:tcPr>
            <w:tcW w:w="547" w:type="dxa"/>
            <w:noWrap w:val="0"/>
            <w:vAlign w:val="center"/>
          </w:tcPr>
          <w:p w14:paraId="7CAF97DB">
            <w:pPr>
              <w:keepNext w:val="0"/>
              <w:keepLines w:val="0"/>
              <w:pageBreakBefore w:val="0"/>
              <w:widowControl/>
              <w:kinsoku/>
              <w:wordWrap w:val="0"/>
              <w:overflowPunct/>
              <w:topLinePunct w:val="0"/>
              <w:autoSpaceDE/>
              <w:autoSpaceDN/>
              <w:bidi w:val="0"/>
              <w:adjustRightInd/>
              <w:snapToGrid/>
              <w:spacing w:line="240" w:lineRule="auto"/>
              <w:jc w:val="center"/>
              <w:textAlignment w:val="auto"/>
              <w:outlineLvl w:val="9"/>
              <w:rPr>
                <w:rFonts w:hint="default"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5</w:t>
            </w:r>
          </w:p>
        </w:tc>
        <w:tc>
          <w:tcPr>
            <w:tcW w:w="1516" w:type="dxa"/>
            <w:noWrap w:val="0"/>
            <w:vAlign w:val="center"/>
          </w:tcPr>
          <w:p w14:paraId="6174CE12">
            <w:pPr>
              <w:keepNext w:val="0"/>
              <w:keepLines w:val="0"/>
              <w:pageBreakBefore w:val="0"/>
              <w:widowControl/>
              <w:kinsoku/>
              <w:wordWrap w:val="0"/>
              <w:overflowPunct/>
              <w:topLinePunct w:val="0"/>
              <w:autoSpaceDE/>
              <w:autoSpaceDN/>
              <w:bidi w:val="0"/>
              <w:adjustRightInd/>
              <w:snapToGrid/>
              <w:spacing w:line="240" w:lineRule="auto"/>
              <w:jc w:val="center"/>
              <w:textAlignment w:val="auto"/>
              <w:outlineLvl w:val="9"/>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施工布置</w:t>
            </w:r>
          </w:p>
        </w:tc>
        <w:tc>
          <w:tcPr>
            <w:tcW w:w="744" w:type="dxa"/>
            <w:noWrap w:val="0"/>
            <w:vAlign w:val="center"/>
          </w:tcPr>
          <w:p w14:paraId="6F8A1C65">
            <w:pPr>
              <w:keepNext w:val="0"/>
              <w:keepLines w:val="0"/>
              <w:pageBreakBefore w:val="0"/>
              <w:widowControl/>
              <w:kinsoku/>
              <w:wordWrap w:val="0"/>
              <w:overflowPunct/>
              <w:topLinePunct w:val="0"/>
              <w:autoSpaceDE/>
              <w:autoSpaceDN/>
              <w:bidi w:val="0"/>
              <w:adjustRightInd/>
              <w:snapToGrid/>
              <w:spacing w:line="240" w:lineRule="auto"/>
              <w:jc w:val="left"/>
              <w:textAlignment w:val="auto"/>
              <w:outlineLvl w:val="9"/>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4分</w:t>
            </w:r>
          </w:p>
        </w:tc>
        <w:tc>
          <w:tcPr>
            <w:tcW w:w="6033" w:type="dxa"/>
            <w:noWrap w:val="0"/>
            <w:vAlign w:val="center"/>
          </w:tcPr>
          <w:p w14:paraId="1521AE0F">
            <w:pPr>
              <w:keepNext w:val="0"/>
              <w:keepLines w:val="0"/>
              <w:pageBreakBefore w:val="0"/>
              <w:widowControl/>
              <w:kinsoku/>
              <w:wordWrap w:val="0"/>
              <w:overflowPunct/>
              <w:topLinePunct w:val="0"/>
              <w:autoSpaceDE/>
              <w:autoSpaceDN/>
              <w:bidi w:val="0"/>
              <w:adjustRightInd/>
              <w:snapToGrid/>
              <w:spacing w:line="240" w:lineRule="auto"/>
              <w:jc w:val="left"/>
              <w:textAlignment w:val="auto"/>
              <w:outlineLvl w:val="9"/>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施工布置应符合工程实际，能够结合实际划分功能区域（材料堆放区、加工区、施工区、临时设施区）合理、布置施工通道和交通设施、考虑临时设施和消防安全、满足要求，切实可行得4分；每有一处功能区缺失扣1分，扣完为止。</w:t>
            </w:r>
          </w:p>
        </w:tc>
      </w:tr>
      <w:tr w14:paraId="23EEB7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547" w:type="dxa"/>
            <w:noWrap w:val="0"/>
            <w:vAlign w:val="center"/>
          </w:tcPr>
          <w:p w14:paraId="35DA4576">
            <w:pPr>
              <w:keepNext w:val="0"/>
              <w:keepLines w:val="0"/>
              <w:pageBreakBefore w:val="0"/>
              <w:widowControl/>
              <w:kinsoku/>
              <w:wordWrap w:val="0"/>
              <w:overflowPunct/>
              <w:topLinePunct w:val="0"/>
              <w:autoSpaceDE/>
              <w:autoSpaceDN/>
              <w:bidi w:val="0"/>
              <w:adjustRightInd/>
              <w:snapToGrid/>
              <w:spacing w:line="240" w:lineRule="auto"/>
              <w:jc w:val="center"/>
              <w:textAlignment w:val="auto"/>
              <w:outlineLvl w:val="9"/>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6</w:t>
            </w:r>
          </w:p>
        </w:tc>
        <w:tc>
          <w:tcPr>
            <w:tcW w:w="1516" w:type="dxa"/>
            <w:noWrap w:val="0"/>
            <w:vAlign w:val="center"/>
          </w:tcPr>
          <w:p w14:paraId="70DED15A">
            <w:pPr>
              <w:keepNext w:val="0"/>
              <w:keepLines w:val="0"/>
              <w:pageBreakBefore w:val="0"/>
              <w:widowControl/>
              <w:kinsoku/>
              <w:wordWrap w:val="0"/>
              <w:overflowPunct/>
              <w:topLinePunct w:val="0"/>
              <w:autoSpaceDE/>
              <w:autoSpaceDN/>
              <w:bidi w:val="0"/>
              <w:adjustRightInd/>
              <w:snapToGrid/>
              <w:spacing w:line="240" w:lineRule="auto"/>
              <w:jc w:val="center"/>
              <w:textAlignment w:val="auto"/>
              <w:outlineLvl w:val="9"/>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劳动力需用量计划</w:t>
            </w:r>
          </w:p>
        </w:tc>
        <w:tc>
          <w:tcPr>
            <w:tcW w:w="744" w:type="dxa"/>
            <w:noWrap w:val="0"/>
            <w:vAlign w:val="center"/>
          </w:tcPr>
          <w:p w14:paraId="1B3EE4C2">
            <w:pPr>
              <w:keepNext w:val="0"/>
              <w:keepLines w:val="0"/>
              <w:pageBreakBefore w:val="0"/>
              <w:widowControl/>
              <w:kinsoku/>
              <w:wordWrap w:val="0"/>
              <w:overflowPunct/>
              <w:topLinePunct w:val="0"/>
              <w:autoSpaceDE/>
              <w:autoSpaceDN/>
              <w:bidi w:val="0"/>
              <w:adjustRightInd/>
              <w:snapToGrid/>
              <w:spacing w:line="240" w:lineRule="auto"/>
              <w:jc w:val="center"/>
              <w:textAlignment w:val="auto"/>
              <w:outlineLvl w:val="9"/>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5分</w:t>
            </w:r>
          </w:p>
        </w:tc>
        <w:tc>
          <w:tcPr>
            <w:tcW w:w="6033" w:type="dxa"/>
            <w:vMerge w:val="restart"/>
            <w:noWrap w:val="0"/>
            <w:vAlign w:val="center"/>
          </w:tcPr>
          <w:p w14:paraId="6E985153">
            <w:pPr>
              <w:keepNext w:val="0"/>
              <w:keepLines w:val="0"/>
              <w:pageBreakBefore w:val="0"/>
              <w:widowControl/>
              <w:kinsoku/>
              <w:wordWrap w:val="0"/>
              <w:overflowPunct/>
              <w:topLinePunct w:val="0"/>
              <w:autoSpaceDE/>
              <w:autoSpaceDN/>
              <w:bidi w:val="0"/>
              <w:adjustRightInd/>
              <w:snapToGrid/>
              <w:spacing w:line="240" w:lineRule="auto"/>
              <w:jc w:val="center"/>
              <w:textAlignment w:val="auto"/>
              <w:outlineLvl w:val="9"/>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需用量计划应是根据工程进度计划的安排计算出的，并与工程进度计划相一致。满足要求，切实可行每项可得5分；每项每有一处内容缺陷扣2分（缺陷是指：存在不适用项目实际情况的情形、凭空编造、内容前后不一致、前后逻辑错误、涉及的规范及标准错误、内容遗漏、不符合本项目实际需求）扣完为止；不提供不得分。</w:t>
            </w:r>
          </w:p>
        </w:tc>
      </w:tr>
      <w:tr w14:paraId="6CF980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atLeast"/>
        </w:trPr>
        <w:tc>
          <w:tcPr>
            <w:tcW w:w="547" w:type="dxa"/>
            <w:noWrap w:val="0"/>
            <w:vAlign w:val="center"/>
          </w:tcPr>
          <w:p w14:paraId="2E1C2AA7">
            <w:pPr>
              <w:keepNext w:val="0"/>
              <w:keepLines w:val="0"/>
              <w:pageBreakBefore w:val="0"/>
              <w:widowControl/>
              <w:kinsoku/>
              <w:wordWrap w:val="0"/>
              <w:overflowPunct/>
              <w:topLinePunct w:val="0"/>
              <w:autoSpaceDE/>
              <w:autoSpaceDN/>
              <w:bidi w:val="0"/>
              <w:adjustRightInd/>
              <w:snapToGrid/>
              <w:spacing w:line="240" w:lineRule="auto"/>
              <w:jc w:val="center"/>
              <w:textAlignment w:val="auto"/>
              <w:outlineLvl w:val="9"/>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7</w:t>
            </w:r>
          </w:p>
        </w:tc>
        <w:tc>
          <w:tcPr>
            <w:tcW w:w="1516" w:type="dxa"/>
            <w:noWrap w:val="0"/>
            <w:vAlign w:val="center"/>
          </w:tcPr>
          <w:p w14:paraId="37256F9C">
            <w:pPr>
              <w:keepNext w:val="0"/>
              <w:keepLines w:val="0"/>
              <w:pageBreakBefore w:val="0"/>
              <w:widowControl/>
              <w:kinsoku/>
              <w:wordWrap w:val="0"/>
              <w:overflowPunct/>
              <w:topLinePunct w:val="0"/>
              <w:autoSpaceDE/>
              <w:autoSpaceDN/>
              <w:bidi w:val="0"/>
              <w:adjustRightInd/>
              <w:snapToGrid/>
              <w:spacing w:line="240" w:lineRule="auto"/>
              <w:jc w:val="center"/>
              <w:textAlignment w:val="auto"/>
              <w:outlineLvl w:val="9"/>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材料需用量计划</w:t>
            </w:r>
          </w:p>
        </w:tc>
        <w:tc>
          <w:tcPr>
            <w:tcW w:w="744" w:type="dxa"/>
            <w:noWrap w:val="0"/>
            <w:vAlign w:val="center"/>
          </w:tcPr>
          <w:p w14:paraId="67FD73AF">
            <w:pPr>
              <w:keepNext w:val="0"/>
              <w:keepLines w:val="0"/>
              <w:pageBreakBefore w:val="0"/>
              <w:widowControl/>
              <w:kinsoku/>
              <w:wordWrap w:val="0"/>
              <w:overflowPunct/>
              <w:topLinePunct w:val="0"/>
              <w:autoSpaceDE/>
              <w:autoSpaceDN/>
              <w:bidi w:val="0"/>
              <w:adjustRightInd/>
              <w:snapToGrid/>
              <w:spacing w:line="240" w:lineRule="auto"/>
              <w:jc w:val="center"/>
              <w:textAlignment w:val="auto"/>
              <w:outlineLvl w:val="9"/>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5分</w:t>
            </w:r>
          </w:p>
        </w:tc>
        <w:tc>
          <w:tcPr>
            <w:tcW w:w="6033" w:type="dxa"/>
            <w:vMerge w:val="continue"/>
            <w:noWrap w:val="0"/>
            <w:vAlign w:val="center"/>
          </w:tcPr>
          <w:p w14:paraId="0ECCCAAC">
            <w:pPr>
              <w:keepNext w:val="0"/>
              <w:keepLines w:val="0"/>
              <w:pageBreakBefore w:val="0"/>
              <w:widowControl/>
              <w:kinsoku/>
              <w:wordWrap w:val="0"/>
              <w:overflowPunct/>
              <w:topLinePunct w:val="0"/>
              <w:autoSpaceDE/>
              <w:autoSpaceDN/>
              <w:bidi w:val="0"/>
              <w:adjustRightInd/>
              <w:snapToGrid/>
              <w:spacing w:line="240" w:lineRule="auto"/>
              <w:jc w:val="center"/>
              <w:textAlignment w:val="auto"/>
              <w:outlineLvl w:val="9"/>
              <w:rPr>
                <w:rFonts w:hint="eastAsia" w:ascii="仿宋" w:hAnsi="仿宋" w:eastAsia="仿宋" w:cs="仿宋"/>
                <w:color w:val="auto"/>
                <w:kern w:val="2"/>
                <w:sz w:val="21"/>
                <w:szCs w:val="21"/>
                <w:highlight w:val="none"/>
                <w:lang w:val="en-US" w:eastAsia="zh-CN" w:bidi="ar-SA"/>
              </w:rPr>
            </w:pPr>
          </w:p>
        </w:tc>
      </w:tr>
      <w:tr w14:paraId="673278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8" w:hRule="atLeast"/>
        </w:trPr>
        <w:tc>
          <w:tcPr>
            <w:tcW w:w="547" w:type="dxa"/>
            <w:noWrap w:val="0"/>
            <w:vAlign w:val="center"/>
          </w:tcPr>
          <w:p w14:paraId="56EEBA6B">
            <w:pPr>
              <w:keepNext w:val="0"/>
              <w:keepLines w:val="0"/>
              <w:pageBreakBefore w:val="0"/>
              <w:widowControl/>
              <w:kinsoku/>
              <w:wordWrap w:val="0"/>
              <w:overflowPunct/>
              <w:topLinePunct w:val="0"/>
              <w:autoSpaceDE/>
              <w:autoSpaceDN/>
              <w:bidi w:val="0"/>
              <w:adjustRightInd/>
              <w:snapToGrid/>
              <w:spacing w:line="240" w:lineRule="auto"/>
              <w:jc w:val="center"/>
              <w:textAlignment w:val="auto"/>
              <w:outlineLvl w:val="9"/>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8</w:t>
            </w:r>
          </w:p>
        </w:tc>
        <w:tc>
          <w:tcPr>
            <w:tcW w:w="1516" w:type="dxa"/>
            <w:noWrap w:val="0"/>
            <w:vAlign w:val="center"/>
          </w:tcPr>
          <w:p w14:paraId="359EB88F">
            <w:pPr>
              <w:keepNext w:val="0"/>
              <w:keepLines w:val="0"/>
              <w:pageBreakBefore w:val="0"/>
              <w:widowControl/>
              <w:kinsoku/>
              <w:wordWrap w:val="0"/>
              <w:overflowPunct/>
              <w:topLinePunct w:val="0"/>
              <w:autoSpaceDE/>
              <w:autoSpaceDN/>
              <w:bidi w:val="0"/>
              <w:adjustRightInd/>
              <w:snapToGrid/>
              <w:spacing w:line="240" w:lineRule="auto"/>
              <w:jc w:val="center"/>
              <w:textAlignment w:val="auto"/>
              <w:outlineLvl w:val="9"/>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机械需用量计划</w:t>
            </w:r>
          </w:p>
        </w:tc>
        <w:tc>
          <w:tcPr>
            <w:tcW w:w="744" w:type="dxa"/>
            <w:noWrap w:val="0"/>
            <w:vAlign w:val="center"/>
          </w:tcPr>
          <w:p w14:paraId="732A9355">
            <w:pPr>
              <w:keepNext w:val="0"/>
              <w:keepLines w:val="0"/>
              <w:pageBreakBefore w:val="0"/>
              <w:widowControl/>
              <w:kinsoku/>
              <w:wordWrap w:val="0"/>
              <w:overflowPunct/>
              <w:topLinePunct w:val="0"/>
              <w:autoSpaceDE/>
              <w:autoSpaceDN/>
              <w:bidi w:val="0"/>
              <w:adjustRightInd/>
              <w:snapToGrid/>
              <w:spacing w:line="240" w:lineRule="auto"/>
              <w:jc w:val="center"/>
              <w:textAlignment w:val="auto"/>
              <w:outlineLvl w:val="9"/>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5分</w:t>
            </w:r>
          </w:p>
        </w:tc>
        <w:tc>
          <w:tcPr>
            <w:tcW w:w="6033" w:type="dxa"/>
            <w:vMerge w:val="continue"/>
            <w:noWrap w:val="0"/>
            <w:vAlign w:val="center"/>
          </w:tcPr>
          <w:p w14:paraId="1A84F3FE">
            <w:pPr>
              <w:keepNext w:val="0"/>
              <w:keepLines w:val="0"/>
              <w:pageBreakBefore w:val="0"/>
              <w:widowControl/>
              <w:kinsoku/>
              <w:wordWrap w:val="0"/>
              <w:overflowPunct/>
              <w:topLinePunct w:val="0"/>
              <w:autoSpaceDE/>
              <w:autoSpaceDN/>
              <w:bidi w:val="0"/>
              <w:adjustRightInd/>
              <w:snapToGrid/>
              <w:spacing w:line="240" w:lineRule="auto"/>
              <w:jc w:val="center"/>
              <w:textAlignment w:val="auto"/>
              <w:outlineLvl w:val="9"/>
              <w:rPr>
                <w:rFonts w:hint="eastAsia" w:ascii="仿宋" w:hAnsi="仿宋" w:eastAsia="仿宋" w:cs="仿宋"/>
                <w:color w:val="auto"/>
                <w:kern w:val="2"/>
                <w:sz w:val="21"/>
                <w:szCs w:val="21"/>
                <w:highlight w:val="none"/>
                <w:lang w:val="en-US" w:eastAsia="zh-CN" w:bidi="ar-SA"/>
              </w:rPr>
            </w:pPr>
          </w:p>
        </w:tc>
      </w:tr>
      <w:tr w14:paraId="5D3744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7" w:hRule="atLeast"/>
        </w:trPr>
        <w:tc>
          <w:tcPr>
            <w:tcW w:w="547" w:type="dxa"/>
            <w:noWrap w:val="0"/>
            <w:vAlign w:val="center"/>
          </w:tcPr>
          <w:p w14:paraId="1711760D">
            <w:pPr>
              <w:keepNext w:val="0"/>
              <w:keepLines w:val="0"/>
              <w:pageBreakBefore w:val="0"/>
              <w:widowControl/>
              <w:kinsoku/>
              <w:wordWrap w:val="0"/>
              <w:overflowPunct/>
              <w:topLinePunct w:val="0"/>
              <w:autoSpaceDE/>
              <w:autoSpaceDN/>
              <w:bidi w:val="0"/>
              <w:adjustRightInd/>
              <w:snapToGrid/>
              <w:spacing w:line="240" w:lineRule="auto"/>
              <w:jc w:val="center"/>
              <w:textAlignment w:val="auto"/>
              <w:outlineLvl w:val="9"/>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9</w:t>
            </w:r>
          </w:p>
        </w:tc>
        <w:tc>
          <w:tcPr>
            <w:tcW w:w="1516" w:type="dxa"/>
            <w:noWrap w:val="0"/>
            <w:vAlign w:val="center"/>
          </w:tcPr>
          <w:p w14:paraId="4320602C">
            <w:pPr>
              <w:keepNext w:val="0"/>
              <w:keepLines w:val="0"/>
              <w:pageBreakBefore w:val="0"/>
              <w:widowControl/>
              <w:kinsoku/>
              <w:wordWrap w:val="0"/>
              <w:overflowPunct/>
              <w:topLinePunct w:val="0"/>
              <w:autoSpaceDE/>
              <w:autoSpaceDN/>
              <w:bidi w:val="0"/>
              <w:adjustRightInd/>
              <w:snapToGrid/>
              <w:spacing w:line="240" w:lineRule="auto"/>
              <w:jc w:val="center"/>
              <w:textAlignment w:val="auto"/>
              <w:outlineLvl w:val="9"/>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质量保证措施和体系</w:t>
            </w:r>
          </w:p>
        </w:tc>
        <w:tc>
          <w:tcPr>
            <w:tcW w:w="744" w:type="dxa"/>
            <w:noWrap w:val="0"/>
            <w:vAlign w:val="center"/>
          </w:tcPr>
          <w:p w14:paraId="0A726396">
            <w:pPr>
              <w:keepNext w:val="0"/>
              <w:keepLines w:val="0"/>
              <w:pageBreakBefore w:val="0"/>
              <w:widowControl/>
              <w:kinsoku/>
              <w:wordWrap w:val="0"/>
              <w:overflowPunct/>
              <w:topLinePunct w:val="0"/>
              <w:autoSpaceDE/>
              <w:autoSpaceDN/>
              <w:bidi w:val="0"/>
              <w:adjustRightInd/>
              <w:snapToGrid/>
              <w:spacing w:line="240" w:lineRule="auto"/>
              <w:jc w:val="center"/>
              <w:textAlignment w:val="auto"/>
              <w:outlineLvl w:val="9"/>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5分</w:t>
            </w:r>
          </w:p>
        </w:tc>
        <w:tc>
          <w:tcPr>
            <w:tcW w:w="6033" w:type="dxa"/>
            <w:vMerge w:val="restart"/>
            <w:noWrap w:val="0"/>
            <w:vAlign w:val="center"/>
          </w:tcPr>
          <w:p w14:paraId="0B64E848">
            <w:pPr>
              <w:keepNext w:val="0"/>
              <w:keepLines w:val="0"/>
              <w:pageBreakBefore w:val="0"/>
              <w:widowControl/>
              <w:kinsoku/>
              <w:wordWrap w:val="0"/>
              <w:overflowPunct/>
              <w:topLinePunct w:val="0"/>
              <w:autoSpaceDE/>
              <w:autoSpaceDN/>
              <w:bidi w:val="0"/>
              <w:adjustRightInd/>
              <w:snapToGrid/>
              <w:spacing w:line="240" w:lineRule="auto"/>
              <w:jc w:val="center"/>
              <w:textAlignment w:val="auto"/>
              <w:outlineLvl w:val="9"/>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保证措施应符合科学的施工规律、国家规定的强制性标准并有针对性，同时要符合实际情况。满足要求，充分合理、切实可行每项可得5分；每项每有一处内容缺陷扣2分（缺陷是指：存在不适用项目实际情况的情形、凭空编造、内容前后不一致、前后逻辑错误、涉及的规范及标准错误、内容遗漏、不符合本项目实际需求）扣完为止；不提供不得分。</w:t>
            </w:r>
          </w:p>
        </w:tc>
      </w:tr>
      <w:tr w14:paraId="10BC10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7" w:hRule="atLeast"/>
        </w:trPr>
        <w:tc>
          <w:tcPr>
            <w:tcW w:w="547" w:type="dxa"/>
            <w:noWrap w:val="0"/>
            <w:vAlign w:val="center"/>
          </w:tcPr>
          <w:p w14:paraId="180FF1A3">
            <w:pPr>
              <w:keepNext w:val="0"/>
              <w:keepLines w:val="0"/>
              <w:pageBreakBefore w:val="0"/>
              <w:widowControl/>
              <w:kinsoku/>
              <w:wordWrap w:val="0"/>
              <w:overflowPunct/>
              <w:topLinePunct w:val="0"/>
              <w:autoSpaceDE/>
              <w:autoSpaceDN/>
              <w:bidi w:val="0"/>
              <w:adjustRightInd/>
              <w:snapToGrid/>
              <w:spacing w:line="240" w:lineRule="auto"/>
              <w:jc w:val="center"/>
              <w:textAlignment w:val="auto"/>
              <w:outlineLvl w:val="9"/>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10</w:t>
            </w:r>
          </w:p>
        </w:tc>
        <w:tc>
          <w:tcPr>
            <w:tcW w:w="1516" w:type="dxa"/>
            <w:noWrap w:val="0"/>
            <w:vAlign w:val="center"/>
          </w:tcPr>
          <w:p w14:paraId="601F66BF">
            <w:pPr>
              <w:keepNext w:val="0"/>
              <w:keepLines w:val="0"/>
              <w:pageBreakBefore w:val="0"/>
              <w:widowControl/>
              <w:kinsoku/>
              <w:wordWrap w:val="0"/>
              <w:overflowPunct/>
              <w:topLinePunct w:val="0"/>
              <w:autoSpaceDE/>
              <w:autoSpaceDN/>
              <w:bidi w:val="0"/>
              <w:adjustRightInd/>
              <w:snapToGrid/>
              <w:spacing w:line="240" w:lineRule="auto"/>
              <w:jc w:val="center"/>
              <w:textAlignment w:val="auto"/>
              <w:outlineLvl w:val="9"/>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进度保证措施和体系</w:t>
            </w:r>
          </w:p>
        </w:tc>
        <w:tc>
          <w:tcPr>
            <w:tcW w:w="744" w:type="dxa"/>
            <w:noWrap w:val="0"/>
            <w:vAlign w:val="center"/>
          </w:tcPr>
          <w:p w14:paraId="6F3B5C95">
            <w:pPr>
              <w:keepNext w:val="0"/>
              <w:keepLines w:val="0"/>
              <w:pageBreakBefore w:val="0"/>
              <w:widowControl/>
              <w:kinsoku/>
              <w:wordWrap w:val="0"/>
              <w:overflowPunct/>
              <w:topLinePunct w:val="0"/>
              <w:autoSpaceDE/>
              <w:autoSpaceDN/>
              <w:bidi w:val="0"/>
              <w:adjustRightInd/>
              <w:snapToGrid/>
              <w:spacing w:line="240" w:lineRule="auto"/>
              <w:jc w:val="center"/>
              <w:textAlignment w:val="auto"/>
              <w:outlineLvl w:val="9"/>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5分</w:t>
            </w:r>
          </w:p>
        </w:tc>
        <w:tc>
          <w:tcPr>
            <w:tcW w:w="6033" w:type="dxa"/>
            <w:vMerge w:val="continue"/>
            <w:noWrap w:val="0"/>
            <w:vAlign w:val="center"/>
          </w:tcPr>
          <w:p w14:paraId="5EC2495F">
            <w:pPr>
              <w:keepNext w:val="0"/>
              <w:keepLines w:val="0"/>
              <w:pageBreakBefore w:val="0"/>
              <w:widowControl/>
              <w:kinsoku/>
              <w:wordWrap w:val="0"/>
              <w:overflowPunct/>
              <w:topLinePunct w:val="0"/>
              <w:autoSpaceDE/>
              <w:autoSpaceDN/>
              <w:bidi w:val="0"/>
              <w:adjustRightInd/>
              <w:snapToGrid/>
              <w:spacing w:line="240" w:lineRule="auto"/>
              <w:jc w:val="center"/>
              <w:textAlignment w:val="auto"/>
              <w:outlineLvl w:val="9"/>
              <w:rPr>
                <w:rFonts w:hint="eastAsia" w:ascii="仿宋" w:hAnsi="仿宋" w:eastAsia="仿宋" w:cs="仿宋"/>
                <w:color w:val="auto"/>
                <w:kern w:val="2"/>
                <w:sz w:val="21"/>
                <w:szCs w:val="21"/>
                <w:highlight w:val="none"/>
                <w:lang w:val="en-US" w:eastAsia="zh-CN" w:bidi="ar-SA"/>
              </w:rPr>
            </w:pPr>
          </w:p>
        </w:tc>
      </w:tr>
      <w:tr w14:paraId="3F7506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6" w:hRule="atLeast"/>
        </w:trPr>
        <w:tc>
          <w:tcPr>
            <w:tcW w:w="547" w:type="dxa"/>
            <w:noWrap w:val="0"/>
            <w:vAlign w:val="center"/>
          </w:tcPr>
          <w:p w14:paraId="60192731">
            <w:pPr>
              <w:keepNext w:val="0"/>
              <w:keepLines w:val="0"/>
              <w:pageBreakBefore w:val="0"/>
              <w:widowControl/>
              <w:kinsoku/>
              <w:wordWrap w:val="0"/>
              <w:overflowPunct/>
              <w:topLinePunct w:val="0"/>
              <w:autoSpaceDE/>
              <w:autoSpaceDN/>
              <w:bidi w:val="0"/>
              <w:adjustRightInd/>
              <w:snapToGrid/>
              <w:spacing w:line="240" w:lineRule="auto"/>
              <w:jc w:val="center"/>
              <w:textAlignment w:val="auto"/>
              <w:outlineLvl w:val="9"/>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11</w:t>
            </w:r>
          </w:p>
        </w:tc>
        <w:tc>
          <w:tcPr>
            <w:tcW w:w="1516" w:type="dxa"/>
            <w:noWrap w:val="0"/>
            <w:vAlign w:val="center"/>
          </w:tcPr>
          <w:p w14:paraId="0E721EA1">
            <w:pPr>
              <w:keepNext w:val="0"/>
              <w:keepLines w:val="0"/>
              <w:pageBreakBefore w:val="0"/>
              <w:widowControl/>
              <w:kinsoku/>
              <w:wordWrap w:val="0"/>
              <w:overflowPunct/>
              <w:topLinePunct w:val="0"/>
              <w:autoSpaceDE/>
              <w:autoSpaceDN/>
              <w:bidi w:val="0"/>
              <w:adjustRightInd/>
              <w:snapToGrid/>
              <w:spacing w:line="240" w:lineRule="auto"/>
              <w:jc w:val="center"/>
              <w:textAlignment w:val="auto"/>
              <w:outlineLvl w:val="9"/>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安全保证措施和体系</w:t>
            </w:r>
          </w:p>
        </w:tc>
        <w:tc>
          <w:tcPr>
            <w:tcW w:w="744" w:type="dxa"/>
            <w:noWrap w:val="0"/>
            <w:vAlign w:val="center"/>
          </w:tcPr>
          <w:p w14:paraId="5CC28795">
            <w:pPr>
              <w:keepNext w:val="0"/>
              <w:keepLines w:val="0"/>
              <w:pageBreakBefore w:val="0"/>
              <w:widowControl/>
              <w:kinsoku/>
              <w:wordWrap w:val="0"/>
              <w:overflowPunct/>
              <w:topLinePunct w:val="0"/>
              <w:autoSpaceDE/>
              <w:autoSpaceDN/>
              <w:bidi w:val="0"/>
              <w:adjustRightInd/>
              <w:snapToGrid/>
              <w:spacing w:line="240" w:lineRule="auto"/>
              <w:jc w:val="center"/>
              <w:textAlignment w:val="auto"/>
              <w:outlineLvl w:val="9"/>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5分</w:t>
            </w:r>
          </w:p>
        </w:tc>
        <w:tc>
          <w:tcPr>
            <w:tcW w:w="6033" w:type="dxa"/>
            <w:vMerge w:val="continue"/>
            <w:noWrap w:val="0"/>
            <w:vAlign w:val="center"/>
          </w:tcPr>
          <w:p w14:paraId="4025F42B">
            <w:pPr>
              <w:keepNext w:val="0"/>
              <w:keepLines w:val="0"/>
              <w:pageBreakBefore w:val="0"/>
              <w:widowControl/>
              <w:kinsoku/>
              <w:wordWrap w:val="0"/>
              <w:overflowPunct/>
              <w:topLinePunct w:val="0"/>
              <w:autoSpaceDE/>
              <w:autoSpaceDN/>
              <w:bidi w:val="0"/>
              <w:adjustRightInd/>
              <w:snapToGrid/>
              <w:spacing w:line="240" w:lineRule="auto"/>
              <w:jc w:val="center"/>
              <w:textAlignment w:val="auto"/>
              <w:outlineLvl w:val="9"/>
              <w:rPr>
                <w:rFonts w:hint="eastAsia" w:ascii="仿宋" w:hAnsi="仿宋" w:eastAsia="仿宋" w:cs="仿宋"/>
                <w:color w:val="auto"/>
                <w:kern w:val="2"/>
                <w:sz w:val="21"/>
                <w:szCs w:val="21"/>
                <w:highlight w:val="none"/>
                <w:lang w:val="en-US" w:eastAsia="zh-CN" w:bidi="ar-SA"/>
              </w:rPr>
            </w:pPr>
          </w:p>
        </w:tc>
      </w:tr>
      <w:tr w14:paraId="706196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32" w:hRule="atLeast"/>
        </w:trPr>
        <w:tc>
          <w:tcPr>
            <w:tcW w:w="547" w:type="dxa"/>
            <w:noWrap w:val="0"/>
            <w:vAlign w:val="center"/>
          </w:tcPr>
          <w:p w14:paraId="49ECC061">
            <w:pPr>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
              </w:rPr>
              <w:t>12</w:t>
            </w:r>
          </w:p>
        </w:tc>
        <w:tc>
          <w:tcPr>
            <w:tcW w:w="1516" w:type="dxa"/>
            <w:noWrap w:val="0"/>
            <w:vAlign w:val="center"/>
          </w:tcPr>
          <w:p w14:paraId="7E8983CE">
            <w:pPr>
              <w:keepNext w:val="0"/>
              <w:keepLines w:val="0"/>
              <w:pageBreakBefore w:val="0"/>
              <w:widowControl/>
              <w:kinsoku/>
              <w:wordWrap w:val="0"/>
              <w:overflowPunct/>
              <w:topLinePunct w:val="0"/>
              <w:autoSpaceDE/>
              <w:autoSpaceDN/>
              <w:bidi w:val="0"/>
              <w:adjustRightInd/>
              <w:snapToGrid/>
              <w:spacing w:line="240" w:lineRule="auto"/>
              <w:jc w:val="center"/>
              <w:textAlignment w:val="auto"/>
              <w:outlineLvl w:val="9"/>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现场文明施工</w:t>
            </w:r>
          </w:p>
        </w:tc>
        <w:tc>
          <w:tcPr>
            <w:tcW w:w="744" w:type="dxa"/>
            <w:noWrap w:val="0"/>
            <w:vAlign w:val="center"/>
          </w:tcPr>
          <w:p w14:paraId="1331DE72">
            <w:pPr>
              <w:keepNext w:val="0"/>
              <w:keepLines w:val="0"/>
              <w:pageBreakBefore w:val="0"/>
              <w:widowControl/>
              <w:kinsoku/>
              <w:wordWrap w:val="0"/>
              <w:overflowPunct/>
              <w:topLinePunct w:val="0"/>
              <w:autoSpaceDE/>
              <w:autoSpaceDN/>
              <w:bidi w:val="0"/>
              <w:adjustRightInd/>
              <w:snapToGrid/>
              <w:spacing w:line="240" w:lineRule="auto"/>
              <w:jc w:val="center"/>
              <w:textAlignment w:val="auto"/>
              <w:outlineLvl w:val="9"/>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5分</w:t>
            </w:r>
          </w:p>
        </w:tc>
        <w:tc>
          <w:tcPr>
            <w:tcW w:w="6033" w:type="dxa"/>
            <w:noWrap w:val="0"/>
            <w:vAlign w:val="center"/>
          </w:tcPr>
          <w:p w14:paraId="5DC777EC">
            <w:pPr>
              <w:keepNext w:val="0"/>
              <w:keepLines w:val="0"/>
              <w:pageBreakBefore w:val="0"/>
              <w:widowControl/>
              <w:kinsoku/>
              <w:wordWrap w:val="0"/>
              <w:overflowPunct/>
              <w:topLinePunct w:val="0"/>
              <w:autoSpaceDE/>
              <w:autoSpaceDN/>
              <w:bidi w:val="0"/>
              <w:adjustRightInd/>
              <w:snapToGrid/>
              <w:spacing w:line="240" w:lineRule="auto"/>
              <w:jc w:val="center"/>
              <w:textAlignment w:val="auto"/>
              <w:outlineLvl w:val="9"/>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根据投标供应商提供的现场文明施工措施方案进行综合打分：方案符合工程实际情况，切实可行得5分；方案基本符合工程实际情况，切实可行得3分；方案不符合工程实际情况，得1分；无方案不得分。</w:t>
            </w:r>
          </w:p>
        </w:tc>
      </w:tr>
      <w:tr w14:paraId="604930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7" w:hRule="atLeast"/>
        </w:trPr>
        <w:tc>
          <w:tcPr>
            <w:tcW w:w="8840" w:type="dxa"/>
            <w:gridSpan w:val="4"/>
            <w:noWrap w:val="0"/>
            <w:vAlign w:val="center"/>
          </w:tcPr>
          <w:p w14:paraId="4958E04D">
            <w:pPr>
              <w:keepNext w:val="0"/>
              <w:keepLines w:val="0"/>
              <w:pageBreakBefore w:val="0"/>
              <w:widowControl/>
              <w:tabs>
                <w:tab w:val="left" w:pos="3260"/>
              </w:tabs>
              <w:kinsoku/>
              <w:wordWrap w:val="0"/>
              <w:overflowPunct/>
              <w:topLinePunct w:val="0"/>
              <w:autoSpaceDE/>
              <w:autoSpaceDN/>
              <w:bidi w:val="0"/>
              <w:adjustRightInd/>
              <w:snapToGrid/>
              <w:spacing w:line="240" w:lineRule="auto"/>
              <w:jc w:val="left"/>
              <w:textAlignment w:val="auto"/>
              <w:outlineLvl w:val="9"/>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b/>
                <w:bCs/>
                <w:color w:val="auto"/>
                <w:kern w:val="2"/>
                <w:sz w:val="21"/>
                <w:szCs w:val="21"/>
                <w:highlight w:val="none"/>
                <w:lang w:val="en-US" w:eastAsia="zh-CN" w:bidi="ar-SA"/>
              </w:rPr>
              <w:t>三、商务文件评审（10分）</w:t>
            </w:r>
          </w:p>
        </w:tc>
      </w:tr>
      <w:tr w14:paraId="522A82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3" w:hRule="atLeast"/>
        </w:trPr>
        <w:tc>
          <w:tcPr>
            <w:tcW w:w="547" w:type="dxa"/>
            <w:noWrap w:val="0"/>
            <w:vAlign w:val="center"/>
          </w:tcPr>
          <w:p w14:paraId="7F435581">
            <w:pPr>
              <w:keepNext w:val="0"/>
              <w:keepLines w:val="0"/>
              <w:pageBreakBefore w:val="0"/>
              <w:widowControl/>
              <w:kinsoku/>
              <w:wordWrap w:val="0"/>
              <w:overflowPunct/>
              <w:topLinePunct w:val="0"/>
              <w:autoSpaceDE/>
              <w:autoSpaceDN/>
              <w:bidi w:val="0"/>
              <w:adjustRightInd/>
              <w:snapToGrid/>
              <w:spacing w:line="240" w:lineRule="auto"/>
              <w:jc w:val="center"/>
              <w:textAlignment w:val="auto"/>
              <w:outlineLvl w:val="9"/>
              <w:rPr>
                <w:rFonts w:hint="default"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1</w:t>
            </w:r>
          </w:p>
        </w:tc>
        <w:tc>
          <w:tcPr>
            <w:tcW w:w="1516" w:type="dxa"/>
            <w:noWrap w:val="0"/>
            <w:vAlign w:val="center"/>
          </w:tcPr>
          <w:p w14:paraId="528521A9">
            <w:pPr>
              <w:keepNext w:val="0"/>
              <w:keepLines w:val="0"/>
              <w:pageBreakBefore w:val="0"/>
              <w:widowControl/>
              <w:kinsoku/>
              <w:wordWrap w:val="0"/>
              <w:overflowPunct/>
              <w:topLinePunct w:val="0"/>
              <w:autoSpaceDE/>
              <w:autoSpaceDN/>
              <w:bidi w:val="0"/>
              <w:adjustRightInd/>
              <w:snapToGrid/>
              <w:spacing w:line="240" w:lineRule="auto"/>
              <w:jc w:val="center"/>
              <w:textAlignment w:val="auto"/>
              <w:outlineLvl w:val="9"/>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投标人类似</w:t>
            </w:r>
          </w:p>
          <w:p w14:paraId="57F65B35">
            <w:pPr>
              <w:keepNext w:val="0"/>
              <w:keepLines w:val="0"/>
              <w:pageBreakBefore w:val="0"/>
              <w:widowControl/>
              <w:kinsoku/>
              <w:wordWrap w:val="0"/>
              <w:overflowPunct/>
              <w:topLinePunct w:val="0"/>
              <w:autoSpaceDE/>
              <w:autoSpaceDN/>
              <w:bidi w:val="0"/>
              <w:adjustRightInd/>
              <w:snapToGrid/>
              <w:spacing w:line="240" w:lineRule="auto"/>
              <w:jc w:val="center"/>
              <w:textAlignment w:val="auto"/>
              <w:outlineLvl w:val="9"/>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业绩</w:t>
            </w:r>
          </w:p>
        </w:tc>
        <w:tc>
          <w:tcPr>
            <w:tcW w:w="744" w:type="dxa"/>
            <w:noWrap w:val="0"/>
            <w:vAlign w:val="center"/>
          </w:tcPr>
          <w:p w14:paraId="73B0BAA3">
            <w:pPr>
              <w:keepNext w:val="0"/>
              <w:keepLines w:val="0"/>
              <w:pageBreakBefore w:val="0"/>
              <w:widowControl/>
              <w:kinsoku/>
              <w:wordWrap w:val="0"/>
              <w:overflowPunct/>
              <w:topLinePunct w:val="0"/>
              <w:autoSpaceDE/>
              <w:autoSpaceDN/>
              <w:bidi w:val="0"/>
              <w:adjustRightInd/>
              <w:snapToGrid/>
              <w:spacing w:line="240" w:lineRule="auto"/>
              <w:jc w:val="both"/>
              <w:textAlignment w:val="auto"/>
              <w:outlineLvl w:val="9"/>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4分</w:t>
            </w:r>
          </w:p>
        </w:tc>
        <w:tc>
          <w:tcPr>
            <w:tcW w:w="6033" w:type="dxa"/>
            <w:noWrap w:val="0"/>
            <w:vAlign w:val="center"/>
          </w:tcPr>
          <w:p w14:paraId="7A993443">
            <w:pPr>
              <w:keepNext w:val="0"/>
              <w:keepLines w:val="0"/>
              <w:pageBreakBefore w:val="0"/>
              <w:widowControl/>
              <w:kinsoku/>
              <w:wordWrap w:val="0"/>
              <w:overflowPunct/>
              <w:topLinePunct w:val="0"/>
              <w:autoSpaceDE/>
              <w:autoSpaceDN/>
              <w:bidi w:val="0"/>
              <w:adjustRightInd/>
              <w:snapToGrid/>
              <w:spacing w:line="240" w:lineRule="auto"/>
              <w:jc w:val="both"/>
              <w:textAlignment w:val="auto"/>
              <w:outlineLvl w:val="9"/>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投标人近三年内完成的类似业绩，每提供一个完整的业绩得1分，最高得4分。</w:t>
            </w:r>
          </w:p>
          <w:p w14:paraId="76D6A461">
            <w:pPr>
              <w:keepNext w:val="0"/>
              <w:keepLines w:val="0"/>
              <w:pageBreakBefore w:val="0"/>
              <w:widowControl/>
              <w:kinsoku/>
              <w:wordWrap w:val="0"/>
              <w:overflowPunct/>
              <w:topLinePunct w:val="0"/>
              <w:autoSpaceDE/>
              <w:autoSpaceDN/>
              <w:bidi w:val="0"/>
              <w:adjustRightInd/>
              <w:snapToGrid/>
              <w:spacing w:line="240" w:lineRule="auto"/>
              <w:jc w:val="both"/>
              <w:textAlignment w:val="auto"/>
              <w:outlineLvl w:val="9"/>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（提供中标通知书、合同、竣工验收证明的原件扫面件（以合同签订时间为准），缺一项不得分）</w:t>
            </w:r>
          </w:p>
        </w:tc>
      </w:tr>
      <w:tr w14:paraId="6D3A11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547" w:type="dxa"/>
            <w:noWrap w:val="0"/>
            <w:vAlign w:val="center"/>
          </w:tcPr>
          <w:p w14:paraId="34EED346">
            <w:pPr>
              <w:keepNext w:val="0"/>
              <w:keepLines w:val="0"/>
              <w:pageBreakBefore w:val="0"/>
              <w:widowControl/>
              <w:kinsoku/>
              <w:wordWrap w:val="0"/>
              <w:overflowPunct/>
              <w:topLinePunct w:val="0"/>
              <w:autoSpaceDE/>
              <w:autoSpaceDN/>
              <w:bidi w:val="0"/>
              <w:adjustRightInd/>
              <w:snapToGrid/>
              <w:spacing w:line="240" w:lineRule="auto"/>
              <w:jc w:val="center"/>
              <w:textAlignment w:val="auto"/>
              <w:outlineLvl w:val="9"/>
              <w:rPr>
                <w:rFonts w:hint="default"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2</w:t>
            </w:r>
          </w:p>
        </w:tc>
        <w:tc>
          <w:tcPr>
            <w:tcW w:w="1516" w:type="dxa"/>
            <w:noWrap w:val="0"/>
            <w:vAlign w:val="center"/>
          </w:tcPr>
          <w:p w14:paraId="426553C5">
            <w:pPr>
              <w:keepNext w:val="0"/>
              <w:keepLines w:val="0"/>
              <w:pageBreakBefore w:val="0"/>
              <w:widowControl/>
              <w:kinsoku/>
              <w:wordWrap w:val="0"/>
              <w:overflowPunct/>
              <w:topLinePunct w:val="0"/>
              <w:autoSpaceDE/>
              <w:autoSpaceDN/>
              <w:bidi w:val="0"/>
              <w:adjustRightInd/>
              <w:snapToGrid/>
              <w:spacing w:line="240" w:lineRule="auto"/>
              <w:jc w:val="center"/>
              <w:textAlignment w:val="auto"/>
              <w:outlineLvl w:val="9"/>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项目管理</w:t>
            </w:r>
          </w:p>
          <w:p w14:paraId="3A128D3B">
            <w:pPr>
              <w:keepNext w:val="0"/>
              <w:keepLines w:val="0"/>
              <w:pageBreakBefore w:val="0"/>
              <w:widowControl/>
              <w:kinsoku/>
              <w:wordWrap w:val="0"/>
              <w:overflowPunct/>
              <w:topLinePunct w:val="0"/>
              <w:autoSpaceDE/>
              <w:autoSpaceDN/>
              <w:bidi w:val="0"/>
              <w:adjustRightInd/>
              <w:snapToGrid/>
              <w:spacing w:line="240" w:lineRule="auto"/>
              <w:jc w:val="center"/>
              <w:textAlignment w:val="auto"/>
              <w:outlineLvl w:val="9"/>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机构</w:t>
            </w:r>
          </w:p>
        </w:tc>
        <w:tc>
          <w:tcPr>
            <w:tcW w:w="744" w:type="dxa"/>
            <w:noWrap w:val="0"/>
            <w:vAlign w:val="center"/>
          </w:tcPr>
          <w:p w14:paraId="4B454665">
            <w:pPr>
              <w:keepNext w:val="0"/>
              <w:keepLines w:val="0"/>
              <w:pageBreakBefore w:val="0"/>
              <w:widowControl/>
              <w:kinsoku/>
              <w:wordWrap w:val="0"/>
              <w:overflowPunct/>
              <w:topLinePunct w:val="0"/>
              <w:autoSpaceDE/>
              <w:autoSpaceDN/>
              <w:bidi w:val="0"/>
              <w:adjustRightInd/>
              <w:snapToGrid/>
              <w:spacing w:line="240" w:lineRule="auto"/>
              <w:jc w:val="both"/>
              <w:textAlignment w:val="auto"/>
              <w:outlineLvl w:val="9"/>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6分</w:t>
            </w:r>
          </w:p>
        </w:tc>
        <w:tc>
          <w:tcPr>
            <w:tcW w:w="6033" w:type="dxa"/>
            <w:noWrap w:val="0"/>
            <w:vAlign w:val="center"/>
          </w:tcPr>
          <w:p w14:paraId="2C69524E">
            <w:pPr>
              <w:keepNext w:val="0"/>
              <w:keepLines w:val="0"/>
              <w:pageBreakBefore w:val="0"/>
              <w:widowControl/>
              <w:kinsoku/>
              <w:wordWrap w:val="0"/>
              <w:overflowPunct/>
              <w:topLinePunct w:val="0"/>
              <w:autoSpaceDE/>
              <w:autoSpaceDN/>
              <w:bidi w:val="0"/>
              <w:adjustRightInd/>
              <w:snapToGrid/>
              <w:spacing w:line="240" w:lineRule="auto"/>
              <w:jc w:val="left"/>
              <w:textAlignment w:val="auto"/>
              <w:outlineLvl w:val="9"/>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项目经理：拟派出的项目经理具有有效的二级及以上建筑工程专业注册建造师执业资格及有效的安全生产考核合格证书(B类)，并具有担任项目经理的经历，至少承担过 1项类似业绩（需提供以下证明材料：中标通知书，施工合同，验收报告（验收报告以单位工程鉴定书或者建设单位(或县级以上建设主管部门)出具的验收报告为准在并)投标文件资格审查资料中提供）），且不得同时在两个及以上在建工程中担任项目经理，或在另一在建项目中担任技术负责人(提供承诺书）；</w:t>
            </w:r>
          </w:p>
          <w:p w14:paraId="5FBF1261">
            <w:pPr>
              <w:keepNext w:val="0"/>
              <w:keepLines w:val="0"/>
              <w:pageBreakBefore w:val="0"/>
              <w:widowControl/>
              <w:kinsoku/>
              <w:wordWrap w:val="0"/>
              <w:overflowPunct/>
              <w:topLinePunct w:val="0"/>
              <w:autoSpaceDE/>
              <w:autoSpaceDN/>
              <w:bidi w:val="0"/>
              <w:adjustRightInd/>
              <w:snapToGrid/>
              <w:spacing w:line="240" w:lineRule="auto"/>
              <w:jc w:val="left"/>
              <w:textAlignment w:val="auto"/>
              <w:outlineLvl w:val="9"/>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技术负责人：应具有建筑工程专业中级及以上技术职称具有与本项目技术要求相应的技术水平,不得同时在两个在建项目担任技术负责人,或在另一在建项目中担任项目经理。质检员应取得建筑工程质检员岗位(培训合格)证书；</w:t>
            </w:r>
          </w:p>
          <w:p w14:paraId="029F8275">
            <w:pPr>
              <w:keepNext w:val="0"/>
              <w:keepLines w:val="0"/>
              <w:pageBreakBefore w:val="0"/>
              <w:widowControl/>
              <w:kinsoku/>
              <w:wordWrap w:val="0"/>
              <w:overflowPunct/>
              <w:topLinePunct w:val="0"/>
              <w:autoSpaceDE/>
              <w:autoSpaceDN/>
              <w:bidi w:val="0"/>
              <w:adjustRightInd/>
              <w:snapToGrid/>
              <w:spacing w:line="240" w:lineRule="auto"/>
              <w:jc w:val="left"/>
              <w:textAlignment w:val="auto"/>
              <w:outlineLvl w:val="9"/>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材料员应取得建筑工程材料员岗位(培训合格)证书；资料员应取得建筑工程资料员岗位(培训合格)证书；施工员应取得建筑工程施工员岗位(培训合格)证书；</w:t>
            </w:r>
          </w:p>
          <w:p w14:paraId="2E8D18B0">
            <w:pPr>
              <w:keepNext w:val="0"/>
              <w:keepLines w:val="0"/>
              <w:pageBreakBefore w:val="0"/>
              <w:widowControl/>
              <w:kinsoku/>
              <w:wordWrap w:val="0"/>
              <w:overflowPunct/>
              <w:topLinePunct w:val="0"/>
              <w:autoSpaceDE/>
              <w:autoSpaceDN/>
              <w:bidi w:val="0"/>
              <w:adjustRightInd/>
              <w:snapToGrid/>
              <w:spacing w:line="240" w:lineRule="auto"/>
              <w:jc w:val="left"/>
              <w:textAlignment w:val="auto"/>
              <w:outlineLvl w:val="9"/>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安全管理人员或专职安全员应取得安全生产考核合格证书(C类)；建筑工程造价执业人员应具有(建筑工程造价工程师)的执(从)业资格。</w:t>
            </w:r>
          </w:p>
          <w:p w14:paraId="5E8B9D32">
            <w:pPr>
              <w:keepNext w:val="0"/>
              <w:keepLines w:val="0"/>
              <w:pageBreakBefore w:val="0"/>
              <w:widowControl/>
              <w:kinsoku/>
              <w:wordWrap w:val="0"/>
              <w:overflowPunct/>
              <w:topLinePunct w:val="0"/>
              <w:autoSpaceDE/>
              <w:autoSpaceDN/>
              <w:bidi w:val="0"/>
              <w:adjustRightInd/>
              <w:snapToGrid/>
              <w:spacing w:line="240" w:lineRule="auto"/>
              <w:jc w:val="left"/>
              <w:textAlignment w:val="auto"/>
              <w:outlineLvl w:val="9"/>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项目班子成员应附身份证、近六个月任意一个月社保证明材料，专职安全生产管理人员应附安全生产考核合格证书。</w:t>
            </w:r>
          </w:p>
          <w:p w14:paraId="5C64A1C5">
            <w:pPr>
              <w:keepNext w:val="0"/>
              <w:keepLines w:val="0"/>
              <w:pageBreakBefore w:val="0"/>
              <w:widowControl/>
              <w:kinsoku/>
              <w:wordWrap w:val="0"/>
              <w:overflowPunct/>
              <w:topLinePunct w:val="0"/>
              <w:autoSpaceDE/>
              <w:autoSpaceDN/>
              <w:bidi w:val="0"/>
              <w:adjustRightInd/>
              <w:snapToGrid/>
              <w:spacing w:line="240" w:lineRule="auto"/>
              <w:jc w:val="both"/>
              <w:textAlignment w:val="auto"/>
              <w:outlineLvl w:val="9"/>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专业人员投入应包括但不限于：技术负责人、质量员、安全员（须附安全生产考核合格证书）、材料员、施工员、预算员、资料员等要配备齐全，其中技术负责人须附职称证书，其他人员须附岗位证或资格证书，提供齐全得6分，未提供或提供不全的不得分。</w:t>
            </w:r>
          </w:p>
          <w:p w14:paraId="4275AACB">
            <w:pPr>
              <w:keepNext w:val="0"/>
              <w:keepLines w:val="0"/>
              <w:pageBreakBefore w:val="0"/>
              <w:widowControl/>
              <w:kinsoku/>
              <w:wordWrap w:val="0"/>
              <w:overflowPunct/>
              <w:topLinePunct w:val="0"/>
              <w:autoSpaceDE/>
              <w:autoSpaceDN/>
              <w:bidi w:val="0"/>
              <w:adjustRightInd/>
              <w:snapToGrid/>
              <w:spacing w:line="240" w:lineRule="auto"/>
              <w:jc w:val="both"/>
              <w:textAlignment w:val="auto"/>
              <w:outlineLvl w:val="9"/>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b/>
                <w:bCs/>
                <w:color w:val="auto"/>
                <w:kern w:val="2"/>
                <w:sz w:val="21"/>
                <w:szCs w:val="21"/>
                <w:highlight w:val="none"/>
                <w:lang w:val="en-US" w:eastAsia="zh-CN" w:bidi="ar-SA"/>
              </w:rPr>
              <w:t>注：投标人须提供上述人员身份证和相关资格证书原件扫描件及近6个月内任意1个月社保证明材料并加盖公章。</w:t>
            </w:r>
          </w:p>
        </w:tc>
      </w:tr>
    </w:tbl>
    <w:p w14:paraId="7DEFB9BA">
      <w:pPr>
        <w:pStyle w:val="2"/>
        <w:spacing w:line="250" w:lineRule="auto"/>
        <w:rPr>
          <w:color w:val="auto"/>
          <w:highlight w:val="none"/>
        </w:rPr>
      </w:pPr>
    </w:p>
    <w:p w14:paraId="2ABFF924">
      <w:pPr>
        <w:pStyle w:val="2"/>
        <w:spacing w:line="251" w:lineRule="auto"/>
        <w:rPr>
          <w:color w:val="auto"/>
          <w:highlight w:val="none"/>
        </w:rPr>
      </w:pPr>
    </w:p>
    <w:p w14:paraId="21C97E41">
      <w:pPr>
        <w:spacing w:before="78" w:line="220" w:lineRule="auto"/>
        <w:ind w:left="401"/>
        <w:rPr>
          <w:rFonts w:ascii="宋体" w:hAnsi="宋体" w:eastAsia="宋体" w:cs="宋体"/>
          <w:color w:val="auto"/>
          <w:spacing w:val="-2"/>
          <w:sz w:val="24"/>
          <w:szCs w:val="24"/>
          <w:highlight w:val="none"/>
        </w:rPr>
      </w:pPr>
    </w:p>
    <w:p w14:paraId="2674E194">
      <w:pPr>
        <w:spacing w:before="78" w:line="220" w:lineRule="auto"/>
        <w:ind w:left="401"/>
        <w:rPr>
          <w:rFonts w:ascii="宋体" w:hAnsi="宋体" w:eastAsia="宋体" w:cs="宋体"/>
          <w:color w:val="auto"/>
          <w:spacing w:val="-2"/>
          <w:sz w:val="24"/>
          <w:szCs w:val="24"/>
          <w:highlight w:val="none"/>
        </w:rPr>
      </w:pPr>
    </w:p>
    <w:p w14:paraId="0D1B7663">
      <w:pPr>
        <w:spacing w:before="78" w:line="220" w:lineRule="auto"/>
        <w:ind w:left="401"/>
        <w:rPr>
          <w:rFonts w:ascii="宋体" w:hAnsi="宋体" w:eastAsia="宋体" w:cs="宋体"/>
          <w:color w:val="auto"/>
          <w:spacing w:val="-2"/>
          <w:sz w:val="24"/>
          <w:szCs w:val="24"/>
          <w:highlight w:val="none"/>
        </w:rPr>
      </w:pPr>
    </w:p>
    <w:p w14:paraId="6E0C0DB7">
      <w:pPr>
        <w:spacing w:before="78" w:line="220" w:lineRule="auto"/>
        <w:ind w:left="401"/>
        <w:rPr>
          <w:rFonts w:ascii="宋体" w:hAnsi="宋体" w:eastAsia="宋体" w:cs="宋体"/>
          <w:color w:val="auto"/>
          <w:spacing w:val="-2"/>
          <w:sz w:val="24"/>
          <w:szCs w:val="24"/>
          <w:highlight w:val="none"/>
        </w:rPr>
      </w:pPr>
    </w:p>
    <w:p w14:paraId="06AB909C">
      <w:pPr>
        <w:spacing w:before="78" w:line="220" w:lineRule="auto"/>
        <w:ind w:left="401"/>
        <w:rPr>
          <w:rFonts w:ascii="宋体" w:hAnsi="宋体" w:eastAsia="宋体" w:cs="宋体"/>
          <w:color w:val="auto"/>
          <w:spacing w:val="-2"/>
          <w:sz w:val="24"/>
          <w:szCs w:val="24"/>
          <w:highlight w:val="none"/>
        </w:rPr>
      </w:pPr>
    </w:p>
    <w:p w14:paraId="69D9229D">
      <w:pPr>
        <w:spacing w:before="78" w:line="220" w:lineRule="auto"/>
        <w:ind w:left="401"/>
        <w:rPr>
          <w:rFonts w:ascii="宋体" w:hAnsi="宋体" w:eastAsia="宋体" w:cs="宋体"/>
          <w:color w:val="auto"/>
          <w:spacing w:val="-2"/>
          <w:sz w:val="24"/>
          <w:szCs w:val="24"/>
          <w:highlight w:val="none"/>
        </w:rPr>
      </w:pPr>
    </w:p>
    <w:p w14:paraId="6CFB8368">
      <w:pPr>
        <w:spacing w:before="78" w:line="220" w:lineRule="auto"/>
        <w:ind w:left="401"/>
        <w:rPr>
          <w:rFonts w:ascii="宋体" w:hAnsi="宋体" w:eastAsia="宋体" w:cs="宋体"/>
          <w:color w:val="auto"/>
          <w:spacing w:val="-2"/>
          <w:sz w:val="24"/>
          <w:szCs w:val="24"/>
          <w:highlight w:val="none"/>
        </w:rPr>
      </w:pPr>
    </w:p>
    <w:p w14:paraId="7FEB4973">
      <w:pPr>
        <w:spacing w:before="78" w:line="220" w:lineRule="auto"/>
        <w:ind w:left="401"/>
        <w:rPr>
          <w:rFonts w:ascii="宋体" w:hAnsi="宋体" w:eastAsia="宋体" w:cs="宋体"/>
          <w:color w:val="auto"/>
          <w:spacing w:val="-2"/>
          <w:sz w:val="24"/>
          <w:szCs w:val="24"/>
          <w:highlight w:val="none"/>
        </w:rPr>
      </w:pPr>
    </w:p>
    <w:p w14:paraId="3A47EF50">
      <w:pPr>
        <w:spacing w:before="78" w:line="220" w:lineRule="auto"/>
        <w:ind w:left="401"/>
        <w:rPr>
          <w:rFonts w:ascii="宋体" w:hAnsi="宋体" w:eastAsia="宋体" w:cs="宋体"/>
          <w:color w:val="auto"/>
          <w:spacing w:val="-2"/>
          <w:sz w:val="24"/>
          <w:szCs w:val="24"/>
          <w:highlight w:val="none"/>
        </w:rPr>
      </w:pPr>
    </w:p>
    <w:p w14:paraId="74DF752B">
      <w:pPr>
        <w:spacing w:before="78" w:line="220" w:lineRule="auto"/>
        <w:ind w:left="401"/>
        <w:rPr>
          <w:rFonts w:ascii="宋体" w:hAnsi="宋体" w:eastAsia="宋体" w:cs="宋体"/>
          <w:color w:val="auto"/>
          <w:spacing w:val="-2"/>
          <w:sz w:val="24"/>
          <w:szCs w:val="24"/>
          <w:highlight w:val="none"/>
        </w:rPr>
      </w:pPr>
    </w:p>
    <w:p w14:paraId="755DBF94">
      <w:pPr>
        <w:spacing w:before="78" w:line="220" w:lineRule="auto"/>
        <w:ind w:left="401"/>
        <w:rPr>
          <w:rFonts w:ascii="宋体" w:hAnsi="宋体" w:eastAsia="宋体" w:cs="宋体"/>
          <w:color w:val="auto"/>
          <w:spacing w:val="-2"/>
          <w:sz w:val="24"/>
          <w:szCs w:val="24"/>
          <w:highlight w:val="none"/>
        </w:rPr>
      </w:pPr>
    </w:p>
    <w:p w14:paraId="4BE7B65A">
      <w:pPr>
        <w:spacing w:before="78" w:line="220" w:lineRule="auto"/>
        <w:ind w:left="401"/>
        <w:rPr>
          <w:rFonts w:ascii="宋体" w:hAnsi="宋体" w:eastAsia="宋体" w:cs="宋体"/>
          <w:color w:val="auto"/>
          <w:spacing w:val="-2"/>
          <w:sz w:val="24"/>
          <w:szCs w:val="24"/>
          <w:highlight w:val="none"/>
        </w:rPr>
      </w:pPr>
    </w:p>
    <w:p w14:paraId="55D1E7A9">
      <w:pPr>
        <w:spacing w:before="78" w:line="220" w:lineRule="auto"/>
        <w:ind w:left="401"/>
        <w:rPr>
          <w:rFonts w:ascii="宋体" w:hAnsi="宋体" w:eastAsia="宋体" w:cs="宋体"/>
          <w:color w:val="auto"/>
          <w:spacing w:val="-2"/>
          <w:sz w:val="24"/>
          <w:szCs w:val="24"/>
          <w:highlight w:val="none"/>
        </w:rPr>
      </w:pPr>
    </w:p>
    <w:p w14:paraId="21F9C925">
      <w:pPr>
        <w:spacing w:before="78" w:line="220" w:lineRule="auto"/>
        <w:ind w:left="401"/>
        <w:rPr>
          <w:rFonts w:ascii="宋体" w:hAnsi="宋体" w:eastAsia="宋体" w:cs="宋体"/>
          <w:color w:val="auto"/>
          <w:spacing w:val="-2"/>
          <w:sz w:val="24"/>
          <w:szCs w:val="24"/>
          <w:highlight w:val="none"/>
        </w:rPr>
      </w:pPr>
    </w:p>
    <w:p w14:paraId="7D804697">
      <w:pPr>
        <w:spacing w:before="78" w:line="220" w:lineRule="auto"/>
        <w:ind w:left="401"/>
        <w:rPr>
          <w:rFonts w:ascii="宋体" w:hAnsi="宋体" w:eastAsia="宋体" w:cs="宋体"/>
          <w:color w:val="auto"/>
          <w:spacing w:val="-2"/>
          <w:sz w:val="24"/>
          <w:szCs w:val="24"/>
          <w:highlight w:val="none"/>
        </w:rPr>
      </w:pPr>
    </w:p>
    <w:p w14:paraId="5FC46888">
      <w:pPr>
        <w:spacing w:before="78" w:line="220" w:lineRule="auto"/>
        <w:ind w:left="401"/>
        <w:rPr>
          <w:rFonts w:ascii="宋体" w:hAnsi="宋体" w:eastAsia="宋体" w:cs="宋体"/>
          <w:color w:val="auto"/>
          <w:spacing w:val="-2"/>
          <w:sz w:val="24"/>
          <w:szCs w:val="24"/>
          <w:highlight w:val="none"/>
        </w:rPr>
      </w:pPr>
    </w:p>
    <w:p w14:paraId="2591F7A7">
      <w:pPr>
        <w:spacing w:before="78" w:line="220" w:lineRule="auto"/>
        <w:ind w:left="401"/>
        <w:rPr>
          <w:rFonts w:ascii="宋体" w:hAnsi="宋体" w:eastAsia="宋体" w:cs="宋体"/>
          <w:color w:val="auto"/>
          <w:spacing w:val="-2"/>
          <w:sz w:val="24"/>
          <w:szCs w:val="24"/>
          <w:highlight w:val="none"/>
        </w:rPr>
      </w:pPr>
    </w:p>
    <w:p w14:paraId="71F49B90">
      <w:pPr>
        <w:spacing w:before="78" w:line="220" w:lineRule="auto"/>
        <w:ind w:left="401"/>
        <w:rPr>
          <w:rFonts w:ascii="宋体" w:hAnsi="宋体" w:eastAsia="宋体" w:cs="宋体"/>
          <w:color w:val="auto"/>
          <w:spacing w:val="-2"/>
          <w:sz w:val="24"/>
          <w:szCs w:val="24"/>
          <w:highlight w:val="none"/>
        </w:rPr>
      </w:pPr>
    </w:p>
    <w:p w14:paraId="342EB777">
      <w:pPr>
        <w:spacing w:before="78" w:line="220" w:lineRule="auto"/>
        <w:ind w:left="401"/>
        <w:rPr>
          <w:rFonts w:ascii="宋体" w:hAnsi="宋体" w:eastAsia="宋体" w:cs="宋体"/>
          <w:color w:val="auto"/>
          <w:spacing w:val="-2"/>
          <w:sz w:val="24"/>
          <w:szCs w:val="24"/>
          <w:highlight w:val="none"/>
        </w:rPr>
      </w:pPr>
    </w:p>
    <w:p w14:paraId="0624C0D3">
      <w:pPr>
        <w:spacing w:before="78" w:line="220" w:lineRule="auto"/>
        <w:ind w:left="401"/>
        <w:rPr>
          <w:rFonts w:ascii="宋体" w:hAnsi="宋体" w:eastAsia="宋体" w:cs="宋体"/>
          <w:color w:val="auto"/>
          <w:spacing w:val="-2"/>
          <w:sz w:val="24"/>
          <w:szCs w:val="24"/>
          <w:highlight w:val="none"/>
        </w:rPr>
      </w:pPr>
    </w:p>
    <w:p w14:paraId="7A2D9546">
      <w:pPr>
        <w:spacing w:before="78" w:line="220" w:lineRule="auto"/>
        <w:ind w:left="401"/>
        <w:rPr>
          <w:rFonts w:ascii="宋体" w:hAnsi="宋体" w:eastAsia="宋体" w:cs="宋体"/>
          <w:color w:val="auto"/>
          <w:spacing w:val="-2"/>
          <w:sz w:val="24"/>
          <w:szCs w:val="24"/>
          <w:highlight w:val="none"/>
        </w:rPr>
      </w:pPr>
    </w:p>
    <w:p w14:paraId="7AF0967D">
      <w:pPr>
        <w:spacing w:before="78" w:line="220" w:lineRule="auto"/>
        <w:ind w:left="401"/>
        <w:rPr>
          <w:rFonts w:ascii="宋体" w:hAnsi="宋体" w:eastAsia="宋体" w:cs="宋体"/>
          <w:color w:val="auto"/>
          <w:spacing w:val="-2"/>
          <w:sz w:val="24"/>
          <w:szCs w:val="24"/>
          <w:highlight w:val="none"/>
        </w:rPr>
      </w:pPr>
    </w:p>
    <w:p w14:paraId="4CE65A5D">
      <w:pPr>
        <w:spacing w:before="78" w:line="220" w:lineRule="auto"/>
        <w:ind w:left="401"/>
        <w:rPr>
          <w:rFonts w:ascii="宋体" w:hAnsi="宋体" w:eastAsia="宋体" w:cs="宋体"/>
          <w:color w:val="auto"/>
          <w:spacing w:val="-2"/>
          <w:sz w:val="24"/>
          <w:szCs w:val="24"/>
          <w:highlight w:val="none"/>
        </w:rPr>
      </w:pPr>
    </w:p>
    <w:p w14:paraId="77DBE3E6">
      <w:pPr>
        <w:spacing w:before="78" w:line="220" w:lineRule="auto"/>
        <w:ind w:left="401"/>
        <w:rPr>
          <w:rFonts w:ascii="宋体" w:hAnsi="宋体" w:eastAsia="宋体" w:cs="宋体"/>
          <w:color w:val="auto"/>
          <w:spacing w:val="-2"/>
          <w:sz w:val="24"/>
          <w:szCs w:val="24"/>
          <w:highlight w:val="none"/>
        </w:rPr>
      </w:pPr>
    </w:p>
    <w:p w14:paraId="717BF791">
      <w:pPr>
        <w:spacing w:before="78" w:line="220" w:lineRule="auto"/>
        <w:ind w:left="401"/>
        <w:rPr>
          <w:rFonts w:ascii="宋体" w:hAnsi="宋体" w:eastAsia="宋体" w:cs="宋体"/>
          <w:color w:val="auto"/>
          <w:spacing w:val="-2"/>
          <w:sz w:val="24"/>
          <w:szCs w:val="24"/>
          <w:highlight w:val="none"/>
        </w:rPr>
      </w:pPr>
    </w:p>
    <w:p w14:paraId="01E7AD52">
      <w:pPr>
        <w:spacing w:before="78" w:line="220" w:lineRule="auto"/>
        <w:ind w:left="401"/>
        <w:rPr>
          <w:rFonts w:ascii="宋体" w:hAnsi="宋体" w:eastAsia="宋体" w:cs="宋体"/>
          <w:color w:val="auto"/>
          <w:spacing w:val="-2"/>
          <w:sz w:val="24"/>
          <w:szCs w:val="24"/>
          <w:highlight w:val="none"/>
        </w:rPr>
      </w:pPr>
    </w:p>
    <w:p w14:paraId="60FB584C">
      <w:pPr>
        <w:spacing w:before="78" w:line="220" w:lineRule="auto"/>
        <w:ind w:left="401"/>
        <w:rPr>
          <w:rFonts w:ascii="宋体" w:hAnsi="宋体" w:eastAsia="宋体" w:cs="宋体"/>
          <w:color w:val="auto"/>
          <w:spacing w:val="-2"/>
          <w:sz w:val="24"/>
          <w:szCs w:val="24"/>
          <w:highlight w:val="none"/>
        </w:rPr>
      </w:pPr>
    </w:p>
    <w:p w14:paraId="2D33A6F0">
      <w:pPr>
        <w:spacing w:before="78" w:line="220" w:lineRule="auto"/>
        <w:ind w:left="401"/>
        <w:rPr>
          <w:rFonts w:ascii="宋体" w:hAnsi="宋体" w:eastAsia="宋体" w:cs="宋体"/>
          <w:color w:val="auto"/>
          <w:spacing w:val="-2"/>
          <w:sz w:val="24"/>
          <w:szCs w:val="24"/>
          <w:highlight w:val="none"/>
        </w:rPr>
      </w:pPr>
    </w:p>
    <w:p w14:paraId="2E2A8F45">
      <w:pPr>
        <w:spacing w:before="78" w:line="220" w:lineRule="auto"/>
        <w:ind w:left="401"/>
        <w:rPr>
          <w:rFonts w:ascii="宋体" w:hAnsi="宋体" w:eastAsia="宋体" w:cs="宋体"/>
          <w:color w:val="auto"/>
          <w:spacing w:val="-2"/>
          <w:sz w:val="24"/>
          <w:szCs w:val="24"/>
          <w:highlight w:val="none"/>
        </w:rPr>
      </w:pPr>
    </w:p>
    <w:p w14:paraId="715E969D">
      <w:pPr>
        <w:spacing w:before="78" w:line="220" w:lineRule="auto"/>
        <w:ind w:left="401"/>
        <w:rPr>
          <w:rFonts w:ascii="宋体" w:hAnsi="宋体" w:eastAsia="宋体" w:cs="宋体"/>
          <w:color w:val="auto"/>
          <w:spacing w:val="-2"/>
          <w:sz w:val="24"/>
          <w:szCs w:val="24"/>
          <w:highlight w:val="none"/>
        </w:rPr>
      </w:pPr>
    </w:p>
    <w:p w14:paraId="2C7F716C">
      <w:pPr>
        <w:spacing w:before="78" w:line="220" w:lineRule="auto"/>
        <w:ind w:left="401"/>
        <w:rPr>
          <w:rFonts w:ascii="宋体" w:hAnsi="宋体" w:eastAsia="宋体" w:cs="宋体"/>
          <w:color w:val="auto"/>
          <w:spacing w:val="-2"/>
          <w:sz w:val="24"/>
          <w:szCs w:val="24"/>
          <w:highlight w:val="none"/>
        </w:rPr>
      </w:pPr>
    </w:p>
    <w:p w14:paraId="5A69AA98">
      <w:pPr>
        <w:spacing w:before="78" w:line="220" w:lineRule="auto"/>
        <w:ind w:left="401"/>
        <w:rPr>
          <w:rFonts w:ascii="宋体" w:hAnsi="宋体" w:eastAsia="宋体" w:cs="宋体"/>
          <w:color w:val="auto"/>
          <w:spacing w:val="-2"/>
          <w:sz w:val="24"/>
          <w:szCs w:val="24"/>
          <w:highlight w:val="none"/>
        </w:rPr>
      </w:pPr>
    </w:p>
    <w:p w14:paraId="680F1155">
      <w:pPr>
        <w:spacing w:before="78" w:line="220" w:lineRule="auto"/>
        <w:ind w:left="401"/>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评分说明：</w:t>
      </w:r>
    </w:p>
    <w:p w14:paraId="4C04FA8A">
      <w:pPr>
        <w:spacing w:before="182" w:line="220" w:lineRule="auto"/>
        <w:ind w:left="883"/>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a.磋商小组成员打分时不得协商，应独立完成。</w:t>
      </w:r>
    </w:p>
    <w:p w14:paraId="0342FF19">
      <w:pPr>
        <w:spacing w:before="182" w:line="219" w:lineRule="auto"/>
        <w:ind w:left="878"/>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b.未满足磋商文件要求的供应商，不予评分。</w:t>
      </w:r>
    </w:p>
    <w:p w14:paraId="1F515174">
      <w:pPr>
        <w:spacing w:before="182" w:line="219" w:lineRule="auto"/>
        <w:ind w:left="886"/>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c.供应商报价超</w:t>
      </w:r>
      <w:r>
        <w:rPr>
          <w:rFonts w:hint="eastAsia" w:ascii="宋体" w:hAnsi="宋体" w:eastAsia="宋体" w:cs="宋体"/>
          <w:color w:val="auto"/>
          <w:spacing w:val="-1"/>
          <w:sz w:val="24"/>
          <w:szCs w:val="24"/>
          <w:highlight w:val="none"/>
          <w:lang w:val="en-US" w:eastAsia="zh-CN"/>
        </w:rPr>
        <w:t>最高限价</w:t>
      </w:r>
      <w:r>
        <w:rPr>
          <w:rFonts w:ascii="宋体" w:hAnsi="宋体" w:eastAsia="宋体" w:cs="宋体"/>
          <w:color w:val="auto"/>
          <w:spacing w:val="-1"/>
          <w:sz w:val="24"/>
          <w:szCs w:val="24"/>
          <w:highlight w:val="none"/>
        </w:rPr>
        <w:t>的按无效处理。</w:t>
      </w:r>
    </w:p>
    <w:p w14:paraId="53A3647F">
      <w:pPr>
        <w:spacing w:before="183" w:line="221" w:lineRule="auto"/>
        <w:ind w:left="886"/>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五、评标保密</w:t>
      </w:r>
    </w:p>
    <w:p w14:paraId="176EF452">
      <w:pPr>
        <w:spacing w:before="180" w:line="360" w:lineRule="auto"/>
        <w:ind w:left="406" w:right="391" w:firstLine="474"/>
        <w:jc w:val="both"/>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在确定成交供应商之前，凡属于竞争性磋商响应文件的审查、澄清、评价和比较及有关授予合同的信息，都不应向供应商或与该过程无关的其他人泄漏。如果响应人试图对采购人的磋</w:t>
      </w:r>
      <w:r>
        <w:rPr>
          <w:rFonts w:ascii="宋体" w:hAnsi="宋体" w:eastAsia="宋体" w:cs="宋体"/>
          <w:color w:val="auto"/>
          <w:spacing w:val="-1"/>
          <w:sz w:val="24"/>
          <w:szCs w:val="24"/>
          <w:highlight w:val="none"/>
        </w:rPr>
        <w:t>商过程或确定成交供应商施加影响，则会导致其响应文件被拒绝。</w:t>
      </w:r>
    </w:p>
    <w:p w14:paraId="38A432F6">
      <w:pPr>
        <w:spacing w:before="1" w:line="221" w:lineRule="auto"/>
        <w:ind w:left="884"/>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六、成交通知</w:t>
      </w:r>
    </w:p>
    <w:p w14:paraId="3CFD8AF1">
      <w:pPr>
        <w:spacing w:before="180" w:line="219" w:lineRule="auto"/>
        <w:ind w:left="884"/>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6.1</w:t>
      </w:r>
      <w:r>
        <w:rPr>
          <w:rFonts w:ascii="宋体" w:hAnsi="宋体" w:eastAsia="宋体" w:cs="宋体"/>
          <w:color w:val="auto"/>
          <w:spacing w:val="-43"/>
          <w:sz w:val="24"/>
          <w:szCs w:val="24"/>
          <w:highlight w:val="none"/>
        </w:rPr>
        <w:t xml:space="preserve"> </w:t>
      </w:r>
      <w:r>
        <w:rPr>
          <w:rFonts w:ascii="宋体" w:hAnsi="宋体" w:eastAsia="宋体" w:cs="宋体"/>
          <w:color w:val="auto"/>
          <w:spacing w:val="-3"/>
          <w:sz w:val="24"/>
          <w:szCs w:val="24"/>
          <w:highlight w:val="none"/>
        </w:rPr>
        <w:t>确定成交供应商</w:t>
      </w:r>
    </w:p>
    <w:p w14:paraId="70239499">
      <w:pPr>
        <w:spacing w:before="184" w:line="219" w:lineRule="auto"/>
        <w:ind w:left="881"/>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磋商小组根据最终评审向采购人推荐前</w:t>
      </w:r>
      <w:r>
        <w:rPr>
          <w:rFonts w:ascii="宋体" w:hAnsi="宋体" w:eastAsia="宋体" w:cs="宋体"/>
          <w:color w:val="auto"/>
          <w:spacing w:val="-32"/>
          <w:sz w:val="24"/>
          <w:szCs w:val="24"/>
          <w:highlight w:val="none"/>
        </w:rPr>
        <w:t xml:space="preserve"> </w:t>
      </w:r>
      <w:r>
        <w:rPr>
          <w:rFonts w:ascii="宋体" w:hAnsi="宋体" w:eastAsia="宋体" w:cs="宋体"/>
          <w:color w:val="auto"/>
          <w:spacing w:val="-2"/>
          <w:sz w:val="24"/>
          <w:szCs w:val="24"/>
          <w:highlight w:val="none"/>
        </w:rPr>
        <w:t>3</w:t>
      </w:r>
      <w:r>
        <w:rPr>
          <w:rFonts w:ascii="宋体" w:hAnsi="宋体" w:eastAsia="宋体" w:cs="宋体"/>
          <w:color w:val="auto"/>
          <w:spacing w:val="-48"/>
          <w:sz w:val="24"/>
          <w:szCs w:val="24"/>
          <w:highlight w:val="none"/>
        </w:rPr>
        <w:t xml:space="preserve"> </w:t>
      </w:r>
      <w:r>
        <w:rPr>
          <w:rFonts w:ascii="宋体" w:hAnsi="宋体" w:eastAsia="宋体" w:cs="宋体"/>
          <w:color w:val="auto"/>
          <w:spacing w:val="-2"/>
          <w:sz w:val="24"/>
          <w:szCs w:val="24"/>
          <w:highlight w:val="none"/>
        </w:rPr>
        <w:t>名成交候选人。</w:t>
      </w:r>
    </w:p>
    <w:p w14:paraId="4AA2CA8A">
      <w:pPr>
        <w:spacing w:before="183" w:line="219" w:lineRule="auto"/>
        <w:ind w:left="884"/>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6.2</w:t>
      </w:r>
      <w:r>
        <w:rPr>
          <w:rFonts w:ascii="宋体" w:hAnsi="宋体" w:eastAsia="宋体" w:cs="宋体"/>
          <w:color w:val="auto"/>
          <w:spacing w:val="-49"/>
          <w:sz w:val="24"/>
          <w:szCs w:val="24"/>
          <w:highlight w:val="none"/>
        </w:rPr>
        <w:t xml:space="preserve"> </w:t>
      </w:r>
      <w:r>
        <w:rPr>
          <w:rFonts w:ascii="宋体" w:hAnsi="宋体" w:eastAsia="宋体" w:cs="宋体"/>
          <w:color w:val="auto"/>
          <w:spacing w:val="-2"/>
          <w:sz w:val="24"/>
          <w:szCs w:val="24"/>
          <w:highlight w:val="none"/>
        </w:rPr>
        <w:t>成交（结果）通知书</w:t>
      </w:r>
    </w:p>
    <w:p w14:paraId="622E4509">
      <w:pPr>
        <w:spacing w:before="183" w:line="219" w:lineRule="auto"/>
        <w:ind w:left="882"/>
        <w:rPr>
          <w:rFonts w:ascii="宋体" w:hAnsi="宋体" w:eastAsia="宋体" w:cs="宋体"/>
          <w:color w:val="auto"/>
          <w:sz w:val="24"/>
          <w:szCs w:val="24"/>
          <w:highlight w:val="none"/>
        </w:rPr>
      </w:pPr>
      <w:bookmarkStart w:id="18" w:name="bookmark4"/>
      <w:bookmarkEnd w:id="18"/>
      <w:r>
        <w:rPr>
          <w:rFonts w:ascii="宋体" w:hAnsi="宋体" w:eastAsia="宋体" w:cs="宋体"/>
          <w:color w:val="auto"/>
          <w:spacing w:val="-1"/>
          <w:sz w:val="24"/>
          <w:szCs w:val="24"/>
          <w:highlight w:val="none"/>
        </w:rPr>
        <w:t>确定出成交供应商后，采购人将以书面形式通知成交的供应商。</w:t>
      </w:r>
    </w:p>
    <w:p w14:paraId="5E02CE8A">
      <w:pPr>
        <w:spacing w:line="219" w:lineRule="auto"/>
        <w:rPr>
          <w:rFonts w:ascii="宋体" w:hAnsi="宋体" w:eastAsia="宋体" w:cs="宋体"/>
          <w:color w:val="auto"/>
          <w:sz w:val="24"/>
          <w:szCs w:val="24"/>
          <w:highlight w:val="none"/>
        </w:rPr>
        <w:sectPr>
          <w:footerReference r:id="rId14" w:type="default"/>
          <w:pgSz w:w="11906" w:h="16839"/>
          <w:pgMar w:top="1431" w:right="688" w:bottom="1317" w:left="687" w:header="0" w:footer="1081" w:gutter="0"/>
          <w:pgNumType w:fmt="decimal"/>
          <w:cols w:space="720" w:num="1"/>
        </w:sectPr>
      </w:pPr>
    </w:p>
    <w:p w14:paraId="6AA1590C">
      <w:pPr>
        <w:spacing w:before="181" w:line="220" w:lineRule="auto"/>
        <w:ind w:left="2799"/>
        <w:outlineLvl w:val="0"/>
        <w:rPr>
          <w:rFonts w:ascii="宋体" w:hAnsi="宋体" w:eastAsia="宋体" w:cs="宋体"/>
          <w:color w:val="auto"/>
          <w:sz w:val="28"/>
          <w:szCs w:val="28"/>
          <w:highlight w:val="none"/>
        </w:rPr>
      </w:pPr>
      <w:bookmarkStart w:id="19" w:name="bookmark8"/>
      <w:bookmarkEnd w:id="19"/>
      <w:r>
        <w:rPr>
          <w:rFonts w:ascii="宋体" w:hAnsi="宋体" w:eastAsia="宋体" w:cs="宋体"/>
          <w:b/>
          <w:bCs/>
          <w:color w:val="auto"/>
          <w:spacing w:val="-3"/>
          <w:sz w:val="28"/>
          <w:szCs w:val="28"/>
          <w:highlight w:val="none"/>
        </w:rPr>
        <w:t>第四章</w:t>
      </w:r>
      <w:r>
        <w:rPr>
          <w:rFonts w:hint="eastAsia" w:ascii="宋体" w:hAnsi="宋体" w:eastAsia="宋体" w:cs="宋体"/>
          <w:b/>
          <w:bCs/>
          <w:color w:val="auto"/>
          <w:spacing w:val="-3"/>
          <w:sz w:val="28"/>
          <w:szCs w:val="28"/>
          <w:highlight w:val="none"/>
          <w:lang w:val="en-US" w:eastAsia="zh-CN"/>
        </w:rPr>
        <w:t xml:space="preserve"> </w:t>
      </w:r>
      <w:r>
        <w:rPr>
          <w:rFonts w:ascii="宋体" w:hAnsi="宋体" w:eastAsia="宋体" w:cs="宋体"/>
          <w:b/>
          <w:bCs/>
          <w:color w:val="auto"/>
          <w:spacing w:val="-3"/>
          <w:sz w:val="28"/>
          <w:szCs w:val="28"/>
          <w:highlight w:val="none"/>
        </w:rPr>
        <w:t>合同条款</w:t>
      </w:r>
      <w:r>
        <w:rPr>
          <w:rFonts w:ascii="宋体" w:hAnsi="宋体" w:eastAsia="宋体" w:cs="宋体"/>
          <w:color w:val="auto"/>
          <w:spacing w:val="-3"/>
          <w:sz w:val="28"/>
          <w:szCs w:val="28"/>
          <w:highlight w:val="none"/>
        </w:rPr>
        <w:t xml:space="preserve"> </w:t>
      </w:r>
      <w:r>
        <w:rPr>
          <w:rFonts w:ascii="宋体" w:hAnsi="宋体" w:eastAsia="宋体" w:cs="宋体"/>
          <w:b/>
          <w:bCs/>
          <w:color w:val="auto"/>
          <w:spacing w:val="-3"/>
          <w:sz w:val="28"/>
          <w:szCs w:val="28"/>
          <w:highlight w:val="none"/>
        </w:rPr>
        <w:t>（参考合同）</w:t>
      </w:r>
    </w:p>
    <w:p w14:paraId="09421E7F">
      <w:pPr>
        <w:pStyle w:val="2"/>
        <w:spacing w:line="434" w:lineRule="auto"/>
        <w:rPr>
          <w:color w:val="auto"/>
          <w:highlight w:val="none"/>
        </w:rPr>
      </w:pPr>
    </w:p>
    <w:p w14:paraId="08E00D98">
      <w:pPr>
        <w:spacing w:before="91" w:line="220" w:lineRule="auto"/>
        <w:ind w:left="3817"/>
        <w:outlineLvl w:val="1"/>
        <w:rPr>
          <w:rFonts w:ascii="宋体" w:hAnsi="宋体" w:eastAsia="宋体" w:cs="宋体"/>
          <w:color w:val="auto"/>
          <w:sz w:val="28"/>
          <w:szCs w:val="28"/>
          <w:highlight w:val="none"/>
        </w:rPr>
      </w:pPr>
      <w:r>
        <w:rPr>
          <w:rFonts w:ascii="宋体" w:hAnsi="宋体" w:eastAsia="宋体" w:cs="宋体"/>
          <w:b/>
          <w:bCs/>
          <w:color w:val="auto"/>
          <w:spacing w:val="-4"/>
          <w:sz w:val="28"/>
          <w:szCs w:val="28"/>
          <w:highlight w:val="none"/>
        </w:rPr>
        <w:t>第一部分</w:t>
      </w:r>
      <w:r>
        <w:rPr>
          <w:rFonts w:ascii="宋体" w:hAnsi="宋体" w:eastAsia="宋体" w:cs="宋体"/>
          <w:color w:val="auto"/>
          <w:spacing w:val="-4"/>
          <w:sz w:val="28"/>
          <w:szCs w:val="28"/>
          <w:highlight w:val="none"/>
        </w:rPr>
        <w:t xml:space="preserve"> </w:t>
      </w:r>
      <w:r>
        <w:rPr>
          <w:rFonts w:ascii="宋体" w:hAnsi="宋体" w:eastAsia="宋体" w:cs="宋体"/>
          <w:b/>
          <w:bCs/>
          <w:color w:val="auto"/>
          <w:spacing w:val="-4"/>
          <w:sz w:val="28"/>
          <w:szCs w:val="28"/>
          <w:highlight w:val="none"/>
        </w:rPr>
        <w:t>合同协议书</w:t>
      </w:r>
    </w:p>
    <w:p w14:paraId="0F70AEDD">
      <w:pPr>
        <w:spacing w:before="65" w:line="221" w:lineRule="auto"/>
        <w:ind w:left="562"/>
        <w:rPr>
          <w:rFonts w:ascii="宋体" w:hAnsi="宋体" w:eastAsia="宋体" w:cs="宋体"/>
          <w:color w:val="auto"/>
          <w:sz w:val="28"/>
          <w:szCs w:val="28"/>
          <w:highlight w:val="none"/>
        </w:rPr>
      </w:pPr>
      <w:r>
        <w:rPr>
          <w:rFonts w:ascii="宋体" w:hAnsi="宋体" w:eastAsia="宋体" w:cs="宋体"/>
          <w:b/>
          <w:bCs/>
          <w:color w:val="auto"/>
          <w:spacing w:val="-5"/>
          <w:sz w:val="28"/>
          <w:szCs w:val="28"/>
          <w:highlight w:val="none"/>
        </w:rPr>
        <w:t>发包人（全称</w:t>
      </w:r>
      <w:r>
        <w:rPr>
          <w:rFonts w:ascii="宋体" w:hAnsi="宋体" w:eastAsia="宋体" w:cs="宋体"/>
          <w:b/>
          <w:bCs/>
          <w:color w:val="auto"/>
          <w:spacing w:val="-2"/>
          <w:sz w:val="28"/>
          <w:szCs w:val="28"/>
          <w:highlight w:val="none"/>
        </w:rPr>
        <w:t>）：</w:t>
      </w:r>
    </w:p>
    <w:p w14:paraId="7EE8201E">
      <w:pPr>
        <w:spacing w:before="64" w:line="221" w:lineRule="auto"/>
        <w:ind w:left="558"/>
        <w:rPr>
          <w:rFonts w:ascii="宋体" w:hAnsi="宋体" w:eastAsia="宋体" w:cs="宋体"/>
          <w:color w:val="auto"/>
          <w:sz w:val="28"/>
          <w:szCs w:val="28"/>
          <w:highlight w:val="none"/>
        </w:rPr>
      </w:pPr>
      <w:r>
        <w:rPr>
          <w:rFonts w:ascii="宋体" w:hAnsi="宋体" w:eastAsia="宋体" w:cs="宋体"/>
          <w:b/>
          <w:bCs/>
          <w:color w:val="auto"/>
          <w:spacing w:val="-4"/>
          <w:sz w:val="28"/>
          <w:szCs w:val="28"/>
          <w:highlight w:val="none"/>
        </w:rPr>
        <w:t>承包人（全称</w:t>
      </w:r>
      <w:r>
        <w:rPr>
          <w:rFonts w:ascii="宋体" w:hAnsi="宋体" w:eastAsia="宋体" w:cs="宋体"/>
          <w:b/>
          <w:bCs/>
          <w:color w:val="auto"/>
          <w:spacing w:val="-1"/>
          <w:sz w:val="28"/>
          <w:szCs w:val="28"/>
          <w:highlight w:val="none"/>
        </w:rPr>
        <w:t>）</w:t>
      </w:r>
      <w:r>
        <w:rPr>
          <w:rFonts w:ascii="宋体" w:hAnsi="宋体" w:eastAsia="宋体" w:cs="宋体"/>
          <w:color w:val="auto"/>
          <w:spacing w:val="-1"/>
          <w:sz w:val="28"/>
          <w:szCs w:val="28"/>
          <w:highlight w:val="none"/>
        </w:rPr>
        <w:t>：</w:t>
      </w:r>
    </w:p>
    <w:p w14:paraId="2E16DE25">
      <w:pPr>
        <w:spacing w:before="65" w:line="265" w:lineRule="auto"/>
        <w:ind w:firstLine="558"/>
        <w:jc w:val="both"/>
        <w:rPr>
          <w:rFonts w:ascii="宋体" w:hAnsi="宋体" w:eastAsia="宋体" w:cs="宋体"/>
          <w:color w:val="auto"/>
          <w:sz w:val="28"/>
          <w:szCs w:val="28"/>
          <w:highlight w:val="none"/>
        </w:rPr>
      </w:pPr>
      <w:r>
        <w:rPr>
          <w:rFonts w:ascii="宋体" w:hAnsi="宋体" w:eastAsia="宋体" w:cs="宋体"/>
          <w:color w:val="auto"/>
          <w:spacing w:val="-2"/>
          <w:sz w:val="28"/>
          <w:szCs w:val="28"/>
          <w:highlight w:val="none"/>
        </w:rPr>
        <w:t>根据《中华人民共和国民法典》、《中华人民共和国建筑法》及有关法律规</w:t>
      </w:r>
      <w:r>
        <w:rPr>
          <w:rFonts w:ascii="宋体" w:hAnsi="宋体" w:eastAsia="宋体" w:cs="宋体"/>
          <w:color w:val="auto"/>
          <w:spacing w:val="1"/>
          <w:sz w:val="28"/>
          <w:szCs w:val="28"/>
          <w:highlight w:val="none"/>
        </w:rPr>
        <w:t xml:space="preserve"> </w:t>
      </w:r>
      <w:r>
        <w:rPr>
          <w:rFonts w:ascii="宋体" w:hAnsi="宋体" w:eastAsia="宋体" w:cs="宋体"/>
          <w:color w:val="auto"/>
          <w:spacing w:val="-3"/>
          <w:sz w:val="28"/>
          <w:szCs w:val="28"/>
          <w:highlight w:val="none"/>
        </w:rPr>
        <w:t>定，遵循平等、自愿、公平和诚实信用的原则，双方就</w:t>
      </w:r>
      <w:r>
        <w:rPr>
          <w:rFonts w:ascii="宋体" w:hAnsi="宋体" w:eastAsia="宋体" w:cs="宋体"/>
          <w:color w:val="auto"/>
          <w:spacing w:val="-3"/>
          <w:sz w:val="28"/>
          <w:szCs w:val="28"/>
          <w:highlight w:val="none"/>
          <w:u w:val="single" w:color="auto"/>
        </w:rPr>
        <w:t xml:space="preserve">    </w:t>
      </w:r>
      <w:r>
        <w:rPr>
          <w:rFonts w:ascii="宋体" w:hAnsi="宋体" w:eastAsia="宋体" w:cs="宋体"/>
          <w:color w:val="auto"/>
          <w:spacing w:val="-122"/>
          <w:sz w:val="28"/>
          <w:szCs w:val="28"/>
          <w:highlight w:val="none"/>
        </w:rPr>
        <w:t xml:space="preserve"> </w:t>
      </w:r>
      <w:r>
        <w:rPr>
          <w:rFonts w:ascii="宋体" w:hAnsi="宋体" w:eastAsia="宋体" w:cs="宋体"/>
          <w:b/>
          <w:bCs/>
          <w:color w:val="auto"/>
          <w:spacing w:val="-3"/>
          <w:sz w:val="28"/>
          <w:szCs w:val="28"/>
          <w:highlight w:val="none"/>
        </w:rPr>
        <w:t>工程施工及有关事项</w:t>
      </w:r>
      <w:r>
        <w:rPr>
          <w:rFonts w:ascii="宋体" w:hAnsi="宋体" w:eastAsia="宋体" w:cs="宋体"/>
          <w:color w:val="auto"/>
          <w:sz w:val="28"/>
          <w:szCs w:val="28"/>
          <w:highlight w:val="none"/>
        </w:rPr>
        <w:t xml:space="preserve"> </w:t>
      </w:r>
      <w:r>
        <w:rPr>
          <w:rFonts w:ascii="宋体" w:hAnsi="宋体" w:eastAsia="宋体" w:cs="宋体"/>
          <w:b/>
          <w:bCs/>
          <w:color w:val="auto"/>
          <w:spacing w:val="-3"/>
          <w:sz w:val="28"/>
          <w:szCs w:val="28"/>
          <w:highlight w:val="none"/>
        </w:rPr>
        <w:t>协商一致，共同达成如下协议：</w:t>
      </w:r>
    </w:p>
    <w:p w14:paraId="252C2DFA">
      <w:pPr>
        <w:spacing w:before="114" w:line="221" w:lineRule="auto"/>
        <w:ind w:left="1124"/>
        <w:outlineLvl w:val="2"/>
        <w:rPr>
          <w:rFonts w:ascii="宋体" w:hAnsi="宋体" w:eastAsia="宋体" w:cs="宋体"/>
          <w:color w:val="auto"/>
          <w:sz w:val="28"/>
          <w:szCs w:val="28"/>
          <w:highlight w:val="none"/>
        </w:rPr>
      </w:pPr>
      <w:r>
        <w:rPr>
          <w:rFonts w:ascii="宋体" w:hAnsi="宋体" w:eastAsia="宋体" w:cs="宋体"/>
          <w:b/>
          <w:bCs/>
          <w:color w:val="auto"/>
          <w:spacing w:val="-5"/>
          <w:sz w:val="28"/>
          <w:szCs w:val="28"/>
          <w:highlight w:val="none"/>
        </w:rPr>
        <w:t>一、工程概况</w:t>
      </w:r>
    </w:p>
    <w:p w14:paraId="71D8BCED">
      <w:pPr>
        <w:spacing w:before="184" w:line="221" w:lineRule="auto"/>
        <w:ind w:left="578"/>
        <w:rPr>
          <w:rFonts w:ascii="宋体" w:hAnsi="宋体" w:eastAsia="宋体" w:cs="宋体"/>
          <w:color w:val="auto"/>
          <w:sz w:val="28"/>
          <w:szCs w:val="28"/>
          <w:highlight w:val="none"/>
        </w:rPr>
      </w:pPr>
      <w:r>
        <w:rPr>
          <w:rFonts w:ascii="宋体" w:hAnsi="宋体" w:eastAsia="宋体" w:cs="宋体"/>
          <w:color w:val="auto"/>
          <w:spacing w:val="-4"/>
          <w:sz w:val="28"/>
          <w:szCs w:val="28"/>
          <w:highlight w:val="none"/>
        </w:rPr>
        <w:t>1.工程名称：</w:t>
      </w:r>
      <w:r>
        <w:rPr>
          <w:rFonts w:ascii="宋体" w:hAnsi="宋体" w:eastAsia="宋体" w:cs="宋体"/>
          <w:color w:val="auto"/>
          <w:spacing w:val="5"/>
          <w:sz w:val="28"/>
          <w:szCs w:val="28"/>
          <w:highlight w:val="none"/>
          <w:u w:val="single" w:color="auto"/>
        </w:rPr>
        <w:t xml:space="preserve">                          </w:t>
      </w:r>
      <w:r>
        <w:rPr>
          <w:rFonts w:ascii="宋体" w:hAnsi="宋体" w:eastAsia="宋体" w:cs="宋体"/>
          <w:color w:val="auto"/>
          <w:spacing w:val="-4"/>
          <w:sz w:val="28"/>
          <w:szCs w:val="28"/>
          <w:highlight w:val="none"/>
        </w:rPr>
        <w:t>。</w:t>
      </w:r>
    </w:p>
    <w:p w14:paraId="3EB38258">
      <w:pPr>
        <w:spacing w:before="66" w:line="221" w:lineRule="auto"/>
        <w:ind w:left="551"/>
        <w:rPr>
          <w:rFonts w:ascii="宋体" w:hAnsi="宋体" w:eastAsia="宋体" w:cs="宋体"/>
          <w:color w:val="auto"/>
          <w:sz w:val="28"/>
          <w:szCs w:val="28"/>
          <w:highlight w:val="none"/>
        </w:rPr>
      </w:pPr>
      <w:r>
        <w:rPr>
          <w:rFonts w:ascii="宋体" w:hAnsi="宋体" w:eastAsia="宋体" w:cs="宋体"/>
          <w:color w:val="auto"/>
          <w:spacing w:val="-1"/>
          <w:sz w:val="28"/>
          <w:szCs w:val="28"/>
          <w:highlight w:val="none"/>
        </w:rPr>
        <w:t>2.工程地点：</w:t>
      </w:r>
      <w:r>
        <w:rPr>
          <w:rFonts w:ascii="宋体" w:hAnsi="宋体" w:eastAsia="宋体" w:cs="宋体"/>
          <w:color w:val="auto"/>
          <w:spacing w:val="-1"/>
          <w:sz w:val="28"/>
          <w:szCs w:val="28"/>
          <w:highlight w:val="none"/>
          <w:u w:val="single" w:color="auto"/>
        </w:rPr>
        <w:t xml:space="preserve">                          </w:t>
      </w:r>
      <w:r>
        <w:rPr>
          <w:rFonts w:ascii="宋体" w:hAnsi="宋体" w:eastAsia="宋体" w:cs="宋体"/>
          <w:color w:val="auto"/>
          <w:spacing w:val="-1"/>
          <w:sz w:val="28"/>
          <w:szCs w:val="28"/>
          <w:highlight w:val="none"/>
        </w:rPr>
        <w:t>。</w:t>
      </w:r>
    </w:p>
    <w:p w14:paraId="6A6C98DE">
      <w:pPr>
        <w:spacing w:before="65" w:line="221" w:lineRule="auto"/>
        <w:ind w:left="554"/>
        <w:rPr>
          <w:rFonts w:ascii="宋体" w:hAnsi="宋体" w:eastAsia="宋体" w:cs="宋体"/>
          <w:color w:val="auto"/>
          <w:sz w:val="28"/>
          <w:szCs w:val="28"/>
          <w:highlight w:val="none"/>
        </w:rPr>
      </w:pPr>
      <w:r>
        <w:rPr>
          <w:rFonts w:ascii="宋体" w:hAnsi="宋体" w:eastAsia="宋体" w:cs="宋体"/>
          <w:color w:val="auto"/>
          <w:spacing w:val="-1"/>
          <w:sz w:val="28"/>
          <w:szCs w:val="28"/>
          <w:highlight w:val="none"/>
        </w:rPr>
        <w:t>3.工程立项批准文号：</w:t>
      </w:r>
      <w:r>
        <w:rPr>
          <w:rFonts w:ascii="宋体" w:hAnsi="宋体" w:eastAsia="宋体" w:cs="宋体"/>
          <w:color w:val="auto"/>
          <w:spacing w:val="-1"/>
          <w:sz w:val="28"/>
          <w:szCs w:val="28"/>
          <w:highlight w:val="none"/>
          <w:u w:val="single" w:color="auto"/>
        </w:rPr>
        <w:t xml:space="preserve">           </w:t>
      </w:r>
      <w:r>
        <w:rPr>
          <w:rFonts w:ascii="宋体" w:hAnsi="宋体" w:eastAsia="宋体" w:cs="宋体"/>
          <w:color w:val="auto"/>
          <w:spacing w:val="-1"/>
          <w:sz w:val="28"/>
          <w:szCs w:val="28"/>
          <w:highlight w:val="none"/>
        </w:rPr>
        <w:t>。</w:t>
      </w:r>
    </w:p>
    <w:p w14:paraId="045CF280">
      <w:pPr>
        <w:spacing w:before="62" w:line="221" w:lineRule="auto"/>
        <w:ind w:left="547"/>
        <w:rPr>
          <w:rFonts w:ascii="宋体" w:hAnsi="宋体" w:eastAsia="宋体" w:cs="宋体"/>
          <w:color w:val="auto"/>
          <w:sz w:val="28"/>
          <w:szCs w:val="28"/>
          <w:highlight w:val="none"/>
        </w:rPr>
      </w:pPr>
      <w:r>
        <w:rPr>
          <w:rFonts w:ascii="宋体" w:hAnsi="宋体" w:eastAsia="宋体" w:cs="宋体"/>
          <w:color w:val="auto"/>
          <w:sz w:val="28"/>
          <w:szCs w:val="28"/>
          <w:highlight w:val="none"/>
        </w:rPr>
        <w:t>4.资金来源：</w:t>
      </w:r>
      <w:r>
        <w:rPr>
          <w:rFonts w:ascii="宋体" w:hAnsi="宋体" w:eastAsia="宋体" w:cs="宋体"/>
          <w:color w:val="auto"/>
          <w:sz w:val="28"/>
          <w:szCs w:val="28"/>
          <w:highlight w:val="none"/>
          <w:u w:val="single" w:color="auto"/>
        </w:rPr>
        <w:t xml:space="preserve">             </w:t>
      </w:r>
      <w:r>
        <w:rPr>
          <w:rFonts w:ascii="宋体" w:hAnsi="宋体" w:eastAsia="宋体" w:cs="宋体"/>
          <w:color w:val="auto"/>
          <w:spacing w:val="-1"/>
          <w:sz w:val="28"/>
          <w:szCs w:val="28"/>
          <w:highlight w:val="none"/>
          <w:u w:val="single" w:color="auto"/>
        </w:rPr>
        <w:t xml:space="preserve">           </w:t>
      </w:r>
      <w:r>
        <w:rPr>
          <w:rFonts w:ascii="宋体" w:hAnsi="宋体" w:eastAsia="宋体" w:cs="宋体"/>
          <w:color w:val="auto"/>
          <w:spacing w:val="-1"/>
          <w:sz w:val="28"/>
          <w:szCs w:val="28"/>
          <w:highlight w:val="none"/>
        </w:rPr>
        <w:t>。</w:t>
      </w:r>
    </w:p>
    <w:p w14:paraId="2D0F75BC">
      <w:pPr>
        <w:spacing w:before="66" w:line="221" w:lineRule="auto"/>
        <w:ind w:left="554"/>
        <w:rPr>
          <w:rFonts w:ascii="宋体" w:hAnsi="宋体" w:eastAsia="宋体" w:cs="宋体"/>
          <w:color w:val="auto"/>
          <w:sz w:val="28"/>
          <w:szCs w:val="28"/>
          <w:highlight w:val="none"/>
        </w:rPr>
      </w:pPr>
      <w:r>
        <w:rPr>
          <w:rFonts w:ascii="宋体" w:hAnsi="宋体" w:eastAsia="宋体" w:cs="宋体"/>
          <w:color w:val="auto"/>
          <w:spacing w:val="-3"/>
          <w:sz w:val="28"/>
          <w:szCs w:val="28"/>
          <w:highlight w:val="none"/>
        </w:rPr>
        <w:t>5.工程内容：</w:t>
      </w:r>
      <w:r>
        <w:rPr>
          <w:rFonts w:ascii="宋体" w:hAnsi="宋体" w:eastAsia="宋体" w:cs="宋体"/>
          <w:color w:val="auto"/>
          <w:spacing w:val="1"/>
          <w:sz w:val="28"/>
          <w:szCs w:val="28"/>
          <w:highlight w:val="none"/>
          <w:u w:val="single" w:color="auto"/>
        </w:rPr>
        <w:t xml:space="preserve">                           </w:t>
      </w:r>
      <w:r>
        <w:rPr>
          <w:rFonts w:ascii="宋体" w:hAnsi="宋体" w:eastAsia="宋体" w:cs="宋体"/>
          <w:color w:val="auto"/>
          <w:spacing w:val="-3"/>
          <w:sz w:val="28"/>
          <w:szCs w:val="28"/>
          <w:highlight w:val="none"/>
          <w:u w:val="single" w:color="auto"/>
        </w:rPr>
        <w:t>。</w:t>
      </w:r>
    </w:p>
    <w:p w14:paraId="48483C36">
      <w:pPr>
        <w:spacing w:before="66" w:line="220" w:lineRule="auto"/>
        <w:ind w:left="548"/>
        <w:rPr>
          <w:rFonts w:ascii="宋体" w:hAnsi="宋体" w:eastAsia="宋体" w:cs="宋体"/>
          <w:color w:val="auto"/>
          <w:sz w:val="28"/>
          <w:szCs w:val="28"/>
          <w:highlight w:val="none"/>
        </w:rPr>
      </w:pPr>
      <w:r>
        <w:rPr>
          <w:rFonts w:ascii="宋体" w:hAnsi="宋体" w:eastAsia="宋体" w:cs="宋体"/>
          <w:color w:val="auto"/>
          <w:spacing w:val="-2"/>
          <w:sz w:val="28"/>
          <w:szCs w:val="28"/>
          <w:highlight w:val="none"/>
        </w:rPr>
        <w:t>群体工程应附《承包人承揽工程项目一览表》（附件</w:t>
      </w:r>
      <w:r>
        <w:rPr>
          <w:rFonts w:ascii="宋体" w:hAnsi="宋体" w:eastAsia="宋体" w:cs="宋体"/>
          <w:color w:val="auto"/>
          <w:spacing w:val="-31"/>
          <w:sz w:val="28"/>
          <w:szCs w:val="28"/>
          <w:highlight w:val="none"/>
        </w:rPr>
        <w:t xml:space="preserve"> </w:t>
      </w:r>
      <w:r>
        <w:rPr>
          <w:rFonts w:ascii="宋体" w:hAnsi="宋体" w:eastAsia="宋体" w:cs="宋体"/>
          <w:color w:val="auto"/>
          <w:spacing w:val="-2"/>
          <w:sz w:val="28"/>
          <w:szCs w:val="28"/>
          <w:highlight w:val="none"/>
        </w:rPr>
        <w:t>1）。</w:t>
      </w:r>
    </w:p>
    <w:p w14:paraId="20C15117">
      <w:pPr>
        <w:spacing w:before="64" w:line="221" w:lineRule="auto"/>
        <w:ind w:left="550"/>
        <w:rPr>
          <w:rFonts w:ascii="宋体" w:hAnsi="宋体" w:eastAsia="宋体" w:cs="宋体"/>
          <w:color w:val="auto"/>
          <w:sz w:val="28"/>
          <w:szCs w:val="28"/>
          <w:highlight w:val="none"/>
        </w:rPr>
      </w:pPr>
      <w:r>
        <w:rPr>
          <w:rFonts w:ascii="宋体" w:hAnsi="宋体" w:eastAsia="宋体" w:cs="宋体"/>
          <w:color w:val="auto"/>
          <w:spacing w:val="-2"/>
          <w:sz w:val="28"/>
          <w:szCs w:val="28"/>
          <w:highlight w:val="none"/>
        </w:rPr>
        <w:t>6.工程承包范围：</w:t>
      </w:r>
    </w:p>
    <w:p w14:paraId="40EB2E28">
      <w:pPr>
        <w:tabs>
          <w:tab w:val="left" w:pos="818"/>
        </w:tabs>
        <w:spacing w:before="66" w:line="221" w:lineRule="auto"/>
        <w:ind w:left="527"/>
        <w:rPr>
          <w:rFonts w:ascii="宋体" w:hAnsi="宋体" w:eastAsia="宋体" w:cs="宋体"/>
          <w:color w:val="auto"/>
          <w:sz w:val="28"/>
          <w:szCs w:val="28"/>
          <w:highlight w:val="none"/>
        </w:rPr>
      </w:pPr>
      <w:r>
        <w:rPr>
          <w:rFonts w:ascii="宋体" w:hAnsi="宋体" w:eastAsia="宋体" w:cs="宋体"/>
          <w:color w:val="auto"/>
          <w:sz w:val="28"/>
          <w:szCs w:val="28"/>
          <w:highlight w:val="none"/>
          <w:u w:val="single" w:color="auto"/>
        </w:rPr>
        <w:tab/>
      </w:r>
      <w:r>
        <w:rPr>
          <w:rFonts w:ascii="宋体" w:hAnsi="宋体" w:eastAsia="宋体" w:cs="宋体"/>
          <w:color w:val="auto"/>
          <w:spacing w:val="-1"/>
          <w:sz w:val="28"/>
          <w:szCs w:val="28"/>
          <w:highlight w:val="none"/>
          <w:u w:val="single" w:color="auto"/>
        </w:rPr>
        <w:t>施工图纸及工程量清单及补充文件范内的施工工作内容</w:t>
      </w:r>
      <w:r>
        <w:rPr>
          <w:rFonts w:ascii="宋体" w:hAnsi="宋体" w:eastAsia="宋体" w:cs="宋体"/>
          <w:color w:val="auto"/>
          <w:spacing w:val="76"/>
          <w:sz w:val="28"/>
          <w:szCs w:val="28"/>
          <w:highlight w:val="none"/>
          <w:u w:val="single" w:color="auto"/>
        </w:rPr>
        <w:t xml:space="preserve">  </w:t>
      </w:r>
      <w:r>
        <w:rPr>
          <w:rFonts w:ascii="宋体" w:hAnsi="宋体" w:eastAsia="宋体" w:cs="宋体"/>
          <w:color w:val="auto"/>
          <w:spacing w:val="-1"/>
          <w:sz w:val="28"/>
          <w:szCs w:val="28"/>
          <w:highlight w:val="none"/>
        </w:rPr>
        <w:t>。</w:t>
      </w:r>
    </w:p>
    <w:p w14:paraId="34C8D88C">
      <w:pPr>
        <w:spacing w:before="187" w:line="221" w:lineRule="auto"/>
        <w:ind w:left="982"/>
        <w:outlineLvl w:val="2"/>
        <w:rPr>
          <w:rFonts w:ascii="宋体" w:hAnsi="宋体" w:eastAsia="宋体" w:cs="宋体"/>
          <w:color w:val="auto"/>
          <w:sz w:val="28"/>
          <w:szCs w:val="28"/>
          <w:highlight w:val="none"/>
        </w:rPr>
      </w:pPr>
      <w:r>
        <w:rPr>
          <w:rFonts w:ascii="宋体" w:hAnsi="宋体" w:eastAsia="宋体" w:cs="宋体"/>
          <w:b/>
          <w:bCs/>
          <w:color w:val="auto"/>
          <w:spacing w:val="-5"/>
          <w:sz w:val="28"/>
          <w:szCs w:val="28"/>
          <w:highlight w:val="none"/>
        </w:rPr>
        <w:t>二、合同工期</w:t>
      </w:r>
    </w:p>
    <w:p w14:paraId="7DE46EEE">
      <w:pPr>
        <w:spacing w:before="182" w:line="221" w:lineRule="auto"/>
        <w:ind w:left="558"/>
        <w:rPr>
          <w:rFonts w:ascii="宋体" w:hAnsi="宋体" w:eastAsia="宋体" w:cs="宋体"/>
          <w:color w:val="auto"/>
          <w:sz w:val="28"/>
          <w:szCs w:val="28"/>
          <w:highlight w:val="none"/>
        </w:rPr>
      </w:pPr>
      <w:r>
        <w:rPr>
          <w:rFonts w:ascii="宋体" w:hAnsi="宋体" w:eastAsia="宋体" w:cs="宋体"/>
          <w:color w:val="auto"/>
          <w:spacing w:val="-6"/>
          <w:sz w:val="28"/>
          <w:szCs w:val="28"/>
          <w:highlight w:val="none"/>
        </w:rPr>
        <w:t>计划开工日期：</w:t>
      </w:r>
      <w:r>
        <w:rPr>
          <w:rFonts w:ascii="宋体" w:hAnsi="宋体" w:eastAsia="宋体" w:cs="宋体"/>
          <w:color w:val="auto"/>
          <w:spacing w:val="-6"/>
          <w:sz w:val="28"/>
          <w:szCs w:val="28"/>
          <w:highlight w:val="none"/>
          <w:u w:val="single" w:color="auto"/>
        </w:rPr>
        <w:t xml:space="preserve">     </w:t>
      </w:r>
      <w:r>
        <w:rPr>
          <w:rFonts w:ascii="宋体" w:hAnsi="宋体" w:eastAsia="宋体" w:cs="宋体"/>
          <w:color w:val="auto"/>
          <w:spacing w:val="-114"/>
          <w:sz w:val="28"/>
          <w:szCs w:val="28"/>
          <w:highlight w:val="none"/>
        </w:rPr>
        <w:t xml:space="preserve"> </w:t>
      </w:r>
      <w:r>
        <w:rPr>
          <w:rFonts w:ascii="宋体" w:hAnsi="宋体" w:eastAsia="宋体" w:cs="宋体"/>
          <w:color w:val="auto"/>
          <w:spacing w:val="-6"/>
          <w:sz w:val="28"/>
          <w:szCs w:val="28"/>
          <w:highlight w:val="none"/>
        </w:rPr>
        <w:t>年</w:t>
      </w:r>
      <w:r>
        <w:rPr>
          <w:rFonts w:ascii="宋体" w:hAnsi="宋体" w:eastAsia="宋体" w:cs="宋体"/>
          <w:color w:val="auto"/>
          <w:spacing w:val="-6"/>
          <w:sz w:val="28"/>
          <w:szCs w:val="28"/>
          <w:highlight w:val="none"/>
          <w:u w:val="single" w:color="auto"/>
        </w:rPr>
        <w:t xml:space="preserve">   </w:t>
      </w:r>
      <w:r>
        <w:rPr>
          <w:rFonts w:ascii="宋体" w:hAnsi="宋体" w:eastAsia="宋体" w:cs="宋体"/>
          <w:color w:val="auto"/>
          <w:spacing w:val="-122"/>
          <w:sz w:val="28"/>
          <w:szCs w:val="28"/>
          <w:highlight w:val="none"/>
        </w:rPr>
        <w:t xml:space="preserve"> </w:t>
      </w:r>
      <w:r>
        <w:rPr>
          <w:rFonts w:ascii="宋体" w:hAnsi="宋体" w:eastAsia="宋体" w:cs="宋体"/>
          <w:color w:val="auto"/>
          <w:spacing w:val="-6"/>
          <w:sz w:val="28"/>
          <w:szCs w:val="28"/>
          <w:highlight w:val="none"/>
        </w:rPr>
        <w:t>月</w:t>
      </w:r>
      <w:r>
        <w:rPr>
          <w:rFonts w:ascii="宋体" w:hAnsi="宋体" w:eastAsia="宋体" w:cs="宋体"/>
          <w:color w:val="auto"/>
          <w:spacing w:val="70"/>
          <w:sz w:val="28"/>
          <w:szCs w:val="28"/>
          <w:highlight w:val="none"/>
          <w:u w:val="single" w:color="auto"/>
        </w:rPr>
        <w:t xml:space="preserve">  </w:t>
      </w:r>
      <w:r>
        <w:rPr>
          <w:rFonts w:ascii="宋体" w:hAnsi="宋体" w:eastAsia="宋体" w:cs="宋体"/>
          <w:color w:val="auto"/>
          <w:spacing w:val="-81"/>
          <w:sz w:val="28"/>
          <w:szCs w:val="28"/>
          <w:highlight w:val="none"/>
        </w:rPr>
        <w:t xml:space="preserve"> </w:t>
      </w:r>
      <w:r>
        <w:rPr>
          <w:rFonts w:ascii="宋体" w:hAnsi="宋体" w:eastAsia="宋体" w:cs="宋体"/>
          <w:color w:val="auto"/>
          <w:spacing w:val="-6"/>
          <w:sz w:val="28"/>
          <w:szCs w:val="28"/>
          <w:highlight w:val="none"/>
        </w:rPr>
        <w:t>日。</w:t>
      </w:r>
    </w:p>
    <w:p w14:paraId="347ADFED">
      <w:pPr>
        <w:spacing w:before="65" w:line="221" w:lineRule="auto"/>
        <w:ind w:left="558"/>
        <w:rPr>
          <w:rFonts w:ascii="宋体" w:hAnsi="宋体" w:eastAsia="宋体" w:cs="宋体"/>
          <w:color w:val="auto"/>
          <w:sz w:val="28"/>
          <w:szCs w:val="28"/>
          <w:highlight w:val="none"/>
        </w:rPr>
      </w:pPr>
      <w:r>
        <w:rPr>
          <w:rFonts w:ascii="宋体" w:hAnsi="宋体" w:eastAsia="宋体" w:cs="宋体"/>
          <w:color w:val="auto"/>
          <w:spacing w:val="-6"/>
          <w:sz w:val="28"/>
          <w:szCs w:val="28"/>
          <w:highlight w:val="none"/>
        </w:rPr>
        <w:t>计划竣工日期：</w:t>
      </w:r>
      <w:r>
        <w:rPr>
          <w:rFonts w:ascii="宋体" w:hAnsi="宋体" w:eastAsia="宋体" w:cs="宋体"/>
          <w:color w:val="auto"/>
          <w:spacing w:val="-6"/>
          <w:sz w:val="28"/>
          <w:szCs w:val="28"/>
          <w:highlight w:val="none"/>
          <w:u w:val="single" w:color="auto"/>
        </w:rPr>
        <w:t xml:space="preserve">     </w:t>
      </w:r>
      <w:r>
        <w:rPr>
          <w:rFonts w:ascii="宋体" w:hAnsi="宋体" w:eastAsia="宋体" w:cs="宋体"/>
          <w:color w:val="auto"/>
          <w:spacing w:val="-114"/>
          <w:sz w:val="28"/>
          <w:szCs w:val="28"/>
          <w:highlight w:val="none"/>
        </w:rPr>
        <w:t xml:space="preserve"> </w:t>
      </w:r>
      <w:r>
        <w:rPr>
          <w:rFonts w:ascii="宋体" w:hAnsi="宋体" w:eastAsia="宋体" w:cs="宋体"/>
          <w:color w:val="auto"/>
          <w:spacing w:val="-6"/>
          <w:sz w:val="28"/>
          <w:szCs w:val="28"/>
          <w:highlight w:val="none"/>
        </w:rPr>
        <w:t>年</w:t>
      </w:r>
      <w:r>
        <w:rPr>
          <w:rFonts w:ascii="宋体" w:hAnsi="宋体" w:eastAsia="宋体" w:cs="宋体"/>
          <w:color w:val="auto"/>
          <w:spacing w:val="-6"/>
          <w:sz w:val="28"/>
          <w:szCs w:val="28"/>
          <w:highlight w:val="none"/>
          <w:u w:val="single" w:color="auto"/>
        </w:rPr>
        <w:t xml:space="preserve">   </w:t>
      </w:r>
      <w:r>
        <w:rPr>
          <w:rFonts w:ascii="宋体" w:hAnsi="宋体" w:eastAsia="宋体" w:cs="宋体"/>
          <w:color w:val="auto"/>
          <w:spacing w:val="-122"/>
          <w:sz w:val="28"/>
          <w:szCs w:val="28"/>
          <w:highlight w:val="none"/>
        </w:rPr>
        <w:t xml:space="preserve"> </w:t>
      </w:r>
      <w:r>
        <w:rPr>
          <w:rFonts w:ascii="宋体" w:hAnsi="宋体" w:eastAsia="宋体" w:cs="宋体"/>
          <w:color w:val="auto"/>
          <w:spacing w:val="-6"/>
          <w:sz w:val="28"/>
          <w:szCs w:val="28"/>
          <w:highlight w:val="none"/>
        </w:rPr>
        <w:t>月</w:t>
      </w:r>
      <w:r>
        <w:rPr>
          <w:rFonts w:ascii="宋体" w:hAnsi="宋体" w:eastAsia="宋体" w:cs="宋体"/>
          <w:color w:val="auto"/>
          <w:spacing w:val="70"/>
          <w:sz w:val="28"/>
          <w:szCs w:val="28"/>
          <w:highlight w:val="none"/>
          <w:u w:val="single" w:color="auto"/>
        </w:rPr>
        <w:t xml:space="preserve">  </w:t>
      </w:r>
      <w:r>
        <w:rPr>
          <w:rFonts w:ascii="宋体" w:hAnsi="宋体" w:eastAsia="宋体" w:cs="宋体"/>
          <w:color w:val="auto"/>
          <w:spacing w:val="-81"/>
          <w:sz w:val="28"/>
          <w:szCs w:val="28"/>
          <w:highlight w:val="none"/>
        </w:rPr>
        <w:t xml:space="preserve"> </w:t>
      </w:r>
      <w:r>
        <w:rPr>
          <w:rFonts w:ascii="宋体" w:hAnsi="宋体" w:eastAsia="宋体" w:cs="宋体"/>
          <w:color w:val="auto"/>
          <w:spacing w:val="-6"/>
          <w:sz w:val="28"/>
          <w:szCs w:val="28"/>
          <w:highlight w:val="none"/>
        </w:rPr>
        <w:t>日。</w:t>
      </w:r>
    </w:p>
    <w:p w14:paraId="5405FE98">
      <w:pPr>
        <w:spacing w:before="65" w:line="265" w:lineRule="auto"/>
        <w:ind w:left="21" w:firstLine="539"/>
        <w:rPr>
          <w:rFonts w:ascii="宋体" w:hAnsi="宋体" w:eastAsia="宋体" w:cs="宋体"/>
          <w:color w:val="auto"/>
          <w:sz w:val="28"/>
          <w:szCs w:val="28"/>
          <w:highlight w:val="none"/>
        </w:rPr>
      </w:pPr>
      <w:r>
        <w:rPr>
          <w:rFonts w:ascii="宋体" w:hAnsi="宋体" w:eastAsia="宋体" w:cs="宋体"/>
          <w:color w:val="auto"/>
          <w:spacing w:val="2"/>
          <w:sz w:val="28"/>
          <w:szCs w:val="28"/>
          <w:highlight w:val="none"/>
        </w:rPr>
        <w:t>工期总日历天数：</w:t>
      </w:r>
      <w:r>
        <w:rPr>
          <w:rFonts w:ascii="宋体" w:hAnsi="宋体" w:eastAsia="宋体" w:cs="宋体"/>
          <w:color w:val="auto"/>
          <w:spacing w:val="2"/>
          <w:sz w:val="28"/>
          <w:szCs w:val="28"/>
          <w:highlight w:val="none"/>
          <w:u w:val="single" w:color="auto"/>
        </w:rPr>
        <w:t xml:space="preserve">   </w:t>
      </w:r>
      <w:r>
        <w:rPr>
          <w:rFonts w:ascii="宋体" w:hAnsi="宋体" w:eastAsia="宋体" w:cs="宋体"/>
          <w:color w:val="auto"/>
          <w:spacing w:val="-124"/>
          <w:sz w:val="28"/>
          <w:szCs w:val="28"/>
          <w:highlight w:val="none"/>
        </w:rPr>
        <w:t xml:space="preserve"> </w:t>
      </w:r>
      <w:r>
        <w:rPr>
          <w:rFonts w:ascii="宋体" w:hAnsi="宋体" w:eastAsia="宋体" w:cs="宋体"/>
          <w:color w:val="auto"/>
          <w:spacing w:val="2"/>
          <w:sz w:val="28"/>
          <w:szCs w:val="28"/>
          <w:highlight w:val="none"/>
        </w:rPr>
        <w:t>天。工期总日历天数与</w:t>
      </w:r>
      <w:r>
        <w:rPr>
          <w:rFonts w:ascii="宋体" w:hAnsi="宋体" w:eastAsia="宋体" w:cs="宋体"/>
          <w:color w:val="auto"/>
          <w:spacing w:val="1"/>
          <w:sz w:val="28"/>
          <w:szCs w:val="28"/>
          <w:highlight w:val="none"/>
        </w:rPr>
        <w:t>根据前述计划开竣工日期计算</w:t>
      </w:r>
      <w:r>
        <w:rPr>
          <w:rFonts w:ascii="宋体" w:hAnsi="宋体" w:eastAsia="宋体" w:cs="宋体"/>
          <w:color w:val="auto"/>
          <w:sz w:val="28"/>
          <w:szCs w:val="28"/>
          <w:highlight w:val="none"/>
        </w:rPr>
        <w:t xml:space="preserve"> </w:t>
      </w:r>
      <w:r>
        <w:rPr>
          <w:rFonts w:ascii="宋体" w:hAnsi="宋体" w:eastAsia="宋体" w:cs="宋体"/>
          <w:color w:val="auto"/>
          <w:spacing w:val="-2"/>
          <w:sz w:val="28"/>
          <w:szCs w:val="28"/>
          <w:highlight w:val="none"/>
        </w:rPr>
        <w:t>的工期天数不一致的，以工期总日历天数为准。</w:t>
      </w:r>
    </w:p>
    <w:p w14:paraId="21B6C00E">
      <w:pPr>
        <w:spacing w:before="118" w:line="221" w:lineRule="auto"/>
        <w:ind w:left="1119"/>
        <w:outlineLvl w:val="2"/>
        <w:rPr>
          <w:rFonts w:ascii="宋体" w:hAnsi="宋体" w:eastAsia="宋体" w:cs="宋体"/>
          <w:color w:val="auto"/>
          <w:sz w:val="28"/>
          <w:szCs w:val="28"/>
          <w:highlight w:val="none"/>
        </w:rPr>
      </w:pPr>
      <w:r>
        <w:rPr>
          <w:rFonts w:ascii="宋体" w:hAnsi="宋体" w:eastAsia="宋体" w:cs="宋体"/>
          <w:b/>
          <w:bCs/>
          <w:color w:val="auto"/>
          <w:spacing w:val="-4"/>
          <w:sz w:val="28"/>
          <w:szCs w:val="28"/>
          <w:highlight w:val="none"/>
        </w:rPr>
        <w:t>三、质量标准</w:t>
      </w:r>
    </w:p>
    <w:p w14:paraId="232F0148">
      <w:pPr>
        <w:spacing w:before="184" w:line="221" w:lineRule="auto"/>
        <w:ind w:left="561"/>
        <w:rPr>
          <w:rFonts w:ascii="宋体" w:hAnsi="宋体" w:eastAsia="宋体" w:cs="宋体"/>
          <w:color w:val="auto"/>
          <w:sz w:val="28"/>
          <w:szCs w:val="28"/>
          <w:highlight w:val="none"/>
        </w:rPr>
      </w:pPr>
      <w:r>
        <w:rPr>
          <w:rFonts w:ascii="宋体" w:hAnsi="宋体" w:eastAsia="宋体" w:cs="宋体"/>
          <w:color w:val="auto"/>
          <w:spacing w:val="-1"/>
          <w:sz w:val="28"/>
          <w:szCs w:val="28"/>
          <w:highlight w:val="none"/>
        </w:rPr>
        <w:t>工程质量符合</w:t>
      </w:r>
      <w:r>
        <w:rPr>
          <w:rFonts w:ascii="宋体" w:hAnsi="宋体" w:eastAsia="宋体" w:cs="宋体"/>
          <w:color w:val="auto"/>
          <w:spacing w:val="-1"/>
          <w:sz w:val="28"/>
          <w:szCs w:val="28"/>
          <w:highlight w:val="none"/>
          <w:u w:val="single" w:color="auto"/>
        </w:rPr>
        <w:t xml:space="preserve">   合格           </w:t>
      </w:r>
      <w:r>
        <w:rPr>
          <w:rFonts w:ascii="宋体" w:hAnsi="宋体" w:eastAsia="宋体" w:cs="宋体"/>
          <w:color w:val="auto"/>
          <w:spacing w:val="-128"/>
          <w:sz w:val="28"/>
          <w:szCs w:val="28"/>
          <w:highlight w:val="none"/>
        </w:rPr>
        <w:t xml:space="preserve"> </w:t>
      </w:r>
      <w:r>
        <w:rPr>
          <w:rFonts w:ascii="宋体" w:hAnsi="宋体" w:eastAsia="宋体" w:cs="宋体"/>
          <w:color w:val="auto"/>
          <w:spacing w:val="-1"/>
          <w:sz w:val="28"/>
          <w:szCs w:val="28"/>
          <w:highlight w:val="none"/>
        </w:rPr>
        <w:t>标准。</w:t>
      </w:r>
    </w:p>
    <w:p w14:paraId="0CD16143">
      <w:pPr>
        <w:spacing w:before="184" w:line="219" w:lineRule="auto"/>
        <w:ind w:left="584"/>
        <w:outlineLvl w:val="2"/>
        <w:rPr>
          <w:rFonts w:ascii="宋体" w:hAnsi="宋体" w:eastAsia="宋体" w:cs="宋体"/>
          <w:color w:val="auto"/>
          <w:sz w:val="28"/>
          <w:szCs w:val="28"/>
          <w:highlight w:val="none"/>
        </w:rPr>
      </w:pPr>
      <w:r>
        <w:rPr>
          <w:rFonts w:ascii="宋体" w:hAnsi="宋体" w:eastAsia="宋体" w:cs="宋体"/>
          <w:b/>
          <w:bCs/>
          <w:color w:val="auto"/>
          <w:spacing w:val="-5"/>
          <w:sz w:val="28"/>
          <w:szCs w:val="28"/>
          <w:highlight w:val="none"/>
        </w:rPr>
        <w:t>四、签约合同价与合同价格形式</w:t>
      </w:r>
    </w:p>
    <w:p w14:paraId="3834B43A">
      <w:pPr>
        <w:spacing w:before="189" w:line="219" w:lineRule="auto"/>
        <w:ind w:left="578"/>
        <w:rPr>
          <w:rFonts w:ascii="宋体" w:hAnsi="宋体" w:eastAsia="宋体" w:cs="宋体"/>
          <w:color w:val="auto"/>
          <w:sz w:val="28"/>
          <w:szCs w:val="28"/>
          <w:highlight w:val="none"/>
        </w:rPr>
      </w:pPr>
      <w:r>
        <w:rPr>
          <w:rFonts w:ascii="宋体" w:hAnsi="宋体" w:eastAsia="宋体" w:cs="宋体"/>
          <w:color w:val="auto"/>
          <w:spacing w:val="-4"/>
          <w:sz w:val="28"/>
          <w:szCs w:val="28"/>
          <w:highlight w:val="none"/>
        </w:rPr>
        <w:t>1.签约合同价为：</w:t>
      </w:r>
    </w:p>
    <w:p w14:paraId="0841DB56">
      <w:pPr>
        <w:spacing w:before="68" w:line="220" w:lineRule="auto"/>
        <w:ind w:left="560"/>
        <w:rPr>
          <w:rFonts w:ascii="宋体" w:hAnsi="宋体" w:eastAsia="宋体" w:cs="宋体"/>
          <w:color w:val="auto"/>
          <w:sz w:val="28"/>
          <w:szCs w:val="28"/>
          <w:highlight w:val="none"/>
        </w:rPr>
      </w:pPr>
      <w:r>
        <w:rPr>
          <w:rFonts w:ascii="宋体" w:hAnsi="宋体" w:eastAsia="宋体" w:cs="宋体"/>
          <w:color w:val="auto"/>
          <w:spacing w:val="-5"/>
          <w:sz w:val="28"/>
          <w:szCs w:val="28"/>
          <w:highlight w:val="none"/>
        </w:rPr>
        <w:t xml:space="preserve">人民币（大写） </w:t>
      </w:r>
      <w:r>
        <w:rPr>
          <w:rFonts w:ascii="宋体" w:hAnsi="宋体" w:eastAsia="宋体" w:cs="宋体"/>
          <w:color w:val="auto"/>
          <w:sz w:val="28"/>
          <w:szCs w:val="28"/>
          <w:highlight w:val="none"/>
          <w:u w:val="single" w:color="auto"/>
        </w:rPr>
        <w:t xml:space="preserve">                   </w:t>
      </w:r>
      <w:r>
        <w:rPr>
          <w:rFonts w:ascii="宋体" w:hAnsi="宋体" w:eastAsia="宋体" w:cs="宋体"/>
          <w:color w:val="auto"/>
          <w:spacing w:val="-76"/>
          <w:sz w:val="28"/>
          <w:szCs w:val="28"/>
          <w:highlight w:val="none"/>
        </w:rPr>
        <w:t xml:space="preserve"> </w:t>
      </w:r>
      <w:r>
        <w:rPr>
          <w:rFonts w:ascii="宋体" w:hAnsi="宋体" w:eastAsia="宋体" w:cs="宋体"/>
          <w:color w:val="auto"/>
          <w:spacing w:val="-5"/>
          <w:sz w:val="28"/>
          <w:szCs w:val="28"/>
          <w:highlight w:val="none"/>
        </w:rPr>
        <w:t>(¥</w:t>
      </w:r>
      <w:r>
        <w:rPr>
          <w:rFonts w:ascii="宋体" w:hAnsi="宋体" w:eastAsia="宋体" w:cs="宋体"/>
          <w:color w:val="auto"/>
          <w:spacing w:val="-5"/>
          <w:sz w:val="28"/>
          <w:szCs w:val="28"/>
          <w:highlight w:val="none"/>
          <w:u w:val="single" w:color="auto"/>
        </w:rPr>
        <w:t xml:space="preserve">     </w:t>
      </w:r>
      <w:r>
        <w:rPr>
          <w:rFonts w:ascii="宋体" w:hAnsi="宋体" w:eastAsia="宋体" w:cs="宋体"/>
          <w:color w:val="auto"/>
          <w:spacing w:val="-127"/>
          <w:sz w:val="28"/>
          <w:szCs w:val="28"/>
          <w:highlight w:val="none"/>
        </w:rPr>
        <w:t xml:space="preserve"> </w:t>
      </w:r>
      <w:r>
        <w:rPr>
          <w:rFonts w:ascii="宋体" w:hAnsi="宋体" w:eastAsia="宋体" w:cs="宋体"/>
          <w:color w:val="auto"/>
          <w:spacing w:val="-5"/>
          <w:sz w:val="28"/>
          <w:szCs w:val="28"/>
          <w:highlight w:val="none"/>
        </w:rPr>
        <w:t>元)；</w:t>
      </w:r>
    </w:p>
    <w:p w14:paraId="2066EA9D">
      <w:pPr>
        <w:spacing w:before="65" w:line="221" w:lineRule="auto"/>
        <w:ind w:left="559"/>
        <w:rPr>
          <w:rFonts w:ascii="宋体" w:hAnsi="宋体" w:eastAsia="宋体" w:cs="宋体"/>
          <w:color w:val="auto"/>
          <w:sz w:val="28"/>
          <w:szCs w:val="28"/>
          <w:highlight w:val="none"/>
        </w:rPr>
      </w:pPr>
      <w:r>
        <w:rPr>
          <w:rFonts w:ascii="宋体" w:hAnsi="宋体" w:eastAsia="宋体" w:cs="宋体"/>
          <w:color w:val="auto"/>
          <w:spacing w:val="-4"/>
          <w:sz w:val="28"/>
          <w:szCs w:val="28"/>
          <w:highlight w:val="none"/>
        </w:rPr>
        <w:t>其中：</w:t>
      </w:r>
    </w:p>
    <w:p w14:paraId="264D41CF">
      <w:pPr>
        <w:spacing w:before="65" w:line="221" w:lineRule="auto"/>
        <w:ind w:left="566"/>
        <w:rPr>
          <w:rFonts w:ascii="宋体" w:hAnsi="宋体" w:eastAsia="宋体" w:cs="宋体"/>
          <w:color w:val="auto"/>
          <w:sz w:val="28"/>
          <w:szCs w:val="28"/>
          <w:highlight w:val="none"/>
        </w:rPr>
      </w:pPr>
      <w:r>
        <w:rPr>
          <w:rFonts w:ascii="宋体" w:hAnsi="宋体" w:eastAsia="宋体" w:cs="宋体"/>
          <w:color w:val="auto"/>
          <w:spacing w:val="-2"/>
          <w:sz w:val="28"/>
          <w:szCs w:val="28"/>
          <w:highlight w:val="none"/>
        </w:rPr>
        <w:t>（1）安全文明施工费：</w:t>
      </w:r>
    </w:p>
    <w:p w14:paraId="7D71C9E5">
      <w:pPr>
        <w:spacing w:before="66" w:line="220" w:lineRule="auto"/>
        <w:ind w:left="560"/>
        <w:rPr>
          <w:rFonts w:ascii="宋体" w:hAnsi="宋体" w:eastAsia="宋体" w:cs="宋体"/>
          <w:color w:val="auto"/>
          <w:sz w:val="28"/>
          <w:szCs w:val="28"/>
          <w:highlight w:val="none"/>
        </w:rPr>
      </w:pPr>
      <w:r>
        <w:rPr>
          <w:rFonts w:ascii="宋体" w:hAnsi="宋体" w:eastAsia="宋体" w:cs="宋体"/>
          <w:color w:val="auto"/>
          <w:spacing w:val="-8"/>
          <w:sz w:val="28"/>
          <w:szCs w:val="28"/>
          <w:highlight w:val="none"/>
        </w:rPr>
        <w:t>人民币（大写）</w:t>
      </w:r>
      <w:r>
        <w:rPr>
          <w:rFonts w:ascii="宋体" w:hAnsi="宋体" w:eastAsia="宋体" w:cs="宋体"/>
          <w:color w:val="auto"/>
          <w:sz w:val="28"/>
          <w:szCs w:val="28"/>
          <w:highlight w:val="none"/>
          <w:u w:val="single" w:color="auto"/>
        </w:rPr>
        <w:t xml:space="preserve">                    </w:t>
      </w:r>
      <w:r>
        <w:rPr>
          <w:rFonts w:ascii="宋体" w:hAnsi="宋体" w:eastAsia="宋体" w:cs="宋体"/>
          <w:color w:val="auto"/>
          <w:spacing w:val="-77"/>
          <w:sz w:val="28"/>
          <w:szCs w:val="28"/>
          <w:highlight w:val="none"/>
        </w:rPr>
        <w:t xml:space="preserve"> </w:t>
      </w:r>
      <w:r>
        <w:rPr>
          <w:rFonts w:ascii="宋体" w:hAnsi="宋体" w:eastAsia="宋体" w:cs="宋体"/>
          <w:color w:val="auto"/>
          <w:spacing w:val="-8"/>
          <w:sz w:val="28"/>
          <w:szCs w:val="28"/>
          <w:highlight w:val="none"/>
        </w:rPr>
        <w:t>(¥</w:t>
      </w:r>
      <w:r>
        <w:rPr>
          <w:rFonts w:ascii="宋体" w:hAnsi="宋体" w:eastAsia="宋体" w:cs="宋体"/>
          <w:color w:val="auto"/>
          <w:spacing w:val="17"/>
          <w:sz w:val="28"/>
          <w:szCs w:val="28"/>
          <w:highlight w:val="none"/>
          <w:u w:val="single" w:color="auto"/>
        </w:rPr>
        <w:t xml:space="preserve">        </w:t>
      </w:r>
      <w:r>
        <w:rPr>
          <w:rFonts w:ascii="宋体" w:hAnsi="宋体" w:eastAsia="宋体" w:cs="宋体"/>
          <w:color w:val="auto"/>
          <w:spacing w:val="-124"/>
          <w:sz w:val="28"/>
          <w:szCs w:val="28"/>
          <w:highlight w:val="none"/>
        </w:rPr>
        <w:t xml:space="preserve"> </w:t>
      </w:r>
      <w:r>
        <w:rPr>
          <w:rFonts w:ascii="宋体" w:hAnsi="宋体" w:eastAsia="宋体" w:cs="宋体"/>
          <w:color w:val="auto"/>
          <w:spacing w:val="-8"/>
          <w:sz w:val="28"/>
          <w:szCs w:val="28"/>
          <w:highlight w:val="none"/>
        </w:rPr>
        <w:t>元)</w:t>
      </w:r>
    </w:p>
    <w:p w14:paraId="39ED86C0">
      <w:pPr>
        <w:spacing w:before="65" w:line="219" w:lineRule="auto"/>
        <w:ind w:left="566"/>
        <w:rPr>
          <w:rFonts w:ascii="宋体" w:hAnsi="宋体" w:eastAsia="宋体" w:cs="宋体"/>
          <w:color w:val="auto"/>
          <w:sz w:val="28"/>
          <w:szCs w:val="28"/>
          <w:highlight w:val="none"/>
        </w:rPr>
      </w:pPr>
      <w:r>
        <w:rPr>
          <w:rFonts w:ascii="宋体" w:hAnsi="宋体" w:eastAsia="宋体" w:cs="宋体"/>
          <w:color w:val="auto"/>
          <w:spacing w:val="-2"/>
          <w:sz w:val="28"/>
          <w:szCs w:val="28"/>
          <w:highlight w:val="none"/>
        </w:rPr>
        <w:t>（2）材料和工程设备暂估价金额：</w:t>
      </w:r>
    </w:p>
    <w:p w14:paraId="2F794169">
      <w:pPr>
        <w:spacing w:before="68" w:line="220" w:lineRule="auto"/>
        <w:ind w:left="560"/>
        <w:rPr>
          <w:rFonts w:ascii="宋体" w:hAnsi="宋体" w:eastAsia="宋体" w:cs="宋体"/>
          <w:color w:val="auto"/>
          <w:sz w:val="28"/>
          <w:szCs w:val="28"/>
          <w:highlight w:val="none"/>
        </w:rPr>
      </w:pPr>
      <w:r>
        <w:rPr>
          <w:rFonts w:ascii="宋体" w:hAnsi="宋体" w:eastAsia="宋体" w:cs="宋体"/>
          <w:color w:val="auto"/>
          <w:spacing w:val="-8"/>
          <w:sz w:val="28"/>
          <w:szCs w:val="28"/>
          <w:highlight w:val="none"/>
        </w:rPr>
        <w:t>人民币（大写）</w:t>
      </w:r>
      <w:r>
        <w:rPr>
          <w:rFonts w:ascii="宋体" w:hAnsi="宋体" w:eastAsia="宋体" w:cs="宋体"/>
          <w:color w:val="auto"/>
          <w:sz w:val="28"/>
          <w:szCs w:val="28"/>
          <w:highlight w:val="none"/>
          <w:u w:val="single" w:color="auto"/>
        </w:rPr>
        <w:t xml:space="preserve">              </w:t>
      </w:r>
      <w:r>
        <w:rPr>
          <w:rFonts w:ascii="宋体" w:hAnsi="宋体" w:eastAsia="宋体" w:cs="宋体"/>
          <w:color w:val="auto"/>
          <w:spacing w:val="70"/>
          <w:sz w:val="28"/>
          <w:szCs w:val="28"/>
          <w:highlight w:val="none"/>
        </w:rPr>
        <w:t xml:space="preserve"> </w:t>
      </w:r>
      <w:r>
        <w:rPr>
          <w:rFonts w:ascii="宋体" w:hAnsi="宋体" w:eastAsia="宋体" w:cs="宋体"/>
          <w:color w:val="auto"/>
          <w:spacing w:val="-8"/>
          <w:sz w:val="28"/>
          <w:szCs w:val="28"/>
          <w:highlight w:val="none"/>
        </w:rPr>
        <w:t>(¥</w:t>
      </w:r>
      <w:r>
        <w:rPr>
          <w:rFonts w:ascii="宋体" w:hAnsi="宋体" w:eastAsia="宋体" w:cs="宋体"/>
          <w:color w:val="auto"/>
          <w:spacing w:val="-140"/>
          <w:sz w:val="28"/>
          <w:szCs w:val="28"/>
          <w:highlight w:val="none"/>
        </w:rPr>
        <w:t xml:space="preserve"> </w:t>
      </w:r>
      <w:r>
        <w:rPr>
          <w:rFonts w:ascii="宋体" w:hAnsi="宋体" w:eastAsia="宋体" w:cs="宋体"/>
          <w:color w:val="auto"/>
          <w:sz w:val="28"/>
          <w:szCs w:val="28"/>
          <w:highlight w:val="none"/>
          <w:u w:val="single" w:color="auto"/>
        </w:rPr>
        <w:t xml:space="preserve">          </w:t>
      </w:r>
      <w:r>
        <w:rPr>
          <w:rFonts w:ascii="宋体" w:hAnsi="宋体" w:eastAsia="宋体" w:cs="宋体"/>
          <w:color w:val="auto"/>
          <w:spacing w:val="-127"/>
          <w:sz w:val="28"/>
          <w:szCs w:val="28"/>
          <w:highlight w:val="none"/>
        </w:rPr>
        <w:t xml:space="preserve"> </w:t>
      </w:r>
      <w:r>
        <w:rPr>
          <w:rFonts w:ascii="宋体" w:hAnsi="宋体" w:eastAsia="宋体" w:cs="宋体"/>
          <w:color w:val="auto"/>
          <w:spacing w:val="-8"/>
          <w:sz w:val="28"/>
          <w:szCs w:val="28"/>
          <w:highlight w:val="none"/>
        </w:rPr>
        <w:t>元)；</w:t>
      </w:r>
    </w:p>
    <w:p w14:paraId="6BD37E57">
      <w:pPr>
        <w:spacing w:line="220" w:lineRule="auto"/>
        <w:rPr>
          <w:rFonts w:ascii="宋体" w:hAnsi="宋体" w:eastAsia="宋体" w:cs="宋体"/>
          <w:color w:val="auto"/>
          <w:sz w:val="28"/>
          <w:szCs w:val="28"/>
          <w:highlight w:val="none"/>
        </w:rPr>
        <w:sectPr>
          <w:footerReference r:id="rId15" w:type="default"/>
          <w:pgSz w:w="11906" w:h="16839"/>
          <w:pgMar w:top="1431" w:right="1079" w:bottom="1317" w:left="1092" w:header="0" w:footer="1081" w:gutter="0"/>
          <w:pgNumType w:fmt="decimal"/>
          <w:cols w:space="720" w:num="1"/>
        </w:sectPr>
      </w:pPr>
    </w:p>
    <w:p w14:paraId="125354E3">
      <w:pPr>
        <w:spacing w:before="88" w:line="219" w:lineRule="auto"/>
        <w:ind w:left="567"/>
        <w:rPr>
          <w:rFonts w:ascii="宋体" w:hAnsi="宋体" w:eastAsia="宋体" w:cs="宋体"/>
          <w:color w:val="auto"/>
          <w:sz w:val="28"/>
          <w:szCs w:val="28"/>
          <w:highlight w:val="none"/>
        </w:rPr>
      </w:pPr>
      <w:r>
        <w:rPr>
          <w:rFonts w:ascii="宋体" w:hAnsi="宋体" w:eastAsia="宋体" w:cs="宋体"/>
          <w:color w:val="auto"/>
          <w:spacing w:val="-2"/>
          <w:sz w:val="28"/>
          <w:szCs w:val="28"/>
          <w:highlight w:val="none"/>
        </w:rPr>
        <w:t>（3）专业工程暂估价金额：</w:t>
      </w:r>
    </w:p>
    <w:p w14:paraId="2AD2A3D4">
      <w:pPr>
        <w:spacing w:before="68" w:line="220" w:lineRule="auto"/>
        <w:ind w:left="561"/>
        <w:rPr>
          <w:rFonts w:ascii="宋体" w:hAnsi="宋体" w:eastAsia="宋体" w:cs="宋体"/>
          <w:color w:val="auto"/>
          <w:sz w:val="28"/>
          <w:szCs w:val="28"/>
          <w:highlight w:val="none"/>
        </w:rPr>
      </w:pPr>
      <w:r>
        <w:rPr>
          <w:rFonts w:ascii="宋体" w:hAnsi="宋体" w:eastAsia="宋体" w:cs="宋体"/>
          <w:color w:val="auto"/>
          <w:spacing w:val="-8"/>
          <w:sz w:val="28"/>
          <w:szCs w:val="28"/>
          <w:highlight w:val="none"/>
        </w:rPr>
        <w:t>人民币（大写）</w:t>
      </w:r>
      <w:r>
        <w:rPr>
          <w:rFonts w:ascii="宋体" w:hAnsi="宋体" w:eastAsia="宋体" w:cs="宋体"/>
          <w:color w:val="auto"/>
          <w:sz w:val="28"/>
          <w:szCs w:val="28"/>
          <w:highlight w:val="none"/>
          <w:u w:val="single" w:color="auto"/>
        </w:rPr>
        <w:t xml:space="preserve">              </w:t>
      </w:r>
      <w:r>
        <w:rPr>
          <w:rFonts w:ascii="宋体" w:hAnsi="宋体" w:eastAsia="宋体" w:cs="宋体"/>
          <w:color w:val="auto"/>
          <w:spacing w:val="70"/>
          <w:sz w:val="28"/>
          <w:szCs w:val="28"/>
          <w:highlight w:val="none"/>
        </w:rPr>
        <w:t xml:space="preserve"> </w:t>
      </w:r>
      <w:r>
        <w:rPr>
          <w:rFonts w:ascii="宋体" w:hAnsi="宋体" w:eastAsia="宋体" w:cs="宋体"/>
          <w:color w:val="auto"/>
          <w:spacing w:val="-8"/>
          <w:sz w:val="28"/>
          <w:szCs w:val="28"/>
          <w:highlight w:val="none"/>
        </w:rPr>
        <w:t>(¥</w:t>
      </w:r>
      <w:r>
        <w:rPr>
          <w:rFonts w:ascii="宋体" w:hAnsi="宋体" w:eastAsia="宋体" w:cs="宋体"/>
          <w:color w:val="auto"/>
          <w:spacing w:val="-140"/>
          <w:sz w:val="28"/>
          <w:szCs w:val="28"/>
          <w:highlight w:val="none"/>
        </w:rPr>
        <w:t xml:space="preserve"> </w:t>
      </w:r>
      <w:r>
        <w:rPr>
          <w:rFonts w:ascii="宋体" w:hAnsi="宋体" w:eastAsia="宋体" w:cs="宋体"/>
          <w:color w:val="auto"/>
          <w:sz w:val="28"/>
          <w:szCs w:val="28"/>
          <w:highlight w:val="none"/>
          <w:u w:val="single" w:color="auto"/>
        </w:rPr>
        <w:t xml:space="preserve">          </w:t>
      </w:r>
      <w:r>
        <w:rPr>
          <w:rFonts w:ascii="宋体" w:hAnsi="宋体" w:eastAsia="宋体" w:cs="宋体"/>
          <w:color w:val="auto"/>
          <w:spacing w:val="-127"/>
          <w:sz w:val="28"/>
          <w:szCs w:val="28"/>
          <w:highlight w:val="none"/>
        </w:rPr>
        <w:t xml:space="preserve"> </w:t>
      </w:r>
      <w:r>
        <w:rPr>
          <w:rFonts w:ascii="宋体" w:hAnsi="宋体" w:eastAsia="宋体" w:cs="宋体"/>
          <w:color w:val="auto"/>
          <w:spacing w:val="-8"/>
          <w:sz w:val="28"/>
          <w:szCs w:val="28"/>
          <w:highlight w:val="none"/>
        </w:rPr>
        <w:t>元)；</w:t>
      </w:r>
    </w:p>
    <w:p w14:paraId="686C087D">
      <w:pPr>
        <w:spacing w:before="66" w:line="221" w:lineRule="auto"/>
        <w:ind w:left="567"/>
        <w:rPr>
          <w:rFonts w:ascii="宋体" w:hAnsi="宋体" w:eastAsia="宋体" w:cs="宋体"/>
          <w:color w:val="auto"/>
          <w:sz w:val="28"/>
          <w:szCs w:val="28"/>
          <w:highlight w:val="none"/>
        </w:rPr>
      </w:pPr>
      <w:r>
        <w:rPr>
          <w:rFonts w:ascii="宋体" w:hAnsi="宋体" w:eastAsia="宋体" w:cs="宋体"/>
          <w:color w:val="auto"/>
          <w:spacing w:val="-3"/>
          <w:sz w:val="28"/>
          <w:szCs w:val="28"/>
          <w:highlight w:val="none"/>
        </w:rPr>
        <w:t>（4）暂列金额：</w:t>
      </w:r>
    </w:p>
    <w:p w14:paraId="3728DC3C">
      <w:pPr>
        <w:spacing w:before="63" w:line="220" w:lineRule="auto"/>
        <w:ind w:left="561"/>
        <w:rPr>
          <w:rFonts w:ascii="宋体" w:hAnsi="宋体" w:eastAsia="宋体" w:cs="宋体"/>
          <w:color w:val="auto"/>
          <w:sz w:val="28"/>
          <w:szCs w:val="28"/>
          <w:highlight w:val="none"/>
        </w:rPr>
      </w:pPr>
      <w:r>
        <w:rPr>
          <w:rFonts w:ascii="宋体" w:hAnsi="宋体" w:eastAsia="宋体" w:cs="宋体"/>
          <w:color w:val="auto"/>
          <w:spacing w:val="-5"/>
          <w:sz w:val="28"/>
          <w:szCs w:val="28"/>
          <w:highlight w:val="none"/>
        </w:rPr>
        <w:t>人民币（大写）</w:t>
      </w:r>
      <w:r>
        <w:rPr>
          <w:rFonts w:ascii="宋体" w:hAnsi="宋体" w:eastAsia="宋体" w:cs="宋体"/>
          <w:color w:val="auto"/>
          <w:spacing w:val="-5"/>
          <w:sz w:val="28"/>
          <w:szCs w:val="28"/>
          <w:highlight w:val="none"/>
          <w:u w:val="single" w:color="auto"/>
        </w:rPr>
        <w:t xml:space="preserve">       </w:t>
      </w:r>
      <w:r>
        <w:rPr>
          <w:rFonts w:ascii="宋体" w:hAnsi="宋体" w:eastAsia="宋体" w:cs="宋体"/>
          <w:color w:val="auto"/>
          <w:spacing w:val="70"/>
          <w:sz w:val="28"/>
          <w:szCs w:val="28"/>
          <w:highlight w:val="none"/>
        </w:rPr>
        <w:t xml:space="preserve"> </w:t>
      </w:r>
      <w:r>
        <w:rPr>
          <w:rFonts w:ascii="宋体" w:hAnsi="宋体" w:eastAsia="宋体" w:cs="宋体"/>
          <w:color w:val="auto"/>
          <w:spacing w:val="-5"/>
          <w:sz w:val="28"/>
          <w:szCs w:val="28"/>
          <w:highlight w:val="none"/>
        </w:rPr>
        <w:t>(¥</w:t>
      </w:r>
      <w:r>
        <w:rPr>
          <w:rFonts w:ascii="宋体" w:hAnsi="宋体" w:eastAsia="宋体" w:cs="宋体"/>
          <w:color w:val="auto"/>
          <w:spacing w:val="19"/>
          <w:sz w:val="28"/>
          <w:szCs w:val="28"/>
          <w:highlight w:val="none"/>
          <w:u w:val="single" w:color="auto"/>
        </w:rPr>
        <w:t xml:space="preserve">       </w:t>
      </w:r>
      <w:r>
        <w:rPr>
          <w:rFonts w:ascii="宋体" w:hAnsi="宋体" w:eastAsia="宋体" w:cs="宋体"/>
          <w:color w:val="auto"/>
          <w:spacing w:val="-121"/>
          <w:sz w:val="28"/>
          <w:szCs w:val="28"/>
          <w:highlight w:val="none"/>
        </w:rPr>
        <w:t xml:space="preserve"> </w:t>
      </w:r>
      <w:r>
        <w:rPr>
          <w:rFonts w:ascii="宋体" w:hAnsi="宋体" w:eastAsia="宋体" w:cs="宋体"/>
          <w:color w:val="auto"/>
          <w:spacing w:val="-5"/>
          <w:sz w:val="28"/>
          <w:szCs w:val="28"/>
          <w:highlight w:val="none"/>
        </w:rPr>
        <w:t>元)。</w:t>
      </w:r>
    </w:p>
    <w:p w14:paraId="5E1D0966">
      <w:pPr>
        <w:spacing w:before="67" w:line="219" w:lineRule="auto"/>
        <w:ind w:left="562"/>
        <w:rPr>
          <w:rFonts w:ascii="宋体" w:hAnsi="宋体" w:eastAsia="宋体" w:cs="宋体"/>
          <w:color w:val="auto"/>
          <w:sz w:val="28"/>
          <w:szCs w:val="28"/>
          <w:highlight w:val="none"/>
        </w:rPr>
      </w:pPr>
      <w:r>
        <w:rPr>
          <w:rFonts w:ascii="宋体" w:hAnsi="宋体" w:eastAsia="宋体" w:cs="宋体"/>
          <w:color w:val="auto"/>
          <w:spacing w:val="-1"/>
          <w:sz w:val="28"/>
          <w:szCs w:val="28"/>
          <w:highlight w:val="none"/>
        </w:rPr>
        <w:t>2.合同价格形式：</w:t>
      </w:r>
      <w:r>
        <w:rPr>
          <w:rFonts w:ascii="宋体" w:hAnsi="宋体" w:eastAsia="宋体" w:cs="宋体"/>
          <w:color w:val="auto"/>
          <w:spacing w:val="-1"/>
          <w:sz w:val="28"/>
          <w:szCs w:val="28"/>
          <w:highlight w:val="none"/>
          <w:u w:val="single" w:color="auto"/>
        </w:rPr>
        <w:t xml:space="preserve">   单价合同            </w:t>
      </w:r>
      <w:r>
        <w:rPr>
          <w:rFonts w:ascii="宋体" w:hAnsi="宋体" w:eastAsia="宋体" w:cs="宋体"/>
          <w:color w:val="auto"/>
          <w:spacing w:val="-1"/>
          <w:sz w:val="28"/>
          <w:szCs w:val="28"/>
          <w:highlight w:val="none"/>
        </w:rPr>
        <w:t>。</w:t>
      </w:r>
    </w:p>
    <w:p w14:paraId="05EEB1A0">
      <w:pPr>
        <w:spacing w:before="189" w:line="221" w:lineRule="auto"/>
        <w:ind w:left="1125"/>
        <w:outlineLvl w:val="2"/>
        <w:rPr>
          <w:rFonts w:ascii="宋体" w:hAnsi="宋体" w:eastAsia="宋体" w:cs="宋体"/>
          <w:color w:val="auto"/>
          <w:sz w:val="28"/>
          <w:szCs w:val="28"/>
          <w:highlight w:val="none"/>
        </w:rPr>
      </w:pPr>
      <w:r>
        <w:rPr>
          <w:rFonts w:ascii="宋体" w:hAnsi="宋体" w:eastAsia="宋体" w:cs="宋体"/>
          <w:b/>
          <w:bCs/>
          <w:color w:val="auto"/>
          <w:spacing w:val="-5"/>
          <w:sz w:val="28"/>
          <w:szCs w:val="28"/>
          <w:highlight w:val="none"/>
        </w:rPr>
        <w:t>五、项目经理</w:t>
      </w:r>
    </w:p>
    <w:p w14:paraId="65199304">
      <w:pPr>
        <w:spacing w:before="182" w:line="221" w:lineRule="auto"/>
        <w:ind w:left="559"/>
        <w:rPr>
          <w:rFonts w:ascii="宋体" w:hAnsi="宋体" w:eastAsia="宋体" w:cs="宋体"/>
          <w:color w:val="auto"/>
          <w:sz w:val="28"/>
          <w:szCs w:val="28"/>
          <w:highlight w:val="none"/>
        </w:rPr>
      </w:pPr>
      <w:r>
        <w:rPr>
          <w:rFonts w:ascii="宋体" w:hAnsi="宋体" w:eastAsia="宋体" w:cs="宋体"/>
          <w:color w:val="auto"/>
          <w:spacing w:val="-1"/>
          <w:sz w:val="28"/>
          <w:szCs w:val="28"/>
          <w:highlight w:val="none"/>
        </w:rPr>
        <w:t>承包人项目经理：</w:t>
      </w:r>
      <w:r>
        <w:rPr>
          <w:rFonts w:ascii="宋体" w:hAnsi="宋体" w:eastAsia="宋体" w:cs="宋体"/>
          <w:color w:val="auto"/>
          <w:spacing w:val="-1"/>
          <w:sz w:val="28"/>
          <w:szCs w:val="28"/>
          <w:highlight w:val="none"/>
          <w:u w:val="single" w:color="auto"/>
        </w:rPr>
        <w:t xml:space="preserve">                     </w:t>
      </w:r>
      <w:r>
        <w:rPr>
          <w:rFonts w:ascii="宋体" w:hAnsi="宋体" w:eastAsia="宋体" w:cs="宋体"/>
          <w:color w:val="auto"/>
          <w:spacing w:val="-1"/>
          <w:sz w:val="28"/>
          <w:szCs w:val="28"/>
          <w:highlight w:val="none"/>
        </w:rPr>
        <w:t>。</w:t>
      </w:r>
    </w:p>
    <w:p w14:paraId="08C0B75C">
      <w:pPr>
        <w:spacing w:before="185" w:line="221" w:lineRule="auto"/>
        <w:ind w:left="1123"/>
        <w:outlineLvl w:val="2"/>
        <w:rPr>
          <w:rFonts w:ascii="宋体" w:hAnsi="宋体" w:eastAsia="宋体" w:cs="宋体"/>
          <w:color w:val="auto"/>
          <w:sz w:val="28"/>
          <w:szCs w:val="28"/>
          <w:highlight w:val="none"/>
        </w:rPr>
      </w:pPr>
      <w:r>
        <w:rPr>
          <w:rFonts w:ascii="宋体" w:hAnsi="宋体" w:eastAsia="宋体" w:cs="宋体"/>
          <w:b/>
          <w:bCs/>
          <w:color w:val="auto"/>
          <w:spacing w:val="-4"/>
          <w:sz w:val="28"/>
          <w:szCs w:val="28"/>
          <w:highlight w:val="none"/>
        </w:rPr>
        <w:t>六、合同文件构成</w:t>
      </w:r>
    </w:p>
    <w:p w14:paraId="54EC2433">
      <w:pPr>
        <w:spacing w:before="186" w:line="220" w:lineRule="auto"/>
        <w:ind w:left="560"/>
        <w:rPr>
          <w:rFonts w:ascii="宋体" w:hAnsi="宋体" w:eastAsia="宋体" w:cs="宋体"/>
          <w:color w:val="auto"/>
          <w:sz w:val="28"/>
          <w:szCs w:val="28"/>
          <w:highlight w:val="none"/>
        </w:rPr>
      </w:pPr>
      <w:r>
        <w:rPr>
          <w:rFonts w:ascii="宋体" w:hAnsi="宋体" w:eastAsia="宋体" w:cs="宋体"/>
          <w:color w:val="auto"/>
          <w:spacing w:val="-1"/>
          <w:sz w:val="28"/>
          <w:szCs w:val="28"/>
          <w:highlight w:val="none"/>
        </w:rPr>
        <w:t>本协议书与下列文件一起构成合同文件：</w:t>
      </w:r>
    </w:p>
    <w:p w14:paraId="037E105A">
      <w:pPr>
        <w:spacing w:before="65" w:line="220" w:lineRule="auto"/>
        <w:ind w:left="567"/>
        <w:rPr>
          <w:rFonts w:ascii="宋体" w:hAnsi="宋体" w:eastAsia="宋体" w:cs="宋体"/>
          <w:color w:val="auto"/>
          <w:sz w:val="28"/>
          <w:szCs w:val="28"/>
          <w:highlight w:val="none"/>
        </w:rPr>
      </w:pPr>
      <w:r>
        <w:rPr>
          <w:rFonts w:ascii="宋体" w:hAnsi="宋体" w:eastAsia="宋体" w:cs="宋体"/>
          <w:color w:val="auto"/>
          <w:spacing w:val="-2"/>
          <w:sz w:val="28"/>
          <w:szCs w:val="28"/>
          <w:highlight w:val="none"/>
        </w:rPr>
        <w:t>（1）中标通知书（如果有</w:t>
      </w:r>
      <w:r>
        <w:rPr>
          <w:rFonts w:ascii="宋体" w:hAnsi="宋体" w:eastAsia="宋体" w:cs="宋体"/>
          <w:color w:val="auto"/>
          <w:spacing w:val="2"/>
          <w:sz w:val="28"/>
          <w:szCs w:val="28"/>
          <w:highlight w:val="none"/>
        </w:rPr>
        <w:t>）；</w:t>
      </w:r>
    </w:p>
    <w:p w14:paraId="1D1F129D">
      <w:pPr>
        <w:spacing w:before="67" w:line="220" w:lineRule="auto"/>
        <w:ind w:left="567"/>
        <w:rPr>
          <w:rFonts w:ascii="宋体" w:hAnsi="宋体" w:eastAsia="宋体" w:cs="宋体"/>
          <w:color w:val="auto"/>
          <w:sz w:val="28"/>
          <w:szCs w:val="28"/>
          <w:highlight w:val="none"/>
        </w:rPr>
      </w:pPr>
      <w:r>
        <w:rPr>
          <w:rFonts w:ascii="宋体" w:hAnsi="宋体" w:eastAsia="宋体" w:cs="宋体"/>
          <w:color w:val="auto"/>
          <w:spacing w:val="-2"/>
          <w:sz w:val="28"/>
          <w:szCs w:val="28"/>
          <w:highlight w:val="none"/>
        </w:rPr>
        <w:t>（2）投标函及其附录（如果有</w:t>
      </w:r>
      <w:r>
        <w:rPr>
          <w:rFonts w:ascii="宋体" w:hAnsi="宋体" w:eastAsia="宋体" w:cs="宋体"/>
          <w:color w:val="auto"/>
          <w:spacing w:val="4"/>
          <w:sz w:val="28"/>
          <w:szCs w:val="28"/>
          <w:highlight w:val="none"/>
        </w:rPr>
        <w:t>）；</w:t>
      </w:r>
    </w:p>
    <w:p w14:paraId="77114DFF">
      <w:pPr>
        <w:spacing w:before="67" w:line="220" w:lineRule="auto"/>
        <w:ind w:left="567"/>
        <w:rPr>
          <w:rFonts w:ascii="宋体" w:hAnsi="宋体" w:eastAsia="宋体" w:cs="宋体"/>
          <w:color w:val="auto"/>
          <w:sz w:val="28"/>
          <w:szCs w:val="28"/>
          <w:highlight w:val="none"/>
        </w:rPr>
      </w:pPr>
      <w:r>
        <w:rPr>
          <w:rFonts w:ascii="宋体" w:hAnsi="宋体" w:eastAsia="宋体" w:cs="宋体"/>
          <w:color w:val="auto"/>
          <w:spacing w:val="-2"/>
          <w:sz w:val="28"/>
          <w:szCs w:val="28"/>
          <w:highlight w:val="none"/>
        </w:rPr>
        <w:t>（3）专用合同条款及其附件；</w:t>
      </w:r>
    </w:p>
    <w:p w14:paraId="400ADD2A">
      <w:pPr>
        <w:spacing w:before="65" w:line="221" w:lineRule="auto"/>
        <w:ind w:left="567"/>
        <w:rPr>
          <w:rFonts w:ascii="宋体" w:hAnsi="宋体" w:eastAsia="宋体" w:cs="宋体"/>
          <w:color w:val="auto"/>
          <w:sz w:val="28"/>
          <w:szCs w:val="28"/>
          <w:highlight w:val="none"/>
        </w:rPr>
      </w:pPr>
      <w:r>
        <w:rPr>
          <w:rFonts w:ascii="宋体" w:hAnsi="宋体" w:eastAsia="宋体" w:cs="宋体"/>
          <w:color w:val="auto"/>
          <w:spacing w:val="-2"/>
          <w:sz w:val="28"/>
          <w:szCs w:val="28"/>
          <w:highlight w:val="none"/>
        </w:rPr>
        <w:t>（4）通用合同条款；</w:t>
      </w:r>
    </w:p>
    <w:p w14:paraId="3A8A1685">
      <w:pPr>
        <w:spacing w:before="65" w:line="221" w:lineRule="auto"/>
        <w:ind w:left="567"/>
        <w:rPr>
          <w:rFonts w:ascii="宋体" w:hAnsi="宋体" w:eastAsia="宋体" w:cs="宋体"/>
          <w:color w:val="auto"/>
          <w:sz w:val="28"/>
          <w:szCs w:val="28"/>
          <w:highlight w:val="none"/>
        </w:rPr>
      </w:pPr>
      <w:r>
        <w:rPr>
          <w:rFonts w:ascii="宋体" w:hAnsi="宋体" w:eastAsia="宋体" w:cs="宋体"/>
          <w:color w:val="auto"/>
          <w:spacing w:val="-2"/>
          <w:sz w:val="28"/>
          <w:szCs w:val="28"/>
          <w:highlight w:val="none"/>
        </w:rPr>
        <w:t>（5）技术标准和要求；</w:t>
      </w:r>
    </w:p>
    <w:p w14:paraId="6672E9BF">
      <w:pPr>
        <w:spacing w:before="67" w:line="222" w:lineRule="auto"/>
        <w:ind w:left="567"/>
        <w:rPr>
          <w:rFonts w:ascii="宋体" w:hAnsi="宋体" w:eastAsia="宋体" w:cs="宋体"/>
          <w:color w:val="auto"/>
          <w:sz w:val="28"/>
          <w:szCs w:val="28"/>
          <w:highlight w:val="none"/>
        </w:rPr>
      </w:pPr>
      <w:r>
        <w:rPr>
          <w:rFonts w:ascii="宋体" w:hAnsi="宋体" w:eastAsia="宋体" w:cs="宋体"/>
          <w:color w:val="auto"/>
          <w:spacing w:val="-4"/>
          <w:sz w:val="28"/>
          <w:szCs w:val="28"/>
          <w:highlight w:val="none"/>
        </w:rPr>
        <w:t>（6）图纸；</w:t>
      </w:r>
    </w:p>
    <w:p w14:paraId="67330DB2">
      <w:pPr>
        <w:spacing w:before="61" w:line="219" w:lineRule="auto"/>
        <w:ind w:left="567"/>
        <w:rPr>
          <w:rFonts w:ascii="宋体" w:hAnsi="宋体" w:eastAsia="宋体" w:cs="宋体"/>
          <w:color w:val="auto"/>
          <w:sz w:val="28"/>
          <w:szCs w:val="28"/>
          <w:highlight w:val="none"/>
        </w:rPr>
      </w:pPr>
      <w:r>
        <w:rPr>
          <w:rFonts w:ascii="宋体" w:hAnsi="宋体" w:eastAsia="宋体" w:cs="宋体"/>
          <w:color w:val="auto"/>
          <w:spacing w:val="-2"/>
          <w:sz w:val="28"/>
          <w:szCs w:val="28"/>
          <w:highlight w:val="none"/>
        </w:rPr>
        <w:t>（7）已标价工程量清单或预算书；</w:t>
      </w:r>
    </w:p>
    <w:p w14:paraId="4E0AAF3C">
      <w:pPr>
        <w:spacing w:before="68" w:line="221" w:lineRule="auto"/>
        <w:ind w:left="567"/>
        <w:rPr>
          <w:rFonts w:ascii="宋体" w:hAnsi="宋体" w:eastAsia="宋体" w:cs="宋体"/>
          <w:color w:val="auto"/>
          <w:sz w:val="28"/>
          <w:szCs w:val="28"/>
          <w:highlight w:val="none"/>
        </w:rPr>
      </w:pPr>
      <w:r>
        <w:rPr>
          <w:rFonts w:ascii="宋体" w:hAnsi="宋体" w:eastAsia="宋体" w:cs="宋体"/>
          <w:color w:val="auto"/>
          <w:spacing w:val="-2"/>
          <w:sz w:val="28"/>
          <w:szCs w:val="28"/>
          <w:highlight w:val="none"/>
        </w:rPr>
        <w:t>（8）其他合同文件。</w:t>
      </w:r>
    </w:p>
    <w:p w14:paraId="75E0112D">
      <w:pPr>
        <w:spacing w:before="68" w:line="263" w:lineRule="auto"/>
        <w:ind w:left="3" w:right="225" w:firstLine="554"/>
        <w:rPr>
          <w:rFonts w:ascii="宋体" w:hAnsi="宋体" w:eastAsia="宋体" w:cs="宋体"/>
          <w:color w:val="auto"/>
          <w:sz w:val="28"/>
          <w:szCs w:val="28"/>
          <w:highlight w:val="none"/>
        </w:rPr>
      </w:pPr>
      <w:r>
        <w:rPr>
          <w:rFonts w:ascii="宋体" w:hAnsi="宋体" w:eastAsia="宋体" w:cs="宋体"/>
          <w:color w:val="auto"/>
          <w:sz w:val="28"/>
          <w:szCs w:val="28"/>
          <w:highlight w:val="none"/>
        </w:rPr>
        <w:t>在合同订立及履行过程中形成的与合同有关的文件</w:t>
      </w:r>
      <w:r>
        <w:rPr>
          <w:rFonts w:ascii="宋体" w:hAnsi="宋体" w:eastAsia="宋体" w:cs="宋体"/>
          <w:color w:val="auto"/>
          <w:spacing w:val="-1"/>
          <w:sz w:val="28"/>
          <w:szCs w:val="28"/>
          <w:highlight w:val="none"/>
        </w:rPr>
        <w:t>均构成合同文件组成部</w:t>
      </w:r>
      <w:r>
        <w:rPr>
          <w:rFonts w:ascii="宋体" w:hAnsi="宋体" w:eastAsia="宋体" w:cs="宋体"/>
          <w:color w:val="auto"/>
          <w:sz w:val="28"/>
          <w:szCs w:val="28"/>
          <w:highlight w:val="none"/>
        </w:rPr>
        <w:t xml:space="preserve"> </w:t>
      </w:r>
      <w:r>
        <w:rPr>
          <w:rFonts w:ascii="宋体" w:hAnsi="宋体" w:eastAsia="宋体" w:cs="宋体"/>
          <w:color w:val="auto"/>
          <w:spacing w:val="-7"/>
          <w:sz w:val="28"/>
          <w:szCs w:val="28"/>
          <w:highlight w:val="none"/>
        </w:rPr>
        <w:t>分。</w:t>
      </w:r>
    </w:p>
    <w:p w14:paraId="7800BBD1">
      <w:pPr>
        <w:spacing w:before="2" w:line="264" w:lineRule="auto"/>
        <w:ind w:firstLine="561"/>
        <w:jc w:val="both"/>
        <w:rPr>
          <w:rFonts w:ascii="宋体" w:hAnsi="宋体" w:eastAsia="宋体" w:cs="宋体"/>
          <w:color w:val="auto"/>
          <w:sz w:val="28"/>
          <w:szCs w:val="28"/>
          <w:highlight w:val="none"/>
        </w:rPr>
      </w:pPr>
      <w:r>
        <w:rPr>
          <w:rFonts w:ascii="宋体" w:hAnsi="宋体" w:eastAsia="宋体" w:cs="宋体"/>
          <w:color w:val="auto"/>
          <w:spacing w:val="-2"/>
          <w:sz w:val="28"/>
          <w:szCs w:val="28"/>
          <w:highlight w:val="none"/>
        </w:rPr>
        <w:t>上述各项合同文件包括合同当事人就该项合同文件所作出的补充和修改，属</w:t>
      </w:r>
      <w:r>
        <w:rPr>
          <w:rFonts w:ascii="宋体" w:hAnsi="宋体" w:eastAsia="宋体" w:cs="宋体"/>
          <w:color w:val="auto"/>
          <w:sz w:val="28"/>
          <w:szCs w:val="28"/>
          <w:highlight w:val="none"/>
        </w:rPr>
        <w:t xml:space="preserve"> </w:t>
      </w:r>
      <w:r>
        <w:rPr>
          <w:rFonts w:ascii="宋体" w:hAnsi="宋体" w:eastAsia="宋体" w:cs="宋体"/>
          <w:color w:val="auto"/>
          <w:spacing w:val="-2"/>
          <w:sz w:val="28"/>
          <w:szCs w:val="28"/>
          <w:highlight w:val="none"/>
        </w:rPr>
        <w:t>于同一类内容的文件，应以最新签署的为准。专用合同条款及其附件须经合同当</w:t>
      </w:r>
      <w:r>
        <w:rPr>
          <w:rFonts w:ascii="宋体" w:hAnsi="宋体" w:eastAsia="宋体" w:cs="宋体"/>
          <w:color w:val="auto"/>
          <w:spacing w:val="4"/>
          <w:sz w:val="28"/>
          <w:szCs w:val="28"/>
          <w:highlight w:val="none"/>
        </w:rPr>
        <w:t xml:space="preserve"> </w:t>
      </w:r>
      <w:r>
        <w:rPr>
          <w:rFonts w:ascii="宋体" w:hAnsi="宋体" w:eastAsia="宋体" w:cs="宋体"/>
          <w:color w:val="auto"/>
          <w:spacing w:val="-2"/>
          <w:sz w:val="28"/>
          <w:szCs w:val="28"/>
          <w:highlight w:val="none"/>
        </w:rPr>
        <w:t>事人签字或盖章。</w:t>
      </w:r>
    </w:p>
    <w:p w14:paraId="2D7E8871">
      <w:pPr>
        <w:spacing w:before="116" w:line="221" w:lineRule="auto"/>
        <w:ind w:left="1119"/>
        <w:outlineLvl w:val="2"/>
        <w:rPr>
          <w:rFonts w:ascii="宋体" w:hAnsi="宋体" w:eastAsia="宋体" w:cs="宋体"/>
          <w:color w:val="auto"/>
          <w:sz w:val="28"/>
          <w:szCs w:val="28"/>
          <w:highlight w:val="none"/>
        </w:rPr>
      </w:pPr>
      <w:r>
        <w:rPr>
          <w:rFonts w:ascii="宋体" w:hAnsi="宋体" w:eastAsia="宋体" w:cs="宋体"/>
          <w:b/>
          <w:bCs/>
          <w:color w:val="auto"/>
          <w:spacing w:val="-5"/>
          <w:sz w:val="28"/>
          <w:szCs w:val="28"/>
          <w:highlight w:val="none"/>
        </w:rPr>
        <w:t>七、承诺</w:t>
      </w:r>
    </w:p>
    <w:p w14:paraId="0CDA17E4">
      <w:pPr>
        <w:spacing w:before="186" w:line="241" w:lineRule="auto"/>
        <w:ind w:left="27" w:firstLine="552"/>
        <w:rPr>
          <w:rFonts w:ascii="宋体" w:hAnsi="宋体" w:eastAsia="宋体" w:cs="宋体"/>
          <w:color w:val="auto"/>
          <w:sz w:val="28"/>
          <w:szCs w:val="28"/>
          <w:highlight w:val="none"/>
        </w:rPr>
      </w:pPr>
      <w:r>
        <w:rPr>
          <w:rFonts w:ascii="宋体" w:hAnsi="宋体" w:eastAsia="宋体" w:cs="宋体"/>
          <w:color w:val="auto"/>
          <w:spacing w:val="-3"/>
          <w:sz w:val="28"/>
          <w:szCs w:val="28"/>
          <w:highlight w:val="none"/>
        </w:rPr>
        <w:t>1.发包人承诺按照法律规定履行项目审批手续、筹集工程建设资金并按照合</w:t>
      </w:r>
      <w:r>
        <w:rPr>
          <w:rFonts w:ascii="宋体" w:hAnsi="宋体" w:eastAsia="宋体" w:cs="宋体"/>
          <w:color w:val="auto"/>
          <w:spacing w:val="16"/>
          <w:sz w:val="28"/>
          <w:szCs w:val="28"/>
          <w:highlight w:val="none"/>
        </w:rPr>
        <w:t xml:space="preserve"> </w:t>
      </w:r>
      <w:r>
        <w:rPr>
          <w:rFonts w:ascii="宋体" w:hAnsi="宋体" w:eastAsia="宋体" w:cs="宋体"/>
          <w:color w:val="auto"/>
          <w:spacing w:val="-3"/>
          <w:sz w:val="28"/>
          <w:szCs w:val="28"/>
          <w:highlight w:val="none"/>
        </w:rPr>
        <w:t>同约定的期限和方式支付合同价款。</w:t>
      </w:r>
    </w:p>
    <w:p w14:paraId="3358E647">
      <w:pPr>
        <w:spacing w:before="69" w:line="249" w:lineRule="auto"/>
        <w:ind w:left="5" w:firstLine="556"/>
        <w:rPr>
          <w:rFonts w:ascii="宋体" w:hAnsi="宋体" w:eastAsia="宋体" w:cs="宋体"/>
          <w:color w:val="auto"/>
          <w:sz w:val="28"/>
          <w:szCs w:val="28"/>
          <w:highlight w:val="none"/>
        </w:rPr>
      </w:pPr>
      <w:r>
        <w:rPr>
          <w:rFonts w:ascii="宋体" w:hAnsi="宋体" w:eastAsia="宋体" w:cs="宋体"/>
          <w:color w:val="auto"/>
          <w:spacing w:val="-2"/>
          <w:sz w:val="28"/>
          <w:szCs w:val="28"/>
          <w:highlight w:val="none"/>
        </w:rPr>
        <w:t>2.承包人承诺按照法律规定及合同约定组织完成工程施工，确保工程质量和</w:t>
      </w:r>
      <w:r>
        <w:rPr>
          <w:rFonts w:ascii="宋体" w:hAnsi="宋体" w:eastAsia="宋体" w:cs="宋体"/>
          <w:color w:val="auto"/>
          <w:sz w:val="28"/>
          <w:szCs w:val="28"/>
          <w:highlight w:val="none"/>
        </w:rPr>
        <w:t xml:space="preserve"> </w:t>
      </w:r>
      <w:r>
        <w:rPr>
          <w:rFonts w:ascii="宋体" w:hAnsi="宋体" w:eastAsia="宋体" w:cs="宋体"/>
          <w:color w:val="auto"/>
          <w:spacing w:val="-2"/>
          <w:sz w:val="28"/>
          <w:szCs w:val="28"/>
          <w:highlight w:val="none"/>
        </w:rPr>
        <w:t>安全，不进行转包及违法分包，并在缺陷责任期及保修期内承担相应的工程</w:t>
      </w:r>
      <w:r>
        <w:rPr>
          <w:rFonts w:ascii="宋体" w:hAnsi="宋体" w:eastAsia="宋体" w:cs="宋体"/>
          <w:color w:val="auto"/>
          <w:spacing w:val="-3"/>
          <w:sz w:val="28"/>
          <w:szCs w:val="28"/>
          <w:highlight w:val="none"/>
        </w:rPr>
        <w:t>维修</w:t>
      </w:r>
      <w:r>
        <w:rPr>
          <w:rFonts w:ascii="宋体" w:hAnsi="宋体" w:eastAsia="宋体" w:cs="宋体"/>
          <w:color w:val="auto"/>
          <w:sz w:val="28"/>
          <w:szCs w:val="28"/>
          <w:highlight w:val="none"/>
        </w:rPr>
        <w:t xml:space="preserve"> </w:t>
      </w:r>
      <w:r>
        <w:rPr>
          <w:rFonts w:ascii="宋体" w:hAnsi="宋体" w:eastAsia="宋体" w:cs="宋体"/>
          <w:color w:val="auto"/>
          <w:spacing w:val="-5"/>
          <w:sz w:val="28"/>
          <w:szCs w:val="28"/>
          <w:highlight w:val="none"/>
        </w:rPr>
        <w:t>责任。</w:t>
      </w:r>
    </w:p>
    <w:p w14:paraId="0F156B19">
      <w:pPr>
        <w:spacing w:before="68" w:line="242" w:lineRule="auto"/>
        <w:ind w:left="3" w:firstLine="561"/>
        <w:rPr>
          <w:rFonts w:ascii="宋体" w:hAnsi="宋体" w:eastAsia="宋体" w:cs="宋体"/>
          <w:color w:val="auto"/>
          <w:sz w:val="28"/>
          <w:szCs w:val="28"/>
          <w:highlight w:val="none"/>
        </w:rPr>
      </w:pPr>
      <w:r>
        <w:rPr>
          <w:rFonts w:ascii="宋体" w:hAnsi="宋体" w:eastAsia="宋体" w:cs="宋体"/>
          <w:color w:val="auto"/>
          <w:spacing w:val="-2"/>
          <w:sz w:val="28"/>
          <w:szCs w:val="28"/>
          <w:highlight w:val="none"/>
        </w:rPr>
        <w:t>3.发包人和承包人通过招投标形式签订合同的，双方理解并承诺不再</w:t>
      </w:r>
      <w:r>
        <w:rPr>
          <w:rFonts w:ascii="宋体" w:hAnsi="宋体" w:eastAsia="宋体" w:cs="宋体"/>
          <w:color w:val="auto"/>
          <w:spacing w:val="-3"/>
          <w:sz w:val="28"/>
          <w:szCs w:val="28"/>
          <w:highlight w:val="none"/>
        </w:rPr>
        <w:t>就同一</w:t>
      </w:r>
      <w:r>
        <w:rPr>
          <w:rFonts w:ascii="宋体" w:hAnsi="宋体" w:eastAsia="宋体" w:cs="宋体"/>
          <w:color w:val="auto"/>
          <w:sz w:val="28"/>
          <w:szCs w:val="28"/>
          <w:highlight w:val="none"/>
        </w:rPr>
        <w:t xml:space="preserve"> </w:t>
      </w:r>
      <w:r>
        <w:rPr>
          <w:rFonts w:ascii="宋体" w:hAnsi="宋体" w:eastAsia="宋体" w:cs="宋体"/>
          <w:color w:val="auto"/>
          <w:spacing w:val="-1"/>
          <w:sz w:val="28"/>
          <w:szCs w:val="28"/>
          <w:highlight w:val="none"/>
        </w:rPr>
        <w:t>工程另行签订与合同实质性内容相背离的协议。</w:t>
      </w:r>
    </w:p>
    <w:p w14:paraId="5B359669">
      <w:pPr>
        <w:spacing w:before="63" w:line="221" w:lineRule="auto"/>
        <w:ind w:left="1125"/>
        <w:rPr>
          <w:rFonts w:ascii="宋体" w:hAnsi="宋体" w:eastAsia="宋体" w:cs="宋体"/>
          <w:color w:val="auto"/>
          <w:sz w:val="28"/>
          <w:szCs w:val="28"/>
          <w:highlight w:val="none"/>
        </w:rPr>
      </w:pPr>
      <w:r>
        <w:rPr>
          <w:rFonts w:ascii="宋体" w:hAnsi="宋体" w:eastAsia="宋体" w:cs="宋体"/>
          <w:b/>
          <w:bCs/>
          <w:color w:val="auto"/>
          <w:spacing w:val="-5"/>
          <w:sz w:val="28"/>
          <w:szCs w:val="28"/>
          <w:highlight w:val="none"/>
        </w:rPr>
        <w:t>八、词语含义</w:t>
      </w:r>
    </w:p>
    <w:p w14:paraId="6485B93A">
      <w:pPr>
        <w:spacing w:before="66" w:line="220" w:lineRule="auto"/>
        <w:ind w:left="560"/>
        <w:rPr>
          <w:rFonts w:ascii="宋体" w:hAnsi="宋体" w:eastAsia="宋体" w:cs="宋体"/>
          <w:color w:val="auto"/>
          <w:sz w:val="28"/>
          <w:szCs w:val="28"/>
          <w:highlight w:val="none"/>
        </w:rPr>
      </w:pPr>
      <w:r>
        <w:rPr>
          <w:rFonts w:ascii="宋体" w:hAnsi="宋体" w:eastAsia="宋体" w:cs="宋体"/>
          <w:color w:val="auto"/>
          <w:spacing w:val="-1"/>
          <w:sz w:val="28"/>
          <w:szCs w:val="28"/>
          <w:highlight w:val="none"/>
        </w:rPr>
        <w:t>本协议书中词语含义与第二部分通用合同条款中赋予的含义相同。</w:t>
      </w:r>
    </w:p>
    <w:p w14:paraId="4F8F6988">
      <w:pPr>
        <w:spacing w:line="220" w:lineRule="auto"/>
        <w:rPr>
          <w:rFonts w:ascii="宋体" w:hAnsi="宋体" w:eastAsia="宋体" w:cs="宋体"/>
          <w:color w:val="auto"/>
          <w:sz w:val="28"/>
          <w:szCs w:val="28"/>
          <w:highlight w:val="none"/>
        </w:rPr>
        <w:sectPr>
          <w:footerReference r:id="rId16" w:type="default"/>
          <w:pgSz w:w="11906" w:h="16839"/>
          <w:pgMar w:top="1431" w:right="1079" w:bottom="1317" w:left="1090" w:header="0" w:footer="1081" w:gutter="0"/>
          <w:pgNumType w:fmt="decimal"/>
          <w:cols w:space="720" w:num="1"/>
        </w:sectPr>
      </w:pPr>
    </w:p>
    <w:p w14:paraId="6FCEC0A1">
      <w:pPr>
        <w:spacing w:before="87" w:line="223" w:lineRule="auto"/>
        <w:ind w:left="1123"/>
        <w:outlineLvl w:val="2"/>
        <w:rPr>
          <w:rFonts w:ascii="宋体" w:hAnsi="宋体" w:eastAsia="宋体" w:cs="宋体"/>
          <w:color w:val="auto"/>
          <w:sz w:val="28"/>
          <w:szCs w:val="28"/>
          <w:highlight w:val="none"/>
        </w:rPr>
      </w:pPr>
      <w:r>
        <w:rPr>
          <w:rFonts w:ascii="宋体" w:hAnsi="宋体" w:eastAsia="宋体" w:cs="宋体"/>
          <w:b/>
          <w:bCs/>
          <w:color w:val="auto"/>
          <w:spacing w:val="-5"/>
          <w:sz w:val="28"/>
          <w:szCs w:val="28"/>
          <w:highlight w:val="none"/>
        </w:rPr>
        <w:t>九、签订时间</w:t>
      </w:r>
    </w:p>
    <w:p w14:paraId="10EAE413">
      <w:pPr>
        <w:spacing w:before="182" w:line="220" w:lineRule="auto"/>
        <w:ind w:left="555"/>
        <w:rPr>
          <w:rFonts w:ascii="宋体" w:hAnsi="宋体" w:eastAsia="宋体" w:cs="宋体"/>
          <w:color w:val="auto"/>
          <w:sz w:val="28"/>
          <w:szCs w:val="28"/>
          <w:highlight w:val="none"/>
        </w:rPr>
      </w:pPr>
      <w:r>
        <w:rPr>
          <w:rFonts w:ascii="宋体" w:hAnsi="宋体" w:eastAsia="宋体" w:cs="宋体"/>
          <w:color w:val="auto"/>
          <w:spacing w:val="-7"/>
          <w:sz w:val="28"/>
          <w:szCs w:val="28"/>
          <w:highlight w:val="none"/>
        </w:rPr>
        <w:t>本合同于</w:t>
      </w:r>
      <w:r>
        <w:rPr>
          <w:rFonts w:ascii="宋体" w:hAnsi="宋体" w:eastAsia="宋体" w:cs="宋体"/>
          <w:color w:val="auto"/>
          <w:spacing w:val="-7"/>
          <w:sz w:val="28"/>
          <w:szCs w:val="28"/>
          <w:highlight w:val="none"/>
          <w:u w:val="single" w:color="auto"/>
        </w:rPr>
        <w:t xml:space="preserve">      </w:t>
      </w:r>
      <w:r>
        <w:rPr>
          <w:rFonts w:ascii="宋体" w:hAnsi="宋体" w:eastAsia="宋体" w:cs="宋体"/>
          <w:color w:val="auto"/>
          <w:spacing w:val="-116"/>
          <w:sz w:val="28"/>
          <w:szCs w:val="28"/>
          <w:highlight w:val="none"/>
        </w:rPr>
        <w:t xml:space="preserve"> </w:t>
      </w:r>
      <w:r>
        <w:rPr>
          <w:rFonts w:ascii="宋体" w:hAnsi="宋体" w:eastAsia="宋体" w:cs="宋体"/>
          <w:color w:val="auto"/>
          <w:spacing w:val="-7"/>
          <w:sz w:val="28"/>
          <w:szCs w:val="28"/>
          <w:highlight w:val="none"/>
        </w:rPr>
        <w:t>年</w:t>
      </w:r>
      <w:r>
        <w:rPr>
          <w:rFonts w:ascii="宋体" w:hAnsi="宋体" w:eastAsia="宋体" w:cs="宋体"/>
          <w:color w:val="auto"/>
          <w:spacing w:val="23"/>
          <w:sz w:val="28"/>
          <w:szCs w:val="28"/>
          <w:highlight w:val="none"/>
          <w:u w:val="single" w:color="auto"/>
        </w:rPr>
        <w:t xml:space="preserve">      </w:t>
      </w:r>
      <w:r>
        <w:rPr>
          <w:rFonts w:ascii="宋体" w:hAnsi="宋体" w:eastAsia="宋体" w:cs="宋体"/>
          <w:color w:val="auto"/>
          <w:spacing w:val="-121"/>
          <w:sz w:val="28"/>
          <w:szCs w:val="28"/>
          <w:highlight w:val="none"/>
        </w:rPr>
        <w:t xml:space="preserve"> </w:t>
      </w:r>
      <w:r>
        <w:rPr>
          <w:rFonts w:ascii="宋体" w:hAnsi="宋体" w:eastAsia="宋体" w:cs="宋体"/>
          <w:color w:val="auto"/>
          <w:spacing w:val="-7"/>
          <w:sz w:val="28"/>
          <w:szCs w:val="28"/>
          <w:highlight w:val="none"/>
        </w:rPr>
        <w:t>月</w:t>
      </w:r>
      <w:r>
        <w:rPr>
          <w:rFonts w:ascii="宋体" w:hAnsi="宋体" w:eastAsia="宋体" w:cs="宋体"/>
          <w:color w:val="auto"/>
          <w:spacing w:val="23"/>
          <w:sz w:val="28"/>
          <w:szCs w:val="28"/>
          <w:highlight w:val="none"/>
          <w:u w:val="single" w:color="auto"/>
        </w:rPr>
        <w:t xml:space="preserve">      </w:t>
      </w:r>
      <w:r>
        <w:rPr>
          <w:rFonts w:ascii="宋体" w:hAnsi="宋体" w:eastAsia="宋体" w:cs="宋体"/>
          <w:color w:val="auto"/>
          <w:spacing w:val="-80"/>
          <w:sz w:val="28"/>
          <w:szCs w:val="28"/>
          <w:highlight w:val="none"/>
        </w:rPr>
        <w:t xml:space="preserve"> </w:t>
      </w:r>
      <w:r>
        <w:rPr>
          <w:rFonts w:ascii="宋体" w:hAnsi="宋体" w:eastAsia="宋体" w:cs="宋体"/>
          <w:color w:val="auto"/>
          <w:spacing w:val="-7"/>
          <w:sz w:val="28"/>
          <w:szCs w:val="28"/>
          <w:highlight w:val="none"/>
        </w:rPr>
        <w:t>日签订。</w:t>
      </w:r>
    </w:p>
    <w:p w14:paraId="7090AB30">
      <w:pPr>
        <w:spacing w:before="187" w:line="222" w:lineRule="auto"/>
        <w:ind w:left="1117"/>
        <w:outlineLvl w:val="2"/>
        <w:rPr>
          <w:rFonts w:ascii="宋体" w:hAnsi="宋体" w:eastAsia="宋体" w:cs="宋体"/>
          <w:color w:val="auto"/>
          <w:sz w:val="28"/>
          <w:szCs w:val="28"/>
          <w:highlight w:val="none"/>
        </w:rPr>
      </w:pPr>
      <w:r>
        <w:rPr>
          <w:rFonts w:ascii="宋体" w:hAnsi="宋体" w:eastAsia="宋体" w:cs="宋体"/>
          <w:b/>
          <w:bCs/>
          <w:color w:val="auto"/>
          <w:spacing w:val="-4"/>
          <w:sz w:val="28"/>
          <w:szCs w:val="28"/>
          <w:highlight w:val="none"/>
        </w:rPr>
        <w:t>十、签订地点</w:t>
      </w:r>
    </w:p>
    <w:p w14:paraId="1847DBC5">
      <w:pPr>
        <w:spacing w:before="181" w:line="220" w:lineRule="auto"/>
        <w:ind w:left="555"/>
        <w:rPr>
          <w:rFonts w:ascii="宋体" w:hAnsi="宋体" w:eastAsia="宋体" w:cs="宋体"/>
          <w:color w:val="auto"/>
          <w:sz w:val="28"/>
          <w:szCs w:val="28"/>
          <w:highlight w:val="none"/>
        </w:rPr>
      </w:pPr>
      <w:r>
        <w:rPr>
          <w:rFonts w:ascii="宋体" w:hAnsi="宋体" w:eastAsia="宋体" w:cs="宋体"/>
          <w:color w:val="auto"/>
          <w:spacing w:val="-1"/>
          <w:sz w:val="28"/>
          <w:szCs w:val="28"/>
          <w:highlight w:val="none"/>
        </w:rPr>
        <w:t>本合同在</w:t>
      </w:r>
      <w:r>
        <w:rPr>
          <w:rFonts w:ascii="宋体" w:hAnsi="宋体" w:eastAsia="宋体" w:cs="宋体"/>
          <w:color w:val="auto"/>
          <w:spacing w:val="-1"/>
          <w:sz w:val="28"/>
          <w:szCs w:val="28"/>
          <w:highlight w:val="none"/>
          <w:u w:val="single" w:color="auto"/>
        </w:rPr>
        <w:t xml:space="preserve">               </w:t>
      </w:r>
      <w:r>
        <w:rPr>
          <w:rFonts w:ascii="宋体" w:hAnsi="宋体" w:eastAsia="宋体" w:cs="宋体"/>
          <w:color w:val="auto"/>
          <w:spacing w:val="-129"/>
          <w:sz w:val="28"/>
          <w:szCs w:val="28"/>
          <w:highlight w:val="none"/>
        </w:rPr>
        <w:t xml:space="preserve"> </w:t>
      </w:r>
      <w:r>
        <w:rPr>
          <w:rFonts w:ascii="宋体" w:hAnsi="宋体" w:eastAsia="宋体" w:cs="宋体"/>
          <w:color w:val="auto"/>
          <w:spacing w:val="-1"/>
          <w:sz w:val="28"/>
          <w:szCs w:val="28"/>
          <w:highlight w:val="none"/>
        </w:rPr>
        <w:t>签订。</w:t>
      </w:r>
    </w:p>
    <w:p w14:paraId="0B071F10">
      <w:pPr>
        <w:spacing w:before="187" w:line="221" w:lineRule="auto"/>
        <w:ind w:left="1117"/>
        <w:outlineLvl w:val="2"/>
        <w:rPr>
          <w:rFonts w:ascii="宋体" w:hAnsi="宋体" w:eastAsia="宋体" w:cs="宋体"/>
          <w:color w:val="auto"/>
          <w:sz w:val="28"/>
          <w:szCs w:val="28"/>
          <w:highlight w:val="none"/>
        </w:rPr>
      </w:pPr>
      <w:r>
        <w:rPr>
          <w:rFonts w:ascii="宋体" w:hAnsi="宋体" w:eastAsia="宋体" w:cs="宋体"/>
          <w:b/>
          <w:bCs/>
          <w:color w:val="auto"/>
          <w:spacing w:val="-4"/>
          <w:sz w:val="28"/>
          <w:szCs w:val="28"/>
          <w:highlight w:val="none"/>
        </w:rPr>
        <w:t>十一、补充协议</w:t>
      </w:r>
    </w:p>
    <w:p w14:paraId="51D9607D">
      <w:pPr>
        <w:spacing w:before="185" w:line="221" w:lineRule="auto"/>
        <w:jc w:val="right"/>
        <w:rPr>
          <w:rFonts w:ascii="宋体" w:hAnsi="宋体" w:eastAsia="宋体" w:cs="宋体"/>
          <w:color w:val="auto"/>
          <w:sz w:val="28"/>
          <w:szCs w:val="28"/>
          <w:highlight w:val="none"/>
        </w:rPr>
      </w:pPr>
      <w:r>
        <w:rPr>
          <w:rFonts w:ascii="宋体" w:hAnsi="宋体" w:eastAsia="宋体" w:cs="宋体"/>
          <w:color w:val="auto"/>
          <w:spacing w:val="-7"/>
          <w:sz w:val="28"/>
          <w:szCs w:val="28"/>
          <w:highlight w:val="none"/>
        </w:rPr>
        <w:t>合同未尽事宜，合同当事人另行签订补充协议，补充协议</w:t>
      </w:r>
      <w:r>
        <w:rPr>
          <w:rFonts w:ascii="宋体" w:hAnsi="宋体" w:eastAsia="宋体" w:cs="宋体"/>
          <w:color w:val="auto"/>
          <w:spacing w:val="-8"/>
          <w:sz w:val="28"/>
          <w:szCs w:val="28"/>
          <w:highlight w:val="none"/>
        </w:rPr>
        <w:t>是合同的组成部分。</w:t>
      </w:r>
    </w:p>
    <w:p w14:paraId="12DD7198">
      <w:pPr>
        <w:spacing w:before="184" w:line="221" w:lineRule="auto"/>
        <w:ind w:left="1117"/>
        <w:outlineLvl w:val="2"/>
        <w:rPr>
          <w:rFonts w:ascii="宋体" w:hAnsi="宋体" w:eastAsia="宋体" w:cs="宋体"/>
          <w:color w:val="auto"/>
          <w:sz w:val="28"/>
          <w:szCs w:val="28"/>
          <w:highlight w:val="none"/>
        </w:rPr>
      </w:pPr>
      <w:r>
        <w:rPr>
          <w:rFonts w:ascii="宋体" w:hAnsi="宋体" w:eastAsia="宋体" w:cs="宋体"/>
          <w:b/>
          <w:bCs/>
          <w:color w:val="auto"/>
          <w:spacing w:val="-4"/>
          <w:sz w:val="28"/>
          <w:szCs w:val="28"/>
          <w:highlight w:val="none"/>
        </w:rPr>
        <w:t>十二、合同生效</w:t>
      </w:r>
    </w:p>
    <w:p w14:paraId="3AE38BC2">
      <w:pPr>
        <w:spacing w:before="185" w:line="220" w:lineRule="auto"/>
        <w:ind w:left="555"/>
        <w:rPr>
          <w:rFonts w:ascii="宋体" w:hAnsi="宋体" w:eastAsia="宋体" w:cs="宋体"/>
          <w:color w:val="auto"/>
          <w:sz w:val="28"/>
          <w:szCs w:val="28"/>
          <w:highlight w:val="none"/>
        </w:rPr>
      </w:pPr>
      <w:r>
        <w:rPr>
          <w:rFonts w:ascii="宋体" w:hAnsi="宋体" w:eastAsia="宋体" w:cs="宋体"/>
          <w:color w:val="auto"/>
          <w:spacing w:val="-4"/>
          <w:sz w:val="28"/>
          <w:szCs w:val="28"/>
          <w:highlight w:val="none"/>
        </w:rPr>
        <w:t>本合同自</w:t>
      </w:r>
      <w:r>
        <w:rPr>
          <w:rFonts w:ascii="宋体" w:hAnsi="宋体" w:eastAsia="宋体" w:cs="宋体"/>
          <w:color w:val="auto"/>
          <w:spacing w:val="-4"/>
          <w:sz w:val="28"/>
          <w:szCs w:val="28"/>
          <w:highlight w:val="none"/>
          <w:u w:val="single" w:color="auto"/>
        </w:rPr>
        <w:t xml:space="preserve">    年  月</w:t>
      </w:r>
      <w:r>
        <w:rPr>
          <w:rFonts w:ascii="宋体" w:hAnsi="宋体" w:eastAsia="宋体" w:cs="宋体"/>
          <w:color w:val="auto"/>
          <w:spacing w:val="23"/>
          <w:sz w:val="28"/>
          <w:szCs w:val="28"/>
          <w:highlight w:val="none"/>
          <w:u w:val="single" w:color="auto"/>
        </w:rPr>
        <w:t xml:space="preserve">   </w:t>
      </w:r>
      <w:r>
        <w:rPr>
          <w:rFonts w:ascii="宋体" w:hAnsi="宋体" w:eastAsia="宋体" w:cs="宋体"/>
          <w:color w:val="auto"/>
          <w:spacing w:val="-4"/>
          <w:sz w:val="28"/>
          <w:szCs w:val="28"/>
          <w:highlight w:val="none"/>
          <w:u w:val="single" w:color="auto"/>
        </w:rPr>
        <w:t>日甲乙双方签字盖章</w:t>
      </w:r>
      <w:r>
        <w:rPr>
          <w:rFonts w:ascii="宋体" w:hAnsi="宋体" w:eastAsia="宋体" w:cs="宋体"/>
          <w:color w:val="auto"/>
          <w:sz w:val="28"/>
          <w:szCs w:val="28"/>
          <w:highlight w:val="none"/>
          <w:u w:val="single" w:color="auto"/>
        </w:rPr>
        <w:t xml:space="preserve">    </w:t>
      </w:r>
      <w:r>
        <w:rPr>
          <w:rFonts w:ascii="宋体" w:hAnsi="宋体" w:eastAsia="宋体" w:cs="宋体"/>
          <w:color w:val="auto"/>
          <w:spacing w:val="-123"/>
          <w:sz w:val="28"/>
          <w:szCs w:val="28"/>
          <w:highlight w:val="none"/>
        </w:rPr>
        <w:t xml:space="preserve"> </w:t>
      </w:r>
      <w:r>
        <w:rPr>
          <w:rFonts w:ascii="宋体" w:hAnsi="宋体" w:eastAsia="宋体" w:cs="宋体"/>
          <w:color w:val="auto"/>
          <w:spacing w:val="-4"/>
          <w:sz w:val="28"/>
          <w:szCs w:val="28"/>
          <w:highlight w:val="none"/>
        </w:rPr>
        <w:t>生效。</w:t>
      </w:r>
    </w:p>
    <w:p w14:paraId="6B2CBE40">
      <w:pPr>
        <w:spacing w:before="187" w:line="221" w:lineRule="auto"/>
        <w:ind w:left="1117"/>
        <w:outlineLvl w:val="2"/>
        <w:rPr>
          <w:rFonts w:ascii="宋体" w:hAnsi="宋体" w:eastAsia="宋体" w:cs="宋体"/>
          <w:color w:val="auto"/>
          <w:sz w:val="28"/>
          <w:szCs w:val="28"/>
          <w:highlight w:val="none"/>
        </w:rPr>
      </w:pPr>
      <w:r>
        <w:rPr>
          <w:rFonts w:ascii="宋体" w:hAnsi="宋体" w:eastAsia="宋体" w:cs="宋体"/>
          <w:b/>
          <w:bCs/>
          <w:color w:val="auto"/>
          <w:spacing w:val="-4"/>
          <w:sz w:val="28"/>
          <w:szCs w:val="28"/>
          <w:highlight w:val="none"/>
        </w:rPr>
        <w:t>十三、合同份数</w:t>
      </w:r>
    </w:p>
    <w:p w14:paraId="1A91B225">
      <w:pPr>
        <w:spacing w:before="184" w:line="264" w:lineRule="auto"/>
        <w:ind w:right="64" w:firstLine="577"/>
        <w:rPr>
          <w:rFonts w:ascii="宋体" w:hAnsi="宋体" w:eastAsia="宋体" w:cs="宋体"/>
          <w:color w:val="auto"/>
          <w:sz w:val="28"/>
          <w:szCs w:val="28"/>
          <w:highlight w:val="none"/>
        </w:rPr>
      </w:pPr>
      <w:r>
        <w:rPr>
          <w:rFonts w:ascii="宋体" w:hAnsi="宋体" w:eastAsia="宋体" w:cs="宋体"/>
          <w:color w:val="auto"/>
          <w:spacing w:val="-2"/>
          <w:sz w:val="28"/>
          <w:szCs w:val="28"/>
          <w:highlight w:val="none"/>
        </w:rPr>
        <w:t>本合同一式</w:t>
      </w:r>
      <w:r>
        <w:rPr>
          <w:rFonts w:ascii="宋体" w:hAnsi="宋体" w:eastAsia="宋体" w:cs="宋体"/>
          <w:color w:val="auto"/>
          <w:spacing w:val="-2"/>
          <w:sz w:val="28"/>
          <w:szCs w:val="28"/>
          <w:highlight w:val="none"/>
          <w:u w:val="single" w:color="auto"/>
        </w:rPr>
        <w:t xml:space="preserve">   </w:t>
      </w:r>
      <w:r>
        <w:rPr>
          <w:rFonts w:ascii="宋体" w:hAnsi="宋体" w:eastAsia="宋体" w:cs="宋体"/>
          <w:color w:val="auto"/>
          <w:spacing w:val="-129"/>
          <w:sz w:val="28"/>
          <w:szCs w:val="28"/>
          <w:highlight w:val="none"/>
        </w:rPr>
        <w:t xml:space="preserve"> </w:t>
      </w:r>
      <w:r>
        <w:rPr>
          <w:rFonts w:ascii="宋体" w:hAnsi="宋体" w:eastAsia="宋体" w:cs="宋体"/>
          <w:color w:val="auto"/>
          <w:spacing w:val="-2"/>
          <w:sz w:val="28"/>
          <w:szCs w:val="28"/>
          <w:highlight w:val="none"/>
        </w:rPr>
        <w:t>份，均具有同等法律效力，发包人</w:t>
      </w:r>
      <w:r>
        <w:rPr>
          <w:rFonts w:ascii="宋体" w:hAnsi="宋体" w:eastAsia="宋体" w:cs="宋体"/>
          <w:color w:val="auto"/>
          <w:spacing w:val="-3"/>
          <w:sz w:val="28"/>
          <w:szCs w:val="28"/>
          <w:highlight w:val="none"/>
        </w:rPr>
        <w:t>执</w:t>
      </w:r>
      <w:r>
        <w:rPr>
          <w:rFonts w:ascii="宋体" w:hAnsi="宋体" w:eastAsia="宋体" w:cs="宋体"/>
          <w:color w:val="auto"/>
          <w:spacing w:val="-3"/>
          <w:sz w:val="28"/>
          <w:szCs w:val="28"/>
          <w:highlight w:val="none"/>
          <w:u w:val="single" w:color="auto"/>
        </w:rPr>
        <w:t xml:space="preserve">   </w:t>
      </w:r>
      <w:r>
        <w:rPr>
          <w:rFonts w:ascii="宋体" w:hAnsi="宋体" w:eastAsia="宋体" w:cs="宋体"/>
          <w:color w:val="auto"/>
          <w:spacing w:val="-128"/>
          <w:sz w:val="28"/>
          <w:szCs w:val="28"/>
          <w:highlight w:val="none"/>
        </w:rPr>
        <w:t xml:space="preserve"> </w:t>
      </w:r>
      <w:r>
        <w:rPr>
          <w:rFonts w:ascii="宋体" w:hAnsi="宋体" w:eastAsia="宋体" w:cs="宋体"/>
          <w:color w:val="auto"/>
          <w:spacing w:val="-3"/>
          <w:sz w:val="28"/>
          <w:szCs w:val="28"/>
          <w:highlight w:val="none"/>
        </w:rPr>
        <w:t>份，承包人执</w:t>
      </w:r>
      <w:r>
        <w:rPr>
          <w:rFonts w:ascii="宋体" w:hAnsi="宋体" w:eastAsia="宋体" w:cs="宋体"/>
          <w:color w:val="auto"/>
          <w:spacing w:val="-3"/>
          <w:sz w:val="28"/>
          <w:szCs w:val="28"/>
          <w:highlight w:val="none"/>
          <w:u w:val="single" w:color="auto"/>
        </w:rPr>
        <w:t xml:space="preserve">  </w:t>
      </w:r>
      <w:r>
        <w:rPr>
          <w:rFonts w:ascii="宋体" w:hAnsi="宋体" w:eastAsia="宋体" w:cs="宋体"/>
          <w:color w:val="auto"/>
          <w:spacing w:val="-129"/>
          <w:sz w:val="28"/>
          <w:szCs w:val="28"/>
          <w:highlight w:val="none"/>
        </w:rPr>
        <w:t xml:space="preserve"> </w:t>
      </w:r>
      <w:r>
        <w:rPr>
          <w:rFonts w:ascii="宋体" w:hAnsi="宋体" w:eastAsia="宋体" w:cs="宋体"/>
          <w:color w:val="auto"/>
          <w:spacing w:val="-3"/>
          <w:sz w:val="28"/>
          <w:szCs w:val="28"/>
          <w:highlight w:val="none"/>
        </w:rPr>
        <w:t>份。</w:t>
      </w:r>
      <w:r>
        <w:rPr>
          <w:rFonts w:ascii="宋体" w:hAnsi="宋体" w:eastAsia="宋体" w:cs="宋体"/>
          <w:color w:val="auto"/>
          <w:sz w:val="28"/>
          <w:szCs w:val="28"/>
          <w:highlight w:val="none"/>
        </w:rPr>
        <w:t xml:space="preserve"> </w:t>
      </w:r>
      <w:r>
        <w:rPr>
          <w:rFonts w:ascii="宋体" w:hAnsi="宋体" w:eastAsia="宋体" w:cs="宋体"/>
          <w:color w:val="auto"/>
          <w:spacing w:val="-10"/>
          <w:sz w:val="28"/>
          <w:szCs w:val="28"/>
          <w:highlight w:val="none"/>
        </w:rPr>
        <w:t>发包人：</w:t>
      </w:r>
      <w:r>
        <w:rPr>
          <w:rFonts w:ascii="宋体" w:hAnsi="宋体" w:eastAsia="宋体" w:cs="宋体"/>
          <w:color w:val="auto"/>
          <w:spacing w:val="37"/>
          <w:sz w:val="28"/>
          <w:szCs w:val="28"/>
          <w:highlight w:val="none"/>
        </w:rPr>
        <w:t xml:space="preserve">  </w:t>
      </w:r>
      <w:r>
        <w:rPr>
          <w:rFonts w:ascii="宋体" w:hAnsi="宋体" w:eastAsia="宋体" w:cs="宋体"/>
          <w:color w:val="auto"/>
          <w:spacing w:val="-10"/>
          <w:sz w:val="28"/>
          <w:szCs w:val="28"/>
          <w:highlight w:val="none"/>
        </w:rPr>
        <w:t>(公章)</w:t>
      </w:r>
      <w:r>
        <w:rPr>
          <w:rFonts w:ascii="宋体" w:hAnsi="宋体" w:eastAsia="宋体" w:cs="宋体"/>
          <w:color w:val="auto"/>
          <w:sz w:val="28"/>
          <w:szCs w:val="28"/>
          <w:highlight w:val="none"/>
        </w:rPr>
        <w:t xml:space="preserve">                 </w:t>
      </w:r>
      <w:r>
        <w:rPr>
          <w:rFonts w:ascii="宋体" w:hAnsi="宋体" w:eastAsia="宋体" w:cs="宋体"/>
          <w:color w:val="auto"/>
          <w:spacing w:val="-10"/>
          <w:sz w:val="28"/>
          <w:szCs w:val="28"/>
          <w:highlight w:val="none"/>
        </w:rPr>
        <w:t>承包人：</w:t>
      </w:r>
      <w:r>
        <w:rPr>
          <w:rFonts w:ascii="宋体" w:hAnsi="宋体" w:eastAsia="宋体" w:cs="宋体"/>
          <w:color w:val="auto"/>
          <w:spacing w:val="70"/>
          <w:sz w:val="28"/>
          <w:szCs w:val="28"/>
          <w:highlight w:val="none"/>
        </w:rPr>
        <w:t xml:space="preserve"> </w:t>
      </w:r>
      <w:r>
        <w:rPr>
          <w:rFonts w:ascii="宋体" w:hAnsi="宋体" w:eastAsia="宋体" w:cs="宋体"/>
          <w:color w:val="auto"/>
          <w:spacing w:val="-10"/>
          <w:sz w:val="28"/>
          <w:szCs w:val="28"/>
          <w:highlight w:val="none"/>
        </w:rPr>
        <w:t>(公章)</w:t>
      </w:r>
    </w:p>
    <w:p w14:paraId="619CA3AF">
      <w:pPr>
        <w:spacing w:before="1" w:line="220" w:lineRule="auto"/>
        <w:ind w:left="555"/>
        <w:rPr>
          <w:rFonts w:ascii="宋体" w:hAnsi="宋体" w:eastAsia="宋体" w:cs="宋体"/>
          <w:color w:val="auto"/>
          <w:sz w:val="28"/>
          <w:szCs w:val="28"/>
          <w:highlight w:val="none"/>
        </w:rPr>
      </w:pPr>
      <w:r>
        <w:rPr>
          <w:rFonts w:ascii="宋体" w:hAnsi="宋体" w:eastAsia="宋体" w:cs="宋体"/>
          <w:color w:val="auto"/>
          <w:sz w:val="28"/>
          <w:szCs w:val="28"/>
          <w:highlight w:val="none"/>
        </w:rPr>
        <w:t xml:space="preserve">法定代表人或其委托代理人：      </w:t>
      </w:r>
      <w:r>
        <w:rPr>
          <w:rFonts w:ascii="宋体" w:hAnsi="宋体" w:eastAsia="宋体" w:cs="宋体"/>
          <w:color w:val="auto"/>
          <w:spacing w:val="-1"/>
          <w:sz w:val="28"/>
          <w:szCs w:val="28"/>
          <w:highlight w:val="none"/>
        </w:rPr>
        <w:t>法定代表人或其委托代理人：</w:t>
      </w:r>
    </w:p>
    <w:p w14:paraId="50DE51E3">
      <w:pPr>
        <w:spacing w:before="64" w:line="221" w:lineRule="auto"/>
        <w:ind w:left="562"/>
        <w:rPr>
          <w:rFonts w:ascii="宋体" w:hAnsi="宋体" w:eastAsia="宋体" w:cs="宋体"/>
          <w:color w:val="auto"/>
          <w:sz w:val="28"/>
          <w:szCs w:val="28"/>
          <w:highlight w:val="none"/>
        </w:rPr>
      </w:pPr>
      <w:r>
        <w:rPr>
          <w:rFonts w:ascii="宋体" w:hAnsi="宋体" w:eastAsia="宋体" w:cs="宋体"/>
          <w:color w:val="auto"/>
          <w:spacing w:val="3"/>
          <w:sz w:val="28"/>
          <w:szCs w:val="28"/>
          <w:highlight w:val="none"/>
        </w:rPr>
        <w:t>（签字</w:t>
      </w:r>
      <w:r>
        <w:rPr>
          <w:rFonts w:ascii="宋体" w:hAnsi="宋体" w:eastAsia="宋体" w:cs="宋体"/>
          <w:color w:val="auto"/>
          <w:spacing w:val="-20"/>
          <w:sz w:val="28"/>
          <w:szCs w:val="28"/>
          <w:highlight w:val="none"/>
        </w:rPr>
        <w:t>）</w:t>
      </w:r>
      <w:r>
        <w:rPr>
          <w:rFonts w:ascii="宋体" w:hAnsi="宋体" w:eastAsia="宋体" w:cs="宋体"/>
          <w:color w:val="auto"/>
          <w:sz w:val="28"/>
          <w:szCs w:val="28"/>
          <w:highlight w:val="none"/>
        </w:rPr>
        <w:t xml:space="preserve">                        </w:t>
      </w:r>
      <w:r>
        <w:rPr>
          <w:rFonts w:ascii="宋体" w:hAnsi="宋体" w:eastAsia="宋体" w:cs="宋体"/>
          <w:color w:val="auto"/>
          <w:spacing w:val="-20"/>
          <w:sz w:val="28"/>
          <w:szCs w:val="28"/>
          <w:highlight w:val="none"/>
        </w:rPr>
        <w:t>（</w:t>
      </w:r>
      <w:r>
        <w:rPr>
          <w:rFonts w:ascii="宋体" w:hAnsi="宋体" w:eastAsia="宋体" w:cs="宋体"/>
          <w:color w:val="auto"/>
          <w:spacing w:val="3"/>
          <w:sz w:val="28"/>
          <w:szCs w:val="28"/>
          <w:highlight w:val="none"/>
        </w:rPr>
        <w:t>签字）</w:t>
      </w:r>
    </w:p>
    <w:p w14:paraId="2201EFF1">
      <w:pPr>
        <w:spacing w:before="66" w:line="220" w:lineRule="auto"/>
        <w:ind w:left="478"/>
        <w:rPr>
          <w:rFonts w:ascii="宋体" w:hAnsi="宋体" w:eastAsia="宋体" w:cs="宋体"/>
          <w:color w:val="auto"/>
          <w:sz w:val="28"/>
          <w:szCs w:val="28"/>
          <w:highlight w:val="none"/>
        </w:rPr>
      </w:pPr>
      <w:r>
        <w:rPr>
          <w:rFonts w:ascii="宋体" w:hAnsi="宋体" w:eastAsia="宋体" w:cs="宋体"/>
          <w:color w:val="auto"/>
          <w:spacing w:val="-1"/>
          <w:sz w:val="28"/>
          <w:szCs w:val="28"/>
          <w:highlight w:val="none"/>
        </w:rPr>
        <w:t>组织机构代码：</w:t>
      </w:r>
      <w:r>
        <w:rPr>
          <w:rFonts w:ascii="宋体" w:hAnsi="宋体" w:eastAsia="宋体" w:cs="宋体"/>
          <w:color w:val="auto"/>
          <w:spacing w:val="-1"/>
          <w:sz w:val="28"/>
          <w:szCs w:val="28"/>
          <w:highlight w:val="none"/>
          <w:u w:val="single" w:color="auto"/>
        </w:rPr>
        <w:t xml:space="preserve">            </w:t>
      </w:r>
      <w:r>
        <w:rPr>
          <w:rFonts w:ascii="宋体" w:hAnsi="宋体" w:eastAsia="宋体" w:cs="宋体"/>
          <w:color w:val="auto"/>
          <w:spacing w:val="-1"/>
          <w:sz w:val="28"/>
          <w:szCs w:val="28"/>
          <w:highlight w:val="none"/>
        </w:rPr>
        <w:t xml:space="preserve">      组织机构代码：</w:t>
      </w:r>
    </w:p>
    <w:p w14:paraId="777C1C07">
      <w:pPr>
        <w:spacing w:before="67" w:line="230" w:lineRule="auto"/>
        <w:ind w:left="475"/>
        <w:rPr>
          <w:rFonts w:ascii="宋体" w:hAnsi="宋体" w:eastAsia="宋体" w:cs="宋体"/>
          <w:color w:val="auto"/>
          <w:sz w:val="28"/>
          <w:szCs w:val="28"/>
          <w:highlight w:val="none"/>
        </w:rPr>
      </w:pPr>
      <w:r>
        <w:rPr>
          <w:rFonts w:ascii="宋体" w:hAnsi="宋体" w:eastAsia="宋体" w:cs="宋体"/>
          <w:color w:val="auto"/>
          <w:spacing w:val="-5"/>
          <w:sz w:val="28"/>
          <w:szCs w:val="28"/>
          <w:highlight w:val="none"/>
        </w:rPr>
        <w:t>地</w:t>
      </w:r>
      <w:r>
        <w:rPr>
          <w:rFonts w:ascii="宋体" w:hAnsi="宋体" w:eastAsia="宋体" w:cs="宋体"/>
          <w:color w:val="auto"/>
          <w:spacing w:val="2"/>
          <w:sz w:val="28"/>
          <w:szCs w:val="28"/>
          <w:highlight w:val="none"/>
        </w:rPr>
        <w:t xml:space="preserve">        </w:t>
      </w:r>
      <w:r>
        <w:rPr>
          <w:rFonts w:ascii="宋体" w:hAnsi="宋体" w:eastAsia="宋体" w:cs="宋体"/>
          <w:color w:val="auto"/>
          <w:spacing w:val="-5"/>
          <w:sz w:val="28"/>
          <w:szCs w:val="28"/>
          <w:highlight w:val="none"/>
        </w:rPr>
        <w:t>址：</w:t>
      </w:r>
      <w:r>
        <w:rPr>
          <w:rFonts w:ascii="宋体" w:hAnsi="宋体" w:eastAsia="宋体" w:cs="宋体"/>
          <w:color w:val="auto"/>
          <w:sz w:val="28"/>
          <w:szCs w:val="28"/>
          <w:highlight w:val="none"/>
          <w:u w:val="single" w:color="auto"/>
        </w:rPr>
        <w:t xml:space="preserve">            </w:t>
      </w:r>
      <w:r>
        <w:rPr>
          <w:rFonts w:ascii="宋体" w:hAnsi="宋体" w:eastAsia="宋体" w:cs="宋体"/>
          <w:color w:val="auto"/>
          <w:spacing w:val="1"/>
          <w:sz w:val="28"/>
          <w:szCs w:val="28"/>
          <w:highlight w:val="none"/>
        </w:rPr>
        <w:t xml:space="preserve">       </w:t>
      </w:r>
      <w:r>
        <w:rPr>
          <w:rFonts w:ascii="宋体" w:hAnsi="宋体" w:eastAsia="宋体" w:cs="宋体"/>
          <w:color w:val="auto"/>
          <w:spacing w:val="-5"/>
          <w:sz w:val="28"/>
          <w:szCs w:val="28"/>
          <w:highlight w:val="none"/>
        </w:rPr>
        <w:t>地  址：</w:t>
      </w:r>
    </w:p>
    <w:p w14:paraId="200F2487">
      <w:pPr>
        <w:spacing w:before="49" w:line="221" w:lineRule="auto"/>
        <w:ind w:left="575"/>
        <w:rPr>
          <w:rFonts w:ascii="宋体" w:hAnsi="宋体" w:eastAsia="宋体" w:cs="宋体"/>
          <w:color w:val="auto"/>
          <w:sz w:val="28"/>
          <w:szCs w:val="28"/>
          <w:highlight w:val="none"/>
        </w:rPr>
      </w:pPr>
      <w:r>
        <w:rPr>
          <w:rFonts w:ascii="宋体" w:hAnsi="宋体" w:eastAsia="宋体" w:cs="宋体"/>
          <w:color w:val="auto"/>
          <w:spacing w:val="-7"/>
          <w:sz w:val="28"/>
          <w:szCs w:val="28"/>
          <w:highlight w:val="none"/>
        </w:rPr>
        <w:t>邮政编码：</w:t>
      </w:r>
      <w:r>
        <w:rPr>
          <w:rFonts w:ascii="宋体" w:hAnsi="宋体" w:eastAsia="宋体" w:cs="宋体"/>
          <w:color w:val="auto"/>
          <w:sz w:val="28"/>
          <w:szCs w:val="28"/>
          <w:highlight w:val="none"/>
          <w:u w:val="single" w:color="auto"/>
        </w:rPr>
        <w:t xml:space="preserve">                </w:t>
      </w:r>
      <w:r>
        <w:rPr>
          <w:rFonts w:ascii="宋体" w:hAnsi="宋体" w:eastAsia="宋体" w:cs="宋体"/>
          <w:color w:val="auto"/>
          <w:spacing w:val="5"/>
          <w:sz w:val="28"/>
          <w:szCs w:val="28"/>
          <w:highlight w:val="none"/>
        </w:rPr>
        <w:t xml:space="preserve">       </w:t>
      </w:r>
      <w:r>
        <w:rPr>
          <w:rFonts w:ascii="宋体" w:hAnsi="宋体" w:eastAsia="宋体" w:cs="宋体"/>
          <w:color w:val="auto"/>
          <w:spacing w:val="-7"/>
          <w:sz w:val="28"/>
          <w:szCs w:val="28"/>
          <w:highlight w:val="none"/>
        </w:rPr>
        <w:t>邮政编码：</w:t>
      </w:r>
    </w:p>
    <w:p w14:paraId="5C219514">
      <w:pPr>
        <w:spacing w:before="66" w:line="221" w:lineRule="auto"/>
        <w:ind w:left="555"/>
        <w:rPr>
          <w:rFonts w:ascii="宋体" w:hAnsi="宋体" w:eastAsia="宋体" w:cs="宋体"/>
          <w:color w:val="auto"/>
          <w:sz w:val="28"/>
          <w:szCs w:val="28"/>
          <w:highlight w:val="none"/>
        </w:rPr>
      </w:pPr>
      <w:r>
        <w:rPr>
          <w:rFonts w:ascii="宋体" w:hAnsi="宋体" w:eastAsia="宋体" w:cs="宋体"/>
          <w:color w:val="auto"/>
          <w:sz w:val="28"/>
          <w:szCs w:val="28"/>
          <w:highlight w:val="none"/>
        </w:rPr>
        <w:t>法定代表人：</w:t>
      </w:r>
      <w:r>
        <w:rPr>
          <w:rFonts w:ascii="宋体" w:hAnsi="宋体" w:eastAsia="宋体" w:cs="宋体"/>
          <w:color w:val="auto"/>
          <w:sz w:val="28"/>
          <w:szCs w:val="28"/>
          <w:highlight w:val="none"/>
          <w:u w:val="single" w:color="auto"/>
        </w:rPr>
        <w:t xml:space="preserve">              </w:t>
      </w:r>
      <w:r>
        <w:rPr>
          <w:rFonts w:ascii="宋体" w:hAnsi="宋体" w:eastAsia="宋体" w:cs="宋体"/>
          <w:color w:val="auto"/>
          <w:sz w:val="28"/>
          <w:szCs w:val="28"/>
          <w:highlight w:val="none"/>
        </w:rPr>
        <w:t xml:space="preserve"> </w:t>
      </w:r>
      <w:r>
        <w:rPr>
          <w:rFonts w:ascii="宋体" w:hAnsi="宋体" w:eastAsia="宋体" w:cs="宋体"/>
          <w:color w:val="auto"/>
          <w:spacing w:val="-1"/>
          <w:sz w:val="28"/>
          <w:szCs w:val="28"/>
          <w:highlight w:val="none"/>
        </w:rPr>
        <w:t xml:space="preserve">      法定代表人：</w:t>
      </w:r>
    </w:p>
    <w:p w14:paraId="73B55760">
      <w:pPr>
        <w:spacing w:before="65" w:line="221" w:lineRule="auto"/>
        <w:ind w:left="553"/>
        <w:rPr>
          <w:rFonts w:ascii="宋体" w:hAnsi="宋体" w:eastAsia="宋体" w:cs="宋体"/>
          <w:color w:val="auto"/>
          <w:sz w:val="28"/>
          <w:szCs w:val="28"/>
          <w:highlight w:val="none"/>
        </w:rPr>
      </w:pPr>
      <w:r>
        <w:rPr>
          <w:rFonts w:ascii="宋体" w:hAnsi="宋体" w:eastAsia="宋体" w:cs="宋体"/>
          <w:color w:val="auto"/>
          <w:sz w:val="28"/>
          <w:szCs w:val="28"/>
          <w:highlight w:val="none"/>
        </w:rPr>
        <w:t>委托代理人：</w:t>
      </w:r>
      <w:r>
        <w:rPr>
          <w:rFonts w:ascii="宋体" w:hAnsi="宋体" w:eastAsia="宋体" w:cs="宋体"/>
          <w:color w:val="auto"/>
          <w:sz w:val="28"/>
          <w:szCs w:val="28"/>
          <w:highlight w:val="none"/>
          <w:u w:val="single" w:color="auto"/>
        </w:rPr>
        <w:t xml:space="preserve">              </w:t>
      </w:r>
      <w:r>
        <w:rPr>
          <w:rFonts w:ascii="宋体" w:hAnsi="宋体" w:eastAsia="宋体" w:cs="宋体"/>
          <w:color w:val="auto"/>
          <w:sz w:val="28"/>
          <w:szCs w:val="28"/>
          <w:highlight w:val="none"/>
        </w:rPr>
        <w:t xml:space="preserve">   </w:t>
      </w:r>
      <w:r>
        <w:rPr>
          <w:rFonts w:ascii="宋体" w:hAnsi="宋体" w:eastAsia="宋体" w:cs="宋体"/>
          <w:color w:val="auto"/>
          <w:spacing w:val="-1"/>
          <w:sz w:val="28"/>
          <w:szCs w:val="28"/>
          <w:highlight w:val="none"/>
        </w:rPr>
        <w:t xml:space="preserve">    委托代理人：</w:t>
      </w:r>
    </w:p>
    <w:p w14:paraId="34529435">
      <w:pPr>
        <w:spacing w:before="64" w:line="223" w:lineRule="auto"/>
        <w:ind w:left="587"/>
        <w:rPr>
          <w:rFonts w:ascii="宋体" w:hAnsi="宋体" w:eastAsia="宋体" w:cs="宋体"/>
          <w:color w:val="auto"/>
          <w:sz w:val="28"/>
          <w:szCs w:val="28"/>
          <w:highlight w:val="none"/>
        </w:rPr>
      </w:pPr>
      <w:r>
        <w:rPr>
          <w:rFonts w:ascii="宋体" w:hAnsi="宋体" w:eastAsia="宋体" w:cs="宋体"/>
          <w:color w:val="auto"/>
          <w:spacing w:val="-16"/>
          <w:sz w:val="28"/>
          <w:szCs w:val="28"/>
          <w:highlight w:val="none"/>
        </w:rPr>
        <w:t>电</w:t>
      </w:r>
      <w:r>
        <w:rPr>
          <w:rFonts w:ascii="宋体" w:hAnsi="宋体" w:eastAsia="宋体" w:cs="宋体"/>
          <w:color w:val="auto"/>
          <w:spacing w:val="5"/>
          <w:sz w:val="28"/>
          <w:szCs w:val="28"/>
          <w:highlight w:val="none"/>
        </w:rPr>
        <w:t xml:space="preserve">  </w:t>
      </w:r>
      <w:r>
        <w:rPr>
          <w:rFonts w:ascii="宋体" w:hAnsi="宋体" w:eastAsia="宋体" w:cs="宋体"/>
          <w:color w:val="auto"/>
          <w:spacing w:val="-16"/>
          <w:sz w:val="28"/>
          <w:szCs w:val="28"/>
          <w:highlight w:val="none"/>
        </w:rPr>
        <w:t>话</w:t>
      </w:r>
      <w:r>
        <w:rPr>
          <w:rFonts w:ascii="宋体" w:hAnsi="宋体" w:eastAsia="宋体" w:cs="宋体"/>
          <w:color w:val="auto"/>
          <w:spacing w:val="-104"/>
          <w:sz w:val="28"/>
          <w:szCs w:val="28"/>
          <w:highlight w:val="none"/>
        </w:rPr>
        <w:t xml:space="preserve"> </w:t>
      </w:r>
      <w:r>
        <w:rPr>
          <w:rFonts w:ascii="宋体" w:hAnsi="宋体" w:eastAsia="宋体" w:cs="宋体"/>
          <w:color w:val="auto"/>
          <w:spacing w:val="-16"/>
          <w:sz w:val="28"/>
          <w:szCs w:val="28"/>
          <w:highlight w:val="none"/>
        </w:rPr>
        <w:t>：</w:t>
      </w:r>
      <w:r>
        <w:rPr>
          <w:rFonts w:ascii="宋体" w:hAnsi="宋体" w:eastAsia="宋体" w:cs="宋体"/>
          <w:color w:val="auto"/>
          <w:sz w:val="28"/>
          <w:szCs w:val="28"/>
          <w:highlight w:val="none"/>
          <w:u w:val="single" w:color="auto"/>
        </w:rPr>
        <w:t xml:space="preserve">                 </w:t>
      </w:r>
      <w:r>
        <w:rPr>
          <w:rFonts w:ascii="宋体" w:hAnsi="宋体" w:eastAsia="宋体" w:cs="宋体"/>
          <w:color w:val="auto"/>
          <w:spacing w:val="-16"/>
          <w:sz w:val="28"/>
          <w:szCs w:val="28"/>
          <w:highlight w:val="none"/>
        </w:rPr>
        <w:t xml:space="preserve">         电</w:t>
      </w:r>
      <w:r>
        <w:rPr>
          <w:rFonts w:ascii="宋体" w:hAnsi="宋体" w:eastAsia="宋体" w:cs="宋体"/>
          <w:color w:val="auto"/>
          <w:spacing w:val="5"/>
          <w:sz w:val="28"/>
          <w:szCs w:val="28"/>
          <w:highlight w:val="none"/>
        </w:rPr>
        <w:t xml:space="preserve">  </w:t>
      </w:r>
      <w:r>
        <w:rPr>
          <w:rFonts w:ascii="宋体" w:hAnsi="宋体" w:eastAsia="宋体" w:cs="宋体"/>
          <w:color w:val="auto"/>
          <w:spacing w:val="-16"/>
          <w:sz w:val="28"/>
          <w:szCs w:val="28"/>
          <w:highlight w:val="none"/>
        </w:rPr>
        <w:t>话：</w:t>
      </w:r>
    </w:p>
    <w:p w14:paraId="505F5E0D">
      <w:pPr>
        <w:spacing w:before="62" w:line="220" w:lineRule="auto"/>
        <w:ind w:left="552"/>
        <w:rPr>
          <w:rFonts w:ascii="宋体" w:hAnsi="宋体" w:eastAsia="宋体" w:cs="宋体"/>
          <w:color w:val="auto"/>
          <w:sz w:val="28"/>
          <w:szCs w:val="28"/>
          <w:highlight w:val="none"/>
        </w:rPr>
      </w:pPr>
      <w:r>
        <w:rPr>
          <w:rFonts w:ascii="宋体" w:hAnsi="宋体" w:eastAsia="宋体" w:cs="宋体"/>
          <w:color w:val="auto"/>
          <w:spacing w:val="-14"/>
          <w:sz w:val="28"/>
          <w:szCs w:val="28"/>
          <w:highlight w:val="none"/>
        </w:rPr>
        <w:t>传</w:t>
      </w:r>
      <w:r>
        <w:rPr>
          <w:rFonts w:ascii="宋体" w:hAnsi="宋体" w:eastAsia="宋体" w:cs="宋体"/>
          <w:color w:val="auto"/>
          <w:spacing w:val="9"/>
          <w:sz w:val="28"/>
          <w:szCs w:val="28"/>
          <w:highlight w:val="none"/>
        </w:rPr>
        <w:t xml:space="preserve">  </w:t>
      </w:r>
      <w:r>
        <w:rPr>
          <w:rFonts w:ascii="宋体" w:hAnsi="宋体" w:eastAsia="宋体" w:cs="宋体"/>
          <w:color w:val="auto"/>
          <w:spacing w:val="-14"/>
          <w:sz w:val="28"/>
          <w:szCs w:val="28"/>
          <w:highlight w:val="none"/>
        </w:rPr>
        <w:t>真</w:t>
      </w:r>
      <w:r>
        <w:rPr>
          <w:rFonts w:ascii="宋体" w:hAnsi="宋体" w:eastAsia="宋体" w:cs="宋体"/>
          <w:color w:val="auto"/>
          <w:spacing w:val="-105"/>
          <w:sz w:val="28"/>
          <w:szCs w:val="28"/>
          <w:highlight w:val="none"/>
        </w:rPr>
        <w:t xml:space="preserve"> </w:t>
      </w:r>
      <w:r>
        <w:rPr>
          <w:rFonts w:ascii="宋体" w:hAnsi="宋体" w:eastAsia="宋体" w:cs="宋体"/>
          <w:color w:val="auto"/>
          <w:spacing w:val="-14"/>
          <w:sz w:val="28"/>
          <w:szCs w:val="28"/>
          <w:highlight w:val="none"/>
        </w:rPr>
        <w:t>：</w:t>
      </w:r>
      <w:r>
        <w:rPr>
          <w:rFonts w:ascii="宋体" w:hAnsi="宋体" w:eastAsia="宋体" w:cs="宋体"/>
          <w:color w:val="auto"/>
          <w:sz w:val="28"/>
          <w:szCs w:val="28"/>
          <w:highlight w:val="none"/>
          <w:u w:val="single" w:color="auto"/>
        </w:rPr>
        <w:t xml:space="preserve">               </w:t>
      </w:r>
      <w:r>
        <w:rPr>
          <w:rFonts w:ascii="宋体" w:hAnsi="宋体" w:eastAsia="宋体" w:cs="宋体"/>
          <w:color w:val="auto"/>
          <w:sz w:val="28"/>
          <w:szCs w:val="28"/>
          <w:highlight w:val="none"/>
        </w:rPr>
        <w:t xml:space="preserve">           </w:t>
      </w:r>
      <w:r>
        <w:rPr>
          <w:rFonts w:ascii="宋体" w:hAnsi="宋体" w:eastAsia="宋体" w:cs="宋体"/>
          <w:color w:val="auto"/>
          <w:spacing w:val="-14"/>
          <w:sz w:val="28"/>
          <w:szCs w:val="28"/>
          <w:highlight w:val="none"/>
        </w:rPr>
        <w:t>传</w:t>
      </w:r>
      <w:r>
        <w:rPr>
          <w:rFonts w:ascii="宋体" w:hAnsi="宋体" w:eastAsia="宋体" w:cs="宋体"/>
          <w:color w:val="auto"/>
          <w:spacing w:val="11"/>
          <w:sz w:val="28"/>
          <w:szCs w:val="28"/>
          <w:highlight w:val="none"/>
        </w:rPr>
        <w:t xml:space="preserve">  </w:t>
      </w:r>
      <w:r>
        <w:rPr>
          <w:rFonts w:ascii="宋体" w:hAnsi="宋体" w:eastAsia="宋体" w:cs="宋体"/>
          <w:color w:val="auto"/>
          <w:spacing w:val="-14"/>
          <w:sz w:val="28"/>
          <w:szCs w:val="28"/>
          <w:highlight w:val="none"/>
        </w:rPr>
        <w:t>真</w:t>
      </w:r>
    </w:p>
    <w:p w14:paraId="01232537">
      <w:pPr>
        <w:spacing w:before="67" w:line="221" w:lineRule="auto"/>
        <w:ind w:left="587"/>
        <w:rPr>
          <w:rFonts w:ascii="宋体" w:hAnsi="宋体" w:eastAsia="宋体" w:cs="宋体"/>
          <w:color w:val="auto"/>
          <w:sz w:val="28"/>
          <w:szCs w:val="28"/>
          <w:highlight w:val="none"/>
        </w:rPr>
      </w:pPr>
      <w:r>
        <w:rPr>
          <w:rFonts w:ascii="宋体" w:hAnsi="宋体" w:eastAsia="宋体" w:cs="宋体"/>
          <w:color w:val="auto"/>
          <w:spacing w:val="-6"/>
          <w:sz w:val="28"/>
          <w:szCs w:val="28"/>
          <w:highlight w:val="none"/>
        </w:rPr>
        <w:t>电子信箱：</w:t>
      </w:r>
      <w:r>
        <w:rPr>
          <w:rFonts w:ascii="宋体" w:hAnsi="宋体" w:eastAsia="宋体" w:cs="宋体"/>
          <w:color w:val="auto"/>
          <w:spacing w:val="2"/>
          <w:sz w:val="28"/>
          <w:szCs w:val="28"/>
          <w:highlight w:val="none"/>
          <w:u w:val="single" w:color="auto"/>
        </w:rPr>
        <w:t xml:space="preserve">       </w:t>
      </w:r>
      <w:r>
        <w:rPr>
          <w:rFonts w:ascii="宋体" w:hAnsi="宋体" w:eastAsia="宋体" w:cs="宋体"/>
          <w:color w:val="auto"/>
          <w:spacing w:val="-6"/>
          <w:sz w:val="28"/>
          <w:szCs w:val="28"/>
          <w:highlight w:val="none"/>
          <w:u w:val="single" w:color="auto"/>
        </w:rPr>
        <w:t xml:space="preserve">/      </w:t>
      </w:r>
      <w:r>
        <w:rPr>
          <w:rFonts w:ascii="宋体" w:hAnsi="宋体" w:eastAsia="宋体" w:cs="宋体"/>
          <w:color w:val="auto"/>
          <w:spacing w:val="4"/>
          <w:sz w:val="28"/>
          <w:szCs w:val="28"/>
          <w:highlight w:val="none"/>
        </w:rPr>
        <w:t xml:space="preserve">          </w:t>
      </w:r>
      <w:r>
        <w:rPr>
          <w:rFonts w:ascii="宋体" w:hAnsi="宋体" w:eastAsia="宋体" w:cs="宋体"/>
          <w:color w:val="auto"/>
          <w:spacing w:val="-6"/>
          <w:sz w:val="28"/>
          <w:szCs w:val="28"/>
          <w:highlight w:val="none"/>
        </w:rPr>
        <w:t>电子信箱：</w:t>
      </w:r>
    </w:p>
    <w:p w14:paraId="52F17C13">
      <w:pPr>
        <w:spacing w:before="64" w:line="221" w:lineRule="auto"/>
        <w:ind w:left="553"/>
        <w:rPr>
          <w:rFonts w:ascii="宋体" w:hAnsi="宋体" w:eastAsia="宋体" w:cs="宋体"/>
          <w:color w:val="auto"/>
          <w:sz w:val="28"/>
          <w:szCs w:val="28"/>
          <w:highlight w:val="none"/>
        </w:rPr>
      </w:pPr>
      <w:r>
        <w:rPr>
          <w:rFonts w:ascii="宋体" w:hAnsi="宋体" w:eastAsia="宋体" w:cs="宋体"/>
          <w:color w:val="auto"/>
          <w:sz w:val="28"/>
          <w:szCs w:val="28"/>
          <w:highlight w:val="none"/>
        </w:rPr>
        <w:t>开户银行：</w:t>
      </w:r>
      <w:r>
        <w:rPr>
          <w:rFonts w:ascii="宋体" w:hAnsi="宋体" w:eastAsia="宋体" w:cs="宋体"/>
          <w:color w:val="auto"/>
          <w:sz w:val="28"/>
          <w:szCs w:val="28"/>
          <w:highlight w:val="none"/>
          <w:u w:val="single" w:color="auto"/>
        </w:rPr>
        <w:t xml:space="preserve">              </w:t>
      </w:r>
      <w:r>
        <w:rPr>
          <w:rFonts w:ascii="宋体" w:hAnsi="宋体" w:eastAsia="宋体" w:cs="宋体"/>
          <w:color w:val="auto"/>
          <w:sz w:val="28"/>
          <w:szCs w:val="28"/>
          <w:highlight w:val="none"/>
        </w:rPr>
        <w:t xml:space="preserve">  </w:t>
      </w:r>
      <w:r>
        <w:rPr>
          <w:rFonts w:ascii="宋体" w:hAnsi="宋体" w:eastAsia="宋体" w:cs="宋体"/>
          <w:color w:val="auto"/>
          <w:spacing w:val="-1"/>
          <w:sz w:val="28"/>
          <w:szCs w:val="28"/>
          <w:highlight w:val="none"/>
        </w:rPr>
        <w:t xml:space="preserve">        开户银行：</w:t>
      </w:r>
    </w:p>
    <w:p w14:paraId="45B31550">
      <w:pPr>
        <w:spacing w:before="66" w:line="222" w:lineRule="auto"/>
        <w:ind w:left="559"/>
        <w:rPr>
          <w:rFonts w:ascii="宋体" w:hAnsi="宋体" w:eastAsia="宋体" w:cs="宋体"/>
          <w:color w:val="auto"/>
          <w:sz w:val="28"/>
          <w:szCs w:val="28"/>
          <w:highlight w:val="none"/>
        </w:rPr>
      </w:pPr>
      <w:r>
        <w:rPr>
          <w:rFonts w:ascii="宋体" w:hAnsi="宋体" w:eastAsia="宋体" w:cs="宋体"/>
          <w:color w:val="auto"/>
          <w:spacing w:val="-10"/>
          <w:sz w:val="28"/>
          <w:szCs w:val="28"/>
          <w:highlight w:val="none"/>
        </w:rPr>
        <w:t>账</w:t>
      </w:r>
      <w:r>
        <w:rPr>
          <w:rFonts w:ascii="宋体" w:hAnsi="宋体" w:eastAsia="宋体" w:cs="宋体"/>
          <w:color w:val="auto"/>
          <w:spacing w:val="9"/>
          <w:sz w:val="28"/>
          <w:szCs w:val="28"/>
          <w:highlight w:val="none"/>
        </w:rPr>
        <w:t xml:space="preserve">  </w:t>
      </w:r>
      <w:r>
        <w:rPr>
          <w:rFonts w:ascii="宋体" w:hAnsi="宋体" w:eastAsia="宋体" w:cs="宋体"/>
          <w:color w:val="auto"/>
          <w:spacing w:val="-10"/>
          <w:sz w:val="28"/>
          <w:szCs w:val="28"/>
          <w:highlight w:val="none"/>
        </w:rPr>
        <w:t>号</w:t>
      </w:r>
      <w:r>
        <w:rPr>
          <w:rFonts w:ascii="宋体" w:hAnsi="宋体" w:eastAsia="宋体" w:cs="宋体"/>
          <w:color w:val="auto"/>
          <w:spacing w:val="-105"/>
          <w:sz w:val="28"/>
          <w:szCs w:val="28"/>
          <w:highlight w:val="none"/>
        </w:rPr>
        <w:t xml:space="preserve"> </w:t>
      </w:r>
      <w:r>
        <w:rPr>
          <w:rFonts w:ascii="宋体" w:hAnsi="宋体" w:eastAsia="宋体" w:cs="宋体"/>
          <w:color w:val="auto"/>
          <w:spacing w:val="-10"/>
          <w:sz w:val="28"/>
          <w:szCs w:val="28"/>
          <w:highlight w:val="none"/>
        </w:rPr>
        <w:t>：</w:t>
      </w:r>
      <w:r>
        <w:rPr>
          <w:rFonts w:ascii="宋体" w:hAnsi="宋体" w:eastAsia="宋体" w:cs="宋体"/>
          <w:color w:val="auto"/>
          <w:spacing w:val="-10"/>
          <w:sz w:val="28"/>
          <w:szCs w:val="28"/>
          <w:highlight w:val="none"/>
          <w:u w:val="single" w:color="auto"/>
        </w:rPr>
        <w:t xml:space="preserve">                  </w:t>
      </w:r>
      <w:r>
        <w:rPr>
          <w:rFonts w:ascii="宋体" w:hAnsi="宋体" w:eastAsia="宋体" w:cs="宋体"/>
          <w:color w:val="auto"/>
          <w:spacing w:val="1"/>
          <w:sz w:val="28"/>
          <w:szCs w:val="28"/>
          <w:highlight w:val="none"/>
        </w:rPr>
        <w:t xml:space="preserve">         </w:t>
      </w:r>
      <w:r>
        <w:rPr>
          <w:rFonts w:ascii="宋体" w:hAnsi="宋体" w:eastAsia="宋体" w:cs="宋体"/>
          <w:color w:val="auto"/>
          <w:spacing w:val="-10"/>
          <w:sz w:val="28"/>
          <w:szCs w:val="28"/>
          <w:highlight w:val="none"/>
        </w:rPr>
        <w:t>账</w:t>
      </w:r>
      <w:r>
        <w:rPr>
          <w:rFonts w:ascii="宋体" w:hAnsi="宋体" w:eastAsia="宋体" w:cs="宋体"/>
          <w:color w:val="auto"/>
          <w:spacing w:val="11"/>
          <w:sz w:val="28"/>
          <w:szCs w:val="28"/>
          <w:highlight w:val="none"/>
        </w:rPr>
        <w:t xml:space="preserve">  </w:t>
      </w:r>
      <w:r>
        <w:rPr>
          <w:rFonts w:ascii="宋体" w:hAnsi="宋体" w:eastAsia="宋体" w:cs="宋体"/>
          <w:color w:val="auto"/>
          <w:spacing w:val="-10"/>
          <w:sz w:val="28"/>
          <w:szCs w:val="28"/>
          <w:highlight w:val="none"/>
        </w:rPr>
        <w:t>号：</w:t>
      </w:r>
    </w:p>
    <w:p w14:paraId="21AE1A77">
      <w:pPr>
        <w:spacing w:line="222" w:lineRule="auto"/>
        <w:rPr>
          <w:rFonts w:ascii="宋体" w:hAnsi="宋体" w:eastAsia="宋体" w:cs="宋体"/>
          <w:color w:val="auto"/>
          <w:sz w:val="28"/>
          <w:szCs w:val="28"/>
          <w:highlight w:val="none"/>
        </w:rPr>
        <w:sectPr>
          <w:footerReference r:id="rId17" w:type="default"/>
          <w:pgSz w:w="11906" w:h="16839"/>
          <w:pgMar w:top="1431" w:right="980" w:bottom="1317" w:left="1095" w:header="0" w:footer="1081" w:gutter="0"/>
          <w:pgNumType w:fmt="decimal"/>
          <w:cols w:space="720" w:num="1"/>
        </w:sectPr>
      </w:pPr>
    </w:p>
    <w:p w14:paraId="2130A0B1">
      <w:pPr>
        <w:spacing w:before="63" w:line="232" w:lineRule="auto"/>
        <w:ind w:left="3280" w:right="1917" w:hanging="1765"/>
        <w:outlineLvl w:val="1"/>
        <w:rPr>
          <w:rFonts w:ascii="宋体" w:hAnsi="宋体" w:eastAsia="宋体" w:cs="宋体"/>
          <w:color w:val="auto"/>
          <w:sz w:val="31"/>
          <w:szCs w:val="31"/>
          <w:highlight w:val="none"/>
        </w:rPr>
      </w:pPr>
      <w:r>
        <w:rPr>
          <w:rFonts w:ascii="宋体" w:hAnsi="宋体" w:eastAsia="宋体" w:cs="宋体"/>
          <w:b/>
          <w:bCs/>
          <w:color w:val="auto"/>
          <w:spacing w:val="7"/>
          <w:sz w:val="31"/>
          <w:szCs w:val="31"/>
          <w:highlight w:val="none"/>
        </w:rPr>
        <w:t>通用合同条款（详见建设工程施工合同示范文</w:t>
      </w:r>
      <w:r>
        <w:rPr>
          <w:rFonts w:ascii="宋体" w:hAnsi="宋体" w:eastAsia="宋体" w:cs="宋体"/>
          <w:color w:val="auto"/>
          <w:spacing w:val="3"/>
          <w:sz w:val="31"/>
          <w:szCs w:val="31"/>
          <w:highlight w:val="none"/>
        </w:rPr>
        <w:t xml:space="preserve"> </w:t>
      </w:r>
      <w:r>
        <w:rPr>
          <w:rFonts w:ascii="宋体" w:hAnsi="宋体" w:eastAsia="宋体" w:cs="宋体"/>
          <w:b/>
          <w:bCs/>
          <w:color w:val="auto"/>
          <w:spacing w:val="2"/>
          <w:sz w:val="31"/>
          <w:szCs w:val="31"/>
          <w:highlight w:val="none"/>
        </w:rPr>
        <w:t>本</w:t>
      </w:r>
      <w:r>
        <w:rPr>
          <w:rFonts w:ascii="宋体" w:hAnsi="宋体" w:eastAsia="宋体" w:cs="宋体"/>
          <w:b/>
          <w:bCs/>
          <w:color w:val="auto"/>
          <w:sz w:val="31"/>
          <w:szCs w:val="31"/>
          <w:highlight w:val="none"/>
        </w:rPr>
        <w:t>GF</w:t>
      </w:r>
      <w:r>
        <w:rPr>
          <w:rFonts w:ascii="宋体" w:hAnsi="宋体" w:eastAsia="宋体" w:cs="宋体"/>
          <w:b/>
          <w:bCs/>
          <w:color w:val="auto"/>
          <w:spacing w:val="2"/>
          <w:sz w:val="31"/>
          <w:szCs w:val="31"/>
          <w:highlight w:val="none"/>
        </w:rPr>
        <w:t>—2017—0201）</w:t>
      </w:r>
    </w:p>
    <w:p w14:paraId="6005A901">
      <w:pPr>
        <w:pStyle w:val="2"/>
        <w:spacing w:line="252" w:lineRule="auto"/>
        <w:rPr>
          <w:color w:val="auto"/>
          <w:highlight w:val="none"/>
        </w:rPr>
      </w:pPr>
    </w:p>
    <w:p w14:paraId="2289DF49">
      <w:pPr>
        <w:pStyle w:val="2"/>
        <w:spacing w:line="252" w:lineRule="auto"/>
        <w:rPr>
          <w:color w:val="auto"/>
          <w:highlight w:val="none"/>
        </w:rPr>
      </w:pPr>
    </w:p>
    <w:p w14:paraId="0B734F7D">
      <w:pPr>
        <w:pStyle w:val="2"/>
        <w:spacing w:line="252" w:lineRule="auto"/>
        <w:rPr>
          <w:color w:val="auto"/>
          <w:highlight w:val="none"/>
        </w:rPr>
      </w:pPr>
    </w:p>
    <w:p w14:paraId="71754DA0">
      <w:pPr>
        <w:pStyle w:val="2"/>
        <w:spacing w:line="252" w:lineRule="auto"/>
        <w:rPr>
          <w:color w:val="auto"/>
          <w:highlight w:val="none"/>
        </w:rPr>
      </w:pPr>
    </w:p>
    <w:p w14:paraId="29FB988B">
      <w:pPr>
        <w:pStyle w:val="2"/>
        <w:spacing w:line="252" w:lineRule="auto"/>
        <w:rPr>
          <w:color w:val="auto"/>
          <w:highlight w:val="none"/>
        </w:rPr>
      </w:pPr>
    </w:p>
    <w:p w14:paraId="37EC245B">
      <w:pPr>
        <w:pStyle w:val="2"/>
        <w:spacing w:line="252" w:lineRule="auto"/>
        <w:rPr>
          <w:color w:val="auto"/>
          <w:highlight w:val="none"/>
        </w:rPr>
      </w:pPr>
    </w:p>
    <w:p w14:paraId="48F23BA4">
      <w:pPr>
        <w:spacing w:before="101" w:line="225" w:lineRule="auto"/>
        <w:ind w:left="3765"/>
        <w:outlineLvl w:val="1"/>
        <w:rPr>
          <w:rFonts w:ascii="宋体" w:hAnsi="宋体" w:eastAsia="宋体" w:cs="宋体"/>
          <w:color w:val="auto"/>
          <w:sz w:val="31"/>
          <w:szCs w:val="31"/>
          <w:highlight w:val="none"/>
        </w:rPr>
      </w:pPr>
      <w:r>
        <w:rPr>
          <w:rFonts w:ascii="宋体" w:hAnsi="宋体" w:eastAsia="宋体" w:cs="宋体"/>
          <w:b/>
          <w:bCs/>
          <w:color w:val="auto"/>
          <w:spacing w:val="5"/>
          <w:sz w:val="31"/>
          <w:szCs w:val="31"/>
          <w:highlight w:val="none"/>
        </w:rPr>
        <w:t>专用合同条款</w:t>
      </w:r>
    </w:p>
    <w:p w14:paraId="2BFB7954">
      <w:pPr>
        <w:pStyle w:val="2"/>
        <w:spacing w:line="410" w:lineRule="auto"/>
        <w:rPr>
          <w:color w:val="auto"/>
          <w:highlight w:val="none"/>
        </w:rPr>
      </w:pPr>
    </w:p>
    <w:p w14:paraId="13FD441D">
      <w:pPr>
        <w:spacing w:before="78" w:line="221" w:lineRule="auto"/>
        <w:ind w:left="17"/>
        <w:rPr>
          <w:rFonts w:ascii="宋体" w:hAnsi="宋体" w:eastAsia="宋体" w:cs="宋体"/>
          <w:color w:val="auto"/>
          <w:sz w:val="24"/>
          <w:szCs w:val="24"/>
          <w:highlight w:val="none"/>
        </w:rPr>
      </w:pPr>
      <w:r>
        <w:rPr>
          <w:rFonts w:ascii="宋体" w:hAnsi="宋体" w:eastAsia="宋体" w:cs="宋体"/>
          <w:b/>
          <w:bCs/>
          <w:color w:val="auto"/>
          <w:spacing w:val="-9"/>
          <w:sz w:val="24"/>
          <w:szCs w:val="24"/>
          <w:highlight w:val="none"/>
        </w:rPr>
        <w:t>1.</w:t>
      </w:r>
      <w:r>
        <w:rPr>
          <w:rFonts w:ascii="宋体" w:hAnsi="宋体" w:eastAsia="宋体" w:cs="宋体"/>
          <w:color w:val="auto"/>
          <w:spacing w:val="15"/>
          <w:sz w:val="24"/>
          <w:szCs w:val="24"/>
          <w:highlight w:val="none"/>
        </w:rPr>
        <w:t xml:space="preserve"> </w:t>
      </w:r>
      <w:r>
        <w:rPr>
          <w:rFonts w:ascii="宋体" w:hAnsi="宋体" w:eastAsia="宋体" w:cs="宋体"/>
          <w:b/>
          <w:bCs/>
          <w:color w:val="auto"/>
          <w:spacing w:val="-9"/>
          <w:sz w:val="24"/>
          <w:szCs w:val="24"/>
          <w:highlight w:val="none"/>
        </w:rPr>
        <w:t>一般约定</w:t>
      </w:r>
    </w:p>
    <w:p w14:paraId="33881D3F">
      <w:pPr>
        <w:spacing w:before="111" w:line="221" w:lineRule="auto"/>
        <w:ind w:left="17"/>
        <w:rPr>
          <w:rFonts w:ascii="宋体" w:hAnsi="宋体" w:eastAsia="宋体" w:cs="宋体"/>
          <w:color w:val="auto"/>
          <w:sz w:val="24"/>
          <w:szCs w:val="24"/>
          <w:highlight w:val="none"/>
        </w:rPr>
      </w:pPr>
      <w:r>
        <w:rPr>
          <w:rFonts w:ascii="宋体" w:hAnsi="宋体" w:eastAsia="宋体" w:cs="宋体"/>
          <w:color w:val="auto"/>
          <w:spacing w:val="-6"/>
          <w:sz w:val="24"/>
          <w:szCs w:val="24"/>
          <w:highlight w:val="none"/>
        </w:rPr>
        <w:t>1.1</w:t>
      </w:r>
      <w:r>
        <w:rPr>
          <w:rFonts w:ascii="宋体" w:hAnsi="宋体" w:eastAsia="宋体" w:cs="宋体"/>
          <w:color w:val="auto"/>
          <w:spacing w:val="13"/>
          <w:sz w:val="24"/>
          <w:szCs w:val="24"/>
          <w:highlight w:val="none"/>
        </w:rPr>
        <w:t xml:space="preserve"> </w:t>
      </w:r>
      <w:r>
        <w:rPr>
          <w:rFonts w:ascii="宋体" w:hAnsi="宋体" w:eastAsia="宋体" w:cs="宋体"/>
          <w:color w:val="auto"/>
          <w:spacing w:val="-6"/>
          <w:sz w:val="24"/>
          <w:szCs w:val="24"/>
          <w:highlight w:val="none"/>
        </w:rPr>
        <w:t>词语定义</w:t>
      </w:r>
    </w:p>
    <w:p w14:paraId="2C692227">
      <w:pPr>
        <w:spacing w:before="114" w:line="222" w:lineRule="auto"/>
        <w:ind w:left="17"/>
        <w:rPr>
          <w:rFonts w:ascii="宋体" w:hAnsi="宋体" w:eastAsia="宋体" w:cs="宋体"/>
          <w:color w:val="auto"/>
          <w:sz w:val="24"/>
          <w:szCs w:val="24"/>
          <w:highlight w:val="none"/>
        </w:rPr>
      </w:pPr>
      <w:r>
        <w:rPr>
          <w:rFonts w:ascii="宋体" w:hAnsi="宋体" w:eastAsia="宋体" w:cs="宋体"/>
          <w:color w:val="auto"/>
          <w:spacing w:val="-6"/>
          <w:sz w:val="24"/>
          <w:szCs w:val="24"/>
          <w:highlight w:val="none"/>
        </w:rPr>
        <w:t>1.1.1</w:t>
      </w:r>
      <w:r>
        <w:rPr>
          <w:rFonts w:ascii="宋体" w:hAnsi="宋体" w:eastAsia="宋体" w:cs="宋体"/>
          <w:color w:val="auto"/>
          <w:spacing w:val="-47"/>
          <w:sz w:val="24"/>
          <w:szCs w:val="24"/>
          <w:highlight w:val="none"/>
        </w:rPr>
        <w:t xml:space="preserve"> </w:t>
      </w:r>
      <w:r>
        <w:rPr>
          <w:rFonts w:ascii="宋体" w:hAnsi="宋体" w:eastAsia="宋体" w:cs="宋体"/>
          <w:color w:val="auto"/>
          <w:spacing w:val="-6"/>
          <w:sz w:val="24"/>
          <w:szCs w:val="24"/>
          <w:highlight w:val="none"/>
        </w:rPr>
        <w:t>合同</w:t>
      </w:r>
    </w:p>
    <w:p w14:paraId="5CEEC000">
      <w:pPr>
        <w:spacing w:before="112" w:line="307" w:lineRule="auto"/>
        <w:ind w:left="1" w:right="105" w:firstLine="15"/>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1.1.1.10</w:t>
      </w:r>
      <w:r>
        <w:rPr>
          <w:rFonts w:ascii="宋体" w:hAnsi="宋体" w:eastAsia="宋体" w:cs="宋体"/>
          <w:color w:val="auto"/>
          <w:spacing w:val="-46"/>
          <w:sz w:val="24"/>
          <w:szCs w:val="24"/>
          <w:highlight w:val="none"/>
        </w:rPr>
        <w:t xml:space="preserve"> </w:t>
      </w:r>
      <w:r>
        <w:rPr>
          <w:rFonts w:ascii="宋体" w:hAnsi="宋体" w:eastAsia="宋体" w:cs="宋体"/>
          <w:color w:val="auto"/>
          <w:spacing w:val="1"/>
          <w:sz w:val="24"/>
          <w:szCs w:val="24"/>
          <w:highlight w:val="none"/>
        </w:rPr>
        <w:t>其他合同文件包括：</w:t>
      </w:r>
      <w:r>
        <w:rPr>
          <w:rFonts w:ascii="宋体" w:hAnsi="宋体" w:eastAsia="宋体" w:cs="宋体"/>
          <w:color w:val="auto"/>
          <w:spacing w:val="1"/>
          <w:sz w:val="24"/>
          <w:szCs w:val="24"/>
          <w:highlight w:val="none"/>
          <w:u w:val="single" w:color="auto"/>
        </w:rPr>
        <w:t>履行合同过程中双方书面确认的对合同内容有实质性影响的会</w:t>
      </w:r>
      <w:r>
        <w:rPr>
          <w:rFonts w:ascii="宋体" w:hAnsi="宋体" w:eastAsia="宋体" w:cs="宋体"/>
          <w:color w:val="auto"/>
          <w:sz w:val="24"/>
          <w:szCs w:val="24"/>
          <w:highlight w:val="none"/>
        </w:rPr>
        <w:t xml:space="preserve"> </w:t>
      </w:r>
      <w:r>
        <w:rPr>
          <w:rFonts w:ascii="宋体" w:hAnsi="宋体" w:eastAsia="宋体" w:cs="宋体"/>
          <w:color w:val="auto"/>
          <w:sz w:val="24"/>
          <w:szCs w:val="24"/>
          <w:highlight w:val="none"/>
          <w:u w:val="single" w:color="auto"/>
        </w:rPr>
        <w:t xml:space="preserve">议纪要、签证、设计变 更等相关资料     </w:t>
      </w:r>
      <w:r>
        <w:rPr>
          <w:rFonts w:ascii="宋体" w:hAnsi="宋体" w:eastAsia="宋体" w:cs="宋体"/>
          <w:color w:val="auto"/>
          <w:sz w:val="24"/>
          <w:szCs w:val="24"/>
          <w:highlight w:val="none"/>
        </w:rPr>
        <w:t>。</w:t>
      </w:r>
    </w:p>
    <w:p w14:paraId="3B8534E6">
      <w:pPr>
        <w:spacing w:before="1" w:line="220" w:lineRule="auto"/>
        <w:ind w:left="17"/>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1.1.2 合同当事人及其他相关方</w:t>
      </w:r>
    </w:p>
    <w:p w14:paraId="7EE437ED">
      <w:pPr>
        <w:spacing w:before="113" w:line="223" w:lineRule="auto"/>
        <w:ind w:left="17"/>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rPr>
        <w:t>1.1.2.4</w:t>
      </w:r>
      <w:r>
        <w:rPr>
          <w:rFonts w:ascii="宋体" w:hAnsi="宋体" w:eastAsia="宋体" w:cs="宋体"/>
          <w:color w:val="auto"/>
          <w:spacing w:val="-45"/>
          <w:sz w:val="24"/>
          <w:szCs w:val="24"/>
          <w:highlight w:val="none"/>
        </w:rPr>
        <w:t xml:space="preserve"> </w:t>
      </w:r>
      <w:r>
        <w:rPr>
          <w:rFonts w:ascii="宋体" w:hAnsi="宋体" w:eastAsia="宋体" w:cs="宋体"/>
          <w:color w:val="auto"/>
          <w:spacing w:val="-4"/>
          <w:sz w:val="24"/>
          <w:szCs w:val="24"/>
          <w:highlight w:val="none"/>
        </w:rPr>
        <w:t>监理人：</w:t>
      </w:r>
    </w:p>
    <w:p w14:paraId="67F8B6AD">
      <w:pPr>
        <w:spacing w:before="109" w:line="222" w:lineRule="auto"/>
        <w:ind w:left="2"/>
        <w:rPr>
          <w:rFonts w:ascii="宋体" w:hAnsi="宋体" w:eastAsia="宋体" w:cs="宋体"/>
          <w:color w:val="auto"/>
          <w:sz w:val="24"/>
          <w:szCs w:val="24"/>
          <w:highlight w:val="none"/>
        </w:rPr>
      </w:pPr>
      <w:r>
        <w:rPr>
          <w:rFonts w:ascii="宋体" w:hAnsi="宋体" w:eastAsia="宋体" w:cs="宋体"/>
          <w:color w:val="auto"/>
          <w:spacing w:val="-11"/>
          <w:sz w:val="24"/>
          <w:szCs w:val="24"/>
          <w:highlight w:val="none"/>
        </w:rPr>
        <w:t>名</w:t>
      </w:r>
      <w:r>
        <w:rPr>
          <w:rFonts w:ascii="宋体" w:hAnsi="宋体" w:eastAsia="宋体" w:cs="宋体"/>
          <w:color w:val="auto"/>
          <w:spacing w:val="2"/>
          <w:sz w:val="24"/>
          <w:szCs w:val="24"/>
          <w:highlight w:val="none"/>
        </w:rPr>
        <w:t xml:space="preserve">    </w:t>
      </w:r>
      <w:r>
        <w:rPr>
          <w:rFonts w:ascii="宋体" w:hAnsi="宋体" w:eastAsia="宋体" w:cs="宋体"/>
          <w:color w:val="auto"/>
          <w:spacing w:val="-11"/>
          <w:sz w:val="24"/>
          <w:szCs w:val="24"/>
          <w:highlight w:val="none"/>
        </w:rPr>
        <w:t>称</w:t>
      </w:r>
      <w:r>
        <w:rPr>
          <w:rFonts w:ascii="宋体" w:hAnsi="宋体" w:eastAsia="宋体" w:cs="宋体"/>
          <w:color w:val="auto"/>
          <w:spacing w:val="-90"/>
          <w:sz w:val="24"/>
          <w:szCs w:val="24"/>
          <w:highlight w:val="none"/>
        </w:rPr>
        <w:t xml:space="preserve"> </w:t>
      </w:r>
      <w:r>
        <w:rPr>
          <w:rFonts w:ascii="宋体" w:hAnsi="宋体" w:eastAsia="宋体" w:cs="宋体"/>
          <w:color w:val="auto"/>
          <w:spacing w:val="-15"/>
          <w:sz w:val="24"/>
          <w:szCs w:val="24"/>
          <w:highlight w:val="none"/>
        </w:rPr>
        <w:t>：</w:t>
      </w:r>
      <w:r>
        <w:rPr>
          <w:rFonts w:ascii="宋体" w:hAnsi="宋体" w:eastAsia="宋体" w:cs="宋体"/>
          <w:color w:val="auto"/>
          <w:sz w:val="24"/>
          <w:szCs w:val="24"/>
          <w:highlight w:val="none"/>
          <w:u w:val="single" w:color="auto"/>
        </w:rPr>
        <w:t xml:space="preserve">                                                     </w:t>
      </w:r>
      <w:r>
        <w:rPr>
          <w:rFonts w:ascii="宋体" w:hAnsi="宋体" w:eastAsia="宋体" w:cs="宋体"/>
          <w:color w:val="auto"/>
          <w:spacing w:val="-15"/>
          <w:sz w:val="24"/>
          <w:szCs w:val="24"/>
          <w:highlight w:val="none"/>
        </w:rPr>
        <w:t>；</w:t>
      </w:r>
    </w:p>
    <w:p w14:paraId="54E02DAC">
      <w:pPr>
        <w:spacing w:before="112" w:line="220" w:lineRule="auto"/>
        <w:ind w:left="10"/>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资质类别和等级</w:t>
      </w:r>
      <w:r>
        <w:rPr>
          <w:rFonts w:ascii="宋体" w:hAnsi="宋体" w:eastAsia="宋体" w:cs="宋体"/>
          <w:color w:val="auto"/>
          <w:sz w:val="24"/>
          <w:szCs w:val="24"/>
          <w:highlight w:val="none"/>
        </w:rPr>
        <w:t>：</w:t>
      </w:r>
      <w:r>
        <w:rPr>
          <w:rFonts w:ascii="宋体" w:hAnsi="宋体" w:eastAsia="宋体" w:cs="宋体"/>
          <w:color w:val="auto"/>
          <w:sz w:val="24"/>
          <w:szCs w:val="24"/>
          <w:highlight w:val="none"/>
          <w:u w:val="single" w:color="auto"/>
        </w:rPr>
        <w:t xml:space="preserve">                                               </w:t>
      </w:r>
      <w:r>
        <w:rPr>
          <w:rFonts w:ascii="宋体" w:hAnsi="宋体" w:eastAsia="宋体" w:cs="宋体"/>
          <w:color w:val="auto"/>
          <w:sz w:val="24"/>
          <w:szCs w:val="24"/>
          <w:highlight w:val="none"/>
        </w:rPr>
        <w:t>；</w:t>
      </w:r>
    </w:p>
    <w:p w14:paraId="1376E5CA">
      <w:pPr>
        <w:spacing w:before="115" w:line="222" w:lineRule="auto"/>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联系电话</w:t>
      </w:r>
      <w:r>
        <w:rPr>
          <w:rFonts w:ascii="宋体" w:hAnsi="宋体" w:eastAsia="宋体" w:cs="宋体"/>
          <w:color w:val="auto"/>
          <w:sz w:val="24"/>
          <w:szCs w:val="24"/>
          <w:highlight w:val="none"/>
        </w:rPr>
        <w:t>：</w:t>
      </w:r>
      <w:r>
        <w:rPr>
          <w:rFonts w:ascii="宋体" w:hAnsi="宋体" w:eastAsia="宋体" w:cs="宋体"/>
          <w:color w:val="auto"/>
          <w:sz w:val="24"/>
          <w:szCs w:val="24"/>
          <w:highlight w:val="none"/>
          <w:u w:val="single" w:color="auto"/>
        </w:rPr>
        <w:t xml:space="preserve">                                                     </w:t>
      </w:r>
      <w:r>
        <w:rPr>
          <w:rFonts w:ascii="宋体" w:hAnsi="宋体" w:eastAsia="宋体" w:cs="宋体"/>
          <w:color w:val="auto"/>
          <w:sz w:val="24"/>
          <w:szCs w:val="24"/>
          <w:highlight w:val="none"/>
        </w:rPr>
        <w:t>；</w:t>
      </w:r>
    </w:p>
    <w:p w14:paraId="4AAC7F67">
      <w:pPr>
        <w:spacing w:before="109" w:line="220" w:lineRule="auto"/>
        <w:ind w:left="28"/>
        <w:rPr>
          <w:rFonts w:ascii="宋体" w:hAnsi="宋体" w:eastAsia="宋体" w:cs="宋体"/>
          <w:color w:val="auto"/>
          <w:sz w:val="24"/>
          <w:szCs w:val="24"/>
          <w:highlight w:val="none"/>
        </w:rPr>
      </w:pPr>
      <w:r>
        <w:rPr>
          <w:rFonts w:ascii="宋体" w:hAnsi="宋体" w:eastAsia="宋体" w:cs="宋体"/>
          <w:color w:val="auto"/>
          <w:spacing w:val="-10"/>
          <w:sz w:val="24"/>
          <w:szCs w:val="24"/>
          <w:highlight w:val="none"/>
        </w:rPr>
        <w:t>电子信箱</w:t>
      </w:r>
      <w:r>
        <w:rPr>
          <w:rFonts w:ascii="宋体" w:hAnsi="宋体" w:eastAsia="宋体" w:cs="宋体"/>
          <w:color w:val="auto"/>
          <w:sz w:val="24"/>
          <w:szCs w:val="24"/>
          <w:highlight w:val="none"/>
        </w:rPr>
        <w:t>：</w:t>
      </w:r>
      <w:r>
        <w:rPr>
          <w:rFonts w:ascii="宋体" w:hAnsi="宋体" w:eastAsia="宋体" w:cs="宋体"/>
          <w:color w:val="auto"/>
          <w:sz w:val="24"/>
          <w:szCs w:val="24"/>
          <w:highlight w:val="none"/>
          <w:u w:val="single" w:color="auto"/>
        </w:rPr>
        <w:t xml:space="preserve">                                                     </w:t>
      </w:r>
      <w:r>
        <w:rPr>
          <w:rFonts w:ascii="宋体" w:hAnsi="宋体" w:eastAsia="宋体" w:cs="宋体"/>
          <w:color w:val="auto"/>
          <w:sz w:val="24"/>
          <w:szCs w:val="24"/>
          <w:highlight w:val="none"/>
        </w:rPr>
        <w:t>；</w:t>
      </w:r>
    </w:p>
    <w:p w14:paraId="6CCDCE31">
      <w:pPr>
        <w:spacing w:before="115" w:line="220" w:lineRule="auto"/>
        <w:rPr>
          <w:rFonts w:ascii="宋体" w:hAnsi="宋体" w:eastAsia="宋体" w:cs="宋体"/>
          <w:color w:val="auto"/>
          <w:sz w:val="24"/>
          <w:szCs w:val="24"/>
          <w:highlight w:val="none"/>
        </w:rPr>
      </w:pPr>
      <w:r>
        <w:rPr>
          <w:rFonts w:ascii="宋体" w:hAnsi="宋体" w:eastAsia="宋体" w:cs="宋体"/>
          <w:color w:val="auto"/>
          <w:sz w:val="24"/>
          <w:szCs w:val="24"/>
          <w:highlight w:val="none"/>
        </w:rPr>
        <w:t>通信地址：</w:t>
      </w:r>
      <w:r>
        <w:rPr>
          <w:rFonts w:ascii="宋体" w:hAnsi="宋体" w:eastAsia="宋体" w:cs="宋体"/>
          <w:color w:val="auto"/>
          <w:sz w:val="24"/>
          <w:szCs w:val="24"/>
          <w:highlight w:val="none"/>
          <w:u w:val="single" w:color="auto"/>
        </w:rPr>
        <w:t xml:space="preserve">                                           </w:t>
      </w:r>
      <w:r>
        <w:rPr>
          <w:rFonts w:ascii="宋体" w:hAnsi="宋体" w:eastAsia="宋体" w:cs="宋体"/>
          <w:color w:val="auto"/>
          <w:spacing w:val="-1"/>
          <w:sz w:val="24"/>
          <w:szCs w:val="24"/>
          <w:highlight w:val="none"/>
          <w:u w:val="single" w:color="auto"/>
        </w:rPr>
        <w:t xml:space="preserve">          </w:t>
      </w:r>
      <w:r>
        <w:rPr>
          <w:rFonts w:ascii="宋体" w:hAnsi="宋体" w:eastAsia="宋体" w:cs="宋体"/>
          <w:color w:val="auto"/>
          <w:spacing w:val="-1"/>
          <w:sz w:val="24"/>
          <w:szCs w:val="24"/>
          <w:highlight w:val="none"/>
        </w:rPr>
        <w:t>。</w:t>
      </w:r>
    </w:p>
    <w:p w14:paraId="406514FD">
      <w:pPr>
        <w:spacing w:before="114" w:line="222" w:lineRule="auto"/>
        <w:ind w:left="17"/>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1.1.2.5 设计人：</w:t>
      </w:r>
    </w:p>
    <w:p w14:paraId="654AB902">
      <w:pPr>
        <w:spacing w:before="111" w:line="222" w:lineRule="auto"/>
        <w:ind w:left="2"/>
        <w:rPr>
          <w:rFonts w:ascii="宋体" w:hAnsi="宋体" w:eastAsia="宋体" w:cs="宋体"/>
          <w:color w:val="auto"/>
          <w:sz w:val="24"/>
          <w:szCs w:val="24"/>
          <w:highlight w:val="none"/>
        </w:rPr>
      </w:pPr>
      <w:r>
        <w:rPr>
          <w:rFonts w:ascii="宋体" w:hAnsi="宋体" w:eastAsia="宋体" w:cs="宋体"/>
          <w:color w:val="auto"/>
          <w:spacing w:val="-11"/>
          <w:sz w:val="24"/>
          <w:szCs w:val="24"/>
          <w:highlight w:val="none"/>
        </w:rPr>
        <w:t>名</w:t>
      </w:r>
      <w:r>
        <w:rPr>
          <w:rFonts w:ascii="宋体" w:hAnsi="宋体" w:eastAsia="宋体" w:cs="宋体"/>
          <w:color w:val="auto"/>
          <w:spacing w:val="2"/>
          <w:sz w:val="24"/>
          <w:szCs w:val="24"/>
          <w:highlight w:val="none"/>
        </w:rPr>
        <w:t xml:space="preserve">    </w:t>
      </w:r>
      <w:r>
        <w:rPr>
          <w:rFonts w:ascii="宋体" w:hAnsi="宋体" w:eastAsia="宋体" w:cs="宋体"/>
          <w:color w:val="auto"/>
          <w:spacing w:val="-11"/>
          <w:sz w:val="24"/>
          <w:szCs w:val="24"/>
          <w:highlight w:val="none"/>
        </w:rPr>
        <w:t>称</w:t>
      </w:r>
      <w:r>
        <w:rPr>
          <w:rFonts w:ascii="宋体" w:hAnsi="宋体" w:eastAsia="宋体" w:cs="宋体"/>
          <w:color w:val="auto"/>
          <w:spacing w:val="-90"/>
          <w:sz w:val="24"/>
          <w:szCs w:val="24"/>
          <w:highlight w:val="none"/>
        </w:rPr>
        <w:t xml:space="preserve"> </w:t>
      </w:r>
      <w:r>
        <w:rPr>
          <w:rFonts w:ascii="宋体" w:hAnsi="宋体" w:eastAsia="宋体" w:cs="宋体"/>
          <w:color w:val="auto"/>
          <w:spacing w:val="-15"/>
          <w:sz w:val="24"/>
          <w:szCs w:val="24"/>
          <w:highlight w:val="none"/>
        </w:rPr>
        <w:t>：</w:t>
      </w:r>
      <w:r>
        <w:rPr>
          <w:rFonts w:ascii="宋体" w:hAnsi="宋体" w:eastAsia="宋体" w:cs="宋体"/>
          <w:color w:val="auto"/>
          <w:sz w:val="24"/>
          <w:szCs w:val="24"/>
          <w:highlight w:val="none"/>
          <w:u w:val="single" w:color="auto"/>
        </w:rPr>
        <w:t xml:space="preserve">                                                </w:t>
      </w:r>
      <w:r>
        <w:rPr>
          <w:rFonts w:ascii="宋体" w:hAnsi="宋体" w:eastAsia="宋体" w:cs="宋体"/>
          <w:color w:val="auto"/>
          <w:spacing w:val="-15"/>
          <w:sz w:val="24"/>
          <w:szCs w:val="24"/>
          <w:highlight w:val="none"/>
        </w:rPr>
        <w:t>；</w:t>
      </w:r>
    </w:p>
    <w:p w14:paraId="6225DEAE">
      <w:pPr>
        <w:spacing w:before="112" w:line="220" w:lineRule="auto"/>
        <w:ind w:left="10"/>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资质类别和等级</w:t>
      </w:r>
      <w:r>
        <w:rPr>
          <w:rFonts w:ascii="宋体" w:hAnsi="宋体" w:eastAsia="宋体" w:cs="宋体"/>
          <w:color w:val="auto"/>
          <w:sz w:val="24"/>
          <w:szCs w:val="24"/>
          <w:highlight w:val="none"/>
        </w:rPr>
        <w:t>：</w:t>
      </w:r>
      <w:r>
        <w:rPr>
          <w:rFonts w:ascii="宋体" w:hAnsi="宋体" w:eastAsia="宋体" w:cs="宋体"/>
          <w:color w:val="auto"/>
          <w:sz w:val="24"/>
          <w:szCs w:val="24"/>
          <w:highlight w:val="none"/>
          <w:u w:val="single" w:color="auto"/>
        </w:rPr>
        <w:t xml:space="preserve">                                               </w:t>
      </w:r>
      <w:r>
        <w:rPr>
          <w:rFonts w:ascii="宋体" w:hAnsi="宋体" w:eastAsia="宋体" w:cs="宋体"/>
          <w:color w:val="auto"/>
          <w:sz w:val="24"/>
          <w:szCs w:val="24"/>
          <w:highlight w:val="none"/>
        </w:rPr>
        <w:t>；</w:t>
      </w:r>
    </w:p>
    <w:p w14:paraId="24F44B47">
      <w:pPr>
        <w:spacing w:before="115" w:line="222" w:lineRule="auto"/>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联系电话</w:t>
      </w:r>
      <w:r>
        <w:rPr>
          <w:rFonts w:ascii="宋体" w:hAnsi="宋体" w:eastAsia="宋体" w:cs="宋体"/>
          <w:color w:val="auto"/>
          <w:sz w:val="24"/>
          <w:szCs w:val="24"/>
          <w:highlight w:val="none"/>
        </w:rPr>
        <w:t>：</w:t>
      </w:r>
      <w:r>
        <w:rPr>
          <w:rFonts w:ascii="宋体" w:hAnsi="宋体" w:eastAsia="宋体" w:cs="宋体"/>
          <w:color w:val="auto"/>
          <w:sz w:val="24"/>
          <w:szCs w:val="24"/>
          <w:highlight w:val="none"/>
          <w:u w:val="single" w:color="auto"/>
        </w:rPr>
        <w:t xml:space="preserve">                                                     </w:t>
      </w:r>
      <w:r>
        <w:rPr>
          <w:rFonts w:ascii="宋体" w:hAnsi="宋体" w:eastAsia="宋体" w:cs="宋体"/>
          <w:color w:val="auto"/>
          <w:sz w:val="24"/>
          <w:szCs w:val="24"/>
          <w:highlight w:val="none"/>
        </w:rPr>
        <w:t>；</w:t>
      </w:r>
    </w:p>
    <w:p w14:paraId="18EB3A16">
      <w:pPr>
        <w:spacing w:before="109" w:line="220" w:lineRule="auto"/>
        <w:ind w:left="28"/>
        <w:rPr>
          <w:rFonts w:ascii="宋体" w:hAnsi="宋体" w:eastAsia="宋体" w:cs="宋体"/>
          <w:color w:val="auto"/>
          <w:sz w:val="24"/>
          <w:szCs w:val="24"/>
          <w:highlight w:val="none"/>
        </w:rPr>
      </w:pPr>
      <w:r>
        <w:rPr>
          <w:rFonts w:ascii="宋体" w:hAnsi="宋体" w:eastAsia="宋体" w:cs="宋体"/>
          <w:color w:val="auto"/>
          <w:spacing w:val="-10"/>
          <w:sz w:val="24"/>
          <w:szCs w:val="24"/>
          <w:highlight w:val="none"/>
        </w:rPr>
        <w:t>电子信箱</w:t>
      </w:r>
      <w:r>
        <w:rPr>
          <w:rFonts w:ascii="宋体" w:hAnsi="宋体" w:eastAsia="宋体" w:cs="宋体"/>
          <w:color w:val="auto"/>
          <w:sz w:val="24"/>
          <w:szCs w:val="24"/>
          <w:highlight w:val="none"/>
        </w:rPr>
        <w:t>：</w:t>
      </w:r>
      <w:r>
        <w:rPr>
          <w:rFonts w:ascii="宋体" w:hAnsi="宋体" w:eastAsia="宋体" w:cs="宋体"/>
          <w:color w:val="auto"/>
          <w:sz w:val="24"/>
          <w:szCs w:val="24"/>
          <w:highlight w:val="none"/>
          <w:u w:val="single" w:color="auto"/>
        </w:rPr>
        <w:t xml:space="preserve">                                                     </w:t>
      </w:r>
      <w:r>
        <w:rPr>
          <w:rFonts w:ascii="宋体" w:hAnsi="宋体" w:eastAsia="宋体" w:cs="宋体"/>
          <w:color w:val="auto"/>
          <w:sz w:val="24"/>
          <w:szCs w:val="24"/>
          <w:highlight w:val="none"/>
        </w:rPr>
        <w:t>；</w:t>
      </w:r>
    </w:p>
    <w:p w14:paraId="41EADDAC">
      <w:pPr>
        <w:spacing w:before="115" w:line="220" w:lineRule="auto"/>
        <w:rPr>
          <w:rFonts w:ascii="宋体" w:hAnsi="宋体" w:eastAsia="宋体" w:cs="宋体"/>
          <w:color w:val="auto"/>
          <w:sz w:val="24"/>
          <w:szCs w:val="24"/>
          <w:highlight w:val="none"/>
        </w:rPr>
      </w:pPr>
      <w:r>
        <w:rPr>
          <w:rFonts w:ascii="宋体" w:hAnsi="宋体" w:eastAsia="宋体" w:cs="宋体"/>
          <w:color w:val="auto"/>
          <w:sz w:val="24"/>
          <w:szCs w:val="24"/>
          <w:highlight w:val="none"/>
        </w:rPr>
        <w:t>通信地址：</w:t>
      </w:r>
      <w:r>
        <w:rPr>
          <w:rFonts w:ascii="宋体" w:hAnsi="宋体" w:eastAsia="宋体" w:cs="宋体"/>
          <w:color w:val="auto"/>
          <w:sz w:val="24"/>
          <w:szCs w:val="24"/>
          <w:highlight w:val="none"/>
          <w:u w:val="single" w:color="auto"/>
        </w:rPr>
        <w:t xml:space="preserve">                                           </w:t>
      </w:r>
      <w:r>
        <w:rPr>
          <w:rFonts w:ascii="宋体" w:hAnsi="宋体" w:eastAsia="宋体" w:cs="宋体"/>
          <w:color w:val="auto"/>
          <w:spacing w:val="-1"/>
          <w:sz w:val="24"/>
          <w:szCs w:val="24"/>
          <w:highlight w:val="none"/>
          <w:u w:val="single" w:color="auto"/>
        </w:rPr>
        <w:t xml:space="preserve">          </w:t>
      </w:r>
      <w:r>
        <w:rPr>
          <w:rFonts w:ascii="宋体" w:hAnsi="宋体" w:eastAsia="宋体" w:cs="宋体"/>
          <w:color w:val="auto"/>
          <w:spacing w:val="-1"/>
          <w:sz w:val="24"/>
          <w:szCs w:val="24"/>
          <w:highlight w:val="none"/>
        </w:rPr>
        <w:t>。</w:t>
      </w:r>
    </w:p>
    <w:p w14:paraId="3CC879AE">
      <w:pPr>
        <w:spacing w:before="115" w:line="221" w:lineRule="auto"/>
        <w:ind w:left="17"/>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1.1.3 工程和设备</w:t>
      </w:r>
    </w:p>
    <w:p w14:paraId="6030FDAB">
      <w:pPr>
        <w:spacing w:before="111" w:line="269" w:lineRule="auto"/>
        <w:ind w:right="105" w:firstLine="17"/>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rPr>
        <w:t>1.1.3.7</w:t>
      </w:r>
      <w:r>
        <w:rPr>
          <w:rFonts w:ascii="宋体" w:hAnsi="宋体" w:eastAsia="宋体" w:cs="宋体"/>
          <w:color w:val="auto"/>
          <w:spacing w:val="-45"/>
          <w:sz w:val="24"/>
          <w:szCs w:val="24"/>
          <w:highlight w:val="none"/>
        </w:rPr>
        <w:t xml:space="preserve"> </w:t>
      </w:r>
      <w:r>
        <w:rPr>
          <w:rFonts w:ascii="宋体" w:hAnsi="宋体" w:eastAsia="宋体" w:cs="宋体"/>
          <w:color w:val="auto"/>
          <w:spacing w:val="4"/>
          <w:sz w:val="24"/>
          <w:szCs w:val="24"/>
          <w:highlight w:val="none"/>
        </w:rPr>
        <w:t>作为施工现场组成部分的其他场所包括：</w:t>
      </w:r>
      <w:r>
        <w:rPr>
          <w:rFonts w:ascii="宋体" w:hAnsi="宋体" w:eastAsia="宋体" w:cs="宋体"/>
          <w:color w:val="auto"/>
          <w:spacing w:val="4"/>
          <w:sz w:val="24"/>
          <w:szCs w:val="24"/>
          <w:highlight w:val="none"/>
          <w:u w:val="single" w:color="auto"/>
        </w:rPr>
        <w:t>符合通用条款规定的</w:t>
      </w:r>
      <w:r>
        <w:rPr>
          <w:rFonts w:ascii="宋体" w:hAnsi="宋体" w:eastAsia="宋体" w:cs="宋体"/>
          <w:color w:val="auto"/>
          <w:spacing w:val="3"/>
          <w:sz w:val="24"/>
          <w:szCs w:val="24"/>
          <w:highlight w:val="none"/>
          <w:u w:val="single" w:color="auto"/>
        </w:rPr>
        <w:t>发包方提供的施工场</w:t>
      </w:r>
      <w:r>
        <w:rPr>
          <w:rFonts w:ascii="宋体" w:hAnsi="宋体" w:eastAsia="宋体" w:cs="宋体"/>
          <w:color w:val="auto"/>
          <w:sz w:val="24"/>
          <w:szCs w:val="24"/>
          <w:highlight w:val="none"/>
        </w:rPr>
        <w:t xml:space="preserve"> </w:t>
      </w:r>
      <w:r>
        <w:rPr>
          <w:rFonts w:ascii="宋体" w:hAnsi="宋体" w:eastAsia="宋体" w:cs="宋体"/>
          <w:color w:val="auto"/>
          <w:spacing w:val="-5"/>
          <w:sz w:val="24"/>
          <w:szCs w:val="24"/>
          <w:highlight w:val="none"/>
          <w:u w:val="single" w:color="auto"/>
        </w:rPr>
        <w:t>地</w:t>
      </w:r>
      <w:r>
        <w:rPr>
          <w:rFonts w:ascii="宋体" w:hAnsi="宋体" w:eastAsia="宋体" w:cs="宋体"/>
          <w:color w:val="auto"/>
          <w:sz w:val="24"/>
          <w:szCs w:val="24"/>
          <w:highlight w:val="none"/>
          <w:u w:val="single" w:color="auto"/>
        </w:rPr>
        <w:t xml:space="preserve">       </w:t>
      </w:r>
      <w:r>
        <w:rPr>
          <w:rFonts w:ascii="宋体" w:hAnsi="宋体" w:eastAsia="宋体" w:cs="宋体"/>
          <w:color w:val="auto"/>
          <w:spacing w:val="-5"/>
          <w:sz w:val="24"/>
          <w:szCs w:val="24"/>
          <w:highlight w:val="none"/>
        </w:rPr>
        <w:t>。</w:t>
      </w:r>
    </w:p>
    <w:p w14:paraId="2631138E">
      <w:pPr>
        <w:spacing w:before="102" w:line="221" w:lineRule="auto"/>
        <w:ind w:left="17"/>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1.1.3.9 永久占地包括：</w:t>
      </w:r>
      <w:r>
        <w:rPr>
          <w:rFonts w:ascii="宋体" w:hAnsi="宋体" w:eastAsia="宋体" w:cs="宋体"/>
          <w:color w:val="auto"/>
          <w:spacing w:val="1"/>
          <w:sz w:val="24"/>
          <w:szCs w:val="24"/>
          <w:highlight w:val="none"/>
          <w:u w:val="single" w:color="auto"/>
        </w:rPr>
        <w:t xml:space="preserve">施工图的设计范围   </w:t>
      </w:r>
      <w:r>
        <w:rPr>
          <w:rFonts w:ascii="宋体" w:hAnsi="宋体" w:eastAsia="宋体" w:cs="宋体"/>
          <w:color w:val="auto"/>
          <w:sz w:val="24"/>
          <w:szCs w:val="24"/>
          <w:highlight w:val="none"/>
          <w:u w:val="single" w:color="auto"/>
        </w:rPr>
        <w:t xml:space="preserve"> </w:t>
      </w:r>
      <w:r>
        <w:rPr>
          <w:rFonts w:ascii="宋体" w:hAnsi="宋体" w:eastAsia="宋体" w:cs="宋体"/>
          <w:color w:val="auto"/>
          <w:sz w:val="24"/>
          <w:szCs w:val="24"/>
          <w:highlight w:val="none"/>
        </w:rPr>
        <w:t>。</w:t>
      </w:r>
    </w:p>
    <w:p w14:paraId="20991042">
      <w:pPr>
        <w:spacing w:before="111" w:line="220" w:lineRule="auto"/>
        <w:ind w:left="17"/>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1.1.3.10 临时占地包括：</w:t>
      </w:r>
      <w:r>
        <w:rPr>
          <w:rFonts w:ascii="宋体" w:hAnsi="宋体" w:eastAsia="宋体" w:cs="宋体"/>
          <w:color w:val="auto"/>
          <w:spacing w:val="2"/>
          <w:sz w:val="24"/>
          <w:szCs w:val="24"/>
          <w:highlight w:val="none"/>
          <w:u w:val="single" w:color="auto"/>
        </w:rPr>
        <w:t>双方在合同履行过程中确定</w:t>
      </w:r>
      <w:r>
        <w:rPr>
          <w:rFonts w:ascii="宋体" w:hAnsi="宋体" w:eastAsia="宋体" w:cs="宋体"/>
          <w:color w:val="auto"/>
          <w:spacing w:val="1"/>
          <w:sz w:val="24"/>
          <w:szCs w:val="24"/>
          <w:highlight w:val="none"/>
          <w:u w:val="single" w:color="auto"/>
        </w:rPr>
        <w:t xml:space="preserve">          </w:t>
      </w:r>
      <w:r>
        <w:rPr>
          <w:rFonts w:ascii="宋体" w:hAnsi="宋体" w:eastAsia="宋体" w:cs="宋体"/>
          <w:color w:val="auto"/>
          <w:spacing w:val="1"/>
          <w:sz w:val="24"/>
          <w:szCs w:val="24"/>
          <w:highlight w:val="none"/>
        </w:rPr>
        <w:t>。</w:t>
      </w:r>
    </w:p>
    <w:p w14:paraId="2D5F19D2">
      <w:pPr>
        <w:spacing w:before="115" w:line="220" w:lineRule="auto"/>
        <w:ind w:left="17"/>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1.3</w:t>
      </w:r>
      <w:r>
        <w:rPr>
          <w:rFonts w:ascii="宋体" w:hAnsi="宋体" w:eastAsia="宋体" w:cs="宋体"/>
          <w:color w:val="auto"/>
          <w:spacing w:val="-38"/>
          <w:sz w:val="24"/>
          <w:szCs w:val="24"/>
          <w:highlight w:val="none"/>
        </w:rPr>
        <w:t xml:space="preserve"> </w:t>
      </w:r>
      <w:r>
        <w:rPr>
          <w:rFonts w:ascii="宋体" w:hAnsi="宋体" w:eastAsia="宋体" w:cs="宋体"/>
          <w:color w:val="auto"/>
          <w:spacing w:val="-3"/>
          <w:sz w:val="24"/>
          <w:szCs w:val="24"/>
          <w:highlight w:val="none"/>
        </w:rPr>
        <w:t>法律</w:t>
      </w:r>
      <w:r>
        <w:rPr>
          <w:rFonts w:ascii="宋体" w:hAnsi="宋体" w:eastAsia="宋体" w:cs="宋体"/>
          <w:color w:val="auto"/>
          <w:spacing w:val="30"/>
          <w:sz w:val="24"/>
          <w:szCs w:val="24"/>
          <w:highlight w:val="none"/>
        </w:rPr>
        <w:t xml:space="preserve"> </w:t>
      </w:r>
      <w:r>
        <w:rPr>
          <w:rFonts w:ascii="宋体" w:hAnsi="宋体" w:eastAsia="宋体" w:cs="宋体"/>
          <w:color w:val="auto"/>
          <w:spacing w:val="-3"/>
          <w:sz w:val="24"/>
          <w:szCs w:val="24"/>
          <w:highlight w:val="none"/>
        </w:rPr>
        <w:t>：适用于合同的其他规范性文件：</w:t>
      </w:r>
      <w:r>
        <w:rPr>
          <w:rFonts w:ascii="宋体" w:hAnsi="宋体" w:eastAsia="宋体" w:cs="宋体"/>
          <w:color w:val="auto"/>
          <w:spacing w:val="-3"/>
          <w:sz w:val="24"/>
          <w:szCs w:val="24"/>
          <w:highlight w:val="none"/>
          <w:u w:val="single" w:color="auto"/>
        </w:rPr>
        <w:t>国家法律法规</w:t>
      </w:r>
      <w:r>
        <w:rPr>
          <w:rFonts w:ascii="宋体" w:hAnsi="宋体" w:eastAsia="宋体" w:cs="宋体"/>
          <w:color w:val="auto"/>
          <w:spacing w:val="-3"/>
          <w:sz w:val="24"/>
          <w:szCs w:val="24"/>
          <w:highlight w:val="none"/>
        </w:rPr>
        <w:t>。</w:t>
      </w:r>
    </w:p>
    <w:p w14:paraId="5AF0A976">
      <w:pPr>
        <w:spacing w:before="115" w:line="221" w:lineRule="auto"/>
        <w:ind w:left="17"/>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rPr>
        <w:t>1.4 标准和规范</w:t>
      </w:r>
    </w:p>
    <w:p w14:paraId="5B3799E9">
      <w:pPr>
        <w:spacing w:before="110" w:line="219" w:lineRule="auto"/>
        <w:jc w:val="right"/>
        <w:rPr>
          <w:rFonts w:ascii="宋体" w:hAnsi="宋体" w:eastAsia="宋体" w:cs="宋体"/>
          <w:color w:val="auto"/>
          <w:sz w:val="24"/>
          <w:szCs w:val="24"/>
          <w:highlight w:val="none"/>
        </w:rPr>
      </w:pPr>
      <w:r>
        <w:rPr>
          <w:rFonts w:ascii="宋体" w:hAnsi="宋体" w:eastAsia="宋体" w:cs="宋体"/>
          <w:color w:val="auto"/>
          <w:spacing w:val="-5"/>
          <w:sz w:val="24"/>
          <w:szCs w:val="24"/>
          <w:highlight w:val="none"/>
        </w:rPr>
        <w:t>1.4.1</w:t>
      </w:r>
      <w:r>
        <w:rPr>
          <w:rFonts w:ascii="宋体" w:hAnsi="宋体" w:eastAsia="宋体" w:cs="宋体"/>
          <w:color w:val="auto"/>
          <w:spacing w:val="-37"/>
          <w:sz w:val="24"/>
          <w:szCs w:val="24"/>
          <w:highlight w:val="none"/>
        </w:rPr>
        <w:t xml:space="preserve"> </w:t>
      </w:r>
      <w:r>
        <w:rPr>
          <w:rFonts w:ascii="宋体" w:hAnsi="宋体" w:eastAsia="宋体" w:cs="宋体"/>
          <w:color w:val="auto"/>
          <w:spacing w:val="-5"/>
          <w:sz w:val="24"/>
          <w:szCs w:val="24"/>
          <w:highlight w:val="none"/>
        </w:rPr>
        <w:t>适用于工程的标准规范包括：</w:t>
      </w:r>
      <w:r>
        <w:rPr>
          <w:rFonts w:ascii="宋体" w:hAnsi="宋体" w:eastAsia="宋体" w:cs="宋体"/>
          <w:color w:val="auto"/>
          <w:spacing w:val="-5"/>
          <w:sz w:val="24"/>
          <w:szCs w:val="24"/>
          <w:highlight w:val="none"/>
          <w:u w:val="single" w:color="auto"/>
        </w:rPr>
        <w:t>国家标准、行业标准以及《建设工程工程量清单计价规范》</w:t>
      </w:r>
    </w:p>
    <w:p w14:paraId="39F84964">
      <w:pPr>
        <w:spacing w:line="219" w:lineRule="auto"/>
        <w:rPr>
          <w:rFonts w:ascii="宋体" w:hAnsi="宋体" w:eastAsia="宋体" w:cs="宋体"/>
          <w:color w:val="auto"/>
          <w:sz w:val="24"/>
          <w:szCs w:val="24"/>
          <w:highlight w:val="none"/>
        </w:rPr>
        <w:sectPr>
          <w:footerReference r:id="rId18" w:type="default"/>
          <w:pgSz w:w="11906" w:h="16839"/>
          <w:pgMar w:top="1422" w:right="973" w:bottom="1317" w:left="1089" w:header="0" w:footer="1081" w:gutter="0"/>
          <w:pgNumType w:fmt="decimal"/>
          <w:cols w:space="720" w:num="1"/>
        </w:sectPr>
      </w:pPr>
    </w:p>
    <w:p w14:paraId="523989DF">
      <w:pPr>
        <w:spacing w:before="122" w:line="220" w:lineRule="auto"/>
        <w:rPr>
          <w:rFonts w:ascii="宋体" w:hAnsi="宋体" w:eastAsia="宋体" w:cs="宋体"/>
          <w:color w:val="auto"/>
          <w:sz w:val="24"/>
          <w:szCs w:val="24"/>
          <w:highlight w:val="none"/>
        </w:rPr>
      </w:pPr>
      <w:r>
        <w:rPr>
          <w:rFonts w:ascii="宋体" w:hAnsi="宋体" w:eastAsia="宋体" w:cs="宋体"/>
          <w:color w:val="auto"/>
          <w:sz w:val="24"/>
          <w:szCs w:val="24"/>
          <w:highlight w:val="none"/>
          <w:u w:val="single" w:color="auto"/>
        </w:rPr>
        <w:t>GB50500-2013</w:t>
      </w:r>
      <w:r>
        <w:rPr>
          <w:rFonts w:ascii="宋体" w:hAnsi="宋体" w:eastAsia="宋体" w:cs="宋体"/>
          <w:color w:val="auto"/>
          <w:spacing w:val="-35"/>
          <w:sz w:val="24"/>
          <w:szCs w:val="24"/>
          <w:highlight w:val="none"/>
          <w:u w:val="single" w:color="auto"/>
        </w:rPr>
        <w:t xml:space="preserve"> </w:t>
      </w:r>
      <w:r>
        <w:rPr>
          <w:rFonts w:ascii="宋体" w:hAnsi="宋体" w:eastAsia="宋体" w:cs="宋体"/>
          <w:color w:val="auto"/>
          <w:sz w:val="24"/>
          <w:szCs w:val="24"/>
          <w:highlight w:val="none"/>
          <w:u w:val="single" w:color="auto"/>
        </w:rPr>
        <w:t>强制性条文。</w:t>
      </w:r>
    </w:p>
    <w:p w14:paraId="2771EAF0">
      <w:pPr>
        <w:spacing w:before="114" w:line="264" w:lineRule="auto"/>
        <w:ind w:left="726" w:right="2606" w:hanging="706"/>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rPr>
        <w:t>1.4.2 发包人提供国外标准、规范的名称：</w:t>
      </w:r>
      <w:r>
        <w:rPr>
          <w:rFonts w:ascii="宋体" w:hAnsi="宋体" w:eastAsia="宋体" w:cs="宋体"/>
          <w:color w:val="auto"/>
          <w:spacing w:val="-4"/>
          <w:sz w:val="24"/>
          <w:szCs w:val="24"/>
          <w:highlight w:val="none"/>
          <w:u w:val="single" w:color="auto"/>
        </w:rPr>
        <w:t xml:space="preserve">  无</w:t>
      </w:r>
      <w:r>
        <w:rPr>
          <w:rFonts w:ascii="宋体" w:hAnsi="宋体" w:eastAsia="宋体" w:cs="宋体"/>
          <w:color w:val="auto"/>
          <w:sz w:val="24"/>
          <w:szCs w:val="24"/>
          <w:highlight w:val="none"/>
          <w:u w:val="single" w:color="auto"/>
        </w:rPr>
        <w:t xml:space="preserve">                </w:t>
      </w:r>
      <w:r>
        <w:rPr>
          <w:rFonts w:ascii="宋体" w:hAnsi="宋体" w:eastAsia="宋体" w:cs="宋体"/>
          <w:color w:val="auto"/>
          <w:spacing w:val="-4"/>
          <w:sz w:val="24"/>
          <w:szCs w:val="24"/>
          <w:highlight w:val="none"/>
        </w:rPr>
        <w:t>；</w:t>
      </w:r>
      <w:r>
        <w:rPr>
          <w:rFonts w:ascii="宋体" w:hAnsi="宋体" w:eastAsia="宋体" w:cs="宋体"/>
          <w:color w:val="auto"/>
          <w:spacing w:val="15"/>
          <w:sz w:val="24"/>
          <w:szCs w:val="24"/>
          <w:highlight w:val="none"/>
        </w:rPr>
        <w:t xml:space="preserve"> </w:t>
      </w:r>
      <w:r>
        <w:rPr>
          <w:rFonts w:ascii="宋体" w:hAnsi="宋体" w:eastAsia="宋体" w:cs="宋体"/>
          <w:color w:val="auto"/>
          <w:spacing w:val="-1"/>
          <w:sz w:val="24"/>
          <w:szCs w:val="24"/>
          <w:highlight w:val="none"/>
        </w:rPr>
        <w:t>发包人提供国外标准、规范的份数：</w:t>
      </w:r>
      <w:r>
        <w:rPr>
          <w:rFonts w:ascii="宋体" w:hAnsi="宋体" w:eastAsia="宋体" w:cs="宋体"/>
          <w:color w:val="auto"/>
          <w:spacing w:val="-1"/>
          <w:sz w:val="24"/>
          <w:szCs w:val="24"/>
          <w:highlight w:val="none"/>
          <w:u w:val="single" w:color="auto"/>
        </w:rPr>
        <w:t xml:space="preserve">  无             </w:t>
      </w:r>
      <w:r>
        <w:rPr>
          <w:rFonts w:ascii="宋体" w:hAnsi="宋体" w:eastAsia="宋体" w:cs="宋体"/>
          <w:color w:val="auto"/>
          <w:spacing w:val="-1"/>
          <w:sz w:val="24"/>
          <w:szCs w:val="24"/>
          <w:highlight w:val="none"/>
        </w:rPr>
        <w:t>；</w:t>
      </w:r>
    </w:p>
    <w:p w14:paraId="436DE4EB">
      <w:pPr>
        <w:spacing w:before="113" w:line="219" w:lineRule="auto"/>
        <w:ind w:left="726"/>
        <w:rPr>
          <w:rFonts w:ascii="宋体" w:hAnsi="宋体" w:eastAsia="宋体" w:cs="宋体"/>
          <w:color w:val="auto"/>
          <w:sz w:val="24"/>
          <w:szCs w:val="24"/>
          <w:highlight w:val="none"/>
        </w:rPr>
      </w:pPr>
      <w:r>
        <w:rPr>
          <w:rFonts w:ascii="宋体" w:hAnsi="宋体" w:eastAsia="宋体" w:cs="宋体"/>
          <w:color w:val="auto"/>
          <w:sz w:val="24"/>
          <w:szCs w:val="24"/>
          <w:highlight w:val="none"/>
        </w:rPr>
        <w:t>发包人提供国外标准、规范的名称：</w:t>
      </w:r>
      <w:r>
        <w:rPr>
          <w:rFonts w:ascii="宋体" w:hAnsi="宋体" w:eastAsia="宋体" w:cs="宋体"/>
          <w:color w:val="auto"/>
          <w:sz w:val="24"/>
          <w:szCs w:val="24"/>
          <w:highlight w:val="none"/>
          <w:u w:val="single" w:color="auto"/>
        </w:rPr>
        <w:t xml:space="preserve">   </w:t>
      </w:r>
      <w:r>
        <w:rPr>
          <w:rFonts w:ascii="宋体" w:hAnsi="宋体" w:eastAsia="宋体" w:cs="宋体"/>
          <w:color w:val="auto"/>
          <w:spacing w:val="-1"/>
          <w:sz w:val="24"/>
          <w:szCs w:val="24"/>
          <w:highlight w:val="none"/>
          <w:u w:val="single" w:color="auto"/>
        </w:rPr>
        <w:t xml:space="preserve">无             </w:t>
      </w:r>
      <w:r>
        <w:rPr>
          <w:rFonts w:ascii="宋体" w:hAnsi="宋体" w:eastAsia="宋体" w:cs="宋体"/>
          <w:color w:val="auto"/>
          <w:spacing w:val="-1"/>
          <w:sz w:val="24"/>
          <w:szCs w:val="24"/>
          <w:highlight w:val="none"/>
        </w:rPr>
        <w:t>。</w:t>
      </w:r>
    </w:p>
    <w:p w14:paraId="17BF8A2E">
      <w:pPr>
        <w:spacing w:before="115" w:line="220" w:lineRule="auto"/>
        <w:ind w:left="20"/>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1.4.3</w:t>
      </w:r>
      <w:r>
        <w:rPr>
          <w:rFonts w:ascii="宋体" w:hAnsi="宋体" w:eastAsia="宋体" w:cs="宋体"/>
          <w:color w:val="auto"/>
          <w:spacing w:val="-44"/>
          <w:sz w:val="24"/>
          <w:szCs w:val="24"/>
          <w:highlight w:val="none"/>
        </w:rPr>
        <w:t xml:space="preserve"> </w:t>
      </w:r>
      <w:r>
        <w:rPr>
          <w:rFonts w:ascii="宋体" w:hAnsi="宋体" w:eastAsia="宋体" w:cs="宋体"/>
          <w:color w:val="auto"/>
          <w:spacing w:val="-1"/>
          <w:sz w:val="24"/>
          <w:szCs w:val="24"/>
          <w:highlight w:val="none"/>
        </w:rPr>
        <w:t>发包人对工程的技术标准和功能要求的特殊要求：</w:t>
      </w:r>
      <w:r>
        <w:rPr>
          <w:rFonts w:ascii="宋体" w:hAnsi="宋体" w:eastAsia="宋体" w:cs="宋体"/>
          <w:color w:val="auto"/>
          <w:spacing w:val="-1"/>
          <w:sz w:val="24"/>
          <w:szCs w:val="24"/>
          <w:highlight w:val="none"/>
          <w:u w:val="single" w:color="auto"/>
        </w:rPr>
        <w:t xml:space="preserve">  无              </w:t>
      </w:r>
      <w:r>
        <w:rPr>
          <w:rFonts w:ascii="宋体" w:hAnsi="宋体" w:eastAsia="宋体" w:cs="宋体"/>
          <w:color w:val="auto"/>
          <w:spacing w:val="-1"/>
          <w:sz w:val="24"/>
          <w:szCs w:val="24"/>
          <w:highlight w:val="none"/>
        </w:rPr>
        <w:t>。</w:t>
      </w:r>
    </w:p>
    <w:p w14:paraId="35580B23">
      <w:pPr>
        <w:spacing w:before="115" w:line="220" w:lineRule="auto"/>
        <w:ind w:left="20"/>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1.5 合同文件的优先顺序</w:t>
      </w:r>
    </w:p>
    <w:p w14:paraId="14425234">
      <w:pPr>
        <w:spacing w:before="111" w:line="309" w:lineRule="auto"/>
        <w:ind w:left="1" w:firstLine="541"/>
        <w:jc w:val="both"/>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合同文件组成及优先顺序为</w:t>
      </w:r>
      <w:r>
        <w:rPr>
          <w:rFonts w:ascii="宋体" w:hAnsi="宋体" w:eastAsia="宋体" w:cs="宋体"/>
          <w:color w:val="auto"/>
          <w:spacing w:val="-19"/>
          <w:sz w:val="24"/>
          <w:szCs w:val="24"/>
          <w:highlight w:val="none"/>
        </w:rPr>
        <w:t>：</w:t>
      </w:r>
      <w:r>
        <w:rPr>
          <w:rFonts w:ascii="宋体" w:hAnsi="宋体" w:eastAsia="宋体" w:cs="宋体"/>
          <w:color w:val="auto"/>
          <w:spacing w:val="-19"/>
          <w:sz w:val="24"/>
          <w:szCs w:val="24"/>
          <w:highlight w:val="none"/>
          <w:u w:val="single" w:color="auto"/>
        </w:rPr>
        <w:t>（</w:t>
      </w:r>
      <w:r>
        <w:rPr>
          <w:rFonts w:ascii="宋体" w:hAnsi="宋体" w:eastAsia="宋体" w:cs="宋体"/>
          <w:color w:val="auto"/>
          <w:spacing w:val="2"/>
          <w:sz w:val="24"/>
          <w:szCs w:val="24"/>
          <w:highlight w:val="none"/>
          <w:u w:val="single" w:color="auto"/>
        </w:rPr>
        <w:t>1）合同协议书及补充协议</w:t>
      </w:r>
      <w:r>
        <w:rPr>
          <w:rFonts w:ascii="宋体" w:hAnsi="宋体" w:eastAsia="宋体" w:cs="宋体"/>
          <w:color w:val="auto"/>
          <w:spacing w:val="-19"/>
          <w:sz w:val="24"/>
          <w:szCs w:val="24"/>
          <w:highlight w:val="none"/>
          <w:u w:val="single" w:color="auto"/>
        </w:rPr>
        <w:t>；（</w:t>
      </w:r>
      <w:r>
        <w:rPr>
          <w:rFonts w:ascii="宋体" w:hAnsi="宋体" w:eastAsia="宋体" w:cs="宋体"/>
          <w:color w:val="auto"/>
          <w:spacing w:val="2"/>
          <w:sz w:val="24"/>
          <w:szCs w:val="24"/>
          <w:highlight w:val="none"/>
          <w:u w:val="single" w:color="auto"/>
        </w:rPr>
        <w:t>2）中标通知书</w:t>
      </w:r>
      <w:r>
        <w:rPr>
          <w:rFonts w:ascii="宋体" w:hAnsi="宋体" w:eastAsia="宋体" w:cs="宋体"/>
          <w:color w:val="auto"/>
          <w:spacing w:val="-19"/>
          <w:sz w:val="24"/>
          <w:szCs w:val="24"/>
          <w:highlight w:val="none"/>
          <w:u w:val="single" w:color="auto"/>
        </w:rPr>
        <w:t>；（</w:t>
      </w:r>
      <w:r>
        <w:rPr>
          <w:rFonts w:ascii="宋体" w:hAnsi="宋体" w:eastAsia="宋体" w:cs="宋体"/>
          <w:color w:val="auto"/>
          <w:spacing w:val="2"/>
          <w:sz w:val="24"/>
          <w:szCs w:val="24"/>
          <w:highlight w:val="none"/>
          <w:u w:val="single" w:color="auto"/>
        </w:rPr>
        <w:t>3）投</w:t>
      </w:r>
      <w:r>
        <w:rPr>
          <w:rFonts w:ascii="宋体" w:hAnsi="宋体" w:eastAsia="宋体" w:cs="宋体"/>
          <w:color w:val="auto"/>
          <w:spacing w:val="1"/>
          <w:sz w:val="24"/>
          <w:szCs w:val="24"/>
          <w:highlight w:val="none"/>
        </w:rPr>
        <w:t xml:space="preserve"> </w:t>
      </w:r>
      <w:r>
        <w:rPr>
          <w:rFonts w:ascii="宋体" w:hAnsi="宋体" w:eastAsia="宋体" w:cs="宋体"/>
          <w:color w:val="auto"/>
          <w:spacing w:val="1"/>
          <w:sz w:val="24"/>
          <w:szCs w:val="24"/>
          <w:highlight w:val="none"/>
          <w:u w:val="single" w:color="auto"/>
        </w:rPr>
        <w:t>标文件及其附录</w:t>
      </w:r>
      <w:r>
        <w:rPr>
          <w:rFonts w:ascii="宋体" w:hAnsi="宋体" w:eastAsia="宋体" w:cs="宋体"/>
          <w:color w:val="auto"/>
          <w:spacing w:val="-24"/>
          <w:sz w:val="24"/>
          <w:szCs w:val="24"/>
          <w:highlight w:val="none"/>
          <w:u w:val="single" w:color="auto"/>
        </w:rPr>
        <w:t>；（</w:t>
      </w:r>
      <w:r>
        <w:rPr>
          <w:rFonts w:ascii="宋体" w:hAnsi="宋体" w:eastAsia="宋体" w:cs="宋体"/>
          <w:color w:val="auto"/>
          <w:spacing w:val="1"/>
          <w:sz w:val="24"/>
          <w:szCs w:val="24"/>
          <w:highlight w:val="none"/>
          <w:u w:val="single" w:color="auto"/>
        </w:rPr>
        <w:t>4）本合同专用条款及其附件</w:t>
      </w:r>
      <w:r>
        <w:rPr>
          <w:rFonts w:ascii="宋体" w:hAnsi="宋体" w:eastAsia="宋体" w:cs="宋体"/>
          <w:color w:val="auto"/>
          <w:spacing w:val="-24"/>
          <w:sz w:val="24"/>
          <w:szCs w:val="24"/>
          <w:highlight w:val="none"/>
          <w:u w:val="single" w:color="auto"/>
        </w:rPr>
        <w:t>；（</w:t>
      </w:r>
      <w:r>
        <w:rPr>
          <w:rFonts w:ascii="宋体" w:hAnsi="宋体" w:eastAsia="宋体" w:cs="宋体"/>
          <w:color w:val="auto"/>
          <w:spacing w:val="1"/>
          <w:sz w:val="24"/>
          <w:szCs w:val="24"/>
          <w:highlight w:val="none"/>
          <w:u w:val="single" w:color="auto"/>
        </w:rPr>
        <w:t>5）通 用合同条款</w:t>
      </w:r>
      <w:r>
        <w:rPr>
          <w:rFonts w:ascii="宋体" w:hAnsi="宋体" w:eastAsia="宋体" w:cs="宋体"/>
          <w:color w:val="auto"/>
          <w:spacing w:val="-24"/>
          <w:sz w:val="24"/>
          <w:szCs w:val="24"/>
          <w:highlight w:val="none"/>
          <w:u w:val="single" w:color="auto"/>
        </w:rPr>
        <w:t>；（</w:t>
      </w:r>
      <w:r>
        <w:rPr>
          <w:rFonts w:ascii="宋体" w:hAnsi="宋体" w:eastAsia="宋体" w:cs="宋体"/>
          <w:color w:val="auto"/>
          <w:spacing w:val="1"/>
          <w:sz w:val="24"/>
          <w:szCs w:val="24"/>
          <w:highlight w:val="none"/>
          <w:u w:val="single" w:color="auto"/>
        </w:rPr>
        <w:t>6）标准、规范及</w:t>
      </w:r>
      <w:r>
        <w:rPr>
          <w:rFonts w:ascii="宋体" w:hAnsi="宋体" w:eastAsia="宋体" w:cs="宋体"/>
          <w:color w:val="auto"/>
          <w:spacing w:val="1"/>
          <w:sz w:val="24"/>
          <w:szCs w:val="24"/>
          <w:highlight w:val="none"/>
        </w:rPr>
        <w:t xml:space="preserve"> </w:t>
      </w:r>
      <w:r>
        <w:rPr>
          <w:rFonts w:ascii="宋体" w:hAnsi="宋体" w:eastAsia="宋体" w:cs="宋体"/>
          <w:color w:val="auto"/>
          <w:spacing w:val="2"/>
          <w:sz w:val="24"/>
          <w:szCs w:val="24"/>
          <w:highlight w:val="none"/>
          <w:u w:val="single" w:color="auto"/>
        </w:rPr>
        <w:t>有关技术文件</w:t>
      </w:r>
      <w:r>
        <w:rPr>
          <w:rFonts w:ascii="宋体" w:hAnsi="宋体" w:eastAsia="宋体" w:cs="宋体"/>
          <w:color w:val="auto"/>
          <w:spacing w:val="-29"/>
          <w:sz w:val="24"/>
          <w:szCs w:val="24"/>
          <w:highlight w:val="none"/>
          <w:u w:val="single" w:color="auto"/>
        </w:rPr>
        <w:t>；（</w:t>
      </w:r>
      <w:r>
        <w:rPr>
          <w:rFonts w:ascii="宋体" w:hAnsi="宋体" w:eastAsia="宋体" w:cs="宋体"/>
          <w:color w:val="auto"/>
          <w:spacing w:val="2"/>
          <w:sz w:val="24"/>
          <w:szCs w:val="24"/>
          <w:highlight w:val="none"/>
          <w:u w:val="single" w:color="auto"/>
        </w:rPr>
        <w:t>7）图纸及相应变更</w:t>
      </w:r>
      <w:r>
        <w:rPr>
          <w:rFonts w:ascii="宋体" w:hAnsi="宋体" w:eastAsia="宋体" w:cs="宋体"/>
          <w:color w:val="auto"/>
          <w:spacing w:val="-29"/>
          <w:sz w:val="24"/>
          <w:szCs w:val="24"/>
          <w:highlight w:val="none"/>
          <w:u w:val="single" w:color="auto"/>
        </w:rPr>
        <w:t>；（</w:t>
      </w:r>
      <w:r>
        <w:rPr>
          <w:rFonts w:ascii="宋体" w:hAnsi="宋体" w:eastAsia="宋体" w:cs="宋体"/>
          <w:color w:val="auto"/>
          <w:spacing w:val="2"/>
          <w:sz w:val="24"/>
          <w:szCs w:val="24"/>
          <w:highlight w:val="none"/>
          <w:u w:val="single" w:color="auto"/>
        </w:rPr>
        <w:t>8）已标价工程 量清单或预算</w:t>
      </w:r>
      <w:r>
        <w:rPr>
          <w:rFonts w:ascii="宋体" w:hAnsi="宋体" w:eastAsia="宋体" w:cs="宋体"/>
          <w:color w:val="auto"/>
          <w:spacing w:val="1"/>
          <w:sz w:val="24"/>
          <w:szCs w:val="24"/>
          <w:highlight w:val="none"/>
          <w:u w:val="single" w:color="auto"/>
        </w:rPr>
        <w:t>书</w:t>
      </w:r>
      <w:r>
        <w:rPr>
          <w:rFonts w:ascii="宋体" w:hAnsi="宋体" w:eastAsia="宋体" w:cs="宋体"/>
          <w:color w:val="auto"/>
          <w:spacing w:val="-29"/>
          <w:sz w:val="24"/>
          <w:szCs w:val="24"/>
          <w:highlight w:val="none"/>
          <w:u w:val="single" w:color="auto"/>
        </w:rPr>
        <w:t>；（</w:t>
      </w:r>
      <w:r>
        <w:rPr>
          <w:rFonts w:ascii="宋体" w:hAnsi="宋体" w:eastAsia="宋体" w:cs="宋体"/>
          <w:color w:val="auto"/>
          <w:spacing w:val="1"/>
          <w:sz w:val="24"/>
          <w:szCs w:val="24"/>
          <w:highlight w:val="none"/>
          <w:u w:val="single" w:color="auto"/>
        </w:rPr>
        <w:t>9）其他合同文</w:t>
      </w:r>
      <w:r>
        <w:rPr>
          <w:rFonts w:ascii="宋体" w:hAnsi="宋体" w:eastAsia="宋体" w:cs="宋体"/>
          <w:color w:val="auto"/>
          <w:spacing w:val="4"/>
          <w:sz w:val="24"/>
          <w:szCs w:val="24"/>
          <w:highlight w:val="none"/>
        </w:rPr>
        <w:t xml:space="preserve"> </w:t>
      </w:r>
      <w:r>
        <w:rPr>
          <w:rFonts w:ascii="宋体" w:hAnsi="宋体" w:eastAsia="宋体" w:cs="宋体"/>
          <w:color w:val="auto"/>
          <w:spacing w:val="12"/>
          <w:sz w:val="24"/>
          <w:szCs w:val="24"/>
          <w:highlight w:val="none"/>
          <w:u w:val="single" w:color="auto"/>
        </w:rPr>
        <w:t>件。</w:t>
      </w:r>
    </w:p>
    <w:p w14:paraId="583196C1">
      <w:pPr>
        <w:tabs>
          <w:tab w:val="left" w:pos="679"/>
        </w:tabs>
        <w:spacing w:before="149" w:line="94" w:lineRule="auto"/>
        <w:ind w:left="549"/>
        <w:rPr>
          <w:rFonts w:ascii="宋体" w:hAnsi="宋体" w:eastAsia="宋体" w:cs="宋体"/>
          <w:color w:val="auto"/>
          <w:sz w:val="24"/>
          <w:szCs w:val="24"/>
          <w:highlight w:val="none"/>
        </w:rPr>
      </w:pPr>
      <w:r>
        <w:rPr>
          <w:rFonts w:ascii="宋体" w:hAnsi="宋体" w:eastAsia="宋体" w:cs="宋体"/>
          <w:color w:val="auto"/>
          <w:sz w:val="24"/>
          <w:szCs w:val="24"/>
          <w:highlight w:val="none"/>
          <w:u w:val="single" w:color="auto"/>
        </w:rPr>
        <w:tab/>
      </w:r>
      <w:r>
        <w:rPr>
          <w:rFonts w:ascii="宋体" w:hAnsi="宋体" w:eastAsia="宋体" w:cs="宋体"/>
          <w:color w:val="auto"/>
          <w:sz w:val="24"/>
          <w:szCs w:val="24"/>
          <w:highlight w:val="none"/>
        </w:rPr>
        <w:t>。</w:t>
      </w:r>
    </w:p>
    <w:p w14:paraId="7E857068">
      <w:pPr>
        <w:spacing w:before="125" w:line="220" w:lineRule="auto"/>
        <w:ind w:left="20"/>
        <w:rPr>
          <w:rFonts w:ascii="宋体" w:hAnsi="宋体" w:eastAsia="宋体" w:cs="宋体"/>
          <w:color w:val="auto"/>
          <w:sz w:val="24"/>
          <w:szCs w:val="24"/>
          <w:highlight w:val="none"/>
        </w:rPr>
      </w:pPr>
      <w:r>
        <w:rPr>
          <w:rFonts w:ascii="宋体" w:hAnsi="宋体" w:eastAsia="宋体" w:cs="宋体"/>
          <w:color w:val="auto"/>
          <w:spacing w:val="-6"/>
          <w:sz w:val="24"/>
          <w:szCs w:val="24"/>
          <w:highlight w:val="none"/>
        </w:rPr>
        <w:t>1.6</w:t>
      </w:r>
      <w:r>
        <w:rPr>
          <w:rFonts w:ascii="宋体" w:hAnsi="宋体" w:eastAsia="宋体" w:cs="宋体"/>
          <w:color w:val="auto"/>
          <w:spacing w:val="37"/>
          <w:sz w:val="24"/>
          <w:szCs w:val="24"/>
          <w:highlight w:val="none"/>
        </w:rPr>
        <w:t xml:space="preserve"> </w:t>
      </w:r>
      <w:r>
        <w:rPr>
          <w:rFonts w:ascii="宋体" w:hAnsi="宋体" w:eastAsia="宋体" w:cs="宋体"/>
          <w:color w:val="auto"/>
          <w:spacing w:val="-6"/>
          <w:sz w:val="24"/>
          <w:szCs w:val="24"/>
          <w:highlight w:val="none"/>
        </w:rPr>
        <w:t>图纸和承包人文件</w:t>
      </w:r>
    </w:p>
    <w:p w14:paraId="7BA66C54">
      <w:pPr>
        <w:spacing w:before="113" w:line="219" w:lineRule="auto"/>
        <w:ind w:left="20"/>
        <w:rPr>
          <w:rFonts w:ascii="宋体" w:hAnsi="宋体" w:eastAsia="宋体" w:cs="宋体"/>
          <w:color w:val="auto"/>
          <w:sz w:val="24"/>
          <w:szCs w:val="24"/>
          <w:highlight w:val="none"/>
        </w:rPr>
      </w:pPr>
      <w:r>
        <w:rPr>
          <w:rFonts w:ascii="宋体" w:hAnsi="宋体" w:eastAsia="宋体" w:cs="宋体"/>
          <w:color w:val="auto"/>
          <w:spacing w:val="-6"/>
          <w:sz w:val="24"/>
          <w:szCs w:val="24"/>
          <w:highlight w:val="none"/>
        </w:rPr>
        <w:t>1.6.1</w:t>
      </w:r>
      <w:r>
        <w:rPr>
          <w:rFonts w:ascii="宋体" w:hAnsi="宋体" w:eastAsia="宋体" w:cs="宋体"/>
          <w:color w:val="auto"/>
          <w:spacing w:val="32"/>
          <w:sz w:val="24"/>
          <w:szCs w:val="24"/>
          <w:highlight w:val="none"/>
        </w:rPr>
        <w:t xml:space="preserve"> </w:t>
      </w:r>
      <w:r>
        <w:rPr>
          <w:rFonts w:ascii="宋体" w:hAnsi="宋体" w:eastAsia="宋体" w:cs="宋体"/>
          <w:color w:val="auto"/>
          <w:spacing w:val="-6"/>
          <w:sz w:val="24"/>
          <w:szCs w:val="24"/>
          <w:highlight w:val="none"/>
        </w:rPr>
        <w:t>图纸的提供</w:t>
      </w:r>
    </w:p>
    <w:p w14:paraId="0A4A3A85">
      <w:pPr>
        <w:spacing w:before="116" w:line="219" w:lineRule="auto"/>
        <w:ind w:left="726"/>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发包人向承包人提供图纸的期限：</w:t>
      </w:r>
      <w:r>
        <w:rPr>
          <w:rFonts w:ascii="宋体" w:hAnsi="宋体" w:eastAsia="宋体" w:cs="宋体"/>
          <w:color w:val="auto"/>
          <w:spacing w:val="-1"/>
          <w:sz w:val="24"/>
          <w:szCs w:val="24"/>
          <w:highlight w:val="none"/>
          <w:u w:val="single" w:color="auto"/>
        </w:rPr>
        <w:t xml:space="preserve"> 开工日期前十四天        </w:t>
      </w:r>
      <w:r>
        <w:rPr>
          <w:rFonts w:ascii="宋体" w:hAnsi="宋体" w:eastAsia="宋体" w:cs="宋体"/>
          <w:color w:val="auto"/>
          <w:spacing w:val="-1"/>
          <w:sz w:val="24"/>
          <w:szCs w:val="24"/>
          <w:highlight w:val="none"/>
        </w:rPr>
        <w:t>；</w:t>
      </w:r>
    </w:p>
    <w:p w14:paraId="131AF4DC">
      <w:pPr>
        <w:spacing w:before="116" w:line="219" w:lineRule="auto"/>
        <w:ind w:left="726"/>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发包人向承包人提供图纸的数量：</w:t>
      </w:r>
      <w:r>
        <w:rPr>
          <w:rFonts w:ascii="宋体" w:hAnsi="宋体" w:eastAsia="宋体" w:cs="宋体"/>
          <w:color w:val="auto"/>
          <w:spacing w:val="-1"/>
          <w:sz w:val="24"/>
          <w:szCs w:val="24"/>
          <w:highlight w:val="none"/>
          <w:u w:val="single" w:color="auto"/>
        </w:rPr>
        <w:t xml:space="preserve">  肆套  </w:t>
      </w:r>
      <w:r>
        <w:rPr>
          <w:rFonts w:ascii="宋体" w:hAnsi="宋体" w:eastAsia="宋体" w:cs="宋体"/>
          <w:color w:val="auto"/>
          <w:spacing w:val="-1"/>
          <w:sz w:val="24"/>
          <w:szCs w:val="24"/>
          <w:highlight w:val="none"/>
        </w:rPr>
        <w:t>；</w:t>
      </w:r>
    </w:p>
    <w:p w14:paraId="167350B9">
      <w:pPr>
        <w:spacing w:before="114" w:line="219" w:lineRule="auto"/>
        <w:ind w:left="726"/>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发包人向承包人提供图纸的内容：</w:t>
      </w:r>
      <w:r>
        <w:rPr>
          <w:rFonts w:ascii="宋体" w:hAnsi="宋体" w:eastAsia="宋体" w:cs="宋体"/>
          <w:color w:val="auto"/>
          <w:spacing w:val="-1"/>
          <w:sz w:val="24"/>
          <w:szCs w:val="24"/>
          <w:highlight w:val="none"/>
          <w:u w:val="single" w:color="auto"/>
        </w:rPr>
        <w:t xml:space="preserve">施工图纸             </w:t>
      </w:r>
      <w:r>
        <w:rPr>
          <w:rFonts w:ascii="宋体" w:hAnsi="宋体" w:eastAsia="宋体" w:cs="宋体"/>
          <w:color w:val="auto"/>
          <w:spacing w:val="-1"/>
          <w:sz w:val="24"/>
          <w:szCs w:val="24"/>
          <w:highlight w:val="none"/>
        </w:rPr>
        <w:t>。</w:t>
      </w:r>
    </w:p>
    <w:p w14:paraId="06FA5BB4">
      <w:pPr>
        <w:spacing w:before="115" w:line="220" w:lineRule="auto"/>
        <w:ind w:left="20"/>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1.6.4 承包人文件</w:t>
      </w:r>
    </w:p>
    <w:p w14:paraId="3EB5B65D">
      <w:pPr>
        <w:spacing w:before="116" w:line="307" w:lineRule="auto"/>
        <w:ind w:left="2" w:firstLine="731"/>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u w:val="single" w:color="auto"/>
        </w:rPr>
        <w:t>需要由承包人提供的文件，包括：承包人负责设计的临时工程图纸和文件，施工总</w:t>
      </w:r>
      <w:r>
        <w:rPr>
          <w:rFonts w:ascii="宋体" w:hAnsi="宋体" w:eastAsia="宋体" w:cs="宋体"/>
          <w:color w:val="auto"/>
          <w:spacing w:val="-4"/>
          <w:sz w:val="24"/>
          <w:szCs w:val="24"/>
          <w:highlight w:val="none"/>
          <w:u w:val="single" w:color="auto"/>
        </w:rPr>
        <w:t>进度</w:t>
      </w:r>
      <w:r>
        <w:rPr>
          <w:rFonts w:ascii="宋体" w:hAnsi="宋体" w:eastAsia="宋体" w:cs="宋体"/>
          <w:color w:val="auto"/>
          <w:sz w:val="24"/>
          <w:szCs w:val="24"/>
          <w:highlight w:val="none"/>
        </w:rPr>
        <w:t xml:space="preserve"> </w:t>
      </w:r>
      <w:r>
        <w:rPr>
          <w:rFonts w:ascii="宋体" w:hAnsi="宋体" w:eastAsia="宋体" w:cs="宋体"/>
          <w:color w:val="auto"/>
          <w:spacing w:val="-1"/>
          <w:sz w:val="24"/>
          <w:szCs w:val="24"/>
          <w:highlight w:val="none"/>
          <w:u w:val="single" w:color="auto"/>
        </w:rPr>
        <w:t>计划，施工措施和方法，施工过程必要的影像资料及另行约定等</w:t>
      </w:r>
      <w:r>
        <w:rPr>
          <w:rFonts w:ascii="宋体" w:hAnsi="宋体" w:eastAsia="宋体" w:cs="宋体"/>
          <w:color w:val="auto"/>
          <w:spacing w:val="-1"/>
          <w:sz w:val="24"/>
          <w:szCs w:val="24"/>
          <w:highlight w:val="none"/>
        </w:rPr>
        <w:t>；</w:t>
      </w:r>
    </w:p>
    <w:p w14:paraId="0A60D131">
      <w:pPr>
        <w:spacing w:line="219" w:lineRule="auto"/>
        <w:ind w:left="722"/>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承包人提供的文件的期限为：</w:t>
      </w:r>
      <w:r>
        <w:rPr>
          <w:rFonts w:ascii="宋体" w:hAnsi="宋体" w:eastAsia="宋体" w:cs="宋体"/>
          <w:color w:val="auto"/>
          <w:spacing w:val="-2"/>
          <w:sz w:val="24"/>
          <w:szCs w:val="24"/>
          <w:highlight w:val="none"/>
          <w:u w:val="single" w:color="auto"/>
        </w:rPr>
        <w:t xml:space="preserve"> 开工日期前</w:t>
      </w:r>
      <w:r>
        <w:rPr>
          <w:rFonts w:ascii="宋体" w:hAnsi="宋体" w:eastAsia="宋体" w:cs="宋体"/>
          <w:color w:val="auto"/>
          <w:spacing w:val="-29"/>
          <w:sz w:val="24"/>
          <w:szCs w:val="24"/>
          <w:highlight w:val="none"/>
          <w:u w:val="single" w:color="auto"/>
        </w:rPr>
        <w:t xml:space="preserve"> </w:t>
      </w:r>
      <w:r>
        <w:rPr>
          <w:rFonts w:ascii="宋体" w:hAnsi="宋体" w:eastAsia="宋体" w:cs="宋体"/>
          <w:color w:val="auto"/>
          <w:spacing w:val="-2"/>
          <w:sz w:val="24"/>
          <w:szCs w:val="24"/>
          <w:highlight w:val="none"/>
          <w:u w:val="single" w:color="auto"/>
        </w:rPr>
        <w:t>14</w:t>
      </w:r>
      <w:r>
        <w:rPr>
          <w:rFonts w:ascii="宋体" w:hAnsi="宋体" w:eastAsia="宋体" w:cs="宋体"/>
          <w:color w:val="auto"/>
          <w:spacing w:val="-46"/>
          <w:sz w:val="24"/>
          <w:szCs w:val="24"/>
          <w:highlight w:val="none"/>
          <w:u w:val="single" w:color="auto"/>
        </w:rPr>
        <w:t xml:space="preserve"> </w:t>
      </w:r>
      <w:r>
        <w:rPr>
          <w:rFonts w:ascii="宋体" w:hAnsi="宋体" w:eastAsia="宋体" w:cs="宋体"/>
          <w:color w:val="auto"/>
          <w:spacing w:val="-2"/>
          <w:sz w:val="24"/>
          <w:szCs w:val="24"/>
          <w:highlight w:val="none"/>
          <w:u w:val="single" w:color="auto"/>
        </w:rPr>
        <w:t xml:space="preserve">天     </w:t>
      </w:r>
      <w:r>
        <w:rPr>
          <w:rFonts w:ascii="宋体" w:hAnsi="宋体" w:eastAsia="宋体" w:cs="宋体"/>
          <w:color w:val="auto"/>
          <w:spacing w:val="-2"/>
          <w:sz w:val="24"/>
          <w:szCs w:val="24"/>
          <w:highlight w:val="none"/>
        </w:rPr>
        <w:t>；</w:t>
      </w:r>
    </w:p>
    <w:p w14:paraId="376D073A">
      <w:pPr>
        <w:spacing w:before="117" w:line="219" w:lineRule="auto"/>
        <w:ind w:left="722"/>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承包人提供的文件的数量为：</w:t>
      </w:r>
      <w:r>
        <w:rPr>
          <w:rFonts w:ascii="宋体" w:hAnsi="宋体" w:eastAsia="宋体" w:cs="宋体"/>
          <w:color w:val="auto"/>
          <w:spacing w:val="-1"/>
          <w:sz w:val="24"/>
          <w:szCs w:val="24"/>
          <w:highlight w:val="none"/>
          <w:u w:val="single" w:color="auto"/>
        </w:rPr>
        <w:t xml:space="preserve">  双方另行约定     </w:t>
      </w:r>
      <w:r>
        <w:rPr>
          <w:rFonts w:ascii="宋体" w:hAnsi="宋体" w:eastAsia="宋体" w:cs="宋体"/>
          <w:color w:val="auto"/>
          <w:spacing w:val="-1"/>
          <w:sz w:val="24"/>
          <w:szCs w:val="24"/>
          <w:highlight w:val="none"/>
        </w:rPr>
        <w:t>；</w:t>
      </w:r>
    </w:p>
    <w:p w14:paraId="324E6F04">
      <w:pPr>
        <w:spacing w:before="113" w:line="219" w:lineRule="auto"/>
        <w:ind w:left="722"/>
        <w:rPr>
          <w:rFonts w:ascii="宋体" w:hAnsi="宋体" w:eastAsia="宋体" w:cs="宋体"/>
          <w:color w:val="auto"/>
          <w:sz w:val="24"/>
          <w:szCs w:val="24"/>
          <w:highlight w:val="none"/>
        </w:rPr>
      </w:pPr>
      <w:r>
        <w:rPr>
          <w:rFonts w:ascii="宋体" w:hAnsi="宋体" w:eastAsia="宋体" w:cs="宋体"/>
          <w:color w:val="auto"/>
          <w:sz w:val="24"/>
          <w:szCs w:val="24"/>
          <w:highlight w:val="none"/>
        </w:rPr>
        <w:t>承包人提供的文件的形式为：</w:t>
      </w:r>
      <w:r>
        <w:rPr>
          <w:rFonts w:ascii="宋体" w:hAnsi="宋体" w:eastAsia="宋体" w:cs="宋体"/>
          <w:color w:val="auto"/>
          <w:sz w:val="24"/>
          <w:szCs w:val="24"/>
          <w:highlight w:val="none"/>
          <w:u w:val="single" w:color="auto"/>
        </w:rPr>
        <w:t xml:space="preserve">  书面形式</w:t>
      </w:r>
      <w:r>
        <w:rPr>
          <w:rFonts w:ascii="宋体" w:hAnsi="宋体" w:eastAsia="宋体" w:cs="宋体"/>
          <w:color w:val="auto"/>
          <w:spacing w:val="-1"/>
          <w:sz w:val="24"/>
          <w:szCs w:val="24"/>
          <w:highlight w:val="none"/>
          <w:u w:val="single" w:color="auto"/>
        </w:rPr>
        <w:t xml:space="preserve">          </w:t>
      </w:r>
      <w:r>
        <w:rPr>
          <w:rFonts w:ascii="宋体" w:hAnsi="宋体" w:eastAsia="宋体" w:cs="宋体"/>
          <w:color w:val="auto"/>
          <w:spacing w:val="-1"/>
          <w:sz w:val="24"/>
          <w:szCs w:val="24"/>
          <w:highlight w:val="none"/>
        </w:rPr>
        <w:t>；</w:t>
      </w:r>
    </w:p>
    <w:p w14:paraId="36C70776">
      <w:pPr>
        <w:spacing w:before="116" w:line="220" w:lineRule="auto"/>
        <w:ind w:left="726"/>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发包人审批承包人文件的期限：</w:t>
      </w:r>
      <w:r>
        <w:rPr>
          <w:rFonts w:ascii="宋体" w:hAnsi="宋体" w:eastAsia="宋体" w:cs="宋体"/>
          <w:color w:val="auto"/>
          <w:spacing w:val="1"/>
          <w:sz w:val="24"/>
          <w:szCs w:val="24"/>
          <w:highlight w:val="none"/>
          <w:u w:val="single" w:color="auto"/>
        </w:rPr>
        <w:t>收到文件</w:t>
      </w:r>
      <w:r>
        <w:rPr>
          <w:rFonts w:ascii="宋体" w:hAnsi="宋体" w:eastAsia="宋体" w:cs="宋体"/>
          <w:color w:val="auto"/>
          <w:spacing w:val="-28"/>
          <w:sz w:val="24"/>
          <w:szCs w:val="24"/>
          <w:highlight w:val="none"/>
          <w:u w:val="single" w:color="auto"/>
        </w:rPr>
        <w:t xml:space="preserve"> </w:t>
      </w:r>
      <w:r>
        <w:rPr>
          <w:rFonts w:ascii="宋体" w:hAnsi="宋体" w:eastAsia="宋体" w:cs="宋体"/>
          <w:color w:val="auto"/>
          <w:spacing w:val="1"/>
          <w:sz w:val="24"/>
          <w:szCs w:val="24"/>
          <w:highlight w:val="none"/>
          <w:u w:val="single" w:color="auto"/>
        </w:rPr>
        <w:t>7</w:t>
      </w:r>
      <w:r>
        <w:rPr>
          <w:rFonts w:ascii="宋体" w:hAnsi="宋体" w:eastAsia="宋体" w:cs="宋体"/>
          <w:color w:val="auto"/>
          <w:spacing w:val="-39"/>
          <w:sz w:val="24"/>
          <w:szCs w:val="24"/>
          <w:highlight w:val="none"/>
          <w:u w:val="single" w:color="auto"/>
        </w:rPr>
        <w:t xml:space="preserve"> </w:t>
      </w:r>
      <w:r>
        <w:rPr>
          <w:rFonts w:ascii="宋体" w:hAnsi="宋体" w:eastAsia="宋体" w:cs="宋体"/>
          <w:color w:val="auto"/>
          <w:spacing w:val="1"/>
          <w:sz w:val="24"/>
          <w:szCs w:val="24"/>
          <w:highlight w:val="none"/>
          <w:u w:val="single" w:color="auto"/>
        </w:rPr>
        <w:t xml:space="preserve">天内审查完毕  </w:t>
      </w:r>
      <w:r>
        <w:rPr>
          <w:rFonts w:ascii="宋体" w:hAnsi="宋体" w:eastAsia="宋体" w:cs="宋体"/>
          <w:color w:val="auto"/>
          <w:spacing w:val="1"/>
          <w:sz w:val="24"/>
          <w:szCs w:val="24"/>
          <w:highlight w:val="none"/>
        </w:rPr>
        <w:t>。</w:t>
      </w:r>
    </w:p>
    <w:p w14:paraId="7E559B8F">
      <w:pPr>
        <w:spacing w:before="114" w:line="221" w:lineRule="auto"/>
        <w:ind w:left="20"/>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1.6.5 现场图纸准备</w:t>
      </w:r>
    </w:p>
    <w:p w14:paraId="79A5428D">
      <w:pPr>
        <w:spacing w:before="112" w:line="220" w:lineRule="auto"/>
        <w:ind w:left="726"/>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关于现场图纸准备的约定：</w:t>
      </w:r>
      <w:r>
        <w:rPr>
          <w:rFonts w:ascii="宋体" w:hAnsi="宋体" w:eastAsia="宋体" w:cs="宋体"/>
          <w:color w:val="auto"/>
          <w:spacing w:val="-1"/>
          <w:sz w:val="24"/>
          <w:szCs w:val="24"/>
          <w:highlight w:val="none"/>
          <w:u w:val="single" w:color="auto"/>
        </w:rPr>
        <w:t xml:space="preserve"> 执行通用条款      </w:t>
      </w:r>
      <w:r>
        <w:rPr>
          <w:rFonts w:ascii="宋体" w:hAnsi="宋体" w:eastAsia="宋体" w:cs="宋体"/>
          <w:color w:val="auto"/>
          <w:spacing w:val="-1"/>
          <w:sz w:val="24"/>
          <w:szCs w:val="24"/>
          <w:highlight w:val="none"/>
        </w:rPr>
        <w:t>。</w:t>
      </w:r>
    </w:p>
    <w:p w14:paraId="4D94E611">
      <w:pPr>
        <w:spacing w:before="115" w:line="222" w:lineRule="auto"/>
        <w:ind w:left="20"/>
        <w:rPr>
          <w:rFonts w:ascii="宋体" w:hAnsi="宋体" w:eastAsia="宋体" w:cs="宋体"/>
          <w:color w:val="auto"/>
          <w:sz w:val="24"/>
          <w:szCs w:val="24"/>
          <w:highlight w:val="none"/>
        </w:rPr>
      </w:pPr>
      <w:r>
        <w:rPr>
          <w:rFonts w:ascii="宋体" w:hAnsi="宋体" w:eastAsia="宋体" w:cs="宋体"/>
          <w:color w:val="auto"/>
          <w:spacing w:val="-8"/>
          <w:sz w:val="24"/>
          <w:szCs w:val="24"/>
          <w:highlight w:val="none"/>
        </w:rPr>
        <w:t>1.7</w:t>
      </w:r>
      <w:r>
        <w:rPr>
          <w:rFonts w:ascii="宋体" w:hAnsi="宋体" w:eastAsia="宋体" w:cs="宋体"/>
          <w:color w:val="auto"/>
          <w:spacing w:val="11"/>
          <w:sz w:val="24"/>
          <w:szCs w:val="24"/>
          <w:highlight w:val="none"/>
        </w:rPr>
        <w:t xml:space="preserve"> </w:t>
      </w:r>
      <w:r>
        <w:rPr>
          <w:rFonts w:ascii="宋体" w:hAnsi="宋体" w:eastAsia="宋体" w:cs="宋体"/>
          <w:color w:val="auto"/>
          <w:spacing w:val="-8"/>
          <w:sz w:val="24"/>
          <w:szCs w:val="24"/>
          <w:highlight w:val="none"/>
        </w:rPr>
        <w:t>联络</w:t>
      </w:r>
    </w:p>
    <w:p w14:paraId="4ADBD74E">
      <w:pPr>
        <w:spacing w:before="112" w:line="263" w:lineRule="auto"/>
        <w:ind w:left="723" w:hanging="703"/>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1.7.1</w:t>
      </w:r>
      <w:r>
        <w:rPr>
          <w:rFonts w:ascii="宋体" w:hAnsi="宋体" w:eastAsia="宋体" w:cs="宋体"/>
          <w:color w:val="auto"/>
          <w:spacing w:val="-44"/>
          <w:sz w:val="24"/>
          <w:szCs w:val="24"/>
          <w:highlight w:val="none"/>
        </w:rPr>
        <w:t xml:space="preserve"> </w:t>
      </w:r>
      <w:r>
        <w:rPr>
          <w:rFonts w:ascii="宋体" w:hAnsi="宋体" w:eastAsia="宋体" w:cs="宋体"/>
          <w:color w:val="auto"/>
          <w:spacing w:val="1"/>
          <w:sz w:val="24"/>
          <w:szCs w:val="24"/>
          <w:highlight w:val="none"/>
        </w:rPr>
        <w:t>发包人和承包人应当在</w:t>
      </w:r>
      <w:r>
        <w:rPr>
          <w:rFonts w:ascii="宋体" w:hAnsi="宋体" w:eastAsia="宋体" w:cs="宋体"/>
          <w:color w:val="auto"/>
          <w:spacing w:val="1"/>
          <w:sz w:val="24"/>
          <w:szCs w:val="24"/>
          <w:highlight w:val="none"/>
          <w:u w:val="single" w:color="auto"/>
        </w:rPr>
        <w:t xml:space="preserve">  7  </w:t>
      </w:r>
      <w:r>
        <w:rPr>
          <w:rFonts w:ascii="宋体" w:hAnsi="宋体" w:eastAsia="宋体" w:cs="宋体"/>
          <w:color w:val="auto"/>
          <w:spacing w:val="-105"/>
          <w:sz w:val="24"/>
          <w:szCs w:val="24"/>
          <w:highlight w:val="none"/>
        </w:rPr>
        <w:t xml:space="preserve"> </w:t>
      </w:r>
      <w:r>
        <w:rPr>
          <w:rFonts w:ascii="宋体" w:hAnsi="宋体" w:eastAsia="宋体" w:cs="宋体"/>
          <w:color w:val="auto"/>
          <w:spacing w:val="1"/>
          <w:sz w:val="24"/>
          <w:szCs w:val="24"/>
          <w:highlight w:val="none"/>
        </w:rPr>
        <w:t>天内将与合同有</w:t>
      </w:r>
      <w:r>
        <w:rPr>
          <w:rFonts w:ascii="宋体" w:hAnsi="宋体" w:eastAsia="宋体" w:cs="宋体"/>
          <w:color w:val="auto"/>
          <w:sz w:val="24"/>
          <w:szCs w:val="24"/>
          <w:highlight w:val="none"/>
        </w:rPr>
        <w:t>关的通知、批准、证明、证书、指示、指 令、要求、请求、同意、意见、确定和决定等</w:t>
      </w:r>
      <w:r>
        <w:rPr>
          <w:rFonts w:ascii="宋体" w:hAnsi="宋体" w:eastAsia="宋体" w:cs="宋体"/>
          <w:color w:val="auto"/>
          <w:spacing w:val="-1"/>
          <w:sz w:val="24"/>
          <w:szCs w:val="24"/>
          <w:highlight w:val="none"/>
        </w:rPr>
        <w:t>书面函件送达对方当事人。</w:t>
      </w:r>
    </w:p>
    <w:p w14:paraId="08F69E66">
      <w:pPr>
        <w:spacing w:before="116" w:line="264" w:lineRule="auto"/>
        <w:ind w:left="726" w:right="4025" w:hanging="706"/>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1.7.2 发包人接收文件的地点：</w:t>
      </w:r>
      <w:r>
        <w:rPr>
          <w:rFonts w:ascii="宋体" w:hAnsi="宋体" w:eastAsia="宋体" w:cs="宋体"/>
          <w:color w:val="auto"/>
          <w:spacing w:val="-2"/>
          <w:sz w:val="24"/>
          <w:szCs w:val="24"/>
          <w:highlight w:val="none"/>
          <w:u w:val="single" w:color="auto"/>
        </w:rPr>
        <w:t xml:space="preserve"> 双方另行约</w:t>
      </w:r>
      <w:r>
        <w:rPr>
          <w:rFonts w:ascii="宋体" w:hAnsi="宋体" w:eastAsia="宋体" w:cs="宋体"/>
          <w:color w:val="auto"/>
          <w:spacing w:val="-3"/>
          <w:sz w:val="24"/>
          <w:szCs w:val="24"/>
          <w:highlight w:val="none"/>
          <w:u w:val="single" w:color="auto"/>
        </w:rPr>
        <w:t xml:space="preserve">定     </w:t>
      </w:r>
      <w:r>
        <w:rPr>
          <w:rFonts w:ascii="宋体" w:hAnsi="宋体" w:eastAsia="宋体" w:cs="宋体"/>
          <w:color w:val="auto"/>
          <w:spacing w:val="-3"/>
          <w:sz w:val="24"/>
          <w:szCs w:val="24"/>
          <w:highlight w:val="none"/>
        </w:rPr>
        <w:t>；</w:t>
      </w:r>
      <w:r>
        <w:rPr>
          <w:rFonts w:ascii="宋体" w:hAnsi="宋体" w:eastAsia="宋体" w:cs="宋体"/>
          <w:color w:val="auto"/>
          <w:sz w:val="24"/>
          <w:szCs w:val="24"/>
          <w:highlight w:val="none"/>
        </w:rPr>
        <w:t xml:space="preserve"> </w:t>
      </w:r>
      <w:r>
        <w:rPr>
          <w:rFonts w:ascii="宋体" w:hAnsi="宋体" w:eastAsia="宋体" w:cs="宋体"/>
          <w:color w:val="auto"/>
          <w:spacing w:val="-3"/>
          <w:sz w:val="24"/>
          <w:szCs w:val="24"/>
          <w:highlight w:val="none"/>
        </w:rPr>
        <w:t>发包人指定的接收人为：</w:t>
      </w:r>
      <w:r>
        <w:rPr>
          <w:rFonts w:ascii="宋体" w:hAnsi="宋体" w:eastAsia="宋体" w:cs="宋体"/>
          <w:color w:val="auto"/>
          <w:spacing w:val="-3"/>
          <w:sz w:val="24"/>
          <w:szCs w:val="24"/>
          <w:highlight w:val="none"/>
          <w:u w:val="single" w:color="auto"/>
        </w:rPr>
        <w:t xml:space="preserve">双方另行约定      </w:t>
      </w:r>
      <w:r>
        <w:rPr>
          <w:rFonts w:ascii="宋体" w:hAnsi="宋体" w:eastAsia="宋体" w:cs="宋体"/>
          <w:color w:val="auto"/>
          <w:spacing w:val="-3"/>
          <w:sz w:val="24"/>
          <w:szCs w:val="24"/>
          <w:highlight w:val="none"/>
        </w:rPr>
        <w:t>。</w:t>
      </w:r>
    </w:p>
    <w:p w14:paraId="2947863D">
      <w:pPr>
        <w:spacing w:before="112" w:line="220" w:lineRule="auto"/>
        <w:ind w:left="722"/>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承包人接收文件的地点：</w:t>
      </w:r>
      <w:r>
        <w:rPr>
          <w:rFonts w:ascii="宋体" w:hAnsi="宋体" w:eastAsia="宋体" w:cs="宋体"/>
          <w:color w:val="auto"/>
          <w:spacing w:val="-1"/>
          <w:sz w:val="24"/>
          <w:szCs w:val="24"/>
          <w:highlight w:val="none"/>
          <w:u w:val="single" w:color="auto"/>
        </w:rPr>
        <w:t>双方另行约定</w:t>
      </w:r>
      <w:r>
        <w:rPr>
          <w:rFonts w:ascii="宋体" w:hAnsi="宋体" w:eastAsia="宋体" w:cs="宋体"/>
          <w:color w:val="auto"/>
          <w:spacing w:val="-1"/>
          <w:sz w:val="24"/>
          <w:szCs w:val="24"/>
          <w:highlight w:val="none"/>
        </w:rPr>
        <w:t>；</w:t>
      </w:r>
    </w:p>
    <w:p w14:paraId="31E65CAB">
      <w:pPr>
        <w:spacing w:before="115" w:line="220" w:lineRule="auto"/>
        <w:ind w:left="722"/>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承包人指定的接收人为：</w:t>
      </w:r>
      <w:r>
        <w:rPr>
          <w:rFonts w:ascii="宋体" w:hAnsi="宋体" w:eastAsia="宋体" w:cs="宋体"/>
          <w:color w:val="auto"/>
          <w:spacing w:val="-1"/>
          <w:sz w:val="24"/>
          <w:szCs w:val="24"/>
          <w:highlight w:val="none"/>
          <w:u w:val="single" w:color="auto"/>
        </w:rPr>
        <w:t>双方另行约定</w:t>
      </w:r>
      <w:r>
        <w:rPr>
          <w:rFonts w:ascii="宋体" w:hAnsi="宋体" w:eastAsia="宋体" w:cs="宋体"/>
          <w:color w:val="auto"/>
          <w:spacing w:val="-1"/>
          <w:sz w:val="24"/>
          <w:szCs w:val="24"/>
          <w:highlight w:val="none"/>
        </w:rPr>
        <w:t>。</w:t>
      </w:r>
    </w:p>
    <w:p w14:paraId="604D529D">
      <w:pPr>
        <w:spacing w:before="115" w:line="220" w:lineRule="auto"/>
        <w:ind w:left="723"/>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监理人接收文件的地点：</w:t>
      </w:r>
      <w:r>
        <w:rPr>
          <w:rFonts w:ascii="宋体" w:hAnsi="宋体" w:eastAsia="宋体" w:cs="宋体"/>
          <w:color w:val="auto"/>
          <w:spacing w:val="-1"/>
          <w:sz w:val="24"/>
          <w:szCs w:val="24"/>
          <w:highlight w:val="none"/>
          <w:u w:val="single" w:color="auto"/>
        </w:rPr>
        <w:t xml:space="preserve">双方另行约定  </w:t>
      </w:r>
      <w:r>
        <w:rPr>
          <w:rFonts w:ascii="宋体" w:hAnsi="宋体" w:eastAsia="宋体" w:cs="宋体"/>
          <w:color w:val="auto"/>
          <w:spacing w:val="-1"/>
          <w:sz w:val="24"/>
          <w:szCs w:val="24"/>
          <w:highlight w:val="none"/>
        </w:rPr>
        <w:t>；</w:t>
      </w:r>
    </w:p>
    <w:p w14:paraId="42A45133">
      <w:pPr>
        <w:spacing w:before="112" w:line="220" w:lineRule="auto"/>
        <w:ind w:left="723"/>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监理人指定的接收人为：</w:t>
      </w:r>
      <w:r>
        <w:rPr>
          <w:rFonts w:ascii="宋体" w:hAnsi="宋体" w:eastAsia="宋体" w:cs="宋体"/>
          <w:color w:val="auto"/>
          <w:spacing w:val="-1"/>
          <w:sz w:val="24"/>
          <w:szCs w:val="24"/>
          <w:highlight w:val="none"/>
          <w:u w:val="single" w:color="auto"/>
        </w:rPr>
        <w:t>双方另行约定</w:t>
      </w:r>
      <w:r>
        <w:rPr>
          <w:rFonts w:ascii="宋体" w:hAnsi="宋体" w:eastAsia="宋体" w:cs="宋体"/>
          <w:color w:val="auto"/>
          <w:spacing w:val="-1"/>
          <w:sz w:val="24"/>
          <w:szCs w:val="24"/>
          <w:highlight w:val="none"/>
        </w:rPr>
        <w:t>。</w:t>
      </w:r>
    </w:p>
    <w:p w14:paraId="137387D4">
      <w:pPr>
        <w:spacing w:line="220" w:lineRule="auto"/>
        <w:rPr>
          <w:rFonts w:ascii="宋体" w:hAnsi="宋体" w:eastAsia="宋体" w:cs="宋体"/>
          <w:color w:val="auto"/>
          <w:sz w:val="24"/>
          <w:szCs w:val="24"/>
          <w:highlight w:val="none"/>
        </w:rPr>
        <w:sectPr>
          <w:footerReference r:id="rId19" w:type="default"/>
          <w:pgSz w:w="11906" w:h="16839"/>
          <w:pgMar w:top="1431" w:right="1079" w:bottom="1317" w:left="1086" w:header="0" w:footer="1081" w:gutter="0"/>
          <w:pgNumType w:fmt="decimal"/>
          <w:cols w:space="720" w:num="1"/>
        </w:sectPr>
      </w:pPr>
    </w:p>
    <w:p w14:paraId="2AD0359F">
      <w:pPr>
        <w:spacing w:before="122" w:line="220" w:lineRule="auto"/>
        <w:ind w:left="17"/>
        <w:rPr>
          <w:rFonts w:ascii="宋体" w:hAnsi="宋体" w:eastAsia="宋体" w:cs="宋体"/>
          <w:color w:val="auto"/>
          <w:sz w:val="24"/>
          <w:szCs w:val="24"/>
          <w:highlight w:val="none"/>
        </w:rPr>
      </w:pPr>
      <w:r>
        <w:rPr>
          <w:rFonts w:ascii="宋体" w:hAnsi="宋体" w:eastAsia="宋体" w:cs="宋体"/>
          <w:color w:val="auto"/>
          <w:spacing w:val="-6"/>
          <w:sz w:val="24"/>
          <w:szCs w:val="24"/>
          <w:highlight w:val="none"/>
        </w:rPr>
        <w:t>1.10</w:t>
      </w:r>
      <w:r>
        <w:rPr>
          <w:rFonts w:ascii="宋体" w:hAnsi="宋体" w:eastAsia="宋体" w:cs="宋体"/>
          <w:color w:val="auto"/>
          <w:spacing w:val="19"/>
          <w:sz w:val="24"/>
          <w:szCs w:val="24"/>
          <w:highlight w:val="none"/>
        </w:rPr>
        <w:t xml:space="preserve"> </w:t>
      </w:r>
      <w:r>
        <w:rPr>
          <w:rFonts w:ascii="宋体" w:hAnsi="宋体" w:eastAsia="宋体" w:cs="宋体"/>
          <w:color w:val="auto"/>
          <w:spacing w:val="-6"/>
          <w:sz w:val="24"/>
          <w:szCs w:val="24"/>
          <w:highlight w:val="none"/>
        </w:rPr>
        <w:t>交通运输</w:t>
      </w:r>
    </w:p>
    <w:p w14:paraId="6E60F5A2">
      <w:pPr>
        <w:spacing w:before="114" w:line="220" w:lineRule="auto"/>
        <w:ind w:left="17"/>
        <w:rPr>
          <w:rFonts w:ascii="宋体" w:hAnsi="宋体" w:eastAsia="宋体" w:cs="宋体"/>
          <w:color w:val="auto"/>
          <w:sz w:val="24"/>
          <w:szCs w:val="24"/>
          <w:highlight w:val="none"/>
        </w:rPr>
      </w:pPr>
      <w:r>
        <w:rPr>
          <w:rFonts w:ascii="宋体" w:hAnsi="宋体" w:eastAsia="宋体" w:cs="宋体"/>
          <w:color w:val="auto"/>
          <w:spacing w:val="-5"/>
          <w:sz w:val="24"/>
          <w:szCs w:val="24"/>
          <w:highlight w:val="none"/>
        </w:rPr>
        <w:t>1.10.1</w:t>
      </w:r>
      <w:r>
        <w:rPr>
          <w:rFonts w:ascii="宋体" w:hAnsi="宋体" w:eastAsia="宋体" w:cs="宋体"/>
          <w:color w:val="auto"/>
          <w:spacing w:val="36"/>
          <w:sz w:val="24"/>
          <w:szCs w:val="24"/>
          <w:highlight w:val="none"/>
        </w:rPr>
        <w:t xml:space="preserve"> </w:t>
      </w:r>
      <w:r>
        <w:rPr>
          <w:rFonts w:ascii="宋体" w:hAnsi="宋体" w:eastAsia="宋体" w:cs="宋体"/>
          <w:color w:val="auto"/>
          <w:spacing w:val="-5"/>
          <w:sz w:val="24"/>
          <w:szCs w:val="24"/>
          <w:highlight w:val="none"/>
        </w:rPr>
        <w:t>出入现场的权利</w:t>
      </w:r>
    </w:p>
    <w:p w14:paraId="2A80A0D6">
      <w:pPr>
        <w:spacing w:before="114" w:line="220" w:lineRule="auto"/>
        <w:ind w:left="903"/>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关于出入现场的权利的约定：</w:t>
      </w:r>
      <w:r>
        <w:rPr>
          <w:rFonts w:ascii="宋体" w:hAnsi="宋体" w:eastAsia="宋体" w:cs="宋体"/>
          <w:color w:val="auto"/>
          <w:spacing w:val="-1"/>
          <w:sz w:val="24"/>
          <w:szCs w:val="24"/>
          <w:highlight w:val="none"/>
          <w:u w:val="single" w:color="auto"/>
        </w:rPr>
        <w:t xml:space="preserve">执行通用条       </w:t>
      </w:r>
      <w:r>
        <w:rPr>
          <w:rFonts w:ascii="宋体" w:hAnsi="宋体" w:eastAsia="宋体" w:cs="宋体"/>
          <w:color w:val="auto"/>
          <w:spacing w:val="-1"/>
          <w:sz w:val="24"/>
          <w:szCs w:val="24"/>
          <w:highlight w:val="none"/>
        </w:rPr>
        <w:t>。</w:t>
      </w:r>
    </w:p>
    <w:p w14:paraId="5522E815">
      <w:pPr>
        <w:spacing w:before="112" w:line="220" w:lineRule="auto"/>
        <w:ind w:left="17"/>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1.10.3 场内交通</w:t>
      </w:r>
    </w:p>
    <w:p w14:paraId="4FBF2D15">
      <w:pPr>
        <w:spacing w:before="115" w:line="310" w:lineRule="auto"/>
        <w:ind w:left="723" w:right="659" w:hanging="9"/>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rPr>
        <w:t>关于场外交通和场内交通的边界的约定：</w:t>
      </w:r>
      <w:r>
        <w:rPr>
          <w:rFonts w:ascii="宋体" w:hAnsi="宋体" w:eastAsia="宋体" w:cs="宋体"/>
          <w:color w:val="auto"/>
          <w:spacing w:val="38"/>
          <w:sz w:val="24"/>
          <w:szCs w:val="24"/>
          <w:highlight w:val="none"/>
          <w:u w:val="single" w:color="auto"/>
        </w:rPr>
        <w:t xml:space="preserve"> </w:t>
      </w:r>
      <w:r>
        <w:rPr>
          <w:rFonts w:ascii="宋体" w:hAnsi="宋体" w:eastAsia="宋体" w:cs="宋体"/>
          <w:color w:val="auto"/>
          <w:spacing w:val="4"/>
          <w:sz w:val="24"/>
          <w:szCs w:val="24"/>
          <w:highlight w:val="none"/>
          <w:u w:val="single" w:color="auto"/>
        </w:rPr>
        <w:t>以规划部门</w:t>
      </w:r>
      <w:r>
        <w:rPr>
          <w:rFonts w:ascii="宋体" w:hAnsi="宋体" w:eastAsia="宋体" w:cs="宋体"/>
          <w:color w:val="auto"/>
          <w:spacing w:val="3"/>
          <w:sz w:val="24"/>
          <w:szCs w:val="24"/>
          <w:highlight w:val="none"/>
          <w:u w:val="single" w:color="auto"/>
        </w:rPr>
        <w:t>批准的工程用地范围为界</w:t>
      </w:r>
      <w:r>
        <w:rPr>
          <w:rFonts w:ascii="宋体" w:hAnsi="宋体" w:eastAsia="宋体" w:cs="宋体"/>
          <w:color w:val="auto"/>
          <w:sz w:val="24"/>
          <w:szCs w:val="24"/>
          <w:highlight w:val="none"/>
        </w:rPr>
        <w:t xml:space="preserve"> 关于发包人向承包人免费提供满足工程施工需</w:t>
      </w:r>
      <w:r>
        <w:rPr>
          <w:rFonts w:ascii="宋体" w:hAnsi="宋体" w:eastAsia="宋体" w:cs="宋体"/>
          <w:color w:val="auto"/>
          <w:spacing w:val="-1"/>
          <w:sz w:val="24"/>
          <w:szCs w:val="24"/>
          <w:highlight w:val="none"/>
        </w:rPr>
        <w:t>要的场内道路和交通设施的约定：</w:t>
      </w:r>
    </w:p>
    <w:p w14:paraId="32A1C0A2">
      <w:pPr>
        <w:tabs>
          <w:tab w:val="left" w:pos="1070"/>
        </w:tabs>
        <w:spacing w:before="51" w:line="221" w:lineRule="auto"/>
        <w:ind w:left="700"/>
        <w:rPr>
          <w:rFonts w:ascii="宋体" w:hAnsi="宋体" w:eastAsia="宋体" w:cs="宋体"/>
          <w:color w:val="auto"/>
          <w:sz w:val="24"/>
          <w:szCs w:val="24"/>
          <w:highlight w:val="none"/>
        </w:rPr>
      </w:pPr>
      <w:r>
        <w:rPr>
          <w:rFonts w:ascii="宋体" w:hAnsi="宋体" w:eastAsia="宋体" w:cs="宋体"/>
          <w:color w:val="auto"/>
          <w:sz w:val="24"/>
          <w:szCs w:val="24"/>
          <w:highlight w:val="none"/>
          <w:u w:val="single" w:color="auto"/>
        </w:rPr>
        <w:tab/>
      </w:r>
      <w:r>
        <w:rPr>
          <w:rFonts w:ascii="宋体" w:hAnsi="宋体" w:eastAsia="宋体" w:cs="宋体"/>
          <w:color w:val="auto"/>
          <w:spacing w:val="7"/>
          <w:sz w:val="24"/>
          <w:szCs w:val="24"/>
          <w:highlight w:val="none"/>
          <w:u w:val="single" w:color="auto"/>
        </w:rPr>
        <w:t>双方另行约定</w:t>
      </w:r>
      <w:r>
        <w:rPr>
          <w:rFonts w:ascii="宋体" w:hAnsi="宋体" w:eastAsia="宋体" w:cs="宋体"/>
          <w:color w:val="auto"/>
          <w:sz w:val="24"/>
          <w:szCs w:val="24"/>
          <w:highlight w:val="none"/>
          <w:u w:val="single" w:color="auto"/>
        </w:rPr>
        <w:t xml:space="preserve">                                      </w:t>
      </w:r>
      <w:r>
        <w:rPr>
          <w:rFonts w:ascii="宋体" w:hAnsi="宋体" w:eastAsia="宋体" w:cs="宋体"/>
          <w:color w:val="auto"/>
          <w:spacing w:val="7"/>
          <w:sz w:val="24"/>
          <w:szCs w:val="24"/>
          <w:highlight w:val="none"/>
        </w:rPr>
        <w:t>。</w:t>
      </w:r>
    </w:p>
    <w:p w14:paraId="74CFAF7A">
      <w:pPr>
        <w:spacing w:before="114" w:line="220" w:lineRule="auto"/>
        <w:ind w:left="17"/>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1.10.4</w:t>
      </w:r>
      <w:r>
        <w:rPr>
          <w:rFonts w:ascii="宋体" w:hAnsi="宋体" w:eastAsia="宋体" w:cs="宋体"/>
          <w:color w:val="auto"/>
          <w:spacing w:val="-41"/>
          <w:sz w:val="24"/>
          <w:szCs w:val="24"/>
          <w:highlight w:val="none"/>
        </w:rPr>
        <w:t xml:space="preserve"> </w:t>
      </w:r>
      <w:r>
        <w:rPr>
          <w:rFonts w:ascii="宋体" w:hAnsi="宋体" w:eastAsia="宋体" w:cs="宋体"/>
          <w:color w:val="auto"/>
          <w:spacing w:val="-3"/>
          <w:sz w:val="24"/>
          <w:szCs w:val="24"/>
          <w:highlight w:val="none"/>
        </w:rPr>
        <w:t>超大件和超重件的运输</w:t>
      </w:r>
    </w:p>
    <w:p w14:paraId="394734F8">
      <w:pPr>
        <w:spacing w:before="113" w:line="308" w:lineRule="auto"/>
        <w:ind w:right="81" w:firstLine="720"/>
        <w:rPr>
          <w:rFonts w:ascii="宋体" w:hAnsi="宋体" w:eastAsia="宋体" w:cs="宋体"/>
          <w:color w:val="auto"/>
          <w:sz w:val="24"/>
          <w:szCs w:val="24"/>
          <w:highlight w:val="none"/>
        </w:rPr>
      </w:pPr>
      <w:r>
        <w:rPr>
          <w:rFonts w:ascii="宋体" w:hAnsi="宋体" w:eastAsia="宋体" w:cs="宋体"/>
          <w:color w:val="auto"/>
          <w:spacing w:val="7"/>
          <w:sz w:val="24"/>
          <w:szCs w:val="24"/>
          <w:highlight w:val="none"/>
        </w:rPr>
        <w:t>运输超大件或超重件所需的道路和桥梁临时加固改造费用和其他有关费用由</w:t>
      </w:r>
      <w:r>
        <w:rPr>
          <w:rFonts w:ascii="宋体" w:hAnsi="宋体" w:eastAsia="宋体" w:cs="宋体"/>
          <w:color w:val="auto"/>
          <w:spacing w:val="7"/>
          <w:sz w:val="24"/>
          <w:szCs w:val="24"/>
          <w:highlight w:val="none"/>
          <w:u w:val="single" w:color="auto"/>
        </w:rPr>
        <w:t xml:space="preserve"> </w:t>
      </w:r>
      <w:r>
        <w:rPr>
          <w:rFonts w:ascii="宋体" w:hAnsi="宋体" w:eastAsia="宋体" w:cs="宋体"/>
          <w:color w:val="auto"/>
          <w:spacing w:val="6"/>
          <w:sz w:val="24"/>
          <w:szCs w:val="24"/>
          <w:highlight w:val="none"/>
          <w:u w:val="single" w:color="auto"/>
        </w:rPr>
        <w:t>承包人</w:t>
      </w:r>
      <w:r>
        <w:rPr>
          <w:rFonts w:ascii="宋体" w:hAnsi="宋体" w:eastAsia="宋体" w:cs="宋体"/>
          <w:color w:val="auto"/>
          <w:sz w:val="24"/>
          <w:szCs w:val="24"/>
          <w:highlight w:val="none"/>
        </w:rPr>
        <w:t xml:space="preserve"> </w:t>
      </w:r>
      <w:r>
        <w:rPr>
          <w:rFonts w:ascii="宋体" w:hAnsi="宋体" w:eastAsia="宋体" w:cs="宋体"/>
          <w:color w:val="auto"/>
          <w:spacing w:val="-4"/>
          <w:sz w:val="24"/>
          <w:szCs w:val="24"/>
          <w:highlight w:val="none"/>
        </w:rPr>
        <w:t>承担。</w:t>
      </w:r>
    </w:p>
    <w:p w14:paraId="0FADFE88">
      <w:pPr>
        <w:spacing w:line="220" w:lineRule="auto"/>
        <w:ind w:left="17"/>
        <w:rPr>
          <w:rFonts w:ascii="宋体" w:hAnsi="宋体" w:eastAsia="宋体" w:cs="宋体"/>
          <w:color w:val="auto"/>
          <w:sz w:val="24"/>
          <w:szCs w:val="24"/>
          <w:highlight w:val="none"/>
        </w:rPr>
      </w:pPr>
      <w:r>
        <w:rPr>
          <w:rFonts w:ascii="宋体" w:hAnsi="宋体" w:eastAsia="宋体" w:cs="宋体"/>
          <w:color w:val="auto"/>
          <w:spacing w:val="-6"/>
          <w:sz w:val="24"/>
          <w:szCs w:val="24"/>
          <w:highlight w:val="none"/>
        </w:rPr>
        <w:t>1.11</w:t>
      </w:r>
      <w:r>
        <w:rPr>
          <w:rFonts w:ascii="宋体" w:hAnsi="宋体" w:eastAsia="宋体" w:cs="宋体"/>
          <w:color w:val="auto"/>
          <w:spacing w:val="19"/>
          <w:sz w:val="24"/>
          <w:szCs w:val="24"/>
          <w:highlight w:val="none"/>
        </w:rPr>
        <w:t xml:space="preserve"> </w:t>
      </w:r>
      <w:r>
        <w:rPr>
          <w:rFonts w:ascii="宋体" w:hAnsi="宋体" w:eastAsia="宋体" w:cs="宋体"/>
          <w:color w:val="auto"/>
          <w:spacing w:val="-6"/>
          <w:sz w:val="24"/>
          <w:szCs w:val="24"/>
          <w:highlight w:val="none"/>
        </w:rPr>
        <w:t>知识产权</w:t>
      </w:r>
    </w:p>
    <w:p w14:paraId="195F7531">
      <w:pPr>
        <w:spacing w:before="171" w:line="309" w:lineRule="auto"/>
        <w:ind w:left="711" w:right="81" w:firstLine="16"/>
        <w:jc w:val="both"/>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1.11.1关于发包人提供给承包人的图纸、发包人为实施工程自行编制或委托编制的技术</w:t>
      </w:r>
      <w:r>
        <w:rPr>
          <w:rFonts w:ascii="宋体" w:hAnsi="宋体" w:eastAsia="宋体" w:cs="宋体"/>
          <w:color w:val="auto"/>
          <w:spacing w:val="10"/>
          <w:sz w:val="24"/>
          <w:szCs w:val="24"/>
          <w:highlight w:val="none"/>
        </w:rPr>
        <w:t xml:space="preserve"> </w:t>
      </w:r>
      <w:r>
        <w:rPr>
          <w:rFonts w:ascii="宋体" w:hAnsi="宋体" w:eastAsia="宋体" w:cs="宋体"/>
          <w:color w:val="auto"/>
          <w:spacing w:val="1"/>
          <w:sz w:val="24"/>
          <w:szCs w:val="24"/>
          <w:highlight w:val="none"/>
        </w:rPr>
        <w:t>规范以及反映发包人关于合同要求或其他类似性质的文件的著作权的归</w:t>
      </w:r>
      <w:r>
        <w:rPr>
          <w:rFonts w:ascii="宋体" w:hAnsi="宋体" w:eastAsia="宋体" w:cs="宋体"/>
          <w:color w:val="auto"/>
          <w:sz w:val="24"/>
          <w:szCs w:val="24"/>
          <w:highlight w:val="none"/>
        </w:rPr>
        <w:t>属：</w:t>
      </w:r>
      <w:r>
        <w:rPr>
          <w:rFonts w:ascii="宋体" w:hAnsi="宋体" w:eastAsia="宋体" w:cs="宋体"/>
          <w:color w:val="auto"/>
          <w:sz w:val="24"/>
          <w:szCs w:val="24"/>
          <w:highlight w:val="none"/>
          <w:u w:val="single" w:color="auto"/>
        </w:rPr>
        <w:t>执行通用</w:t>
      </w:r>
      <w:r>
        <w:rPr>
          <w:rFonts w:ascii="宋体" w:hAnsi="宋体" w:eastAsia="宋体" w:cs="宋体"/>
          <w:color w:val="auto"/>
          <w:sz w:val="24"/>
          <w:szCs w:val="24"/>
          <w:highlight w:val="none"/>
        </w:rPr>
        <w:t xml:space="preserve">  </w:t>
      </w:r>
      <w:r>
        <w:rPr>
          <w:rFonts w:ascii="宋体" w:hAnsi="宋体" w:eastAsia="宋体" w:cs="宋体"/>
          <w:color w:val="auto"/>
          <w:spacing w:val="8"/>
          <w:sz w:val="24"/>
          <w:szCs w:val="24"/>
          <w:highlight w:val="none"/>
          <w:u w:val="single" w:color="auto"/>
        </w:rPr>
        <w:t>条款或双方另行约定</w:t>
      </w:r>
      <w:r>
        <w:rPr>
          <w:rFonts w:ascii="宋体" w:hAnsi="宋体" w:eastAsia="宋体" w:cs="宋体"/>
          <w:color w:val="auto"/>
          <w:spacing w:val="1"/>
          <w:sz w:val="24"/>
          <w:szCs w:val="24"/>
          <w:highlight w:val="none"/>
          <w:u w:val="single" w:color="auto"/>
        </w:rPr>
        <w:t xml:space="preserve">       </w:t>
      </w:r>
      <w:r>
        <w:rPr>
          <w:rFonts w:ascii="宋体" w:hAnsi="宋体" w:eastAsia="宋体" w:cs="宋体"/>
          <w:color w:val="auto"/>
          <w:spacing w:val="8"/>
          <w:sz w:val="24"/>
          <w:szCs w:val="24"/>
          <w:highlight w:val="none"/>
        </w:rPr>
        <w:t>。</w:t>
      </w:r>
    </w:p>
    <w:p w14:paraId="0CCE15E8">
      <w:pPr>
        <w:spacing w:before="56" w:line="219" w:lineRule="auto"/>
        <w:ind w:left="714"/>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关于发包人提供的上述文件的使用限制的要求：</w:t>
      </w:r>
      <w:r>
        <w:rPr>
          <w:rFonts w:ascii="宋体" w:hAnsi="宋体" w:eastAsia="宋体" w:cs="宋体"/>
          <w:color w:val="auto"/>
          <w:spacing w:val="2"/>
          <w:sz w:val="24"/>
          <w:szCs w:val="24"/>
          <w:highlight w:val="none"/>
          <w:u w:val="single" w:color="auto"/>
        </w:rPr>
        <w:t>执</w:t>
      </w:r>
      <w:r>
        <w:rPr>
          <w:rFonts w:ascii="宋体" w:hAnsi="宋体" w:eastAsia="宋体" w:cs="宋体"/>
          <w:color w:val="auto"/>
          <w:spacing w:val="1"/>
          <w:sz w:val="24"/>
          <w:szCs w:val="24"/>
          <w:highlight w:val="none"/>
          <w:u w:val="single" w:color="auto"/>
        </w:rPr>
        <w:t>行通用条款</w:t>
      </w:r>
      <w:r>
        <w:rPr>
          <w:rFonts w:ascii="宋体" w:hAnsi="宋体" w:eastAsia="宋体" w:cs="宋体"/>
          <w:color w:val="auto"/>
          <w:spacing w:val="1"/>
          <w:sz w:val="24"/>
          <w:szCs w:val="24"/>
          <w:highlight w:val="none"/>
        </w:rPr>
        <w:t>。</w:t>
      </w:r>
    </w:p>
    <w:p w14:paraId="3DC7A0EC">
      <w:pPr>
        <w:spacing w:before="317" w:line="263" w:lineRule="auto"/>
        <w:ind w:left="723" w:right="871" w:firstLine="4"/>
        <w:rPr>
          <w:rFonts w:ascii="宋体" w:hAnsi="宋体" w:eastAsia="宋体" w:cs="宋体"/>
          <w:color w:val="auto"/>
          <w:sz w:val="24"/>
          <w:szCs w:val="24"/>
          <w:highlight w:val="none"/>
        </w:rPr>
      </w:pPr>
      <w:r>
        <w:rPr>
          <w:rFonts w:ascii="宋体" w:hAnsi="宋体" w:eastAsia="宋体" w:cs="宋体"/>
          <w:color w:val="auto"/>
          <w:sz w:val="24"/>
          <w:szCs w:val="24"/>
          <w:highlight w:val="none"/>
        </w:rPr>
        <w:t>1.11.2 关于承包人为实施工程所编制文件的著作权的归属：</w:t>
      </w:r>
      <w:r>
        <w:rPr>
          <w:rFonts w:ascii="宋体" w:hAnsi="宋体" w:eastAsia="宋体" w:cs="宋体"/>
          <w:color w:val="auto"/>
          <w:sz w:val="24"/>
          <w:szCs w:val="24"/>
          <w:highlight w:val="none"/>
          <w:u w:val="single" w:color="auto"/>
        </w:rPr>
        <w:t>执行通用条款</w:t>
      </w:r>
      <w:r>
        <w:rPr>
          <w:rFonts w:ascii="宋体" w:hAnsi="宋体" w:eastAsia="宋体" w:cs="宋体"/>
          <w:color w:val="auto"/>
          <w:spacing w:val="57"/>
          <w:sz w:val="24"/>
          <w:szCs w:val="24"/>
          <w:highlight w:val="none"/>
          <w:u w:val="single" w:color="auto"/>
        </w:rPr>
        <w:t xml:space="preserve"> </w:t>
      </w:r>
      <w:r>
        <w:rPr>
          <w:rFonts w:ascii="宋体" w:hAnsi="宋体" w:eastAsia="宋体" w:cs="宋体"/>
          <w:color w:val="auto"/>
          <w:sz w:val="24"/>
          <w:szCs w:val="24"/>
          <w:highlight w:val="none"/>
          <w:u w:val="single" w:color="auto"/>
        </w:rPr>
        <w:t>。</w:t>
      </w:r>
      <w:r>
        <w:rPr>
          <w:rFonts w:ascii="宋体" w:hAnsi="宋体" w:eastAsia="宋体" w:cs="宋体"/>
          <w:color w:val="auto"/>
          <w:sz w:val="24"/>
          <w:szCs w:val="24"/>
          <w:highlight w:val="none"/>
        </w:rPr>
        <w:t xml:space="preserve"> </w:t>
      </w:r>
      <w:r>
        <w:rPr>
          <w:rFonts w:ascii="宋体" w:hAnsi="宋体" w:eastAsia="宋体" w:cs="宋体"/>
          <w:color w:val="auto"/>
          <w:spacing w:val="-1"/>
          <w:sz w:val="24"/>
          <w:szCs w:val="24"/>
          <w:highlight w:val="none"/>
        </w:rPr>
        <w:t>关于承包人提供的上述文件的使用限制的要求：</w:t>
      </w:r>
      <w:r>
        <w:rPr>
          <w:rFonts w:ascii="宋体" w:hAnsi="宋体" w:eastAsia="宋体" w:cs="宋体"/>
          <w:color w:val="auto"/>
          <w:spacing w:val="-1"/>
          <w:sz w:val="24"/>
          <w:szCs w:val="24"/>
          <w:highlight w:val="none"/>
          <w:u w:val="single" w:color="auto"/>
        </w:rPr>
        <w:t>双方另行约定</w:t>
      </w:r>
      <w:r>
        <w:rPr>
          <w:rFonts w:ascii="宋体" w:hAnsi="宋体" w:eastAsia="宋体" w:cs="宋体"/>
          <w:color w:val="auto"/>
          <w:spacing w:val="-1"/>
          <w:sz w:val="24"/>
          <w:szCs w:val="24"/>
          <w:highlight w:val="none"/>
        </w:rPr>
        <w:t>。</w:t>
      </w:r>
    </w:p>
    <w:p w14:paraId="67813B40">
      <w:pPr>
        <w:spacing w:before="116" w:line="264" w:lineRule="auto"/>
        <w:ind w:left="839" w:right="83" w:hanging="822"/>
        <w:rPr>
          <w:rFonts w:ascii="宋体" w:hAnsi="宋体" w:eastAsia="宋体" w:cs="宋体"/>
          <w:color w:val="auto"/>
          <w:sz w:val="24"/>
          <w:szCs w:val="24"/>
          <w:highlight w:val="none"/>
        </w:rPr>
      </w:pPr>
      <w:r>
        <w:rPr>
          <w:rFonts w:ascii="宋体" w:hAnsi="宋体" w:eastAsia="宋体" w:cs="宋体"/>
          <w:color w:val="auto"/>
          <w:sz w:val="24"/>
          <w:szCs w:val="24"/>
          <w:highlight w:val="none"/>
        </w:rPr>
        <w:t>1.11.4 承包人在施工过程中所采用的专利、专有技术、技术秘密的使用费的承担</w:t>
      </w:r>
      <w:r>
        <w:rPr>
          <w:rFonts w:ascii="宋体" w:hAnsi="宋体" w:eastAsia="宋体" w:cs="宋体"/>
          <w:color w:val="auto"/>
          <w:spacing w:val="-1"/>
          <w:sz w:val="24"/>
          <w:szCs w:val="24"/>
          <w:highlight w:val="none"/>
        </w:rPr>
        <w:t>方式：</w:t>
      </w:r>
      <w:r>
        <w:rPr>
          <w:rFonts w:ascii="宋体" w:hAnsi="宋体" w:eastAsia="宋体" w:cs="宋体"/>
          <w:color w:val="auto"/>
          <w:spacing w:val="-1"/>
          <w:sz w:val="24"/>
          <w:szCs w:val="24"/>
          <w:highlight w:val="none"/>
          <w:u w:val="single" w:color="auto"/>
        </w:rPr>
        <w:t>由承</w:t>
      </w:r>
      <w:r>
        <w:rPr>
          <w:rFonts w:ascii="宋体" w:hAnsi="宋体" w:eastAsia="宋体" w:cs="宋体"/>
          <w:color w:val="auto"/>
          <w:sz w:val="24"/>
          <w:szCs w:val="24"/>
          <w:highlight w:val="none"/>
        </w:rPr>
        <w:t xml:space="preserve"> </w:t>
      </w:r>
      <w:r>
        <w:rPr>
          <w:rFonts w:ascii="宋体" w:hAnsi="宋体" w:eastAsia="宋体" w:cs="宋体"/>
          <w:color w:val="auto"/>
          <w:spacing w:val="-2"/>
          <w:sz w:val="24"/>
          <w:szCs w:val="24"/>
          <w:highlight w:val="none"/>
          <w:u w:val="single" w:color="auto"/>
        </w:rPr>
        <w:t xml:space="preserve">包人承担    </w:t>
      </w:r>
      <w:r>
        <w:rPr>
          <w:rFonts w:ascii="宋体" w:hAnsi="宋体" w:eastAsia="宋体" w:cs="宋体"/>
          <w:color w:val="auto"/>
          <w:spacing w:val="-2"/>
          <w:sz w:val="24"/>
          <w:szCs w:val="24"/>
          <w:highlight w:val="none"/>
        </w:rPr>
        <w:t>。</w:t>
      </w:r>
    </w:p>
    <w:p w14:paraId="7A72BFE4">
      <w:pPr>
        <w:spacing w:before="113" w:line="220" w:lineRule="auto"/>
        <w:ind w:left="17"/>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1.13</w:t>
      </w:r>
      <w:r>
        <w:rPr>
          <w:rFonts w:ascii="宋体" w:hAnsi="宋体" w:eastAsia="宋体" w:cs="宋体"/>
          <w:color w:val="auto"/>
          <w:spacing w:val="-47"/>
          <w:sz w:val="24"/>
          <w:szCs w:val="24"/>
          <w:highlight w:val="none"/>
        </w:rPr>
        <w:t xml:space="preserve"> </w:t>
      </w:r>
      <w:r>
        <w:rPr>
          <w:rFonts w:ascii="宋体" w:hAnsi="宋体" w:eastAsia="宋体" w:cs="宋体"/>
          <w:color w:val="auto"/>
          <w:spacing w:val="-3"/>
          <w:sz w:val="24"/>
          <w:szCs w:val="24"/>
          <w:highlight w:val="none"/>
        </w:rPr>
        <w:t>工程量清单错误的修正</w:t>
      </w:r>
    </w:p>
    <w:p w14:paraId="6AB1C306">
      <w:pPr>
        <w:spacing w:before="114" w:line="219" w:lineRule="auto"/>
        <w:ind w:left="560"/>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出现工程量清单错误时，是否调整合同价格：</w:t>
      </w:r>
      <w:r>
        <w:rPr>
          <w:rFonts w:ascii="宋体" w:hAnsi="宋体" w:eastAsia="宋体" w:cs="宋体"/>
          <w:color w:val="auto"/>
          <w:spacing w:val="-1"/>
          <w:sz w:val="24"/>
          <w:szCs w:val="24"/>
          <w:highlight w:val="none"/>
          <w:u w:val="single" w:color="auto"/>
        </w:rPr>
        <w:t>允许调整合同</w:t>
      </w:r>
      <w:r>
        <w:rPr>
          <w:rFonts w:ascii="宋体" w:hAnsi="宋体" w:eastAsia="宋体" w:cs="宋体"/>
          <w:color w:val="auto"/>
          <w:spacing w:val="-2"/>
          <w:sz w:val="24"/>
          <w:szCs w:val="24"/>
          <w:highlight w:val="none"/>
          <w:u w:val="single" w:color="auto"/>
        </w:rPr>
        <w:t>价格</w:t>
      </w:r>
      <w:r>
        <w:rPr>
          <w:rFonts w:ascii="宋体" w:hAnsi="宋体" w:eastAsia="宋体" w:cs="宋体"/>
          <w:color w:val="auto"/>
          <w:spacing w:val="-2"/>
          <w:sz w:val="24"/>
          <w:szCs w:val="24"/>
          <w:highlight w:val="none"/>
        </w:rPr>
        <w:t>。</w:t>
      </w:r>
    </w:p>
    <w:p w14:paraId="09329F48">
      <w:pPr>
        <w:tabs>
          <w:tab w:val="left" w:pos="9735"/>
        </w:tabs>
        <w:spacing w:before="115" w:line="308" w:lineRule="auto"/>
        <w:ind w:left="523" w:right="81" w:firstLine="68"/>
        <w:jc w:val="both"/>
        <w:rPr>
          <w:rFonts w:ascii="宋体" w:hAnsi="宋体" w:eastAsia="宋体" w:cs="宋体"/>
          <w:color w:val="auto"/>
          <w:sz w:val="24"/>
          <w:szCs w:val="24"/>
          <w:highlight w:val="none"/>
        </w:rPr>
      </w:pPr>
      <w:r>
        <w:rPr>
          <w:rFonts w:ascii="宋体" w:hAnsi="宋体" w:eastAsia="宋体" w:cs="宋体"/>
          <w:color w:val="auto"/>
          <w:sz w:val="24"/>
          <w:szCs w:val="24"/>
          <w:highlight w:val="none"/>
        </w:rPr>
        <w:t>允许调整合同价格的工程量偏差范围：</w:t>
      </w:r>
      <w:r>
        <w:rPr>
          <w:rFonts w:ascii="宋体" w:hAnsi="宋体" w:eastAsia="宋体" w:cs="宋体"/>
          <w:color w:val="auto"/>
          <w:sz w:val="24"/>
          <w:szCs w:val="24"/>
          <w:highlight w:val="none"/>
          <w:u w:val="single" w:color="auto"/>
        </w:rPr>
        <w:t>经发包方确认后</w:t>
      </w:r>
      <w:r>
        <w:rPr>
          <w:rFonts w:ascii="宋体" w:hAnsi="宋体" w:eastAsia="宋体" w:cs="宋体"/>
          <w:color w:val="auto"/>
          <w:spacing w:val="-9"/>
          <w:sz w:val="24"/>
          <w:szCs w:val="24"/>
          <w:highlight w:val="none"/>
          <w:u w:val="single" w:color="auto"/>
        </w:rPr>
        <w:t>：（</w:t>
      </w:r>
      <w:r>
        <w:rPr>
          <w:rFonts w:ascii="宋体" w:hAnsi="宋体" w:eastAsia="宋体" w:cs="宋体"/>
          <w:color w:val="auto"/>
          <w:sz w:val="24"/>
          <w:szCs w:val="24"/>
          <w:highlight w:val="none"/>
          <w:u w:val="single" w:color="auto"/>
        </w:rPr>
        <w:t>1）工程量清单存在缺项、</w:t>
      </w:r>
      <w:r>
        <w:rPr>
          <w:rFonts w:ascii="宋体" w:hAnsi="宋体" w:eastAsia="宋体" w:cs="宋体"/>
          <w:color w:val="auto"/>
          <w:sz w:val="24"/>
          <w:szCs w:val="24"/>
          <w:highlight w:val="none"/>
          <w:u w:val="single" w:color="auto"/>
        </w:rPr>
        <w:tab/>
      </w:r>
      <w:r>
        <w:rPr>
          <w:rFonts w:ascii="宋体" w:hAnsi="宋体" w:eastAsia="宋体" w:cs="宋体"/>
          <w:color w:val="auto"/>
          <w:sz w:val="24"/>
          <w:szCs w:val="24"/>
          <w:highlight w:val="none"/>
        </w:rPr>
        <w:t xml:space="preserve"> </w:t>
      </w:r>
      <w:r>
        <w:rPr>
          <w:rFonts w:ascii="宋体" w:hAnsi="宋体" w:eastAsia="宋体" w:cs="宋体"/>
          <w:color w:val="auto"/>
          <w:spacing w:val="11"/>
          <w:sz w:val="24"/>
          <w:szCs w:val="24"/>
          <w:highlight w:val="none"/>
          <w:u w:val="single" w:color="auto"/>
        </w:rPr>
        <w:t>漏项的</w:t>
      </w:r>
      <w:r>
        <w:rPr>
          <w:rFonts w:ascii="宋体" w:hAnsi="宋体" w:eastAsia="宋体" w:cs="宋体"/>
          <w:color w:val="auto"/>
          <w:spacing w:val="-18"/>
          <w:sz w:val="24"/>
          <w:szCs w:val="24"/>
          <w:highlight w:val="none"/>
          <w:u w:val="single" w:color="auto"/>
        </w:rPr>
        <w:t>；</w:t>
      </w:r>
      <w:r>
        <w:rPr>
          <w:rFonts w:ascii="宋体" w:hAnsi="宋体" w:eastAsia="宋体" w:cs="宋体"/>
          <w:color w:val="auto"/>
          <w:spacing w:val="-96"/>
          <w:sz w:val="24"/>
          <w:szCs w:val="24"/>
          <w:highlight w:val="none"/>
          <w:u w:val="single" w:color="auto"/>
        </w:rPr>
        <w:t xml:space="preserve"> </w:t>
      </w:r>
      <w:r>
        <w:rPr>
          <w:rFonts w:ascii="宋体" w:hAnsi="宋体" w:eastAsia="宋体" w:cs="宋体"/>
          <w:color w:val="auto"/>
          <w:spacing w:val="-18"/>
          <w:sz w:val="24"/>
          <w:szCs w:val="24"/>
          <w:highlight w:val="none"/>
          <w:u w:val="single" w:color="auto"/>
        </w:rPr>
        <w:t>（</w:t>
      </w:r>
      <w:r>
        <w:rPr>
          <w:rFonts w:ascii="宋体" w:hAnsi="宋体" w:eastAsia="宋体" w:cs="宋体"/>
          <w:color w:val="auto"/>
          <w:spacing w:val="11"/>
          <w:sz w:val="24"/>
          <w:szCs w:val="24"/>
          <w:highlight w:val="none"/>
          <w:u w:val="single" w:color="auto"/>
        </w:rPr>
        <w:t>2）工程量清单偏差超出</w:t>
      </w:r>
      <w:r>
        <w:rPr>
          <w:rFonts w:ascii="宋体" w:hAnsi="宋体" w:eastAsia="宋体" w:cs="宋体"/>
          <w:color w:val="auto"/>
          <w:spacing w:val="-21"/>
          <w:sz w:val="24"/>
          <w:szCs w:val="24"/>
          <w:highlight w:val="none"/>
          <w:u w:val="single" w:color="auto"/>
        </w:rPr>
        <w:t xml:space="preserve"> </w:t>
      </w:r>
      <w:r>
        <w:rPr>
          <w:rFonts w:ascii="宋体" w:hAnsi="宋体" w:eastAsia="宋体" w:cs="宋体"/>
          <w:color w:val="auto"/>
          <w:spacing w:val="11"/>
          <w:sz w:val="24"/>
          <w:szCs w:val="24"/>
          <w:highlight w:val="none"/>
          <w:u w:val="single" w:color="auto"/>
        </w:rPr>
        <w:t>15%以上的</w:t>
      </w:r>
      <w:r>
        <w:rPr>
          <w:rFonts w:ascii="宋体" w:hAnsi="宋体" w:eastAsia="宋体" w:cs="宋体"/>
          <w:color w:val="auto"/>
          <w:spacing w:val="-18"/>
          <w:sz w:val="24"/>
          <w:szCs w:val="24"/>
          <w:highlight w:val="none"/>
          <w:u w:val="single" w:color="auto"/>
        </w:rPr>
        <w:t>；</w:t>
      </w:r>
      <w:r>
        <w:rPr>
          <w:rFonts w:ascii="宋体" w:hAnsi="宋体" w:eastAsia="宋体" w:cs="宋体"/>
          <w:color w:val="auto"/>
          <w:spacing w:val="-98"/>
          <w:sz w:val="24"/>
          <w:szCs w:val="24"/>
          <w:highlight w:val="none"/>
          <w:u w:val="single" w:color="auto"/>
        </w:rPr>
        <w:t xml:space="preserve"> </w:t>
      </w:r>
      <w:r>
        <w:rPr>
          <w:rFonts w:ascii="宋体" w:hAnsi="宋体" w:eastAsia="宋体" w:cs="宋体"/>
          <w:color w:val="auto"/>
          <w:spacing w:val="-18"/>
          <w:sz w:val="24"/>
          <w:szCs w:val="24"/>
          <w:highlight w:val="none"/>
          <w:u w:val="single" w:color="auto"/>
        </w:rPr>
        <w:t>（</w:t>
      </w:r>
      <w:r>
        <w:rPr>
          <w:rFonts w:ascii="宋体" w:hAnsi="宋体" w:eastAsia="宋体" w:cs="宋体"/>
          <w:color w:val="auto"/>
          <w:spacing w:val="10"/>
          <w:sz w:val="24"/>
          <w:szCs w:val="24"/>
          <w:highlight w:val="none"/>
          <w:u w:val="single" w:color="auto"/>
        </w:rPr>
        <w:t>3）未按照国家现行计量规范强制</w:t>
      </w:r>
      <w:r>
        <w:rPr>
          <w:rFonts w:ascii="宋体" w:hAnsi="宋体" w:eastAsia="宋体" w:cs="宋体"/>
          <w:color w:val="auto"/>
          <w:sz w:val="24"/>
          <w:szCs w:val="24"/>
          <w:highlight w:val="none"/>
        </w:rPr>
        <w:t xml:space="preserve"> </w:t>
      </w:r>
      <w:r>
        <w:rPr>
          <w:rFonts w:ascii="宋体" w:hAnsi="宋体" w:eastAsia="宋体" w:cs="宋体"/>
          <w:color w:val="auto"/>
          <w:spacing w:val="5"/>
          <w:sz w:val="24"/>
          <w:szCs w:val="24"/>
          <w:highlight w:val="none"/>
          <w:u w:val="single" w:color="auto"/>
        </w:rPr>
        <w:t xml:space="preserve">性规定计量的 </w:t>
      </w:r>
      <w:r>
        <w:rPr>
          <w:rFonts w:ascii="宋体" w:hAnsi="宋体" w:eastAsia="宋体" w:cs="宋体"/>
          <w:color w:val="auto"/>
          <w:spacing w:val="5"/>
          <w:sz w:val="24"/>
          <w:szCs w:val="24"/>
          <w:highlight w:val="none"/>
        </w:rPr>
        <w:t>。</w:t>
      </w:r>
    </w:p>
    <w:p w14:paraId="05FF8598">
      <w:pPr>
        <w:spacing w:before="2" w:line="262" w:lineRule="auto"/>
        <w:ind w:left="498" w:right="83" w:hanging="481"/>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1.14</w:t>
      </w:r>
      <w:r>
        <w:rPr>
          <w:rFonts w:ascii="宋体" w:hAnsi="宋体" w:eastAsia="宋体" w:cs="宋体"/>
          <w:color w:val="auto"/>
          <w:spacing w:val="-45"/>
          <w:sz w:val="24"/>
          <w:szCs w:val="24"/>
          <w:highlight w:val="none"/>
        </w:rPr>
        <w:t xml:space="preserve"> </w:t>
      </w:r>
      <w:r>
        <w:rPr>
          <w:rFonts w:ascii="宋体" w:hAnsi="宋体" w:eastAsia="宋体" w:cs="宋体"/>
          <w:color w:val="auto"/>
          <w:spacing w:val="1"/>
          <w:sz w:val="24"/>
          <w:szCs w:val="24"/>
          <w:highlight w:val="none"/>
        </w:rPr>
        <w:t>工程计量的范围：</w:t>
      </w:r>
      <w:r>
        <w:rPr>
          <w:rFonts w:ascii="宋体" w:hAnsi="宋体" w:eastAsia="宋体" w:cs="宋体"/>
          <w:color w:val="auto"/>
          <w:spacing w:val="1"/>
          <w:sz w:val="24"/>
          <w:szCs w:val="24"/>
          <w:highlight w:val="none"/>
          <w:u w:val="single" w:color="auto"/>
        </w:rPr>
        <w:t>工程量清单及工程变更所修订的工程量清单的内容；合同文件中</w:t>
      </w:r>
      <w:r>
        <w:rPr>
          <w:rFonts w:ascii="宋体" w:hAnsi="宋体" w:eastAsia="宋体" w:cs="宋体"/>
          <w:color w:val="auto"/>
          <w:sz w:val="24"/>
          <w:szCs w:val="24"/>
          <w:highlight w:val="none"/>
          <w:u w:val="single" w:color="auto"/>
        </w:rPr>
        <w:t>规定</w:t>
      </w:r>
      <w:r>
        <w:rPr>
          <w:rFonts w:ascii="宋体" w:hAnsi="宋体" w:eastAsia="宋体" w:cs="宋体"/>
          <w:color w:val="auto"/>
          <w:sz w:val="24"/>
          <w:szCs w:val="24"/>
          <w:highlight w:val="none"/>
        </w:rPr>
        <w:t xml:space="preserve"> </w:t>
      </w:r>
      <w:r>
        <w:rPr>
          <w:rFonts w:ascii="宋体" w:hAnsi="宋体" w:eastAsia="宋体" w:cs="宋体"/>
          <w:color w:val="auto"/>
          <w:sz w:val="24"/>
          <w:szCs w:val="24"/>
          <w:highlight w:val="none"/>
          <w:u w:val="single" w:color="auto"/>
        </w:rPr>
        <w:t>的各种费用支付项目，如：各种预付款、价格调整、违约金等。</w:t>
      </w:r>
    </w:p>
    <w:p w14:paraId="7DBE5547">
      <w:pPr>
        <w:spacing w:before="116" w:line="264" w:lineRule="auto"/>
        <w:ind w:left="480" w:right="83" w:hanging="463"/>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u w:val="single" w:color="auto"/>
        </w:rPr>
        <w:t>1.15</w:t>
      </w:r>
      <w:r>
        <w:rPr>
          <w:rFonts w:ascii="宋体" w:hAnsi="宋体" w:eastAsia="宋体" w:cs="宋体"/>
          <w:color w:val="auto"/>
          <w:spacing w:val="-46"/>
          <w:sz w:val="24"/>
          <w:szCs w:val="24"/>
          <w:highlight w:val="none"/>
          <w:u w:val="single" w:color="auto"/>
        </w:rPr>
        <w:t xml:space="preserve"> </w:t>
      </w:r>
      <w:r>
        <w:rPr>
          <w:rFonts w:ascii="宋体" w:hAnsi="宋体" w:eastAsia="宋体" w:cs="宋体"/>
          <w:color w:val="auto"/>
          <w:spacing w:val="1"/>
          <w:sz w:val="24"/>
          <w:szCs w:val="24"/>
          <w:highlight w:val="none"/>
          <w:u w:val="single" w:color="auto"/>
        </w:rPr>
        <w:t>工程计量的依据：工程量清单及说明、合同图纸、工程变更令及其修订的工程量清单、</w:t>
      </w:r>
      <w:r>
        <w:rPr>
          <w:rFonts w:ascii="宋体" w:hAnsi="宋体" w:eastAsia="宋体" w:cs="宋体"/>
          <w:color w:val="auto"/>
          <w:sz w:val="24"/>
          <w:szCs w:val="24"/>
          <w:highlight w:val="none"/>
        </w:rPr>
        <w:t xml:space="preserve"> </w:t>
      </w:r>
      <w:r>
        <w:rPr>
          <w:rFonts w:ascii="宋体" w:hAnsi="宋体" w:eastAsia="宋体" w:cs="宋体"/>
          <w:color w:val="auto"/>
          <w:spacing w:val="1"/>
          <w:sz w:val="24"/>
          <w:szCs w:val="24"/>
          <w:highlight w:val="none"/>
          <w:u w:val="single" w:color="auto"/>
        </w:rPr>
        <w:t>合同条件、技术规范、有关计量的补充协议、质</w:t>
      </w:r>
      <w:r>
        <w:rPr>
          <w:rFonts w:ascii="宋体" w:hAnsi="宋体" w:eastAsia="宋体" w:cs="宋体"/>
          <w:color w:val="auto"/>
          <w:sz w:val="24"/>
          <w:szCs w:val="24"/>
          <w:highlight w:val="none"/>
          <w:u w:val="single" w:color="auto"/>
        </w:rPr>
        <w:t>量合格证书等。</w:t>
      </w:r>
    </w:p>
    <w:p w14:paraId="0888E230">
      <w:pPr>
        <w:spacing w:before="114" w:line="264" w:lineRule="auto"/>
        <w:ind w:left="508" w:hanging="491"/>
        <w:rPr>
          <w:rFonts w:ascii="宋体" w:hAnsi="宋体" w:eastAsia="宋体" w:cs="宋体"/>
          <w:color w:val="auto"/>
          <w:sz w:val="24"/>
          <w:szCs w:val="24"/>
          <w:highlight w:val="none"/>
        </w:rPr>
      </w:pPr>
      <w:r>
        <w:rPr>
          <w:rFonts w:ascii="宋体" w:hAnsi="宋体" w:eastAsia="宋体" w:cs="宋体"/>
          <w:color w:val="auto"/>
          <w:spacing w:val="-6"/>
          <w:sz w:val="24"/>
          <w:szCs w:val="24"/>
          <w:highlight w:val="none"/>
        </w:rPr>
        <w:t>1.16工程计量的原则：</w:t>
      </w:r>
      <w:r>
        <w:rPr>
          <w:rFonts w:ascii="宋体" w:hAnsi="宋体" w:eastAsia="宋体" w:cs="宋体"/>
          <w:color w:val="auto"/>
          <w:spacing w:val="-6"/>
          <w:sz w:val="24"/>
          <w:szCs w:val="24"/>
          <w:highlight w:val="none"/>
          <w:u w:val="single" w:color="auto"/>
        </w:rPr>
        <w:t>不符合合同文件要求的工程不予计</w:t>
      </w:r>
      <w:r>
        <w:rPr>
          <w:rFonts w:ascii="宋体" w:hAnsi="宋体" w:eastAsia="宋体" w:cs="宋体"/>
          <w:color w:val="auto"/>
          <w:spacing w:val="-7"/>
          <w:sz w:val="24"/>
          <w:szCs w:val="24"/>
          <w:highlight w:val="none"/>
          <w:u w:val="single" w:color="auto"/>
        </w:rPr>
        <w:t>量；按照合同文件规定的方法、范围、</w:t>
      </w:r>
      <w:r>
        <w:rPr>
          <w:rFonts w:ascii="宋体" w:hAnsi="宋体" w:eastAsia="宋体" w:cs="宋体"/>
          <w:color w:val="auto"/>
          <w:sz w:val="24"/>
          <w:szCs w:val="24"/>
          <w:highlight w:val="none"/>
        </w:rPr>
        <w:t xml:space="preserve"> </w:t>
      </w:r>
      <w:r>
        <w:rPr>
          <w:rFonts w:ascii="宋体" w:hAnsi="宋体" w:eastAsia="宋体" w:cs="宋体"/>
          <w:color w:val="auto"/>
          <w:spacing w:val="-7"/>
          <w:sz w:val="24"/>
          <w:szCs w:val="24"/>
          <w:highlight w:val="none"/>
          <w:u w:val="single" w:color="auto"/>
        </w:rPr>
        <w:t>内容和单位计量；因承包人原因造成的超出合同工程范围施工或</w:t>
      </w:r>
      <w:r>
        <w:rPr>
          <w:rFonts w:ascii="宋体" w:hAnsi="宋体" w:eastAsia="宋体" w:cs="宋体"/>
          <w:color w:val="auto"/>
          <w:spacing w:val="-8"/>
          <w:sz w:val="24"/>
          <w:szCs w:val="24"/>
          <w:highlight w:val="none"/>
          <w:u w:val="single" w:color="auto"/>
        </w:rPr>
        <w:t>返工的工程量，不予计量。</w:t>
      </w:r>
    </w:p>
    <w:p w14:paraId="41E3CEA4">
      <w:pPr>
        <w:spacing w:before="113" w:line="263" w:lineRule="auto"/>
        <w:ind w:left="479" w:right="81" w:hanging="462"/>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1.17工程计量方法：</w:t>
      </w:r>
      <w:r>
        <w:rPr>
          <w:rFonts w:ascii="宋体" w:hAnsi="宋体" w:eastAsia="宋体" w:cs="宋体"/>
          <w:color w:val="auto"/>
          <w:spacing w:val="-3"/>
          <w:sz w:val="24"/>
          <w:szCs w:val="24"/>
          <w:highlight w:val="none"/>
          <w:u w:val="single" w:color="auto"/>
        </w:rPr>
        <w:t>按照承包人在履行合同义务中完成的实体工程量为准，并以完成后的净值</w:t>
      </w:r>
      <w:r>
        <w:rPr>
          <w:rFonts w:ascii="宋体" w:hAnsi="宋体" w:eastAsia="宋体" w:cs="宋体"/>
          <w:color w:val="auto"/>
          <w:spacing w:val="7"/>
          <w:sz w:val="24"/>
          <w:szCs w:val="24"/>
          <w:highlight w:val="none"/>
        </w:rPr>
        <w:t xml:space="preserve"> </w:t>
      </w:r>
      <w:r>
        <w:rPr>
          <w:rFonts w:ascii="宋体" w:hAnsi="宋体" w:eastAsia="宋体" w:cs="宋体"/>
          <w:color w:val="auto"/>
          <w:spacing w:val="1"/>
          <w:sz w:val="24"/>
          <w:szCs w:val="24"/>
          <w:highlight w:val="none"/>
          <w:u w:val="single" w:color="auto"/>
        </w:rPr>
        <w:t>计算。同时清单计量单位、计算规则必须遵守工程</w:t>
      </w:r>
      <w:r>
        <w:rPr>
          <w:rFonts w:ascii="宋体" w:hAnsi="宋体" w:eastAsia="宋体" w:cs="宋体"/>
          <w:color w:val="auto"/>
          <w:sz w:val="24"/>
          <w:szCs w:val="24"/>
          <w:highlight w:val="none"/>
          <w:u w:val="single" w:color="auto"/>
        </w:rPr>
        <w:t>量清单计价与计量规范的规定。</w:t>
      </w:r>
    </w:p>
    <w:p w14:paraId="06A23912">
      <w:pPr>
        <w:spacing w:before="318" w:line="221" w:lineRule="auto"/>
        <w:ind w:left="2"/>
        <w:rPr>
          <w:rFonts w:ascii="宋体" w:hAnsi="宋体" w:eastAsia="宋体" w:cs="宋体"/>
          <w:color w:val="auto"/>
          <w:sz w:val="24"/>
          <w:szCs w:val="24"/>
          <w:highlight w:val="none"/>
        </w:rPr>
      </w:pPr>
      <w:r>
        <w:rPr>
          <w:rFonts w:ascii="宋体" w:hAnsi="宋体" w:eastAsia="宋体" w:cs="宋体"/>
          <w:b/>
          <w:bCs/>
          <w:color w:val="auto"/>
          <w:spacing w:val="-7"/>
          <w:sz w:val="24"/>
          <w:szCs w:val="24"/>
          <w:highlight w:val="none"/>
        </w:rPr>
        <w:t>2.</w:t>
      </w:r>
      <w:r>
        <w:rPr>
          <w:rFonts w:ascii="宋体" w:hAnsi="宋体" w:eastAsia="宋体" w:cs="宋体"/>
          <w:color w:val="auto"/>
          <w:spacing w:val="13"/>
          <w:sz w:val="24"/>
          <w:szCs w:val="24"/>
          <w:highlight w:val="none"/>
        </w:rPr>
        <w:t xml:space="preserve"> </w:t>
      </w:r>
      <w:r>
        <w:rPr>
          <w:rFonts w:ascii="宋体" w:hAnsi="宋体" w:eastAsia="宋体" w:cs="宋体"/>
          <w:b/>
          <w:bCs/>
          <w:color w:val="auto"/>
          <w:spacing w:val="-7"/>
          <w:sz w:val="24"/>
          <w:szCs w:val="24"/>
          <w:highlight w:val="none"/>
        </w:rPr>
        <w:t>发包人</w:t>
      </w:r>
    </w:p>
    <w:p w14:paraId="1FF4CF90">
      <w:pPr>
        <w:spacing w:line="221" w:lineRule="auto"/>
        <w:rPr>
          <w:rFonts w:ascii="宋体" w:hAnsi="宋体" w:eastAsia="宋体" w:cs="宋体"/>
          <w:color w:val="auto"/>
          <w:sz w:val="24"/>
          <w:szCs w:val="24"/>
          <w:highlight w:val="none"/>
        </w:rPr>
        <w:sectPr>
          <w:footerReference r:id="rId20" w:type="default"/>
          <w:pgSz w:w="11906" w:h="16839"/>
          <w:pgMar w:top="1431" w:right="998" w:bottom="1317" w:left="1089" w:header="0" w:footer="1081" w:gutter="0"/>
          <w:pgNumType w:fmt="decimal"/>
          <w:cols w:space="720" w:num="1"/>
        </w:sectPr>
      </w:pPr>
    </w:p>
    <w:p w14:paraId="79499027">
      <w:pPr>
        <w:spacing w:before="123" w:line="308" w:lineRule="auto"/>
        <w:ind w:left="543" w:right="7826" w:hanging="540"/>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rPr>
        <w:t>2.2</w:t>
      </w:r>
      <w:r>
        <w:rPr>
          <w:rFonts w:ascii="宋体" w:hAnsi="宋体" w:eastAsia="宋体" w:cs="宋体"/>
          <w:color w:val="auto"/>
          <w:spacing w:val="18"/>
          <w:sz w:val="24"/>
          <w:szCs w:val="24"/>
          <w:highlight w:val="none"/>
        </w:rPr>
        <w:t xml:space="preserve"> </w:t>
      </w:r>
      <w:r>
        <w:rPr>
          <w:rFonts w:ascii="宋体" w:hAnsi="宋体" w:eastAsia="宋体" w:cs="宋体"/>
          <w:color w:val="auto"/>
          <w:spacing w:val="-4"/>
          <w:sz w:val="24"/>
          <w:szCs w:val="24"/>
          <w:highlight w:val="none"/>
        </w:rPr>
        <w:t>发包人代表</w:t>
      </w:r>
      <w:r>
        <w:rPr>
          <w:rFonts w:ascii="宋体" w:hAnsi="宋体" w:eastAsia="宋体" w:cs="宋体"/>
          <w:color w:val="auto"/>
          <w:sz w:val="24"/>
          <w:szCs w:val="24"/>
          <w:highlight w:val="none"/>
        </w:rPr>
        <w:t xml:space="preserve">   </w:t>
      </w:r>
      <w:r>
        <w:rPr>
          <w:rFonts w:ascii="宋体" w:hAnsi="宋体" w:eastAsia="宋体" w:cs="宋体"/>
          <w:color w:val="auto"/>
          <w:spacing w:val="-13"/>
          <w:sz w:val="24"/>
          <w:szCs w:val="24"/>
          <w:highlight w:val="none"/>
        </w:rPr>
        <w:t>发包人代表：</w:t>
      </w:r>
    </w:p>
    <w:p w14:paraId="193EA118">
      <w:pPr>
        <w:spacing w:line="220" w:lineRule="auto"/>
        <w:ind w:left="540"/>
        <w:rPr>
          <w:rFonts w:ascii="宋体" w:hAnsi="宋体" w:eastAsia="宋体" w:cs="宋体"/>
          <w:color w:val="auto"/>
          <w:sz w:val="24"/>
          <w:szCs w:val="24"/>
          <w:highlight w:val="none"/>
        </w:rPr>
      </w:pPr>
      <w:r>
        <w:rPr>
          <w:rFonts w:ascii="宋体" w:hAnsi="宋体" w:eastAsia="宋体" w:cs="宋体"/>
          <w:color w:val="auto"/>
          <w:spacing w:val="-11"/>
          <w:sz w:val="24"/>
          <w:szCs w:val="24"/>
          <w:highlight w:val="none"/>
        </w:rPr>
        <w:t>姓</w:t>
      </w:r>
      <w:r>
        <w:rPr>
          <w:rFonts w:ascii="宋体" w:hAnsi="宋体" w:eastAsia="宋体" w:cs="宋体"/>
          <w:color w:val="auto"/>
          <w:spacing w:val="3"/>
          <w:sz w:val="24"/>
          <w:szCs w:val="24"/>
          <w:highlight w:val="none"/>
        </w:rPr>
        <w:t xml:space="preserve">    </w:t>
      </w:r>
      <w:r>
        <w:rPr>
          <w:rFonts w:ascii="宋体" w:hAnsi="宋体" w:eastAsia="宋体" w:cs="宋体"/>
          <w:color w:val="auto"/>
          <w:spacing w:val="-11"/>
          <w:sz w:val="24"/>
          <w:szCs w:val="24"/>
          <w:highlight w:val="none"/>
        </w:rPr>
        <w:t>名</w:t>
      </w:r>
      <w:r>
        <w:rPr>
          <w:rFonts w:ascii="宋体" w:hAnsi="宋体" w:eastAsia="宋体" w:cs="宋体"/>
          <w:color w:val="auto"/>
          <w:spacing w:val="-90"/>
          <w:sz w:val="24"/>
          <w:szCs w:val="24"/>
          <w:highlight w:val="none"/>
        </w:rPr>
        <w:t xml:space="preserve"> </w:t>
      </w:r>
      <w:r>
        <w:rPr>
          <w:rFonts w:ascii="宋体" w:hAnsi="宋体" w:eastAsia="宋体" w:cs="宋体"/>
          <w:color w:val="auto"/>
          <w:spacing w:val="-15"/>
          <w:sz w:val="24"/>
          <w:szCs w:val="24"/>
          <w:highlight w:val="none"/>
        </w:rPr>
        <w:t>：</w:t>
      </w:r>
      <w:r>
        <w:rPr>
          <w:rFonts w:ascii="宋体" w:hAnsi="宋体" w:eastAsia="宋体" w:cs="宋体"/>
          <w:color w:val="auto"/>
          <w:sz w:val="24"/>
          <w:szCs w:val="24"/>
          <w:highlight w:val="none"/>
          <w:u w:val="single" w:color="auto"/>
        </w:rPr>
        <w:t xml:space="preserve">                                                    </w:t>
      </w:r>
      <w:r>
        <w:rPr>
          <w:rFonts w:ascii="宋体" w:hAnsi="宋体" w:eastAsia="宋体" w:cs="宋体"/>
          <w:color w:val="auto"/>
          <w:spacing w:val="-15"/>
          <w:sz w:val="24"/>
          <w:szCs w:val="24"/>
          <w:highlight w:val="none"/>
        </w:rPr>
        <w:t>；</w:t>
      </w:r>
    </w:p>
    <w:p w14:paraId="6AEC718B">
      <w:pPr>
        <w:spacing w:before="112" w:line="220" w:lineRule="auto"/>
        <w:ind w:left="547"/>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rPr>
        <w:t>身份证号</w:t>
      </w:r>
      <w:r>
        <w:rPr>
          <w:rFonts w:ascii="宋体" w:hAnsi="宋体" w:eastAsia="宋体" w:cs="宋体"/>
          <w:color w:val="auto"/>
          <w:sz w:val="24"/>
          <w:szCs w:val="24"/>
          <w:highlight w:val="none"/>
        </w:rPr>
        <w:t>：</w:t>
      </w:r>
      <w:r>
        <w:rPr>
          <w:rFonts w:ascii="宋体" w:hAnsi="宋体" w:eastAsia="宋体" w:cs="宋体"/>
          <w:color w:val="auto"/>
          <w:sz w:val="24"/>
          <w:szCs w:val="24"/>
          <w:highlight w:val="none"/>
          <w:u w:val="single" w:color="auto"/>
        </w:rPr>
        <w:t xml:space="preserve">                                                    </w:t>
      </w:r>
      <w:r>
        <w:rPr>
          <w:rFonts w:ascii="宋体" w:hAnsi="宋体" w:eastAsia="宋体" w:cs="宋体"/>
          <w:color w:val="auto"/>
          <w:sz w:val="24"/>
          <w:szCs w:val="24"/>
          <w:highlight w:val="none"/>
        </w:rPr>
        <w:t>；</w:t>
      </w:r>
    </w:p>
    <w:p w14:paraId="1A6782E0">
      <w:pPr>
        <w:spacing w:before="114" w:line="220" w:lineRule="auto"/>
        <w:ind w:left="541"/>
        <w:rPr>
          <w:rFonts w:ascii="宋体" w:hAnsi="宋体" w:eastAsia="宋体" w:cs="宋体"/>
          <w:color w:val="auto"/>
          <w:sz w:val="24"/>
          <w:szCs w:val="24"/>
          <w:highlight w:val="none"/>
        </w:rPr>
      </w:pPr>
      <w:r>
        <w:rPr>
          <w:rFonts w:ascii="宋体" w:hAnsi="宋体" w:eastAsia="宋体" w:cs="宋体"/>
          <w:color w:val="auto"/>
          <w:spacing w:val="-11"/>
          <w:sz w:val="24"/>
          <w:szCs w:val="24"/>
          <w:highlight w:val="none"/>
        </w:rPr>
        <w:t>职</w:t>
      </w:r>
      <w:r>
        <w:rPr>
          <w:rFonts w:ascii="宋体" w:hAnsi="宋体" w:eastAsia="宋体" w:cs="宋体"/>
          <w:color w:val="auto"/>
          <w:spacing w:val="2"/>
          <w:sz w:val="24"/>
          <w:szCs w:val="24"/>
          <w:highlight w:val="none"/>
        </w:rPr>
        <w:t xml:space="preserve">    </w:t>
      </w:r>
      <w:r>
        <w:rPr>
          <w:rFonts w:ascii="宋体" w:hAnsi="宋体" w:eastAsia="宋体" w:cs="宋体"/>
          <w:color w:val="auto"/>
          <w:spacing w:val="-11"/>
          <w:sz w:val="24"/>
          <w:szCs w:val="24"/>
          <w:highlight w:val="none"/>
        </w:rPr>
        <w:t>务</w:t>
      </w:r>
      <w:r>
        <w:rPr>
          <w:rFonts w:ascii="宋体" w:hAnsi="宋体" w:eastAsia="宋体" w:cs="宋体"/>
          <w:color w:val="auto"/>
          <w:spacing w:val="-88"/>
          <w:sz w:val="24"/>
          <w:szCs w:val="24"/>
          <w:highlight w:val="none"/>
        </w:rPr>
        <w:t xml:space="preserve"> </w:t>
      </w:r>
      <w:r>
        <w:rPr>
          <w:rFonts w:ascii="宋体" w:hAnsi="宋体" w:eastAsia="宋体" w:cs="宋体"/>
          <w:color w:val="auto"/>
          <w:spacing w:val="-15"/>
          <w:sz w:val="24"/>
          <w:szCs w:val="24"/>
          <w:highlight w:val="none"/>
        </w:rPr>
        <w:t>：</w:t>
      </w:r>
      <w:r>
        <w:rPr>
          <w:rFonts w:ascii="宋体" w:hAnsi="宋体" w:eastAsia="宋体" w:cs="宋体"/>
          <w:color w:val="auto"/>
          <w:sz w:val="24"/>
          <w:szCs w:val="24"/>
          <w:highlight w:val="none"/>
          <w:u w:val="single" w:color="auto"/>
        </w:rPr>
        <w:t xml:space="preserve">                                                    </w:t>
      </w:r>
      <w:r>
        <w:rPr>
          <w:rFonts w:ascii="宋体" w:hAnsi="宋体" w:eastAsia="宋体" w:cs="宋体"/>
          <w:color w:val="auto"/>
          <w:spacing w:val="-15"/>
          <w:sz w:val="24"/>
          <w:szCs w:val="24"/>
          <w:highlight w:val="none"/>
        </w:rPr>
        <w:t>；</w:t>
      </w:r>
    </w:p>
    <w:p w14:paraId="68AB4413">
      <w:pPr>
        <w:spacing w:before="115" w:line="222" w:lineRule="auto"/>
        <w:ind w:left="541"/>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联系电话</w:t>
      </w:r>
      <w:r>
        <w:rPr>
          <w:rFonts w:ascii="宋体" w:hAnsi="宋体" w:eastAsia="宋体" w:cs="宋体"/>
          <w:color w:val="auto"/>
          <w:sz w:val="24"/>
          <w:szCs w:val="24"/>
          <w:highlight w:val="none"/>
        </w:rPr>
        <w:t>：</w:t>
      </w:r>
      <w:r>
        <w:rPr>
          <w:rFonts w:ascii="宋体" w:hAnsi="宋体" w:eastAsia="宋体" w:cs="宋体"/>
          <w:color w:val="auto"/>
          <w:sz w:val="24"/>
          <w:szCs w:val="24"/>
          <w:highlight w:val="none"/>
          <w:u w:val="single" w:color="auto"/>
        </w:rPr>
        <w:t xml:space="preserve">                                                    </w:t>
      </w:r>
      <w:r>
        <w:rPr>
          <w:rFonts w:ascii="宋体" w:hAnsi="宋体" w:eastAsia="宋体" w:cs="宋体"/>
          <w:color w:val="auto"/>
          <w:sz w:val="24"/>
          <w:szCs w:val="24"/>
          <w:highlight w:val="none"/>
        </w:rPr>
        <w:t>；</w:t>
      </w:r>
    </w:p>
    <w:p w14:paraId="70825953">
      <w:pPr>
        <w:spacing w:before="109" w:line="220" w:lineRule="auto"/>
        <w:ind w:left="569"/>
        <w:rPr>
          <w:rFonts w:ascii="宋体" w:hAnsi="宋体" w:eastAsia="宋体" w:cs="宋体"/>
          <w:color w:val="auto"/>
          <w:sz w:val="24"/>
          <w:szCs w:val="24"/>
          <w:highlight w:val="none"/>
        </w:rPr>
      </w:pPr>
      <w:r>
        <w:rPr>
          <w:rFonts w:ascii="宋体" w:hAnsi="宋体" w:eastAsia="宋体" w:cs="宋体"/>
          <w:color w:val="auto"/>
          <w:spacing w:val="-10"/>
          <w:sz w:val="24"/>
          <w:szCs w:val="24"/>
          <w:highlight w:val="none"/>
        </w:rPr>
        <w:t>电子信箱</w:t>
      </w:r>
      <w:r>
        <w:rPr>
          <w:rFonts w:ascii="宋体" w:hAnsi="宋体" w:eastAsia="宋体" w:cs="宋体"/>
          <w:color w:val="auto"/>
          <w:sz w:val="24"/>
          <w:szCs w:val="24"/>
          <w:highlight w:val="none"/>
        </w:rPr>
        <w:t>：</w:t>
      </w:r>
      <w:r>
        <w:rPr>
          <w:rFonts w:ascii="宋体" w:hAnsi="宋体" w:eastAsia="宋体" w:cs="宋体"/>
          <w:color w:val="auto"/>
          <w:sz w:val="24"/>
          <w:szCs w:val="24"/>
          <w:highlight w:val="none"/>
          <w:u w:val="single" w:color="auto"/>
        </w:rPr>
        <w:t xml:space="preserve">                                                    </w:t>
      </w:r>
      <w:r>
        <w:rPr>
          <w:rFonts w:ascii="宋体" w:hAnsi="宋体" w:eastAsia="宋体" w:cs="宋体"/>
          <w:color w:val="auto"/>
          <w:sz w:val="24"/>
          <w:szCs w:val="24"/>
          <w:highlight w:val="none"/>
        </w:rPr>
        <w:t>；</w:t>
      </w:r>
    </w:p>
    <w:p w14:paraId="3FD01E82">
      <w:pPr>
        <w:spacing w:before="115" w:line="220" w:lineRule="auto"/>
        <w:ind w:left="540"/>
        <w:rPr>
          <w:rFonts w:ascii="宋体" w:hAnsi="宋体" w:eastAsia="宋体" w:cs="宋体"/>
          <w:color w:val="auto"/>
          <w:sz w:val="24"/>
          <w:szCs w:val="24"/>
          <w:highlight w:val="none"/>
        </w:rPr>
      </w:pPr>
      <w:r>
        <w:rPr>
          <w:rFonts w:ascii="宋体" w:hAnsi="宋体" w:eastAsia="宋体" w:cs="宋体"/>
          <w:color w:val="auto"/>
          <w:sz w:val="24"/>
          <w:szCs w:val="24"/>
          <w:highlight w:val="none"/>
        </w:rPr>
        <w:t>通信地址：</w:t>
      </w:r>
      <w:r>
        <w:rPr>
          <w:rFonts w:ascii="宋体" w:hAnsi="宋体" w:eastAsia="宋体" w:cs="宋体"/>
          <w:color w:val="auto"/>
          <w:sz w:val="24"/>
          <w:szCs w:val="24"/>
          <w:highlight w:val="none"/>
          <w:u w:val="single" w:color="auto"/>
        </w:rPr>
        <w:t xml:space="preserve">                                          </w:t>
      </w:r>
      <w:r>
        <w:rPr>
          <w:rFonts w:ascii="宋体" w:hAnsi="宋体" w:eastAsia="宋体" w:cs="宋体"/>
          <w:color w:val="auto"/>
          <w:spacing w:val="-1"/>
          <w:sz w:val="24"/>
          <w:szCs w:val="24"/>
          <w:highlight w:val="none"/>
          <w:u w:val="single" w:color="auto"/>
        </w:rPr>
        <w:t xml:space="preserve">          </w:t>
      </w:r>
      <w:r>
        <w:rPr>
          <w:rFonts w:ascii="宋体" w:hAnsi="宋体" w:eastAsia="宋体" w:cs="宋体"/>
          <w:color w:val="auto"/>
          <w:spacing w:val="-1"/>
          <w:sz w:val="24"/>
          <w:szCs w:val="24"/>
          <w:highlight w:val="none"/>
        </w:rPr>
        <w:t>。</w:t>
      </w:r>
    </w:p>
    <w:p w14:paraId="01BC64C9">
      <w:pPr>
        <w:spacing w:before="113" w:line="308" w:lineRule="auto"/>
        <w:ind w:right="9" w:firstLine="541"/>
        <w:jc w:val="both"/>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发包人对发包人代表的授权范围如下：</w:t>
      </w:r>
      <w:r>
        <w:rPr>
          <w:rFonts w:ascii="宋体" w:hAnsi="宋体" w:eastAsia="宋体" w:cs="宋体"/>
          <w:color w:val="auto"/>
          <w:spacing w:val="2"/>
          <w:sz w:val="24"/>
          <w:szCs w:val="24"/>
          <w:highlight w:val="none"/>
          <w:u w:val="single" w:color="auto"/>
        </w:rPr>
        <w:t>督促指导监理工程师</w:t>
      </w:r>
      <w:r>
        <w:rPr>
          <w:rFonts w:ascii="宋体" w:hAnsi="宋体" w:eastAsia="宋体" w:cs="宋体"/>
          <w:color w:val="auto"/>
          <w:spacing w:val="1"/>
          <w:sz w:val="24"/>
          <w:szCs w:val="24"/>
          <w:highlight w:val="none"/>
          <w:u w:val="single" w:color="auto"/>
        </w:rPr>
        <w:t>行使职权，协调施工现场各</w:t>
      </w:r>
      <w:r>
        <w:rPr>
          <w:rFonts w:ascii="宋体" w:hAnsi="宋体" w:eastAsia="宋体" w:cs="宋体"/>
          <w:color w:val="auto"/>
          <w:sz w:val="24"/>
          <w:szCs w:val="24"/>
          <w:highlight w:val="none"/>
        </w:rPr>
        <w:t xml:space="preserve"> </w:t>
      </w:r>
      <w:r>
        <w:rPr>
          <w:rFonts w:ascii="宋体" w:hAnsi="宋体" w:eastAsia="宋体" w:cs="宋体"/>
          <w:color w:val="auto"/>
          <w:spacing w:val="9"/>
          <w:sz w:val="24"/>
          <w:szCs w:val="24"/>
          <w:highlight w:val="none"/>
          <w:u w:val="single" w:color="auto"/>
        </w:rPr>
        <w:t>方面的关系，协调工程质量、进度和安全文明施工中存在的问题，解决有关设计和技术签</w:t>
      </w:r>
      <w:r>
        <w:rPr>
          <w:rFonts w:ascii="宋体" w:hAnsi="宋体" w:eastAsia="宋体" w:cs="宋体"/>
          <w:color w:val="auto"/>
          <w:spacing w:val="15"/>
          <w:sz w:val="24"/>
          <w:szCs w:val="24"/>
          <w:highlight w:val="none"/>
        </w:rPr>
        <w:t xml:space="preserve"> </w:t>
      </w:r>
      <w:r>
        <w:rPr>
          <w:rFonts w:ascii="宋体" w:hAnsi="宋体" w:eastAsia="宋体" w:cs="宋体"/>
          <w:color w:val="auto"/>
          <w:spacing w:val="7"/>
          <w:sz w:val="24"/>
          <w:szCs w:val="24"/>
          <w:highlight w:val="none"/>
          <w:u w:val="single" w:color="auto"/>
        </w:rPr>
        <w:t>证，办理、签认现场经济技术签证，审核工程进度报表</w:t>
      </w:r>
      <w:r>
        <w:rPr>
          <w:rFonts w:ascii="宋体" w:hAnsi="宋体" w:eastAsia="宋体" w:cs="宋体"/>
          <w:color w:val="auto"/>
          <w:sz w:val="24"/>
          <w:szCs w:val="24"/>
          <w:highlight w:val="none"/>
          <w:u w:val="single" w:color="auto"/>
        </w:rPr>
        <w:t xml:space="preserve">        </w:t>
      </w:r>
      <w:r>
        <w:rPr>
          <w:rFonts w:ascii="宋体" w:hAnsi="宋体" w:eastAsia="宋体" w:cs="宋体"/>
          <w:color w:val="auto"/>
          <w:spacing w:val="7"/>
          <w:sz w:val="24"/>
          <w:szCs w:val="24"/>
          <w:highlight w:val="none"/>
        </w:rPr>
        <w:t>。</w:t>
      </w:r>
    </w:p>
    <w:p w14:paraId="77748F7F">
      <w:pPr>
        <w:spacing w:before="1" w:line="219" w:lineRule="auto"/>
        <w:ind w:left="3"/>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2.4 施工现场、施工条件和基础资料的提供</w:t>
      </w:r>
    </w:p>
    <w:p w14:paraId="24A31042">
      <w:pPr>
        <w:spacing w:before="113" w:line="219" w:lineRule="auto"/>
        <w:ind w:left="3"/>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2.4.1 提供施工现场</w:t>
      </w:r>
    </w:p>
    <w:p w14:paraId="6ACE17CE">
      <w:pPr>
        <w:spacing w:before="116" w:line="220" w:lineRule="auto"/>
        <w:ind w:right="26"/>
        <w:jc w:val="right"/>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关于发包人移交施工现场的期限要求：</w:t>
      </w:r>
      <w:r>
        <w:rPr>
          <w:rFonts w:ascii="宋体" w:hAnsi="宋体" w:eastAsia="宋体" w:cs="宋体"/>
          <w:color w:val="auto"/>
          <w:spacing w:val="-1"/>
          <w:sz w:val="24"/>
          <w:szCs w:val="24"/>
          <w:highlight w:val="none"/>
          <w:u w:val="single" w:color="auto"/>
        </w:rPr>
        <w:t>开工日期</w:t>
      </w:r>
      <w:r>
        <w:rPr>
          <w:rFonts w:ascii="宋体" w:hAnsi="宋体" w:eastAsia="宋体" w:cs="宋体"/>
          <w:color w:val="auto"/>
          <w:spacing w:val="-45"/>
          <w:sz w:val="24"/>
          <w:szCs w:val="24"/>
          <w:highlight w:val="none"/>
          <w:u w:val="single" w:color="auto"/>
        </w:rPr>
        <w:t xml:space="preserve"> </w:t>
      </w:r>
      <w:r>
        <w:rPr>
          <w:rFonts w:ascii="宋体" w:hAnsi="宋体" w:eastAsia="宋体" w:cs="宋体"/>
          <w:color w:val="auto"/>
          <w:spacing w:val="-1"/>
          <w:sz w:val="24"/>
          <w:szCs w:val="24"/>
          <w:highlight w:val="none"/>
          <w:u w:val="single" w:color="auto"/>
        </w:rPr>
        <w:t>7</w:t>
      </w:r>
      <w:r>
        <w:rPr>
          <w:rFonts w:ascii="宋体" w:hAnsi="宋体" w:eastAsia="宋体" w:cs="宋体"/>
          <w:color w:val="auto"/>
          <w:spacing w:val="-46"/>
          <w:sz w:val="24"/>
          <w:szCs w:val="24"/>
          <w:highlight w:val="none"/>
          <w:u w:val="single" w:color="auto"/>
        </w:rPr>
        <w:t xml:space="preserve"> </w:t>
      </w:r>
      <w:r>
        <w:rPr>
          <w:rFonts w:ascii="宋体" w:hAnsi="宋体" w:eastAsia="宋体" w:cs="宋体"/>
          <w:color w:val="auto"/>
          <w:spacing w:val="-1"/>
          <w:sz w:val="24"/>
          <w:szCs w:val="24"/>
          <w:highlight w:val="none"/>
          <w:u w:val="single" w:color="auto"/>
        </w:rPr>
        <w:t xml:space="preserve">天前向承包人移交施工现场    </w:t>
      </w:r>
      <w:r>
        <w:rPr>
          <w:rFonts w:ascii="宋体" w:hAnsi="宋体" w:eastAsia="宋体" w:cs="宋体"/>
          <w:color w:val="auto"/>
          <w:spacing w:val="-2"/>
          <w:sz w:val="24"/>
          <w:szCs w:val="24"/>
          <w:highlight w:val="none"/>
          <w:u w:val="single" w:color="auto"/>
        </w:rPr>
        <w:t xml:space="preserve">  </w:t>
      </w:r>
      <w:r>
        <w:rPr>
          <w:rFonts w:ascii="宋体" w:hAnsi="宋体" w:eastAsia="宋体" w:cs="宋体"/>
          <w:color w:val="auto"/>
          <w:spacing w:val="-2"/>
          <w:sz w:val="24"/>
          <w:szCs w:val="24"/>
          <w:highlight w:val="none"/>
        </w:rPr>
        <w:t>。</w:t>
      </w:r>
    </w:p>
    <w:p w14:paraId="1AFCDFFA">
      <w:pPr>
        <w:spacing w:before="115" w:line="219" w:lineRule="auto"/>
        <w:ind w:left="3"/>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2.4.2 提供施工条件</w:t>
      </w:r>
    </w:p>
    <w:p w14:paraId="2CFC0832">
      <w:pPr>
        <w:spacing w:before="114" w:line="310" w:lineRule="auto"/>
        <w:ind w:right="2" w:firstLine="604"/>
        <w:rPr>
          <w:rFonts w:ascii="宋体" w:hAnsi="宋体" w:eastAsia="宋体" w:cs="宋体"/>
          <w:color w:val="auto"/>
          <w:sz w:val="24"/>
          <w:szCs w:val="24"/>
          <w:highlight w:val="none"/>
        </w:rPr>
      </w:pPr>
      <w:r>
        <w:rPr>
          <w:rFonts w:ascii="宋体" w:hAnsi="宋体" w:eastAsia="宋体" w:cs="宋体"/>
          <w:color w:val="auto"/>
          <w:sz w:val="24"/>
          <w:szCs w:val="24"/>
          <w:highlight w:val="none"/>
        </w:rPr>
        <w:t>关于发包人应负责提供施工所需要的条件，包括：</w:t>
      </w:r>
      <w:r>
        <w:rPr>
          <w:rFonts w:ascii="宋体" w:hAnsi="宋体" w:eastAsia="宋体" w:cs="宋体"/>
          <w:color w:val="auto"/>
          <w:sz w:val="24"/>
          <w:szCs w:val="24"/>
          <w:highlight w:val="none"/>
          <w:u w:val="single" w:color="auto"/>
        </w:rPr>
        <w:t>承包人应充分勘察现场，听取业主对</w:t>
      </w:r>
      <w:r>
        <w:rPr>
          <w:rFonts w:ascii="宋体" w:hAnsi="宋体" w:eastAsia="宋体" w:cs="宋体"/>
          <w:color w:val="auto"/>
          <w:spacing w:val="9"/>
          <w:sz w:val="24"/>
          <w:szCs w:val="24"/>
          <w:highlight w:val="none"/>
        </w:rPr>
        <w:t xml:space="preserve"> </w:t>
      </w:r>
      <w:r>
        <w:rPr>
          <w:rFonts w:ascii="宋体" w:hAnsi="宋体" w:eastAsia="宋体" w:cs="宋体"/>
          <w:color w:val="auto"/>
          <w:spacing w:val="-1"/>
          <w:sz w:val="24"/>
          <w:szCs w:val="24"/>
          <w:highlight w:val="none"/>
          <w:u w:val="single" w:color="auto"/>
        </w:rPr>
        <w:t>施工条件的介绍，并积极收集相关资料</w:t>
      </w:r>
      <w:r>
        <w:rPr>
          <w:rFonts w:ascii="宋体" w:hAnsi="宋体" w:eastAsia="宋体" w:cs="宋体"/>
          <w:color w:val="auto"/>
          <w:spacing w:val="41"/>
          <w:sz w:val="24"/>
          <w:szCs w:val="24"/>
          <w:highlight w:val="none"/>
          <w:u w:val="single" w:color="auto"/>
        </w:rPr>
        <w:t xml:space="preserve"> </w:t>
      </w:r>
      <w:r>
        <w:rPr>
          <w:rFonts w:ascii="宋体" w:hAnsi="宋体" w:eastAsia="宋体" w:cs="宋体"/>
          <w:color w:val="auto"/>
          <w:spacing w:val="-1"/>
          <w:sz w:val="24"/>
          <w:szCs w:val="24"/>
          <w:highlight w:val="none"/>
          <w:u w:val="single" w:color="auto"/>
        </w:rPr>
        <w:t>。</w:t>
      </w:r>
    </w:p>
    <w:p w14:paraId="2803A55D">
      <w:pPr>
        <w:pStyle w:val="2"/>
        <w:spacing w:line="314" w:lineRule="auto"/>
        <w:rPr>
          <w:color w:val="auto"/>
          <w:highlight w:val="none"/>
        </w:rPr>
      </w:pPr>
    </w:p>
    <w:p w14:paraId="3C4514FB">
      <w:pPr>
        <w:spacing w:before="78" w:line="220" w:lineRule="auto"/>
        <w:ind w:left="3"/>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2.5 资金来源证明及支付担保</w:t>
      </w:r>
    </w:p>
    <w:p w14:paraId="493CD9CA">
      <w:pPr>
        <w:spacing w:before="115" w:line="219" w:lineRule="auto"/>
        <w:ind w:left="544"/>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发包人提供资金来源证明的期限要求：</w:t>
      </w:r>
      <w:r>
        <w:rPr>
          <w:rFonts w:ascii="宋体" w:hAnsi="宋体" w:eastAsia="宋体" w:cs="宋体"/>
          <w:color w:val="auto"/>
          <w:spacing w:val="-1"/>
          <w:sz w:val="24"/>
          <w:szCs w:val="24"/>
          <w:highlight w:val="none"/>
          <w:u w:val="single" w:color="auto"/>
        </w:rPr>
        <w:t xml:space="preserve"> /</w:t>
      </w:r>
    </w:p>
    <w:p w14:paraId="22C34D00">
      <w:pPr>
        <w:spacing w:before="116" w:line="219" w:lineRule="auto"/>
        <w:ind w:left="544"/>
        <w:rPr>
          <w:rFonts w:ascii="宋体" w:hAnsi="宋体" w:eastAsia="宋体" w:cs="宋体"/>
          <w:color w:val="auto"/>
          <w:sz w:val="24"/>
          <w:szCs w:val="24"/>
          <w:highlight w:val="none"/>
        </w:rPr>
      </w:pPr>
      <w:r>
        <w:rPr>
          <w:rFonts w:ascii="宋体" w:hAnsi="宋体" w:eastAsia="宋体" w:cs="宋体"/>
          <w:color w:val="auto"/>
          <w:sz w:val="24"/>
          <w:szCs w:val="24"/>
          <w:highlight w:val="none"/>
        </w:rPr>
        <w:t>发包人是否提供支付担保：</w:t>
      </w:r>
      <w:r>
        <w:rPr>
          <w:rFonts w:ascii="宋体" w:hAnsi="宋体" w:eastAsia="宋体" w:cs="宋体"/>
          <w:color w:val="auto"/>
          <w:sz w:val="24"/>
          <w:szCs w:val="24"/>
          <w:highlight w:val="none"/>
          <w:u w:val="single" w:color="auto"/>
        </w:rPr>
        <w:t xml:space="preserve"> /       </w:t>
      </w:r>
      <w:r>
        <w:rPr>
          <w:rFonts w:ascii="宋体" w:hAnsi="宋体" w:eastAsia="宋体" w:cs="宋体"/>
          <w:color w:val="auto"/>
          <w:spacing w:val="-1"/>
          <w:sz w:val="24"/>
          <w:szCs w:val="24"/>
          <w:highlight w:val="none"/>
          <w:u w:val="single" w:color="auto"/>
        </w:rPr>
        <w:t xml:space="preserve">              </w:t>
      </w:r>
      <w:r>
        <w:rPr>
          <w:rFonts w:ascii="宋体" w:hAnsi="宋体" w:eastAsia="宋体" w:cs="宋体"/>
          <w:color w:val="auto"/>
          <w:spacing w:val="-1"/>
          <w:sz w:val="24"/>
          <w:szCs w:val="24"/>
          <w:highlight w:val="none"/>
        </w:rPr>
        <w:t>。</w:t>
      </w:r>
    </w:p>
    <w:p w14:paraId="05F9D3B9">
      <w:pPr>
        <w:spacing w:before="114" w:line="219" w:lineRule="auto"/>
        <w:ind w:left="484"/>
        <w:rPr>
          <w:rFonts w:ascii="宋体" w:hAnsi="宋体" w:eastAsia="宋体" w:cs="宋体"/>
          <w:color w:val="auto"/>
          <w:sz w:val="24"/>
          <w:szCs w:val="24"/>
          <w:highlight w:val="none"/>
        </w:rPr>
      </w:pPr>
      <w:r>
        <w:rPr>
          <w:rFonts w:ascii="宋体" w:hAnsi="宋体" w:eastAsia="宋体" w:cs="宋体"/>
          <w:color w:val="auto"/>
          <w:sz w:val="24"/>
          <w:szCs w:val="24"/>
          <w:highlight w:val="none"/>
        </w:rPr>
        <w:t>发包人提供支付担保的形式：</w:t>
      </w:r>
      <w:r>
        <w:rPr>
          <w:rFonts w:ascii="宋体" w:hAnsi="宋体" w:eastAsia="宋体" w:cs="宋体"/>
          <w:color w:val="auto"/>
          <w:sz w:val="24"/>
          <w:szCs w:val="24"/>
          <w:highlight w:val="none"/>
          <w:u w:val="single" w:color="auto"/>
        </w:rPr>
        <w:t xml:space="preserve"> /       </w:t>
      </w:r>
      <w:r>
        <w:rPr>
          <w:rFonts w:ascii="宋体" w:hAnsi="宋体" w:eastAsia="宋体" w:cs="宋体"/>
          <w:color w:val="auto"/>
          <w:spacing w:val="-1"/>
          <w:sz w:val="24"/>
          <w:szCs w:val="24"/>
          <w:highlight w:val="none"/>
          <w:u w:val="single" w:color="auto"/>
        </w:rPr>
        <w:t xml:space="preserve">              </w:t>
      </w:r>
      <w:r>
        <w:rPr>
          <w:rFonts w:ascii="宋体" w:hAnsi="宋体" w:eastAsia="宋体" w:cs="宋体"/>
          <w:color w:val="auto"/>
          <w:spacing w:val="-1"/>
          <w:sz w:val="24"/>
          <w:szCs w:val="24"/>
          <w:highlight w:val="none"/>
        </w:rPr>
        <w:t>。</w:t>
      </w:r>
    </w:p>
    <w:p w14:paraId="2E7A817E">
      <w:pPr>
        <w:spacing w:before="115" w:line="220" w:lineRule="auto"/>
        <w:ind w:left="5"/>
        <w:rPr>
          <w:rFonts w:ascii="宋体" w:hAnsi="宋体" w:eastAsia="宋体" w:cs="宋体"/>
          <w:color w:val="auto"/>
          <w:sz w:val="24"/>
          <w:szCs w:val="24"/>
          <w:highlight w:val="none"/>
        </w:rPr>
      </w:pPr>
      <w:r>
        <w:rPr>
          <w:rFonts w:ascii="宋体" w:hAnsi="宋体" w:eastAsia="宋体" w:cs="宋体"/>
          <w:b/>
          <w:bCs/>
          <w:color w:val="auto"/>
          <w:spacing w:val="-7"/>
          <w:sz w:val="24"/>
          <w:szCs w:val="24"/>
          <w:highlight w:val="none"/>
        </w:rPr>
        <w:t>3.</w:t>
      </w:r>
      <w:r>
        <w:rPr>
          <w:rFonts w:ascii="宋体" w:hAnsi="宋体" w:eastAsia="宋体" w:cs="宋体"/>
          <w:color w:val="auto"/>
          <w:spacing w:val="12"/>
          <w:sz w:val="24"/>
          <w:szCs w:val="24"/>
          <w:highlight w:val="none"/>
        </w:rPr>
        <w:t xml:space="preserve"> </w:t>
      </w:r>
      <w:r>
        <w:rPr>
          <w:rFonts w:ascii="宋体" w:hAnsi="宋体" w:eastAsia="宋体" w:cs="宋体"/>
          <w:b/>
          <w:bCs/>
          <w:color w:val="auto"/>
          <w:spacing w:val="-7"/>
          <w:sz w:val="24"/>
          <w:szCs w:val="24"/>
          <w:highlight w:val="none"/>
        </w:rPr>
        <w:t>承包人</w:t>
      </w:r>
    </w:p>
    <w:p w14:paraId="2E9703C1">
      <w:pPr>
        <w:spacing w:before="115" w:line="220" w:lineRule="auto"/>
        <w:ind w:left="5"/>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3.1 承包人的一般义务</w:t>
      </w:r>
    </w:p>
    <w:p w14:paraId="34D4738C">
      <w:pPr>
        <w:spacing w:before="113" w:line="310" w:lineRule="auto"/>
        <w:ind w:firstLine="12"/>
        <w:rPr>
          <w:rFonts w:ascii="宋体" w:hAnsi="宋体" w:eastAsia="宋体" w:cs="宋体"/>
          <w:color w:val="auto"/>
          <w:sz w:val="24"/>
          <w:szCs w:val="24"/>
          <w:highlight w:val="none"/>
        </w:rPr>
      </w:pPr>
      <w:r>
        <w:rPr>
          <w:rFonts w:ascii="宋体" w:hAnsi="宋体" w:eastAsia="宋体" w:cs="宋体"/>
          <w:color w:val="auto"/>
          <w:sz w:val="24"/>
          <w:szCs w:val="24"/>
          <w:highlight w:val="none"/>
        </w:rPr>
        <w:t>（9）承包人提交的竣工资料的内容：</w:t>
      </w:r>
      <w:r>
        <w:rPr>
          <w:rFonts w:ascii="宋体" w:hAnsi="宋体" w:eastAsia="宋体" w:cs="宋体"/>
          <w:color w:val="auto"/>
          <w:sz w:val="24"/>
          <w:szCs w:val="24"/>
          <w:highlight w:val="none"/>
          <w:u w:val="single" w:color="auto"/>
        </w:rPr>
        <w:t>1、工程施</w:t>
      </w:r>
      <w:r>
        <w:rPr>
          <w:rFonts w:ascii="宋体" w:hAnsi="宋体" w:eastAsia="宋体" w:cs="宋体"/>
          <w:color w:val="auto"/>
          <w:spacing w:val="-1"/>
          <w:sz w:val="24"/>
          <w:szCs w:val="24"/>
          <w:highlight w:val="none"/>
          <w:u w:val="single" w:color="auto"/>
        </w:rPr>
        <w:t>工技术资料、2</w:t>
      </w:r>
      <w:r>
        <w:rPr>
          <w:rFonts w:ascii="宋体" w:hAnsi="宋体" w:eastAsia="宋体" w:cs="宋体"/>
          <w:color w:val="auto"/>
          <w:spacing w:val="-48"/>
          <w:sz w:val="24"/>
          <w:szCs w:val="24"/>
          <w:highlight w:val="none"/>
          <w:u w:val="single" w:color="auto"/>
        </w:rPr>
        <w:t xml:space="preserve"> </w:t>
      </w:r>
      <w:r>
        <w:rPr>
          <w:rFonts w:ascii="宋体" w:hAnsi="宋体" w:eastAsia="宋体" w:cs="宋体"/>
          <w:color w:val="auto"/>
          <w:spacing w:val="-1"/>
          <w:sz w:val="24"/>
          <w:szCs w:val="24"/>
          <w:highlight w:val="none"/>
          <w:u w:val="single" w:color="auto"/>
        </w:rPr>
        <w:t>工程质量保证资料、3</w:t>
      </w:r>
      <w:r>
        <w:rPr>
          <w:rFonts w:ascii="宋体" w:hAnsi="宋体" w:eastAsia="宋体" w:cs="宋体"/>
          <w:color w:val="auto"/>
          <w:spacing w:val="-48"/>
          <w:sz w:val="24"/>
          <w:szCs w:val="24"/>
          <w:highlight w:val="none"/>
          <w:u w:val="single" w:color="auto"/>
        </w:rPr>
        <w:t xml:space="preserve"> </w:t>
      </w:r>
      <w:r>
        <w:rPr>
          <w:rFonts w:ascii="宋体" w:hAnsi="宋体" w:eastAsia="宋体" w:cs="宋体"/>
          <w:color w:val="auto"/>
          <w:spacing w:val="-1"/>
          <w:sz w:val="24"/>
          <w:szCs w:val="24"/>
          <w:highlight w:val="none"/>
          <w:u w:val="single" w:color="auto"/>
        </w:rPr>
        <w:t>工程检</w:t>
      </w:r>
      <w:r>
        <w:rPr>
          <w:rFonts w:ascii="宋体" w:hAnsi="宋体" w:eastAsia="宋体" w:cs="宋体"/>
          <w:color w:val="auto"/>
          <w:sz w:val="24"/>
          <w:szCs w:val="24"/>
          <w:highlight w:val="none"/>
        </w:rPr>
        <w:t xml:space="preserve"> </w:t>
      </w:r>
      <w:r>
        <w:rPr>
          <w:rFonts w:ascii="宋体" w:hAnsi="宋体" w:eastAsia="宋体" w:cs="宋体"/>
          <w:color w:val="auto"/>
          <w:spacing w:val="-2"/>
          <w:sz w:val="24"/>
          <w:szCs w:val="24"/>
          <w:highlight w:val="none"/>
          <w:u w:val="single" w:color="auto"/>
        </w:rPr>
        <w:t>验评定资料、4</w:t>
      </w:r>
      <w:r>
        <w:rPr>
          <w:rFonts w:ascii="宋体" w:hAnsi="宋体" w:eastAsia="宋体" w:cs="宋体"/>
          <w:color w:val="auto"/>
          <w:spacing w:val="-34"/>
          <w:sz w:val="24"/>
          <w:szCs w:val="24"/>
          <w:highlight w:val="none"/>
          <w:u w:val="single" w:color="auto"/>
        </w:rPr>
        <w:t xml:space="preserve"> </w:t>
      </w:r>
      <w:r>
        <w:rPr>
          <w:rFonts w:ascii="宋体" w:hAnsi="宋体" w:eastAsia="宋体" w:cs="宋体"/>
          <w:color w:val="auto"/>
          <w:spacing w:val="-2"/>
          <w:sz w:val="24"/>
          <w:szCs w:val="24"/>
          <w:highlight w:val="none"/>
          <w:u w:val="single" w:color="auto"/>
        </w:rPr>
        <w:t>竣工图、5</w:t>
      </w:r>
      <w:r>
        <w:rPr>
          <w:rFonts w:ascii="宋体" w:hAnsi="宋体" w:eastAsia="宋体" w:cs="宋体"/>
          <w:color w:val="auto"/>
          <w:spacing w:val="-50"/>
          <w:sz w:val="24"/>
          <w:szCs w:val="24"/>
          <w:highlight w:val="none"/>
          <w:u w:val="single" w:color="auto"/>
        </w:rPr>
        <w:t xml:space="preserve"> </w:t>
      </w:r>
      <w:r>
        <w:rPr>
          <w:rFonts w:ascii="宋体" w:hAnsi="宋体" w:eastAsia="宋体" w:cs="宋体"/>
          <w:color w:val="auto"/>
          <w:spacing w:val="-2"/>
          <w:sz w:val="24"/>
          <w:szCs w:val="24"/>
          <w:highlight w:val="none"/>
          <w:u w:val="single" w:color="auto"/>
        </w:rPr>
        <w:t>规定的 其他应交资料</w:t>
      </w:r>
      <w:r>
        <w:rPr>
          <w:rFonts w:ascii="宋体" w:hAnsi="宋体" w:eastAsia="宋体" w:cs="宋体"/>
          <w:color w:val="auto"/>
          <w:spacing w:val="33"/>
          <w:sz w:val="24"/>
          <w:szCs w:val="24"/>
          <w:highlight w:val="none"/>
          <w:u w:val="single" w:color="auto"/>
        </w:rPr>
        <w:t xml:space="preserve"> </w:t>
      </w:r>
      <w:r>
        <w:rPr>
          <w:rFonts w:ascii="宋体" w:hAnsi="宋体" w:eastAsia="宋体" w:cs="宋体"/>
          <w:color w:val="auto"/>
          <w:spacing w:val="-2"/>
          <w:sz w:val="24"/>
          <w:szCs w:val="24"/>
          <w:highlight w:val="none"/>
          <w:u w:val="single" w:color="auto"/>
        </w:rPr>
        <w:t>。</w:t>
      </w:r>
    </w:p>
    <w:p w14:paraId="3E024403">
      <w:pPr>
        <w:pStyle w:val="2"/>
        <w:spacing w:line="313" w:lineRule="auto"/>
        <w:rPr>
          <w:color w:val="auto"/>
          <w:highlight w:val="none"/>
        </w:rPr>
      </w:pPr>
    </w:p>
    <w:p w14:paraId="28B3B4B6">
      <w:pPr>
        <w:spacing w:before="79" w:line="220" w:lineRule="auto"/>
        <w:rPr>
          <w:rFonts w:ascii="宋体" w:hAnsi="宋体" w:eastAsia="宋体" w:cs="宋体"/>
          <w:color w:val="auto"/>
          <w:sz w:val="24"/>
          <w:szCs w:val="24"/>
          <w:highlight w:val="none"/>
        </w:rPr>
      </w:pPr>
      <w:r>
        <w:rPr>
          <w:rFonts w:ascii="宋体" w:hAnsi="宋体" w:eastAsia="宋体" w:cs="宋体"/>
          <w:color w:val="auto"/>
          <w:sz w:val="24"/>
          <w:szCs w:val="24"/>
          <w:highlight w:val="none"/>
        </w:rPr>
        <w:t>承包人需要提交的竣工资料套数：</w:t>
      </w:r>
      <w:r>
        <w:rPr>
          <w:rFonts w:ascii="宋体" w:hAnsi="宋体" w:eastAsia="宋体" w:cs="宋体"/>
          <w:color w:val="auto"/>
          <w:sz w:val="24"/>
          <w:szCs w:val="24"/>
          <w:highlight w:val="none"/>
          <w:u w:val="single" w:color="auto"/>
        </w:rPr>
        <w:t xml:space="preserve">  四套                     </w:t>
      </w:r>
      <w:r>
        <w:rPr>
          <w:rFonts w:ascii="宋体" w:hAnsi="宋体" w:eastAsia="宋体" w:cs="宋体"/>
          <w:color w:val="auto"/>
          <w:spacing w:val="-1"/>
          <w:sz w:val="24"/>
          <w:szCs w:val="24"/>
          <w:highlight w:val="none"/>
          <w:u w:val="single" w:color="auto"/>
        </w:rPr>
        <w:t xml:space="preserve">          </w:t>
      </w:r>
      <w:r>
        <w:rPr>
          <w:rFonts w:ascii="宋体" w:hAnsi="宋体" w:eastAsia="宋体" w:cs="宋体"/>
          <w:color w:val="auto"/>
          <w:spacing w:val="-1"/>
          <w:sz w:val="24"/>
          <w:szCs w:val="24"/>
          <w:highlight w:val="none"/>
        </w:rPr>
        <w:t>。</w:t>
      </w:r>
    </w:p>
    <w:p w14:paraId="28713FA8">
      <w:pPr>
        <w:spacing w:before="115" w:line="220" w:lineRule="auto"/>
        <w:rPr>
          <w:rFonts w:ascii="宋体" w:hAnsi="宋体" w:eastAsia="宋体" w:cs="宋体"/>
          <w:color w:val="auto"/>
          <w:sz w:val="24"/>
          <w:szCs w:val="24"/>
          <w:highlight w:val="none"/>
        </w:rPr>
      </w:pPr>
      <w:r>
        <w:rPr>
          <w:rFonts w:ascii="宋体" w:hAnsi="宋体" w:eastAsia="宋体" w:cs="宋体"/>
          <w:color w:val="auto"/>
          <w:sz w:val="24"/>
          <w:szCs w:val="24"/>
          <w:highlight w:val="none"/>
        </w:rPr>
        <w:t>承包人提交的竣工资料的费用承担：</w:t>
      </w:r>
      <w:r>
        <w:rPr>
          <w:rFonts w:ascii="宋体" w:hAnsi="宋体" w:eastAsia="宋体" w:cs="宋体"/>
          <w:color w:val="auto"/>
          <w:sz w:val="24"/>
          <w:szCs w:val="24"/>
          <w:highlight w:val="none"/>
          <w:u w:val="single" w:color="auto"/>
        </w:rPr>
        <w:t xml:space="preserve">由承包人承担          </w:t>
      </w:r>
      <w:r>
        <w:rPr>
          <w:rFonts w:ascii="宋体" w:hAnsi="宋体" w:eastAsia="宋体" w:cs="宋体"/>
          <w:color w:val="auto"/>
          <w:spacing w:val="-1"/>
          <w:sz w:val="24"/>
          <w:szCs w:val="24"/>
          <w:highlight w:val="none"/>
          <w:u w:val="single" w:color="auto"/>
        </w:rPr>
        <w:t xml:space="preserve">          </w:t>
      </w:r>
      <w:r>
        <w:rPr>
          <w:rFonts w:ascii="宋体" w:hAnsi="宋体" w:eastAsia="宋体" w:cs="宋体"/>
          <w:color w:val="auto"/>
          <w:spacing w:val="-1"/>
          <w:sz w:val="24"/>
          <w:szCs w:val="24"/>
          <w:highlight w:val="none"/>
        </w:rPr>
        <w:t>。</w:t>
      </w:r>
    </w:p>
    <w:p w14:paraId="3E8E2611">
      <w:pPr>
        <w:spacing w:before="114" w:line="220" w:lineRule="auto"/>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承包人提交的竣工资料移交时间：</w:t>
      </w:r>
      <w:r>
        <w:rPr>
          <w:rFonts w:ascii="宋体" w:hAnsi="宋体" w:eastAsia="宋体" w:cs="宋体"/>
          <w:color w:val="auto"/>
          <w:spacing w:val="-1"/>
          <w:sz w:val="24"/>
          <w:szCs w:val="24"/>
          <w:highlight w:val="none"/>
          <w:u w:val="single" w:color="auto"/>
        </w:rPr>
        <w:t>工程竣工验收合格后</w:t>
      </w:r>
      <w:r>
        <w:rPr>
          <w:rFonts w:ascii="宋体" w:hAnsi="宋体" w:eastAsia="宋体" w:cs="宋体"/>
          <w:color w:val="auto"/>
          <w:spacing w:val="-39"/>
          <w:sz w:val="24"/>
          <w:szCs w:val="24"/>
          <w:highlight w:val="none"/>
          <w:u w:val="single" w:color="auto"/>
        </w:rPr>
        <w:t xml:space="preserve"> </w:t>
      </w:r>
      <w:r>
        <w:rPr>
          <w:rFonts w:ascii="宋体" w:hAnsi="宋体" w:eastAsia="宋体" w:cs="宋体"/>
          <w:color w:val="auto"/>
          <w:spacing w:val="-1"/>
          <w:sz w:val="24"/>
          <w:szCs w:val="24"/>
          <w:highlight w:val="none"/>
          <w:u w:val="single" w:color="auto"/>
        </w:rPr>
        <w:t>2</w:t>
      </w:r>
      <w:r>
        <w:rPr>
          <w:rFonts w:ascii="宋体" w:hAnsi="宋体" w:eastAsia="宋体" w:cs="宋体"/>
          <w:color w:val="auto"/>
          <w:spacing w:val="-51"/>
          <w:sz w:val="24"/>
          <w:szCs w:val="24"/>
          <w:highlight w:val="none"/>
          <w:u w:val="single" w:color="auto"/>
        </w:rPr>
        <w:t xml:space="preserve"> </w:t>
      </w:r>
      <w:r>
        <w:rPr>
          <w:rFonts w:ascii="宋体" w:hAnsi="宋体" w:eastAsia="宋体" w:cs="宋体"/>
          <w:color w:val="auto"/>
          <w:spacing w:val="-1"/>
          <w:sz w:val="24"/>
          <w:szCs w:val="24"/>
          <w:highlight w:val="none"/>
          <w:u w:val="single" w:color="auto"/>
        </w:rPr>
        <w:t xml:space="preserve">个月内            </w:t>
      </w:r>
      <w:r>
        <w:rPr>
          <w:rFonts w:ascii="宋体" w:hAnsi="宋体" w:eastAsia="宋体" w:cs="宋体"/>
          <w:color w:val="auto"/>
          <w:spacing w:val="-1"/>
          <w:sz w:val="24"/>
          <w:szCs w:val="24"/>
          <w:highlight w:val="none"/>
        </w:rPr>
        <w:t>。</w:t>
      </w:r>
    </w:p>
    <w:p w14:paraId="0D789150">
      <w:pPr>
        <w:spacing w:before="113" w:line="219" w:lineRule="auto"/>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承包人提交的竣工资料形式要求：</w:t>
      </w:r>
      <w:r>
        <w:rPr>
          <w:rFonts w:ascii="宋体" w:hAnsi="宋体" w:eastAsia="宋体" w:cs="宋体"/>
          <w:color w:val="auto"/>
          <w:spacing w:val="-1"/>
          <w:sz w:val="24"/>
          <w:szCs w:val="24"/>
          <w:highlight w:val="none"/>
          <w:u w:val="single" w:color="auto"/>
        </w:rPr>
        <w:t>书面及电子文档</w:t>
      </w:r>
    </w:p>
    <w:p w14:paraId="06CA0821">
      <w:pPr>
        <w:spacing w:before="116" w:line="220" w:lineRule="auto"/>
        <w:ind w:left="12"/>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（10）承包人应履行的其他义务：由合同当事人在签订施工合同时约定</w:t>
      </w:r>
    </w:p>
    <w:p w14:paraId="0745BDB2">
      <w:pPr>
        <w:spacing w:before="114" w:line="221" w:lineRule="auto"/>
        <w:ind w:left="5"/>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rPr>
        <w:t>3.2</w:t>
      </w:r>
      <w:r>
        <w:rPr>
          <w:rFonts w:ascii="宋体" w:hAnsi="宋体" w:eastAsia="宋体" w:cs="宋体"/>
          <w:color w:val="auto"/>
          <w:spacing w:val="13"/>
          <w:sz w:val="24"/>
          <w:szCs w:val="24"/>
          <w:highlight w:val="none"/>
        </w:rPr>
        <w:t xml:space="preserve"> </w:t>
      </w:r>
      <w:r>
        <w:rPr>
          <w:rFonts w:ascii="宋体" w:hAnsi="宋体" w:eastAsia="宋体" w:cs="宋体"/>
          <w:color w:val="auto"/>
          <w:spacing w:val="-4"/>
          <w:sz w:val="24"/>
          <w:szCs w:val="24"/>
          <w:highlight w:val="none"/>
        </w:rPr>
        <w:t>项目经理</w:t>
      </w:r>
    </w:p>
    <w:p w14:paraId="119ADF9A">
      <w:pPr>
        <w:spacing w:before="111" w:line="221" w:lineRule="auto"/>
        <w:ind w:left="5"/>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3.2.1 项目经理：</w:t>
      </w:r>
    </w:p>
    <w:p w14:paraId="7F343188">
      <w:pPr>
        <w:spacing w:line="221" w:lineRule="auto"/>
        <w:rPr>
          <w:rFonts w:ascii="宋体" w:hAnsi="宋体" w:eastAsia="宋体" w:cs="宋体"/>
          <w:color w:val="auto"/>
          <w:sz w:val="24"/>
          <w:szCs w:val="24"/>
          <w:highlight w:val="none"/>
        </w:rPr>
        <w:sectPr>
          <w:footerReference r:id="rId21" w:type="default"/>
          <w:pgSz w:w="11906" w:h="16839"/>
          <w:pgMar w:top="1431" w:right="1079" w:bottom="1317" w:left="1088" w:header="0" w:footer="1081" w:gutter="0"/>
          <w:pgNumType w:fmt="decimal"/>
          <w:cols w:space="720" w:num="1"/>
        </w:sectPr>
      </w:pPr>
    </w:p>
    <w:p w14:paraId="58722A49">
      <w:pPr>
        <w:spacing w:before="122" w:line="220" w:lineRule="auto"/>
        <w:ind w:left="9"/>
        <w:rPr>
          <w:rFonts w:ascii="宋体" w:hAnsi="宋体" w:eastAsia="宋体" w:cs="宋体"/>
          <w:color w:val="auto"/>
          <w:sz w:val="24"/>
          <w:szCs w:val="24"/>
          <w:highlight w:val="none"/>
        </w:rPr>
      </w:pPr>
      <w:r>
        <w:rPr>
          <w:rFonts w:ascii="宋体" w:hAnsi="宋体" w:eastAsia="宋体" w:cs="宋体"/>
          <w:color w:val="auto"/>
          <w:spacing w:val="-11"/>
          <w:sz w:val="24"/>
          <w:szCs w:val="24"/>
          <w:highlight w:val="none"/>
        </w:rPr>
        <w:t>姓</w:t>
      </w:r>
      <w:r>
        <w:rPr>
          <w:rFonts w:ascii="宋体" w:hAnsi="宋体" w:eastAsia="宋体" w:cs="宋体"/>
          <w:color w:val="auto"/>
          <w:spacing w:val="3"/>
          <w:sz w:val="24"/>
          <w:szCs w:val="24"/>
          <w:highlight w:val="none"/>
        </w:rPr>
        <w:t xml:space="preserve">    </w:t>
      </w:r>
      <w:r>
        <w:rPr>
          <w:rFonts w:ascii="宋体" w:hAnsi="宋体" w:eastAsia="宋体" w:cs="宋体"/>
          <w:color w:val="auto"/>
          <w:spacing w:val="-11"/>
          <w:sz w:val="24"/>
          <w:szCs w:val="24"/>
          <w:highlight w:val="none"/>
        </w:rPr>
        <w:t>名</w:t>
      </w:r>
      <w:r>
        <w:rPr>
          <w:rFonts w:ascii="宋体" w:hAnsi="宋体" w:eastAsia="宋体" w:cs="宋体"/>
          <w:color w:val="auto"/>
          <w:spacing w:val="-90"/>
          <w:sz w:val="24"/>
          <w:szCs w:val="24"/>
          <w:highlight w:val="none"/>
        </w:rPr>
        <w:t xml:space="preserve"> </w:t>
      </w:r>
      <w:r>
        <w:rPr>
          <w:rFonts w:ascii="宋体" w:hAnsi="宋体" w:eastAsia="宋体" w:cs="宋体"/>
          <w:color w:val="auto"/>
          <w:spacing w:val="-15"/>
          <w:sz w:val="24"/>
          <w:szCs w:val="24"/>
          <w:highlight w:val="none"/>
        </w:rPr>
        <w:t>：</w:t>
      </w:r>
      <w:r>
        <w:rPr>
          <w:rFonts w:ascii="宋体" w:hAnsi="宋体" w:eastAsia="宋体" w:cs="宋体"/>
          <w:color w:val="auto"/>
          <w:sz w:val="24"/>
          <w:szCs w:val="24"/>
          <w:highlight w:val="none"/>
          <w:u w:val="single" w:color="auto"/>
        </w:rPr>
        <w:t xml:space="preserve">                                                        </w:t>
      </w:r>
      <w:r>
        <w:rPr>
          <w:rFonts w:ascii="宋体" w:hAnsi="宋体" w:eastAsia="宋体" w:cs="宋体"/>
          <w:color w:val="auto"/>
          <w:spacing w:val="-15"/>
          <w:sz w:val="24"/>
          <w:szCs w:val="24"/>
          <w:highlight w:val="none"/>
        </w:rPr>
        <w:t>；</w:t>
      </w:r>
    </w:p>
    <w:p w14:paraId="693E7E8C">
      <w:pPr>
        <w:spacing w:before="114" w:line="220" w:lineRule="auto"/>
        <w:ind w:left="15"/>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rPr>
        <w:t>身份证号</w:t>
      </w:r>
      <w:r>
        <w:rPr>
          <w:rFonts w:ascii="宋体" w:hAnsi="宋体" w:eastAsia="宋体" w:cs="宋体"/>
          <w:color w:val="auto"/>
          <w:sz w:val="24"/>
          <w:szCs w:val="24"/>
          <w:highlight w:val="none"/>
        </w:rPr>
        <w:t>：</w:t>
      </w:r>
      <w:r>
        <w:rPr>
          <w:rFonts w:ascii="宋体" w:hAnsi="宋体" w:eastAsia="宋体" w:cs="宋体"/>
          <w:color w:val="auto"/>
          <w:sz w:val="24"/>
          <w:szCs w:val="24"/>
          <w:highlight w:val="none"/>
          <w:u w:val="single" w:color="auto"/>
        </w:rPr>
        <w:t xml:space="preserve">                                                        </w:t>
      </w:r>
      <w:r>
        <w:rPr>
          <w:rFonts w:ascii="宋体" w:hAnsi="宋体" w:eastAsia="宋体" w:cs="宋体"/>
          <w:color w:val="auto"/>
          <w:sz w:val="24"/>
          <w:szCs w:val="24"/>
          <w:highlight w:val="none"/>
        </w:rPr>
        <w:t>；</w:t>
      </w:r>
    </w:p>
    <w:p w14:paraId="3CEE8959">
      <w:pPr>
        <w:spacing w:before="114" w:line="220" w:lineRule="auto"/>
        <w:ind w:left="12"/>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建造师执业资格等级</w:t>
      </w:r>
      <w:r>
        <w:rPr>
          <w:rFonts w:ascii="宋体" w:hAnsi="宋体" w:eastAsia="宋体" w:cs="宋体"/>
          <w:color w:val="auto"/>
          <w:spacing w:val="2"/>
          <w:sz w:val="24"/>
          <w:szCs w:val="24"/>
          <w:highlight w:val="none"/>
        </w:rPr>
        <w:t>：</w:t>
      </w:r>
      <w:r>
        <w:rPr>
          <w:rFonts w:ascii="宋体" w:hAnsi="宋体" w:eastAsia="宋体" w:cs="宋体"/>
          <w:color w:val="auto"/>
          <w:sz w:val="24"/>
          <w:szCs w:val="24"/>
          <w:highlight w:val="none"/>
          <w:u w:val="single" w:color="auto"/>
        </w:rPr>
        <w:t xml:space="preserve">                                              </w:t>
      </w:r>
      <w:r>
        <w:rPr>
          <w:rFonts w:ascii="宋体" w:hAnsi="宋体" w:eastAsia="宋体" w:cs="宋体"/>
          <w:color w:val="auto"/>
          <w:spacing w:val="2"/>
          <w:sz w:val="24"/>
          <w:szCs w:val="24"/>
          <w:highlight w:val="none"/>
        </w:rPr>
        <w:t>；</w:t>
      </w:r>
    </w:p>
    <w:p w14:paraId="3D620E35">
      <w:pPr>
        <w:spacing w:before="113" w:line="219" w:lineRule="auto"/>
        <w:ind w:left="12"/>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建造师注册证书号</w:t>
      </w:r>
      <w:r>
        <w:rPr>
          <w:rFonts w:ascii="宋体" w:hAnsi="宋体" w:eastAsia="宋体" w:cs="宋体"/>
          <w:color w:val="auto"/>
          <w:spacing w:val="1"/>
          <w:sz w:val="24"/>
          <w:szCs w:val="24"/>
          <w:highlight w:val="none"/>
        </w:rPr>
        <w:t>：</w:t>
      </w:r>
      <w:r>
        <w:rPr>
          <w:rFonts w:ascii="宋体" w:hAnsi="宋体" w:eastAsia="宋体" w:cs="宋体"/>
          <w:color w:val="auto"/>
          <w:sz w:val="24"/>
          <w:szCs w:val="24"/>
          <w:highlight w:val="none"/>
          <w:u w:val="single" w:color="auto"/>
        </w:rPr>
        <w:t xml:space="preserve">                                                </w:t>
      </w:r>
      <w:r>
        <w:rPr>
          <w:rFonts w:ascii="宋体" w:hAnsi="宋体" w:eastAsia="宋体" w:cs="宋体"/>
          <w:color w:val="auto"/>
          <w:spacing w:val="1"/>
          <w:sz w:val="24"/>
          <w:szCs w:val="24"/>
          <w:highlight w:val="none"/>
        </w:rPr>
        <w:t>；</w:t>
      </w:r>
    </w:p>
    <w:p w14:paraId="3B675C98">
      <w:pPr>
        <w:spacing w:before="116" w:line="219" w:lineRule="auto"/>
        <w:ind w:left="12"/>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建造师执业印章号</w:t>
      </w:r>
      <w:r>
        <w:rPr>
          <w:rFonts w:ascii="宋体" w:hAnsi="宋体" w:eastAsia="宋体" w:cs="宋体"/>
          <w:color w:val="auto"/>
          <w:spacing w:val="1"/>
          <w:sz w:val="24"/>
          <w:szCs w:val="24"/>
          <w:highlight w:val="none"/>
        </w:rPr>
        <w:t>：</w:t>
      </w:r>
      <w:r>
        <w:rPr>
          <w:rFonts w:ascii="宋体" w:hAnsi="宋体" w:eastAsia="宋体" w:cs="宋体"/>
          <w:color w:val="auto"/>
          <w:sz w:val="24"/>
          <w:szCs w:val="24"/>
          <w:highlight w:val="none"/>
          <w:u w:val="single" w:color="auto"/>
        </w:rPr>
        <w:t xml:space="preserve">                                                </w:t>
      </w:r>
      <w:r>
        <w:rPr>
          <w:rFonts w:ascii="宋体" w:hAnsi="宋体" w:eastAsia="宋体" w:cs="宋体"/>
          <w:color w:val="auto"/>
          <w:spacing w:val="1"/>
          <w:sz w:val="24"/>
          <w:szCs w:val="24"/>
          <w:highlight w:val="none"/>
        </w:rPr>
        <w:t>；</w:t>
      </w:r>
    </w:p>
    <w:p w14:paraId="67937F94">
      <w:pPr>
        <w:spacing w:before="116" w:line="219" w:lineRule="auto"/>
        <w:ind w:left="14"/>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安全生产考核合格证书号</w:t>
      </w:r>
      <w:r>
        <w:rPr>
          <w:rFonts w:ascii="宋体" w:hAnsi="宋体" w:eastAsia="宋体" w:cs="宋体"/>
          <w:color w:val="auto"/>
          <w:spacing w:val="3"/>
          <w:sz w:val="24"/>
          <w:szCs w:val="24"/>
          <w:highlight w:val="none"/>
        </w:rPr>
        <w:t>：</w:t>
      </w:r>
      <w:r>
        <w:rPr>
          <w:rFonts w:ascii="宋体" w:hAnsi="宋体" w:eastAsia="宋体" w:cs="宋体"/>
          <w:color w:val="auto"/>
          <w:sz w:val="24"/>
          <w:szCs w:val="24"/>
          <w:highlight w:val="none"/>
          <w:u w:val="single" w:color="auto"/>
        </w:rPr>
        <w:t xml:space="preserve">                                          </w:t>
      </w:r>
      <w:r>
        <w:rPr>
          <w:rFonts w:ascii="宋体" w:hAnsi="宋体" w:eastAsia="宋体" w:cs="宋体"/>
          <w:color w:val="auto"/>
          <w:spacing w:val="3"/>
          <w:sz w:val="24"/>
          <w:szCs w:val="24"/>
          <w:highlight w:val="none"/>
        </w:rPr>
        <w:t>；</w:t>
      </w:r>
    </w:p>
    <w:p w14:paraId="2C487796">
      <w:pPr>
        <w:spacing w:before="113" w:line="222" w:lineRule="auto"/>
        <w:ind w:left="10"/>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联系电话</w:t>
      </w:r>
      <w:r>
        <w:rPr>
          <w:rFonts w:ascii="宋体" w:hAnsi="宋体" w:eastAsia="宋体" w:cs="宋体"/>
          <w:color w:val="auto"/>
          <w:sz w:val="24"/>
          <w:szCs w:val="24"/>
          <w:highlight w:val="none"/>
        </w:rPr>
        <w:t>：</w:t>
      </w:r>
      <w:r>
        <w:rPr>
          <w:rFonts w:ascii="宋体" w:hAnsi="宋体" w:eastAsia="宋体" w:cs="宋体"/>
          <w:color w:val="auto"/>
          <w:sz w:val="24"/>
          <w:szCs w:val="24"/>
          <w:highlight w:val="none"/>
          <w:u w:val="single" w:color="auto"/>
        </w:rPr>
        <w:t xml:space="preserve">                                                        </w:t>
      </w:r>
      <w:r>
        <w:rPr>
          <w:rFonts w:ascii="宋体" w:hAnsi="宋体" w:eastAsia="宋体" w:cs="宋体"/>
          <w:color w:val="auto"/>
          <w:sz w:val="24"/>
          <w:szCs w:val="24"/>
          <w:highlight w:val="none"/>
        </w:rPr>
        <w:t>；</w:t>
      </w:r>
    </w:p>
    <w:p w14:paraId="70F1F178">
      <w:pPr>
        <w:spacing w:before="113" w:line="220" w:lineRule="auto"/>
        <w:ind w:left="37"/>
        <w:rPr>
          <w:rFonts w:ascii="宋体" w:hAnsi="宋体" w:eastAsia="宋体" w:cs="宋体"/>
          <w:color w:val="auto"/>
          <w:sz w:val="24"/>
          <w:szCs w:val="24"/>
          <w:highlight w:val="none"/>
        </w:rPr>
      </w:pPr>
      <w:r>
        <w:rPr>
          <w:rFonts w:ascii="宋体" w:hAnsi="宋体" w:eastAsia="宋体" w:cs="宋体"/>
          <w:color w:val="auto"/>
          <w:spacing w:val="-10"/>
          <w:sz w:val="24"/>
          <w:szCs w:val="24"/>
          <w:highlight w:val="none"/>
        </w:rPr>
        <w:t>电子信箱</w:t>
      </w:r>
      <w:r>
        <w:rPr>
          <w:rFonts w:ascii="宋体" w:hAnsi="宋体" w:eastAsia="宋体" w:cs="宋体"/>
          <w:color w:val="auto"/>
          <w:sz w:val="24"/>
          <w:szCs w:val="24"/>
          <w:highlight w:val="none"/>
        </w:rPr>
        <w:t>：</w:t>
      </w:r>
      <w:r>
        <w:rPr>
          <w:rFonts w:ascii="宋体" w:hAnsi="宋体" w:eastAsia="宋体" w:cs="宋体"/>
          <w:color w:val="auto"/>
          <w:sz w:val="24"/>
          <w:szCs w:val="24"/>
          <w:highlight w:val="none"/>
          <w:u w:val="single" w:color="auto"/>
        </w:rPr>
        <w:t xml:space="preserve">                                                        </w:t>
      </w:r>
      <w:r>
        <w:rPr>
          <w:rFonts w:ascii="宋体" w:hAnsi="宋体" w:eastAsia="宋体" w:cs="宋体"/>
          <w:color w:val="auto"/>
          <w:sz w:val="24"/>
          <w:szCs w:val="24"/>
          <w:highlight w:val="none"/>
        </w:rPr>
        <w:t>；</w:t>
      </w:r>
    </w:p>
    <w:p w14:paraId="51211893">
      <w:pPr>
        <w:spacing w:before="114" w:line="220" w:lineRule="auto"/>
        <w:ind w:left="9"/>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通信地址</w:t>
      </w:r>
      <w:r>
        <w:rPr>
          <w:rFonts w:ascii="宋体" w:hAnsi="宋体" w:eastAsia="宋体" w:cs="宋体"/>
          <w:color w:val="auto"/>
          <w:sz w:val="24"/>
          <w:szCs w:val="24"/>
          <w:highlight w:val="none"/>
        </w:rPr>
        <w:t>：</w:t>
      </w:r>
      <w:r>
        <w:rPr>
          <w:rFonts w:ascii="宋体" w:hAnsi="宋体" w:eastAsia="宋体" w:cs="宋体"/>
          <w:color w:val="auto"/>
          <w:sz w:val="24"/>
          <w:szCs w:val="24"/>
          <w:highlight w:val="none"/>
          <w:u w:val="single" w:color="auto"/>
        </w:rPr>
        <w:t xml:space="preserve">                                                        </w:t>
      </w:r>
      <w:r>
        <w:rPr>
          <w:rFonts w:ascii="宋体" w:hAnsi="宋体" w:eastAsia="宋体" w:cs="宋体"/>
          <w:color w:val="auto"/>
          <w:sz w:val="24"/>
          <w:szCs w:val="24"/>
          <w:highlight w:val="none"/>
        </w:rPr>
        <w:t>；</w:t>
      </w:r>
    </w:p>
    <w:p w14:paraId="1F0BEA64">
      <w:pPr>
        <w:spacing w:before="113" w:line="219" w:lineRule="auto"/>
        <w:ind w:left="9"/>
        <w:rPr>
          <w:rFonts w:ascii="宋体" w:hAnsi="宋体" w:eastAsia="宋体" w:cs="宋体"/>
          <w:color w:val="auto"/>
          <w:sz w:val="24"/>
          <w:szCs w:val="24"/>
          <w:highlight w:val="none"/>
        </w:rPr>
      </w:pPr>
      <w:r>
        <w:rPr>
          <w:rFonts w:ascii="宋体" w:hAnsi="宋体" w:eastAsia="宋体" w:cs="宋体"/>
          <w:color w:val="auto"/>
          <w:sz w:val="24"/>
          <w:szCs w:val="24"/>
          <w:highlight w:val="none"/>
        </w:rPr>
        <w:t>承包人对项目经理的授权范围如下：</w:t>
      </w:r>
      <w:r>
        <w:rPr>
          <w:rFonts w:ascii="宋体" w:hAnsi="宋体" w:eastAsia="宋体" w:cs="宋体"/>
          <w:color w:val="auto"/>
          <w:sz w:val="24"/>
          <w:szCs w:val="24"/>
          <w:highlight w:val="none"/>
          <w:u w:val="single" w:color="auto"/>
        </w:rPr>
        <w:t xml:space="preserve"> 全权处理本项目的一切</w:t>
      </w:r>
      <w:r>
        <w:rPr>
          <w:rFonts w:ascii="宋体" w:hAnsi="宋体" w:eastAsia="宋体" w:cs="宋体"/>
          <w:color w:val="auto"/>
          <w:spacing w:val="-1"/>
          <w:sz w:val="24"/>
          <w:szCs w:val="24"/>
          <w:highlight w:val="none"/>
          <w:u w:val="single" w:color="auto"/>
        </w:rPr>
        <w:t xml:space="preserve">事务        </w:t>
      </w:r>
      <w:r>
        <w:rPr>
          <w:rFonts w:ascii="宋体" w:hAnsi="宋体" w:eastAsia="宋体" w:cs="宋体"/>
          <w:color w:val="auto"/>
          <w:spacing w:val="-1"/>
          <w:sz w:val="24"/>
          <w:szCs w:val="24"/>
          <w:highlight w:val="none"/>
        </w:rPr>
        <w:t>。</w:t>
      </w:r>
    </w:p>
    <w:p w14:paraId="21F61314">
      <w:pPr>
        <w:spacing w:before="117" w:line="307" w:lineRule="auto"/>
        <w:ind w:left="9" w:right="86" w:firstLine="3"/>
        <w:rPr>
          <w:rFonts w:ascii="宋体" w:hAnsi="宋体" w:eastAsia="宋体" w:cs="宋体"/>
          <w:color w:val="auto"/>
          <w:sz w:val="24"/>
          <w:szCs w:val="24"/>
          <w:highlight w:val="none"/>
        </w:rPr>
      </w:pPr>
      <w:r>
        <w:rPr>
          <w:rFonts w:ascii="宋体" w:hAnsi="宋体" w:eastAsia="宋体" w:cs="宋体"/>
          <w:color w:val="auto"/>
          <w:sz w:val="24"/>
          <w:szCs w:val="24"/>
          <w:highlight w:val="none"/>
        </w:rPr>
        <w:t>关于项目经理每月在施工现场的时间要求：</w:t>
      </w:r>
      <w:r>
        <w:rPr>
          <w:rFonts w:ascii="宋体" w:hAnsi="宋体" w:eastAsia="宋体" w:cs="宋体"/>
          <w:color w:val="auto"/>
          <w:sz w:val="24"/>
          <w:szCs w:val="24"/>
          <w:highlight w:val="none"/>
          <w:u w:val="single" w:color="auto"/>
        </w:rPr>
        <w:t>每月在施工现场时间不得少于施工时间的90%</w:t>
      </w:r>
      <w:r>
        <w:rPr>
          <w:rFonts w:ascii="宋体" w:hAnsi="宋体" w:eastAsia="宋体" w:cs="宋体"/>
          <w:color w:val="auto"/>
          <w:spacing w:val="45"/>
          <w:sz w:val="24"/>
          <w:szCs w:val="24"/>
          <w:highlight w:val="none"/>
          <w:u w:val="single" w:color="auto"/>
        </w:rPr>
        <w:t xml:space="preserve"> </w:t>
      </w:r>
      <w:r>
        <w:rPr>
          <w:rFonts w:ascii="宋体" w:hAnsi="宋体" w:eastAsia="宋体" w:cs="宋体"/>
          <w:color w:val="auto"/>
          <w:sz w:val="24"/>
          <w:szCs w:val="24"/>
          <w:highlight w:val="none"/>
          <w:u w:val="single" w:color="auto"/>
        </w:rPr>
        <w:t>。</w:t>
      </w:r>
      <w:r>
        <w:rPr>
          <w:rFonts w:ascii="宋体" w:hAnsi="宋体" w:eastAsia="宋体" w:cs="宋体"/>
          <w:color w:val="auto"/>
          <w:sz w:val="24"/>
          <w:szCs w:val="24"/>
          <w:highlight w:val="none"/>
        </w:rPr>
        <w:t xml:space="preserve"> 承包人未提交劳动合同，以及没有为项目经理缴纳社</w:t>
      </w:r>
      <w:r>
        <w:rPr>
          <w:rFonts w:ascii="宋体" w:hAnsi="宋体" w:eastAsia="宋体" w:cs="宋体"/>
          <w:color w:val="auto"/>
          <w:spacing w:val="-1"/>
          <w:sz w:val="24"/>
          <w:szCs w:val="24"/>
          <w:highlight w:val="none"/>
        </w:rPr>
        <w:t>会保险证明的违约责任：</w:t>
      </w:r>
    </w:p>
    <w:p w14:paraId="78D5C223">
      <w:pPr>
        <w:tabs>
          <w:tab w:val="left" w:pos="133"/>
        </w:tabs>
        <w:spacing w:line="219" w:lineRule="auto"/>
        <w:rPr>
          <w:rFonts w:ascii="宋体" w:hAnsi="宋体" w:eastAsia="宋体" w:cs="宋体"/>
          <w:color w:val="auto"/>
          <w:sz w:val="24"/>
          <w:szCs w:val="24"/>
          <w:highlight w:val="none"/>
        </w:rPr>
      </w:pPr>
      <w:r>
        <w:rPr>
          <w:rFonts w:ascii="宋体" w:hAnsi="宋体" w:eastAsia="宋体" w:cs="宋体"/>
          <w:color w:val="auto"/>
          <w:sz w:val="24"/>
          <w:szCs w:val="24"/>
          <w:highlight w:val="none"/>
          <w:u w:val="single" w:color="auto"/>
        </w:rPr>
        <w:tab/>
      </w:r>
      <w:r>
        <w:rPr>
          <w:rFonts w:ascii="宋体" w:hAnsi="宋体" w:eastAsia="宋体" w:cs="宋体"/>
          <w:color w:val="auto"/>
          <w:spacing w:val="-1"/>
          <w:sz w:val="24"/>
          <w:szCs w:val="24"/>
          <w:highlight w:val="none"/>
          <w:u w:val="single" w:color="auto"/>
        </w:rPr>
        <w:t>处以</w:t>
      </w:r>
      <w:r>
        <w:rPr>
          <w:rFonts w:ascii="宋体" w:hAnsi="宋体" w:eastAsia="宋体" w:cs="宋体"/>
          <w:color w:val="auto"/>
          <w:spacing w:val="-46"/>
          <w:sz w:val="24"/>
          <w:szCs w:val="24"/>
          <w:highlight w:val="none"/>
          <w:u w:val="single" w:color="auto"/>
        </w:rPr>
        <w:t xml:space="preserve"> </w:t>
      </w:r>
      <w:r>
        <w:rPr>
          <w:rFonts w:ascii="宋体" w:hAnsi="宋体" w:eastAsia="宋体" w:cs="宋体"/>
          <w:color w:val="auto"/>
          <w:spacing w:val="-1"/>
          <w:sz w:val="24"/>
          <w:szCs w:val="24"/>
          <w:highlight w:val="none"/>
          <w:u w:val="single" w:color="auto"/>
        </w:rPr>
        <w:t>3</w:t>
      </w:r>
      <w:r>
        <w:rPr>
          <w:rFonts w:ascii="宋体" w:hAnsi="宋体" w:eastAsia="宋体" w:cs="宋体"/>
          <w:color w:val="auto"/>
          <w:spacing w:val="-44"/>
          <w:sz w:val="24"/>
          <w:szCs w:val="24"/>
          <w:highlight w:val="none"/>
          <w:u w:val="single" w:color="auto"/>
        </w:rPr>
        <w:t xml:space="preserve"> </w:t>
      </w:r>
      <w:r>
        <w:rPr>
          <w:rFonts w:ascii="宋体" w:hAnsi="宋体" w:eastAsia="宋体" w:cs="宋体"/>
          <w:color w:val="auto"/>
          <w:spacing w:val="-1"/>
          <w:sz w:val="24"/>
          <w:szCs w:val="24"/>
          <w:highlight w:val="none"/>
          <w:u w:val="single" w:color="auto"/>
        </w:rPr>
        <w:t xml:space="preserve">万元罚款，责令限期提交劳动合同并补缴社会保险  </w:t>
      </w:r>
      <w:r>
        <w:rPr>
          <w:rFonts w:ascii="宋体" w:hAnsi="宋体" w:eastAsia="宋体" w:cs="宋体"/>
          <w:color w:val="auto"/>
          <w:spacing w:val="-2"/>
          <w:sz w:val="24"/>
          <w:szCs w:val="24"/>
          <w:highlight w:val="none"/>
          <w:u w:val="single" w:color="auto"/>
        </w:rPr>
        <w:t xml:space="preserve">        </w:t>
      </w:r>
      <w:r>
        <w:rPr>
          <w:rFonts w:ascii="宋体" w:hAnsi="宋体" w:eastAsia="宋体" w:cs="宋体"/>
          <w:color w:val="auto"/>
          <w:spacing w:val="-2"/>
          <w:sz w:val="24"/>
          <w:szCs w:val="24"/>
          <w:highlight w:val="none"/>
        </w:rPr>
        <w:t>。</w:t>
      </w:r>
    </w:p>
    <w:p w14:paraId="3EF2A12B">
      <w:pPr>
        <w:spacing w:before="117" w:line="307" w:lineRule="auto"/>
        <w:ind w:left="9" w:firstLine="723"/>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rPr>
        <w:t>项目经理未经批准，擅自离开施工现场的违约责任：</w:t>
      </w:r>
      <w:r>
        <w:rPr>
          <w:rFonts w:ascii="宋体" w:hAnsi="宋体" w:eastAsia="宋体" w:cs="宋体"/>
          <w:color w:val="auto"/>
          <w:spacing w:val="-4"/>
          <w:sz w:val="24"/>
          <w:szCs w:val="24"/>
          <w:highlight w:val="none"/>
          <w:u w:val="single" w:color="auto"/>
        </w:rPr>
        <w:t>处以</w:t>
      </w:r>
      <w:r>
        <w:rPr>
          <w:rFonts w:ascii="宋体" w:hAnsi="宋体" w:eastAsia="宋体" w:cs="宋体"/>
          <w:color w:val="auto"/>
          <w:spacing w:val="-31"/>
          <w:sz w:val="24"/>
          <w:szCs w:val="24"/>
          <w:highlight w:val="none"/>
          <w:u w:val="single" w:color="auto"/>
        </w:rPr>
        <w:t xml:space="preserve"> </w:t>
      </w:r>
      <w:r>
        <w:rPr>
          <w:rFonts w:ascii="宋体" w:hAnsi="宋体" w:eastAsia="宋体" w:cs="宋体"/>
          <w:color w:val="auto"/>
          <w:spacing w:val="-4"/>
          <w:sz w:val="24"/>
          <w:szCs w:val="24"/>
          <w:highlight w:val="none"/>
          <w:u w:val="single" w:color="auto"/>
        </w:rPr>
        <w:t>5</w:t>
      </w:r>
      <w:r>
        <w:rPr>
          <w:rFonts w:ascii="宋体" w:hAnsi="宋体" w:eastAsia="宋体" w:cs="宋体"/>
          <w:color w:val="auto"/>
          <w:spacing w:val="-45"/>
          <w:sz w:val="24"/>
          <w:szCs w:val="24"/>
          <w:highlight w:val="none"/>
          <w:u w:val="single" w:color="auto"/>
        </w:rPr>
        <w:t xml:space="preserve"> </w:t>
      </w:r>
      <w:r>
        <w:rPr>
          <w:rFonts w:ascii="宋体" w:hAnsi="宋体" w:eastAsia="宋体" w:cs="宋体"/>
          <w:color w:val="auto"/>
          <w:spacing w:val="-4"/>
          <w:sz w:val="24"/>
          <w:szCs w:val="24"/>
          <w:highlight w:val="none"/>
          <w:u w:val="single" w:color="auto"/>
        </w:rPr>
        <w:t>万元罚款，承包人承担上述</w:t>
      </w:r>
      <w:r>
        <w:rPr>
          <w:rFonts w:ascii="宋体" w:hAnsi="宋体" w:eastAsia="宋体" w:cs="宋体"/>
          <w:color w:val="auto"/>
          <w:sz w:val="24"/>
          <w:szCs w:val="24"/>
          <w:highlight w:val="none"/>
        </w:rPr>
        <w:t xml:space="preserve"> </w:t>
      </w:r>
      <w:r>
        <w:rPr>
          <w:rFonts w:ascii="宋体" w:hAnsi="宋体" w:eastAsia="宋体" w:cs="宋体"/>
          <w:color w:val="auto"/>
          <w:spacing w:val="-1"/>
          <w:sz w:val="24"/>
          <w:szCs w:val="24"/>
          <w:highlight w:val="none"/>
          <w:u w:val="single" w:color="auto"/>
        </w:rPr>
        <w:t xml:space="preserve">违约给发包人造成的一切损失     </w:t>
      </w:r>
      <w:r>
        <w:rPr>
          <w:rFonts w:ascii="宋体" w:hAnsi="宋体" w:eastAsia="宋体" w:cs="宋体"/>
          <w:color w:val="auto"/>
          <w:spacing w:val="-1"/>
          <w:sz w:val="24"/>
          <w:szCs w:val="24"/>
          <w:highlight w:val="none"/>
        </w:rPr>
        <w:t>。</w:t>
      </w:r>
    </w:p>
    <w:p w14:paraId="32A4B233">
      <w:pPr>
        <w:spacing w:before="2" w:line="264" w:lineRule="auto"/>
        <w:ind w:left="11" w:firstLine="2"/>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3.2.3 承包人擅自更换项目经理的违约责任：</w:t>
      </w:r>
      <w:r>
        <w:rPr>
          <w:rFonts w:ascii="宋体" w:hAnsi="宋体" w:eastAsia="宋体" w:cs="宋体"/>
          <w:color w:val="auto"/>
          <w:spacing w:val="-1"/>
          <w:sz w:val="24"/>
          <w:szCs w:val="24"/>
          <w:highlight w:val="none"/>
          <w:u w:val="single" w:color="auto"/>
        </w:rPr>
        <w:t>处以</w:t>
      </w:r>
      <w:r>
        <w:rPr>
          <w:rFonts w:ascii="宋体" w:hAnsi="宋体" w:eastAsia="宋体" w:cs="宋体"/>
          <w:color w:val="auto"/>
          <w:spacing w:val="-20"/>
          <w:sz w:val="24"/>
          <w:szCs w:val="24"/>
          <w:highlight w:val="none"/>
          <w:u w:val="single" w:color="auto"/>
        </w:rPr>
        <w:t xml:space="preserve"> </w:t>
      </w:r>
      <w:r>
        <w:rPr>
          <w:rFonts w:ascii="宋体" w:hAnsi="宋体" w:eastAsia="宋体" w:cs="宋体"/>
          <w:color w:val="auto"/>
          <w:spacing w:val="-1"/>
          <w:sz w:val="24"/>
          <w:szCs w:val="24"/>
          <w:highlight w:val="none"/>
          <w:u w:val="single" w:color="auto"/>
        </w:rPr>
        <w:t>10</w:t>
      </w:r>
      <w:r>
        <w:rPr>
          <w:rFonts w:ascii="宋体" w:hAnsi="宋体" w:eastAsia="宋体" w:cs="宋体"/>
          <w:color w:val="auto"/>
          <w:spacing w:val="-45"/>
          <w:sz w:val="24"/>
          <w:szCs w:val="24"/>
          <w:highlight w:val="none"/>
          <w:u w:val="single" w:color="auto"/>
        </w:rPr>
        <w:t xml:space="preserve"> </w:t>
      </w:r>
      <w:r>
        <w:rPr>
          <w:rFonts w:ascii="宋体" w:hAnsi="宋体" w:eastAsia="宋体" w:cs="宋体"/>
          <w:color w:val="auto"/>
          <w:spacing w:val="-1"/>
          <w:sz w:val="24"/>
          <w:szCs w:val="24"/>
          <w:highlight w:val="none"/>
          <w:u w:val="single" w:color="auto"/>
        </w:rPr>
        <w:t>万元罚款，承包人承担上述违约给发包</w:t>
      </w:r>
      <w:r>
        <w:rPr>
          <w:rFonts w:ascii="宋体" w:hAnsi="宋体" w:eastAsia="宋体" w:cs="宋体"/>
          <w:color w:val="auto"/>
          <w:sz w:val="24"/>
          <w:szCs w:val="24"/>
          <w:highlight w:val="none"/>
        </w:rPr>
        <w:t xml:space="preserve"> </w:t>
      </w:r>
      <w:r>
        <w:rPr>
          <w:rFonts w:ascii="宋体" w:hAnsi="宋体" w:eastAsia="宋体" w:cs="宋体"/>
          <w:color w:val="auto"/>
          <w:spacing w:val="-1"/>
          <w:sz w:val="24"/>
          <w:szCs w:val="24"/>
          <w:highlight w:val="none"/>
          <w:u w:val="single" w:color="auto"/>
        </w:rPr>
        <w:t xml:space="preserve">人造成的一切损失               </w:t>
      </w:r>
      <w:r>
        <w:rPr>
          <w:rFonts w:ascii="宋体" w:hAnsi="宋体" w:eastAsia="宋体" w:cs="宋体"/>
          <w:color w:val="auto"/>
          <w:spacing w:val="-1"/>
          <w:sz w:val="24"/>
          <w:szCs w:val="24"/>
          <w:highlight w:val="none"/>
        </w:rPr>
        <w:t>。</w:t>
      </w:r>
    </w:p>
    <w:p w14:paraId="1F47F16F">
      <w:pPr>
        <w:spacing w:before="112" w:line="264" w:lineRule="auto"/>
        <w:ind w:left="9" w:right="2" w:firstLine="4"/>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3.2.4 承包人无正当理由拒绝更换项目经理的违约责任：</w:t>
      </w:r>
      <w:r>
        <w:rPr>
          <w:rFonts w:ascii="宋体" w:hAnsi="宋体" w:eastAsia="宋体" w:cs="宋体"/>
          <w:color w:val="auto"/>
          <w:spacing w:val="-1"/>
          <w:sz w:val="24"/>
          <w:szCs w:val="24"/>
          <w:highlight w:val="none"/>
          <w:u w:val="single" w:color="auto"/>
        </w:rPr>
        <w:t>处以</w:t>
      </w:r>
      <w:r>
        <w:rPr>
          <w:rFonts w:ascii="宋体" w:hAnsi="宋体" w:eastAsia="宋体" w:cs="宋体"/>
          <w:color w:val="auto"/>
          <w:spacing w:val="-23"/>
          <w:sz w:val="24"/>
          <w:szCs w:val="24"/>
          <w:highlight w:val="none"/>
          <w:u w:val="single" w:color="auto"/>
        </w:rPr>
        <w:t xml:space="preserve"> </w:t>
      </w:r>
      <w:r>
        <w:rPr>
          <w:rFonts w:ascii="宋体" w:hAnsi="宋体" w:eastAsia="宋体" w:cs="宋体"/>
          <w:color w:val="auto"/>
          <w:spacing w:val="-1"/>
          <w:sz w:val="24"/>
          <w:szCs w:val="24"/>
          <w:highlight w:val="none"/>
          <w:u w:val="single" w:color="auto"/>
        </w:rPr>
        <w:t>10</w:t>
      </w:r>
      <w:r>
        <w:rPr>
          <w:rFonts w:ascii="宋体" w:hAnsi="宋体" w:eastAsia="宋体" w:cs="宋体"/>
          <w:color w:val="auto"/>
          <w:spacing w:val="-45"/>
          <w:sz w:val="24"/>
          <w:szCs w:val="24"/>
          <w:highlight w:val="none"/>
          <w:u w:val="single" w:color="auto"/>
        </w:rPr>
        <w:t xml:space="preserve"> </w:t>
      </w:r>
      <w:r>
        <w:rPr>
          <w:rFonts w:ascii="宋体" w:hAnsi="宋体" w:eastAsia="宋体" w:cs="宋体"/>
          <w:color w:val="auto"/>
          <w:spacing w:val="-1"/>
          <w:sz w:val="24"/>
          <w:szCs w:val="24"/>
          <w:highlight w:val="none"/>
          <w:u w:val="single" w:color="auto"/>
        </w:rPr>
        <w:t>万元罚款，承包人承担上述</w:t>
      </w:r>
      <w:r>
        <w:rPr>
          <w:rFonts w:ascii="宋体" w:hAnsi="宋体" w:eastAsia="宋体" w:cs="宋体"/>
          <w:color w:val="auto"/>
          <w:sz w:val="24"/>
          <w:szCs w:val="24"/>
          <w:highlight w:val="none"/>
        </w:rPr>
        <w:t xml:space="preserve"> </w:t>
      </w:r>
      <w:r>
        <w:rPr>
          <w:rFonts w:ascii="宋体" w:hAnsi="宋体" w:eastAsia="宋体" w:cs="宋体"/>
          <w:color w:val="auto"/>
          <w:spacing w:val="-1"/>
          <w:sz w:val="24"/>
          <w:szCs w:val="24"/>
          <w:highlight w:val="none"/>
          <w:u w:val="single" w:color="auto"/>
        </w:rPr>
        <w:t xml:space="preserve">违约给发包人造成的一切损失     </w:t>
      </w:r>
      <w:r>
        <w:rPr>
          <w:rFonts w:ascii="宋体" w:hAnsi="宋体" w:eastAsia="宋体" w:cs="宋体"/>
          <w:color w:val="auto"/>
          <w:spacing w:val="-1"/>
          <w:sz w:val="24"/>
          <w:szCs w:val="24"/>
          <w:highlight w:val="none"/>
        </w:rPr>
        <w:t>。</w:t>
      </w:r>
    </w:p>
    <w:p w14:paraId="592E5AC8">
      <w:pPr>
        <w:spacing w:before="114" w:line="220" w:lineRule="auto"/>
        <w:ind w:left="14"/>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3.3 承包人人员</w:t>
      </w:r>
    </w:p>
    <w:p w14:paraId="79E6CB1F">
      <w:pPr>
        <w:spacing w:before="114" w:line="219" w:lineRule="auto"/>
        <w:ind w:left="14"/>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3.3.1 承包人提交项目管理机构及施工现场管理人员安排报告的期限：</w:t>
      </w:r>
      <w:r>
        <w:rPr>
          <w:rFonts w:ascii="宋体" w:hAnsi="宋体" w:eastAsia="宋体" w:cs="宋体"/>
          <w:color w:val="auto"/>
          <w:spacing w:val="-1"/>
          <w:sz w:val="24"/>
          <w:szCs w:val="24"/>
          <w:highlight w:val="none"/>
          <w:u w:val="single" w:color="auto"/>
        </w:rPr>
        <w:t>工程开工前</w:t>
      </w:r>
      <w:r>
        <w:rPr>
          <w:rFonts w:ascii="宋体" w:hAnsi="宋体" w:eastAsia="宋体" w:cs="宋体"/>
          <w:color w:val="auto"/>
          <w:spacing w:val="-45"/>
          <w:sz w:val="24"/>
          <w:szCs w:val="24"/>
          <w:highlight w:val="none"/>
          <w:u w:val="single" w:color="auto"/>
        </w:rPr>
        <w:t xml:space="preserve"> </w:t>
      </w:r>
      <w:r>
        <w:rPr>
          <w:rFonts w:ascii="宋体" w:hAnsi="宋体" w:eastAsia="宋体" w:cs="宋体"/>
          <w:color w:val="auto"/>
          <w:spacing w:val="-1"/>
          <w:sz w:val="24"/>
          <w:szCs w:val="24"/>
          <w:highlight w:val="none"/>
          <w:u w:val="single" w:color="auto"/>
        </w:rPr>
        <w:t>7</w:t>
      </w:r>
      <w:r>
        <w:rPr>
          <w:rFonts w:ascii="宋体" w:hAnsi="宋体" w:eastAsia="宋体" w:cs="宋体"/>
          <w:color w:val="auto"/>
          <w:spacing w:val="-46"/>
          <w:sz w:val="24"/>
          <w:szCs w:val="24"/>
          <w:highlight w:val="none"/>
          <w:u w:val="single" w:color="auto"/>
        </w:rPr>
        <w:t xml:space="preserve"> </w:t>
      </w:r>
      <w:r>
        <w:rPr>
          <w:rFonts w:ascii="宋体" w:hAnsi="宋体" w:eastAsia="宋体" w:cs="宋体"/>
          <w:color w:val="auto"/>
          <w:spacing w:val="-1"/>
          <w:sz w:val="24"/>
          <w:szCs w:val="24"/>
          <w:highlight w:val="none"/>
          <w:u w:val="single" w:color="auto"/>
        </w:rPr>
        <w:t>天</w:t>
      </w:r>
      <w:r>
        <w:rPr>
          <w:rFonts w:ascii="宋体" w:hAnsi="宋体" w:eastAsia="宋体" w:cs="宋体"/>
          <w:color w:val="auto"/>
          <w:spacing w:val="-2"/>
          <w:sz w:val="24"/>
          <w:szCs w:val="24"/>
          <w:highlight w:val="none"/>
          <w:u w:val="single" w:color="auto"/>
        </w:rPr>
        <w:t>内</w:t>
      </w:r>
      <w:r>
        <w:rPr>
          <w:rFonts w:ascii="宋体" w:hAnsi="宋体" w:eastAsia="宋体" w:cs="宋体"/>
          <w:color w:val="auto"/>
          <w:spacing w:val="-2"/>
          <w:sz w:val="24"/>
          <w:szCs w:val="24"/>
          <w:highlight w:val="none"/>
        </w:rPr>
        <w:t>。</w:t>
      </w:r>
    </w:p>
    <w:p w14:paraId="69F25609">
      <w:pPr>
        <w:spacing w:before="113" w:line="265" w:lineRule="auto"/>
        <w:ind w:left="10" w:firstLine="3"/>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3.3.3 承包人无正当理由拒绝撤换主要施工管理人员的违约责任：</w:t>
      </w:r>
      <w:r>
        <w:rPr>
          <w:rFonts w:ascii="宋体" w:hAnsi="宋体" w:eastAsia="宋体" w:cs="宋体"/>
          <w:color w:val="auto"/>
          <w:spacing w:val="-3"/>
          <w:sz w:val="24"/>
          <w:szCs w:val="24"/>
          <w:highlight w:val="none"/>
          <w:u w:val="single" w:color="auto"/>
        </w:rPr>
        <w:t>处以</w:t>
      </w:r>
      <w:r>
        <w:rPr>
          <w:rFonts w:ascii="宋体" w:hAnsi="宋体" w:eastAsia="宋体" w:cs="宋体"/>
          <w:color w:val="auto"/>
          <w:spacing w:val="-45"/>
          <w:sz w:val="24"/>
          <w:szCs w:val="24"/>
          <w:highlight w:val="none"/>
          <w:u w:val="single" w:color="auto"/>
        </w:rPr>
        <w:t xml:space="preserve"> </w:t>
      </w:r>
      <w:r>
        <w:rPr>
          <w:rFonts w:ascii="宋体" w:hAnsi="宋体" w:eastAsia="宋体" w:cs="宋体"/>
          <w:color w:val="auto"/>
          <w:spacing w:val="-3"/>
          <w:sz w:val="24"/>
          <w:szCs w:val="24"/>
          <w:highlight w:val="none"/>
          <w:u w:val="single" w:color="auto"/>
        </w:rPr>
        <w:t>3</w:t>
      </w:r>
      <w:r>
        <w:rPr>
          <w:rFonts w:ascii="宋体" w:hAnsi="宋体" w:eastAsia="宋体" w:cs="宋体"/>
          <w:color w:val="auto"/>
          <w:spacing w:val="-45"/>
          <w:sz w:val="24"/>
          <w:szCs w:val="24"/>
          <w:highlight w:val="none"/>
          <w:u w:val="single" w:color="auto"/>
        </w:rPr>
        <w:t xml:space="preserve"> </w:t>
      </w:r>
      <w:r>
        <w:rPr>
          <w:rFonts w:ascii="宋体" w:hAnsi="宋体" w:eastAsia="宋体" w:cs="宋体"/>
          <w:color w:val="auto"/>
          <w:spacing w:val="-3"/>
          <w:sz w:val="24"/>
          <w:szCs w:val="24"/>
          <w:highlight w:val="none"/>
          <w:u w:val="single" w:color="auto"/>
        </w:rPr>
        <w:t>万元</w:t>
      </w:r>
      <w:r>
        <w:rPr>
          <w:rFonts w:ascii="宋体" w:hAnsi="宋体" w:eastAsia="宋体" w:cs="宋体"/>
          <w:color w:val="auto"/>
          <w:spacing w:val="-4"/>
          <w:sz w:val="24"/>
          <w:szCs w:val="24"/>
          <w:highlight w:val="none"/>
          <w:u w:val="single" w:color="auto"/>
        </w:rPr>
        <w:t>罚款，承包人承</w:t>
      </w:r>
      <w:r>
        <w:rPr>
          <w:rFonts w:ascii="宋体" w:hAnsi="宋体" w:eastAsia="宋体" w:cs="宋体"/>
          <w:color w:val="auto"/>
          <w:sz w:val="24"/>
          <w:szCs w:val="24"/>
          <w:highlight w:val="none"/>
        </w:rPr>
        <w:t xml:space="preserve"> </w:t>
      </w:r>
      <w:r>
        <w:rPr>
          <w:rFonts w:ascii="宋体" w:hAnsi="宋体" w:eastAsia="宋体" w:cs="宋体"/>
          <w:color w:val="auto"/>
          <w:spacing w:val="-1"/>
          <w:sz w:val="24"/>
          <w:szCs w:val="24"/>
          <w:highlight w:val="none"/>
          <w:u w:val="single" w:color="auto"/>
        </w:rPr>
        <w:t>担上述违约给发包人造成的一切损失</w:t>
      </w:r>
      <w:r>
        <w:rPr>
          <w:rFonts w:ascii="宋体" w:hAnsi="宋体" w:eastAsia="宋体" w:cs="宋体"/>
          <w:color w:val="auto"/>
          <w:spacing w:val="-1"/>
          <w:sz w:val="24"/>
          <w:szCs w:val="24"/>
          <w:highlight w:val="none"/>
        </w:rPr>
        <w:t>。</w:t>
      </w:r>
    </w:p>
    <w:p w14:paraId="6B728014">
      <w:pPr>
        <w:spacing w:before="113" w:line="264" w:lineRule="auto"/>
        <w:ind w:left="11" w:firstLine="2"/>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3.3.4 承包人主要施工管理人员离开施工现场的批准要求：</w:t>
      </w:r>
      <w:r>
        <w:rPr>
          <w:rFonts w:ascii="宋体" w:hAnsi="宋体" w:eastAsia="宋体" w:cs="宋体"/>
          <w:color w:val="auto"/>
          <w:spacing w:val="54"/>
          <w:sz w:val="24"/>
          <w:szCs w:val="24"/>
          <w:highlight w:val="none"/>
          <w:u w:val="single" w:color="auto"/>
        </w:rPr>
        <w:t xml:space="preserve"> </w:t>
      </w:r>
      <w:r>
        <w:rPr>
          <w:rFonts w:ascii="宋体" w:hAnsi="宋体" w:eastAsia="宋体" w:cs="宋体"/>
          <w:color w:val="auto"/>
          <w:spacing w:val="-1"/>
          <w:sz w:val="24"/>
          <w:szCs w:val="24"/>
          <w:highlight w:val="none"/>
          <w:u w:val="single" w:color="auto"/>
        </w:rPr>
        <w:t>由总监理工程师批准，发包人认</w:t>
      </w:r>
      <w:r>
        <w:rPr>
          <w:rFonts w:ascii="宋体" w:hAnsi="宋体" w:eastAsia="宋体" w:cs="宋体"/>
          <w:color w:val="auto"/>
          <w:sz w:val="24"/>
          <w:szCs w:val="24"/>
          <w:highlight w:val="none"/>
        </w:rPr>
        <w:t xml:space="preserve"> </w:t>
      </w:r>
      <w:r>
        <w:rPr>
          <w:rFonts w:ascii="宋体" w:hAnsi="宋体" w:eastAsia="宋体" w:cs="宋体"/>
          <w:color w:val="auto"/>
          <w:spacing w:val="-2"/>
          <w:sz w:val="24"/>
          <w:szCs w:val="24"/>
          <w:highlight w:val="none"/>
          <w:u w:val="single" w:color="auto"/>
        </w:rPr>
        <w:t>可后方可离开</w:t>
      </w:r>
      <w:r>
        <w:rPr>
          <w:rFonts w:ascii="宋体" w:hAnsi="宋体" w:eastAsia="宋体" w:cs="宋体"/>
          <w:color w:val="auto"/>
          <w:spacing w:val="-2"/>
          <w:sz w:val="24"/>
          <w:szCs w:val="24"/>
          <w:highlight w:val="none"/>
        </w:rPr>
        <w:t>。</w:t>
      </w:r>
    </w:p>
    <w:p w14:paraId="2EEA104E">
      <w:pPr>
        <w:spacing w:before="113" w:line="265" w:lineRule="auto"/>
        <w:ind w:left="10" w:firstLine="3"/>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3.3.5</w:t>
      </w:r>
      <w:r>
        <w:rPr>
          <w:rFonts w:ascii="宋体" w:hAnsi="宋体" w:eastAsia="宋体" w:cs="宋体"/>
          <w:color w:val="auto"/>
          <w:spacing w:val="-51"/>
          <w:sz w:val="24"/>
          <w:szCs w:val="24"/>
          <w:highlight w:val="none"/>
        </w:rPr>
        <w:t xml:space="preserve"> </w:t>
      </w:r>
      <w:r>
        <w:rPr>
          <w:rFonts w:ascii="宋体" w:hAnsi="宋体" w:eastAsia="宋体" w:cs="宋体"/>
          <w:color w:val="auto"/>
          <w:spacing w:val="-2"/>
          <w:sz w:val="24"/>
          <w:szCs w:val="24"/>
          <w:highlight w:val="none"/>
        </w:rPr>
        <w:t>承包人擅自更换主要施工管理人员的违约责任：</w:t>
      </w:r>
      <w:r>
        <w:rPr>
          <w:rFonts w:ascii="宋体" w:hAnsi="宋体" w:eastAsia="宋体" w:cs="宋体"/>
          <w:color w:val="auto"/>
          <w:spacing w:val="-2"/>
          <w:sz w:val="24"/>
          <w:szCs w:val="24"/>
          <w:highlight w:val="none"/>
          <w:u w:val="single" w:color="auto"/>
        </w:rPr>
        <w:t>处以</w:t>
      </w:r>
      <w:r>
        <w:rPr>
          <w:rFonts w:ascii="宋体" w:hAnsi="宋体" w:eastAsia="宋体" w:cs="宋体"/>
          <w:color w:val="auto"/>
          <w:spacing w:val="-45"/>
          <w:sz w:val="24"/>
          <w:szCs w:val="24"/>
          <w:highlight w:val="none"/>
          <w:u w:val="single" w:color="auto"/>
        </w:rPr>
        <w:t xml:space="preserve"> </w:t>
      </w:r>
      <w:r>
        <w:rPr>
          <w:rFonts w:ascii="宋体" w:hAnsi="宋体" w:eastAsia="宋体" w:cs="宋体"/>
          <w:color w:val="auto"/>
          <w:spacing w:val="-2"/>
          <w:sz w:val="24"/>
          <w:szCs w:val="24"/>
          <w:highlight w:val="none"/>
          <w:u w:val="single" w:color="auto"/>
        </w:rPr>
        <w:t>3</w:t>
      </w:r>
      <w:r>
        <w:rPr>
          <w:rFonts w:ascii="宋体" w:hAnsi="宋体" w:eastAsia="宋体" w:cs="宋体"/>
          <w:color w:val="auto"/>
          <w:spacing w:val="-45"/>
          <w:sz w:val="24"/>
          <w:szCs w:val="24"/>
          <w:highlight w:val="none"/>
          <w:u w:val="single" w:color="auto"/>
        </w:rPr>
        <w:t xml:space="preserve"> </w:t>
      </w:r>
      <w:r>
        <w:rPr>
          <w:rFonts w:ascii="宋体" w:hAnsi="宋体" w:eastAsia="宋体" w:cs="宋体"/>
          <w:color w:val="auto"/>
          <w:spacing w:val="-2"/>
          <w:sz w:val="24"/>
          <w:szCs w:val="24"/>
          <w:highlight w:val="none"/>
          <w:u w:val="single" w:color="auto"/>
        </w:rPr>
        <w:t>万元罚款，承包人承担上述</w:t>
      </w:r>
      <w:r>
        <w:rPr>
          <w:rFonts w:ascii="宋体" w:hAnsi="宋体" w:eastAsia="宋体" w:cs="宋体"/>
          <w:color w:val="auto"/>
          <w:spacing w:val="-3"/>
          <w:sz w:val="24"/>
          <w:szCs w:val="24"/>
          <w:highlight w:val="none"/>
          <w:u w:val="single" w:color="auto"/>
        </w:rPr>
        <w:t>违约</w:t>
      </w:r>
      <w:r>
        <w:rPr>
          <w:rFonts w:ascii="宋体" w:hAnsi="宋体" w:eastAsia="宋体" w:cs="宋体"/>
          <w:color w:val="auto"/>
          <w:sz w:val="24"/>
          <w:szCs w:val="24"/>
          <w:highlight w:val="none"/>
        </w:rPr>
        <w:t xml:space="preserve"> </w:t>
      </w:r>
      <w:r>
        <w:rPr>
          <w:rFonts w:ascii="宋体" w:hAnsi="宋体" w:eastAsia="宋体" w:cs="宋体"/>
          <w:color w:val="auto"/>
          <w:spacing w:val="-1"/>
          <w:sz w:val="24"/>
          <w:szCs w:val="24"/>
          <w:highlight w:val="none"/>
          <w:u w:val="single" w:color="auto"/>
        </w:rPr>
        <w:t xml:space="preserve">给发包人造成的一切损失     </w:t>
      </w:r>
      <w:r>
        <w:rPr>
          <w:rFonts w:ascii="宋体" w:hAnsi="宋体" w:eastAsia="宋体" w:cs="宋体"/>
          <w:color w:val="auto"/>
          <w:spacing w:val="-1"/>
          <w:sz w:val="24"/>
          <w:szCs w:val="24"/>
          <w:highlight w:val="none"/>
        </w:rPr>
        <w:t>。</w:t>
      </w:r>
    </w:p>
    <w:p w14:paraId="355CB926">
      <w:pPr>
        <w:spacing w:before="112" w:line="308" w:lineRule="auto"/>
        <w:ind w:left="11" w:firstLine="718"/>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rPr>
        <w:t>承包人主要施工管理人员擅自离开施工现场的违约责任：</w:t>
      </w:r>
      <w:r>
        <w:rPr>
          <w:rFonts w:ascii="宋体" w:hAnsi="宋体" w:eastAsia="宋体" w:cs="宋体"/>
          <w:color w:val="auto"/>
          <w:spacing w:val="-4"/>
          <w:sz w:val="24"/>
          <w:szCs w:val="24"/>
          <w:highlight w:val="none"/>
          <w:u w:val="single" w:color="auto"/>
        </w:rPr>
        <w:t>处以</w:t>
      </w:r>
      <w:r>
        <w:rPr>
          <w:rFonts w:ascii="宋体" w:hAnsi="宋体" w:eastAsia="宋体" w:cs="宋体"/>
          <w:color w:val="auto"/>
          <w:spacing w:val="-28"/>
          <w:sz w:val="24"/>
          <w:szCs w:val="24"/>
          <w:highlight w:val="none"/>
          <w:u w:val="single" w:color="auto"/>
        </w:rPr>
        <w:t xml:space="preserve"> </w:t>
      </w:r>
      <w:r>
        <w:rPr>
          <w:rFonts w:ascii="宋体" w:hAnsi="宋体" w:eastAsia="宋体" w:cs="宋体"/>
          <w:color w:val="auto"/>
          <w:spacing w:val="-4"/>
          <w:sz w:val="24"/>
          <w:szCs w:val="24"/>
          <w:highlight w:val="none"/>
          <w:u w:val="single" w:color="auto"/>
        </w:rPr>
        <w:t>1</w:t>
      </w:r>
      <w:r>
        <w:rPr>
          <w:rFonts w:ascii="宋体" w:hAnsi="宋体" w:eastAsia="宋体" w:cs="宋体"/>
          <w:color w:val="auto"/>
          <w:spacing w:val="-44"/>
          <w:sz w:val="24"/>
          <w:szCs w:val="24"/>
          <w:highlight w:val="none"/>
          <w:u w:val="single" w:color="auto"/>
        </w:rPr>
        <w:t xml:space="preserve"> </w:t>
      </w:r>
      <w:r>
        <w:rPr>
          <w:rFonts w:ascii="宋体" w:hAnsi="宋体" w:eastAsia="宋体" w:cs="宋体"/>
          <w:color w:val="auto"/>
          <w:spacing w:val="-4"/>
          <w:sz w:val="24"/>
          <w:szCs w:val="24"/>
          <w:highlight w:val="none"/>
          <w:u w:val="single" w:color="auto"/>
        </w:rPr>
        <w:t>万元罚款，承包人承担</w:t>
      </w:r>
      <w:r>
        <w:rPr>
          <w:rFonts w:ascii="宋体" w:hAnsi="宋体" w:eastAsia="宋体" w:cs="宋体"/>
          <w:color w:val="auto"/>
          <w:sz w:val="24"/>
          <w:szCs w:val="24"/>
          <w:highlight w:val="none"/>
        </w:rPr>
        <w:t xml:space="preserve"> </w:t>
      </w:r>
      <w:r>
        <w:rPr>
          <w:rFonts w:ascii="宋体" w:hAnsi="宋体" w:eastAsia="宋体" w:cs="宋体"/>
          <w:color w:val="auto"/>
          <w:spacing w:val="-1"/>
          <w:sz w:val="24"/>
          <w:szCs w:val="24"/>
          <w:highlight w:val="none"/>
          <w:u w:val="single" w:color="auto"/>
        </w:rPr>
        <w:t>上述违约给发包人造成的一切损失</w:t>
      </w:r>
      <w:r>
        <w:rPr>
          <w:rFonts w:ascii="宋体" w:hAnsi="宋体" w:eastAsia="宋体" w:cs="宋体"/>
          <w:color w:val="auto"/>
          <w:spacing w:val="-1"/>
          <w:sz w:val="24"/>
          <w:szCs w:val="24"/>
          <w:highlight w:val="none"/>
        </w:rPr>
        <w:t>。</w:t>
      </w:r>
    </w:p>
    <w:p w14:paraId="28661D6A">
      <w:pPr>
        <w:spacing w:before="1" w:line="220" w:lineRule="auto"/>
        <w:ind w:left="14"/>
        <w:rPr>
          <w:rFonts w:ascii="宋体" w:hAnsi="宋体" w:eastAsia="宋体" w:cs="宋体"/>
          <w:color w:val="auto"/>
          <w:sz w:val="24"/>
          <w:szCs w:val="24"/>
          <w:highlight w:val="none"/>
        </w:rPr>
      </w:pPr>
      <w:r>
        <w:rPr>
          <w:rFonts w:ascii="宋体" w:hAnsi="宋体" w:eastAsia="宋体" w:cs="宋体"/>
          <w:color w:val="auto"/>
          <w:spacing w:val="-6"/>
          <w:sz w:val="24"/>
          <w:szCs w:val="24"/>
          <w:highlight w:val="none"/>
        </w:rPr>
        <w:t>3.5</w:t>
      </w:r>
      <w:r>
        <w:rPr>
          <w:rFonts w:ascii="宋体" w:hAnsi="宋体" w:eastAsia="宋体" w:cs="宋体"/>
          <w:color w:val="auto"/>
          <w:spacing w:val="14"/>
          <w:sz w:val="24"/>
          <w:szCs w:val="24"/>
          <w:highlight w:val="none"/>
        </w:rPr>
        <w:t xml:space="preserve"> </w:t>
      </w:r>
      <w:r>
        <w:rPr>
          <w:rFonts w:ascii="宋体" w:hAnsi="宋体" w:eastAsia="宋体" w:cs="宋体"/>
          <w:color w:val="auto"/>
          <w:spacing w:val="-6"/>
          <w:sz w:val="24"/>
          <w:szCs w:val="24"/>
          <w:highlight w:val="none"/>
        </w:rPr>
        <w:t>分包</w:t>
      </w:r>
    </w:p>
    <w:p w14:paraId="6232BA9C">
      <w:pPr>
        <w:spacing w:before="111" w:line="221" w:lineRule="auto"/>
        <w:ind w:left="14"/>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3.5.1 分包的一般约定</w:t>
      </w:r>
    </w:p>
    <w:p w14:paraId="3B180CEB">
      <w:pPr>
        <w:spacing w:before="114" w:line="219" w:lineRule="auto"/>
        <w:ind w:left="729"/>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禁止分包的工程包括：</w:t>
      </w:r>
      <w:r>
        <w:rPr>
          <w:rFonts w:ascii="宋体" w:hAnsi="宋体" w:eastAsia="宋体" w:cs="宋体"/>
          <w:color w:val="auto"/>
          <w:spacing w:val="-1"/>
          <w:sz w:val="24"/>
          <w:szCs w:val="24"/>
          <w:highlight w:val="none"/>
          <w:u w:val="single" w:color="auto"/>
        </w:rPr>
        <w:t xml:space="preserve">  本工程不允许分包   </w:t>
      </w:r>
      <w:r>
        <w:rPr>
          <w:rFonts w:ascii="宋体" w:hAnsi="宋体" w:eastAsia="宋体" w:cs="宋体"/>
          <w:color w:val="auto"/>
          <w:spacing w:val="-1"/>
          <w:sz w:val="24"/>
          <w:szCs w:val="24"/>
          <w:highlight w:val="none"/>
        </w:rPr>
        <w:t>。</w:t>
      </w:r>
    </w:p>
    <w:p w14:paraId="7E38E4FD">
      <w:pPr>
        <w:spacing w:before="115" w:line="221" w:lineRule="auto"/>
        <w:ind w:left="731"/>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主体结构、关键性工作的范围：</w:t>
      </w:r>
      <w:r>
        <w:rPr>
          <w:rFonts w:ascii="宋体" w:hAnsi="宋体" w:eastAsia="宋体" w:cs="宋体"/>
          <w:color w:val="auto"/>
          <w:spacing w:val="-1"/>
          <w:sz w:val="24"/>
          <w:szCs w:val="24"/>
          <w:highlight w:val="none"/>
          <w:u w:val="single" w:color="auto"/>
        </w:rPr>
        <w:t xml:space="preserve">  无       </w:t>
      </w:r>
      <w:r>
        <w:rPr>
          <w:rFonts w:ascii="宋体" w:hAnsi="宋体" w:eastAsia="宋体" w:cs="宋体"/>
          <w:color w:val="auto"/>
          <w:spacing w:val="-1"/>
          <w:sz w:val="24"/>
          <w:szCs w:val="24"/>
          <w:highlight w:val="none"/>
        </w:rPr>
        <w:t>。</w:t>
      </w:r>
    </w:p>
    <w:p w14:paraId="4D65A15D">
      <w:pPr>
        <w:spacing w:before="112" w:line="221" w:lineRule="auto"/>
        <w:ind w:left="14"/>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3.5.2</w:t>
      </w:r>
      <w:r>
        <w:rPr>
          <w:rFonts w:ascii="宋体" w:hAnsi="宋体" w:eastAsia="宋体" w:cs="宋体"/>
          <w:color w:val="auto"/>
          <w:spacing w:val="-46"/>
          <w:sz w:val="24"/>
          <w:szCs w:val="24"/>
          <w:highlight w:val="none"/>
        </w:rPr>
        <w:t xml:space="preserve"> </w:t>
      </w:r>
      <w:r>
        <w:rPr>
          <w:rFonts w:ascii="宋体" w:hAnsi="宋体" w:eastAsia="宋体" w:cs="宋体"/>
          <w:color w:val="auto"/>
          <w:spacing w:val="-3"/>
          <w:sz w:val="24"/>
          <w:szCs w:val="24"/>
          <w:highlight w:val="none"/>
        </w:rPr>
        <w:t>分包的确定</w:t>
      </w:r>
    </w:p>
    <w:p w14:paraId="124281A1">
      <w:pPr>
        <w:spacing w:line="221" w:lineRule="auto"/>
        <w:rPr>
          <w:rFonts w:ascii="宋体" w:hAnsi="宋体" w:eastAsia="宋体" w:cs="宋体"/>
          <w:color w:val="auto"/>
          <w:sz w:val="24"/>
          <w:szCs w:val="24"/>
          <w:highlight w:val="none"/>
        </w:rPr>
        <w:sectPr>
          <w:footerReference r:id="rId22" w:type="default"/>
          <w:pgSz w:w="11906" w:h="16839"/>
          <w:pgMar w:top="1431" w:right="1079" w:bottom="1317" w:left="1080" w:header="0" w:footer="1081" w:gutter="0"/>
          <w:pgNumType w:fmt="decimal"/>
          <w:cols w:space="720" w:num="1"/>
        </w:sectPr>
      </w:pPr>
    </w:p>
    <w:p w14:paraId="747B7F1D">
      <w:pPr>
        <w:spacing w:before="122" w:line="220" w:lineRule="auto"/>
        <w:ind w:left="729"/>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允许分包的专业工程包括：</w:t>
      </w:r>
      <w:r>
        <w:rPr>
          <w:rFonts w:ascii="宋体" w:hAnsi="宋体" w:eastAsia="宋体" w:cs="宋体"/>
          <w:color w:val="auto"/>
          <w:spacing w:val="-1"/>
          <w:sz w:val="24"/>
          <w:szCs w:val="24"/>
          <w:highlight w:val="none"/>
          <w:u w:val="single" w:color="auto"/>
        </w:rPr>
        <w:t xml:space="preserve">    无             </w:t>
      </w:r>
      <w:r>
        <w:rPr>
          <w:rFonts w:ascii="宋体" w:hAnsi="宋体" w:eastAsia="宋体" w:cs="宋体"/>
          <w:color w:val="auto"/>
          <w:spacing w:val="-1"/>
          <w:sz w:val="24"/>
          <w:szCs w:val="24"/>
          <w:highlight w:val="none"/>
        </w:rPr>
        <w:t>。</w:t>
      </w:r>
    </w:p>
    <w:p w14:paraId="2FF07BA9">
      <w:pPr>
        <w:spacing w:before="114" w:line="221" w:lineRule="auto"/>
        <w:ind w:left="721"/>
        <w:rPr>
          <w:rFonts w:ascii="宋体" w:hAnsi="宋体" w:eastAsia="宋体" w:cs="宋体"/>
          <w:color w:val="auto"/>
          <w:sz w:val="24"/>
          <w:szCs w:val="24"/>
          <w:highlight w:val="none"/>
        </w:rPr>
      </w:pPr>
      <w:r>
        <w:rPr>
          <w:rFonts w:ascii="宋体" w:hAnsi="宋体" w:eastAsia="宋体" w:cs="宋体"/>
          <w:color w:val="auto"/>
          <w:sz w:val="24"/>
          <w:szCs w:val="24"/>
          <w:highlight w:val="none"/>
        </w:rPr>
        <w:t>其他关于分包的约定：</w:t>
      </w:r>
      <w:r>
        <w:rPr>
          <w:rFonts w:ascii="宋体" w:hAnsi="宋体" w:eastAsia="宋体" w:cs="宋体"/>
          <w:color w:val="auto"/>
          <w:sz w:val="24"/>
          <w:szCs w:val="24"/>
          <w:highlight w:val="none"/>
          <w:u w:val="single" w:color="auto"/>
        </w:rPr>
        <w:t xml:space="preserve">      无    </w:t>
      </w:r>
      <w:r>
        <w:rPr>
          <w:rFonts w:ascii="宋体" w:hAnsi="宋体" w:eastAsia="宋体" w:cs="宋体"/>
          <w:color w:val="auto"/>
          <w:spacing w:val="-1"/>
          <w:sz w:val="24"/>
          <w:szCs w:val="24"/>
          <w:highlight w:val="none"/>
          <w:u w:val="single" w:color="auto"/>
        </w:rPr>
        <w:t xml:space="preserve">           </w:t>
      </w:r>
      <w:r>
        <w:rPr>
          <w:rFonts w:ascii="宋体" w:hAnsi="宋体" w:eastAsia="宋体" w:cs="宋体"/>
          <w:color w:val="auto"/>
          <w:spacing w:val="-1"/>
          <w:sz w:val="24"/>
          <w:szCs w:val="24"/>
          <w:highlight w:val="none"/>
        </w:rPr>
        <w:t>。</w:t>
      </w:r>
    </w:p>
    <w:p w14:paraId="1ECD692F">
      <w:pPr>
        <w:spacing w:before="113" w:line="219" w:lineRule="auto"/>
        <w:ind w:left="5"/>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3.5.4 分包合同价款</w:t>
      </w:r>
    </w:p>
    <w:p w14:paraId="29152084">
      <w:pPr>
        <w:spacing w:before="113" w:line="219" w:lineRule="auto"/>
        <w:ind w:left="724"/>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关于分包合同价款支付的约定：</w:t>
      </w:r>
      <w:r>
        <w:rPr>
          <w:rFonts w:ascii="宋体" w:hAnsi="宋体" w:eastAsia="宋体" w:cs="宋体"/>
          <w:color w:val="auto"/>
          <w:spacing w:val="-1"/>
          <w:sz w:val="24"/>
          <w:szCs w:val="24"/>
          <w:highlight w:val="none"/>
          <w:u w:val="single" w:color="auto"/>
        </w:rPr>
        <w:t xml:space="preserve">  无            </w:t>
      </w:r>
      <w:r>
        <w:rPr>
          <w:rFonts w:ascii="宋体" w:hAnsi="宋体" w:eastAsia="宋体" w:cs="宋体"/>
          <w:color w:val="auto"/>
          <w:spacing w:val="-1"/>
          <w:sz w:val="24"/>
          <w:szCs w:val="24"/>
          <w:highlight w:val="none"/>
        </w:rPr>
        <w:t>。</w:t>
      </w:r>
    </w:p>
    <w:p w14:paraId="0B71F584">
      <w:pPr>
        <w:spacing w:before="117" w:line="220" w:lineRule="auto"/>
        <w:ind w:left="5"/>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3.6 工程照管与成品、半成品保护</w:t>
      </w:r>
    </w:p>
    <w:p w14:paraId="35E7B667">
      <w:pPr>
        <w:spacing w:before="115" w:line="307" w:lineRule="auto"/>
        <w:ind w:right="59" w:firstLine="540"/>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承包人负责照管工程及工程相关的材料、工程</w:t>
      </w:r>
      <w:r>
        <w:rPr>
          <w:rFonts w:ascii="宋体" w:hAnsi="宋体" w:eastAsia="宋体" w:cs="宋体"/>
          <w:color w:val="auto"/>
          <w:spacing w:val="-3"/>
          <w:sz w:val="24"/>
          <w:szCs w:val="24"/>
          <w:highlight w:val="none"/>
        </w:rPr>
        <w:t>设备的起始时间：</w:t>
      </w:r>
      <w:r>
        <w:rPr>
          <w:rFonts w:ascii="宋体" w:hAnsi="宋体" w:eastAsia="宋体" w:cs="宋体"/>
          <w:color w:val="auto"/>
          <w:spacing w:val="50"/>
          <w:sz w:val="24"/>
          <w:szCs w:val="24"/>
          <w:highlight w:val="none"/>
          <w:u w:val="single" w:color="auto"/>
        </w:rPr>
        <w:t xml:space="preserve"> </w:t>
      </w:r>
      <w:r>
        <w:rPr>
          <w:rFonts w:ascii="宋体" w:hAnsi="宋体" w:eastAsia="宋体" w:cs="宋体"/>
          <w:color w:val="auto"/>
          <w:spacing w:val="-3"/>
          <w:sz w:val="24"/>
          <w:szCs w:val="24"/>
          <w:highlight w:val="none"/>
          <w:u w:val="single" w:color="auto"/>
        </w:rPr>
        <w:t>自发包人向承包人移交</w:t>
      </w:r>
      <w:r>
        <w:rPr>
          <w:rFonts w:ascii="宋体" w:hAnsi="宋体" w:eastAsia="宋体" w:cs="宋体"/>
          <w:color w:val="auto"/>
          <w:sz w:val="24"/>
          <w:szCs w:val="24"/>
          <w:highlight w:val="none"/>
        </w:rPr>
        <w:t xml:space="preserve"> </w:t>
      </w:r>
      <w:r>
        <w:rPr>
          <w:rFonts w:ascii="宋体" w:hAnsi="宋体" w:eastAsia="宋体" w:cs="宋体"/>
          <w:color w:val="auto"/>
          <w:spacing w:val="1"/>
          <w:sz w:val="24"/>
          <w:szCs w:val="24"/>
          <w:highlight w:val="none"/>
          <w:u w:val="single" w:color="auto"/>
        </w:rPr>
        <w:t>施工现场之日起，直到颁发工程接收证书之日止。</w:t>
      </w:r>
    </w:p>
    <w:p w14:paraId="3FB48003">
      <w:pPr>
        <w:spacing w:before="1" w:line="220" w:lineRule="auto"/>
        <w:ind w:left="5"/>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rPr>
        <w:t>3.7</w:t>
      </w:r>
      <w:r>
        <w:rPr>
          <w:rFonts w:ascii="宋体" w:hAnsi="宋体" w:eastAsia="宋体" w:cs="宋体"/>
          <w:color w:val="auto"/>
          <w:spacing w:val="13"/>
          <w:sz w:val="24"/>
          <w:szCs w:val="24"/>
          <w:highlight w:val="none"/>
        </w:rPr>
        <w:t xml:space="preserve"> </w:t>
      </w:r>
      <w:r>
        <w:rPr>
          <w:rFonts w:ascii="宋体" w:hAnsi="宋体" w:eastAsia="宋体" w:cs="宋体"/>
          <w:color w:val="auto"/>
          <w:spacing w:val="-4"/>
          <w:sz w:val="24"/>
          <w:szCs w:val="24"/>
          <w:highlight w:val="none"/>
        </w:rPr>
        <w:t>履约担保</w:t>
      </w:r>
    </w:p>
    <w:p w14:paraId="0A6259B8">
      <w:pPr>
        <w:spacing w:before="115" w:line="307" w:lineRule="auto"/>
        <w:ind w:right="2705" w:firstLine="540"/>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承包人是否提供履约担保：</w:t>
      </w:r>
      <w:r>
        <w:rPr>
          <w:rFonts w:ascii="宋体" w:hAnsi="宋体" w:eastAsia="宋体" w:cs="宋体"/>
          <w:color w:val="auto"/>
          <w:spacing w:val="-1"/>
          <w:sz w:val="24"/>
          <w:szCs w:val="24"/>
          <w:highlight w:val="none"/>
          <w:u w:val="single" w:color="auto"/>
        </w:rPr>
        <w:t xml:space="preserve">       详</w:t>
      </w:r>
      <w:r>
        <w:rPr>
          <w:rFonts w:ascii="宋体" w:hAnsi="宋体" w:eastAsia="宋体" w:cs="宋体"/>
          <w:color w:val="auto"/>
          <w:spacing w:val="-2"/>
          <w:sz w:val="24"/>
          <w:szCs w:val="24"/>
          <w:highlight w:val="none"/>
          <w:u w:val="single" w:color="auto"/>
        </w:rPr>
        <w:t xml:space="preserve">见投标人须知        </w:t>
      </w:r>
      <w:r>
        <w:rPr>
          <w:rFonts w:ascii="宋体" w:hAnsi="宋体" w:eastAsia="宋体" w:cs="宋体"/>
          <w:color w:val="auto"/>
          <w:spacing w:val="-2"/>
          <w:sz w:val="24"/>
          <w:szCs w:val="24"/>
          <w:highlight w:val="none"/>
        </w:rPr>
        <w:t>。</w:t>
      </w:r>
      <w:r>
        <w:rPr>
          <w:rFonts w:ascii="宋体" w:hAnsi="宋体" w:eastAsia="宋体" w:cs="宋体"/>
          <w:color w:val="auto"/>
          <w:sz w:val="24"/>
          <w:szCs w:val="24"/>
          <w:highlight w:val="none"/>
        </w:rPr>
        <w:t xml:space="preserve"> </w:t>
      </w:r>
      <w:r>
        <w:rPr>
          <w:rFonts w:ascii="宋体" w:hAnsi="宋体" w:eastAsia="宋体" w:cs="宋体"/>
          <w:color w:val="auto"/>
          <w:spacing w:val="-1"/>
          <w:sz w:val="24"/>
          <w:szCs w:val="24"/>
          <w:highlight w:val="none"/>
        </w:rPr>
        <w:t>承包人提供履约担保的形式、金额及期限的：</w:t>
      </w:r>
      <w:r>
        <w:rPr>
          <w:rFonts w:ascii="宋体" w:hAnsi="宋体" w:eastAsia="宋体" w:cs="宋体"/>
          <w:color w:val="auto"/>
          <w:spacing w:val="-1"/>
          <w:sz w:val="24"/>
          <w:szCs w:val="24"/>
          <w:highlight w:val="none"/>
          <w:u w:val="single" w:color="auto"/>
        </w:rPr>
        <w:t xml:space="preserve"> 详见投标人须知</w:t>
      </w:r>
      <w:r>
        <w:rPr>
          <w:rFonts w:ascii="宋体" w:hAnsi="宋体" w:eastAsia="宋体" w:cs="宋体"/>
          <w:color w:val="auto"/>
          <w:spacing w:val="-1"/>
          <w:sz w:val="24"/>
          <w:szCs w:val="24"/>
          <w:highlight w:val="none"/>
        </w:rPr>
        <w:t>。</w:t>
      </w:r>
    </w:p>
    <w:p w14:paraId="07B5CC58">
      <w:pPr>
        <w:spacing w:before="1" w:line="222" w:lineRule="auto"/>
        <w:rPr>
          <w:rFonts w:ascii="宋体" w:hAnsi="宋体" w:eastAsia="宋体" w:cs="宋体"/>
          <w:color w:val="auto"/>
          <w:sz w:val="24"/>
          <w:szCs w:val="24"/>
          <w:highlight w:val="none"/>
        </w:rPr>
      </w:pPr>
      <w:r>
        <w:rPr>
          <w:rFonts w:ascii="宋体" w:hAnsi="宋体" w:eastAsia="宋体" w:cs="宋体"/>
          <w:b/>
          <w:bCs/>
          <w:color w:val="auto"/>
          <w:spacing w:val="-6"/>
          <w:sz w:val="24"/>
          <w:szCs w:val="24"/>
          <w:highlight w:val="none"/>
        </w:rPr>
        <w:t>4.</w:t>
      </w:r>
      <w:r>
        <w:rPr>
          <w:rFonts w:ascii="宋体" w:hAnsi="宋体" w:eastAsia="宋体" w:cs="宋体"/>
          <w:color w:val="auto"/>
          <w:spacing w:val="12"/>
          <w:sz w:val="24"/>
          <w:szCs w:val="24"/>
          <w:highlight w:val="none"/>
        </w:rPr>
        <w:t xml:space="preserve"> </w:t>
      </w:r>
      <w:r>
        <w:rPr>
          <w:rFonts w:ascii="宋体" w:hAnsi="宋体" w:eastAsia="宋体" w:cs="宋体"/>
          <w:b/>
          <w:bCs/>
          <w:color w:val="auto"/>
          <w:spacing w:val="-6"/>
          <w:sz w:val="24"/>
          <w:szCs w:val="24"/>
          <w:highlight w:val="none"/>
        </w:rPr>
        <w:t>监理人</w:t>
      </w:r>
    </w:p>
    <w:p w14:paraId="6A1BDAB2">
      <w:pPr>
        <w:spacing w:before="111" w:line="221" w:lineRule="auto"/>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4.1</w:t>
      </w:r>
      <w:r>
        <w:rPr>
          <w:rFonts w:ascii="宋体" w:hAnsi="宋体" w:eastAsia="宋体" w:cs="宋体"/>
          <w:color w:val="auto"/>
          <w:spacing w:val="-48"/>
          <w:sz w:val="24"/>
          <w:szCs w:val="24"/>
          <w:highlight w:val="none"/>
        </w:rPr>
        <w:t xml:space="preserve"> </w:t>
      </w:r>
      <w:r>
        <w:rPr>
          <w:rFonts w:ascii="宋体" w:hAnsi="宋体" w:eastAsia="宋体" w:cs="宋体"/>
          <w:color w:val="auto"/>
          <w:spacing w:val="-2"/>
          <w:sz w:val="24"/>
          <w:szCs w:val="24"/>
          <w:highlight w:val="none"/>
        </w:rPr>
        <w:t>监理人的一般规定</w:t>
      </w:r>
    </w:p>
    <w:p w14:paraId="6109EC54">
      <w:pPr>
        <w:spacing w:before="111" w:line="220" w:lineRule="auto"/>
        <w:ind w:left="364"/>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关于监理人的监理内容：</w:t>
      </w:r>
      <w:r>
        <w:rPr>
          <w:rFonts w:ascii="宋体" w:hAnsi="宋体" w:eastAsia="宋体" w:cs="宋体"/>
          <w:color w:val="auto"/>
          <w:spacing w:val="1"/>
          <w:sz w:val="24"/>
          <w:szCs w:val="24"/>
          <w:highlight w:val="none"/>
          <w:u w:val="single" w:color="auto"/>
        </w:rPr>
        <w:t xml:space="preserve">  见监理合同       </w:t>
      </w:r>
      <w:r>
        <w:rPr>
          <w:rFonts w:ascii="宋体" w:hAnsi="宋体" w:eastAsia="宋体" w:cs="宋体"/>
          <w:color w:val="auto"/>
          <w:sz w:val="24"/>
          <w:szCs w:val="24"/>
          <w:highlight w:val="none"/>
          <w:u w:val="single" w:color="auto"/>
        </w:rPr>
        <w:t xml:space="preserve">               </w:t>
      </w:r>
      <w:r>
        <w:rPr>
          <w:rFonts w:ascii="宋体" w:hAnsi="宋体" w:eastAsia="宋体" w:cs="宋体"/>
          <w:color w:val="auto"/>
          <w:sz w:val="24"/>
          <w:szCs w:val="24"/>
          <w:highlight w:val="none"/>
        </w:rPr>
        <w:t>。</w:t>
      </w:r>
    </w:p>
    <w:p w14:paraId="13A46ED3">
      <w:pPr>
        <w:spacing w:before="115" w:line="220" w:lineRule="auto"/>
        <w:ind w:left="364"/>
        <w:rPr>
          <w:rFonts w:ascii="宋体" w:hAnsi="宋体" w:eastAsia="宋体" w:cs="宋体"/>
          <w:color w:val="auto"/>
          <w:sz w:val="24"/>
          <w:szCs w:val="24"/>
          <w:highlight w:val="none"/>
        </w:rPr>
      </w:pPr>
      <w:r>
        <w:rPr>
          <w:rFonts w:ascii="宋体" w:hAnsi="宋体" w:eastAsia="宋体" w:cs="宋体"/>
          <w:color w:val="auto"/>
          <w:sz w:val="24"/>
          <w:szCs w:val="24"/>
          <w:highlight w:val="none"/>
        </w:rPr>
        <w:t>关于监理人的监理权限：</w:t>
      </w:r>
      <w:r>
        <w:rPr>
          <w:rFonts w:ascii="宋体" w:hAnsi="宋体" w:eastAsia="宋体" w:cs="宋体"/>
          <w:color w:val="auto"/>
          <w:sz w:val="24"/>
          <w:szCs w:val="24"/>
          <w:highlight w:val="none"/>
          <w:u w:val="single" w:color="auto"/>
        </w:rPr>
        <w:t xml:space="preserve">  见监理合同         </w:t>
      </w:r>
      <w:r>
        <w:rPr>
          <w:rFonts w:ascii="宋体" w:hAnsi="宋体" w:eastAsia="宋体" w:cs="宋体"/>
          <w:color w:val="auto"/>
          <w:spacing w:val="-1"/>
          <w:sz w:val="24"/>
          <w:szCs w:val="24"/>
          <w:highlight w:val="none"/>
          <w:u w:val="single" w:color="auto"/>
        </w:rPr>
        <w:t xml:space="preserve">              </w:t>
      </w:r>
      <w:r>
        <w:rPr>
          <w:rFonts w:ascii="宋体" w:hAnsi="宋体" w:eastAsia="宋体" w:cs="宋体"/>
          <w:color w:val="auto"/>
          <w:spacing w:val="-1"/>
          <w:sz w:val="24"/>
          <w:szCs w:val="24"/>
          <w:highlight w:val="none"/>
        </w:rPr>
        <w:t>。</w:t>
      </w:r>
    </w:p>
    <w:p w14:paraId="579ABA3A">
      <w:pPr>
        <w:spacing w:before="116" w:line="307" w:lineRule="auto"/>
        <w:ind w:left="1" w:right="62" w:firstLine="362"/>
        <w:rPr>
          <w:rFonts w:ascii="宋体" w:hAnsi="宋体" w:eastAsia="宋体" w:cs="宋体"/>
          <w:color w:val="auto"/>
          <w:sz w:val="24"/>
          <w:szCs w:val="24"/>
          <w:highlight w:val="none"/>
        </w:rPr>
      </w:pPr>
      <w:r>
        <w:rPr>
          <w:rFonts w:ascii="宋体" w:hAnsi="宋体" w:eastAsia="宋体" w:cs="宋体"/>
          <w:color w:val="auto"/>
          <w:spacing w:val="11"/>
          <w:sz w:val="24"/>
          <w:szCs w:val="24"/>
          <w:highlight w:val="none"/>
        </w:rPr>
        <w:t>关于监理人在施工现场的办公场所、生活场所的提供和费用承担的约定：</w:t>
      </w:r>
      <w:r>
        <w:rPr>
          <w:rFonts w:ascii="宋体" w:hAnsi="宋体" w:eastAsia="宋体" w:cs="宋体"/>
          <w:color w:val="auto"/>
          <w:spacing w:val="-77"/>
          <w:sz w:val="24"/>
          <w:szCs w:val="24"/>
          <w:highlight w:val="none"/>
        </w:rPr>
        <w:t xml:space="preserve"> </w:t>
      </w:r>
      <w:r>
        <w:rPr>
          <w:rFonts w:ascii="宋体" w:hAnsi="宋体" w:eastAsia="宋体" w:cs="宋体"/>
          <w:color w:val="auto"/>
          <w:spacing w:val="-81"/>
          <w:sz w:val="24"/>
          <w:szCs w:val="24"/>
          <w:highlight w:val="none"/>
          <w:u w:val="single" w:color="auto"/>
        </w:rPr>
        <w:t xml:space="preserve"> </w:t>
      </w:r>
      <w:r>
        <w:rPr>
          <w:rFonts w:ascii="宋体" w:hAnsi="宋体" w:eastAsia="宋体" w:cs="宋体"/>
          <w:color w:val="auto"/>
          <w:spacing w:val="11"/>
          <w:sz w:val="24"/>
          <w:szCs w:val="24"/>
          <w:highlight w:val="none"/>
          <w:u w:val="single" w:color="auto"/>
        </w:rPr>
        <w:t>由承包人承</w:t>
      </w:r>
      <w:r>
        <w:rPr>
          <w:rFonts w:ascii="宋体" w:hAnsi="宋体" w:eastAsia="宋体" w:cs="宋体"/>
          <w:color w:val="auto"/>
          <w:sz w:val="24"/>
          <w:szCs w:val="24"/>
          <w:highlight w:val="none"/>
        </w:rPr>
        <w:t xml:space="preserve"> </w:t>
      </w:r>
      <w:r>
        <w:rPr>
          <w:rFonts w:ascii="宋体" w:hAnsi="宋体" w:eastAsia="宋体" w:cs="宋体"/>
          <w:color w:val="auto"/>
          <w:spacing w:val="-6"/>
          <w:sz w:val="24"/>
          <w:szCs w:val="24"/>
          <w:highlight w:val="none"/>
          <w:u w:val="single" w:color="auto"/>
        </w:rPr>
        <w:t>担</w:t>
      </w:r>
      <w:r>
        <w:rPr>
          <w:rFonts w:ascii="宋体" w:hAnsi="宋体" w:eastAsia="宋体" w:cs="宋体"/>
          <w:color w:val="auto"/>
          <w:sz w:val="24"/>
          <w:szCs w:val="24"/>
          <w:highlight w:val="none"/>
          <w:u w:val="single" w:color="auto"/>
        </w:rPr>
        <w:t xml:space="preserve">      </w:t>
      </w:r>
      <w:r>
        <w:rPr>
          <w:rFonts w:ascii="宋体" w:hAnsi="宋体" w:eastAsia="宋体" w:cs="宋体"/>
          <w:color w:val="auto"/>
          <w:spacing w:val="-6"/>
          <w:sz w:val="24"/>
          <w:szCs w:val="24"/>
          <w:highlight w:val="none"/>
        </w:rPr>
        <w:t>。</w:t>
      </w:r>
    </w:p>
    <w:p w14:paraId="27CC9848">
      <w:pPr>
        <w:spacing w:before="1" w:line="307" w:lineRule="auto"/>
        <w:ind w:left="3" w:right="8186" w:hanging="3"/>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4.2 监理人员</w:t>
      </w:r>
      <w:r>
        <w:rPr>
          <w:rFonts w:ascii="宋体" w:hAnsi="宋体" w:eastAsia="宋体" w:cs="宋体"/>
          <w:color w:val="auto"/>
          <w:spacing w:val="3"/>
          <w:sz w:val="24"/>
          <w:szCs w:val="24"/>
          <w:highlight w:val="none"/>
        </w:rPr>
        <w:t xml:space="preserve">  </w:t>
      </w:r>
      <w:r>
        <w:rPr>
          <w:rFonts w:ascii="宋体" w:hAnsi="宋体" w:eastAsia="宋体" w:cs="宋体"/>
          <w:color w:val="auto"/>
          <w:spacing w:val="-11"/>
          <w:sz w:val="24"/>
          <w:szCs w:val="24"/>
          <w:highlight w:val="none"/>
        </w:rPr>
        <w:t>总监理工程师：</w:t>
      </w:r>
    </w:p>
    <w:p w14:paraId="6A58FB0D">
      <w:pPr>
        <w:spacing w:line="220" w:lineRule="auto"/>
        <w:rPr>
          <w:rFonts w:ascii="宋体" w:hAnsi="宋体" w:eastAsia="宋体" w:cs="宋体"/>
          <w:color w:val="auto"/>
          <w:sz w:val="24"/>
          <w:szCs w:val="24"/>
          <w:highlight w:val="none"/>
        </w:rPr>
      </w:pPr>
      <w:r>
        <w:rPr>
          <w:rFonts w:ascii="宋体" w:hAnsi="宋体" w:eastAsia="宋体" w:cs="宋体"/>
          <w:color w:val="auto"/>
          <w:spacing w:val="-5"/>
          <w:sz w:val="24"/>
          <w:szCs w:val="24"/>
          <w:highlight w:val="none"/>
        </w:rPr>
        <w:t>姓名</w:t>
      </w:r>
      <w:r>
        <w:rPr>
          <w:rFonts w:ascii="宋体" w:hAnsi="宋体" w:eastAsia="宋体" w:cs="宋体"/>
          <w:color w:val="auto"/>
          <w:sz w:val="24"/>
          <w:szCs w:val="24"/>
          <w:highlight w:val="none"/>
        </w:rPr>
        <w:t>：</w:t>
      </w:r>
      <w:r>
        <w:rPr>
          <w:rFonts w:ascii="宋体" w:hAnsi="宋体" w:eastAsia="宋体" w:cs="宋体"/>
          <w:color w:val="auto"/>
          <w:sz w:val="24"/>
          <w:szCs w:val="24"/>
          <w:highlight w:val="none"/>
          <w:u w:val="single" w:color="auto"/>
        </w:rPr>
        <w:t xml:space="preserve">                                                             </w:t>
      </w:r>
      <w:r>
        <w:rPr>
          <w:rFonts w:ascii="宋体" w:hAnsi="宋体" w:eastAsia="宋体" w:cs="宋体"/>
          <w:color w:val="auto"/>
          <w:sz w:val="24"/>
          <w:szCs w:val="24"/>
          <w:highlight w:val="none"/>
        </w:rPr>
        <w:t>；</w:t>
      </w:r>
    </w:p>
    <w:p w14:paraId="742351A8">
      <w:pPr>
        <w:spacing w:before="115" w:line="220" w:lineRule="auto"/>
        <w:ind w:left="1"/>
        <w:rPr>
          <w:rFonts w:ascii="宋体" w:hAnsi="宋体" w:eastAsia="宋体" w:cs="宋体"/>
          <w:color w:val="auto"/>
          <w:sz w:val="24"/>
          <w:szCs w:val="24"/>
          <w:highlight w:val="none"/>
        </w:rPr>
      </w:pPr>
      <w:r>
        <w:rPr>
          <w:rFonts w:ascii="宋体" w:hAnsi="宋体" w:eastAsia="宋体" w:cs="宋体"/>
          <w:color w:val="auto"/>
          <w:spacing w:val="-6"/>
          <w:sz w:val="24"/>
          <w:szCs w:val="24"/>
          <w:highlight w:val="none"/>
        </w:rPr>
        <w:t>职务</w:t>
      </w:r>
      <w:r>
        <w:rPr>
          <w:rFonts w:ascii="宋体" w:hAnsi="宋体" w:eastAsia="宋体" w:cs="宋体"/>
          <w:color w:val="auto"/>
          <w:sz w:val="24"/>
          <w:szCs w:val="24"/>
          <w:highlight w:val="none"/>
        </w:rPr>
        <w:t>：</w:t>
      </w:r>
      <w:r>
        <w:rPr>
          <w:rFonts w:ascii="宋体" w:hAnsi="宋体" w:eastAsia="宋体" w:cs="宋体"/>
          <w:color w:val="auto"/>
          <w:sz w:val="24"/>
          <w:szCs w:val="24"/>
          <w:highlight w:val="none"/>
          <w:u w:val="single" w:color="auto"/>
        </w:rPr>
        <w:t xml:space="preserve">                                                             </w:t>
      </w:r>
      <w:r>
        <w:rPr>
          <w:rFonts w:ascii="宋体" w:hAnsi="宋体" w:eastAsia="宋体" w:cs="宋体"/>
          <w:color w:val="auto"/>
          <w:sz w:val="24"/>
          <w:szCs w:val="24"/>
          <w:highlight w:val="none"/>
        </w:rPr>
        <w:t>；</w:t>
      </w:r>
    </w:p>
    <w:p w14:paraId="1897EA68">
      <w:pPr>
        <w:spacing w:before="115" w:line="220" w:lineRule="auto"/>
        <w:ind w:left="1"/>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监理工程师执业资格证号</w:t>
      </w:r>
      <w:r>
        <w:rPr>
          <w:rFonts w:ascii="宋体" w:hAnsi="宋体" w:eastAsia="宋体" w:cs="宋体"/>
          <w:color w:val="auto"/>
          <w:sz w:val="24"/>
          <w:szCs w:val="24"/>
          <w:highlight w:val="none"/>
        </w:rPr>
        <w:t>：</w:t>
      </w:r>
      <w:r>
        <w:rPr>
          <w:rFonts w:ascii="宋体" w:hAnsi="宋体" w:eastAsia="宋体" w:cs="宋体"/>
          <w:color w:val="auto"/>
          <w:sz w:val="24"/>
          <w:szCs w:val="24"/>
          <w:highlight w:val="none"/>
          <w:u w:val="single" w:color="auto"/>
        </w:rPr>
        <w:t xml:space="preserve">                               </w:t>
      </w:r>
      <w:r>
        <w:rPr>
          <w:rFonts w:ascii="宋体" w:hAnsi="宋体" w:eastAsia="宋体" w:cs="宋体"/>
          <w:color w:val="auto"/>
          <w:sz w:val="24"/>
          <w:szCs w:val="24"/>
          <w:highlight w:val="none"/>
        </w:rPr>
        <w:t>；</w:t>
      </w:r>
    </w:p>
    <w:p w14:paraId="5E303F25">
      <w:pPr>
        <w:spacing w:before="112" w:line="222" w:lineRule="auto"/>
        <w:ind w:left="1"/>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联系电话</w:t>
      </w:r>
      <w:r>
        <w:rPr>
          <w:rFonts w:ascii="宋体" w:hAnsi="宋体" w:eastAsia="宋体" w:cs="宋体"/>
          <w:color w:val="auto"/>
          <w:sz w:val="24"/>
          <w:szCs w:val="24"/>
          <w:highlight w:val="none"/>
        </w:rPr>
        <w:t>：</w:t>
      </w:r>
      <w:r>
        <w:rPr>
          <w:rFonts w:ascii="宋体" w:hAnsi="宋体" w:eastAsia="宋体" w:cs="宋体"/>
          <w:color w:val="auto"/>
          <w:sz w:val="24"/>
          <w:szCs w:val="24"/>
          <w:highlight w:val="none"/>
          <w:u w:val="single" w:color="auto"/>
        </w:rPr>
        <w:t xml:space="preserve">                                                   </w:t>
      </w:r>
      <w:r>
        <w:rPr>
          <w:rFonts w:ascii="宋体" w:hAnsi="宋体" w:eastAsia="宋体" w:cs="宋体"/>
          <w:color w:val="auto"/>
          <w:sz w:val="24"/>
          <w:szCs w:val="24"/>
          <w:highlight w:val="none"/>
        </w:rPr>
        <w:t>；</w:t>
      </w:r>
    </w:p>
    <w:p w14:paraId="4597FE9A">
      <w:pPr>
        <w:spacing w:before="112" w:line="220" w:lineRule="auto"/>
        <w:ind w:left="29"/>
        <w:rPr>
          <w:rFonts w:ascii="宋体" w:hAnsi="宋体" w:eastAsia="宋体" w:cs="宋体"/>
          <w:color w:val="auto"/>
          <w:sz w:val="24"/>
          <w:szCs w:val="24"/>
          <w:highlight w:val="none"/>
        </w:rPr>
      </w:pPr>
      <w:r>
        <w:rPr>
          <w:rFonts w:ascii="宋体" w:hAnsi="宋体" w:eastAsia="宋体" w:cs="宋体"/>
          <w:color w:val="auto"/>
          <w:spacing w:val="-10"/>
          <w:sz w:val="24"/>
          <w:szCs w:val="24"/>
          <w:highlight w:val="none"/>
        </w:rPr>
        <w:t>电子信箱</w:t>
      </w:r>
      <w:r>
        <w:rPr>
          <w:rFonts w:ascii="宋体" w:hAnsi="宋体" w:eastAsia="宋体" w:cs="宋体"/>
          <w:color w:val="auto"/>
          <w:sz w:val="24"/>
          <w:szCs w:val="24"/>
          <w:highlight w:val="none"/>
        </w:rPr>
        <w:t>：</w:t>
      </w:r>
      <w:r>
        <w:rPr>
          <w:rFonts w:ascii="宋体" w:hAnsi="宋体" w:eastAsia="宋体" w:cs="宋体"/>
          <w:color w:val="auto"/>
          <w:sz w:val="24"/>
          <w:szCs w:val="24"/>
          <w:highlight w:val="none"/>
          <w:u w:val="single" w:color="auto"/>
        </w:rPr>
        <w:t xml:space="preserve">                                              </w:t>
      </w:r>
      <w:r>
        <w:rPr>
          <w:rFonts w:ascii="宋体" w:hAnsi="宋体" w:eastAsia="宋体" w:cs="宋体"/>
          <w:color w:val="auto"/>
          <w:sz w:val="24"/>
          <w:szCs w:val="24"/>
          <w:highlight w:val="none"/>
        </w:rPr>
        <w:t>；</w:t>
      </w:r>
    </w:p>
    <w:p w14:paraId="3D2B5022">
      <w:pPr>
        <w:spacing w:before="115" w:line="220" w:lineRule="auto"/>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通信地址</w:t>
      </w:r>
      <w:r>
        <w:rPr>
          <w:rFonts w:ascii="宋体" w:hAnsi="宋体" w:eastAsia="宋体" w:cs="宋体"/>
          <w:color w:val="auto"/>
          <w:sz w:val="24"/>
          <w:szCs w:val="24"/>
          <w:highlight w:val="none"/>
        </w:rPr>
        <w:t>：</w:t>
      </w:r>
      <w:r>
        <w:rPr>
          <w:rFonts w:ascii="宋体" w:hAnsi="宋体" w:eastAsia="宋体" w:cs="宋体"/>
          <w:color w:val="auto"/>
          <w:sz w:val="24"/>
          <w:szCs w:val="24"/>
          <w:highlight w:val="none"/>
          <w:u w:val="single" w:color="auto"/>
        </w:rPr>
        <w:t xml:space="preserve">                                         </w:t>
      </w:r>
      <w:r>
        <w:rPr>
          <w:rFonts w:ascii="宋体" w:hAnsi="宋体" w:eastAsia="宋体" w:cs="宋体"/>
          <w:color w:val="auto"/>
          <w:sz w:val="24"/>
          <w:szCs w:val="24"/>
          <w:highlight w:val="none"/>
        </w:rPr>
        <w:t>；</w:t>
      </w:r>
    </w:p>
    <w:p w14:paraId="14954B8F">
      <w:pPr>
        <w:spacing w:before="112" w:line="220" w:lineRule="auto"/>
        <w:ind w:left="4"/>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关于监理人的其他约定：</w:t>
      </w:r>
      <w:r>
        <w:rPr>
          <w:rFonts w:ascii="宋体" w:hAnsi="宋体" w:eastAsia="宋体" w:cs="宋体"/>
          <w:color w:val="auto"/>
          <w:spacing w:val="1"/>
          <w:sz w:val="24"/>
          <w:szCs w:val="24"/>
          <w:highlight w:val="none"/>
          <w:u w:val="single" w:color="auto"/>
        </w:rPr>
        <w:t xml:space="preserve">见监理合同         </w:t>
      </w:r>
      <w:r>
        <w:rPr>
          <w:rFonts w:ascii="宋体" w:hAnsi="宋体" w:eastAsia="宋体" w:cs="宋体"/>
          <w:color w:val="auto"/>
          <w:sz w:val="24"/>
          <w:szCs w:val="24"/>
          <w:highlight w:val="none"/>
          <w:u w:val="single" w:color="auto"/>
        </w:rPr>
        <w:t xml:space="preserve">   </w:t>
      </w:r>
      <w:r>
        <w:rPr>
          <w:rFonts w:ascii="宋体" w:hAnsi="宋体" w:eastAsia="宋体" w:cs="宋体"/>
          <w:color w:val="auto"/>
          <w:sz w:val="24"/>
          <w:szCs w:val="24"/>
          <w:highlight w:val="none"/>
        </w:rPr>
        <w:t>。</w:t>
      </w:r>
    </w:p>
    <w:p w14:paraId="3EF0AB97">
      <w:pPr>
        <w:spacing w:before="115" w:line="221" w:lineRule="auto"/>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4.4</w:t>
      </w:r>
      <w:r>
        <w:rPr>
          <w:rFonts w:ascii="宋体" w:hAnsi="宋体" w:eastAsia="宋体" w:cs="宋体"/>
          <w:color w:val="auto"/>
          <w:spacing w:val="14"/>
          <w:sz w:val="24"/>
          <w:szCs w:val="24"/>
          <w:highlight w:val="none"/>
        </w:rPr>
        <w:t xml:space="preserve"> </w:t>
      </w:r>
      <w:r>
        <w:rPr>
          <w:rFonts w:ascii="宋体" w:hAnsi="宋体" w:eastAsia="宋体" w:cs="宋体"/>
          <w:color w:val="auto"/>
          <w:spacing w:val="-3"/>
          <w:sz w:val="24"/>
          <w:szCs w:val="24"/>
          <w:highlight w:val="none"/>
        </w:rPr>
        <w:t>商定或确定</w:t>
      </w:r>
    </w:p>
    <w:p w14:paraId="36A2C211">
      <w:pPr>
        <w:spacing w:before="114" w:line="220" w:lineRule="auto"/>
        <w:jc w:val="right"/>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rPr>
        <w:t>在发包人和承包人不能通过协商达成一致意见时，发包人授权监理人对以下事项进</w:t>
      </w:r>
      <w:r>
        <w:rPr>
          <w:rFonts w:ascii="宋体" w:hAnsi="宋体" w:eastAsia="宋体" w:cs="宋体"/>
          <w:color w:val="auto"/>
          <w:spacing w:val="-5"/>
          <w:sz w:val="24"/>
          <w:szCs w:val="24"/>
          <w:highlight w:val="none"/>
        </w:rPr>
        <w:t>行确定：</w:t>
      </w:r>
    </w:p>
    <w:p w14:paraId="31B6E39E">
      <w:pPr>
        <w:spacing w:before="111" w:line="308" w:lineRule="auto"/>
        <w:ind w:left="2" w:right="59" w:firstLine="9"/>
        <w:jc w:val="both"/>
        <w:rPr>
          <w:rFonts w:ascii="宋体" w:hAnsi="宋体" w:eastAsia="宋体" w:cs="宋体"/>
          <w:color w:val="auto"/>
          <w:sz w:val="24"/>
          <w:szCs w:val="24"/>
          <w:highlight w:val="none"/>
        </w:rPr>
      </w:pPr>
      <w:r>
        <w:rPr>
          <w:rFonts w:ascii="宋体" w:hAnsi="宋体" w:eastAsia="宋体" w:cs="宋体"/>
          <w:color w:val="auto"/>
          <w:spacing w:val="7"/>
          <w:sz w:val="24"/>
          <w:szCs w:val="24"/>
          <w:highlight w:val="none"/>
        </w:rPr>
        <w:t>（1）</w:t>
      </w:r>
      <w:r>
        <w:rPr>
          <w:rFonts w:ascii="宋体" w:hAnsi="宋体" w:eastAsia="宋体" w:cs="宋体"/>
          <w:color w:val="auto"/>
          <w:spacing w:val="7"/>
          <w:sz w:val="24"/>
          <w:szCs w:val="24"/>
          <w:highlight w:val="none"/>
          <w:u w:val="single" w:color="auto"/>
        </w:rPr>
        <w:t>总监理工程师按照合同约定审慎做出公正的确定</w:t>
      </w:r>
      <w:r>
        <w:rPr>
          <w:rFonts w:ascii="宋体" w:hAnsi="宋体" w:eastAsia="宋体" w:cs="宋体"/>
          <w:color w:val="auto"/>
          <w:spacing w:val="42"/>
          <w:sz w:val="24"/>
          <w:szCs w:val="24"/>
          <w:highlight w:val="none"/>
          <w:u w:val="single" w:color="auto"/>
        </w:rPr>
        <w:t xml:space="preserve"> </w:t>
      </w:r>
      <w:r>
        <w:rPr>
          <w:rFonts w:ascii="宋体" w:hAnsi="宋体" w:eastAsia="宋体" w:cs="宋体"/>
          <w:color w:val="auto"/>
          <w:spacing w:val="-31"/>
          <w:sz w:val="24"/>
          <w:szCs w:val="24"/>
          <w:highlight w:val="none"/>
        </w:rPr>
        <w:t>；（</w:t>
      </w:r>
      <w:r>
        <w:rPr>
          <w:rFonts w:ascii="宋体" w:hAnsi="宋体" w:eastAsia="宋体" w:cs="宋体"/>
          <w:color w:val="auto"/>
          <w:spacing w:val="7"/>
          <w:sz w:val="24"/>
          <w:szCs w:val="24"/>
          <w:highlight w:val="none"/>
        </w:rPr>
        <w:t>2）</w:t>
      </w:r>
      <w:r>
        <w:rPr>
          <w:rFonts w:ascii="宋体" w:hAnsi="宋体" w:eastAsia="宋体" w:cs="宋体"/>
          <w:color w:val="auto"/>
          <w:spacing w:val="7"/>
          <w:sz w:val="24"/>
          <w:szCs w:val="24"/>
          <w:highlight w:val="none"/>
          <w:u w:val="single" w:color="auto"/>
        </w:rPr>
        <w:t>合同当事人对总监理工</w:t>
      </w:r>
      <w:r>
        <w:rPr>
          <w:rFonts w:ascii="宋体" w:hAnsi="宋体" w:eastAsia="宋体" w:cs="宋体"/>
          <w:color w:val="auto"/>
          <w:spacing w:val="6"/>
          <w:sz w:val="24"/>
          <w:szCs w:val="24"/>
          <w:highlight w:val="none"/>
          <w:u w:val="single" w:color="auto"/>
        </w:rPr>
        <w:t>程师</w:t>
      </w:r>
      <w:r>
        <w:rPr>
          <w:rFonts w:ascii="宋体" w:hAnsi="宋体" w:eastAsia="宋体" w:cs="宋体"/>
          <w:color w:val="auto"/>
          <w:sz w:val="24"/>
          <w:szCs w:val="24"/>
          <w:highlight w:val="none"/>
        </w:rPr>
        <w:t xml:space="preserve"> </w:t>
      </w:r>
      <w:r>
        <w:rPr>
          <w:rFonts w:ascii="宋体" w:hAnsi="宋体" w:eastAsia="宋体" w:cs="宋体"/>
          <w:color w:val="auto"/>
          <w:spacing w:val="1"/>
          <w:sz w:val="24"/>
          <w:szCs w:val="24"/>
          <w:highlight w:val="none"/>
          <w:u w:val="single" w:color="auto"/>
        </w:rPr>
        <w:t>的确定没有异议的，按照总监理工程师的确定执行。任何一方合同当事人有异议，按照第</w:t>
      </w:r>
      <w:r>
        <w:rPr>
          <w:rFonts w:ascii="宋体" w:hAnsi="宋体" w:eastAsia="宋体" w:cs="宋体"/>
          <w:color w:val="auto"/>
          <w:spacing w:val="-30"/>
          <w:sz w:val="24"/>
          <w:szCs w:val="24"/>
          <w:highlight w:val="none"/>
          <w:u w:val="single" w:color="auto"/>
        </w:rPr>
        <w:t xml:space="preserve"> </w:t>
      </w:r>
      <w:r>
        <w:rPr>
          <w:rFonts w:ascii="宋体" w:hAnsi="宋体" w:eastAsia="宋体" w:cs="宋体"/>
          <w:color w:val="auto"/>
          <w:spacing w:val="1"/>
          <w:sz w:val="24"/>
          <w:szCs w:val="24"/>
          <w:highlight w:val="none"/>
          <w:u w:val="single" w:color="auto"/>
        </w:rPr>
        <w:t>20</w:t>
      </w:r>
      <w:r>
        <w:rPr>
          <w:rFonts w:ascii="宋体" w:hAnsi="宋体" w:eastAsia="宋体" w:cs="宋体"/>
          <w:color w:val="auto"/>
          <w:sz w:val="24"/>
          <w:szCs w:val="24"/>
          <w:highlight w:val="none"/>
        </w:rPr>
        <w:t xml:space="preserve"> </w:t>
      </w:r>
      <w:r>
        <w:rPr>
          <w:rFonts w:ascii="宋体" w:hAnsi="宋体" w:eastAsia="宋体" w:cs="宋体"/>
          <w:color w:val="auto"/>
          <w:spacing w:val="-1"/>
          <w:sz w:val="24"/>
          <w:szCs w:val="24"/>
          <w:highlight w:val="none"/>
          <w:u w:val="single" w:color="auto"/>
        </w:rPr>
        <w:t xml:space="preserve">条〔争议解决〕约定处理    </w:t>
      </w:r>
      <w:r>
        <w:rPr>
          <w:rFonts w:ascii="宋体" w:hAnsi="宋体" w:eastAsia="宋体" w:cs="宋体"/>
          <w:color w:val="auto"/>
          <w:spacing w:val="-1"/>
          <w:sz w:val="24"/>
          <w:szCs w:val="24"/>
          <w:highlight w:val="none"/>
        </w:rPr>
        <w:t>。</w:t>
      </w:r>
    </w:p>
    <w:p w14:paraId="743C6F6A">
      <w:pPr>
        <w:spacing w:before="1" w:line="220" w:lineRule="auto"/>
        <w:ind w:left="5"/>
        <w:rPr>
          <w:rFonts w:ascii="宋体" w:hAnsi="宋体" w:eastAsia="宋体" w:cs="宋体"/>
          <w:color w:val="auto"/>
          <w:sz w:val="24"/>
          <w:szCs w:val="24"/>
          <w:highlight w:val="none"/>
        </w:rPr>
      </w:pPr>
      <w:r>
        <w:rPr>
          <w:rFonts w:ascii="宋体" w:hAnsi="宋体" w:eastAsia="宋体" w:cs="宋体"/>
          <w:b/>
          <w:bCs/>
          <w:color w:val="auto"/>
          <w:spacing w:val="-7"/>
          <w:sz w:val="24"/>
          <w:szCs w:val="24"/>
          <w:highlight w:val="none"/>
        </w:rPr>
        <w:t>5.</w:t>
      </w:r>
      <w:r>
        <w:rPr>
          <w:rFonts w:ascii="宋体" w:hAnsi="宋体" w:eastAsia="宋体" w:cs="宋体"/>
          <w:color w:val="auto"/>
          <w:spacing w:val="16"/>
          <w:sz w:val="24"/>
          <w:szCs w:val="24"/>
          <w:highlight w:val="none"/>
        </w:rPr>
        <w:t xml:space="preserve"> </w:t>
      </w:r>
      <w:r>
        <w:rPr>
          <w:rFonts w:ascii="宋体" w:hAnsi="宋体" w:eastAsia="宋体" w:cs="宋体"/>
          <w:b/>
          <w:bCs/>
          <w:color w:val="auto"/>
          <w:spacing w:val="-7"/>
          <w:sz w:val="24"/>
          <w:szCs w:val="24"/>
          <w:highlight w:val="none"/>
        </w:rPr>
        <w:t>工程质量</w:t>
      </w:r>
    </w:p>
    <w:p w14:paraId="09F20552">
      <w:pPr>
        <w:spacing w:before="113" w:line="221" w:lineRule="auto"/>
        <w:ind w:left="5"/>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5.1 质量要求</w:t>
      </w:r>
    </w:p>
    <w:p w14:paraId="20442CB6">
      <w:pPr>
        <w:spacing w:before="114" w:line="308" w:lineRule="auto"/>
        <w:ind w:left="3" w:right="59" w:firstLine="1"/>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5.1.1 特殊质量标准和要求：</w:t>
      </w:r>
      <w:r>
        <w:rPr>
          <w:rFonts w:ascii="宋体" w:hAnsi="宋体" w:eastAsia="宋体" w:cs="宋体"/>
          <w:color w:val="auto"/>
          <w:spacing w:val="-2"/>
          <w:sz w:val="24"/>
          <w:szCs w:val="24"/>
          <w:highlight w:val="none"/>
          <w:u w:val="single" w:color="auto"/>
        </w:rPr>
        <w:t xml:space="preserve">  合格以上工程，若</w:t>
      </w:r>
      <w:r>
        <w:rPr>
          <w:rFonts w:ascii="宋体" w:hAnsi="宋体" w:eastAsia="宋体" w:cs="宋体"/>
          <w:color w:val="auto"/>
          <w:spacing w:val="-3"/>
          <w:sz w:val="24"/>
          <w:szCs w:val="24"/>
          <w:highlight w:val="none"/>
          <w:u w:val="single" w:color="auto"/>
        </w:rPr>
        <w:t>经质检部门签定为不合格工程，除拒付所有</w:t>
      </w:r>
      <w:r>
        <w:rPr>
          <w:rFonts w:ascii="宋体" w:hAnsi="宋体" w:eastAsia="宋体" w:cs="宋体"/>
          <w:color w:val="auto"/>
          <w:sz w:val="24"/>
          <w:szCs w:val="24"/>
          <w:highlight w:val="none"/>
        </w:rPr>
        <w:t xml:space="preserve"> </w:t>
      </w:r>
      <w:r>
        <w:rPr>
          <w:rFonts w:ascii="宋体" w:hAnsi="宋体" w:eastAsia="宋体" w:cs="宋体"/>
          <w:color w:val="auto"/>
          <w:spacing w:val="-1"/>
          <w:sz w:val="24"/>
          <w:szCs w:val="24"/>
          <w:highlight w:val="none"/>
          <w:u w:val="single" w:color="auto"/>
        </w:rPr>
        <w:t>工程款外，依法追究施工方的法律责任</w:t>
      </w:r>
    </w:p>
    <w:p w14:paraId="41B9AABA">
      <w:pPr>
        <w:spacing w:line="308" w:lineRule="auto"/>
        <w:rPr>
          <w:rFonts w:ascii="宋体" w:hAnsi="宋体" w:eastAsia="宋体" w:cs="宋体"/>
          <w:color w:val="auto"/>
          <w:sz w:val="24"/>
          <w:szCs w:val="24"/>
          <w:highlight w:val="none"/>
        </w:rPr>
        <w:sectPr>
          <w:footerReference r:id="rId23" w:type="default"/>
          <w:pgSz w:w="11906" w:h="16839"/>
          <w:pgMar w:top="1431" w:right="1019" w:bottom="1317" w:left="1088" w:header="0" w:footer="1081" w:gutter="0"/>
          <w:pgNumType w:fmt="decimal"/>
          <w:cols w:space="720" w:num="1"/>
        </w:sectPr>
      </w:pPr>
    </w:p>
    <w:p w14:paraId="608ED0DB">
      <w:pPr>
        <w:spacing w:before="122" w:line="221" w:lineRule="auto"/>
        <w:ind w:left="722"/>
        <w:rPr>
          <w:rFonts w:ascii="宋体" w:hAnsi="宋体" w:eastAsia="宋体" w:cs="宋体"/>
          <w:color w:val="auto"/>
          <w:sz w:val="24"/>
          <w:szCs w:val="24"/>
          <w:highlight w:val="none"/>
        </w:rPr>
      </w:pPr>
      <w:r>
        <w:rPr>
          <w:rFonts w:ascii="宋体" w:hAnsi="宋体" w:eastAsia="宋体" w:cs="宋体"/>
          <w:color w:val="auto"/>
          <w:sz w:val="24"/>
          <w:szCs w:val="24"/>
          <w:highlight w:val="none"/>
        </w:rPr>
        <w:t>关于工程奖项的约定：</w:t>
      </w:r>
      <w:r>
        <w:rPr>
          <w:rFonts w:ascii="宋体" w:hAnsi="宋体" w:eastAsia="宋体" w:cs="宋体"/>
          <w:color w:val="auto"/>
          <w:sz w:val="24"/>
          <w:szCs w:val="24"/>
          <w:highlight w:val="none"/>
          <w:u w:val="single" w:color="auto"/>
        </w:rPr>
        <w:t xml:space="preserve">  无                  </w:t>
      </w:r>
      <w:r>
        <w:rPr>
          <w:rFonts w:ascii="宋体" w:hAnsi="宋体" w:eastAsia="宋体" w:cs="宋体"/>
          <w:color w:val="auto"/>
          <w:spacing w:val="-1"/>
          <w:sz w:val="24"/>
          <w:szCs w:val="24"/>
          <w:highlight w:val="none"/>
          <w:u w:val="single" w:color="auto"/>
        </w:rPr>
        <w:t xml:space="preserve">              </w:t>
      </w:r>
      <w:r>
        <w:rPr>
          <w:rFonts w:ascii="宋体" w:hAnsi="宋体" w:eastAsia="宋体" w:cs="宋体"/>
          <w:color w:val="auto"/>
          <w:spacing w:val="-1"/>
          <w:sz w:val="24"/>
          <w:szCs w:val="24"/>
          <w:highlight w:val="none"/>
        </w:rPr>
        <w:t>。</w:t>
      </w:r>
    </w:p>
    <w:p w14:paraId="19E5B072">
      <w:pPr>
        <w:spacing w:before="113" w:line="220" w:lineRule="auto"/>
        <w:ind w:left="3"/>
        <w:rPr>
          <w:rFonts w:ascii="宋体" w:hAnsi="宋体" w:eastAsia="宋体" w:cs="宋体"/>
          <w:color w:val="auto"/>
          <w:sz w:val="24"/>
          <w:szCs w:val="24"/>
          <w:highlight w:val="none"/>
        </w:rPr>
      </w:pPr>
      <w:r>
        <w:rPr>
          <w:rFonts w:ascii="宋体" w:hAnsi="宋体" w:eastAsia="宋体" w:cs="宋体"/>
          <w:color w:val="auto"/>
          <w:spacing w:val="-5"/>
          <w:sz w:val="24"/>
          <w:szCs w:val="24"/>
          <w:highlight w:val="none"/>
        </w:rPr>
        <w:t>5.3</w:t>
      </w:r>
      <w:r>
        <w:rPr>
          <w:rFonts w:ascii="宋体" w:hAnsi="宋体" w:eastAsia="宋体" w:cs="宋体"/>
          <w:color w:val="auto"/>
          <w:spacing w:val="29"/>
          <w:sz w:val="24"/>
          <w:szCs w:val="24"/>
          <w:highlight w:val="none"/>
        </w:rPr>
        <w:t xml:space="preserve"> </w:t>
      </w:r>
      <w:r>
        <w:rPr>
          <w:rFonts w:ascii="宋体" w:hAnsi="宋体" w:eastAsia="宋体" w:cs="宋体"/>
          <w:color w:val="auto"/>
          <w:spacing w:val="-5"/>
          <w:sz w:val="24"/>
          <w:szCs w:val="24"/>
          <w:highlight w:val="none"/>
        </w:rPr>
        <w:t>隐蔽工程检查</w:t>
      </w:r>
    </w:p>
    <w:p w14:paraId="5934CA2C">
      <w:pPr>
        <w:spacing w:before="115" w:line="307" w:lineRule="auto"/>
        <w:ind w:right="54" w:firstLine="2"/>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5.3.2</w:t>
      </w:r>
      <w:r>
        <w:rPr>
          <w:rFonts w:ascii="宋体" w:hAnsi="宋体" w:eastAsia="宋体" w:cs="宋体"/>
          <w:color w:val="auto"/>
          <w:spacing w:val="-34"/>
          <w:sz w:val="24"/>
          <w:szCs w:val="24"/>
          <w:highlight w:val="none"/>
        </w:rPr>
        <w:t xml:space="preserve"> </w:t>
      </w:r>
      <w:r>
        <w:rPr>
          <w:rFonts w:ascii="宋体" w:hAnsi="宋体" w:eastAsia="宋体" w:cs="宋体"/>
          <w:color w:val="auto"/>
          <w:spacing w:val="2"/>
          <w:sz w:val="24"/>
          <w:szCs w:val="24"/>
          <w:highlight w:val="none"/>
        </w:rPr>
        <w:t>承包人提前通知监理人隐蔽工程检查的期限的约定：</w:t>
      </w:r>
      <w:r>
        <w:rPr>
          <w:rFonts w:ascii="宋体" w:hAnsi="宋体" w:eastAsia="宋体" w:cs="宋体"/>
          <w:color w:val="auto"/>
          <w:spacing w:val="2"/>
          <w:sz w:val="24"/>
          <w:szCs w:val="24"/>
          <w:highlight w:val="none"/>
          <w:u w:val="single" w:color="auto"/>
        </w:rPr>
        <w:t>共同检查前48</w:t>
      </w:r>
      <w:r>
        <w:rPr>
          <w:rFonts w:ascii="宋体" w:hAnsi="宋体" w:eastAsia="宋体" w:cs="宋体"/>
          <w:color w:val="auto"/>
          <w:spacing w:val="-41"/>
          <w:sz w:val="24"/>
          <w:szCs w:val="24"/>
          <w:highlight w:val="none"/>
          <w:u w:val="single" w:color="auto"/>
        </w:rPr>
        <w:t xml:space="preserve"> </w:t>
      </w:r>
      <w:r>
        <w:rPr>
          <w:rFonts w:ascii="宋体" w:hAnsi="宋体" w:eastAsia="宋体" w:cs="宋体"/>
          <w:color w:val="auto"/>
          <w:spacing w:val="2"/>
          <w:sz w:val="24"/>
          <w:szCs w:val="24"/>
          <w:highlight w:val="none"/>
          <w:u w:val="single" w:color="auto"/>
        </w:rPr>
        <w:t>小时书面通知监理</w:t>
      </w:r>
      <w:r>
        <w:rPr>
          <w:rFonts w:ascii="宋体" w:hAnsi="宋体" w:eastAsia="宋体" w:cs="宋体"/>
          <w:color w:val="auto"/>
          <w:sz w:val="24"/>
          <w:szCs w:val="24"/>
          <w:highlight w:val="none"/>
        </w:rPr>
        <w:t xml:space="preserve"> </w:t>
      </w:r>
      <w:r>
        <w:rPr>
          <w:rFonts w:ascii="宋体" w:hAnsi="宋体" w:eastAsia="宋体" w:cs="宋体"/>
          <w:color w:val="auto"/>
          <w:spacing w:val="-6"/>
          <w:sz w:val="24"/>
          <w:szCs w:val="24"/>
          <w:highlight w:val="none"/>
          <w:u w:val="single" w:color="auto"/>
        </w:rPr>
        <w:t>人</w:t>
      </w:r>
      <w:r>
        <w:rPr>
          <w:rFonts w:ascii="宋体" w:hAnsi="宋体" w:eastAsia="宋体" w:cs="宋体"/>
          <w:color w:val="auto"/>
          <w:sz w:val="24"/>
          <w:szCs w:val="24"/>
          <w:highlight w:val="none"/>
          <w:u w:val="single" w:color="auto"/>
        </w:rPr>
        <w:t xml:space="preserve">      </w:t>
      </w:r>
      <w:r>
        <w:rPr>
          <w:rFonts w:ascii="宋体" w:hAnsi="宋体" w:eastAsia="宋体" w:cs="宋体"/>
          <w:color w:val="auto"/>
          <w:spacing w:val="-6"/>
          <w:sz w:val="24"/>
          <w:szCs w:val="24"/>
          <w:highlight w:val="none"/>
        </w:rPr>
        <w:t>。</w:t>
      </w:r>
    </w:p>
    <w:p w14:paraId="0365DCA6">
      <w:pPr>
        <w:spacing w:line="219" w:lineRule="auto"/>
        <w:ind w:left="720"/>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监理人不能按时进行检查时，应提前</w:t>
      </w:r>
      <w:r>
        <w:rPr>
          <w:rFonts w:ascii="宋体" w:hAnsi="宋体" w:eastAsia="宋体" w:cs="宋体"/>
          <w:color w:val="auto"/>
          <w:spacing w:val="-1"/>
          <w:sz w:val="24"/>
          <w:szCs w:val="24"/>
          <w:highlight w:val="none"/>
          <w:u w:val="single" w:color="auto"/>
        </w:rPr>
        <w:t xml:space="preserve">   24  </w:t>
      </w:r>
      <w:r>
        <w:rPr>
          <w:rFonts w:ascii="宋体" w:hAnsi="宋体" w:eastAsia="宋体" w:cs="宋体"/>
          <w:color w:val="auto"/>
          <w:spacing w:val="-98"/>
          <w:sz w:val="24"/>
          <w:szCs w:val="24"/>
          <w:highlight w:val="none"/>
        </w:rPr>
        <w:t xml:space="preserve"> </w:t>
      </w:r>
      <w:r>
        <w:rPr>
          <w:rFonts w:ascii="宋体" w:hAnsi="宋体" w:eastAsia="宋体" w:cs="宋体"/>
          <w:color w:val="auto"/>
          <w:spacing w:val="-1"/>
          <w:sz w:val="24"/>
          <w:szCs w:val="24"/>
          <w:highlight w:val="none"/>
        </w:rPr>
        <w:t>小时提交书面延期要求。</w:t>
      </w:r>
    </w:p>
    <w:p w14:paraId="5FF39BB8">
      <w:pPr>
        <w:spacing w:before="116" w:line="220" w:lineRule="auto"/>
        <w:ind w:left="722"/>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关于延期最长不得超过：</w:t>
      </w:r>
      <w:r>
        <w:rPr>
          <w:rFonts w:ascii="宋体" w:hAnsi="宋体" w:eastAsia="宋体" w:cs="宋体"/>
          <w:color w:val="auto"/>
          <w:spacing w:val="-2"/>
          <w:sz w:val="24"/>
          <w:szCs w:val="24"/>
          <w:highlight w:val="none"/>
          <w:u w:val="single" w:color="auto"/>
        </w:rPr>
        <w:t xml:space="preserve">   48  </w:t>
      </w:r>
      <w:r>
        <w:rPr>
          <w:rFonts w:ascii="宋体" w:hAnsi="宋体" w:eastAsia="宋体" w:cs="宋体"/>
          <w:color w:val="auto"/>
          <w:spacing w:val="-93"/>
          <w:sz w:val="24"/>
          <w:szCs w:val="24"/>
          <w:highlight w:val="none"/>
        </w:rPr>
        <w:t xml:space="preserve"> </w:t>
      </w:r>
      <w:r>
        <w:rPr>
          <w:rFonts w:ascii="宋体" w:hAnsi="宋体" w:eastAsia="宋体" w:cs="宋体"/>
          <w:color w:val="auto"/>
          <w:spacing w:val="-2"/>
          <w:sz w:val="24"/>
          <w:szCs w:val="24"/>
          <w:highlight w:val="none"/>
        </w:rPr>
        <w:t>小时。</w:t>
      </w:r>
    </w:p>
    <w:p w14:paraId="79DC4226">
      <w:pPr>
        <w:spacing w:before="112" w:line="220" w:lineRule="auto"/>
        <w:rPr>
          <w:rFonts w:ascii="宋体" w:hAnsi="宋体" w:eastAsia="宋体" w:cs="宋体"/>
          <w:color w:val="auto"/>
          <w:sz w:val="24"/>
          <w:szCs w:val="24"/>
          <w:highlight w:val="none"/>
        </w:rPr>
      </w:pPr>
      <w:r>
        <w:rPr>
          <w:rFonts w:ascii="宋体" w:hAnsi="宋体" w:eastAsia="宋体" w:cs="宋体"/>
          <w:b/>
          <w:bCs/>
          <w:color w:val="auto"/>
          <w:spacing w:val="-3"/>
          <w:sz w:val="24"/>
          <w:szCs w:val="24"/>
          <w:highlight w:val="none"/>
        </w:rPr>
        <w:t>6.</w:t>
      </w:r>
      <w:r>
        <w:rPr>
          <w:rFonts w:ascii="宋体" w:hAnsi="宋体" w:eastAsia="宋体" w:cs="宋体"/>
          <w:color w:val="auto"/>
          <w:spacing w:val="-3"/>
          <w:sz w:val="24"/>
          <w:szCs w:val="24"/>
          <w:highlight w:val="none"/>
        </w:rPr>
        <w:t xml:space="preserve"> </w:t>
      </w:r>
      <w:r>
        <w:rPr>
          <w:rFonts w:ascii="宋体" w:hAnsi="宋体" w:eastAsia="宋体" w:cs="宋体"/>
          <w:b/>
          <w:bCs/>
          <w:color w:val="auto"/>
          <w:spacing w:val="-3"/>
          <w:sz w:val="24"/>
          <w:szCs w:val="24"/>
          <w:highlight w:val="none"/>
        </w:rPr>
        <w:t>安全文明施工与环境保护</w:t>
      </w:r>
    </w:p>
    <w:p w14:paraId="08930EDE">
      <w:pPr>
        <w:spacing w:before="115" w:line="220" w:lineRule="auto"/>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6.1</w:t>
      </w:r>
      <w:r>
        <w:rPr>
          <w:rFonts w:ascii="宋体" w:hAnsi="宋体" w:eastAsia="宋体" w:cs="宋体"/>
          <w:color w:val="auto"/>
          <w:spacing w:val="-46"/>
          <w:sz w:val="24"/>
          <w:szCs w:val="24"/>
          <w:highlight w:val="none"/>
        </w:rPr>
        <w:t xml:space="preserve"> </w:t>
      </w:r>
      <w:r>
        <w:rPr>
          <w:rFonts w:ascii="宋体" w:hAnsi="宋体" w:eastAsia="宋体" w:cs="宋体"/>
          <w:color w:val="auto"/>
          <w:spacing w:val="-3"/>
          <w:sz w:val="24"/>
          <w:szCs w:val="24"/>
          <w:highlight w:val="none"/>
        </w:rPr>
        <w:t>安全文明施工</w:t>
      </w:r>
    </w:p>
    <w:p w14:paraId="048601A0">
      <w:pPr>
        <w:spacing w:before="178" w:line="279" w:lineRule="auto"/>
        <w:ind w:right="2116"/>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rPr>
        <w:t>6.1.1 项目安全生产的达标目标及相应事项的约定：</w:t>
      </w:r>
      <w:r>
        <w:rPr>
          <w:rFonts w:ascii="宋体" w:hAnsi="宋体" w:eastAsia="宋体" w:cs="宋体"/>
          <w:color w:val="auto"/>
          <w:spacing w:val="-4"/>
          <w:sz w:val="24"/>
          <w:szCs w:val="24"/>
          <w:highlight w:val="none"/>
          <w:u w:val="single" w:color="auto"/>
        </w:rPr>
        <w:t xml:space="preserve"> 执行通用条款，施工</w:t>
      </w:r>
      <w:r>
        <w:rPr>
          <w:rFonts w:ascii="宋体" w:hAnsi="宋体" w:eastAsia="宋体" w:cs="宋体"/>
          <w:color w:val="auto"/>
          <w:spacing w:val="16"/>
          <w:sz w:val="24"/>
          <w:szCs w:val="24"/>
          <w:highlight w:val="none"/>
        </w:rPr>
        <w:t xml:space="preserve"> </w:t>
      </w:r>
      <w:r>
        <w:rPr>
          <w:rFonts w:ascii="宋体" w:hAnsi="宋体" w:eastAsia="宋体" w:cs="宋体"/>
          <w:color w:val="auto"/>
          <w:sz w:val="24"/>
          <w:szCs w:val="24"/>
          <w:highlight w:val="none"/>
          <w:u w:val="single" w:color="auto"/>
        </w:rPr>
        <w:t>过程中因施工单位管理不善所造成的一切事故</w:t>
      </w:r>
      <w:r>
        <w:rPr>
          <w:rFonts w:ascii="宋体" w:hAnsi="宋体" w:eastAsia="宋体" w:cs="宋体"/>
          <w:color w:val="auto"/>
          <w:spacing w:val="-1"/>
          <w:sz w:val="24"/>
          <w:szCs w:val="24"/>
          <w:highlight w:val="none"/>
          <w:u w:val="single" w:color="auto"/>
        </w:rPr>
        <w:t>和案件的所有结果 均由施</w:t>
      </w:r>
      <w:r>
        <w:rPr>
          <w:rFonts w:ascii="宋体" w:hAnsi="宋体" w:eastAsia="宋体" w:cs="宋体"/>
          <w:color w:val="auto"/>
          <w:sz w:val="24"/>
          <w:szCs w:val="24"/>
          <w:highlight w:val="none"/>
        </w:rPr>
        <w:t xml:space="preserve">  </w:t>
      </w:r>
      <w:r>
        <w:rPr>
          <w:rFonts w:ascii="宋体" w:hAnsi="宋体" w:eastAsia="宋体" w:cs="宋体"/>
          <w:color w:val="auto"/>
          <w:spacing w:val="4"/>
          <w:sz w:val="24"/>
          <w:szCs w:val="24"/>
          <w:highlight w:val="none"/>
          <w:u w:val="single" w:color="auto"/>
        </w:rPr>
        <w:t>工方自理。</w:t>
      </w:r>
    </w:p>
    <w:p w14:paraId="283E61B3">
      <w:pPr>
        <w:spacing w:before="114" w:line="220" w:lineRule="auto"/>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6.1.4 关于治安保卫的特别约定：</w:t>
      </w:r>
      <w:r>
        <w:rPr>
          <w:rFonts w:ascii="宋体" w:hAnsi="宋体" w:eastAsia="宋体" w:cs="宋体"/>
          <w:color w:val="auto"/>
          <w:spacing w:val="1"/>
          <w:sz w:val="24"/>
          <w:szCs w:val="24"/>
          <w:highlight w:val="none"/>
          <w:u w:val="single" w:color="auto"/>
        </w:rPr>
        <w:t xml:space="preserve">  执行通用条款         </w:t>
      </w:r>
      <w:r>
        <w:rPr>
          <w:rFonts w:ascii="宋体" w:hAnsi="宋体" w:eastAsia="宋体" w:cs="宋体"/>
          <w:color w:val="auto"/>
          <w:sz w:val="24"/>
          <w:szCs w:val="24"/>
          <w:highlight w:val="none"/>
          <w:u w:val="single" w:color="auto"/>
        </w:rPr>
        <w:t xml:space="preserve">             </w:t>
      </w:r>
      <w:r>
        <w:rPr>
          <w:rFonts w:ascii="宋体" w:hAnsi="宋体" w:eastAsia="宋体" w:cs="宋体"/>
          <w:color w:val="auto"/>
          <w:sz w:val="24"/>
          <w:szCs w:val="24"/>
          <w:highlight w:val="none"/>
        </w:rPr>
        <w:t>。</w:t>
      </w:r>
    </w:p>
    <w:p w14:paraId="060E49DB">
      <w:pPr>
        <w:spacing w:before="115" w:line="307" w:lineRule="auto"/>
        <w:ind w:left="714" w:right="121" w:hanging="1"/>
        <w:rPr>
          <w:rFonts w:ascii="宋体" w:hAnsi="宋体" w:eastAsia="宋体" w:cs="宋体"/>
          <w:color w:val="auto"/>
          <w:sz w:val="24"/>
          <w:szCs w:val="24"/>
          <w:highlight w:val="none"/>
        </w:rPr>
      </w:pPr>
      <w:r>
        <w:rPr>
          <w:rFonts w:ascii="宋体" w:hAnsi="宋体" w:eastAsia="宋体" w:cs="宋体"/>
          <w:color w:val="auto"/>
          <w:spacing w:val="5"/>
          <w:sz w:val="24"/>
          <w:szCs w:val="24"/>
          <w:highlight w:val="none"/>
        </w:rPr>
        <w:t>关于编制施工场地治安管理计划的约定：</w:t>
      </w:r>
      <w:r>
        <w:rPr>
          <w:rFonts w:ascii="宋体" w:hAnsi="宋体" w:eastAsia="宋体" w:cs="宋体"/>
          <w:color w:val="auto"/>
          <w:spacing w:val="5"/>
          <w:sz w:val="24"/>
          <w:szCs w:val="24"/>
          <w:highlight w:val="none"/>
          <w:u w:val="single" w:color="auto"/>
        </w:rPr>
        <w:t>在工程开工后7天内共同编制施工场地治安</w:t>
      </w:r>
      <w:r>
        <w:rPr>
          <w:rFonts w:ascii="宋体" w:hAnsi="宋体" w:eastAsia="宋体" w:cs="宋体"/>
          <w:color w:val="auto"/>
          <w:spacing w:val="9"/>
          <w:sz w:val="24"/>
          <w:szCs w:val="24"/>
          <w:highlight w:val="none"/>
        </w:rPr>
        <w:t xml:space="preserve"> </w:t>
      </w:r>
      <w:r>
        <w:rPr>
          <w:rFonts w:ascii="宋体" w:hAnsi="宋体" w:eastAsia="宋体" w:cs="宋体"/>
          <w:color w:val="auto"/>
          <w:spacing w:val="11"/>
          <w:sz w:val="24"/>
          <w:szCs w:val="24"/>
          <w:highlight w:val="none"/>
          <w:u w:val="single" w:color="auto"/>
        </w:rPr>
        <w:t>管理计划，并制定应对突发治安事件的紧急预案。</w:t>
      </w:r>
    </w:p>
    <w:p w14:paraId="54A7CB1D">
      <w:pPr>
        <w:spacing w:line="220" w:lineRule="auto"/>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6.1.5 文明施工</w:t>
      </w:r>
    </w:p>
    <w:p w14:paraId="725472C8">
      <w:pPr>
        <w:spacing w:before="115" w:line="219" w:lineRule="auto"/>
        <w:jc w:val="right"/>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 xml:space="preserve">合同当事人对文明施工的要求：达到《建筑放氏现场环境与卫生标准》（JGJ146-2013） </w:t>
      </w:r>
      <w:r>
        <w:rPr>
          <w:rFonts w:ascii="宋体" w:hAnsi="宋体" w:eastAsia="宋体" w:cs="宋体"/>
          <w:color w:val="auto"/>
          <w:spacing w:val="-2"/>
          <w:sz w:val="24"/>
          <w:szCs w:val="24"/>
          <w:highlight w:val="none"/>
        </w:rPr>
        <w:t xml:space="preserve">  </w:t>
      </w:r>
      <w:r>
        <w:rPr>
          <w:rFonts w:ascii="宋体" w:hAnsi="宋体" w:eastAsia="宋体" w:cs="宋体"/>
          <w:color w:val="auto"/>
          <w:spacing w:val="-2"/>
          <w:sz w:val="24"/>
          <w:szCs w:val="24"/>
          <w:highlight w:val="none"/>
          <w:u w:val="single" w:color="auto"/>
        </w:rPr>
        <w:t>。</w:t>
      </w:r>
    </w:p>
    <w:p w14:paraId="6B1885A7">
      <w:pPr>
        <w:spacing w:before="78" w:line="221" w:lineRule="auto"/>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6.1.6 关于安全文明施工费支付比例和</w:t>
      </w:r>
      <w:r>
        <w:rPr>
          <w:rFonts w:ascii="宋体" w:hAnsi="宋体" w:eastAsia="宋体" w:cs="宋体"/>
          <w:color w:val="auto"/>
          <w:sz w:val="24"/>
          <w:szCs w:val="24"/>
          <w:highlight w:val="none"/>
        </w:rPr>
        <w:t>支付期限的约定：</w:t>
      </w:r>
      <w:r>
        <w:rPr>
          <w:rFonts w:ascii="宋体" w:hAnsi="宋体" w:eastAsia="宋体" w:cs="宋体"/>
          <w:color w:val="auto"/>
          <w:sz w:val="28"/>
          <w:szCs w:val="28"/>
          <w:highlight w:val="none"/>
          <w:u w:val="single" w:color="auto"/>
        </w:rPr>
        <w:t>执行通用条款</w:t>
      </w:r>
      <w:r>
        <w:rPr>
          <w:rFonts w:ascii="宋体" w:hAnsi="宋体" w:eastAsia="宋体" w:cs="宋体"/>
          <w:color w:val="auto"/>
          <w:sz w:val="24"/>
          <w:szCs w:val="24"/>
          <w:highlight w:val="none"/>
          <w:u w:val="single" w:color="auto"/>
        </w:rPr>
        <w:t>。</w:t>
      </w:r>
    </w:p>
    <w:p w14:paraId="0A532D63">
      <w:pPr>
        <w:spacing w:before="101" w:line="221" w:lineRule="auto"/>
        <w:ind w:left="4"/>
        <w:rPr>
          <w:rFonts w:ascii="宋体" w:hAnsi="宋体" w:eastAsia="宋体" w:cs="宋体"/>
          <w:color w:val="auto"/>
          <w:sz w:val="24"/>
          <w:szCs w:val="24"/>
          <w:highlight w:val="none"/>
        </w:rPr>
      </w:pPr>
      <w:r>
        <w:rPr>
          <w:rFonts w:ascii="宋体" w:hAnsi="宋体" w:eastAsia="宋体" w:cs="宋体"/>
          <w:b/>
          <w:bCs/>
          <w:color w:val="auto"/>
          <w:spacing w:val="-4"/>
          <w:sz w:val="24"/>
          <w:szCs w:val="24"/>
          <w:highlight w:val="none"/>
        </w:rPr>
        <w:t>7.</w:t>
      </w:r>
      <w:r>
        <w:rPr>
          <w:rFonts w:ascii="宋体" w:hAnsi="宋体" w:eastAsia="宋体" w:cs="宋体"/>
          <w:color w:val="auto"/>
          <w:spacing w:val="-4"/>
          <w:sz w:val="24"/>
          <w:szCs w:val="24"/>
          <w:highlight w:val="none"/>
        </w:rPr>
        <w:t xml:space="preserve"> </w:t>
      </w:r>
      <w:r>
        <w:rPr>
          <w:rFonts w:ascii="宋体" w:hAnsi="宋体" w:eastAsia="宋体" w:cs="宋体"/>
          <w:b/>
          <w:bCs/>
          <w:color w:val="auto"/>
          <w:spacing w:val="-4"/>
          <w:sz w:val="24"/>
          <w:szCs w:val="24"/>
          <w:highlight w:val="none"/>
        </w:rPr>
        <w:t>工期和进度</w:t>
      </w:r>
    </w:p>
    <w:p w14:paraId="562FBC24">
      <w:pPr>
        <w:spacing w:before="113" w:line="222" w:lineRule="auto"/>
        <w:ind w:left="4"/>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7.1 施工组织设计</w:t>
      </w:r>
    </w:p>
    <w:p w14:paraId="25B2BD8C">
      <w:pPr>
        <w:spacing w:before="111" w:line="264" w:lineRule="auto"/>
        <w:ind w:left="17" w:right="54" w:hanging="13"/>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7.1.1 合同当事人约定的施工组织设计应包</w:t>
      </w:r>
      <w:r>
        <w:rPr>
          <w:rFonts w:ascii="宋体" w:hAnsi="宋体" w:eastAsia="宋体" w:cs="宋体"/>
          <w:color w:val="auto"/>
          <w:spacing w:val="-3"/>
          <w:sz w:val="24"/>
          <w:szCs w:val="24"/>
          <w:highlight w:val="none"/>
        </w:rPr>
        <w:t>括的其他内容：</w:t>
      </w:r>
      <w:r>
        <w:rPr>
          <w:rFonts w:ascii="宋体" w:hAnsi="宋体" w:eastAsia="宋体" w:cs="宋体"/>
          <w:color w:val="auto"/>
          <w:spacing w:val="-3"/>
          <w:sz w:val="24"/>
          <w:szCs w:val="24"/>
          <w:highlight w:val="none"/>
          <w:u w:val="single" w:color="auto"/>
        </w:rPr>
        <w:t>按招标文件约定，招标文件无约定</w:t>
      </w:r>
      <w:r>
        <w:rPr>
          <w:rFonts w:ascii="宋体" w:hAnsi="宋体" w:eastAsia="宋体" w:cs="宋体"/>
          <w:color w:val="auto"/>
          <w:sz w:val="24"/>
          <w:szCs w:val="24"/>
          <w:highlight w:val="none"/>
        </w:rPr>
        <w:t xml:space="preserve"> </w:t>
      </w:r>
      <w:r>
        <w:rPr>
          <w:rFonts w:ascii="宋体" w:hAnsi="宋体" w:eastAsia="宋体" w:cs="宋体"/>
          <w:color w:val="auto"/>
          <w:sz w:val="24"/>
          <w:szCs w:val="24"/>
          <w:highlight w:val="none"/>
          <w:u w:val="single" w:color="auto"/>
        </w:rPr>
        <w:t>的按通用条款或双方另行约定。</w:t>
      </w:r>
    </w:p>
    <w:p w14:paraId="09095A93">
      <w:pPr>
        <w:spacing w:before="115" w:line="220" w:lineRule="auto"/>
        <w:ind w:left="4"/>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7.1.2 施工组织设计的提交和修改</w:t>
      </w:r>
    </w:p>
    <w:p w14:paraId="47DF0E72">
      <w:pPr>
        <w:spacing w:before="113" w:line="308" w:lineRule="auto"/>
        <w:ind w:left="2" w:right="54" w:firstLine="716"/>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承包人提交详细施工组织设计的期限的约定：</w:t>
      </w:r>
      <w:r>
        <w:rPr>
          <w:rFonts w:ascii="宋体" w:hAnsi="宋体" w:eastAsia="宋体" w:cs="宋体"/>
          <w:color w:val="auto"/>
          <w:spacing w:val="-1"/>
          <w:sz w:val="24"/>
          <w:szCs w:val="24"/>
          <w:highlight w:val="none"/>
          <w:u w:val="single" w:color="auto"/>
        </w:rPr>
        <w:t>承包人应在合同签订后</w:t>
      </w:r>
      <w:r>
        <w:rPr>
          <w:rFonts w:ascii="宋体" w:hAnsi="宋体" w:eastAsia="宋体" w:cs="宋体"/>
          <w:color w:val="auto"/>
          <w:spacing w:val="-21"/>
          <w:sz w:val="24"/>
          <w:szCs w:val="24"/>
          <w:highlight w:val="none"/>
          <w:u w:val="single" w:color="auto"/>
        </w:rPr>
        <w:t xml:space="preserve"> </w:t>
      </w:r>
      <w:r>
        <w:rPr>
          <w:rFonts w:ascii="宋体" w:hAnsi="宋体" w:eastAsia="宋体" w:cs="宋体"/>
          <w:color w:val="auto"/>
          <w:spacing w:val="-1"/>
          <w:sz w:val="24"/>
          <w:szCs w:val="24"/>
          <w:highlight w:val="none"/>
          <w:u w:val="single" w:color="auto"/>
        </w:rPr>
        <w:t>14</w:t>
      </w:r>
      <w:r>
        <w:rPr>
          <w:rFonts w:ascii="宋体" w:hAnsi="宋体" w:eastAsia="宋体" w:cs="宋体"/>
          <w:color w:val="auto"/>
          <w:spacing w:val="-45"/>
          <w:sz w:val="24"/>
          <w:szCs w:val="24"/>
          <w:highlight w:val="none"/>
          <w:u w:val="single" w:color="auto"/>
        </w:rPr>
        <w:t xml:space="preserve"> </w:t>
      </w:r>
      <w:r>
        <w:rPr>
          <w:rFonts w:ascii="宋体" w:hAnsi="宋体" w:eastAsia="宋体" w:cs="宋体"/>
          <w:color w:val="auto"/>
          <w:spacing w:val="-1"/>
          <w:sz w:val="24"/>
          <w:szCs w:val="24"/>
          <w:highlight w:val="none"/>
          <w:u w:val="single" w:color="auto"/>
        </w:rPr>
        <w:t>天内，但至迟</w:t>
      </w:r>
      <w:r>
        <w:rPr>
          <w:rFonts w:ascii="宋体" w:hAnsi="宋体" w:eastAsia="宋体" w:cs="宋体"/>
          <w:color w:val="auto"/>
          <w:sz w:val="24"/>
          <w:szCs w:val="24"/>
          <w:highlight w:val="none"/>
        </w:rPr>
        <w:t xml:space="preserve"> </w:t>
      </w:r>
      <w:r>
        <w:rPr>
          <w:rFonts w:ascii="宋体" w:hAnsi="宋体" w:eastAsia="宋体" w:cs="宋体"/>
          <w:color w:val="auto"/>
          <w:spacing w:val="-1"/>
          <w:sz w:val="24"/>
          <w:szCs w:val="24"/>
          <w:highlight w:val="none"/>
          <w:u w:val="single" w:color="auto"/>
        </w:rPr>
        <w:t>不得晚于开工通知载明的开工日期前</w:t>
      </w:r>
      <w:r>
        <w:rPr>
          <w:rFonts w:ascii="宋体" w:hAnsi="宋体" w:eastAsia="宋体" w:cs="宋体"/>
          <w:color w:val="auto"/>
          <w:spacing w:val="-37"/>
          <w:sz w:val="24"/>
          <w:szCs w:val="24"/>
          <w:highlight w:val="none"/>
          <w:u w:val="single" w:color="auto"/>
        </w:rPr>
        <w:t xml:space="preserve"> </w:t>
      </w:r>
      <w:r>
        <w:rPr>
          <w:rFonts w:ascii="宋体" w:hAnsi="宋体" w:eastAsia="宋体" w:cs="宋体"/>
          <w:color w:val="auto"/>
          <w:spacing w:val="-1"/>
          <w:sz w:val="24"/>
          <w:szCs w:val="24"/>
          <w:highlight w:val="none"/>
          <w:u w:val="single" w:color="auto"/>
        </w:rPr>
        <w:t>7</w:t>
      </w:r>
      <w:r>
        <w:rPr>
          <w:rFonts w:ascii="宋体" w:hAnsi="宋体" w:eastAsia="宋体" w:cs="宋体"/>
          <w:color w:val="auto"/>
          <w:spacing w:val="-46"/>
          <w:sz w:val="24"/>
          <w:szCs w:val="24"/>
          <w:highlight w:val="none"/>
          <w:u w:val="single" w:color="auto"/>
        </w:rPr>
        <w:t xml:space="preserve"> </w:t>
      </w:r>
      <w:r>
        <w:rPr>
          <w:rFonts w:ascii="宋体" w:hAnsi="宋体" w:eastAsia="宋体" w:cs="宋体"/>
          <w:color w:val="auto"/>
          <w:spacing w:val="-1"/>
          <w:sz w:val="24"/>
          <w:szCs w:val="24"/>
          <w:highlight w:val="none"/>
          <w:u w:val="single" w:color="auto"/>
        </w:rPr>
        <w:t>天。</w:t>
      </w:r>
    </w:p>
    <w:p w14:paraId="4798F7AF">
      <w:pPr>
        <w:spacing w:before="1" w:line="307" w:lineRule="auto"/>
        <w:ind w:left="1" w:right="54" w:firstLine="720"/>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发包人和监理人在收到详细的施工组织设计后确认或提出修改意见的期限：</w:t>
      </w:r>
      <w:r>
        <w:rPr>
          <w:rFonts w:ascii="宋体" w:hAnsi="宋体" w:eastAsia="宋体" w:cs="宋体"/>
          <w:color w:val="auto"/>
          <w:spacing w:val="-3"/>
          <w:sz w:val="24"/>
          <w:szCs w:val="24"/>
          <w:highlight w:val="none"/>
          <w:u w:val="single" w:color="auto"/>
        </w:rPr>
        <w:t>发包人和监</w:t>
      </w:r>
      <w:r>
        <w:rPr>
          <w:rFonts w:ascii="宋体" w:hAnsi="宋体" w:eastAsia="宋体" w:cs="宋体"/>
          <w:color w:val="auto"/>
          <w:spacing w:val="6"/>
          <w:sz w:val="24"/>
          <w:szCs w:val="24"/>
          <w:highlight w:val="none"/>
        </w:rPr>
        <w:t xml:space="preserve"> </w:t>
      </w:r>
      <w:r>
        <w:rPr>
          <w:rFonts w:ascii="宋体" w:hAnsi="宋体" w:eastAsia="宋体" w:cs="宋体"/>
          <w:color w:val="auto"/>
          <w:spacing w:val="-2"/>
          <w:sz w:val="24"/>
          <w:szCs w:val="24"/>
          <w:highlight w:val="none"/>
          <w:u w:val="single" w:color="auto"/>
        </w:rPr>
        <w:t>理人应在监理人收到施工组织设计后</w:t>
      </w:r>
      <w:r>
        <w:rPr>
          <w:rFonts w:ascii="宋体" w:hAnsi="宋体" w:eastAsia="宋体" w:cs="宋体"/>
          <w:color w:val="auto"/>
          <w:spacing w:val="-28"/>
          <w:sz w:val="24"/>
          <w:szCs w:val="24"/>
          <w:highlight w:val="none"/>
          <w:u w:val="single" w:color="auto"/>
        </w:rPr>
        <w:t xml:space="preserve"> </w:t>
      </w:r>
      <w:r>
        <w:rPr>
          <w:rFonts w:ascii="宋体" w:hAnsi="宋体" w:eastAsia="宋体" w:cs="宋体"/>
          <w:color w:val="auto"/>
          <w:spacing w:val="-2"/>
          <w:sz w:val="24"/>
          <w:szCs w:val="24"/>
          <w:highlight w:val="none"/>
          <w:u w:val="single" w:color="auto"/>
        </w:rPr>
        <w:t>7</w:t>
      </w:r>
      <w:r>
        <w:rPr>
          <w:rFonts w:ascii="宋体" w:hAnsi="宋体" w:eastAsia="宋体" w:cs="宋体"/>
          <w:color w:val="auto"/>
          <w:spacing w:val="-46"/>
          <w:sz w:val="24"/>
          <w:szCs w:val="24"/>
          <w:highlight w:val="none"/>
          <w:u w:val="single" w:color="auto"/>
        </w:rPr>
        <w:t xml:space="preserve"> </w:t>
      </w:r>
      <w:r>
        <w:rPr>
          <w:rFonts w:ascii="宋体" w:hAnsi="宋体" w:eastAsia="宋体" w:cs="宋体"/>
          <w:color w:val="auto"/>
          <w:spacing w:val="-2"/>
          <w:sz w:val="24"/>
          <w:szCs w:val="24"/>
          <w:highlight w:val="none"/>
          <w:u w:val="single" w:color="auto"/>
        </w:rPr>
        <w:t xml:space="preserve">天内确认或提出修改意见 </w:t>
      </w:r>
      <w:r>
        <w:rPr>
          <w:rFonts w:ascii="宋体" w:hAnsi="宋体" w:eastAsia="宋体" w:cs="宋体"/>
          <w:color w:val="auto"/>
          <w:spacing w:val="-2"/>
          <w:sz w:val="24"/>
          <w:szCs w:val="24"/>
          <w:highlight w:val="none"/>
        </w:rPr>
        <w:t>。</w:t>
      </w:r>
    </w:p>
    <w:p w14:paraId="549525A2">
      <w:pPr>
        <w:spacing w:before="1" w:line="220" w:lineRule="auto"/>
        <w:ind w:left="4"/>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7.2 施工进度计划</w:t>
      </w:r>
    </w:p>
    <w:p w14:paraId="714B5DAC">
      <w:pPr>
        <w:spacing w:before="114" w:line="220" w:lineRule="auto"/>
        <w:ind w:left="4"/>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7.2.2 施工进度计划的修订</w:t>
      </w:r>
    </w:p>
    <w:p w14:paraId="5AB27D20">
      <w:pPr>
        <w:spacing w:before="113" w:line="308" w:lineRule="auto"/>
        <w:ind w:left="28" w:right="57" w:firstLine="514"/>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发包人和监理人在收到修订的施工进度计划后确认或提出修改意见的期限：</w:t>
      </w:r>
      <w:r>
        <w:rPr>
          <w:rFonts w:ascii="宋体" w:hAnsi="宋体" w:eastAsia="宋体" w:cs="宋体"/>
          <w:color w:val="auto"/>
          <w:spacing w:val="1"/>
          <w:sz w:val="24"/>
          <w:szCs w:val="24"/>
          <w:highlight w:val="none"/>
          <w:u w:val="single" w:color="auto"/>
        </w:rPr>
        <w:t>收到后</w:t>
      </w:r>
      <w:r>
        <w:rPr>
          <w:rFonts w:ascii="宋体" w:hAnsi="宋体" w:eastAsia="宋体" w:cs="宋体"/>
          <w:color w:val="auto"/>
          <w:spacing w:val="-43"/>
          <w:sz w:val="24"/>
          <w:szCs w:val="24"/>
          <w:highlight w:val="none"/>
          <w:u w:val="single" w:color="auto"/>
        </w:rPr>
        <w:t xml:space="preserve"> </w:t>
      </w:r>
      <w:r>
        <w:rPr>
          <w:rFonts w:ascii="宋体" w:hAnsi="宋体" w:eastAsia="宋体" w:cs="宋体"/>
          <w:color w:val="auto"/>
          <w:spacing w:val="1"/>
          <w:sz w:val="24"/>
          <w:szCs w:val="24"/>
          <w:highlight w:val="none"/>
          <w:u w:val="single" w:color="auto"/>
        </w:rPr>
        <w:t>7</w:t>
      </w:r>
      <w:r>
        <w:rPr>
          <w:rFonts w:ascii="宋体" w:hAnsi="宋体" w:eastAsia="宋体" w:cs="宋体"/>
          <w:color w:val="auto"/>
          <w:spacing w:val="-46"/>
          <w:sz w:val="24"/>
          <w:szCs w:val="24"/>
          <w:highlight w:val="none"/>
          <w:u w:val="single" w:color="auto"/>
        </w:rPr>
        <w:t xml:space="preserve"> </w:t>
      </w:r>
      <w:r>
        <w:rPr>
          <w:rFonts w:ascii="宋体" w:hAnsi="宋体" w:eastAsia="宋体" w:cs="宋体"/>
          <w:color w:val="auto"/>
          <w:spacing w:val="1"/>
          <w:sz w:val="24"/>
          <w:szCs w:val="24"/>
          <w:highlight w:val="none"/>
          <w:u w:val="single" w:color="auto"/>
        </w:rPr>
        <w:t>天</w:t>
      </w:r>
      <w:r>
        <w:rPr>
          <w:rFonts w:ascii="宋体" w:hAnsi="宋体" w:eastAsia="宋体" w:cs="宋体"/>
          <w:color w:val="auto"/>
          <w:sz w:val="24"/>
          <w:szCs w:val="24"/>
          <w:highlight w:val="none"/>
        </w:rPr>
        <w:t xml:space="preserve"> </w:t>
      </w:r>
      <w:r>
        <w:rPr>
          <w:rFonts w:ascii="宋体" w:hAnsi="宋体" w:eastAsia="宋体" w:cs="宋体"/>
          <w:color w:val="auto"/>
          <w:spacing w:val="-20"/>
          <w:sz w:val="24"/>
          <w:szCs w:val="24"/>
          <w:highlight w:val="none"/>
          <w:u w:val="single" w:color="auto"/>
        </w:rPr>
        <w:t>内</w:t>
      </w:r>
      <w:r>
        <w:rPr>
          <w:rFonts w:ascii="宋体" w:hAnsi="宋体" w:eastAsia="宋体" w:cs="宋体"/>
          <w:color w:val="auto"/>
          <w:sz w:val="24"/>
          <w:szCs w:val="24"/>
          <w:highlight w:val="none"/>
          <w:u w:val="single" w:color="auto"/>
        </w:rPr>
        <w:t xml:space="preserve">      </w:t>
      </w:r>
      <w:r>
        <w:rPr>
          <w:rFonts w:ascii="宋体" w:hAnsi="宋体" w:eastAsia="宋体" w:cs="宋体"/>
          <w:color w:val="auto"/>
          <w:spacing w:val="-20"/>
          <w:sz w:val="24"/>
          <w:szCs w:val="24"/>
          <w:highlight w:val="none"/>
        </w:rPr>
        <w:t>。</w:t>
      </w:r>
    </w:p>
    <w:p w14:paraId="1E94D9EA">
      <w:pPr>
        <w:spacing w:before="1" w:line="221" w:lineRule="auto"/>
        <w:ind w:left="4"/>
        <w:rPr>
          <w:rFonts w:ascii="宋体" w:hAnsi="宋体" w:eastAsia="宋体" w:cs="宋体"/>
          <w:color w:val="auto"/>
          <w:sz w:val="24"/>
          <w:szCs w:val="24"/>
          <w:highlight w:val="none"/>
        </w:rPr>
      </w:pPr>
      <w:r>
        <w:rPr>
          <w:rFonts w:ascii="宋体" w:hAnsi="宋体" w:eastAsia="宋体" w:cs="宋体"/>
          <w:color w:val="auto"/>
          <w:spacing w:val="-6"/>
          <w:sz w:val="24"/>
          <w:szCs w:val="24"/>
          <w:highlight w:val="none"/>
        </w:rPr>
        <w:t>7.3</w:t>
      </w:r>
      <w:r>
        <w:rPr>
          <w:rFonts w:ascii="宋体" w:hAnsi="宋体" w:eastAsia="宋体" w:cs="宋体"/>
          <w:color w:val="auto"/>
          <w:spacing w:val="13"/>
          <w:sz w:val="24"/>
          <w:szCs w:val="24"/>
          <w:highlight w:val="none"/>
        </w:rPr>
        <w:t xml:space="preserve"> </w:t>
      </w:r>
      <w:r>
        <w:rPr>
          <w:rFonts w:ascii="宋体" w:hAnsi="宋体" w:eastAsia="宋体" w:cs="宋体"/>
          <w:color w:val="auto"/>
          <w:spacing w:val="-6"/>
          <w:sz w:val="24"/>
          <w:szCs w:val="24"/>
          <w:highlight w:val="none"/>
        </w:rPr>
        <w:t>开工</w:t>
      </w:r>
    </w:p>
    <w:p w14:paraId="70A44E14">
      <w:pPr>
        <w:spacing w:before="110" w:line="222" w:lineRule="auto"/>
        <w:ind w:left="4"/>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7.3.1 开工准备</w:t>
      </w:r>
    </w:p>
    <w:p w14:paraId="3B9013CB">
      <w:pPr>
        <w:spacing w:before="112" w:line="220" w:lineRule="auto"/>
        <w:ind w:left="751"/>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关于承包人提交工程开工报审表的期限：</w:t>
      </w:r>
      <w:r>
        <w:rPr>
          <w:rFonts w:ascii="宋体" w:hAnsi="宋体" w:eastAsia="宋体" w:cs="宋体"/>
          <w:color w:val="auto"/>
          <w:spacing w:val="3"/>
          <w:sz w:val="24"/>
          <w:szCs w:val="24"/>
          <w:highlight w:val="none"/>
          <w:u w:val="single" w:color="auto"/>
        </w:rPr>
        <w:t>合同签定后，开工前</w:t>
      </w:r>
      <w:r>
        <w:rPr>
          <w:rFonts w:ascii="宋体" w:hAnsi="宋体" w:eastAsia="宋体" w:cs="宋体"/>
          <w:color w:val="auto"/>
          <w:spacing w:val="3"/>
          <w:sz w:val="24"/>
          <w:szCs w:val="24"/>
          <w:highlight w:val="none"/>
        </w:rPr>
        <w:t>。</w:t>
      </w:r>
    </w:p>
    <w:p w14:paraId="00F9DBE6">
      <w:pPr>
        <w:spacing w:before="115" w:line="220" w:lineRule="auto"/>
        <w:ind w:left="722"/>
        <w:rPr>
          <w:rFonts w:ascii="宋体" w:hAnsi="宋体" w:eastAsia="宋体" w:cs="宋体"/>
          <w:color w:val="auto"/>
          <w:sz w:val="24"/>
          <w:szCs w:val="24"/>
          <w:highlight w:val="none"/>
        </w:rPr>
      </w:pPr>
      <w:r>
        <w:rPr>
          <w:rFonts w:ascii="宋体" w:hAnsi="宋体" w:eastAsia="宋体" w:cs="宋体"/>
          <w:color w:val="auto"/>
          <w:spacing w:val="9"/>
          <w:sz w:val="24"/>
          <w:szCs w:val="24"/>
          <w:highlight w:val="none"/>
        </w:rPr>
        <w:t>关于发包人应完成的其他开工准备工作及期限：</w:t>
      </w:r>
      <w:r>
        <w:rPr>
          <w:rFonts w:ascii="宋体" w:hAnsi="宋体" w:eastAsia="宋体" w:cs="宋体"/>
          <w:color w:val="auto"/>
          <w:spacing w:val="-84"/>
          <w:sz w:val="24"/>
          <w:szCs w:val="24"/>
          <w:highlight w:val="none"/>
        </w:rPr>
        <w:t xml:space="preserve"> </w:t>
      </w:r>
      <w:r>
        <w:rPr>
          <w:rFonts w:ascii="宋体" w:hAnsi="宋体" w:eastAsia="宋体" w:cs="宋体"/>
          <w:color w:val="auto"/>
          <w:spacing w:val="9"/>
          <w:sz w:val="24"/>
          <w:szCs w:val="24"/>
          <w:highlight w:val="none"/>
          <w:u w:val="single" w:color="auto"/>
        </w:rPr>
        <w:t xml:space="preserve">  与中标人签订施工合同时另行约</w:t>
      </w:r>
    </w:p>
    <w:p w14:paraId="24010DC6">
      <w:pPr>
        <w:spacing w:line="220" w:lineRule="auto"/>
        <w:rPr>
          <w:rFonts w:ascii="宋体" w:hAnsi="宋体" w:eastAsia="宋体" w:cs="宋体"/>
          <w:color w:val="auto"/>
          <w:sz w:val="24"/>
          <w:szCs w:val="24"/>
          <w:highlight w:val="none"/>
        </w:rPr>
        <w:sectPr>
          <w:footerReference r:id="rId24" w:type="default"/>
          <w:pgSz w:w="11906" w:h="16839"/>
          <w:pgMar w:top="1431" w:right="1024" w:bottom="1317" w:left="1090" w:header="0" w:footer="1081" w:gutter="0"/>
          <w:pgNumType w:fmt="decimal"/>
          <w:cols w:space="720" w:num="1"/>
        </w:sectPr>
      </w:pPr>
    </w:p>
    <w:p w14:paraId="5BC6CDEC">
      <w:pPr>
        <w:spacing w:before="122" w:line="221" w:lineRule="auto"/>
        <w:ind w:left="15"/>
        <w:rPr>
          <w:rFonts w:ascii="宋体" w:hAnsi="宋体" w:eastAsia="宋体" w:cs="宋体"/>
          <w:color w:val="auto"/>
          <w:sz w:val="24"/>
          <w:szCs w:val="24"/>
          <w:highlight w:val="none"/>
        </w:rPr>
      </w:pPr>
      <w:r>
        <w:rPr>
          <w:color w:val="auto"/>
          <w:highlight w:val="none"/>
        </w:rPr>
        <w:pict>
          <v:shape id="_x0000_s1026" o:spid="_x0000_s1026" style="position:absolute;left:0pt;margin-left:0pt;margin-top:17.5pt;height:0.65pt;width:54pt;z-index:251662336;mso-width-relative:page;mso-height-relative:page;" filled="f" stroked="t" coordsize="1080,12" path="m0,6l1080,6e">
            <v:fill on="f" focussize="0,0"/>
            <v:stroke weight="0.6pt" color="#000000" miterlimit="2" joinstyle="bevel"/>
            <v:imagedata o:title=""/>
            <o:lock v:ext="edit"/>
          </v:shape>
        </w:pict>
      </w:r>
      <w:r>
        <w:rPr>
          <w:color w:val="auto"/>
          <w:highlight w:val="none"/>
        </w:rPr>
        <w:pict>
          <v:shape id="_x0000_s1027" o:spid="_x0000_s1027" o:spt="202" type="#_x0000_t202" style="position:absolute;left:0pt;margin-left:42.6pt;margin-top:12.75pt;height:8.15pt;width:10.45pt;z-index:251660288;mso-width-relative:page;mso-height-relative:page;" filled="f" stroked="f" coordsize="21600,21600">
            <v:path/>
            <v:fill on="f" focussize="0,0"/>
            <v:stroke on="f"/>
            <v:imagedata o:title=""/>
            <o:lock v:ext="edit" aspectratio="f"/>
            <v:textbox inset="0mm,0mm,0mm,0mm">
              <w:txbxContent>
                <w:p w14:paraId="20458991">
                  <w:pPr>
                    <w:spacing w:before="20" w:line="122" w:lineRule="exact"/>
                    <w:jc w:val="right"/>
                    <w:rPr>
                      <w:rFonts w:ascii="宋体" w:hAnsi="宋体" w:eastAsia="宋体" w:cs="宋体"/>
                      <w:sz w:val="24"/>
                      <w:szCs w:val="24"/>
                    </w:rPr>
                  </w:pPr>
                  <w:r>
                    <w:rPr>
                      <w:rFonts w:ascii="宋体" w:hAnsi="宋体" w:eastAsia="宋体" w:cs="宋体"/>
                      <w:spacing w:val="-62"/>
                      <w:w w:val="95"/>
                      <w:position w:val="1"/>
                      <w:sz w:val="24"/>
                      <w:szCs w:val="24"/>
                    </w:rPr>
                    <w:t>。</w:t>
                  </w:r>
                </w:p>
              </w:txbxContent>
            </v:textbox>
          </v:shape>
        </w:pict>
      </w:r>
      <w:r>
        <w:rPr>
          <w:rFonts w:ascii="宋体" w:hAnsi="宋体" w:eastAsia="宋体" w:cs="宋体"/>
          <w:color w:val="auto"/>
          <w:sz w:val="24"/>
          <w:szCs w:val="24"/>
          <w:highlight w:val="none"/>
        </w:rPr>
        <w:t>定</w:t>
      </w:r>
    </w:p>
    <w:p w14:paraId="4764FFF4">
      <w:pPr>
        <w:spacing w:before="114" w:line="307" w:lineRule="auto"/>
        <w:ind w:left="15" w:right="39" w:firstLine="718"/>
        <w:rPr>
          <w:rFonts w:ascii="宋体" w:hAnsi="宋体" w:eastAsia="宋体" w:cs="宋体"/>
          <w:color w:val="auto"/>
          <w:sz w:val="24"/>
          <w:szCs w:val="24"/>
          <w:highlight w:val="none"/>
        </w:rPr>
      </w:pPr>
      <w:r>
        <w:rPr>
          <w:color w:val="auto"/>
          <w:highlight w:val="none"/>
        </w:rPr>
        <w:pict>
          <v:shape id="_x0000_s1028" o:spid="_x0000_s1028" style="position:absolute;left:0pt;margin-left:0pt;margin-top:37pt;height:0.65pt;width:54pt;z-index:251661312;mso-width-relative:page;mso-height-relative:page;" filled="f" stroked="t" coordsize="1080,12" path="m0,5l1080,5e">
            <v:fill on="f" focussize="0,0"/>
            <v:stroke weight="0.6pt" color="#000000" miterlimit="2" joinstyle="bevel"/>
            <v:imagedata o:title=""/>
            <o:lock v:ext="edit"/>
          </v:shape>
        </w:pict>
      </w:r>
      <w:r>
        <w:rPr>
          <w:rFonts w:ascii="宋体" w:hAnsi="宋体" w:eastAsia="宋体" w:cs="宋体"/>
          <w:color w:val="auto"/>
          <w:spacing w:val="13"/>
          <w:sz w:val="24"/>
          <w:szCs w:val="24"/>
          <w:highlight w:val="none"/>
        </w:rPr>
        <w:t>关于承包人应完成的其他开工准备工作及期限：</w:t>
      </w:r>
      <w:r>
        <w:rPr>
          <w:rFonts w:ascii="宋体" w:hAnsi="宋体" w:eastAsia="宋体" w:cs="宋体"/>
          <w:color w:val="auto"/>
          <w:spacing w:val="-92"/>
          <w:sz w:val="24"/>
          <w:szCs w:val="24"/>
          <w:highlight w:val="none"/>
        </w:rPr>
        <w:t xml:space="preserve"> </w:t>
      </w:r>
      <w:r>
        <w:rPr>
          <w:rFonts w:ascii="宋体" w:hAnsi="宋体" w:eastAsia="宋体" w:cs="宋体"/>
          <w:color w:val="auto"/>
          <w:spacing w:val="13"/>
          <w:sz w:val="24"/>
          <w:szCs w:val="24"/>
          <w:highlight w:val="none"/>
          <w:u w:val="single" w:color="auto"/>
        </w:rPr>
        <w:t xml:space="preserve"> 与中标人签订施</w:t>
      </w:r>
      <w:r>
        <w:rPr>
          <w:rFonts w:ascii="宋体" w:hAnsi="宋体" w:eastAsia="宋体" w:cs="宋体"/>
          <w:color w:val="auto"/>
          <w:spacing w:val="12"/>
          <w:sz w:val="24"/>
          <w:szCs w:val="24"/>
          <w:highlight w:val="none"/>
          <w:u w:val="single" w:color="auto"/>
        </w:rPr>
        <w:t>工合同时另行约</w:t>
      </w:r>
      <w:r>
        <w:rPr>
          <w:rFonts w:ascii="宋体" w:hAnsi="宋体" w:eastAsia="宋体" w:cs="宋体"/>
          <w:color w:val="auto"/>
          <w:sz w:val="24"/>
          <w:szCs w:val="24"/>
          <w:highlight w:val="none"/>
        </w:rPr>
        <w:t xml:space="preserve"> </w:t>
      </w:r>
      <w:r>
        <w:rPr>
          <w:rFonts w:ascii="宋体" w:hAnsi="宋体" w:eastAsia="宋体" w:cs="宋体"/>
          <w:color w:val="auto"/>
          <w:spacing w:val="-8"/>
          <w:sz w:val="24"/>
          <w:szCs w:val="24"/>
          <w:highlight w:val="none"/>
        </w:rPr>
        <w:t>定</w:t>
      </w:r>
      <w:r>
        <w:rPr>
          <w:rFonts w:ascii="宋体" w:hAnsi="宋体" w:eastAsia="宋体" w:cs="宋体"/>
          <w:color w:val="auto"/>
          <w:sz w:val="24"/>
          <w:szCs w:val="24"/>
          <w:highlight w:val="none"/>
        </w:rPr>
        <w:t xml:space="preserve">     </w:t>
      </w:r>
      <w:r>
        <w:rPr>
          <w:rFonts w:ascii="宋体" w:hAnsi="宋体" w:eastAsia="宋体" w:cs="宋体"/>
          <w:color w:val="auto"/>
          <w:spacing w:val="-8"/>
          <w:sz w:val="24"/>
          <w:szCs w:val="24"/>
          <w:highlight w:val="none"/>
        </w:rPr>
        <w:t>。</w:t>
      </w:r>
    </w:p>
    <w:p w14:paraId="45D90789">
      <w:pPr>
        <w:spacing w:line="221" w:lineRule="auto"/>
        <w:ind w:left="15"/>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7.3.2</w:t>
      </w:r>
      <w:r>
        <w:rPr>
          <w:rFonts w:ascii="宋体" w:hAnsi="宋体" w:eastAsia="宋体" w:cs="宋体"/>
          <w:color w:val="auto"/>
          <w:spacing w:val="-50"/>
          <w:sz w:val="24"/>
          <w:szCs w:val="24"/>
          <w:highlight w:val="none"/>
        </w:rPr>
        <w:t xml:space="preserve"> </w:t>
      </w:r>
      <w:r>
        <w:rPr>
          <w:rFonts w:ascii="宋体" w:hAnsi="宋体" w:eastAsia="宋体" w:cs="宋体"/>
          <w:color w:val="auto"/>
          <w:spacing w:val="-3"/>
          <w:sz w:val="24"/>
          <w:szCs w:val="24"/>
          <w:highlight w:val="none"/>
        </w:rPr>
        <w:t>开工通知</w:t>
      </w:r>
    </w:p>
    <w:p w14:paraId="68DEF2D5">
      <w:pPr>
        <w:spacing w:before="113" w:line="307" w:lineRule="auto"/>
        <w:ind w:left="11" w:right="37" w:firstLine="556"/>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因发包人原因造成监理人未能在计划开工日期之日起</w:t>
      </w:r>
      <w:r>
        <w:rPr>
          <w:rFonts w:ascii="宋体" w:hAnsi="宋体" w:eastAsia="宋体" w:cs="宋体"/>
          <w:color w:val="auto"/>
          <w:spacing w:val="-120"/>
          <w:sz w:val="24"/>
          <w:szCs w:val="24"/>
          <w:highlight w:val="none"/>
        </w:rPr>
        <w:t xml:space="preserve"> </w:t>
      </w:r>
      <w:r>
        <w:rPr>
          <w:rFonts w:ascii="宋体" w:hAnsi="宋体" w:eastAsia="宋体" w:cs="宋体"/>
          <w:color w:val="auto"/>
          <w:spacing w:val="2"/>
          <w:sz w:val="24"/>
          <w:szCs w:val="24"/>
          <w:highlight w:val="none"/>
          <w:u w:val="single" w:color="auto"/>
        </w:rPr>
        <w:t xml:space="preserve">      </w:t>
      </w:r>
      <w:r>
        <w:rPr>
          <w:rFonts w:ascii="宋体" w:hAnsi="宋体" w:eastAsia="宋体" w:cs="宋体"/>
          <w:color w:val="auto"/>
          <w:spacing w:val="-103"/>
          <w:sz w:val="24"/>
          <w:szCs w:val="24"/>
          <w:highlight w:val="none"/>
        </w:rPr>
        <w:t xml:space="preserve"> </w:t>
      </w:r>
      <w:r>
        <w:rPr>
          <w:rFonts w:ascii="宋体" w:hAnsi="宋体" w:eastAsia="宋体" w:cs="宋体"/>
          <w:color w:val="auto"/>
          <w:spacing w:val="1"/>
          <w:sz w:val="24"/>
          <w:szCs w:val="24"/>
          <w:highlight w:val="none"/>
        </w:rPr>
        <w:t>天内发出开</w:t>
      </w:r>
      <w:r>
        <w:rPr>
          <w:rFonts w:ascii="宋体" w:hAnsi="宋体" w:eastAsia="宋体" w:cs="宋体"/>
          <w:color w:val="auto"/>
          <w:sz w:val="24"/>
          <w:szCs w:val="24"/>
          <w:highlight w:val="none"/>
        </w:rPr>
        <w:t xml:space="preserve">工通知的，承包 </w:t>
      </w:r>
      <w:r>
        <w:rPr>
          <w:rFonts w:ascii="宋体" w:hAnsi="宋体" w:eastAsia="宋体" w:cs="宋体"/>
          <w:color w:val="auto"/>
          <w:spacing w:val="-1"/>
          <w:sz w:val="24"/>
          <w:szCs w:val="24"/>
          <w:highlight w:val="none"/>
        </w:rPr>
        <w:t>人有权提出价格调整要求，或者解除合同。</w:t>
      </w:r>
    </w:p>
    <w:p w14:paraId="0219DD8D">
      <w:pPr>
        <w:spacing w:before="1" w:line="220" w:lineRule="auto"/>
        <w:ind w:left="15"/>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7.4 测量放线</w:t>
      </w:r>
    </w:p>
    <w:p w14:paraId="3FD00A1F">
      <w:pPr>
        <w:spacing w:before="115" w:line="307" w:lineRule="auto"/>
        <w:ind w:left="10" w:right="97" w:firstLine="4"/>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7.4.1</w:t>
      </w:r>
      <w:r>
        <w:rPr>
          <w:rFonts w:ascii="宋体" w:hAnsi="宋体" w:eastAsia="宋体" w:cs="宋体"/>
          <w:color w:val="auto"/>
          <w:spacing w:val="-42"/>
          <w:sz w:val="24"/>
          <w:szCs w:val="24"/>
          <w:highlight w:val="none"/>
        </w:rPr>
        <w:t xml:space="preserve"> </w:t>
      </w:r>
      <w:r>
        <w:rPr>
          <w:rFonts w:ascii="宋体" w:hAnsi="宋体" w:eastAsia="宋体" w:cs="宋体"/>
          <w:color w:val="auto"/>
          <w:spacing w:val="3"/>
          <w:sz w:val="24"/>
          <w:szCs w:val="24"/>
          <w:highlight w:val="none"/>
        </w:rPr>
        <w:t>发包人通过监理人向承包人提供测量基准点、基准</w:t>
      </w:r>
      <w:r>
        <w:rPr>
          <w:rFonts w:ascii="宋体" w:hAnsi="宋体" w:eastAsia="宋体" w:cs="宋体"/>
          <w:color w:val="auto"/>
          <w:spacing w:val="2"/>
          <w:sz w:val="24"/>
          <w:szCs w:val="24"/>
          <w:highlight w:val="none"/>
        </w:rPr>
        <w:t>线和水准点及其书面资料的期限：</w:t>
      </w:r>
      <w:r>
        <w:rPr>
          <w:rFonts w:ascii="宋体" w:hAnsi="宋体" w:eastAsia="宋体" w:cs="宋体"/>
          <w:color w:val="auto"/>
          <w:sz w:val="24"/>
          <w:szCs w:val="24"/>
          <w:highlight w:val="none"/>
        </w:rPr>
        <w:t xml:space="preserve"> </w:t>
      </w:r>
      <w:r>
        <w:rPr>
          <w:rFonts w:ascii="宋体" w:hAnsi="宋体" w:eastAsia="宋体" w:cs="宋体"/>
          <w:color w:val="auto"/>
          <w:spacing w:val="-7"/>
          <w:sz w:val="24"/>
          <w:szCs w:val="24"/>
          <w:highlight w:val="none"/>
          <w:u w:val="single" w:color="auto"/>
        </w:rPr>
        <w:t>开工前</w:t>
      </w:r>
      <w:r>
        <w:rPr>
          <w:rFonts w:ascii="宋体" w:hAnsi="宋体" w:eastAsia="宋体" w:cs="宋体"/>
          <w:color w:val="auto"/>
          <w:spacing w:val="-35"/>
          <w:sz w:val="24"/>
          <w:szCs w:val="24"/>
          <w:highlight w:val="none"/>
          <w:u w:val="single" w:color="auto"/>
        </w:rPr>
        <w:t xml:space="preserve"> </w:t>
      </w:r>
      <w:r>
        <w:rPr>
          <w:rFonts w:ascii="宋体" w:hAnsi="宋体" w:eastAsia="宋体" w:cs="宋体"/>
          <w:color w:val="auto"/>
          <w:spacing w:val="-7"/>
          <w:sz w:val="24"/>
          <w:szCs w:val="24"/>
          <w:highlight w:val="none"/>
          <w:u w:val="single" w:color="auto"/>
        </w:rPr>
        <w:t xml:space="preserve">7 日内                       </w:t>
      </w:r>
      <w:r>
        <w:rPr>
          <w:rFonts w:ascii="宋体" w:hAnsi="宋体" w:eastAsia="宋体" w:cs="宋体"/>
          <w:color w:val="auto"/>
          <w:spacing w:val="-7"/>
          <w:sz w:val="24"/>
          <w:szCs w:val="24"/>
          <w:highlight w:val="none"/>
        </w:rPr>
        <w:t>。</w:t>
      </w:r>
    </w:p>
    <w:p w14:paraId="3B2575C3">
      <w:pPr>
        <w:spacing w:before="1" w:line="220" w:lineRule="auto"/>
        <w:ind w:left="15"/>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rPr>
        <w:t>7.5</w:t>
      </w:r>
      <w:r>
        <w:rPr>
          <w:rFonts w:ascii="宋体" w:hAnsi="宋体" w:eastAsia="宋体" w:cs="宋体"/>
          <w:color w:val="auto"/>
          <w:spacing w:val="12"/>
          <w:sz w:val="24"/>
          <w:szCs w:val="24"/>
          <w:highlight w:val="none"/>
        </w:rPr>
        <w:t xml:space="preserve"> </w:t>
      </w:r>
      <w:r>
        <w:rPr>
          <w:rFonts w:ascii="宋体" w:hAnsi="宋体" w:eastAsia="宋体" w:cs="宋体"/>
          <w:color w:val="auto"/>
          <w:spacing w:val="-4"/>
          <w:sz w:val="24"/>
          <w:szCs w:val="24"/>
          <w:highlight w:val="none"/>
        </w:rPr>
        <w:t>工期延误</w:t>
      </w:r>
    </w:p>
    <w:p w14:paraId="7E220ED8">
      <w:pPr>
        <w:spacing w:before="114" w:line="221" w:lineRule="auto"/>
        <w:ind w:left="15"/>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7.5.1 因发包人原因导致工期延误</w:t>
      </w:r>
    </w:p>
    <w:p w14:paraId="56E27757">
      <w:pPr>
        <w:spacing w:before="112" w:line="308" w:lineRule="auto"/>
        <w:ind w:left="10" w:firstLine="10"/>
        <w:jc w:val="both"/>
        <w:rPr>
          <w:rFonts w:ascii="宋体" w:hAnsi="宋体" w:eastAsia="宋体" w:cs="宋体"/>
          <w:color w:val="auto"/>
          <w:sz w:val="24"/>
          <w:szCs w:val="24"/>
          <w:highlight w:val="none"/>
        </w:rPr>
      </w:pPr>
      <w:r>
        <w:rPr>
          <w:rFonts w:ascii="宋体" w:hAnsi="宋体" w:eastAsia="宋体" w:cs="宋体"/>
          <w:color w:val="auto"/>
          <w:sz w:val="24"/>
          <w:szCs w:val="24"/>
          <w:highlight w:val="none"/>
        </w:rPr>
        <w:t>（7）因发包人原因导致工期延误的其他情形：</w:t>
      </w:r>
      <w:r>
        <w:rPr>
          <w:rFonts w:ascii="宋体" w:hAnsi="宋体" w:eastAsia="宋体" w:cs="宋体"/>
          <w:color w:val="auto"/>
          <w:sz w:val="24"/>
          <w:szCs w:val="24"/>
          <w:highlight w:val="none"/>
          <w:u w:val="single" w:color="auto"/>
        </w:rPr>
        <w:t>①发包人未能按合同约定支付工程款并确实影</w:t>
      </w:r>
      <w:r>
        <w:rPr>
          <w:rFonts w:ascii="宋体" w:hAnsi="宋体" w:eastAsia="宋体" w:cs="宋体"/>
          <w:color w:val="auto"/>
          <w:spacing w:val="4"/>
          <w:sz w:val="24"/>
          <w:szCs w:val="24"/>
          <w:highlight w:val="none"/>
        </w:rPr>
        <w:t xml:space="preserve"> </w:t>
      </w:r>
      <w:r>
        <w:rPr>
          <w:rFonts w:ascii="宋体" w:hAnsi="宋体" w:eastAsia="宋体" w:cs="宋体"/>
          <w:color w:val="auto"/>
          <w:spacing w:val="-2"/>
          <w:sz w:val="24"/>
          <w:szCs w:val="24"/>
          <w:highlight w:val="none"/>
          <w:u w:val="single" w:color="auto"/>
        </w:rPr>
        <w:t>响施工进度；②重大设计变更而影响施工进度；③政策处理问题影响施工进度；④不可抗力，</w:t>
      </w:r>
      <w:r>
        <w:rPr>
          <w:rFonts w:ascii="宋体" w:hAnsi="宋体" w:eastAsia="宋体" w:cs="宋体"/>
          <w:color w:val="auto"/>
          <w:spacing w:val="14"/>
          <w:sz w:val="24"/>
          <w:szCs w:val="24"/>
          <w:highlight w:val="none"/>
        </w:rPr>
        <w:t xml:space="preserve"> </w:t>
      </w:r>
      <w:r>
        <w:rPr>
          <w:rFonts w:ascii="宋体" w:hAnsi="宋体" w:eastAsia="宋体" w:cs="宋体"/>
          <w:color w:val="auto"/>
          <w:spacing w:val="-1"/>
          <w:sz w:val="24"/>
          <w:szCs w:val="24"/>
          <w:highlight w:val="none"/>
          <w:u w:val="single" w:color="auto"/>
        </w:rPr>
        <w:t>此延误工期须在发现后</w:t>
      </w:r>
      <w:r>
        <w:rPr>
          <w:rFonts w:ascii="宋体" w:hAnsi="宋体" w:eastAsia="宋体" w:cs="宋体"/>
          <w:color w:val="auto"/>
          <w:spacing w:val="-28"/>
          <w:sz w:val="24"/>
          <w:szCs w:val="24"/>
          <w:highlight w:val="none"/>
          <w:u w:val="single" w:color="auto"/>
        </w:rPr>
        <w:t xml:space="preserve"> </w:t>
      </w:r>
      <w:r>
        <w:rPr>
          <w:rFonts w:ascii="宋体" w:hAnsi="宋体" w:eastAsia="宋体" w:cs="宋体"/>
          <w:color w:val="auto"/>
          <w:spacing w:val="-1"/>
          <w:sz w:val="24"/>
          <w:szCs w:val="24"/>
          <w:highlight w:val="none"/>
          <w:u w:val="single" w:color="auto"/>
        </w:rPr>
        <w:t>7</w:t>
      </w:r>
      <w:r>
        <w:rPr>
          <w:rFonts w:ascii="宋体" w:hAnsi="宋体" w:eastAsia="宋体" w:cs="宋体"/>
          <w:color w:val="auto"/>
          <w:spacing w:val="-46"/>
          <w:sz w:val="24"/>
          <w:szCs w:val="24"/>
          <w:highlight w:val="none"/>
          <w:u w:val="single" w:color="auto"/>
        </w:rPr>
        <w:t xml:space="preserve"> </w:t>
      </w:r>
      <w:r>
        <w:rPr>
          <w:rFonts w:ascii="宋体" w:hAnsi="宋体" w:eastAsia="宋体" w:cs="宋体"/>
          <w:color w:val="auto"/>
          <w:spacing w:val="-1"/>
          <w:sz w:val="24"/>
          <w:szCs w:val="24"/>
          <w:highlight w:val="none"/>
          <w:u w:val="single" w:color="auto"/>
        </w:rPr>
        <w:t>天内办理签证，逾期不予认可。</w:t>
      </w:r>
    </w:p>
    <w:p w14:paraId="4A1F7148">
      <w:pPr>
        <w:spacing w:line="220" w:lineRule="auto"/>
        <w:ind w:left="15"/>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7.5.2 因承包人原因导致工期延误</w:t>
      </w:r>
    </w:p>
    <w:p w14:paraId="77F14C7D">
      <w:pPr>
        <w:spacing w:before="113" w:line="308" w:lineRule="auto"/>
        <w:ind w:left="9" w:right="37" w:firstLine="738"/>
        <w:rPr>
          <w:rFonts w:ascii="宋体" w:hAnsi="宋体" w:eastAsia="宋体" w:cs="宋体"/>
          <w:color w:val="auto"/>
          <w:sz w:val="24"/>
          <w:szCs w:val="24"/>
          <w:highlight w:val="none"/>
        </w:rPr>
      </w:pPr>
      <w:r>
        <w:rPr>
          <w:rFonts w:ascii="宋体" w:hAnsi="宋体" w:eastAsia="宋体" w:cs="宋体"/>
          <w:color w:val="auto"/>
          <w:sz w:val="24"/>
          <w:szCs w:val="24"/>
          <w:highlight w:val="none"/>
        </w:rPr>
        <w:t>因承包人原因造成工期延误，逾期竣工违约金的计算方法为：</w:t>
      </w:r>
      <w:r>
        <w:rPr>
          <w:rFonts w:ascii="宋体" w:hAnsi="宋体" w:eastAsia="宋体" w:cs="宋体"/>
          <w:color w:val="auto"/>
          <w:sz w:val="24"/>
          <w:szCs w:val="24"/>
          <w:highlight w:val="none"/>
          <w:u w:val="single" w:color="auto"/>
        </w:rPr>
        <w:t xml:space="preserve"> 工期延误按合同</w:t>
      </w:r>
      <w:r>
        <w:rPr>
          <w:rFonts w:ascii="宋体" w:hAnsi="宋体" w:eastAsia="宋体" w:cs="宋体"/>
          <w:color w:val="auto"/>
          <w:spacing w:val="-1"/>
          <w:sz w:val="24"/>
          <w:szCs w:val="24"/>
          <w:highlight w:val="none"/>
          <w:u w:val="single" w:color="auto"/>
        </w:rPr>
        <w:t>总价的</w:t>
      </w:r>
      <w:r>
        <w:rPr>
          <w:rFonts w:ascii="宋体" w:hAnsi="宋体" w:eastAsia="宋体" w:cs="宋体"/>
          <w:color w:val="auto"/>
          <w:sz w:val="24"/>
          <w:szCs w:val="24"/>
          <w:highlight w:val="none"/>
        </w:rPr>
        <w:t xml:space="preserve"> </w:t>
      </w:r>
      <w:r>
        <w:rPr>
          <w:rFonts w:ascii="宋体" w:hAnsi="宋体" w:eastAsia="宋体" w:cs="宋体"/>
          <w:color w:val="auto"/>
          <w:spacing w:val="-1"/>
          <w:sz w:val="24"/>
          <w:szCs w:val="24"/>
          <w:highlight w:val="none"/>
          <w:u w:val="single" w:color="auto"/>
        </w:rPr>
        <w:t xml:space="preserve">千分之一/天处罚承包人     </w:t>
      </w:r>
      <w:r>
        <w:rPr>
          <w:rFonts w:ascii="宋体" w:hAnsi="宋体" w:eastAsia="宋体" w:cs="宋体"/>
          <w:color w:val="auto"/>
          <w:spacing w:val="-1"/>
          <w:sz w:val="24"/>
          <w:szCs w:val="24"/>
          <w:highlight w:val="none"/>
        </w:rPr>
        <w:t>。</w:t>
      </w:r>
    </w:p>
    <w:p w14:paraId="09EF4CB0">
      <w:pPr>
        <w:spacing w:before="1" w:line="307" w:lineRule="auto"/>
        <w:ind w:left="27" w:right="36" w:firstLine="720"/>
        <w:rPr>
          <w:rFonts w:ascii="宋体" w:hAnsi="宋体" w:eastAsia="宋体" w:cs="宋体"/>
          <w:color w:val="auto"/>
          <w:sz w:val="24"/>
          <w:szCs w:val="24"/>
          <w:highlight w:val="none"/>
        </w:rPr>
      </w:pPr>
      <w:r>
        <w:rPr>
          <w:rFonts w:ascii="宋体" w:hAnsi="宋体" w:eastAsia="宋体" w:cs="宋体"/>
          <w:color w:val="auto"/>
          <w:spacing w:val="19"/>
          <w:sz w:val="24"/>
          <w:szCs w:val="24"/>
          <w:highlight w:val="none"/>
        </w:rPr>
        <w:t>因承包人原因造成工期延误，逾期竣工违约金的上限：</w:t>
      </w:r>
      <w:r>
        <w:rPr>
          <w:rFonts w:ascii="宋体" w:hAnsi="宋体" w:eastAsia="宋体" w:cs="宋体"/>
          <w:color w:val="auto"/>
          <w:spacing w:val="-68"/>
          <w:sz w:val="24"/>
          <w:szCs w:val="24"/>
          <w:highlight w:val="none"/>
        </w:rPr>
        <w:t xml:space="preserve"> </w:t>
      </w:r>
      <w:r>
        <w:rPr>
          <w:rFonts w:ascii="宋体" w:hAnsi="宋体" w:eastAsia="宋体" w:cs="宋体"/>
          <w:color w:val="auto"/>
          <w:spacing w:val="19"/>
          <w:sz w:val="24"/>
          <w:szCs w:val="24"/>
          <w:highlight w:val="none"/>
          <w:u w:val="single" w:color="auto"/>
        </w:rPr>
        <w:t xml:space="preserve"> 总额不超过合同价款的</w:t>
      </w:r>
      <w:r>
        <w:rPr>
          <w:rFonts w:ascii="宋体" w:hAnsi="宋体" w:eastAsia="宋体" w:cs="宋体"/>
          <w:color w:val="auto"/>
          <w:sz w:val="24"/>
          <w:szCs w:val="24"/>
          <w:highlight w:val="none"/>
        </w:rPr>
        <w:t xml:space="preserve"> </w:t>
      </w:r>
      <w:r>
        <w:rPr>
          <w:rFonts w:ascii="宋体" w:hAnsi="宋体" w:eastAsia="宋体" w:cs="宋体"/>
          <w:color w:val="auto"/>
          <w:spacing w:val="-7"/>
          <w:sz w:val="24"/>
          <w:szCs w:val="24"/>
          <w:highlight w:val="none"/>
          <w:u w:val="single" w:color="auto"/>
        </w:rPr>
        <w:t>10%</w:t>
      </w:r>
      <w:r>
        <w:rPr>
          <w:rFonts w:ascii="宋体" w:hAnsi="宋体" w:eastAsia="宋体" w:cs="宋体"/>
          <w:color w:val="auto"/>
          <w:sz w:val="24"/>
          <w:szCs w:val="24"/>
          <w:highlight w:val="none"/>
          <w:u w:val="single" w:color="auto"/>
        </w:rPr>
        <w:t xml:space="preserve">       </w:t>
      </w:r>
      <w:r>
        <w:rPr>
          <w:rFonts w:ascii="宋体" w:hAnsi="宋体" w:eastAsia="宋体" w:cs="宋体"/>
          <w:color w:val="auto"/>
          <w:spacing w:val="-7"/>
          <w:sz w:val="24"/>
          <w:szCs w:val="24"/>
          <w:highlight w:val="none"/>
        </w:rPr>
        <w:t>。</w:t>
      </w:r>
    </w:p>
    <w:p w14:paraId="0B3A9C2C">
      <w:pPr>
        <w:spacing w:before="1" w:line="220" w:lineRule="auto"/>
        <w:ind w:left="15"/>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7.6 不利物质条件</w:t>
      </w:r>
    </w:p>
    <w:p w14:paraId="0F4F9645">
      <w:pPr>
        <w:spacing w:before="114" w:line="220" w:lineRule="auto"/>
        <w:ind w:left="553"/>
        <w:rPr>
          <w:rFonts w:ascii="宋体" w:hAnsi="宋体" w:eastAsia="宋体" w:cs="宋体"/>
          <w:color w:val="auto"/>
          <w:sz w:val="24"/>
          <w:szCs w:val="24"/>
          <w:highlight w:val="none"/>
        </w:rPr>
      </w:pPr>
      <w:r>
        <w:rPr>
          <w:rFonts w:ascii="宋体" w:hAnsi="宋体" w:eastAsia="宋体" w:cs="宋体"/>
          <w:color w:val="auto"/>
          <w:sz w:val="24"/>
          <w:szCs w:val="24"/>
          <w:highlight w:val="none"/>
        </w:rPr>
        <w:t>不利物质条件的其他情形和有关约定：</w:t>
      </w:r>
      <w:r>
        <w:rPr>
          <w:rFonts w:ascii="宋体" w:hAnsi="宋体" w:eastAsia="宋体" w:cs="宋体"/>
          <w:color w:val="auto"/>
          <w:sz w:val="24"/>
          <w:szCs w:val="24"/>
          <w:highlight w:val="none"/>
          <w:u w:val="single" w:color="auto"/>
        </w:rPr>
        <w:t xml:space="preserve">  执行通用条款 </w:t>
      </w:r>
      <w:r>
        <w:rPr>
          <w:rFonts w:ascii="宋体" w:hAnsi="宋体" w:eastAsia="宋体" w:cs="宋体"/>
          <w:color w:val="auto"/>
          <w:spacing w:val="-1"/>
          <w:sz w:val="24"/>
          <w:szCs w:val="24"/>
          <w:highlight w:val="none"/>
          <w:u w:val="single" w:color="auto"/>
        </w:rPr>
        <w:t xml:space="preserve">              </w:t>
      </w:r>
      <w:r>
        <w:rPr>
          <w:rFonts w:ascii="宋体" w:hAnsi="宋体" w:eastAsia="宋体" w:cs="宋体"/>
          <w:color w:val="auto"/>
          <w:spacing w:val="-1"/>
          <w:sz w:val="24"/>
          <w:szCs w:val="24"/>
          <w:highlight w:val="none"/>
        </w:rPr>
        <w:t>。</w:t>
      </w:r>
    </w:p>
    <w:p w14:paraId="13512BEC">
      <w:pPr>
        <w:spacing w:before="113" w:line="220" w:lineRule="auto"/>
        <w:ind w:left="15"/>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7.7</w:t>
      </w:r>
      <w:r>
        <w:rPr>
          <w:rFonts w:ascii="宋体" w:hAnsi="宋体" w:eastAsia="宋体" w:cs="宋体"/>
          <w:color w:val="auto"/>
          <w:spacing w:val="-41"/>
          <w:sz w:val="24"/>
          <w:szCs w:val="24"/>
          <w:highlight w:val="none"/>
        </w:rPr>
        <w:t xml:space="preserve"> </w:t>
      </w:r>
      <w:r>
        <w:rPr>
          <w:rFonts w:ascii="宋体" w:hAnsi="宋体" w:eastAsia="宋体" w:cs="宋体"/>
          <w:color w:val="auto"/>
          <w:spacing w:val="-3"/>
          <w:sz w:val="24"/>
          <w:szCs w:val="24"/>
          <w:highlight w:val="none"/>
        </w:rPr>
        <w:t>异常恶劣的气候条件</w:t>
      </w:r>
    </w:p>
    <w:p w14:paraId="7243027D">
      <w:pPr>
        <w:spacing w:before="115" w:line="220" w:lineRule="auto"/>
        <w:ind w:left="553"/>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发包人和承包人同意以下情形视为异常恶劣的气候条件：</w:t>
      </w:r>
    </w:p>
    <w:p w14:paraId="7DF5906D">
      <w:pPr>
        <w:spacing w:before="115" w:line="219" w:lineRule="auto"/>
        <w:ind w:left="560"/>
        <w:rPr>
          <w:rFonts w:ascii="宋体" w:hAnsi="宋体" w:eastAsia="宋体" w:cs="宋体"/>
          <w:color w:val="auto"/>
          <w:sz w:val="24"/>
          <w:szCs w:val="24"/>
          <w:highlight w:val="none"/>
        </w:rPr>
      </w:pPr>
      <w:r>
        <w:rPr>
          <w:rFonts w:ascii="宋体" w:hAnsi="宋体" w:eastAsia="宋体" w:cs="宋体"/>
          <w:color w:val="auto"/>
          <w:sz w:val="24"/>
          <w:szCs w:val="24"/>
          <w:highlight w:val="none"/>
        </w:rPr>
        <w:t>（1）</w:t>
      </w:r>
      <w:r>
        <w:rPr>
          <w:rFonts w:ascii="宋体" w:hAnsi="宋体" w:eastAsia="宋体" w:cs="宋体"/>
          <w:color w:val="auto"/>
          <w:sz w:val="24"/>
          <w:szCs w:val="24"/>
          <w:highlight w:val="none"/>
          <w:u w:val="single" w:color="auto"/>
        </w:rPr>
        <w:t xml:space="preserve">    地震      </w:t>
      </w:r>
      <w:r>
        <w:rPr>
          <w:rFonts w:ascii="宋体" w:hAnsi="宋体" w:eastAsia="宋体" w:cs="宋体"/>
          <w:color w:val="auto"/>
          <w:spacing w:val="30"/>
          <w:sz w:val="24"/>
          <w:szCs w:val="24"/>
          <w:highlight w:val="none"/>
        </w:rPr>
        <w:t xml:space="preserve"> </w:t>
      </w:r>
      <w:r>
        <w:rPr>
          <w:rFonts w:ascii="宋体" w:hAnsi="宋体" w:eastAsia="宋体" w:cs="宋体"/>
          <w:color w:val="auto"/>
          <w:spacing w:val="-26"/>
          <w:sz w:val="24"/>
          <w:szCs w:val="24"/>
          <w:highlight w:val="none"/>
        </w:rPr>
        <w:t>；（</w:t>
      </w:r>
      <w:r>
        <w:rPr>
          <w:rFonts w:ascii="宋体" w:hAnsi="宋体" w:eastAsia="宋体" w:cs="宋体"/>
          <w:color w:val="auto"/>
          <w:sz w:val="24"/>
          <w:szCs w:val="24"/>
          <w:highlight w:val="none"/>
        </w:rPr>
        <w:t>2）</w:t>
      </w:r>
      <w:r>
        <w:rPr>
          <w:rFonts w:ascii="宋体" w:hAnsi="宋体" w:eastAsia="宋体" w:cs="宋体"/>
          <w:color w:val="auto"/>
          <w:sz w:val="24"/>
          <w:szCs w:val="24"/>
          <w:highlight w:val="none"/>
          <w:u w:val="single" w:color="auto"/>
        </w:rPr>
        <w:t xml:space="preserve">   暴风雨雪        </w:t>
      </w:r>
      <w:r>
        <w:rPr>
          <w:rFonts w:ascii="宋体" w:hAnsi="宋体" w:eastAsia="宋体" w:cs="宋体"/>
          <w:color w:val="auto"/>
          <w:sz w:val="24"/>
          <w:szCs w:val="24"/>
          <w:highlight w:val="none"/>
        </w:rPr>
        <w:t>。</w:t>
      </w:r>
    </w:p>
    <w:p w14:paraId="00E7E566">
      <w:pPr>
        <w:spacing w:before="113" w:line="220" w:lineRule="auto"/>
        <w:ind w:left="15"/>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7.9 提前竣工的奖励</w:t>
      </w:r>
    </w:p>
    <w:p w14:paraId="231C3FF4">
      <w:pPr>
        <w:spacing w:before="115" w:line="220" w:lineRule="auto"/>
        <w:ind w:left="15"/>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7.9.2</w:t>
      </w:r>
      <w:r>
        <w:rPr>
          <w:rFonts w:ascii="宋体" w:hAnsi="宋体" w:eastAsia="宋体" w:cs="宋体"/>
          <w:color w:val="auto"/>
          <w:spacing w:val="-39"/>
          <w:sz w:val="24"/>
          <w:szCs w:val="24"/>
          <w:highlight w:val="none"/>
        </w:rPr>
        <w:t xml:space="preserve"> </w:t>
      </w:r>
      <w:r>
        <w:rPr>
          <w:rFonts w:ascii="宋体" w:hAnsi="宋体" w:eastAsia="宋体" w:cs="宋体"/>
          <w:color w:val="auto"/>
          <w:spacing w:val="-1"/>
          <w:sz w:val="24"/>
          <w:szCs w:val="24"/>
          <w:highlight w:val="none"/>
        </w:rPr>
        <w:t>提前竣工的奖励：</w:t>
      </w:r>
      <w:r>
        <w:rPr>
          <w:rFonts w:ascii="宋体" w:hAnsi="宋体" w:eastAsia="宋体" w:cs="宋体"/>
          <w:color w:val="auto"/>
          <w:spacing w:val="-1"/>
          <w:sz w:val="24"/>
          <w:szCs w:val="24"/>
          <w:highlight w:val="none"/>
          <w:u w:val="single" w:color="auto"/>
        </w:rPr>
        <w:t xml:space="preserve">  双方另行确定                </w:t>
      </w:r>
      <w:r>
        <w:rPr>
          <w:rFonts w:ascii="宋体" w:hAnsi="宋体" w:eastAsia="宋体" w:cs="宋体"/>
          <w:color w:val="auto"/>
          <w:spacing w:val="-1"/>
          <w:sz w:val="24"/>
          <w:szCs w:val="24"/>
          <w:highlight w:val="none"/>
        </w:rPr>
        <w:t>。</w:t>
      </w:r>
    </w:p>
    <w:p w14:paraId="1D843F6F">
      <w:pPr>
        <w:spacing w:before="115" w:line="219" w:lineRule="auto"/>
        <w:ind w:left="10"/>
        <w:outlineLvl w:val="0"/>
        <w:rPr>
          <w:rFonts w:ascii="宋体" w:hAnsi="宋体" w:eastAsia="宋体" w:cs="宋体"/>
          <w:color w:val="auto"/>
          <w:sz w:val="24"/>
          <w:szCs w:val="24"/>
          <w:highlight w:val="none"/>
        </w:rPr>
      </w:pPr>
      <w:r>
        <w:rPr>
          <w:rFonts w:ascii="宋体" w:hAnsi="宋体" w:eastAsia="宋体" w:cs="宋体"/>
          <w:b/>
          <w:bCs/>
          <w:color w:val="auto"/>
          <w:spacing w:val="-3"/>
          <w:sz w:val="24"/>
          <w:szCs w:val="24"/>
          <w:highlight w:val="none"/>
        </w:rPr>
        <w:t>8.</w:t>
      </w:r>
      <w:r>
        <w:rPr>
          <w:rFonts w:ascii="宋体" w:hAnsi="宋体" w:eastAsia="宋体" w:cs="宋体"/>
          <w:color w:val="auto"/>
          <w:spacing w:val="-3"/>
          <w:sz w:val="24"/>
          <w:szCs w:val="24"/>
          <w:highlight w:val="none"/>
        </w:rPr>
        <w:t xml:space="preserve"> </w:t>
      </w:r>
      <w:r>
        <w:rPr>
          <w:rFonts w:ascii="宋体" w:hAnsi="宋体" w:eastAsia="宋体" w:cs="宋体"/>
          <w:b/>
          <w:bCs/>
          <w:color w:val="auto"/>
          <w:spacing w:val="-3"/>
          <w:sz w:val="24"/>
          <w:szCs w:val="24"/>
          <w:highlight w:val="none"/>
        </w:rPr>
        <w:t>材料与设备</w:t>
      </w:r>
    </w:p>
    <w:p w14:paraId="2A01F1D4">
      <w:pPr>
        <w:spacing w:before="114" w:line="219" w:lineRule="auto"/>
        <w:ind w:left="10"/>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8.4</w:t>
      </w:r>
      <w:r>
        <w:rPr>
          <w:rFonts w:ascii="宋体" w:hAnsi="宋体" w:eastAsia="宋体" w:cs="宋体"/>
          <w:color w:val="auto"/>
          <w:spacing w:val="-40"/>
          <w:sz w:val="24"/>
          <w:szCs w:val="24"/>
          <w:highlight w:val="none"/>
        </w:rPr>
        <w:t xml:space="preserve"> </w:t>
      </w:r>
      <w:r>
        <w:rPr>
          <w:rFonts w:ascii="宋体" w:hAnsi="宋体" w:eastAsia="宋体" w:cs="宋体"/>
          <w:color w:val="auto"/>
          <w:spacing w:val="-2"/>
          <w:sz w:val="24"/>
          <w:szCs w:val="24"/>
          <w:highlight w:val="none"/>
        </w:rPr>
        <w:t>材料与工程设备的保管与使用</w:t>
      </w:r>
    </w:p>
    <w:p w14:paraId="708FC277">
      <w:pPr>
        <w:spacing w:before="116" w:line="219" w:lineRule="auto"/>
        <w:ind w:left="10"/>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8.4.1</w:t>
      </w:r>
      <w:r>
        <w:rPr>
          <w:rFonts w:ascii="宋体" w:hAnsi="宋体" w:eastAsia="宋体" w:cs="宋体"/>
          <w:color w:val="auto"/>
          <w:spacing w:val="-40"/>
          <w:sz w:val="24"/>
          <w:szCs w:val="24"/>
          <w:highlight w:val="none"/>
        </w:rPr>
        <w:t xml:space="preserve"> </w:t>
      </w:r>
      <w:r>
        <w:rPr>
          <w:rFonts w:ascii="宋体" w:hAnsi="宋体" w:eastAsia="宋体" w:cs="宋体"/>
          <w:color w:val="auto"/>
          <w:spacing w:val="-1"/>
          <w:sz w:val="24"/>
          <w:szCs w:val="24"/>
          <w:highlight w:val="none"/>
        </w:rPr>
        <w:t>发包人供应的材料设备的保管费用的承担：</w:t>
      </w:r>
      <w:r>
        <w:rPr>
          <w:rFonts w:ascii="宋体" w:hAnsi="宋体" w:eastAsia="宋体" w:cs="宋体"/>
          <w:color w:val="auto"/>
          <w:spacing w:val="-1"/>
          <w:sz w:val="24"/>
          <w:szCs w:val="24"/>
          <w:highlight w:val="none"/>
          <w:u w:val="single" w:color="auto"/>
        </w:rPr>
        <w:t>按通用条款执行</w:t>
      </w:r>
      <w:r>
        <w:rPr>
          <w:rFonts w:ascii="宋体" w:hAnsi="宋体" w:eastAsia="宋体" w:cs="宋体"/>
          <w:color w:val="auto"/>
          <w:spacing w:val="-1"/>
          <w:sz w:val="24"/>
          <w:szCs w:val="24"/>
          <w:highlight w:val="none"/>
        </w:rPr>
        <w:t>。</w:t>
      </w:r>
    </w:p>
    <w:p w14:paraId="657A7AC0">
      <w:pPr>
        <w:spacing w:before="116" w:line="220" w:lineRule="auto"/>
        <w:ind w:left="10"/>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rPr>
        <w:t>8.6</w:t>
      </w:r>
      <w:r>
        <w:rPr>
          <w:rFonts w:ascii="宋体" w:hAnsi="宋体" w:eastAsia="宋体" w:cs="宋体"/>
          <w:color w:val="auto"/>
          <w:spacing w:val="8"/>
          <w:sz w:val="24"/>
          <w:szCs w:val="24"/>
          <w:highlight w:val="none"/>
        </w:rPr>
        <w:t xml:space="preserve"> </w:t>
      </w:r>
      <w:r>
        <w:rPr>
          <w:rFonts w:ascii="宋体" w:hAnsi="宋体" w:eastAsia="宋体" w:cs="宋体"/>
          <w:color w:val="auto"/>
          <w:spacing w:val="-4"/>
          <w:sz w:val="24"/>
          <w:szCs w:val="24"/>
          <w:highlight w:val="none"/>
        </w:rPr>
        <w:t>样品</w:t>
      </w:r>
    </w:p>
    <w:p w14:paraId="5DD2893A">
      <w:pPr>
        <w:spacing w:before="112" w:line="220" w:lineRule="auto"/>
        <w:ind w:left="10"/>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8.6.1</w:t>
      </w:r>
      <w:r>
        <w:rPr>
          <w:rFonts w:ascii="宋体" w:hAnsi="宋体" w:eastAsia="宋体" w:cs="宋体"/>
          <w:color w:val="auto"/>
          <w:spacing w:val="-46"/>
          <w:sz w:val="24"/>
          <w:szCs w:val="24"/>
          <w:highlight w:val="none"/>
        </w:rPr>
        <w:t xml:space="preserve"> </w:t>
      </w:r>
      <w:r>
        <w:rPr>
          <w:rFonts w:ascii="宋体" w:hAnsi="宋体" w:eastAsia="宋体" w:cs="宋体"/>
          <w:color w:val="auto"/>
          <w:spacing w:val="-2"/>
          <w:sz w:val="24"/>
          <w:szCs w:val="24"/>
          <w:highlight w:val="none"/>
        </w:rPr>
        <w:t>样品的报送与封存</w:t>
      </w:r>
    </w:p>
    <w:p w14:paraId="2876DCC8">
      <w:pPr>
        <w:spacing w:before="115" w:line="219" w:lineRule="auto"/>
        <w:ind w:left="740"/>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需要承包人报送样品的材料或工程设备，样品的种类、名称、规格、数量要求：</w:t>
      </w:r>
    </w:p>
    <w:p w14:paraId="46F2D4FF">
      <w:pPr>
        <w:spacing w:before="116" w:line="220" w:lineRule="auto"/>
        <w:ind w:left="731"/>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u w:val="single" w:color="auto"/>
        </w:rPr>
        <w:t>按管理部门要求和发包人需求确定</w:t>
      </w:r>
    </w:p>
    <w:p w14:paraId="41D1CAFB">
      <w:pPr>
        <w:spacing w:before="112" w:line="220" w:lineRule="auto"/>
        <w:ind w:left="10"/>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8.8 施工设备和临时设施</w:t>
      </w:r>
    </w:p>
    <w:p w14:paraId="799424A3">
      <w:pPr>
        <w:spacing w:line="220" w:lineRule="auto"/>
        <w:rPr>
          <w:rFonts w:ascii="宋体" w:hAnsi="宋体" w:eastAsia="宋体" w:cs="宋体"/>
          <w:color w:val="auto"/>
          <w:sz w:val="24"/>
          <w:szCs w:val="24"/>
          <w:highlight w:val="none"/>
        </w:rPr>
        <w:sectPr>
          <w:footerReference r:id="rId25" w:type="default"/>
          <w:pgSz w:w="11906" w:h="16839"/>
          <w:pgMar w:top="1431" w:right="1042" w:bottom="1317" w:left="1080" w:header="0" w:footer="1081" w:gutter="0"/>
          <w:pgNumType w:fmt="decimal"/>
          <w:cols w:space="720" w:num="1"/>
        </w:sectPr>
      </w:pPr>
    </w:p>
    <w:p w14:paraId="66458DFA">
      <w:pPr>
        <w:spacing w:before="123" w:line="219" w:lineRule="auto"/>
        <w:ind w:left="10"/>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8.8.1 承包人提供的施工设备和临时设施</w:t>
      </w:r>
    </w:p>
    <w:p w14:paraId="0EDE3E32">
      <w:pPr>
        <w:spacing w:before="115" w:line="220" w:lineRule="auto"/>
        <w:ind w:left="733"/>
        <w:rPr>
          <w:rFonts w:ascii="宋体" w:hAnsi="宋体" w:eastAsia="宋体" w:cs="宋体"/>
          <w:color w:val="auto"/>
          <w:sz w:val="24"/>
          <w:szCs w:val="24"/>
          <w:highlight w:val="none"/>
        </w:rPr>
      </w:pPr>
      <w:r>
        <w:rPr>
          <w:rFonts w:ascii="宋体" w:hAnsi="宋体" w:eastAsia="宋体" w:cs="宋体"/>
          <w:color w:val="auto"/>
          <w:sz w:val="24"/>
          <w:szCs w:val="24"/>
          <w:highlight w:val="none"/>
        </w:rPr>
        <w:t>关于修建临时设施费用承担的约定：</w:t>
      </w:r>
      <w:r>
        <w:rPr>
          <w:rFonts w:ascii="宋体" w:hAnsi="宋体" w:eastAsia="宋体" w:cs="宋体"/>
          <w:color w:val="auto"/>
          <w:sz w:val="24"/>
          <w:szCs w:val="24"/>
          <w:highlight w:val="none"/>
          <w:u w:val="single" w:color="auto"/>
        </w:rPr>
        <w:t>由承包人承</w:t>
      </w:r>
      <w:r>
        <w:rPr>
          <w:rFonts w:ascii="宋体" w:hAnsi="宋体" w:eastAsia="宋体" w:cs="宋体"/>
          <w:color w:val="auto"/>
          <w:spacing w:val="-1"/>
          <w:sz w:val="24"/>
          <w:szCs w:val="24"/>
          <w:highlight w:val="none"/>
          <w:u w:val="single" w:color="auto"/>
        </w:rPr>
        <w:t xml:space="preserve">担             </w:t>
      </w:r>
      <w:r>
        <w:rPr>
          <w:rFonts w:ascii="宋体" w:hAnsi="宋体" w:eastAsia="宋体" w:cs="宋体"/>
          <w:color w:val="auto"/>
          <w:spacing w:val="-1"/>
          <w:sz w:val="24"/>
          <w:szCs w:val="24"/>
          <w:highlight w:val="none"/>
        </w:rPr>
        <w:t>。</w:t>
      </w:r>
    </w:p>
    <w:p w14:paraId="0297435C">
      <w:pPr>
        <w:spacing w:before="114" w:line="220" w:lineRule="auto"/>
        <w:ind w:left="10"/>
        <w:rPr>
          <w:rFonts w:ascii="宋体" w:hAnsi="宋体" w:eastAsia="宋体" w:cs="宋体"/>
          <w:color w:val="auto"/>
          <w:sz w:val="24"/>
          <w:szCs w:val="24"/>
          <w:highlight w:val="none"/>
        </w:rPr>
      </w:pPr>
      <w:r>
        <w:rPr>
          <w:rFonts w:ascii="宋体" w:hAnsi="宋体" w:eastAsia="宋体" w:cs="宋体"/>
          <w:b/>
          <w:bCs/>
          <w:color w:val="auto"/>
          <w:spacing w:val="-3"/>
          <w:sz w:val="24"/>
          <w:szCs w:val="24"/>
          <w:highlight w:val="none"/>
        </w:rPr>
        <w:t>9.</w:t>
      </w:r>
      <w:r>
        <w:rPr>
          <w:rFonts w:ascii="宋体" w:hAnsi="宋体" w:eastAsia="宋体" w:cs="宋体"/>
          <w:color w:val="auto"/>
          <w:spacing w:val="-3"/>
          <w:sz w:val="24"/>
          <w:szCs w:val="24"/>
          <w:highlight w:val="none"/>
        </w:rPr>
        <w:t xml:space="preserve"> </w:t>
      </w:r>
      <w:r>
        <w:rPr>
          <w:rFonts w:ascii="宋体" w:hAnsi="宋体" w:eastAsia="宋体" w:cs="宋体"/>
          <w:b/>
          <w:bCs/>
          <w:color w:val="auto"/>
          <w:spacing w:val="-3"/>
          <w:sz w:val="24"/>
          <w:szCs w:val="24"/>
          <w:highlight w:val="none"/>
        </w:rPr>
        <w:t>试验与检验</w:t>
      </w:r>
    </w:p>
    <w:p w14:paraId="283AB89D">
      <w:pPr>
        <w:spacing w:before="111" w:line="222" w:lineRule="auto"/>
        <w:ind w:left="10"/>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9.1</w:t>
      </w:r>
      <w:r>
        <w:rPr>
          <w:rFonts w:ascii="宋体" w:hAnsi="宋体" w:eastAsia="宋体" w:cs="宋体"/>
          <w:color w:val="auto"/>
          <w:spacing w:val="-48"/>
          <w:sz w:val="24"/>
          <w:szCs w:val="24"/>
          <w:highlight w:val="none"/>
        </w:rPr>
        <w:t xml:space="preserve"> </w:t>
      </w:r>
      <w:r>
        <w:rPr>
          <w:rFonts w:ascii="宋体" w:hAnsi="宋体" w:eastAsia="宋体" w:cs="宋体"/>
          <w:color w:val="auto"/>
          <w:spacing w:val="-2"/>
          <w:sz w:val="24"/>
          <w:szCs w:val="24"/>
          <w:highlight w:val="none"/>
        </w:rPr>
        <w:t>试验设备与试验人员</w:t>
      </w:r>
    </w:p>
    <w:p w14:paraId="55F01355">
      <w:pPr>
        <w:spacing w:before="112" w:line="222" w:lineRule="auto"/>
        <w:ind w:left="10"/>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9.1.2 试验设备</w:t>
      </w:r>
    </w:p>
    <w:p w14:paraId="2B000488">
      <w:pPr>
        <w:spacing w:before="113" w:line="220" w:lineRule="auto"/>
        <w:ind w:left="728"/>
        <w:rPr>
          <w:rFonts w:ascii="宋体" w:hAnsi="宋体" w:eastAsia="宋体" w:cs="宋体"/>
          <w:color w:val="auto"/>
          <w:sz w:val="24"/>
          <w:szCs w:val="24"/>
          <w:highlight w:val="none"/>
        </w:rPr>
      </w:pPr>
      <w:r>
        <w:rPr>
          <w:rFonts w:ascii="宋体" w:hAnsi="宋体" w:eastAsia="宋体" w:cs="宋体"/>
          <w:color w:val="auto"/>
          <w:sz w:val="24"/>
          <w:szCs w:val="24"/>
          <w:highlight w:val="none"/>
        </w:rPr>
        <w:t>施工现场需要配置的试验场所：</w:t>
      </w:r>
      <w:r>
        <w:rPr>
          <w:rFonts w:ascii="宋体" w:hAnsi="宋体" w:eastAsia="宋体" w:cs="宋体"/>
          <w:color w:val="auto"/>
          <w:sz w:val="24"/>
          <w:szCs w:val="24"/>
          <w:highlight w:val="none"/>
          <w:u w:val="single" w:color="auto"/>
        </w:rPr>
        <w:t xml:space="preserve">  按通用条款执行      </w:t>
      </w:r>
      <w:r>
        <w:rPr>
          <w:rFonts w:ascii="宋体" w:hAnsi="宋体" w:eastAsia="宋体" w:cs="宋体"/>
          <w:color w:val="auto"/>
          <w:spacing w:val="-1"/>
          <w:sz w:val="24"/>
          <w:szCs w:val="24"/>
          <w:highlight w:val="none"/>
          <w:u w:val="single" w:color="auto"/>
        </w:rPr>
        <w:t xml:space="preserve">         </w:t>
      </w:r>
      <w:r>
        <w:rPr>
          <w:rFonts w:ascii="宋体" w:hAnsi="宋体" w:eastAsia="宋体" w:cs="宋体"/>
          <w:color w:val="auto"/>
          <w:spacing w:val="-1"/>
          <w:sz w:val="24"/>
          <w:szCs w:val="24"/>
          <w:highlight w:val="none"/>
        </w:rPr>
        <w:t>。</w:t>
      </w:r>
    </w:p>
    <w:p w14:paraId="71B3289E">
      <w:pPr>
        <w:spacing w:before="112" w:line="220" w:lineRule="auto"/>
        <w:ind w:left="728"/>
        <w:rPr>
          <w:rFonts w:ascii="宋体" w:hAnsi="宋体" w:eastAsia="宋体" w:cs="宋体"/>
          <w:color w:val="auto"/>
          <w:sz w:val="24"/>
          <w:szCs w:val="24"/>
          <w:highlight w:val="none"/>
        </w:rPr>
      </w:pPr>
      <w:r>
        <w:rPr>
          <w:rFonts w:ascii="宋体" w:hAnsi="宋体" w:eastAsia="宋体" w:cs="宋体"/>
          <w:color w:val="auto"/>
          <w:sz w:val="24"/>
          <w:szCs w:val="24"/>
          <w:highlight w:val="none"/>
        </w:rPr>
        <w:t>施工现场需要配备的试验设备：</w:t>
      </w:r>
      <w:r>
        <w:rPr>
          <w:rFonts w:ascii="宋体" w:hAnsi="宋体" w:eastAsia="宋体" w:cs="宋体"/>
          <w:color w:val="auto"/>
          <w:sz w:val="24"/>
          <w:szCs w:val="24"/>
          <w:highlight w:val="none"/>
          <w:u w:val="single" w:color="auto"/>
        </w:rPr>
        <w:t xml:space="preserve">  按通用条款执行      </w:t>
      </w:r>
      <w:r>
        <w:rPr>
          <w:rFonts w:ascii="宋体" w:hAnsi="宋体" w:eastAsia="宋体" w:cs="宋体"/>
          <w:color w:val="auto"/>
          <w:spacing w:val="-1"/>
          <w:sz w:val="24"/>
          <w:szCs w:val="24"/>
          <w:highlight w:val="none"/>
          <w:u w:val="single" w:color="auto"/>
        </w:rPr>
        <w:t xml:space="preserve">         </w:t>
      </w:r>
      <w:r>
        <w:rPr>
          <w:rFonts w:ascii="宋体" w:hAnsi="宋体" w:eastAsia="宋体" w:cs="宋体"/>
          <w:color w:val="auto"/>
          <w:spacing w:val="-1"/>
          <w:sz w:val="24"/>
          <w:szCs w:val="24"/>
          <w:highlight w:val="none"/>
        </w:rPr>
        <w:t>。</w:t>
      </w:r>
    </w:p>
    <w:p w14:paraId="1104FB92">
      <w:pPr>
        <w:spacing w:before="115" w:line="220" w:lineRule="auto"/>
        <w:ind w:left="728"/>
        <w:rPr>
          <w:rFonts w:ascii="宋体" w:hAnsi="宋体" w:eastAsia="宋体" w:cs="宋体"/>
          <w:color w:val="auto"/>
          <w:sz w:val="24"/>
          <w:szCs w:val="24"/>
          <w:highlight w:val="none"/>
        </w:rPr>
      </w:pPr>
      <w:r>
        <w:rPr>
          <w:rFonts w:ascii="宋体" w:hAnsi="宋体" w:eastAsia="宋体" w:cs="宋体"/>
          <w:color w:val="auto"/>
          <w:sz w:val="24"/>
          <w:szCs w:val="24"/>
          <w:highlight w:val="none"/>
        </w:rPr>
        <w:t>施工现场需要具备的其他试验条件：</w:t>
      </w:r>
      <w:r>
        <w:rPr>
          <w:rFonts w:ascii="宋体" w:hAnsi="宋体" w:eastAsia="宋体" w:cs="宋体"/>
          <w:color w:val="auto"/>
          <w:sz w:val="24"/>
          <w:szCs w:val="24"/>
          <w:highlight w:val="none"/>
          <w:u w:val="single" w:color="auto"/>
        </w:rPr>
        <w:t xml:space="preserve">  按通用条款执行  </w:t>
      </w:r>
      <w:r>
        <w:rPr>
          <w:rFonts w:ascii="宋体" w:hAnsi="宋体" w:eastAsia="宋体" w:cs="宋体"/>
          <w:color w:val="auto"/>
          <w:spacing w:val="-1"/>
          <w:sz w:val="24"/>
          <w:szCs w:val="24"/>
          <w:highlight w:val="none"/>
          <w:u w:val="single" w:color="auto"/>
        </w:rPr>
        <w:t xml:space="preserve">         </w:t>
      </w:r>
      <w:r>
        <w:rPr>
          <w:rFonts w:ascii="宋体" w:hAnsi="宋体" w:eastAsia="宋体" w:cs="宋体"/>
          <w:color w:val="auto"/>
          <w:spacing w:val="-1"/>
          <w:sz w:val="24"/>
          <w:szCs w:val="24"/>
          <w:highlight w:val="none"/>
        </w:rPr>
        <w:t>。</w:t>
      </w:r>
    </w:p>
    <w:p w14:paraId="5EA54F7A">
      <w:pPr>
        <w:spacing w:before="115" w:line="221" w:lineRule="auto"/>
        <w:ind w:left="10"/>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9.4 现场工艺试验</w:t>
      </w:r>
    </w:p>
    <w:p w14:paraId="0FDCDC4E">
      <w:pPr>
        <w:spacing w:before="111" w:line="220" w:lineRule="auto"/>
        <w:ind w:left="551"/>
        <w:rPr>
          <w:rFonts w:ascii="宋体" w:hAnsi="宋体" w:eastAsia="宋体" w:cs="宋体"/>
          <w:color w:val="auto"/>
          <w:sz w:val="24"/>
          <w:szCs w:val="24"/>
          <w:highlight w:val="none"/>
        </w:rPr>
      </w:pPr>
      <w:r>
        <w:rPr>
          <w:rFonts w:ascii="宋体" w:hAnsi="宋体" w:eastAsia="宋体" w:cs="宋体"/>
          <w:color w:val="auto"/>
          <w:sz w:val="24"/>
          <w:szCs w:val="24"/>
          <w:highlight w:val="none"/>
        </w:rPr>
        <w:t>现场工艺试验的有关约定：</w:t>
      </w:r>
      <w:r>
        <w:rPr>
          <w:rFonts w:ascii="宋体" w:hAnsi="宋体" w:eastAsia="宋体" w:cs="宋体"/>
          <w:color w:val="auto"/>
          <w:sz w:val="24"/>
          <w:szCs w:val="24"/>
          <w:highlight w:val="none"/>
          <w:u w:val="single" w:color="auto"/>
        </w:rPr>
        <w:t xml:space="preserve">  按通用条款执行        </w:t>
      </w:r>
      <w:r>
        <w:rPr>
          <w:rFonts w:ascii="宋体" w:hAnsi="宋体" w:eastAsia="宋体" w:cs="宋体"/>
          <w:color w:val="auto"/>
          <w:spacing w:val="-1"/>
          <w:sz w:val="24"/>
          <w:szCs w:val="24"/>
          <w:highlight w:val="none"/>
          <w:u w:val="single" w:color="auto"/>
        </w:rPr>
        <w:t xml:space="preserve">            </w:t>
      </w:r>
      <w:r>
        <w:rPr>
          <w:rFonts w:ascii="宋体" w:hAnsi="宋体" w:eastAsia="宋体" w:cs="宋体"/>
          <w:color w:val="auto"/>
          <w:spacing w:val="-1"/>
          <w:sz w:val="24"/>
          <w:szCs w:val="24"/>
          <w:highlight w:val="none"/>
        </w:rPr>
        <w:t>。</w:t>
      </w:r>
    </w:p>
    <w:p w14:paraId="19ED3A6B">
      <w:pPr>
        <w:spacing w:before="114" w:line="222" w:lineRule="auto"/>
        <w:ind w:left="567"/>
        <w:rPr>
          <w:rFonts w:ascii="宋体" w:hAnsi="宋体" w:eastAsia="宋体" w:cs="宋体"/>
          <w:color w:val="auto"/>
          <w:sz w:val="24"/>
          <w:szCs w:val="24"/>
          <w:highlight w:val="none"/>
        </w:rPr>
      </w:pPr>
      <w:r>
        <w:rPr>
          <w:rFonts w:ascii="宋体" w:hAnsi="宋体" w:eastAsia="宋体" w:cs="宋体"/>
          <w:b/>
          <w:bCs/>
          <w:color w:val="auto"/>
          <w:spacing w:val="-10"/>
          <w:sz w:val="24"/>
          <w:szCs w:val="24"/>
          <w:highlight w:val="none"/>
        </w:rPr>
        <w:t>10.</w:t>
      </w:r>
      <w:r>
        <w:rPr>
          <w:rFonts w:ascii="宋体" w:hAnsi="宋体" w:eastAsia="宋体" w:cs="宋体"/>
          <w:color w:val="auto"/>
          <w:spacing w:val="11"/>
          <w:sz w:val="24"/>
          <w:szCs w:val="24"/>
          <w:highlight w:val="none"/>
        </w:rPr>
        <w:t xml:space="preserve"> </w:t>
      </w:r>
      <w:r>
        <w:rPr>
          <w:rFonts w:ascii="宋体" w:hAnsi="宋体" w:eastAsia="宋体" w:cs="宋体"/>
          <w:b/>
          <w:bCs/>
          <w:color w:val="auto"/>
          <w:spacing w:val="-10"/>
          <w:sz w:val="24"/>
          <w:szCs w:val="24"/>
          <w:highlight w:val="none"/>
        </w:rPr>
        <w:t>变更</w:t>
      </w:r>
    </w:p>
    <w:p w14:paraId="40D538C4">
      <w:pPr>
        <w:spacing w:before="113" w:line="221" w:lineRule="auto"/>
        <w:ind w:left="27"/>
        <w:rPr>
          <w:rFonts w:ascii="宋体" w:hAnsi="宋体" w:eastAsia="宋体" w:cs="宋体"/>
          <w:color w:val="auto"/>
          <w:sz w:val="24"/>
          <w:szCs w:val="24"/>
          <w:highlight w:val="none"/>
        </w:rPr>
      </w:pPr>
      <w:r>
        <w:rPr>
          <w:rFonts w:ascii="宋体" w:hAnsi="宋体" w:eastAsia="宋体" w:cs="宋体"/>
          <w:color w:val="auto"/>
          <w:spacing w:val="-5"/>
          <w:sz w:val="24"/>
          <w:szCs w:val="24"/>
          <w:highlight w:val="none"/>
        </w:rPr>
        <w:t>10.1</w:t>
      </w:r>
      <w:r>
        <w:rPr>
          <w:rFonts w:ascii="宋体" w:hAnsi="宋体" w:eastAsia="宋体" w:cs="宋体"/>
          <w:color w:val="auto"/>
          <w:spacing w:val="-44"/>
          <w:sz w:val="24"/>
          <w:szCs w:val="24"/>
          <w:highlight w:val="none"/>
        </w:rPr>
        <w:t xml:space="preserve"> </w:t>
      </w:r>
      <w:r>
        <w:rPr>
          <w:rFonts w:ascii="宋体" w:hAnsi="宋体" w:eastAsia="宋体" w:cs="宋体"/>
          <w:color w:val="auto"/>
          <w:spacing w:val="-5"/>
          <w:sz w:val="24"/>
          <w:szCs w:val="24"/>
          <w:highlight w:val="none"/>
        </w:rPr>
        <w:t>变更的范围</w:t>
      </w:r>
    </w:p>
    <w:p w14:paraId="753F68FD">
      <w:pPr>
        <w:tabs>
          <w:tab w:val="left" w:pos="135"/>
        </w:tabs>
        <w:spacing w:before="112" w:line="308" w:lineRule="auto"/>
        <w:ind w:right="180" w:firstLine="553"/>
        <w:rPr>
          <w:rFonts w:ascii="宋体" w:hAnsi="宋体" w:eastAsia="宋体" w:cs="宋体"/>
          <w:color w:val="auto"/>
          <w:sz w:val="24"/>
          <w:szCs w:val="24"/>
          <w:highlight w:val="none"/>
        </w:rPr>
      </w:pPr>
      <w:r>
        <w:rPr>
          <w:rFonts w:ascii="宋体" w:hAnsi="宋体" w:eastAsia="宋体" w:cs="宋体"/>
          <w:color w:val="auto"/>
          <w:spacing w:val="-5"/>
          <w:sz w:val="24"/>
          <w:szCs w:val="24"/>
          <w:highlight w:val="none"/>
        </w:rPr>
        <w:t>关</w:t>
      </w:r>
      <w:r>
        <w:rPr>
          <w:rFonts w:ascii="宋体" w:hAnsi="宋体" w:eastAsia="宋体" w:cs="宋体"/>
          <w:color w:val="auto"/>
          <w:spacing w:val="-66"/>
          <w:sz w:val="24"/>
          <w:szCs w:val="24"/>
          <w:highlight w:val="none"/>
        </w:rPr>
        <w:t xml:space="preserve"> </w:t>
      </w:r>
      <w:r>
        <w:rPr>
          <w:rFonts w:ascii="宋体" w:hAnsi="宋体" w:eastAsia="宋体" w:cs="宋体"/>
          <w:color w:val="auto"/>
          <w:spacing w:val="-5"/>
          <w:sz w:val="24"/>
          <w:szCs w:val="24"/>
          <w:highlight w:val="none"/>
        </w:rPr>
        <w:t>于变</w:t>
      </w:r>
      <w:r>
        <w:rPr>
          <w:rFonts w:ascii="宋体" w:hAnsi="宋体" w:eastAsia="宋体" w:cs="宋体"/>
          <w:color w:val="auto"/>
          <w:spacing w:val="-67"/>
          <w:sz w:val="24"/>
          <w:szCs w:val="24"/>
          <w:highlight w:val="none"/>
        </w:rPr>
        <w:t xml:space="preserve"> </w:t>
      </w:r>
      <w:r>
        <w:rPr>
          <w:rFonts w:ascii="宋体" w:hAnsi="宋体" w:eastAsia="宋体" w:cs="宋体"/>
          <w:color w:val="auto"/>
          <w:spacing w:val="-5"/>
          <w:sz w:val="24"/>
          <w:szCs w:val="24"/>
          <w:highlight w:val="none"/>
        </w:rPr>
        <w:t>更</w:t>
      </w:r>
      <w:r>
        <w:rPr>
          <w:rFonts w:ascii="宋体" w:hAnsi="宋体" w:eastAsia="宋体" w:cs="宋体"/>
          <w:color w:val="auto"/>
          <w:spacing w:val="-51"/>
          <w:sz w:val="24"/>
          <w:szCs w:val="24"/>
          <w:highlight w:val="none"/>
        </w:rPr>
        <w:t xml:space="preserve"> </w:t>
      </w:r>
      <w:r>
        <w:rPr>
          <w:rFonts w:ascii="宋体" w:hAnsi="宋体" w:eastAsia="宋体" w:cs="宋体"/>
          <w:color w:val="auto"/>
          <w:spacing w:val="-5"/>
          <w:sz w:val="24"/>
          <w:szCs w:val="24"/>
          <w:highlight w:val="none"/>
        </w:rPr>
        <w:t>的</w:t>
      </w:r>
      <w:r>
        <w:rPr>
          <w:rFonts w:ascii="宋体" w:hAnsi="宋体" w:eastAsia="宋体" w:cs="宋体"/>
          <w:color w:val="auto"/>
          <w:spacing w:val="-64"/>
          <w:sz w:val="24"/>
          <w:szCs w:val="24"/>
          <w:highlight w:val="none"/>
        </w:rPr>
        <w:t xml:space="preserve"> </w:t>
      </w:r>
      <w:r>
        <w:rPr>
          <w:rFonts w:ascii="宋体" w:hAnsi="宋体" w:eastAsia="宋体" w:cs="宋体"/>
          <w:color w:val="auto"/>
          <w:spacing w:val="-5"/>
          <w:sz w:val="24"/>
          <w:szCs w:val="24"/>
          <w:highlight w:val="none"/>
        </w:rPr>
        <w:t>范</w:t>
      </w:r>
      <w:r>
        <w:rPr>
          <w:rFonts w:ascii="宋体" w:hAnsi="宋体" w:eastAsia="宋体" w:cs="宋体"/>
          <w:color w:val="auto"/>
          <w:spacing w:val="-50"/>
          <w:sz w:val="24"/>
          <w:szCs w:val="24"/>
          <w:highlight w:val="none"/>
        </w:rPr>
        <w:t xml:space="preserve"> </w:t>
      </w:r>
      <w:r>
        <w:rPr>
          <w:rFonts w:ascii="宋体" w:hAnsi="宋体" w:eastAsia="宋体" w:cs="宋体"/>
          <w:color w:val="auto"/>
          <w:spacing w:val="-5"/>
          <w:sz w:val="24"/>
          <w:szCs w:val="24"/>
          <w:highlight w:val="none"/>
        </w:rPr>
        <w:t>围的</w:t>
      </w:r>
      <w:r>
        <w:rPr>
          <w:rFonts w:ascii="宋体" w:hAnsi="宋体" w:eastAsia="宋体" w:cs="宋体"/>
          <w:color w:val="auto"/>
          <w:spacing w:val="-64"/>
          <w:sz w:val="24"/>
          <w:szCs w:val="24"/>
          <w:highlight w:val="none"/>
        </w:rPr>
        <w:t xml:space="preserve"> </w:t>
      </w:r>
      <w:r>
        <w:rPr>
          <w:rFonts w:ascii="宋体" w:hAnsi="宋体" w:eastAsia="宋体" w:cs="宋体"/>
          <w:color w:val="auto"/>
          <w:spacing w:val="-5"/>
          <w:sz w:val="24"/>
          <w:szCs w:val="24"/>
          <w:highlight w:val="none"/>
        </w:rPr>
        <w:t>约</w:t>
      </w:r>
      <w:r>
        <w:rPr>
          <w:rFonts w:ascii="宋体" w:hAnsi="宋体" w:eastAsia="宋体" w:cs="宋体"/>
          <w:color w:val="auto"/>
          <w:spacing w:val="-65"/>
          <w:sz w:val="24"/>
          <w:szCs w:val="24"/>
          <w:highlight w:val="none"/>
        </w:rPr>
        <w:t xml:space="preserve"> </w:t>
      </w:r>
      <w:r>
        <w:rPr>
          <w:rFonts w:ascii="宋体" w:hAnsi="宋体" w:eastAsia="宋体" w:cs="宋体"/>
          <w:color w:val="auto"/>
          <w:spacing w:val="-5"/>
          <w:sz w:val="24"/>
          <w:szCs w:val="24"/>
          <w:highlight w:val="none"/>
        </w:rPr>
        <w:t>定：</w:t>
      </w:r>
      <w:r>
        <w:rPr>
          <w:rFonts w:ascii="宋体" w:hAnsi="宋体" w:eastAsia="宋体" w:cs="宋体"/>
          <w:color w:val="auto"/>
          <w:spacing w:val="-41"/>
          <w:sz w:val="24"/>
          <w:szCs w:val="24"/>
          <w:highlight w:val="none"/>
        </w:rPr>
        <w:t xml:space="preserve"> </w:t>
      </w:r>
      <w:r>
        <w:rPr>
          <w:rFonts w:ascii="宋体" w:hAnsi="宋体" w:eastAsia="宋体" w:cs="宋体"/>
          <w:color w:val="auto"/>
          <w:spacing w:val="-110"/>
          <w:sz w:val="24"/>
          <w:szCs w:val="24"/>
          <w:highlight w:val="none"/>
          <w:u w:val="single" w:color="auto"/>
        </w:rPr>
        <w:t xml:space="preserve"> </w:t>
      </w:r>
      <w:r>
        <w:rPr>
          <w:rFonts w:ascii="宋体" w:hAnsi="宋体" w:eastAsia="宋体" w:cs="宋体"/>
          <w:color w:val="auto"/>
          <w:spacing w:val="-5"/>
          <w:sz w:val="24"/>
          <w:szCs w:val="24"/>
          <w:highlight w:val="none"/>
          <w:u w:val="single" w:color="auto"/>
        </w:rPr>
        <w:t>执</w:t>
      </w:r>
      <w:r>
        <w:rPr>
          <w:rFonts w:ascii="宋体" w:hAnsi="宋体" w:eastAsia="宋体" w:cs="宋体"/>
          <w:color w:val="auto"/>
          <w:spacing w:val="-66"/>
          <w:sz w:val="24"/>
          <w:szCs w:val="24"/>
          <w:highlight w:val="none"/>
          <w:u w:val="single" w:color="auto"/>
        </w:rPr>
        <w:t xml:space="preserve"> </w:t>
      </w:r>
      <w:r>
        <w:rPr>
          <w:rFonts w:ascii="宋体" w:hAnsi="宋体" w:eastAsia="宋体" w:cs="宋体"/>
          <w:color w:val="auto"/>
          <w:spacing w:val="-5"/>
          <w:sz w:val="24"/>
          <w:szCs w:val="24"/>
          <w:highlight w:val="none"/>
          <w:u w:val="single" w:color="auto"/>
        </w:rPr>
        <w:t>行通</w:t>
      </w:r>
      <w:r>
        <w:rPr>
          <w:rFonts w:ascii="宋体" w:hAnsi="宋体" w:eastAsia="宋体" w:cs="宋体"/>
          <w:color w:val="auto"/>
          <w:spacing w:val="-68"/>
          <w:sz w:val="24"/>
          <w:szCs w:val="24"/>
          <w:highlight w:val="none"/>
          <w:u w:val="single" w:color="auto"/>
        </w:rPr>
        <w:t xml:space="preserve"> </w:t>
      </w:r>
      <w:r>
        <w:rPr>
          <w:rFonts w:ascii="宋体" w:hAnsi="宋体" w:eastAsia="宋体" w:cs="宋体"/>
          <w:color w:val="auto"/>
          <w:spacing w:val="-5"/>
          <w:sz w:val="24"/>
          <w:szCs w:val="24"/>
          <w:highlight w:val="none"/>
          <w:u w:val="single" w:color="auto"/>
        </w:rPr>
        <w:t>用</w:t>
      </w:r>
      <w:r>
        <w:rPr>
          <w:rFonts w:ascii="宋体" w:hAnsi="宋体" w:eastAsia="宋体" w:cs="宋体"/>
          <w:color w:val="auto"/>
          <w:spacing w:val="-68"/>
          <w:sz w:val="24"/>
          <w:szCs w:val="24"/>
          <w:highlight w:val="none"/>
          <w:u w:val="single" w:color="auto"/>
        </w:rPr>
        <w:t xml:space="preserve"> </w:t>
      </w:r>
      <w:r>
        <w:rPr>
          <w:rFonts w:ascii="宋体" w:hAnsi="宋体" w:eastAsia="宋体" w:cs="宋体"/>
          <w:color w:val="auto"/>
          <w:spacing w:val="-5"/>
          <w:sz w:val="24"/>
          <w:szCs w:val="24"/>
          <w:highlight w:val="none"/>
          <w:u w:val="single" w:color="auto"/>
        </w:rPr>
        <w:t>条</w:t>
      </w:r>
      <w:r>
        <w:rPr>
          <w:rFonts w:ascii="宋体" w:hAnsi="宋体" w:eastAsia="宋体" w:cs="宋体"/>
          <w:color w:val="auto"/>
          <w:spacing w:val="-69"/>
          <w:sz w:val="24"/>
          <w:szCs w:val="24"/>
          <w:highlight w:val="none"/>
          <w:u w:val="single" w:color="auto"/>
        </w:rPr>
        <w:t xml:space="preserve"> </w:t>
      </w:r>
      <w:r>
        <w:rPr>
          <w:rFonts w:ascii="宋体" w:hAnsi="宋体" w:eastAsia="宋体" w:cs="宋体"/>
          <w:color w:val="auto"/>
          <w:spacing w:val="-5"/>
          <w:sz w:val="24"/>
          <w:szCs w:val="24"/>
          <w:highlight w:val="none"/>
          <w:u w:val="single" w:color="auto"/>
        </w:rPr>
        <w:t>款</w:t>
      </w:r>
      <w:r>
        <w:rPr>
          <w:rFonts w:ascii="宋体" w:hAnsi="宋体" w:eastAsia="宋体" w:cs="宋体"/>
          <w:color w:val="auto"/>
          <w:spacing w:val="-71"/>
          <w:sz w:val="24"/>
          <w:szCs w:val="24"/>
          <w:highlight w:val="none"/>
          <w:u w:val="single" w:color="auto"/>
        </w:rPr>
        <w:t xml:space="preserve"> </w:t>
      </w:r>
      <w:r>
        <w:rPr>
          <w:rFonts w:ascii="宋体" w:hAnsi="宋体" w:eastAsia="宋体" w:cs="宋体"/>
          <w:color w:val="auto"/>
          <w:spacing w:val="-5"/>
          <w:sz w:val="24"/>
          <w:szCs w:val="24"/>
          <w:highlight w:val="none"/>
          <w:u w:val="single" w:color="auto"/>
        </w:rPr>
        <w:t>和《</w:t>
      </w:r>
      <w:r>
        <w:rPr>
          <w:rFonts w:ascii="宋体" w:hAnsi="宋体" w:eastAsia="宋体" w:cs="宋体"/>
          <w:color w:val="auto"/>
          <w:spacing w:val="-43"/>
          <w:sz w:val="24"/>
          <w:szCs w:val="24"/>
          <w:highlight w:val="none"/>
          <w:u w:val="single" w:color="auto"/>
        </w:rPr>
        <w:t xml:space="preserve"> </w:t>
      </w:r>
      <w:r>
        <w:rPr>
          <w:rFonts w:ascii="宋体" w:hAnsi="宋体" w:eastAsia="宋体" w:cs="宋体"/>
          <w:color w:val="auto"/>
          <w:spacing w:val="-5"/>
          <w:sz w:val="24"/>
          <w:szCs w:val="24"/>
          <w:highlight w:val="none"/>
          <w:u w:val="single" w:color="auto"/>
        </w:rPr>
        <w:t>建</w:t>
      </w:r>
      <w:r>
        <w:rPr>
          <w:rFonts w:ascii="宋体" w:hAnsi="宋体" w:eastAsia="宋体" w:cs="宋体"/>
          <w:color w:val="auto"/>
          <w:spacing w:val="-66"/>
          <w:sz w:val="24"/>
          <w:szCs w:val="24"/>
          <w:highlight w:val="none"/>
          <w:u w:val="single" w:color="auto"/>
        </w:rPr>
        <w:t xml:space="preserve"> </w:t>
      </w:r>
      <w:r>
        <w:rPr>
          <w:rFonts w:ascii="宋体" w:hAnsi="宋体" w:eastAsia="宋体" w:cs="宋体"/>
          <w:color w:val="auto"/>
          <w:spacing w:val="-5"/>
          <w:sz w:val="24"/>
          <w:szCs w:val="24"/>
          <w:highlight w:val="none"/>
          <w:u w:val="single" w:color="auto"/>
        </w:rPr>
        <w:t>设</w:t>
      </w:r>
      <w:r>
        <w:rPr>
          <w:rFonts w:ascii="宋体" w:hAnsi="宋体" w:eastAsia="宋体" w:cs="宋体"/>
          <w:color w:val="auto"/>
          <w:spacing w:val="-70"/>
          <w:sz w:val="24"/>
          <w:szCs w:val="24"/>
          <w:highlight w:val="none"/>
          <w:u w:val="single" w:color="auto"/>
        </w:rPr>
        <w:t xml:space="preserve"> </w:t>
      </w:r>
      <w:r>
        <w:rPr>
          <w:rFonts w:ascii="宋体" w:hAnsi="宋体" w:eastAsia="宋体" w:cs="宋体"/>
          <w:color w:val="auto"/>
          <w:spacing w:val="-5"/>
          <w:sz w:val="24"/>
          <w:szCs w:val="24"/>
          <w:highlight w:val="none"/>
          <w:u w:val="single" w:color="auto"/>
        </w:rPr>
        <w:t>工</w:t>
      </w:r>
      <w:r>
        <w:rPr>
          <w:rFonts w:ascii="宋体" w:hAnsi="宋体" w:eastAsia="宋体" w:cs="宋体"/>
          <w:color w:val="auto"/>
          <w:spacing w:val="-71"/>
          <w:sz w:val="24"/>
          <w:szCs w:val="24"/>
          <w:highlight w:val="none"/>
          <w:u w:val="single" w:color="auto"/>
        </w:rPr>
        <w:t xml:space="preserve"> </w:t>
      </w:r>
      <w:r>
        <w:rPr>
          <w:rFonts w:ascii="宋体" w:hAnsi="宋体" w:eastAsia="宋体" w:cs="宋体"/>
          <w:color w:val="auto"/>
          <w:spacing w:val="-5"/>
          <w:sz w:val="24"/>
          <w:szCs w:val="24"/>
          <w:highlight w:val="none"/>
          <w:u w:val="single" w:color="auto"/>
        </w:rPr>
        <w:t>程</w:t>
      </w:r>
      <w:r>
        <w:rPr>
          <w:rFonts w:ascii="宋体" w:hAnsi="宋体" w:eastAsia="宋体" w:cs="宋体"/>
          <w:color w:val="auto"/>
          <w:spacing w:val="-67"/>
          <w:sz w:val="24"/>
          <w:szCs w:val="24"/>
          <w:highlight w:val="none"/>
          <w:u w:val="single" w:color="auto"/>
        </w:rPr>
        <w:t xml:space="preserve"> </w:t>
      </w:r>
      <w:r>
        <w:rPr>
          <w:rFonts w:ascii="宋体" w:hAnsi="宋体" w:eastAsia="宋体" w:cs="宋体"/>
          <w:color w:val="auto"/>
          <w:spacing w:val="-5"/>
          <w:sz w:val="24"/>
          <w:szCs w:val="24"/>
          <w:highlight w:val="none"/>
          <w:u w:val="single" w:color="auto"/>
        </w:rPr>
        <w:t>工</w:t>
      </w:r>
      <w:r>
        <w:rPr>
          <w:rFonts w:ascii="宋体" w:hAnsi="宋体" w:eastAsia="宋体" w:cs="宋体"/>
          <w:color w:val="auto"/>
          <w:spacing w:val="-70"/>
          <w:sz w:val="24"/>
          <w:szCs w:val="24"/>
          <w:highlight w:val="none"/>
          <w:u w:val="single" w:color="auto"/>
        </w:rPr>
        <w:t xml:space="preserve"> </w:t>
      </w:r>
      <w:r>
        <w:rPr>
          <w:rFonts w:ascii="宋体" w:hAnsi="宋体" w:eastAsia="宋体" w:cs="宋体"/>
          <w:color w:val="auto"/>
          <w:spacing w:val="-5"/>
          <w:sz w:val="24"/>
          <w:szCs w:val="24"/>
          <w:highlight w:val="none"/>
          <w:u w:val="single" w:color="auto"/>
        </w:rPr>
        <w:t>程量</w:t>
      </w:r>
      <w:r>
        <w:rPr>
          <w:rFonts w:ascii="宋体" w:hAnsi="宋体" w:eastAsia="宋体" w:cs="宋体"/>
          <w:color w:val="auto"/>
          <w:spacing w:val="-70"/>
          <w:sz w:val="24"/>
          <w:szCs w:val="24"/>
          <w:highlight w:val="none"/>
          <w:u w:val="single" w:color="auto"/>
        </w:rPr>
        <w:t xml:space="preserve"> </w:t>
      </w:r>
      <w:r>
        <w:rPr>
          <w:rFonts w:ascii="宋体" w:hAnsi="宋体" w:eastAsia="宋体" w:cs="宋体"/>
          <w:color w:val="auto"/>
          <w:spacing w:val="-5"/>
          <w:sz w:val="24"/>
          <w:szCs w:val="24"/>
          <w:highlight w:val="none"/>
          <w:u w:val="single" w:color="auto"/>
        </w:rPr>
        <w:t>清</w:t>
      </w:r>
      <w:r>
        <w:rPr>
          <w:rFonts w:ascii="宋体" w:hAnsi="宋体" w:eastAsia="宋体" w:cs="宋体"/>
          <w:color w:val="auto"/>
          <w:spacing w:val="-68"/>
          <w:sz w:val="24"/>
          <w:szCs w:val="24"/>
          <w:highlight w:val="none"/>
          <w:u w:val="single" w:color="auto"/>
        </w:rPr>
        <w:t xml:space="preserve"> </w:t>
      </w:r>
      <w:r>
        <w:rPr>
          <w:rFonts w:ascii="宋体" w:hAnsi="宋体" w:eastAsia="宋体" w:cs="宋体"/>
          <w:color w:val="auto"/>
          <w:spacing w:val="-5"/>
          <w:sz w:val="24"/>
          <w:szCs w:val="24"/>
          <w:highlight w:val="none"/>
          <w:u w:val="single" w:color="auto"/>
        </w:rPr>
        <w:t>单</w:t>
      </w:r>
      <w:r>
        <w:rPr>
          <w:rFonts w:ascii="宋体" w:hAnsi="宋体" w:eastAsia="宋体" w:cs="宋体"/>
          <w:color w:val="auto"/>
          <w:spacing w:val="-70"/>
          <w:sz w:val="24"/>
          <w:szCs w:val="24"/>
          <w:highlight w:val="none"/>
          <w:u w:val="single" w:color="auto"/>
        </w:rPr>
        <w:t xml:space="preserve"> </w:t>
      </w:r>
      <w:r>
        <w:rPr>
          <w:rFonts w:ascii="宋体" w:hAnsi="宋体" w:eastAsia="宋体" w:cs="宋体"/>
          <w:color w:val="auto"/>
          <w:spacing w:val="-6"/>
          <w:sz w:val="24"/>
          <w:szCs w:val="24"/>
          <w:highlight w:val="none"/>
          <w:u w:val="single" w:color="auto"/>
        </w:rPr>
        <w:t>计</w:t>
      </w:r>
      <w:r>
        <w:rPr>
          <w:rFonts w:ascii="宋体" w:hAnsi="宋体" w:eastAsia="宋体" w:cs="宋体"/>
          <w:color w:val="auto"/>
          <w:spacing w:val="-71"/>
          <w:sz w:val="24"/>
          <w:szCs w:val="24"/>
          <w:highlight w:val="none"/>
          <w:u w:val="single" w:color="auto"/>
        </w:rPr>
        <w:t xml:space="preserve"> </w:t>
      </w:r>
      <w:r>
        <w:rPr>
          <w:rFonts w:ascii="宋体" w:hAnsi="宋体" w:eastAsia="宋体" w:cs="宋体"/>
          <w:color w:val="auto"/>
          <w:spacing w:val="-6"/>
          <w:sz w:val="24"/>
          <w:szCs w:val="24"/>
          <w:highlight w:val="none"/>
          <w:u w:val="single" w:color="auto"/>
        </w:rPr>
        <w:t>价</w:t>
      </w:r>
      <w:r>
        <w:rPr>
          <w:rFonts w:ascii="宋体" w:hAnsi="宋体" w:eastAsia="宋体" w:cs="宋体"/>
          <w:color w:val="auto"/>
          <w:spacing w:val="-69"/>
          <w:sz w:val="24"/>
          <w:szCs w:val="24"/>
          <w:highlight w:val="none"/>
          <w:u w:val="single" w:color="auto"/>
        </w:rPr>
        <w:t xml:space="preserve"> </w:t>
      </w:r>
      <w:r>
        <w:rPr>
          <w:rFonts w:ascii="宋体" w:hAnsi="宋体" w:eastAsia="宋体" w:cs="宋体"/>
          <w:color w:val="auto"/>
          <w:spacing w:val="-6"/>
          <w:sz w:val="24"/>
          <w:szCs w:val="24"/>
          <w:highlight w:val="none"/>
          <w:u w:val="single" w:color="auto"/>
        </w:rPr>
        <w:t>规</w:t>
      </w:r>
      <w:r>
        <w:rPr>
          <w:rFonts w:ascii="宋体" w:hAnsi="宋体" w:eastAsia="宋体" w:cs="宋体"/>
          <w:color w:val="auto"/>
          <w:spacing w:val="-64"/>
          <w:sz w:val="24"/>
          <w:szCs w:val="24"/>
          <w:highlight w:val="none"/>
          <w:u w:val="single" w:color="auto"/>
        </w:rPr>
        <w:t xml:space="preserve"> </w:t>
      </w:r>
      <w:r>
        <w:rPr>
          <w:rFonts w:ascii="宋体" w:hAnsi="宋体" w:eastAsia="宋体" w:cs="宋体"/>
          <w:color w:val="auto"/>
          <w:spacing w:val="-6"/>
          <w:sz w:val="24"/>
          <w:szCs w:val="24"/>
          <w:highlight w:val="none"/>
          <w:u w:val="single" w:color="auto"/>
        </w:rPr>
        <w:t>范》</w:t>
      </w:r>
      <w:r>
        <w:rPr>
          <w:rFonts w:ascii="宋体" w:hAnsi="宋体" w:eastAsia="宋体" w:cs="宋体"/>
          <w:color w:val="auto"/>
          <w:spacing w:val="-80"/>
          <w:sz w:val="24"/>
          <w:szCs w:val="24"/>
          <w:highlight w:val="none"/>
          <w:u w:val="single" w:color="auto"/>
        </w:rPr>
        <w:t xml:space="preserve"> </w:t>
      </w:r>
      <w:r>
        <w:rPr>
          <w:rFonts w:ascii="宋体" w:hAnsi="宋体" w:eastAsia="宋体" w:cs="宋体"/>
          <w:color w:val="auto"/>
          <w:sz w:val="24"/>
          <w:szCs w:val="24"/>
          <w:highlight w:val="none"/>
        </w:rPr>
        <w:t xml:space="preserve"> </w:t>
      </w:r>
      <w:r>
        <w:rPr>
          <w:rFonts w:ascii="宋体" w:hAnsi="宋体" w:eastAsia="宋体" w:cs="宋体"/>
          <w:color w:val="auto"/>
          <w:sz w:val="24"/>
          <w:szCs w:val="24"/>
          <w:highlight w:val="none"/>
          <w:u w:val="single" w:color="auto"/>
        </w:rPr>
        <w:tab/>
      </w:r>
      <w:r>
        <w:rPr>
          <w:rFonts w:ascii="宋体" w:hAnsi="宋体" w:eastAsia="宋体" w:cs="宋体"/>
          <w:color w:val="auto"/>
          <w:spacing w:val="-9"/>
          <w:sz w:val="24"/>
          <w:szCs w:val="24"/>
          <w:highlight w:val="none"/>
          <w:u w:val="single" w:color="auto"/>
        </w:rPr>
        <w:t xml:space="preserve">（GB50500-2013） </w:t>
      </w:r>
      <w:r>
        <w:rPr>
          <w:rFonts w:ascii="宋体" w:hAnsi="宋体" w:eastAsia="宋体" w:cs="宋体"/>
          <w:color w:val="auto"/>
          <w:spacing w:val="-9"/>
          <w:sz w:val="24"/>
          <w:szCs w:val="24"/>
          <w:highlight w:val="none"/>
        </w:rPr>
        <w:t>。</w:t>
      </w:r>
    </w:p>
    <w:p w14:paraId="17E529FF">
      <w:pPr>
        <w:spacing w:before="1" w:line="218" w:lineRule="auto"/>
        <w:ind w:left="27"/>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rPr>
        <w:t>10.4 变更估价</w:t>
      </w:r>
    </w:p>
    <w:p w14:paraId="30C1BCEE">
      <w:pPr>
        <w:spacing w:before="114" w:line="219" w:lineRule="auto"/>
        <w:ind w:left="27"/>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10.4.1 变更估价原则</w:t>
      </w:r>
    </w:p>
    <w:p w14:paraId="3CD77008">
      <w:pPr>
        <w:tabs>
          <w:tab w:val="left" w:pos="135"/>
        </w:tabs>
        <w:spacing w:before="117" w:line="307" w:lineRule="auto"/>
        <w:ind w:right="180" w:firstLine="733"/>
        <w:rPr>
          <w:rFonts w:ascii="宋体" w:hAnsi="宋体" w:eastAsia="宋体" w:cs="宋体"/>
          <w:color w:val="auto"/>
          <w:sz w:val="24"/>
          <w:szCs w:val="24"/>
          <w:highlight w:val="none"/>
        </w:rPr>
      </w:pPr>
      <w:r>
        <w:rPr>
          <w:color w:val="auto"/>
          <w:highlight w:val="none"/>
        </w:rPr>
        <w:pict>
          <v:shape id="_x0000_s1029" o:spid="_x0000_s1029" style="position:absolute;left:0pt;margin-left:496.3pt;margin-top:20.1pt;height:20pt;width:0pt;z-index:251663360;mso-width-relative:page;mso-height-relative:page;" filled="f" stroked="t" coordsize="0,400" path="m0,0l0,400e">
            <v:fill on="f" focussize="0,0"/>
            <v:stroke weight="0pt" color="#000000" miterlimit="0" joinstyle="bevel" endcap="square"/>
            <v:imagedata o:title=""/>
            <o:lock v:ext="edit"/>
          </v:shape>
        </w:pict>
      </w:r>
      <w:r>
        <w:rPr>
          <w:rFonts w:ascii="宋体" w:hAnsi="宋体" w:eastAsia="宋体" w:cs="宋体"/>
          <w:color w:val="auto"/>
          <w:spacing w:val="-11"/>
          <w:sz w:val="24"/>
          <w:szCs w:val="24"/>
          <w:highlight w:val="none"/>
        </w:rPr>
        <w:t>关</w:t>
      </w:r>
      <w:r>
        <w:rPr>
          <w:rFonts w:ascii="宋体" w:hAnsi="宋体" w:eastAsia="宋体" w:cs="宋体"/>
          <w:color w:val="auto"/>
          <w:spacing w:val="-59"/>
          <w:sz w:val="24"/>
          <w:szCs w:val="24"/>
          <w:highlight w:val="none"/>
        </w:rPr>
        <w:t xml:space="preserve"> </w:t>
      </w:r>
      <w:r>
        <w:rPr>
          <w:rFonts w:ascii="宋体" w:hAnsi="宋体" w:eastAsia="宋体" w:cs="宋体"/>
          <w:color w:val="auto"/>
          <w:spacing w:val="-11"/>
          <w:sz w:val="24"/>
          <w:szCs w:val="24"/>
          <w:highlight w:val="none"/>
        </w:rPr>
        <w:t>于</w:t>
      </w:r>
      <w:r>
        <w:rPr>
          <w:rFonts w:ascii="宋体" w:hAnsi="宋体" w:eastAsia="宋体" w:cs="宋体"/>
          <w:color w:val="auto"/>
          <w:spacing w:val="-65"/>
          <w:sz w:val="24"/>
          <w:szCs w:val="24"/>
          <w:highlight w:val="none"/>
        </w:rPr>
        <w:t xml:space="preserve"> </w:t>
      </w:r>
      <w:r>
        <w:rPr>
          <w:rFonts w:ascii="宋体" w:hAnsi="宋体" w:eastAsia="宋体" w:cs="宋体"/>
          <w:color w:val="auto"/>
          <w:spacing w:val="-11"/>
          <w:sz w:val="24"/>
          <w:szCs w:val="24"/>
          <w:highlight w:val="none"/>
        </w:rPr>
        <w:t>变</w:t>
      </w:r>
      <w:r>
        <w:rPr>
          <w:rFonts w:ascii="宋体" w:hAnsi="宋体" w:eastAsia="宋体" w:cs="宋体"/>
          <w:color w:val="auto"/>
          <w:spacing w:val="-59"/>
          <w:sz w:val="24"/>
          <w:szCs w:val="24"/>
          <w:highlight w:val="none"/>
        </w:rPr>
        <w:t xml:space="preserve"> </w:t>
      </w:r>
      <w:r>
        <w:rPr>
          <w:rFonts w:ascii="宋体" w:hAnsi="宋体" w:eastAsia="宋体" w:cs="宋体"/>
          <w:color w:val="auto"/>
          <w:spacing w:val="-11"/>
          <w:sz w:val="24"/>
          <w:szCs w:val="24"/>
          <w:highlight w:val="none"/>
        </w:rPr>
        <w:t>更</w:t>
      </w:r>
      <w:r>
        <w:rPr>
          <w:rFonts w:ascii="宋体" w:hAnsi="宋体" w:eastAsia="宋体" w:cs="宋体"/>
          <w:color w:val="auto"/>
          <w:spacing w:val="-63"/>
          <w:sz w:val="24"/>
          <w:szCs w:val="24"/>
          <w:highlight w:val="none"/>
        </w:rPr>
        <w:t xml:space="preserve"> </w:t>
      </w:r>
      <w:r>
        <w:rPr>
          <w:rFonts w:ascii="宋体" w:hAnsi="宋体" w:eastAsia="宋体" w:cs="宋体"/>
          <w:color w:val="auto"/>
          <w:spacing w:val="-11"/>
          <w:sz w:val="24"/>
          <w:szCs w:val="24"/>
          <w:highlight w:val="none"/>
        </w:rPr>
        <w:t>估</w:t>
      </w:r>
      <w:r>
        <w:rPr>
          <w:rFonts w:ascii="宋体" w:hAnsi="宋体" w:eastAsia="宋体" w:cs="宋体"/>
          <w:color w:val="auto"/>
          <w:spacing w:val="-62"/>
          <w:sz w:val="24"/>
          <w:szCs w:val="24"/>
          <w:highlight w:val="none"/>
        </w:rPr>
        <w:t xml:space="preserve"> </w:t>
      </w:r>
      <w:r>
        <w:rPr>
          <w:rFonts w:ascii="宋体" w:hAnsi="宋体" w:eastAsia="宋体" w:cs="宋体"/>
          <w:color w:val="auto"/>
          <w:spacing w:val="-11"/>
          <w:sz w:val="24"/>
          <w:szCs w:val="24"/>
          <w:highlight w:val="none"/>
        </w:rPr>
        <w:t>价</w:t>
      </w:r>
      <w:r>
        <w:rPr>
          <w:rFonts w:ascii="宋体" w:hAnsi="宋体" w:eastAsia="宋体" w:cs="宋体"/>
          <w:color w:val="auto"/>
          <w:spacing w:val="-45"/>
          <w:sz w:val="24"/>
          <w:szCs w:val="24"/>
          <w:highlight w:val="none"/>
        </w:rPr>
        <w:t xml:space="preserve"> </w:t>
      </w:r>
      <w:r>
        <w:rPr>
          <w:rFonts w:ascii="宋体" w:hAnsi="宋体" w:eastAsia="宋体" w:cs="宋体"/>
          <w:color w:val="auto"/>
          <w:spacing w:val="-11"/>
          <w:sz w:val="24"/>
          <w:szCs w:val="24"/>
          <w:highlight w:val="none"/>
        </w:rPr>
        <w:t>的</w:t>
      </w:r>
      <w:r>
        <w:rPr>
          <w:rFonts w:ascii="宋体" w:hAnsi="宋体" w:eastAsia="宋体" w:cs="宋体"/>
          <w:color w:val="auto"/>
          <w:spacing w:val="-57"/>
          <w:sz w:val="24"/>
          <w:szCs w:val="24"/>
          <w:highlight w:val="none"/>
        </w:rPr>
        <w:t xml:space="preserve"> </w:t>
      </w:r>
      <w:r>
        <w:rPr>
          <w:rFonts w:ascii="宋体" w:hAnsi="宋体" w:eastAsia="宋体" w:cs="宋体"/>
          <w:color w:val="auto"/>
          <w:spacing w:val="-11"/>
          <w:sz w:val="24"/>
          <w:szCs w:val="24"/>
          <w:highlight w:val="none"/>
        </w:rPr>
        <w:t>约</w:t>
      </w:r>
      <w:r>
        <w:rPr>
          <w:rFonts w:ascii="宋体" w:hAnsi="宋体" w:eastAsia="宋体" w:cs="宋体"/>
          <w:color w:val="auto"/>
          <w:spacing w:val="-57"/>
          <w:sz w:val="24"/>
          <w:szCs w:val="24"/>
          <w:highlight w:val="none"/>
        </w:rPr>
        <w:t xml:space="preserve"> </w:t>
      </w:r>
      <w:r>
        <w:rPr>
          <w:rFonts w:ascii="宋体" w:hAnsi="宋体" w:eastAsia="宋体" w:cs="宋体"/>
          <w:color w:val="auto"/>
          <w:spacing w:val="-11"/>
          <w:sz w:val="24"/>
          <w:szCs w:val="24"/>
          <w:highlight w:val="none"/>
        </w:rPr>
        <w:t>定</w:t>
      </w:r>
      <w:r>
        <w:rPr>
          <w:rFonts w:ascii="宋体" w:hAnsi="宋体" w:eastAsia="宋体" w:cs="宋体"/>
          <w:color w:val="auto"/>
          <w:spacing w:val="-29"/>
          <w:sz w:val="24"/>
          <w:szCs w:val="24"/>
          <w:highlight w:val="none"/>
        </w:rPr>
        <w:t xml:space="preserve"> </w:t>
      </w:r>
      <w:r>
        <w:rPr>
          <w:rFonts w:ascii="宋体" w:hAnsi="宋体" w:eastAsia="宋体" w:cs="宋体"/>
          <w:color w:val="auto"/>
          <w:spacing w:val="-11"/>
          <w:sz w:val="24"/>
          <w:szCs w:val="24"/>
          <w:highlight w:val="none"/>
        </w:rPr>
        <w:t>:</w:t>
      </w:r>
      <w:r>
        <w:rPr>
          <w:rFonts w:ascii="宋体" w:hAnsi="宋体" w:eastAsia="宋体" w:cs="宋体"/>
          <w:color w:val="auto"/>
          <w:spacing w:val="-63"/>
          <w:sz w:val="24"/>
          <w:szCs w:val="24"/>
          <w:highlight w:val="none"/>
        </w:rPr>
        <w:t xml:space="preserve"> </w:t>
      </w:r>
      <w:r>
        <w:rPr>
          <w:rFonts w:ascii="宋体" w:hAnsi="宋体" w:eastAsia="宋体" w:cs="宋体"/>
          <w:color w:val="auto"/>
          <w:spacing w:val="-11"/>
          <w:sz w:val="24"/>
          <w:szCs w:val="24"/>
          <w:highlight w:val="none"/>
          <w:u w:val="single" w:color="auto"/>
        </w:rPr>
        <w:t>执</w:t>
      </w:r>
      <w:r>
        <w:rPr>
          <w:rFonts w:ascii="宋体" w:hAnsi="宋体" w:eastAsia="宋体" w:cs="宋体"/>
          <w:color w:val="auto"/>
          <w:spacing w:val="-59"/>
          <w:sz w:val="24"/>
          <w:szCs w:val="24"/>
          <w:highlight w:val="none"/>
          <w:u w:val="single" w:color="auto"/>
        </w:rPr>
        <w:t xml:space="preserve"> </w:t>
      </w:r>
      <w:r>
        <w:rPr>
          <w:rFonts w:ascii="宋体" w:hAnsi="宋体" w:eastAsia="宋体" w:cs="宋体"/>
          <w:color w:val="auto"/>
          <w:spacing w:val="-11"/>
          <w:sz w:val="24"/>
          <w:szCs w:val="24"/>
          <w:highlight w:val="none"/>
          <w:u w:val="single" w:color="auto"/>
        </w:rPr>
        <w:t>行</w:t>
      </w:r>
      <w:r>
        <w:rPr>
          <w:rFonts w:ascii="宋体" w:hAnsi="宋体" w:eastAsia="宋体" w:cs="宋体"/>
          <w:color w:val="auto"/>
          <w:spacing w:val="-65"/>
          <w:sz w:val="24"/>
          <w:szCs w:val="24"/>
          <w:highlight w:val="none"/>
          <w:u w:val="single" w:color="auto"/>
        </w:rPr>
        <w:t xml:space="preserve"> </w:t>
      </w:r>
      <w:r>
        <w:rPr>
          <w:rFonts w:ascii="宋体" w:hAnsi="宋体" w:eastAsia="宋体" w:cs="宋体"/>
          <w:color w:val="auto"/>
          <w:spacing w:val="-11"/>
          <w:sz w:val="24"/>
          <w:szCs w:val="24"/>
          <w:highlight w:val="none"/>
          <w:u w:val="single" w:color="auto"/>
        </w:rPr>
        <w:t>通</w:t>
      </w:r>
      <w:r>
        <w:rPr>
          <w:rFonts w:ascii="宋体" w:hAnsi="宋体" w:eastAsia="宋体" w:cs="宋体"/>
          <w:color w:val="auto"/>
          <w:spacing w:val="-60"/>
          <w:sz w:val="24"/>
          <w:szCs w:val="24"/>
          <w:highlight w:val="none"/>
          <w:u w:val="single" w:color="auto"/>
        </w:rPr>
        <w:t xml:space="preserve"> </w:t>
      </w:r>
      <w:r>
        <w:rPr>
          <w:rFonts w:ascii="宋体" w:hAnsi="宋体" w:eastAsia="宋体" w:cs="宋体"/>
          <w:color w:val="auto"/>
          <w:spacing w:val="-11"/>
          <w:sz w:val="24"/>
          <w:szCs w:val="24"/>
          <w:highlight w:val="none"/>
          <w:u w:val="single" w:color="auto"/>
        </w:rPr>
        <w:t>用条</w:t>
      </w:r>
      <w:r>
        <w:rPr>
          <w:rFonts w:ascii="宋体" w:hAnsi="宋体" w:eastAsia="宋体" w:cs="宋体"/>
          <w:color w:val="auto"/>
          <w:spacing w:val="-62"/>
          <w:sz w:val="24"/>
          <w:szCs w:val="24"/>
          <w:highlight w:val="none"/>
          <w:u w:val="single" w:color="auto"/>
        </w:rPr>
        <w:t xml:space="preserve"> </w:t>
      </w:r>
      <w:r>
        <w:rPr>
          <w:rFonts w:ascii="宋体" w:hAnsi="宋体" w:eastAsia="宋体" w:cs="宋体"/>
          <w:color w:val="auto"/>
          <w:spacing w:val="-11"/>
          <w:sz w:val="24"/>
          <w:szCs w:val="24"/>
          <w:highlight w:val="none"/>
          <w:u w:val="single" w:color="auto"/>
        </w:rPr>
        <w:t>款</w:t>
      </w:r>
      <w:r>
        <w:rPr>
          <w:rFonts w:ascii="宋体" w:hAnsi="宋体" w:eastAsia="宋体" w:cs="宋体"/>
          <w:color w:val="auto"/>
          <w:spacing w:val="-64"/>
          <w:sz w:val="24"/>
          <w:szCs w:val="24"/>
          <w:highlight w:val="none"/>
          <w:u w:val="single" w:color="auto"/>
        </w:rPr>
        <w:t xml:space="preserve"> </w:t>
      </w:r>
      <w:r>
        <w:rPr>
          <w:rFonts w:ascii="宋体" w:hAnsi="宋体" w:eastAsia="宋体" w:cs="宋体"/>
          <w:color w:val="auto"/>
          <w:spacing w:val="-11"/>
          <w:sz w:val="24"/>
          <w:szCs w:val="24"/>
          <w:highlight w:val="none"/>
          <w:u w:val="single" w:color="auto"/>
        </w:rPr>
        <w:t>和</w:t>
      </w:r>
      <w:r>
        <w:rPr>
          <w:rFonts w:ascii="宋体" w:hAnsi="宋体" w:eastAsia="宋体" w:cs="宋体"/>
          <w:color w:val="auto"/>
          <w:spacing w:val="-72"/>
          <w:sz w:val="24"/>
          <w:szCs w:val="24"/>
          <w:highlight w:val="none"/>
          <w:u w:val="single" w:color="auto"/>
        </w:rPr>
        <w:t xml:space="preserve"> </w:t>
      </w:r>
      <w:r>
        <w:rPr>
          <w:rFonts w:ascii="宋体" w:hAnsi="宋体" w:eastAsia="宋体" w:cs="宋体"/>
          <w:color w:val="auto"/>
          <w:spacing w:val="-11"/>
          <w:sz w:val="24"/>
          <w:szCs w:val="24"/>
          <w:highlight w:val="none"/>
          <w:u w:val="single" w:color="auto"/>
        </w:rPr>
        <w:t>《</w:t>
      </w:r>
      <w:r>
        <w:rPr>
          <w:rFonts w:ascii="宋体" w:hAnsi="宋体" w:eastAsia="宋体" w:cs="宋体"/>
          <w:color w:val="auto"/>
          <w:spacing w:val="-36"/>
          <w:sz w:val="24"/>
          <w:szCs w:val="24"/>
          <w:highlight w:val="none"/>
          <w:u w:val="single" w:color="auto"/>
        </w:rPr>
        <w:t xml:space="preserve"> </w:t>
      </w:r>
      <w:r>
        <w:rPr>
          <w:rFonts w:ascii="宋体" w:hAnsi="宋体" w:eastAsia="宋体" w:cs="宋体"/>
          <w:color w:val="auto"/>
          <w:spacing w:val="-11"/>
          <w:sz w:val="24"/>
          <w:szCs w:val="24"/>
          <w:highlight w:val="none"/>
          <w:u w:val="single" w:color="auto"/>
        </w:rPr>
        <w:t>建</w:t>
      </w:r>
      <w:r>
        <w:rPr>
          <w:rFonts w:ascii="宋体" w:hAnsi="宋体" w:eastAsia="宋体" w:cs="宋体"/>
          <w:color w:val="auto"/>
          <w:spacing w:val="-62"/>
          <w:sz w:val="24"/>
          <w:szCs w:val="24"/>
          <w:highlight w:val="none"/>
          <w:u w:val="single" w:color="auto"/>
        </w:rPr>
        <w:t xml:space="preserve"> </w:t>
      </w:r>
      <w:r>
        <w:rPr>
          <w:rFonts w:ascii="宋体" w:hAnsi="宋体" w:eastAsia="宋体" w:cs="宋体"/>
          <w:color w:val="auto"/>
          <w:spacing w:val="-11"/>
          <w:sz w:val="24"/>
          <w:szCs w:val="24"/>
          <w:highlight w:val="none"/>
          <w:u w:val="single" w:color="auto"/>
        </w:rPr>
        <w:t>设</w:t>
      </w:r>
      <w:r>
        <w:rPr>
          <w:rFonts w:ascii="宋体" w:hAnsi="宋体" w:eastAsia="宋体" w:cs="宋体"/>
          <w:color w:val="auto"/>
          <w:spacing w:val="-59"/>
          <w:sz w:val="24"/>
          <w:szCs w:val="24"/>
          <w:highlight w:val="none"/>
          <w:u w:val="single" w:color="auto"/>
        </w:rPr>
        <w:t xml:space="preserve"> </w:t>
      </w:r>
      <w:r>
        <w:rPr>
          <w:rFonts w:ascii="宋体" w:hAnsi="宋体" w:eastAsia="宋体" w:cs="宋体"/>
          <w:color w:val="auto"/>
          <w:spacing w:val="-11"/>
          <w:sz w:val="24"/>
          <w:szCs w:val="24"/>
          <w:highlight w:val="none"/>
          <w:u w:val="single" w:color="auto"/>
        </w:rPr>
        <w:t>工</w:t>
      </w:r>
      <w:r>
        <w:rPr>
          <w:rFonts w:ascii="宋体" w:hAnsi="宋体" w:eastAsia="宋体" w:cs="宋体"/>
          <w:color w:val="auto"/>
          <w:spacing w:val="-64"/>
          <w:sz w:val="24"/>
          <w:szCs w:val="24"/>
          <w:highlight w:val="none"/>
          <w:u w:val="single" w:color="auto"/>
        </w:rPr>
        <w:t xml:space="preserve"> </w:t>
      </w:r>
      <w:r>
        <w:rPr>
          <w:rFonts w:ascii="宋体" w:hAnsi="宋体" w:eastAsia="宋体" w:cs="宋体"/>
          <w:color w:val="auto"/>
          <w:spacing w:val="-11"/>
          <w:sz w:val="24"/>
          <w:szCs w:val="24"/>
          <w:highlight w:val="none"/>
          <w:u w:val="single" w:color="auto"/>
        </w:rPr>
        <w:t>程</w:t>
      </w:r>
      <w:r>
        <w:rPr>
          <w:rFonts w:ascii="宋体" w:hAnsi="宋体" w:eastAsia="宋体" w:cs="宋体"/>
          <w:color w:val="auto"/>
          <w:spacing w:val="-62"/>
          <w:sz w:val="24"/>
          <w:szCs w:val="24"/>
          <w:highlight w:val="none"/>
          <w:u w:val="single" w:color="auto"/>
        </w:rPr>
        <w:t xml:space="preserve"> </w:t>
      </w:r>
      <w:r>
        <w:rPr>
          <w:rFonts w:ascii="宋体" w:hAnsi="宋体" w:eastAsia="宋体" w:cs="宋体"/>
          <w:color w:val="auto"/>
          <w:spacing w:val="-11"/>
          <w:sz w:val="24"/>
          <w:szCs w:val="24"/>
          <w:highlight w:val="none"/>
          <w:u w:val="single" w:color="auto"/>
        </w:rPr>
        <w:t>工</w:t>
      </w:r>
      <w:r>
        <w:rPr>
          <w:rFonts w:ascii="宋体" w:hAnsi="宋体" w:eastAsia="宋体" w:cs="宋体"/>
          <w:color w:val="auto"/>
          <w:spacing w:val="-64"/>
          <w:sz w:val="24"/>
          <w:szCs w:val="24"/>
          <w:highlight w:val="none"/>
          <w:u w:val="single" w:color="auto"/>
        </w:rPr>
        <w:t xml:space="preserve"> </w:t>
      </w:r>
      <w:r>
        <w:rPr>
          <w:rFonts w:ascii="宋体" w:hAnsi="宋体" w:eastAsia="宋体" w:cs="宋体"/>
          <w:color w:val="auto"/>
          <w:spacing w:val="-11"/>
          <w:sz w:val="24"/>
          <w:szCs w:val="24"/>
          <w:highlight w:val="none"/>
          <w:u w:val="single" w:color="auto"/>
        </w:rPr>
        <w:t>程</w:t>
      </w:r>
      <w:r>
        <w:rPr>
          <w:rFonts w:ascii="宋体" w:hAnsi="宋体" w:eastAsia="宋体" w:cs="宋体"/>
          <w:color w:val="auto"/>
          <w:spacing w:val="-62"/>
          <w:sz w:val="24"/>
          <w:szCs w:val="24"/>
          <w:highlight w:val="none"/>
          <w:u w:val="single" w:color="auto"/>
        </w:rPr>
        <w:t xml:space="preserve"> </w:t>
      </w:r>
      <w:r>
        <w:rPr>
          <w:rFonts w:ascii="宋体" w:hAnsi="宋体" w:eastAsia="宋体" w:cs="宋体"/>
          <w:color w:val="auto"/>
          <w:spacing w:val="-11"/>
          <w:sz w:val="24"/>
          <w:szCs w:val="24"/>
          <w:highlight w:val="none"/>
          <w:u w:val="single" w:color="auto"/>
        </w:rPr>
        <w:t>量</w:t>
      </w:r>
      <w:r>
        <w:rPr>
          <w:rFonts w:ascii="宋体" w:hAnsi="宋体" w:eastAsia="宋体" w:cs="宋体"/>
          <w:color w:val="auto"/>
          <w:spacing w:val="-63"/>
          <w:sz w:val="24"/>
          <w:szCs w:val="24"/>
          <w:highlight w:val="none"/>
          <w:u w:val="single" w:color="auto"/>
        </w:rPr>
        <w:t xml:space="preserve"> </w:t>
      </w:r>
      <w:r>
        <w:rPr>
          <w:rFonts w:ascii="宋体" w:hAnsi="宋体" w:eastAsia="宋体" w:cs="宋体"/>
          <w:color w:val="auto"/>
          <w:spacing w:val="-11"/>
          <w:sz w:val="24"/>
          <w:szCs w:val="24"/>
          <w:highlight w:val="none"/>
          <w:u w:val="single" w:color="auto"/>
        </w:rPr>
        <w:t>清</w:t>
      </w:r>
      <w:r>
        <w:rPr>
          <w:rFonts w:ascii="宋体" w:hAnsi="宋体" w:eastAsia="宋体" w:cs="宋体"/>
          <w:color w:val="auto"/>
          <w:spacing w:val="-63"/>
          <w:sz w:val="24"/>
          <w:szCs w:val="24"/>
          <w:highlight w:val="none"/>
          <w:u w:val="single" w:color="auto"/>
        </w:rPr>
        <w:t xml:space="preserve"> </w:t>
      </w:r>
      <w:r>
        <w:rPr>
          <w:rFonts w:ascii="宋体" w:hAnsi="宋体" w:eastAsia="宋体" w:cs="宋体"/>
          <w:color w:val="auto"/>
          <w:spacing w:val="-11"/>
          <w:sz w:val="24"/>
          <w:szCs w:val="24"/>
          <w:highlight w:val="none"/>
          <w:u w:val="single" w:color="auto"/>
        </w:rPr>
        <w:t>单</w:t>
      </w:r>
      <w:r>
        <w:rPr>
          <w:rFonts w:ascii="宋体" w:hAnsi="宋体" w:eastAsia="宋体" w:cs="宋体"/>
          <w:color w:val="auto"/>
          <w:spacing w:val="-63"/>
          <w:sz w:val="24"/>
          <w:szCs w:val="24"/>
          <w:highlight w:val="none"/>
          <w:u w:val="single" w:color="auto"/>
        </w:rPr>
        <w:t xml:space="preserve"> </w:t>
      </w:r>
      <w:r>
        <w:rPr>
          <w:rFonts w:ascii="宋体" w:hAnsi="宋体" w:eastAsia="宋体" w:cs="宋体"/>
          <w:color w:val="auto"/>
          <w:spacing w:val="-11"/>
          <w:sz w:val="24"/>
          <w:szCs w:val="24"/>
          <w:highlight w:val="none"/>
          <w:u w:val="single" w:color="auto"/>
        </w:rPr>
        <w:t>计</w:t>
      </w:r>
      <w:r>
        <w:rPr>
          <w:rFonts w:ascii="宋体" w:hAnsi="宋体" w:eastAsia="宋体" w:cs="宋体"/>
          <w:color w:val="auto"/>
          <w:spacing w:val="-61"/>
          <w:sz w:val="24"/>
          <w:szCs w:val="24"/>
          <w:highlight w:val="none"/>
          <w:u w:val="single" w:color="auto"/>
        </w:rPr>
        <w:t xml:space="preserve"> </w:t>
      </w:r>
      <w:r>
        <w:rPr>
          <w:rFonts w:ascii="宋体" w:hAnsi="宋体" w:eastAsia="宋体" w:cs="宋体"/>
          <w:color w:val="auto"/>
          <w:spacing w:val="-11"/>
          <w:sz w:val="24"/>
          <w:szCs w:val="24"/>
          <w:highlight w:val="none"/>
          <w:u w:val="single" w:color="auto"/>
        </w:rPr>
        <w:t>价</w:t>
      </w:r>
      <w:r>
        <w:rPr>
          <w:rFonts w:ascii="宋体" w:hAnsi="宋体" w:eastAsia="宋体" w:cs="宋体"/>
          <w:color w:val="auto"/>
          <w:spacing w:val="-64"/>
          <w:sz w:val="24"/>
          <w:szCs w:val="24"/>
          <w:highlight w:val="none"/>
          <w:u w:val="single" w:color="auto"/>
        </w:rPr>
        <w:t xml:space="preserve"> </w:t>
      </w:r>
      <w:r>
        <w:rPr>
          <w:rFonts w:ascii="宋体" w:hAnsi="宋体" w:eastAsia="宋体" w:cs="宋体"/>
          <w:color w:val="auto"/>
          <w:spacing w:val="-12"/>
          <w:sz w:val="24"/>
          <w:szCs w:val="24"/>
          <w:highlight w:val="none"/>
          <w:u w:val="single" w:color="auto"/>
        </w:rPr>
        <w:t>规</w:t>
      </w:r>
      <w:r>
        <w:rPr>
          <w:rFonts w:ascii="宋体" w:hAnsi="宋体" w:eastAsia="宋体" w:cs="宋体"/>
          <w:color w:val="auto"/>
          <w:spacing w:val="-57"/>
          <w:sz w:val="24"/>
          <w:szCs w:val="24"/>
          <w:highlight w:val="none"/>
          <w:u w:val="single" w:color="auto"/>
        </w:rPr>
        <w:t xml:space="preserve"> </w:t>
      </w:r>
      <w:r>
        <w:rPr>
          <w:rFonts w:ascii="宋体" w:hAnsi="宋体" w:eastAsia="宋体" w:cs="宋体"/>
          <w:color w:val="auto"/>
          <w:spacing w:val="-12"/>
          <w:sz w:val="24"/>
          <w:szCs w:val="24"/>
          <w:highlight w:val="none"/>
          <w:u w:val="single" w:color="auto"/>
        </w:rPr>
        <w:t>范》</w:t>
      </w:r>
      <w:r>
        <w:rPr>
          <w:rFonts w:ascii="宋体" w:hAnsi="宋体" w:eastAsia="宋体" w:cs="宋体"/>
          <w:color w:val="auto"/>
          <w:spacing w:val="-73"/>
          <w:sz w:val="24"/>
          <w:szCs w:val="24"/>
          <w:highlight w:val="none"/>
          <w:u w:val="single" w:color="auto"/>
        </w:rPr>
        <w:t xml:space="preserve"> </w:t>
      </w:r>
      <w:r>
        <w:rPr>
          <w:rFonts w:ascii="宋体" w:hAnsi="宋体" w:eastAsia="宋体" w:cs="宋体"/>
          <w:color w:val="auto"/>
          <w:sz w:val="24"/>
          <w:szCs w:val="24"/>
          <w:highlight w:val="none"/>
        </w:rPr>
        <w:t xml:space="preserve"> </w:t>
      </w:r>
      <w:r>
        <w:rPr>
          <w:rFonts w:ascii="宋体" w:hAnsi="宋体" w:eastAsia="宋体" w:cs="宋体"/>
          <w:color w:val="auto"/>
          <w:sz w:val="24"/>
          <w:szCs w:val="24"/>
          <w:highlight w:val="none"/>
          <w:u w:val="single" w:color="auto"/>
        </w:rPr>
        <w:tab/>
      </w:r>
      <w:r>
        <w:rPr>
          <w:rFonts w:ascii="宋体" w:hAnsi="宋体" w:eastAsia="宋体" w:cs="宋体"/>
          <w:color w:val="auto"/>
          <w:spacing w:val="-9"/>
          <w:sz w:val="24"/>
          <w:szCs w:val="24"/>
          <w:highlight w:val="none"/>
          <w:u w:val="single" w:color="auto"/>
        </w:rPr>
        <w:t>（GB50500-2013）</w:t>
      </w:r>
      <w:r>
        <w:rPr>
          <w:rFonts w:ascii="宋体" w:hAnsi="宋体" w:eastAsia="宋体" w:cs="宋体"/>
          <w:color w:val="auto"/>
          <w:spacing w:val="32"/>
          <w:sz w:val="24"/>
          <w:szCs w:val="24"/>
          <w:highlight w:val="none"/>
          <w:u w:val="single" w:color="auto"/>
        </w:rPr>
        <w:t xml:space="preserve"> </w:t>
      </w:r>
      <w:r>
        <w:rPr>
          <w:rFonts w:ascii="宋体" w:hAnsi="宋体" w:eastAsia="宋体" w:cs="宋体"/>
          <w:color w:val="auto"/>
          <w:spacing w:val="-9"/>
          <w:sz w:val="24"/>
          <w:szCs w:val="24"/>
          <w:highlight w:val="none"/>
          <w:u w:val="single" w:color="auto"/>
        </w:rPr>
        <w:t>。</w:t>
      </w:r>
    </w:p>
    <w:p w14:paraId="66E37847">
      <w:pPr>
        <w:spacing w:line="220" w:lineRule="auto"/>
        <w:ind w:left="27"/>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10.5</w:t>
      </w:r>
      <w:r>
        <w:rPr>
          <w:rFonts w:ascii="宋体" w:hAnsi="宋体" w:eastAsia="宋体" w:cs="宋体"/>
          <w:color w:val="auto"/>
          <w:spacing w:val="-50"/>
          <w:sz w:val="24"/>
          <w:szCs w:val="24"/>
          <w:highlight w:val="none"/>
        </w:rPr>
        <w:t xml:space="preserve"> </w:t>
      </w:r>
      <w:r>
        <w:rPr>
          <w:rFonts w:ascii="宋体" w:hAnsi="宋体" w:eastAsia="宋体" w:cs="宋体"/>
          <w:color w:val="auto"/>
          <w:spacing w:val="-3"/>
          <w:sz w:val="24"/>
          <w:szCs w:val="24"/>
          <w:highlight w:val="none"/>
        </w:rPr>
        <w:t>承包人的合理化建议</w:t>
      </w:r>
    </w:p>
    <w:p w14:paraId="647D1543">
      <w:pPr>
        <w:spacing w:before="115" w:line="220" w:lineRule="auto"/>
        <w:ind w:left="550"/>
        <w:rPr>
          <w:rFonts w:ascii="宋体" w:hAnsi="宋体" w:eastAsia="宋体" w:cs="宋体"/>
          <w:color w:val="auto"/>
          <w:sz w:val="24"/>
          <w:szCs w:val="24"/>
          <w:highlight w:val="none"/>
        </w:rPr>
      </w:pPr>
      <w:r>
        <w:rPr>
          <w:rFonts w:ascii="宋体" w:hAnsi="宋体" w:eastAsia="宋体" w:cs="宋体"/>
          <w:color w:val="auto"/>
          <w:sz w:val="24"/>
          <w:szCs w:val="24"/>
          <w:highlight w:val="none"/>
        </w:rPr>
        <w:t>监理人审查承包人合理化建议的期限：</w:t>
      </w:r>
      <w:r>
        <w:rPr>
          <w:rFonts w:ascii="宋体" w:hAnsi="宋体" w:eastAsia="宋体" w:cs="宋体"/>
          <w:color w:val="auto"/>
          <w:sz w:val="24"/>
          <w:szCs w:val="24"/>
          <w:highlight w:val="none"/>
          <w:u w:val="single" w:color="auto"/>
        </w:rPr>
        <w:t xml:space="preserve">  执</w:t>
      </w:r>
      <w:r>
        <w:rPr>
          <w:rFonts w:ascii="宋体" w:hAnsi="宋体" w:eastAsia="宋体" w:cs="宋体"/>
          <w:color w:val="auto"/>
          <w:spacing w:val="-1"/>
          <w:sz w:val="24"/>
          <w:szCs w:val="24"/>
          <w:highlight w:val="none"/>
          <w:u w:val="single" w:color="auto"/>
        </w:rPr>
        <w:t xml:space="preserve">行通用条款      </w:t>
      </w:r>
      <w:r>
        <w:rPr>
          <w:rFonts w:ascii="宋体" w:hAnsi="宋体" w:eastAsia="宋体" w:cs="宋体"/>
          <w:color w:val="auto"/>
          <w:spacing w:val="-1"/>
          <w:sz w:val="24"/>
          <w:szCs w:val="24"/>
          <w:highlight w:val="none"/>
        </w:rPr>
        <w:t>。</w:t>
      </w:r>
    </w:p>
    <w:p w14:paraId="1C0408A0">
      <w:pPr>
        <w:spacing w:before="115" w:line="220" w:lineRule="auto"/>
        <w:ind w:left="553"/>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发包人审批承包人合理化建议的期限：</w:t>
      </w:r>
      <w:r>
        <w:rPr>
          <w:rFonts w:ascii="宋体" w:hAnsi="宋体" w:eastAsia="宋体" w:cs="宋体"/>
          <w:color w:val="auto"/>
          <w:spacing w:val="-1"/>
          <w:sz w:val="24"/>
          <w:szCs w:val="24"/>
          <w:highlight w:val="none"/>
          <w:u w:val="single" w:color="auto"/>
        </w:rPr>
        <w:t xml:space="preserve">  执行通用条款      </w:t>
      </w:r>
      <w:r>
        <w:rPr>
          <w:rFonts w:ascii="宋体" w:hAnsi="宋体" w:eastAsia="宋体" w:cs="宋体"/>
          <w:color w:val="auto"/>
          <w:spacing w:val="-1"/>
          <w:sz w:val="24"/>
          <w:szCs w:val="24"/>
          <w:highlight w:val="none"/>
        </w:rPr>
        <w:t>。</w:t>
      </w:r>
    </w:p>
    <w:p w14:paraId="3C5196D9">
      <w:pPr>
        <w:spacing w:before="113" w:line="308" w:lineRule="auto"/>
        <w:ind w:left="12" w:right="179" w:firstLine="537"/>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承包人提出的合理化建议降低了合同价格或者提高了工程经济效益的奖励的方法和金额</w:t>
      </w:r>
      <w:r>
        <w:rPr>
          <w:rFonts w:ascii="宋体" w:hAnsi="宋体" w:eastAsia="宋体" w:cs="宋体"/>
          <w:color w:val="auto"/>
          <w:sz w:val="24"/>
          <w:szCs w:val="24"/>
          <w:highlight w:val="none"/>
        </w:rPr>
        <w:t xml:space="preserve"> 为：</w:t>
      </w:r>
      <w:r>
        <w:rPr>
          <w:rFonts w:ascii="宋体" w:hAnsi="宋体" w:eastAsia="宋体" w:cs="宋体"/>
          <w:color w:val="auto"/>
          <w:sz w:val="24"/>
          <w:szCs w:val="24"/>
          <w:highlight w:val="none"/>
          <w:u w:val="single" w:color="auto"/>
        </w:rPr>
        <w:t xml:space="preserve">双方另行确定                          </w:t>
      </w:r>
      <w:r>
        <w:rPr>
          <w:rFonts w:ascii="宋体" w:hAnsi="宋体" w:eastAsia="宋体" w:cs="宋体"/>
          <w:color w:val="auto"/>
          <w:spacing w:val="-1"/>
          <w:sz w:val="24"/>
          <w:szCs w:val="24"/>
          <w:highlight w:val="none"/>
          <w:u w:val="single" w:color="auto"/>
        </w:rPr>
        <w:t xml:space="preserve">             </w:t>
      </w:r>
      <w:r>
        <w:rPr>
          <w:rFonts w:ascii="宋体" w:hAnsi="宋体" w:eastAsia="宋体" w:cs="宋体"/>
          <w:color w:val="auto"/>
          <w:spacing w:val="-1"/>
          <w:sz w:val="24"/>
          <w:szCs w:val="24"/>
          <w:highlight w:val="none"/>
        </w:rPr>
        <w:t>。</w:t>
      </w:r>
    </w:p>
    <w:p w14:paraId="35E9B5E6">
      <w:pPr>
        <w:spacing w:before="1" w:line="218" w:lineRule="auto"/>
        <w:ind w:left="27"/>
        <w:rPr>
          <w:rFonts w:ascii="宋体" w:hAnsi="宋体" w:eastAsia="宋体" w:cs="宋体"/>
          <w:color w:val="auto"/>
          <w:sz w:val="24"/>
          <w:szCs w:val="24"/>
          <w:highlight w:val="none"/>
        </w:rPr>
      </w:pPr>
      <w:r>
        <w:rPr>
          <w:rFonts w:ascii="宋体" w:hAnsi="宋体" w:eastAsia="宋体" w:cs="宋体"/>
          <w:color w:val="auto"/>
          <w:spacing w:val="-7"/>
          <w:sz w:val="24"/>
          <w:szCs w:val="24"/>
          <w:highlight w:val="none"/>
        </w:rPr>
        <w:t>10.7</w:t>
      </w:r>
      <w:r>
        <w:rPr>
          <w:rFonts w:ascii="宋体" w:hAnsi="宋体" w:eastAsia="宋体" w:cs="宋体"/>
          <w:color w:val="auto"/>
          <w:spacing w:val="20"/>
          <w:sz w:val="24"/>
          <w:szCs w:val="24"/>
          <w:highlight w:val="none"/>
        </w:rPr>
        <w:t xml:space="preserve"> </w:t>
      </w:r>
      <w:r>
        <w:rPr>
          <w:rFonts w:ascii="宋体" w:hAnsi="宋体" w:eastAsia="宋体" w:cs="宋体"/>
          <w:color w:val="auto"/>
          <w:spacing w:val="-7"/>
          <w:sz w:val="24"/>
          <w:szCs w:val="24"/>
          <w:highlight w:val="none"/>
        </w:rPr>
        <w:t>暂估价</w:t>
      </w:r>
    </w:p>
    <w:p w14:paraId="16287F4C">
      <w:pPr>
        <w:spacing w:before="113" w:line="219" w:lineRule="auto"/>
        <w:ind w:left="556"/>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暂估价材料和工程设备的明细详见附件</w:t>
      </w:r>
      <w:r>
        <w:rPr>
          <w:rFonts w:ascii="宋体" w:hAnsi="宋体" w:eastAsia="宋体" w:cs="宋体"/>
          <w:color w:val="auto"/>
          <w:spacing w:val="-20"/>
          <w:sz w:val="24"/>
          <w:szCs w:val="24"/>
          <w:highlight w:val="none"/>
        </w:rPr>
        <w:t xml:space="preserve"> </w:t>
      </w:r>
      <w:r>
        <w:rPr>
          <w:rFonts w:ascii="宋体" w:hAnsi="宋体" w:eastAsia="宋体" w:cs="宋体"/>
          <w:color w:val="auto"/>
          <w:spacing w:val="-2"/>
          <w:sz w:val="24"/>
          <w:szCs w:val="24"/>
          <w:highlight w:val="none"/>
        </w:rPr>
        <w:t>11：《暂估价一览表》。</w:t>
      </w:r>
    </w:p>
    <w:p w14:paraId="452E8C3A">
      <w:pPr>
        <w:spacing w:before="117" w:line="219" w:lineRule="auto"/>
        <w:ind w:left="27"/>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10.7.1 依法必须招标的暂估价项目</w:t>
      </w:r>
    </w:p>
    <w:p w14:paraId="1D60EBE1">
      <w:pPr>
        <w:spacing w:before="117" w:line="307" w:lineRule="auto"/>
        <w:ind w:left="10" w:right="1864" w:firstLine="538"/>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对于依法必须招标的暂估价项目的确认和批准采取第</w:t>
      </w:r>
      <w:r>
        <w:rPr>
          <w:rFonts w:ascii="宋体" w:hAnsi="宋体" w:eastAsia="宋体" w:cs="宋体"/>
          <w:color w:val="auto"/>
          <w:spacing w:val="-2"/>
          <w:sz w:val="24"/>
          <w:szCs w:val="24"/>
          <w:highlight w:val="none"/>
          <w:u w:val="single" w:color="auto"/>
        </w:rPr>
        <w:t xml:space="preserve">  1  </w:t>
      </w:r>
      <w:r>
        <w:rPr>
          <w:rFonts w:ascii="宋体" w:hAnsi="宋体" w:eastAsia="宋体" w:cs="宋体"/>
          <w:color w:val="auto"/>
          <w:spacing w:val="-101"/>
          <w:sz w:val="24"/>
          <w:szCs w:val="24"/>
          <w:highlight w:val="none"/>
        </w:rPr>
        <w:t xml:space="preserve"> </w:t>
      </w:r>
      <w:r>
        <w:rPr>
          <w:rFonts w:ascii="宋体" w:hAnsi="宋体" w:eastAsia="宋体" w:cs="宋体"/>
          <w:color w:val="auto"/>
          <w:spacing w:val="-2"/>
          <w:sz w:val="24"/>
          <w:szCs w:val="24"/>
          <w:highlight w:val="none"/>
        </w:rPr>
        <w:t>种方式确定。</w:t>
      </w:r>
      <w:r>
        <w:rPr>
          <w:rFonts w:ascii="宋体" w:hAnsi="宋体" w:eastAsia="宋体" w:cs="宋体"/>
          <w:color w:val="auto"/>
          <w:sz w:val="24"/>
          <w:szCs w:val="24"/>
          <w:highlight w:val="none"/>
        </w:rPr>
        <w:t xml:space="preserve"> </w:t>
      </w:r>
      <w:r>
        <w:rPr>
          <w:rFonts w:ascii="宋体" w:hAnsi="宋体" w:eastAsia="宋体" w:cs="宋体"/>
          <w:color w:val="auto"/>
          <w:spacing w:val="-4"/>
          <w:sz w:val="24"/>
          <w:szCs w:val="24"/>
          <w:highlight w:val="none"/>
        </w:rPr>
        <w:t>价项目</w:t>
      </w:r>
    </w:p>
    <w:p w14:paraId="42D733ED">
      <w:pPr>
        <w:spacing w:before="1" w:line="218" w:lineRule="auto"/>
        <w:ind w:left="728"/>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对于不属于依法必须招标的暂估价项目的确认和批准采取第</w:t>
      </w:r>
      <w:r>
        <w:rPr>
          <w:rFonts w:ascii="宋体" w:hAnsi="宋体" w:eastAsia="宋体" w:cs="宋体"/>
          <w:color w:val="auto"/>
          <w:spacing w:val="-1"/>
          <w:sz w:val="24"/>
          <w:szCs w:val="24"/>
          <w:highlight w:val="none"/>
          <w:u w:val="single" w:color="auto"/>
        </w:rPr>
        <w:t xml:space="preserve">  2  </w:t>
      </w:r>
      <w:r>
        <w:rPr>
          <w:rFonts w:ascii="宋体" w:hAnsi="宋体" w:eastAsia="宋体" w:cs="宋体"/>
          <w:color w:val="auto"/>
          <w:spacing w:val="-93"/>
          <w:sz w:val="24"/>
          <w:szCs w:val="24"/>
          <w:highlight w:val="none"/>
        </w:rPr>
        <w:t xml:space="preserve"> </w:t>
      </w:r>
      <w:r>
        <w:rPr>
          <w:rFonts w:ascii="宋体" w:hAnsi="宋体" w:eastAsia="宋体" w:cs="宋体"/>
          <w:color w:val="auto"/>
          <w:spacing w:val="-1"/>
          <w:sz w:val="24"/>
          <w:szCs w:val="24"/>
          <w:highlight w:val="none"/>
        </w:rPr>
        <w:t>种方式确定。</w:t>
      </w:r>
    </w:p>
    <w:p w14:paraId="688EF6A8">
      <w:pPr>
        <w:spacing w:before="116" w:line="219" w:lineRule="auto"/>
        <w:ind w:left="729"/>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第</w:t>
      </w:r>
      <w:r>
        <w:rPr>
          <w:rFonts w:ascii="宋体" w:hAnsi="宋体" w:eastAsia="宋体" w:cs="宋体"/>
          <w:color w:val="auto"/>
          <w:spacing w:val="-42"/>
          <w:sz w:val="24"/>
          <w:szCs w:val="24"/>
          <w:highlight w:val="none"/>
        </w:rPr>
        <w:t xml:space="preserve"> </w:t>
      </w:r>
      <w:r>
        <w:rPr>
          <w:rFonts w:ascii="宋体" w:hAnsi="宋体" w:eastAsia="宋体" w:cs="宋体"/>
          <w:color w:val="auto"/>
          <w:spacing w:val="-2"/>
          <w:sz w:val="24"/>
          <w:szCs w:val="24"/>
          <w:highlight w:val="none"/>
        </w:rPr>
        <w:t>3</w:t>
      </w:r>
      <w:r>
        <w:rPr>
          <w:rFonts w:ascii="宋体" w:hAnsi="宋体" w:eastAsia="宋体" w:cs="宋体"/>
          <w:color w:val="auto"/>
          <w:spacing w:val="-51"/>
          <w:sz w:val="24"/>
          <w:szCs w:val="24"/>
          <w:highlight w:val="none"/>
        </w:rPr>
        <w:t xml:space="preserve"> </w:t>
      </w:r>
      <w:r>
        <w:rPr>
          <w:rFonts w:ascii="宋体" w:hAnsi="宋体" w:eastAsia="宋体" w:cs="宋体"/>
          <w:color w:val="auto"/>
          <w:spacing w:val="-2"/>
          <w:sz w:val="24"/>
          <w:szCs w:val="24"/>
          <w:highlight w:val="none"/>
        </w:rPr>
        <w:t>种方式：承包人直接实施的暂估价项目</w:t>
      </w:r>
    </w:p>
    <w:p w14:paraId="43C9EBB8">
      <w:pPr>
        <w:spacing w:before="114" w:line="219" w:lineRule="auto"/>
        <w:ind w:left="729"/>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承包人直接实施的暂估价项目的约定：</w:t>
      </w:r>
      <w:r>
        <w:rPr>
          <w:rFonts w:ascii="宋体" w:hAnsi="宋体" w:eastAsia="宋体" w:cs="宋体"/>
          <w:color w:val="auto"/>
          <w:spacing w:val="1"/>
          <w:sz w:val="24"/>
          <w:szCs w:val="24"/>
          <w:highlight w:val="none"/>
          <w:u w:val="single" w:color="auto"/>
        </w:rPr>
        <w:t xml:space="preserve">  执行通用条款 </w:t>
      </w:r>
      <w:r>
        <w:rPr>
          <w:rFonts w:ascii="宋体" w:hAnsi="宋体" w:eastAsia="宋体" w:cs="宋体"/>
          <w:color w:val="auto"/>
          <w:spacing w:val="1"/>
          <w:sz w:val="24"/>
          <w:szCs w:val="24"/>
          <w:highlight w:val="none"/>
        </w:rPr>
        <w:t>。</w:t>
      </w:r>
    </w:p>
    <w:p w14:paraId="4053DBB7">
      <w:pPr>
        <w:spacing w:before="116" w:line="220" w:lineRule="auto"/>
        <w:ind w:left="27"/>
        <w:rPr>
          <w:rFonts w:ascii="宋体" w:hAnsi="宋体" w:eastAsia="宋体" w:cs="宋体"/>
          <w:color w:val="auto"/>
          <w:sz w:val="24"/>
          <w:szCs w:val="24"/>
          <w:highlight w:val="none"/>
        </w:rPr>
      </w:pPr>
      <w:r>
        <w:rPr>
          <w:rFonts w:ascii="宋体" w:hAnsi="宋体" w:eastAsia="宋体" w:cs="宋体"/>
          <w:color w:val="auto"/>
          <w:spacing w:val="-6"/>
          <w:sz w:val="24"/>
          <w:szCs w:val="24"/>
          <w:highlight w:val="none"/>
        </w:rPr>
        <w:t>10.8</w:t>
      </w:r>
      <w:r>
        <w:rPr>
          <w:rFonts w:ascii="宋体" w:hAnsi="宋体" w:eastAsia="宋体" w:cs="宋体"/>
          <w:color w:val="auto"/>
          <w:spacing w:val="19"/>
          <w:sz w:val="24"/>
          <w:szCs w:val="24"/>
          <w:highlight w:val="none"/>
        </w:rPr>
        <w:t xml:space="preserve"> </w:t>
      </w:r>
      <w:r>
        <w:rPr>
          <w:rFonts w:ascii="宋体" w:hAnsi="宋体" w:eastAsia="宋体" w:cs="宋体"/>
          <w:color w:val="auto"/>
          <w:spacing w:val="-6"/>
          <w:sz w:val="24"/>
          <w:szCs w:val="24"/>
          <w:highlight w:val="none"/>
        </w:rPr>
        <w:t>暂列金额</w:t>
      </w:r>
    </w:p>
    <w:p w14:paraId="4DDA1662">
      <w:pPr>
        <w:spacing w:before="115" w:line="220" w:lineRule="auto"/>
        <w:ind w:left="550"/>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合同当事人关于暂列金额使用的约定：</w:t>
      </w:r>
      <w:r>
        <w:rPr>
          <w:rFonts w:ascii="宋体" w:hAnsi="宋体" w:eastAsia="宋体" w:cs="宋体"/>
          <w:color w:val="auto"/>
          <w:spacing w:val="-1"/>
          <w:sz w:val="24"/>
          <w:szCs w:val="24"/>
          <w:highlight w:val="none"/>
          <w:u w:val="single" w:color="auto"/>
        </w:rPr>
        <w:t xml:space="preserve">执行通用条款     </w:t>
      </w:r>
      <w:r>
        <w:rPr>
          <w:rFonts w:ascii="宋体" w:hAnsi="宋体" w:eastAsia="宋体" w:cs="宋体"/>
          <w:color w:val="auto"/>
          <w:spacing w:val="-1"/>
          <w:sz w:val="24"/>
          <w:szCs w:val="24"/>
          <w:highlight w:val="none"/>
        </w:rPr>
        <w:t>。</w:t>
      </w:r>
    </w:p>
    <w:p w14:paraId="3F50D98F">
      <w:pPr>
        <w:spacing w:line="220" w:lineRule="auto"/>
        <w:rPr>
          <w:rFonts w:ascii="宋体" w:hAnsi="宋体" w:eastAsia="宋体" w:cs="宋体"/>
          <w:color w:val="auto"/>
          <w:sz w:val="24"/>
          <w:szCs w:val="24"/>
          <w:highlight w:val="none"/>
        </w:rPr>
        <w:sectPr>
          <w:footerReference r:id="rId26" w:type="default"/>
          <w:pgSz w:w="11906" w:h="16839"/>
          <w:pgMar w:top="1431" w:right="900" w:bottom="1317" w:left="1080" w:header="0" w:footer="1081" w:gutter="0"/>
          <w:pgNumType w:fmt="decimal"/>
          <w:cols w:space="720" w:num="1"/>
        </w:sectPr>
      </w:pPr>
    </w:p>
    <w:p w14:paraId="52F7E6B2">
      <w:pPr>
        <w:spacing w:before="122" w:line="219" w:lineRule="auto"/>
        <w:ind w:left="17"/>
        <w:rPr>
          <w:rFonts w:ascii="宋体" w:hAnsi="宋体" w:eastAsia="宋体" w:cs="宋体"/>
          <w:color w:val="auto"/>
          <w:sz w:val="24"/>
          <w:szCs w:val="24"/>
          <w:highlight w:val="none"/>
        </w:rPr>
      </w:pPr>
      <w:r>
        <w:rPr>
          <w:rFonts w:ascii="宋体" w:hAnsi="宋体" w:eastAsia="宋体" w:cs="宋体"/>
          <w:b/>
          <w:bCs/>
          <w:color w:val="auto"/>
          <w:spacing w:val="-8"/>
          <w:sz w:val="24"/>
          <w:szCs w:val="24"/>
          <w:highlight w:val="none"/>
        </w:rPr>
        <w:t>11.</w:t>
      </w:r>
      <w:r>
        <w:rPr>
          <w:rFonts w:ascii="宋体" w:hAnsi="宋体" w:eastAsia="宋体" w:cs="宋体"/>
          <w:color w:val="auto"/>
          <w:spacing w:val="15"/>
          <w:sz w:val="24"/>
          <w:szCs w:val="24"/>
          <w:highlight w:val="none"/>
        </w:rPr>
        <w:t xml:space="preserve"> </w:t>
      </w:r>
      <w:r>
        <w:rPr>
          <w:rFonts w:ascii="宋体" w:hAnsi="宋体" w:eastAsia="宋体" w:cs="宋体"/>
          <w:b/>
          <w:bCs/>
          <w:color w:val="auto"/>
          <w:spacing w:val="-8"/>
          <w:sz w:val="24"/>
          <w:szCs w:val="24"/>
          <w:highlight w:val="none"/>
        </w:rPr>
        <w:t>价格调整</w:t>
      </w:r>
    </w:p>
    <w:p w14:paraId="53801896">
      <w:pPr>
        <w:pStyle w:val="2"/>
        <w:spacing w:line="276" w:lineRule="auto"/>
        <w:rPr>
          <w:color w:val="auto"/>
          <w:highlight w:val="none"/>
        </w:rPr>
      </w:pPr>
    </w:p>
    <w:p w14:paraId="0A11A475">
      <w:pPr>
        <w:spacing w:before="78" w:line="219" w:lineRule="auto"/>
        <w:ind w:left="17"/>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11.1 市场价格波动引起的调整</w:t>
      </w:r>
    </w:p>
    <w:p w14:paraId="3140936C">
      <w:pPr>
        <w:spacing w:before="115" w:line="308" w:lineRule="auto"/>
        <w:ind w:right="59" w:firstLine="485"/>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市场价格波动是否调整合同价格的约定：</w:t>
      </w:r>
      <w:r>
        <w:rPr>
          <w:rFonts w:ascii="宋体" w:hAnsi="宋体" w:eastAsia="宋体" w:cs="宋体"/>
          <w:color w:val="auto"/>
          <w:spacing w:val="-3"/>
          <w:sz w:val="24"/>
          <w:szCs w:val="24"/>
          <w:highlight w:val="none"/>
          <w:u w:val="single" w:color="auto"/>
        </w:rPr>
        <w:t>市场价格波动超过合同当事人约定的范围，合同</w:t>
      </w:r>
      <w:r>
        <w:rPr>
          <w:rFonts w:ascii="宋体" w:hAnsi="宋体" w:eastAsia="宋体" w:cs="宋体"/>
          <w:color w:val="auto"/>
          <w:spacing w:val="6"/>
          <w:sz w:val="24"/>
          <w:szCs w:val="24"/>
          <w:highlight w:val="none"/>
        </w:rPr>
        <w:t xml:space="preserve"> </w:t>
      </w:r>
      <w:r>
        <w:rPr>
          <w:rFonts w:ascii="宋体" w:hAnsi="宋体" w:eastAsia="宋体" w:cs="宋体"/>
          <w:color w:val="auto"/>
          <w:spacing w:val="3"/>
          <w:sz w:val="24"/>
          <w:szCs w:val="24"/>
          <w:highlight w:val="none"/>
          <w:u w:val="single" w:color="auto"/>
        </w:rPr>
        <w:t>价格予以调整。</w:t>
      </w:r>
    </w:p>
    <w:p w14:paraId="78E66882">
      <w:pPr>
        <w:spacing w:before="238" w:line="219" w:lineRule="auto"/>
        <w:ind w:left="558"/>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因市场价格波动调整合同价格，采用以下第</w:t>
      </w:r>
      <w:r>
        <w:rPr>
          <w:rFonts w:ascii="宋体" w:hAnsi="宋体" w:eastAsia="宋体" w:cs="宋体"/>
          <w:color w:val="auto"/>
          <w:spacing w:val="-1"/>
          <w:sz w:val="24"/>
          <w:szCs w:val="24"/>
          <w:highlight w:val="none"/>
          <w:u w:val="single" w:color="auto"/>
        </w:rPr>
        <w:t xml:space="preserve">  2  </w:t>
      </w:r>
      <w:r>
        <w:rPr>
          <w:rFonts w:ascii="宋体" w:hAnsi="宋体" w:eastAsia="宋体" w:cs="宋体"/>
          <w:color w:val="auto"/>
          <w:spacing w:val="-111"/>
          <w:sz w:val="24"/>
          <w:szCs w:val="24"/>
          <w:highlight w:val="none"/>
        </w:rPr>
        <w:t xml:space="preserve"> </w:t>
      </w:r>
      <w:r>
        <w:rPr>
          <w:rFonts w:ascii="宋体" w:hAnsi="宋体" w:eastAsia="宋体" w:cs="宋体"/>
          <w:color w:val="auto"/>
          <w:spacing w:val="-1"/>
          <w:sz w:val="24"/>
          <w:szCs w:val="24"/>
          <w:highlight w:val="none"/>
        </w:rPr>
        <w:t>种方式对合同价格进行调</w:t>
      </w:r>
      <w:r>
        <w:rPr>
          <w:rFonts w:ascii="宋体" w:hAnsi="宋体" w:eastAsia="宋体" w:cs="宋体"/>
          <w:color w:val="auto"/>
          <w:spacing w:val="-2"/>
          <w:sz w:val="24"/>
          <w:szCs w:val="24"/>
          <w:highlight w:val="none"/>
        </w:rPr>
        <w:t>整：</w:t>
      </w:r>
    </w:p>
    <w:p w14:paraId="3B79043F">
      <w:pPr>
        <w:pStyle w:val="2"/>
        <w:spacing w:line="276" w:lineRule="auto"/>
        <w:rPr>
          <w:color w:val="auto"/>
          <w:highlight w:val="none"/>
        </w:rPr>
      </w:pPr>
    </w:p>
    <w:p w14:paraId="7D96A1E5">
      <w:pPr>
        <w:spacing w:before="78" w:line="219" w:lineRule="auto"/>
        <w:ind w:left="540"/>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第</w:t>
      </w:r>
      <w:r>
        <w:rPr>
          <w:rFonts w:ascii="宋体" w:hAnsi="宋体" w:eastAsia="宋体" w:cs="宋体"/>
          <w:color w:val="auto"/>
          <w:spacing w:val="-23"/>
          <w:sz w:val="24"/>
          <w:szCs w:val="24"/>
          <w:highlight w:val="none"/>
        </w:rPr>
        <w:t xml:space="preserve"> </w:t>
      </w:r>
      <w:r>
        <w:rPr>
          <w:rFonts w:ascii="宋体" w:hAnsi="宋体" w:eastAsia="宋体" w:cs="宋体"/>
          <w:color w:val="auto"/>
          <w:spacing w:val="-3"/>
          <w:sz w:val="24"/>
          <w:szCs w:val="24"/>
          <w:highlight w:val="none"/>
        </w:rPr>
        <w:t>1</w:t>
      </w:r>
      <w:r>
        <w:rPr>
          <w:rFonts w:ascii="宋体" w:hAnsi="宋体" w:eastAsia="宋体" w:cs="宋体"/>
          <w:color w:val="auto"/>
          <w:spacing w:val="-51"/>
          <w:sz w:val="24"/>
          <w:szCs w:val="24"/>
          <w:highlight w:val="none"/>
        </w:rPr>
        <w:t xml:space="preserve"> </w:t>
      </w:r>
      <w:r>
        <w:rPr>
          <w:rFonts w:ascii="宋体" w:hAnsi="宋体" w:eastAsia="宋体" w:cs="宋体"/>
          <w:color w:val="auto"/>
          <w:spacing w:val="-3"/>
          <w:sz w:val="24"/>
          <w:szCs w:val="24"/>
          <w:highlight w:val="none"/>
        </w:rPr>
        <w:t>种方式：采用价格指数进行价格调整。</w:t>
      </w:r>
    </w:p>
    <w:p w14:paraId="294B48C4">
      <w:pPr>
        <w:pStyle w:val="2"/>
        <w:spacing w:line="273" w:lineRule="auto"/>
        <w:rPr>
          <w:color w:val="auto"/>
          <w:highlight w:val="none"/>
        </w:rPr>
      </w:pPr>
    </w:p>
    <w:p w14:paraId="55659180">
      <w:pPr>
        <w:spacing w:before="79" w:line="219" w:lineRule="auto"/>
        <w:ind w:left="543"/>
        <w:rPr>
          <w:rFonts w:ascii="宋体" w:hAnsi="宋体" w:eastAsia="宋体" w:cs="宋体"/>
          <w:color w:val="auto"/>
          <w:sz w:val="24"/>
          <w:szCs w:val="24"/>
          <w:highlight w:val="none"/>
        </w:rPr>
      </w:pPr>
      <w:r>
        <w:rPr>
          <w:rFonts w:ascii="宋体" w:hAnsi="宋体" w:eastAsia="宋体" w:cs="宋体"/>
          <w:color w:val="auto"/>
          <w:sz w:val="24"/>
          <w:szCs w:val="24"/>
          <w:highlight w:val="none"/>
        </w:rPr>
        <w:t>关于各可调因子、定值和变值权重，以及基本价格指数及</w:t>
      </w:r>
      <w:r>
        <w:rPr>
          <w:rFonts w:ascii="宋体" w:hAnsi="宋体" w:eastAsia="宋体" w:cs="宋体"/>
          <w:color w:val="auto"/>
          <w:spacing w:val="-1"/>
          <w:sz w:val="24"/>
          <w:szCs w:val="24"/>
          <w:highlight w:val="none"/>
        </w:rPr>
        <w:t>其来源的约定：</w:t>
      </w:r>
      <w:r>
        <w:rPr>
          <w:rFonts w:ascii="宋体" w:hAnsi="宋体" w:eastAsia="宋体" w:cs="宋体"/>
          <w:color w:val="auto"/>
          <w:spacing w:val="-1"/>
          <w:sz w:val="24"/>
          <w:szCs w:val="24"/>
          <w:highlight w:val="none"/>
          <w:u w:val="single" w:color="auto"/>
        </w:rPr>
        <w:t xml:space="preserve">  无    </w:t>
      </w:r>
      <w:r>
        <w:rPr>
          <w:rFonts w:ascii="宋体" w:hAnsi="宋体" w:eastAsia="宋体" w:cs="宋体"/>
          <w:color w:val="auto"/>
          <w:spacing w:val="-1"/>
          <w:sz w:val="24"/>
          <w:szCs w:val="24"/>
          <w:highlight w:val="none"/>
        </w:rPr>
        <w:t>；</w:t>
      </w:r>
    </w:p>
    <w:p w14:paraId="6ABBB3BF">
      <w:pPr>
        <w:pStyle w:val="2"/>
        <w:spacing w:line="276" w:lineRule="auto"/>
        <w:rPr>
          <w:color w:val="auto"/>
          <w:highlight w:val="none"/>
        </w:rPr>
      </w:pPr>
    </w:p>
    <w:p w14:paraId="6440B86A">
      <w:pPr>
        <w:spacing w:before="79" w:line="219" w:lineRule="auto"/>
        <w:ind w:left="540"/>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第</w:t>
      </w:r>
      <w:r>
        <w:rPr>
          <w:rFonts w:ascii="宋体" w:hAnsi="宋体" w:eastAsia="宋体" w:cs="宋体"/>
          <w:color w:val="auto"/>
          <w:spacing w:val="-42"/>
          <w:sz w:val="24"/>
          <w:szCs w:val="24"/>
          <w:highlight w:val="none"/>
        </w:rPr>
        <w:t xml:space="preserve"> </w:t>
      </w:r>
      <w:r>
        <w:rPr>
          <w:rFonts w:ascii="宋体" w:hAnsi="宋体" w:eastAsia="宋体" w:cs="宋体"/>
          <w:color w:val="auto"/>
          <w:spacing w:val="-2"/>
          <w:sz w:val="24"/>
          <w:szCs w:val="24"/>
          <w:highlight w:val="none"/>
        </w:rPr>
        <w:t>2</w:t>
      </w:r>
      <w:r>
        <w:rPr>
          <w:rFonts w:ascii="宋体" w:hAnsi="宋体" w:eastAsia="宋体" w:cs="宋体"/>
          <w:color w:val="auto"/>
          <w:spacing w:val="-51"/>
          <w:sz w:val="24"/>
          <w:szCs w:val="24"/>
          <w:highlight w:val="none"/>
        </w:rPr>
        <w:t xml:space="preserve"> </w:t>
      </w:r>
      <w:r>
        <w:rPr>
          <w:rFonts w:ascii="宋体" w:hAnsi="宋体" w:eastAsia="宋体" w:cs="宋体"/>
          <w:color w:val="auto"/>
          <w:spacing w:val="-2"/>
          <w:sz w:val="24"/>
          <w:szCs w:val="24"/>
          <w:highlight w:val="none"/>
        </w:rPr>
        <w:t>种方式：采用造价信息进行价格调整。</w:t>
      </w:r>
    </w:p>
    <w:p w14:paraId="7759E4DF">
      <w:pPr>
        <w:pStyle w:val="2"/>
        <w:spacing w:line="276" w:lineRule="auto"/>
        <w:rPr>
          <w:color w:val="auto"/>
          <w:highlight w:val="none"/>
        </w:rPr>
      </w:pPr>
    </w:p>
    <w:p w14:paraId="49F95EBF">
      <w:pPr>
        <w:spacing w:before="78" w:line="219" w:lineRule="auto"/>
        <w:ind w:left="551"/>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（2）关于基准价格的约定：</w:t>
      </w:r>
      <w:r>
        <w:rPr>
          <w:rFonts w:ascii="宋体" w:hAnsi="宋体" w:eastAsia="宋体" w:cs="宋体"/>
          <w:color w:val="auto"/>
          <w:spacing w:val="-1"/>
          <w:sz w:val="24"/>
          <w:szCs w:val="24"/>
          <w:highlight w:val="none"/>
          <w:u w:val="single" w:color="auto"/>
        </w:rPr>
        <w:t>执行投标时</w:t>
      </w:r>
      <w:r>
        <w:rPr>
          <w:rFonts w:hint="eastAsia" w:ascii="宋体" w:hAnsi="宋体" w:eastAsia="宋体" w:cs="宋体"/>
          <w:color w:val="auto"/>
          <w:spacing w:val="-1"/>
          <w:sz w:val="24"/>
          <w:szCs w:val="24"/>
          <w:highlight w:val="none"/>
          <w:u w:val="single" w:color="auto"/>
          <w:lang w:val="en-US" w:eastAsia="zh-CN"/>
        </w:rPr>
        <w:t>和田</w:t>
      </w:r>
      <w:r>
        <w:rPr>
          <w:rFonts w:ascii="宋体" w:hAnsi="宋体" w:eastAsia="宋体" w:cs="宋体"/>
          <w:color w:val="auto"/>
          <w:spacing w:val="-1"/>
          <w:sz w:val="24"/>
          <w:szCs w:val="24"/>
          <w:highlight w:val="none"/>
          <w:u w:val="single" w:color="auto"/>
        </w:rPr>
        <w:t>造价站发布的信息价</w:t>
      </w:r>
      <w:r>
        <w:rPr>
          <w:rFonts w:ascii="宋体" w:hAnsi="宋体" w:eastAsia="宋体" w:cs="宋体"/>
          <w:color w:val="auto"/>
          <w:spacing w:val="-1"/>
          <w:sz w:val="24"/>
          <w:szCs w:val="24"/>
          <w:highlight w:val="none"/>
        </w:rPr>
        <w:t>。</w:t>
      </w:r>
    </w:p>
    <w:p w14:paraId="470DC664">
      <w:pPr>
        <w:pStyle w:val="2"/>
        <w:spacing w:line="275" w:lineRule="auto"/>
        <w:rPr>
          <w:color w:val="auto"/>
          <w:highlight w:val="none"/>
        </w:rPr>
      </w:pPr>
    </w:p>
    <w:p w14:paraId="2CBA6F71">
      <w:pPr>
        <w:spacing w:before="78" w:line="309" w:lineRule="auto"/>
        <w:ind w:left="9" w:right="59" w:firstLine="711"/>
        <w:jc w:val="both"/>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rPr>
        <w:t>专用合同条款①承包人在已标价工程量清单或预算书</w:t>
      </w:r>
      <w:r>
        <w:rPr>
          <w:rFonts w:ascii="宋体" w:hAnsi="宋体" w:eastAsia="宋体" w:cs="宋体"/>
          <w:color w:val="auto"/>
          <w:spacing w:val="3"/>
          <w:sz w:val="24"/>
          <w:szCs w:val="24"/>
          <w:highlight w:val="none"/>
        </w:rPr>
        <w:t>中载明的材料单价低于基准价格</w:t>
      </w:r>
      <w:r>
        <w:rPr>
          <w:rFonts w:ascii="宋体" w:hAnsi="宋体" w:eastAsia="宋体" w:cs="宋体"/>
          <w:color w:val="auto"/>
          <w:sz w:val="24"/>
          <w:szCs w:val="24"/>
          <w:highlight w:val="none"/>
        </w:rPr>
        <w:t xml:space="preserve"> 的：专用合同条款合同履行期间材料单价涨幅以基准价格为基础超过</w:t>
      </w:r>
      <w:r>
        <w:rPr>
          <w:rFonts w:ascii="宋体" w:hAnsi="宋体" w:eastAsia="宋体" w:cs="宋体"/>
          <w:color w:val="auto"/>
          <w:sz w:val="24"/>
          <w:szCs w:val="24"/>
          <w:highlight w:val="none"/>
          <w:u w:val="single" w:color="auto"/>
        </w:rPr>
        <w:t xml:space="preserve"> 5  </w:t>
      </w:r>
      <w:r>
        <w:rPr>
          <w:rFonts w:ascii="宋体" w:hAnsi="宋体" w:eastAsia="宋体" w:cs="宋体"/>
          <w:color w:val="auto"/>
          <w:spacing w:val="-114"/>
          <w:sz w:val="24"/>
          <w:szCs w:val="24"/>
          <w:highlight w:val="none"/>
        </w:rPr>
        <w:t xml:space="preserve"> </w:t>
      </w:r>
      <w:r>
        <w:rPr>
          <w:rFonts w:ascii="宋体" w:hAnsi="宋体" w:eastAsia="宋体" w:cs="宋体"/>
          <w:color w:val="auto"/>
          <w:sz w:val="24"/>
          <w:szCs w:val="24"/>
          <w:highlight w:val="none"/>
        </w:rPr>
        <w:t xml:space="preserve">%时，或材料单价跌 </w:t>
      </w:r>
      <w:r>
        <w:rPr>
          <w:rFonts w:ascii="宋体" w:hAnsi="宋体" w:eastAsia="宋体" w:cs="宋体"/>
          <w:color w:val="auto"/>
          <w:spacing w:val="-1"/>
          <w:sz w:val="24"/>
          <w:szCs w:val="24"/>
          <w:highlight w:val="none"/>
        </w:rPr>
        <w:t>幅以已标价工程量清单或预算书中载明材料单价为基础超过</w:t>
      </w:r>
      <w:r>
        <w:rPr>
          <w:rFonts w:ascii="宋体" w:hAnsi="宋体" w:eastAsia="宋体" w:cs="宋体"/>
          <w:color w:val="auto"/>
          <w:spacing w:val="-38"/>
          <w:sz w:val="24"/>
          <w:szCs w:val="24"/>
          <w:highlight w:val="none"/>
        </w:rPr>
        <w:t xml:space="preserve"> </w:t>
      </w:r>
      <w:r>
        <w:rPr>
          <w:rFonts w:ascii="宋体" w:hAnsi="宋体" w:eastAsia="宋体" w:cs="宋体"/>
          <w:color w:val="auto"/>
          <w:spacing w:val="-1"/>
          <w:sz w:val="24"/>
          <w:szCs w:val="24"/>
          <w:highlight w:val="none"/>
          <w:u w:val="single" w:color="auto"/>
        </w:rPr>
        <w:t xml:space="preserve">5  </w:t>
      </w:r>
      <w:r>
        <w:rPr>
          <w:rFonts w:ascii="宋体" w:hAnsi="宋体" w:eastAsia="宋体" w:cs="宋体"/>
          <w:color w:val="auto"/>
          <w:spacing w:val="-1"/>
          <w:sz w:val="24"/>
          <w:szCs w:val="24"/>
          <w:highlight w:val="none"/>
        </w:rPr>
        <w:t>%时，其超过部分据实调整。</w:t>
      </w:r>
    </w:p>
    <w:p w14:paraId="2ADE9D9E">
      <w:pPr>
        <w:spacing w:before="236" w:line="278" w:lineRule="auto"/>
        <w:ind w:right="59" w:firstLine="718"/>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②承包人在已标价工程量清单或预算书中载明的材料单价高于基准价格的：专用合同条</w:t>
      </w:r>
      <w:r>
        <w:rPr>
          <w:rFonts w:ascii="宋体" w:hAnsi="宋体" w:eastAsia="宋体" w:cs="宋体"/>
          <w:color w:val="auto"/>
          <w:spacing w:val="11"/>
          <w:sz w:val="24"/>
          <w:szCs w:val="24"/>
          <w:highlight w:val="none"/>
        </w:rPr>
        <w:t xml:space="preserve"> </w:t>
      </w:r>
      <w:r>
        <w:rPr>
          <w:rFonts w:ascii="宋体" w:hAnsi="宋体" w:eastAsia="宋体" w:cs="宋体"/>
          <w:color w:val="auto"/>
          <w:sz w:val="24"/>
          <w:szCs w:val="24"/>
          <w:highlight w:val="none"/>
        </w:rPr>
        <w:t>款合同履行期间材料单价跌幅以基准价格为基础超过</w:t>
      </w:r>
      <w:r>
        <w:rPr>
          <w:rFonts w:ascii="宋体" w:hAnsi="宋体" w:eastAsia="宋体" w:cs="宋体"/>
          <w:color w:val="auto"/>
          <w:sz w:val="24"/>
          <w:szCs w:val="24"/>
          <w:highlight w:val="none"/>
          <w:u w:val="single" w:color="auto"/>
        </w:rPr>
        <w:t xml:space="preserve"> 5  </w:t>
      </w:r>
      <w:r>
        <w:rPr>
          <w:rFonts w:ascii="宋体" w:hAnsi="宋体" w:eastAsia="宋体" w:cs="宋体"/>
          <w:color w:val="auto"/>
          <w:spacing w:val="-104"/>
          <w:sz w:val="24"/>
          <w:szCs w:val="24"/>
          <w:highlight w:val="none"/>
        </w:rPr>
        <w:t xml:space="preserve"> </w:t>
      </w:r>
      <w:r>
        <w:rPr>
          <w:rFonts w:ascii="宋体" w:hAnsi="宋体" w:eastAsia="宋体" w:cs="宋体"/>
          <w:color w:val="auto"/>
          <w:sz w:val="24"/>
          <w:szCs w:val="24"/>
          <w:highlight w:val="none"/>
        </w:rPr>
        <w:t>%时，材料单价涨幅以已标价工程量 清单或预算书中载明材料单价为基础超过</w:t>
      </w:r>
      <w:r>
        <w:rPr>
          <w:rFonts w:ascii="宋体" w:hAnsi="宋体" w:eastAsia="宋体" w:cs="宋体"/>
          <w:color w:val="auto"/>
          <w:sz w:val="24"/>
          <w:szCs w:val="24"/>
          <w:highlight w:val="none"/>
          <w:u w:val="single" w:color="auto"/>
        </w:rPr>
        <w:t xml:space="preserve"> 5  </w:t>
      </w:r>
      <w:r>
        <w:rPr>
          <w:rFonts w:ascii="宋体" w:hAnsi="宋体" w:eastAsia="宋体" w:cs="宋体"/>
          <w:color w:val="auto"/>
          <w:sz w:val="24"/>
          <w:szCs w:val="24"/>
          <w:highlight w:val="none"/>
        </w:rPr>
        <w:t>%时</w:t>
      </w:r>
      <w:r>
        <w:rPr>
          <w:rFonts w:ascii="宋体" w:hAnsi="宋体" w:eastAsia="宋体" w:cs="宋体"/>
          <w:color w:val="auto"/>
          <w:spacing w:val="-1"/>
          <w:sz w:val="24"/>
          <w:szCs w:val="24"/>
          <w:highlight w:val="none"/>
        </w:rPr>
        <w:t>，其超过部分据实调整。</w:t>
      </w:r>
    </w:p>
    <w:p w14:paraId="67EFAF30">
      <w:pPr>
        <w:pStyle w:val="2"/>
        <w:spacing w:line="275" w:lineRule="auto"/>
        <w:rPr>
          <w:color w:val="auto"/>
          <w:highlight w:val="none"/>
        </w:rPr>
      </w:pPr>
    </w:p>
    <w:p w14:paraId="3FB4140B">
      <w:pPr>
        <w:spacing w:before="79" w:line="263" w:lineRule="auto"/>
        <w:ind w:right="59" w:firstLine="717"/>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③承包人在已标价工程量清单或预算书中载明的材料单价等于基准单价的：专用合同条</w:t>
      </w:r>
      <w:r>
        <w:rPr>
          <w:rFonts w:ascii="宋体" w:hAnsi="宋体" w:eastAsia="宋体" w:cs="宋体"/>
          <w:color w:val="auto"/>
          <w:spacing w:val="11"/>
          <w:sz w:val="24"/>
          <w:szCs w:val="24"/>
          <w:highlight w:val="none"/>
        </w:rPr>
        <w:t xml:space="preserve"> </w:t>
      </w:r>
      <w:r>
        <w:rPr>
          <w:rFonts w:ascii="宋体" w:hAnsi="宋体" w:eastAsia="宋体" w:cs="宋体"/>
          <w:color w:val="auto"/>
          <w:sz w:val="24"/>
          <w:szCs w:val="24"/>
          <w:highlight w:val="none"/>
        </w:rPr>
        <w:t>款合同履行期间材料单价涨跌幅以基准单价为基础超过±</w:t>
      </w:r>
      <w:r>
        <w:rPr>
          <w:rFonts w:ascii="宋体" w:hAnsi="宋体" w:eastAsia="宋体" w:cs="宋体"/>
          <w:color w:val="auto"/>
          <w:sz w:val="24"/>
          <w:szCs w:val="24"/>
          <w:highlight w:val="none"/>
          <w:u w:val="single" w:color="auto"/>
        </w:rPr>
        <w:t xml:space="preserve">5 </w:t>
      </w:r>
      <w:r>
        <w:rPr>
          <w:rFonts w:ascii="宋体" w:hAnsi="宋体" w:eastAsia="宋体" w:cs="宋体"/>
          <w:color w:val="auto"/>
          <w:sz w:val="24"/>
          <w:szCs w:val="24"/>
          <w:highlight w:val="none"/>
        </w:rPr>
        <w:t>%</w:t>
      </w:r>
      <w:r>
        <w:rPr>
          <w:rFonts w:ascii="宋体" w:hAnsi="宋体" w:eastAsia="宋体" w:cs="宋体"/>
          <w:color w:val="auto"/>
          <w:spacing w:val="-1"/>
          <w:sz w:val="24"/>
          <w:szCs w:val="24"/>
          <w:highlight w:val="none"/>
        </w:rPr>
        <w:t>时，其超过部分据实调整。</w:t>
      </w:r>
    </w:p>
    <w:p w14:paraId="4FF6197D">
      <w:pPr>
        <w:pStyle w:val="2"/>
        <w:spacing w:line="276" w:lineRule="auto"/>
        <w:rPr>
          <w:color w:val="auto"/>
          <w:highlight w:val="none"/>
        </w:rPr>
      </w:pPr>
    </w:p>
    <w:p w14:paraId="5116356D">
      <w:pPr>
        <w:spacing w:before="78" w:line="219" w:lineRule="auto"/>
        <w:ind w:left="540"/>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第</w:t>
      </w:r>
      <w:r>
        <w:rPr>
          <w:rFonts w:ascii="宋体" w:hAnsi="宋体" w:eastAsia="宋体" w:cs="宋体"/>
          <w:color w:val="auto"/>
          <w:spacing w:val="-37"/>
          <w:sz w:val="24"/>
          <w:szCs w:val="24"/>
          <w:highlight w:val="none"/>
        </w:rPr>
        <w:t xml:space="preserve"> </w:t>
      </w:r>
      <w:r>
        <w:rPr>
          <w:rFonts w:ascii="宋体" w:hAnsi="宋体" w:eastAsia="宋体" w:cs="宋体"/>
          <w:color w:val="auto"/>
          <w:spacing w:val="-1"/>
          <w:sz w:val="24"/>
          <w:szCs w:val="24"/>
          <w:highlight w:val="none"/>
        </w:rPr>
        <w:t>3</w:t>
      </w:r>
      <w:r>
        <w:rPr>
          <w:rFonts w:ascii="宋体" w:hAnsi="宋体" w:eastAsia="宋体" w:cs="宋体"/>
          <w:color w:val="auto"/>
          <w:spacing w:val="-51"/>
          <w:sz w:val="24"/>
          <w:szCs w:val="24"/>
          <w:highlight w:val="none"/>
        </w:rPr>
        <w:t xml:space="preserve"> </w:t>
      </w:r>
      <w:r>
        <w:rPr>
          <w:rFonts w:ascii="宋体" w:hAnsi="宋体" w:eastAsia="宋体" w:cs="宋体"/>
          <w:color w:val="auto"/>
          <w:spacing w:val="-1"/>
          <w:sz w:val="24"/>
          <w:szCs w:val="24"/>
          <w:highlight w:val="none"/>
        </w:rPr>
        <w:t>种方式：其他价格调整方式：</w:t>
      </w:r>
      <w:r>
        <w:rPr>
          <w:rFonts w:ascii="宋体" w:hAnsi="宋体" w:eastAsia="宋体" w:cs="宋体"/>
          <w:color w:val="auto"/>
          <w:spacing w:val="-1"/>
          <w:sz w:val="24"/>
          <w:szCs w:val="24"/>
          <w:highlight w:val="none"/>
          <w:u w:val="single" w:color="auto"/>
        </w:rPr>
        <w:t xml:space="preserve">  无                        </w:t>
      </w:r>
      <w:r>
        <w:rPr>
          <w:rFonts w:ascii="宋体" w:hAnsi="宋体" w:eastAsia="宋体" w:cs="宋体"/>
          <w:color w:val="auto"/>
          <w:spacing w:val="-1"/>
          <w:sz w:val="24"/>
          <w:szCs w:val="24"/>
          <w:highlight w:val="none"/>
        </w:rPr>
        <w:t>。</w:t>
      </w:r>
    </w:p>
    <w:p w14:paraId="6C46CB50">
      <w:pPr>
        <w:pStyle w:val="2"/>
        <w:spacing w:line="273" w:lineRule="auto"/>
        <w:rPr>
          <w:color w:val="auto"/>
          <w:highlight w:val="none"/>
        </w:rPr>
      </w:pPr>
    </w:p>
    <w:p w14:paraId="300B996E">
      <w:pPr>
        <w:spacing w:before="79" w:line="219" w:lineRule="auto"/>
        <w:ind w:left="17"/>
        <w:outlineLvl w:val="0"/>
        <w:rPr>
          <w:rFonts w:ascii="宋体" w:hAnsi="宋体" w:eastAsia="宋体" w:cs="宋体"/>
          <w:color w:val="auto"/>
          <w:sz w:val="24"/>
          <w:szCs w:val="24"/>
          <w:highlight w:val="none"/>
        </w:rPr>
      </w:pPr>
      <w:r>
        <w:rPr>
          <w:rFonts w:ascii="宋体" w:hAnsi="宋体" w:eastAsia="宋体" w:cs="宋体"/>
          <w:b/>
          <w:bCs/>
          <w:color w:val="auto"/>
          <w:spacing w:val="-4"/>
          <w:sz w:val="24"/>
          <w:szCs w:val="24"/>
          <w:highlight w:val="none"/>
        </w:rPr>
        <w:t>12.</w:t>
      </w:r>
      <w:r>
        <w:rPr>
          <w:rFonts w:ascii="宋体" w:hAnsi="宋体" w:eastAsia="宋体" w:cs="宋体"/>
          <w:color w:val="auto"/>
          <w:spacing w:val="-4"/>
          <w:sz w:val="24"/>
          <w:szCs w:val="24"/>
          <w:highlight w:val="none"/>
        </w:rPr>
        <w:t xml:space="preserve"> </w:t>
      </w:r>
      <w:r>
        <w:rPr>
          <w:rFonts w:ascii="宋体" w:hAnsi="宋体" w:eastAsia="宋体" w:cs="宋体"/>
          <w:b/>
          <w:bCs/>
          <w:color w:val="auto"/>
          <w:spacing w:val="-4"/>
          <w:sz w:val="24"/>
          <w:szCs w:val="24"/>
          <w:highlight w:val="none"/>
        </w:rPr>
        <w:t>合同价格、计量与支付</w:t>
      </w:r>
    </w:p>
    <w:p w14:paraId="1E99429A">
      <w:pPr>
        <w:pStyle w:val="2"/>
        <w:spacing w:line="276" w:lineRule="auto"/>
        <w:rPr>
          <w:color w:val="auto"/>
          <w:highlight w:val="none"/>
        </w:rPr>
      </w:pPr>
    </w:p>
    <w:p w14:paraId="6359CC1D">
      <w:pPr>
        <w:spacing w:before="78" w:line="219" w:lineRule="auto"/>
        <w:ind w:left="17"/>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12.1 合同价格形式</w:t>
      </w:r>
    </w:p>
    <w:p w14:paraId="2F340498">
      <w:pPr>
        <w:pStyle w:val="2"/>
        <w:spacing w:line="276" w:lineRule="auto"/>
        <w:rPr>
          <w:color w:val="auto"/>
          <w:highlight w:val="none"/>
        </w:rPr>
      </w:pPr>
    </w:p>
    <w:p w14:paraId="6267AE95">
      <w:pPr>
        <w:spacing w:before="79" w:line="219" w:lineRule="auto"/>
        <w:ind w:left="17"/>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rPr>
        <w:t>1、单价合同。</w:t>
      </w:r>
    </w:p>
    <w:p w14:paraId="72903D6D">
      <w:pPr>
        <w:spacing w:before="115" w:line="308" w:lineRule="auto"/>
        <w:ind w:left="28" w:right="59" w:firstLine="454"/>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综合单价包含的风险范围：</w:t>
      </w:r>
      <w:r>
        <w:rPr>
          <w:rFonts w:ascii="宋体" w:hAnsi="宋体" w:eastAsia="宋体" w:cs="宋体"/>
          <w:color w:val="auto"/>
          <w:spacing w:val="-3"/>
          <w:sz w:val="24"/>
          <w:szCs w:val="24"/>
          <w:highlight w:val="none"/>
          <w:u w:val="single" w:color="auto"/>
        </w:rPr>
        <w:t>各种因素引起的人工费、机械费、管理费、利润等变化风险及</w:t>
      </w:r>
      <w:r>
        <w:rPr>
          <w:rFonts w:ascii="宋体" w:hAnsi="宋体" w:eastAsia="宋体" w:cs="宋体"/>
          <w:color w:val="auto"/>
          <w:spacing w:val="10"/>
          <w:sz w:val="24"/>
          <w:szCs w:val="24"/>
          <w:highlight w:val="none"/>
        </w:rPr>
        <w:t xml:space="preserve"> </w:t>
      </w:r>
      <w:r>
        <w:rPr>
          <w:rFonts w:ascii="宋体" w:hAnsi="宋体" w:eastAsia="宋体" w:cs="宋体"/>
          <w:color w:val="auto"/>
          <w:spacing w:val="-4"/>
          <w:sz w:val="24"/>
          <w:szCs w:val="24"/>
          <w:highlight w:val="none"/>
          <w:u w:val="single" w:color="auto"/>
        </w:rPr>
        <w:t>±5%材料价格风险</w:t>
      </w:r>
      <w:r>
        <w:rPr>
          <w:rFonts w:ascii="宋体" w:hAnsi="宋体" w:eastAsia="宋体" w:cs="宋体"/>
          <w:color w:val="auto"/>
          <w:spacing w:val="34"/>
          <w:sz w:val="24"/>
          <w:szCs w:val="24"/>
          <w:highlight w:val="none"/>
          <w:u w:val="single" w:color="auto"/>
        </w:rPr>
        <w:t xml:space="preserve"> </w:t>
      </w:r>
      <w:r>
        <w:rPr>
          <w:rFonts w:ascii="宋体" w:hAnsi="宋体" w:eastAsia="宋体" w:cs="宋体"/>
          <w:color w:val="auto"/>
          <w:spacing w:val="-4"/>
          <w:sz w:val="24"/>
          <w:szCs w:val="24"/>
          <w:highlight w:val="none"/>
          <w:u w:val="single" w:color="auto"/>
        </w:rPr>
        <w:t>。</w:t>
      </w:r>
    </w:p>
    <w:p w14:paraId="48DBC81C">
      <w:pPr>
        <w:spacing w:before="1" w:line="307" w:lineRule="auto"/>
        <w:ind w:left="28" w:right="59" w:firstLine="452"/>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风险费用的计算方法：</w:t>
      </w:r>
      <w:r>
        <w:rPr>
          <w:rFonts w:ascii="宋体" w:hAnsi="宋体" w:eastAsia="宋体" w:cs="宋体"/>
          <w:color w:val="auto"/>
          <w:spacing w:val="-3"/>
          <w:sz w:val="24"/>
          <w:szCs w:val="24"/>
          <w:highlight w:val="none"/>
          <w:u w:val="single" w:color="auto"/>
        </w:rPr>
        <w:t>材料价格风险±5%以内时，综合单价不做调整；材料价格风险超出</w:t>
      </w:r>
      <w:r>
        <w:rPr>
          <w:rFonts w:ascii="宋体" w:hAnsi="宋体" w:eastAsia="宋体" w:cs="宋体"/>
          <w:color w:val="auto"/>
          <w:spacing w:val="15"/>
          <w:sz w:val="24"/>
          <w:szCs w:val="24"/>
          <w:highlight w:val="none"/>
        </w:rPr>
        <w:t xml:space="preserve"> </w:t>
      </w:r>
      <w:r>
        <w:rPr>
          <w:rFonts w:ascii="宋体" w:hAnsi="宋体" w:eastAsia="宋体" w:cs="宋体"/>
          <w:color w:val="auto"/>
          <w:spacing w:val="-1"/>
          <w:sz w:val="24"/>
          <w:szCs w:val="24"/>
          <w:highlight w:val="none"/>
          <w:u w:val="single" w:color="auto"/>
        </w:rPr>
        <w:t>±5%以外时，其超出部分不参与取费，只计取税金，综合单</w:t>
      </w:r>
      <w:r>
        <w:rPr>
          <w:rFonts w:ascii="宋体" w:hAnsi="宋体" w:eastAsia="宋体" w:cs="宋体"/>
          <w:color w:val="auto"/>
          <w:spacing w:val="-2"/>
          <w:sz w:val="24"/>
          <w:szCs w:val="24"/>
          <w:highlight w:val="none"/>
          <w:u w:val="single" w:color="auto"/>
        </w:rPr>
        <w:t>价可做调整</w:t>
      </w:r>
      <w:r>
        <w:rPr>
          <w:rFonts w:ascii="宋体" w:hAnsi="宋体" w:eastAsia="宋体" w:cs="宋体"/>
          <w:color w:val="auto"/>
          <w:spacing w:val="33"/>
          <w:sz w:val="24"/>
          <w:szCs w:val="24"/>
          <w:highlight w:val="none"/>
          <w:u w:val="single" w:color="auto"/>
        </w:rPr>
        <w:t xml:space="preserve"> </w:t>
      </w:r>
      <w:r>
        <w:rPr>
          <w:rFonts w:ascii="宋体" w:hAnsi="宋体" w:eastAsia="宋体" w:cs="宋体"/>
          <w:color w:val="auto"/>
          <w:spacing w:val="-2"/>
          <w:sz w:val="24"/>
          <w:szCs w:val="24"/>
          <w:highlight w:val="none"/>
          <w:u w:val="single" w:color="auto"/>
        </w:rPr>
        <w:t>。</w:t>
      </w:r>
    </w:p>
    <w:p w14:paraId="4716832A">
      <w:pPr>
        <w:spacing w:before="1" w:line="218" w:lineRule="auto"/>
        <w:jc w:val="right"/>
        <w:rPr>
          <w:rFonts w:ascii="宋体" w:hAnsi="宋体" w:eastAsia="宋体" w:cs="宋体"/>
          <w:color w:val="auto"/>
          <w:sz w:val="24"/>
          <w:szCs w:val="24"/>
          <w:highlight w:val="none"/>
        </w:rPr>
      </w:pPr>
      <w:r>
        <w:rPr>
          <w:rFonts w:ascii="宋体" w:hAnsi="宋体" w:eastAsia="宋体" w:cs="宋体"/>
          <w:color w:val="auto"/>
          <w:spacing w:val="-7"/>
          <w:sz w:val="24"/>
          <w:szCs w:val="24"/>
          <w:highlight w:val="none"/>
        </w:rPr>
        <w:t>风险范围以外合同价格的调整方法：</w:t>
      </w:r>
      <w:r>
        <w:rPr>
          <w:rFonts w:ascii="宋体" w:hAnsi="宋体" w:eastAsia="宋体" w:cs="宋体"/>
          <w:color w:val="auto"/>
          <w:spacing w:val="-7"/>
          <w:sz w:val="24"/>
          <w:szCs w:val="24"/>
          <w:highlight w:val="none"/>
          <w:u w:val="single" w:color="auto"/>
        </w:rPr>
        <w:t>暂估价按确认的实际价格进行调整，差额</w:t>
      </w:r>
      <w:r>
        <w:rPr>
          <w:rFonts w:ascii="宋体" w:hAnsi="宋体" w:eastAsia="宋体" w:cs="宋体"/>
          <w:color w:val="auto"/>
          <w:spacing w:val="-8"/>
          <w:sz w:val="24"/>
          <w:szCs w:val="24"/>
          <w:highlight w:val="none"/>
          <w:u w:val="single" w:color="auto"/>
        </w:rPr>
        <w:t>只计取税金；</w:t>
      </w:r>
    </w:p>
    <w:p w14:paraId="43BFB7B9">
      <w:pPr>
        <w:spacing w:line="218" w:lineRule="auto"/>
        <w:rPr>
          <w:rFonts w:ascii="宋体" w:hAnsi="宋体" w:eastAsia="宋体" w:cs="宋体"/>
          <w:color w:val="auto"/>
          <w:sz w:val="24"/>
          <w:szCs w:val="24"/>
          <w:highlight w:val="none"/>
        </w:rPr>
        <w:sectPr>
          <w:footerReference r:id="rId27" w:type="default"/>
          <w:pgSz w:w="11906" w:h="16839"/>
          <w:pgMar w:top="1431" w:right="1019" w:bottom="1317" w:left="1089" w:header="0" w:footer="1081" w:gutter="0"/>
          <w:pgNumType w:fmt="decimal"/>
          <w:cols w:space="720" w:num="1"/>
        </w:sectPr>
      </w:pPr>
    </w:p>
    <w:p w14:paraId="6814E1B5">
      <w:pPr>
        <w:spacing w:before="122" w:line="310" w:lineRule="auto"/>
        <w:ind w:right="37" w:firstLine="483"/>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u w:val="single" w:color="auto"/>
        </w:rPr>
        <w:t>设计变更、现场签证按施工期</w:t>
      </w:r>
      <w:r>
        <w:rPr>
          <w:rFonts w:hint="eastAsia" w:ascii="宋体" w:hAnsi="宋体" w:eastAsia="宋体" w:cs="宋体"/>
          <w:color w:val="auto"/>
          <w:spacing w:val="-3"/>
          <w:sz w:val="24"/>
          <w:szCs w:val="24"/>
          <w:highlight w:val="none"/>
          <w:u w:val="single" w:color="auto"/>
          <w:lang w:val="en-US" w:eastAsia="zh-CN"/>
        </w:rPr>
        <w:t>和田</w:t>
      </w:r>
      <w:r>
        <w:rPr>
          <w:rFonts w:ascii="宋体" w:hAnsi="宋体" w:eastAsia="宋体" w:cs="宋体"/>
          <w:color w:val="auto"/>
          <w:spacing w:val="-3"/>
          <w:sz w:val="24"/>
          <w:szCs w:val="24"/>
          <w:highlight w:val="none"/>
          <w:u w:val="single" w:color="auto"/>
        </w:rPr>
        <w:t>现行工程造价计价依据计算价格，经委托的工程造价咨</w:t>
      </w:r>
      <w:r>
        <w:rPr>
          <w:rFonts w:ascii="宋体" w:hAnsi="宋体" w:eastAsia="宋体" w:cs="宋体"/>
          <w:color w:val="auto"/>
          <w:spacing w:val="9"/>
          <w:sz w:val="24"/>
          <w:szCs w:val="24"/>
          <w:highlight w:val="none"/>
        </w:rPr>
        <w:t xml:space="preserve"> </w:t>
      </w:r>
      <w:r>
        <w:rPr>
          <w:rFonts w:ascii="宋体" w:hAnsi="宋体" w:eastAsia="宋体" w:cs="宋体"/>
          <w:color w:val="auto"/>
          <w:spacing w:val="-1"/>
          <w:sz w:val="24"/>
          <w:szCs w:val="24"/>
          <w:highlight w:val="none"/>
          <w:u w:val="single" w:color="auto"/>
        </w:rPr>
        <w:t>询单位审定后，作为结算的依据</w:t>
      </w:r>
      <w:r>
        <w:rPr>
          <w:rFonts w:ascii="宋体" w:hAnsi="宋体" w:eastAsia="宋体" w:cs="宋体"/>
          <w:color w:val="auto"/>
          <w:spacing w:val="37"/>
          <w:sz w:val="24"/>
          <w:szCs w:val="24"/>
          <w:highlight w:val="none"/>
          <w:u w:val="single" w:color="auto"/>
        </w:rPr>
        <w:t xml:space="preserve"> </w:t>
      </w:r>
      <w:r>
        <w:rPr>
          <w:rFonts w:ascii="宋体" w:hAnsi="宋体" w:eastAsia="宋体" w:cs="宋体"/>
          <w:color w:val="auto"/>
          <w:spacing w:val="-1"/>
          <w:sz w:val="24"/>
          <w:szCs w:val="24"/>
          <w:highlight w:val="none"/>
          <w:u w:val="single" w:color="auto"/>
        </w:rPr>
        <w:t>。</w:t>
      </w:r>
    </w:p>
    <w:p w14:paraId="3989F1FD">
      <w:pPr>
        <w:spacing w:before="235" w:line="219" w:lineRule="auto"/>
        <w:ind w:left="2"/>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2、总价合同。</w:t>
      </w:r>
    </w:p>
    <w:p w14:paraId="3D60F14C">
      <w:pPr>
        <w:pStyle w:val="2"/>
        <w:spacing w:line="273" w:lineRule="auto"/>
        <w:rPr>
          <w:color w:val="auto"/>
          <w:highlight w:val="none"/>
        </w:rPr>
      </w:pPr>
    </w:p>
    <w:p w14:paraId="0F5BE87C">
      <w:pPr>
        <w:spacing w:before="78" w:line="219" w:lineRule="auto"/>
        <w:ind w:left="362"/>
        <w:rPr>
          <w:rFonts w:ascii="宋体" w:hAnsi="宋体" w:eastAsia="宋体" w:cs="宋体"/>
          <w:color w:val="auto"/>
          <w:sz w:val="24"/>
          <w:szCs w:val="24"/>
          <w:highlight w:val="none"/>
        </w:rPr>
      </w:pPr>
      <w:r>
        <w:rPr>
          <w:rFonts w:ascii="宋体" w:hAnsi="宋体" w:eastAsia="宋体" w:cs="宋体"/>
          <w:color w:val="auto"/>
          <w:sz w:val="24"/>
          <w:szCs w:val="24"/>
          <w:highlight w:val="none"/>
        </w:rPr>
        <w:t>总价包含的风险范围：</w:t>
      </w:r>
      <w:r>
        <w:rPr>
          <w:rFonts w:ascii="宋体" w:hAnsi="宋体" w:eastAsia="宋体" w:cs="宋体"/>
          <w:color w:val="auto"/>
          <w:sz w:val="24"/>
          <w:szCs w:val="24"/>
          <w:highlight w:val="none"/>
          <w:u w:val="single" w:color="auto"/>
        </w:rPr>
        <w:t xml:space="preserve">                          /      </w:t>
      </w:r>
      <w:r>
        <w:rPr>
          <w:rFonts w:ascii="宋体" w:hAnsi="宋体" w:eastAsia="宋体" w:cs="宋体"/>
          <w:color w:val="auto"/>
          <w:spacing w:val="-1"/>
          <w:sz w:val="24"/>
          <w:szCs w:val="24"/>
          <w:highlight w:val="none"/>
          <w:u w:val="single" w:color="auto"/>
        </w:rPr>
        <w:t xml:space="preserve">             </w:t>
      </w:r>
      <w:r>
        <w:rPr>
          <w:rFonts w:ascii="宋体" w:hAnsi="宋体" w:eastAsia="宋体" w:cs="宋体"/>
          <w:color w:val="auto"/>
          <w:spacing w:val="-1"/>
          <w:sz w:val="24"/>
          <w:szCs w:val="24"/>
          <w:highlight w:val="none"/>
        </w:rPr>
        <w:t>。</w:t>
      </w:r>
    </w:p>
    <w:p w14:paraId="283F7DAC">
      <w:pPr>
        <w:pStyle w:val="2"/>
        <w:spacing w:line="276" w:lineRule="auto"/>
        <w:rPr>
          <w:color w:val="auto"/>
          <w:highlight w:val="none"/>
        </w:rPr>
      </w:pPr>
    </w:p>
    <w:p w14:paraId="5F6F489B">
      <w:pPr>
        <w:spacing w:before="78" w:line="220" w:lineRule="auto"/>
        <w:ind w:left="360"/>
        <w:rPr>
          <w:rFonts w:ascii="宋体" w:hAnsi="宋体" w:eastAsia="宋体" w:cs="宋体"/>
          <w:color w:val="auto"/>
          <w:sz w:val="24"/>
          <w:szCs w:val="24"/>
          <w:highlight w:val="none"/>
        </w:rPr>
      </w:pPr>
      <w:r>
        <w:rPr>
          <w:rFonts w:ascii="宋体" w:hAnsi="宋体" w:eastAsia="宋体" w:cs="宋体"/>
          <w:color w:val="auto"/>
          <w:sz w:val="24"/>
          <w:szCs w:val="24"/>
          <w:highlight w:val="none"/>
        </w:rPr>
        <w:t>风险费用的计算方法：</w:t>
      </w:r>
      <w:r>
        <w:rPr>
          <w:rFonts w:ascii="宋体" w:hAnsi="宋体" w:eastAsia="宋体" w:cs="宋体"/>
          <w:color w:val="auto"/>
          <w:sz w:val="24"/>
          <w:szCs w:val="24"/>
          <w:highlight w:val="none"/>
          <w:u w:val="single" w:color="auto"/>
        </w:rPr>
        <w:t xml:space="preserve">                          /        </w:t>
      </w:r>
      <w:r>
        <w:rPr>
          <w:rFonts w:ascii="宋体" w:hAnsi="宋体" w:eastAsia="宋体" w:cs="宋体"/>
          <w:color w:val="auto"/>
          <w:spacing w:val="-1"/>
          <w:sz w:val="24"/>
          <w:szCs w:val="24"/>
          <w:highlight w:val="none"/>
          <w:u w:val="single" w:color="auto"/>
        </w:rPr>
        <w:t xml:space="preserve">           </w:t>
      </w:r>
      <w:r>
        <w:rPr>
          <w:rFonts w:ascii="宋体" w:hAnsi="宋体" w:eastAsia="宋体" w:cs="宋体"/>
          <w:color w:val="auto"/>
          <w:spacing w:val="-1"/>
          <w:sz w:val="24"/>
          <w:szCs w:val="24"/>
          <w:highlight w:val="none"/>
        </w:rPr>
        <w:t>。</w:t>
      </w:r>
    </w:p>
    <w:p w14:paraId="45125D9D">
      <w:pPr>
        <w:pStyle w:val="2"/>
        <w:spacing w:line="274" w:lineRule="auto"/>
        <w:rPr>
          <w:color w:val="auto"/>
          <w:highlight w:val="none"/>
        </w:rPr>
      </w:pPr>
    </w:p>
    <w:p w14:paraId="3FD86242">
      <w:pPr>
        <w:spacing w:before="79" w:line="219" w:lineRule="auto"/>
        <w:ind w:left="360"/>
        <w:rPr>
          <w:rFonts w:ascii="宋体" w:hAnsi="宋体" w:eastAsia="宋体" w:cs="宋体"/>
          <w:color w:val="auto"/>
          <w:sz w:val="24"/>
          <w:szCs w:val="24"/>
          <w:highlight w:val="none"/>
        </w:rPr>
      </w:pPr>
      <w:r>
        <w:rPr>
          <w:rFonts w:ascii="宋体" w:hAnsi="宋体" w:eastAsia="宋体" w:cs="宋体"/>
          <w:color w:val="auto"/>
          <w:sz w:val="24"/>
          <w:szCs w:val="24"/>
          <w:highlight w:val="none"/>
        </w:rPr>
        <w:t>风险范围以外合同价格的调整方法：</w:t>
      </w:r>
      <w:r>
        <w:rPr>
          <w:rFonts w:ascii="宋体" w:hAnsi="宋体" w:eastAsia="宋体" w:cs="宋体"/>
          <w:color w:val="auto"/>
          <w:sz w:val="24"/>
          <w:szCs w:val="24"/>
          <w:highlight w:val="none"/>
          <w:u w:val="single" w:color="auto"/>
        </w:rPr>
        <w:t xml:space="preserve">              </w:t>
      </w:r>
      <w:r>
        <w:rPr>
          <w:rFonts w:ascii="宋体" w:hAnsi="宋体" w:eastAsia="宋体" w:cs="宋体"/>
          <w:color w:val="auto"/>
          <w:spacing w:val="-1"/>
          <w:sz w:val="24"/>
          <w:szCs w:val="24"/>
          <w:highlight w:val="none"/>
          <w:u w:val="single" w:color="auto"/>
        </w:rPr>
        <w:t xml:space="preserve">/          </w:t>
      </w:r>
      <w:r>
        <w:rPr>
          <w:rFonts w:ascii="宋体" w:hAnsi="宋体" w:eastAsia="宋体" w:cs="宋体"/>
          <w:color w:val="auto"/>
          <w:spacing w:val="-1"/>
          <w:sz w:val="24"/>
          <w:szCs w:val="24"/>
          <w:highlight w:val="none"/>
        </w:rPr>
        <w:t>。</w:t>
      </w:r>
    </w:p>
    <w:p w14:paraId="16CB60FD">
      <w:pPr>
        <w:pStyle w:val="2"/>
        <w:spacing w:line="273" w:lineRule="auto"/>
        <w:rPr>
          <w:color w:val="auto"/>
          <w:highlight w:val="none"/>
        </w:rPr>
      </w:pPr>
    </w:p>
    <w:p w14:paraId="0DBF931C">
      <w:pPr>
        <w:spacing w:before="79" w:line="219" w:lineRule="auto"/>
        <w:ind w:left="4"/>
        <w:rPr>
          <w:rFonts w:ascii="宋体" w:hAnsi="宋体" w:eastAsia="宋体" w:cs="宋体"/>
          <w:color w:val="auto"/>
          <w:sz w:val="24"/>
          <w:szCs w:val="24"/>
          <w:highlight w:val="none"/>
        </w:rPr>
      </w:pPr>
      <w:r>
        <w:rPr>
          <w:rFonts w:ascii="宋体" w:hAnsi="宋体" w:eastAsia="宋体" w:cs="宋体"/>
          <w:color w:val="auto"/>
          <w:sz w:val="24"/>
          <w:szCs w:val="24"/>
          <w:highlight w:val="none"/>
        </w:rPr>
        <w:t>3、其他价格方式：</w:t>
      </w:r>
      <w:r>
        <w:rPr>
          <w:rFonts w:ascii="宋体" w:hAnsi="宋体" w:eastAsia="宋体" w:cs="宋体"/>
          <w:color w:val="auto"/>
          <w:sz w:val="24"/>
          <w:szCs w:val="24"/>
          <w:highlight w:val="none"/>
          <w:u w:val="single" w:color="auto"/>
        </w:rPr>
        <w:t xml:space="preserve">                              </w:t>
      </w:r>
      <w:r>
        <w:rPr>
          <w:rFonts w:ascii="宋体" w:hAnsi="宋体" w:eastAsia="宋体" w:cs="宋体"/>
          <w:color w:val="auto"/>
          <w:spacing w:val="-1"/>
          <w:sz w:val="24"/>
          <w:szCs w:val="24"/>
          <w:highlight w:val="none"/>
          <w:u w:val="single" w:color="auto"/>
        </w:rPr>
        <w:t xml:space="preserve">  /            </w:t>
      </w:r>
      <w:r>
        <w:rPr>
          <w:rFonts w:ascii="宋体" w:hAnsi="宋体" w:eastAsia="宋体" w:cs="宋体"/>
          <w:color w:val="auto"/>
          <w:spacing w:val="-1"/>
          <w:sz w:val="24"/>
          <w:szCs w:val="24"/>
          <w:highlight w:val="none"/>
        </w:rPr>
        <w:t>。</w:t>
      </w:r>
    </w:p>
    <w:p w14:paraId="3E78D96C">
      <w:pPr>
        <w:pStyle w:val="2"/>
        <w:spacing w:line="276" w:lineRule="auto"/>
        <w:rPr>
          <w:color w:val="auto"/>
          <w:highlight w:val="none"/>
        </w:rPr>
      </w:pPr>
    </w:p>
    <w:p w14:paraId="06F612B1">
      <w:pPr>
        <w:spacing w:before="79" w:line="220" w:lineRule="auto"/>
        <w:ind w:left="17"/>
        <w:rPr>
          <w:rFonts w:ascii="宋体" w:hAnsi="宋体" w:eastAsia="宋体" w:cs="宋体"/>
          <w:color w:val="auto"/>
          <w:sz w:val="24"/>
          <w:szCs w:val="24"/>
          <w:highlight w:val="none"/>
        </w:rPr>
      </w:pPr>
      <w:r>
        <w:rPr>
          <w:rFonts w:ascii="宋体" w:hAnsi="宋体" w:eastAsia="宋体" w:cs="宋体"/>
          <w:color w:val="auto"/>
          <w:spacing w:val="-6"/>
          <w:sz w:val="24"/>
          <w:szCs w:val="24"/>
          <w:highlight w:val="none"/>
        </w:rPr>
        <w:t>12.2</w:t>
      </w:r>
      <w:r>
        <w:rPr>
          <w:rFonts w:ascii="宋体" w:hAnsi="宋体" w:eastAsia="宋体" w:cs="宋体"/>
          <w:color w:val="auto"/>
          <w:spacing w:val="13"/>
          <w:sz w:val="24"/>
          <w:szCs w:val="24"/>
          <w:highlight w:val="none"/>
        </w:rPr>
        <w:t xml:space="preserve"> </w:t>
      </w:r>
      <w:r>
        <w:rPr>
          <w:rFonts w:ascii="宋体" w:hAnsi="宋体" w:eastAsia="宋体" w:cs="宋体"/>
          <w:color w:val="auto"/>
          <w:spacing w:val="-6"/>
          <w:sz w:val="24"/>
          <w:szCs w:val="24"/>
          <w:highlight w:val="none"/>
        </w:rPr>
        <w:t>预付款</w:t>
      </w:r>
    </w:p>
    <w:p w14:paraId="47D03D7B">
      <w:pPr>
        <w:pStyle w:val="2"/>
        <w:spacing w:line="275" w:lineRule="auto"/>
        <w:rPr>
          <w:color w:val="auto"/>
          <w:highlight w:val="none"/>
        </w:rPr>
      </w:pPr>
    </w:p>
    <w:p w14:paraId="36302D9F">
      <w:pPr>
        <w:spacing w:before="78" w:line="220" w:lineRule="auto"/>
        <w:ind w:left="17"/>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12.2.1 预付款的支付</w:t>
      </w:r>
    </w:p>
    <w:p w14:paraId="17C52A90">
      <w:pPr>
        <w:spacing w:before="77" w:line="221" w:lineRule="auto"/>
        <w:ind w:left="284"/>
        <w:rPr>
          <w:rFonts w:ascii="宋体" w:hAnsi="宋体" w:eastAsia="宋体" w:cs="宋体"/>
          <w:color w:val="auto"/>
          <w:sz w:val="28"/>
          <w:szCs w:val="28"/>
          <w:highlight w:val="none"/>
        </w:rPr>
      </w:pPr>
      <w:r>
        <w:rPr>
          <w:rFonts w:ascii="宋体" w:hAnsi="宋体" w:eastAsia="宋体" w:cs="宋体"/>
          <w:color w:val="auto"/>
          <w:spacing w:val="1"/>
          <w:sz w:val="28"/>
          <w:szCs w:val="28"/>
          <w:highlight w:val="none"/>
        </w:rPr>
        <w:t>预付款支付比例或金额：</w:t>
      </w:r>
      <w:r>
        <w:rPr>
          <w:rFonts w:ascii="宋体" w:hAnsi="宋体" w:eastAsia="宋体" w:cs="宋体"/>
          <w:color w:val="auto"/>
          <w:spacing w:val="1"/>
          <w:sz w:val="28"/>
          <w:szCs w:val="28"/>
          <w:highlight w:val="none"/>
          <w:u w:val="single" w:color="auto"/>
        </w:rPr>
        <w:t>/。</w:t>
      </w:r>
    </w:p>
    <w:p w14:paraId="3FC4C47E">
      <w:pPr>
        <w:pStyle w:val="2"/>
        <w:spacing w:line="262" w:lineRule="auto"/>
        <w:rPr>
          <w:color w:val="auto"/>
          <w:highlight w:val="none"/>
        </w:rPr>
      </w:pPr>
    </w:p>
    <w:p w14:paraId="3720B88B">
      <w:pPr>
        <w:spacing w:before="79" w:line="492" w:lineRule="auto"/>
        <w:ind w:right="37" w:firstLine="480"/>
        <w:jc w:val="both"/>
        <w:rPr>
          <w:rFonts w:ascii="宋体" w:hAnsi="宋体" w:eastAsia="宋体" w:cs="宋体"/>
          <w:color w:val="auto"/>
          <w:sz w:val="24"/>
          <w:szCs w:val="24"/>
          <w:highlight w:val="none"/>
        </w:rPr>
      </w:pPr>
      <w:r>
        <w:rPr>
          <w:rFonts w:ascii="宋体" w:hAnsi="宋体" w:eastAsia="宋体" w:cs="宋体"/>
          <w:color w:val="auto"/>
          <w:sz w:val="24"/>
          <w:szCs w:val="24"/>
          <w:highlight w:val="none"/>
        </w:rPr>
        <w:t>预付款的支付按照专用合同条款约定执行，但至迟应在开工通</w:t>
      </w:r>
      <w:r>
        <w:rPr>
          <w:rFonts w:ascii="宋体" w:hAnsi="宋体" w:eastAsia="宋体" w:cs="宋体"/>
          <w:color w:val="auto"/>
          <w:spacing w:val="-1"/>
          <w:sz w:val="24"/>
          <w:szCs w:val="24"/>
          <w:highlight w:val="none"/>
        </w:rPr>
        <w:t>知载明的开工日期 7 天前</w:t>
      </w:r>
      <w:r>
        <w:rPr>
          <w:rFonts w:ascii="宋体" w:hAnsi="宋体" w:eastAsia="宋体" w:cs="宋体"/>
          <w:color w:val="auto"/>
          <w:sz w:val="24"/>
          <w:szCs w:val="24"/>
          <w:highlight w:val="none"/>
        </w:rPr>
        <w:t xml:space="preserve"> </w:t>
      </w:r>
      <w:r>
        <w:rPr>
          <w:rFonts w:ascii="宋体" w:hAnsi="宋体" w:eastAsia="宋体" w:cs="宋体"/>
          <w:color w:val="auto"/>
          <w:spacing w:val="-3"/>
          <w:sz w:val="24"/>
          <w:szCs w:val="24"/>
          <w:highlight w:val="none"/>
        </w:rPr>
        <w:t>支付。预付款应当用于材料、工程设备、施工设备的采购及修建临时工程、组织施工队伍进场</w:t>
      </w:r>
      <w:r>
        <w:rPr>
          <w:rFonts w:ascii="宋体" w:hAnsi="宋体" w:eastAsia="宋体" w:cs="宋体"/>
          <w:color w:val="auto"/>
          <w:spacing w:val="18"/>
          <w:sz w:val="24"/>
          <w:szCs w:val="24"/>
          <w:highlight w:val="none"/>
        </w:rPr>
        <w:t xml:space="preserve"> </w:t>
      </w:r>
      <w:r>
        <w:rPr>
          <w:rFonts w:ascii="宋体" w:hAnsi="宋体" w:eastAsia="宋体" w:cs="宋体"/>
          <w:color w:val="auto"/>
          <w:spacing w:val="-6"/>
          <w:sz w:val="24"/>
          <w:szCs w:val="24"/>
          <w:highlight w:val="none"/>
        </w:rPr>
        <w:t>等。</w:t>
      </w:r>
    </w:p>
    <w:p w14:paraId="4BF65D71">
      <w:pPr>
        <w:spacing w:before="2" w:line="491" w:lineRule="auto"/>
        <w:ind w:firstLine="493"/>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除专用合同条款另有约定外，预付款在进度付款中同比例扣回。在颁发工程接收</w:t>
      </w:r>
      <w:r>
        <w:rPr>
          <w:rFonts w:ascii="宋体" w:hAnsi="宋体" w:eastAsia="宋体" w:cs="宋体"/>
          <w:color w:val="auto"/>
          <w:spacing w:val="-3"/>
          <w:sz w:val="24"/>
          <w:szCs w:val="24"/>
          <w:highlight w:val="none"/>
        </w:rPr>
        <w:t>证书前，</w:t>
      </w:r>
      <w:r>
        <w:rPr>
          <w:rFonts w:ascii="宋体" w:hAnsi="宋体" w:eastAsia="宋体" w:cs="宋体"/>
          <w:color w:val="auto"/>
          <w:sz w:val="24"/>
          <w:szCs w:val="24"/>
          <w:highlight w:val="none"/>
        </w:rPr>
        <w:t xml:space="preserve"> </w:t>
      </w:r>
      <w:r>
        <w:rPr>
          <w:rFonts w:ascii="宋体" w:hAnsi="宋体" w:eastAsia="宋体" w:cs="宋体"/>
          <w:color w:val="auto"/>
          <w:spacing w:val="-1"/>
          <w:sz w:val="24"/>
          <w:szCs w:val="24"/>
          <w:highlight w:val="none"/>
        </w:rPr>
        <w:t>提前解除合同的，尚未扣完的预付款应与合同价款一并结算。</w:t>
      </w:r>
    </w:p>
    <w:p w14:paraId="3C9DA2A1">
      <w:pPr>
        <w:spacing w:before="1" w:line="492" w:lineRule="auto"/>
        <w:ind w:left="2" w:right="63"/>
        <w:jc w:val="both"/>
        <w:rPr>
          <w:rFonts w:ascii="宋体" w:hAnsi="宋体" w:eastAsia="宋体" w:cs="宋体"/>
          <w:color w:val="auto"/>
          <w:sz w:val="24"/>
          <w:szCs w:val="24"/>
          <w:highlight w:val="none"/>
        </w:rPr>
      </w:pPr>
      <w:r>
        <w:rPr>
          <w:rFonts w:ascii="宋体" w:hAnsi="宋体" w:eastAsia="宋体" w:cs="宋体"/>
          <w:color w:val="auto"/>
          <w:sz w:val="24"/>
          <w:szCs w:val="24"/>
          <w:highlight w:val="none"/>
        </w:rPr>
        <w:t>发包人逾期支付预付款超过 7 天的，承包人有权向发包人</w:t>
      </w:r>
      <w:r>
        <w:rPr>
          <w:rFonts w:ascii="宋体" w:hAnsi="宋体" w:eastAsia="宋体" w:cs="宋体"/>
          <w:color w:val="auto"/>
          <w:spacing w:val="-1"/>
          <w:sz w:val="24"/>
          <w:szCs w:val="24"/>
          <w:highlight w:val="none"/>
        </w:rPr>
        <w:t>发出要求预付的催告通知，发包人</w:t>
      </w:r>
      <w:r>
        <w:rPr>
          <w:rFonts w:ascii="宋体" w:hAnsi="宋体" w:eastAsia="宋体" w:cs="宋体"/>
          <w:color w:val="auto"/>
          <w:sz w:val="24"/>
          <w:szCs w:val="24"/>
          <w:highlight w:val="none"/>
        </w:rPr>
        <w:t xml:space="preserve"> 收到通知后 7 天内仍未支付的，承包人有权暂停施工，并按第 16</w:t>
      </w:r>
      <w:r>
        <w:rPr>
          <w:rFonts w:ascii="宋体" w:hAnsi="宋体" w:eastAsia="宋体" w:cs="宋体"/>
          <w:color w:val="auto"/>
          <w:spacing w:val="-1"/>
          <w:sz w:val="24"/>
          <w:szCs w:val="24"/>
          <w:highlight w:val="none"/>
        </w:rPr>
        <w:t>.1.1 项〔发包人违约的情</w:t>
      </w:r>
      <w:r>
        <w:rPr>
          <w:rFonts w:ascii="宋体" w:hAnsi="宋体" w:eastAsia="宋体" w:cs="宋体"/>
          <w:color w:val="auto"/>
          <w:sz w:val="24"/>
          <w:szCs w:val="24"/>
          <w:highlight w:val="none"/>
        </w:rPr>
        <w:t xml:space="preserve"> </w:t>
      </w:r>
      <w:r>
        <w:rPr>
          <w:rFonts w:ascii="宋体" w:hAnsi="宋体" w:eastAsia="宋体" w:cs="宋体"/>
          <w:color w:val="auto"/>
          <w:spacing w:val="-3"/>
          <w:sz w:val="24"/>
          <w:szCs w:val="24"/>
          <w:highlight w:val="none"/>
        </w:rPr>
        <w:t>形〕执行。</w:t>
      </w:r>
    </w:p>
    <w:p w14:paraId="757B7B76">
      <w:pPr>
        <w:spacing w:line="220" w:lineRule="auto"/>
        <w:ind w:left="17"/>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12.2.2 预付款担保</w:t>
      </w:r>
    </w:p>
    <w:p w14:paraId="370BDF2C">
      <w:pPr>
        <w:pStyle w:val="2"/>
        <w:spacing w:line="275" w:lineRule="auto"/>
        <w:rPr>
          <w:color w:val="auto"/>
          <w:highlight w:val="none"/>
        </w:rPr>
      </w:pPr>
    </w:p>
    <w:p w14:paraId="12FC3A27">
      <w:pPr>
        <w:spacing w:before="79" w:line="220" w:lineRule="auto"/>
        <w:ind w:left="720"/>
        <w:rPr>
          <w:rFonts w:ascii="宋体" w:hAnsi="宋体" w:eastAsia="宋体" w:cs="宋体"/>
          <w:color w:val="auto"/>
          <w:sz w:val="24"/>
          <w:szCs w:val="24"/>
          <w:highlight w:val="none"/>
        </w:rPr>
      </w:pPr>
      <w:r>
        <w:rPr>
          <w:rFonts w:ascii="宋体" w:hAnsi="宋体" w:eastAsia="宋体" w:cs="宋体"/>
          <w:color w:val="auto"/>
          <w:sz w:val="24"/>
          <w:szCs w:val="24"/>
          <w:highlight w:val="none"/>
        </w:rPr>
        <w:t>承包人提交预付款担保的期限：</w:t>
      </w:r>
      <w:r>
        <w:rPr>
          <w:rFonts w:ascii="宋体" w:hAnsi="宋体" w:eastAsia="宋体" w:cs="宋体"/>
          <w:color w:val="auto"/>
          <w:sz w:val="24"/>
          <w:szCs w:val="24"/>
          <w:highlight w:val="none"/>
          <w:u w:val="single" w:color="auto"/>
        </w:rPr>
        <w:t xml:space="preserve">     无             </w:t>
      </w:r>
      <w:r>
        <w:rPr>
          <w:rFonts w:ascii="宋体" w:hAnsi="宋体" w:eastAsia="宋体" w:cs="宋体"/>
          <w:color w:val="auto"/>
          <w:spacing w:val="-1"/>
          <w:sz w:val="24"/>
          <w:szCs w:val="24"/>
          <w:highlight w:val="none"/>
          <w:u w:val="single" w:color="auto"/>
        </w:rPr>
        <w:t xml:space="preserve">          </w:t>
      </w:r>
      <w:r>
        <w:rPr>
          <w:rFonts w:ascii="宋体" w:hAnsi="宋体" w:eastAsia="宋体" w:cs="宋体"/>
          <w:color w:val="auto"/>
          <w:spacing w:val="-1"/>
          <w:sz w:val="24"/>
          <w:szCs w:val="24"/>
          <w:highlight w:val="none"/>
        </w:rPr>
        <w:t>。</w:t>
      </w:r>
    </w:p>
    <w:p w14:paraId="1D16333B">
      <w:pPr>
        <w:pStyle w:val="2"/>
        <w:spacing w:line="275" w:lineRule="auto"/>
        <w:rPr>
          <w:color w:val="auto"/>
          <w:highlight w:val="none"/>
        </w:rPr>
      </w:pPr>
    </w:p>
    <w:p w14:paraId="2C75FA0F">
      <w:pPr>
        <w:spacing w:before="78" w:line="220" w:lineRule="auto"/>
        <w:ind w:left="721"/>
        <w:rPr>
          <w:rFonts w:ascii="宋体" w:hAnsi="宋体" w:eastAsia="宋体" w:cs="宋体"/>
          <w:color w:val="auto"/>
          <w:sz w:val="24"/>
          <w:szCs w:val="24"/>
          <w:highlight w:val="none"/>
        </w:rPr>
      </w:pPr>
      <w:r>
        <w:rPr>
          <w:rFonts w:ascii="宋体" w:hAnsi="宋体" w:eastAsia="宋体" w:cs="宋体"/>
          <w:color w:val="auto"/>
          <w:sz w:val="24"/>
          <w:szCs w:val="24"/>
          <w:highlight w:val="none"/>
        </w:rPr>
        <w:t>预付款担保的形式为：</w:t>
      </w:r>
      <w:r>
        <w:rPr>
          <w:rFonts w:ascii="宋体" w:hAnsi="宋体" w:eastAsia="宋体" w:cs="宋体"/>
          <w:color w:val="auto"/>
          <w:sz w:val="24"/>
          <w:szCs w:val="24"/>
          <w:highlight w:val="none"/>
          <w:u w:val="single" w:color="auto"/>
        </w:rPr>
        <w:t xml:space="preserve">无                        </w:t>
      </w:r>
      <w:r>
        <w:rPr>
          <w:rFonts w:ascii="宋体" w:hAnsi="宋体" w:eastAsia="宋体" w:cs="宋体"/>
          <w:color w:val="auto"/>
          <w:spacing w:val="-1"/>
          <w:sz w:val="24"/>
          <w:szCs w:val="24"/>
          <w:highlight w:val="none"/>
          <w:u w:val="single" w:color="auto"/>
        </w:rPr>
        <w:t xml:space="preserve">            </w:t>
      </w:r>
      <w:r>
        <w:rPr>
          <w:rFonts w:ascii="宋体" w:hAnsi="宋体" w:eastAsia="宋体" w:cs="宋体"/>
          <w:color w:val="auto"/>
          <w:spacing w:val="-1"/>
          <w:sz w:val="24"/>
          <w:szCs w:val="24"/>
          <w:highlight w:val="none"/>
        </w:rPr>
        <w:t>。</w:t>
      </w:r>
    </w:p>
    <w:p w14:paraId="34C32FF3">
      <w:pPr>
        <w:pStyle w:val="2"/>
        <w:spacing w:line="271" w:lineRule="auto"/>
        <w:rPr>
          <w:color w:val="auto"/>
          <w:highlight w:val="none"/>
        </w:rPr>
      </w:pPr>
    </w:p>
    <w:p w14:paraId="0C92DD8A">
      <w:pPr>
        <w:spacing w:before="79" w:line="222" w:lineRule="auto"/>
        <w:ind w:left="17"/>
        <w:rPr>
          <w:rFonts w:ascii="宋体" w:hAnsi="宋体" w:eastAsia="宋体" w:cs="宋体"/>
          <w:color w:val="auto"/>
          <w:sz w:val="24"/>
          <w:szCs w:val="24"/>
          <w:highlight w:val="none"/>
        </w:rPr>
      </w:pPr>
      <w:r>
        <w:rPr>
          <w:rFonts w:ascii="宋体" w:hAnsi="宋体" w:eastAsia="宋体" w:cs="宋体"/>
          <w:color w:val="auto"/>
          <w:spacing w:val="-7"/>
          <w:sz w:val="24"/>
          <w:szCs w:val="24"/>
          <w:highlight w:val="none"/>
        </w:rPr>
        <w:t>12.3</w:t>
      </w:r>
      <w:r>
        <w:rPr>
          <w:rFonts w:ascii="宋体" w:hAnsi="宋体" w:eastAsia="宋体" w:cs="宋体"/>
          <w:color w:val="auto"/>
          <w:spacing w:val="13"/>
          <w:sz w:val="24"/>
          <w:szCs w:val="24"/>
          <w:highlight w:val="none"/>
        </w:rPr>
        <w:t xml:space="preserve"> </w:t>
      </w:r>
      <w:r>
        <w:rPr>
          <w:rFonts w:ascii="宋体" w:hAnsi="宋体" w:eastAsia="宋体" w:cs="宋体"/>
          <w:color w:val="auto"/>
          <w:spacing w:val="-7"/>
          <w:sz w:val="24"/>
          <w:szCs w:val="24"/>
          <w:highlight w:val="none"/>
        </w:rPr>
        <w:t>计量</w:t>
      </w:r>
    </w:p>
    <w:p w14:paraId="7A527AAB">
      <w:pPr>
        <w:spacing w:line="222" w:lineRule="auto"/>
        <w:rPr>
          <w:rFonts w:ascii="宋体" w:hAnsi="宋体" w:eastAsia="宋体" w:cs="宋体"/>
          <w:color w:val="auto"/>
          <w:sz w:val="24"/>
          <w:szCs w:val="24"/>
          <w:highlight w:val="none"/>
        </w:rPr>
        <w:sectPr>
          <w:footerReference r:id="rId28" w:type="default"/>
          <w:pgSz w:w="11906" w:h="16839"/>
          <w:pgMar w:top="1431" w:right="1042" w:bottom="1317" w:left="1089" w:header="0" w:footer="1081" w:gutter="0"/>
          <w:pgNumType w:fmt="decimal"/>
          <w:cols w:space="720" w:num="1"/>
        </w:sectPr>
      </w:pPr>
    </w:p>
    <w:p w14:paraId="25C0E4F8">
      <w:pPr>
        <w:spacing w:before="122" w:line="221" w:lineRule="auto"/>
        <w:ind w:left="16"/>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12.3.1 计量原则</w:t>
      </w:r>
    </w:p>
    <w:p w14:paraId="0AE50513">
      <w:pPr>
        <w:pStyle w:val="2"/>
        <w:spacing w:line="273" w:lineRule="auto"/>
        <w:rPr>
          <w:color w:val="auto"/>
          <w:highlight w:val="none"/>
        </w:rPr>
      </w:pPr>
    </w:p>
    <w:p w14:paraId="089228BA">
      <w:pPr>
        <w:spacing w:before="78" w:line="310" w:lineRule="auto"/>
        <w:ind w:left="1" w:firstLine="720"/>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工程量计算规则：</w:t>
      </w:r>
      <w:r>
        <w:rPr>
          <w:rFonts w:ascii="宋体" w:hAnsi="宋体" w:eastAsia="宋体" w:cs="宋体"/>
          <w:color w:val="auto"/>
          <w:spacing w:val="-2"/>
          <w:sz w:val="24"/>
          <w:szCs w:val="24"/>
          <w:highlight w:val="none"/>
          <w:u w:val="single" w:color="auto"/>
        </w:rPr>
        <w:t>按照《建设工程工程量清单计价规范》</w:t>
      </w:r>
      <w:r>
        <w:rPr>
          <w:rFonts w:ascii="宋体" w:hAnsi="宋体" w:eastAsia="宋体" w:cs="宋体"/>
          <w:color w:val="auto"/>
          <w:spacing w:val="-3"/>
          <w:sz w:val="24"/>
          <w:szCs w:val="24"/>
          <w:highlight w:val="none"/>
          <w:u w:val="single" w:color="auto"/>
        </w:rPr>
        <w:t>（GB50500-2013）《新疆建设</w:t>
      </w:r>
      <w:r>
        <w:rPr>
          <w:rFonts w:ascii="宋体" w:hAnsi="宋体" w:eastAsia="宋体" w:cs="宋体"/>
          <w:color w:val="auto"/>
          <w:sz w:val="24"/>
          <w:szCs w:val="24"/>
          <w:highlight w:val="none"/>
        </w:rPr>
        <w:t xml:space="preserve"> </w:t>
      </w:r>
      <w:r>
        <w:rPr>
          <w:rFonts w:ascii="宋体" w:hAnsi="宋体" w:eastAsia="宋体" w:cs="宋体"/>
          <w:color w:val="auto"/>
          <w:spacing w:val="1"/>
          <w:sz w:val="24"/>
          <w:szCs w:val="24"/>
          <w:highlight w:val="none"/>
          <w:u w:val="single" w:color="auto"/>
        </w:rPr>
        <w:t>工程量清单计价指引》及《新疆建设工程量</w:t>
      </w:r>
      <w:r>
        <w:rPr>
          <w:rFonts w:ascii="宋体" w:hAnsi="宋体" w:eastAsia="宋体" w:cs="宋体"/>
          <w:color w:val="auto"/>
          <w:sz w:val="24"/>
          <w:szCs w:val="24"/>
          <w:highlight w:val="none"/>
          <w:u w:val="single" w:color="auto"/>
        </w:rPr>
        <w:t>清单计价实施细则》。</w:t>
      </w:r>
    </w:p>
    <w:p w14:paraId="28FC9ABC">
      <w:pPr>
        <w:spacing w:before="233" w:line="221" w:lineRule="auto"/>
        <w:ind w:left="16"/>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u w:val="single" w:color="auto"/>
        </w:rPr>
        <w:t>12.3.2 计量周期</w:t>
      </w:r>
    </w:p>
    <w:p w14:paraId="5FABE676">
      <w:pPr>
        <w:pStyle w:val="2"/>
        <w:spacing w:line="274" w:lineRule="auto"/>
        <w:rPr>
          <w:color w:val="auto"/>
          <w:highlight w:val="none"/>
        </w:rPr>
      </w:pPr>
    </w:p>
    <w:p w14:paraId="57A319D4">
      <w:pPr>
        <w:spacing w:before="78" w:line="220" w:lineRule="auto"/>
        <w:ind w:left="722"/>
        <w:rPr>
          <w:rFonts w:ascii="宋体" w:hAnsi="宋体" w:eastAsia="宋体" w:cs="宋体"/>
          <w:color w:val="auto"/>
          <w:sz w:val="24"/>
          <w:szCs w:val="24"/>
          <w:highlight w:val="none"/>
        </w:rPr>
      </w:pPr>
      <w:r>
        <w:rPr>
          <w:rFonts w:ascii="宋体" w:hAnsi="宋体" w:eastAsia="宋体" w:cs="宋体"/>
          <w:color w:val="auto"/>
          <w:sz w:val="24"/>
          <w:szCs w:val="24"/>
          <w:highlight w:val="none"/>
        </w:rPr>
        <w:t>关于计量周期的约定：</w:t>
      </w:r>
      <w:r>
        <w:rPr>
          <w:rFonts w:ascii="宋体" w:hAnsi="宋体" w:eastAsia="宋体" w:cs="宋体"/>
          <w:color w:val="auto"/>
          <w:sz w:val="24"/>
          <w:szCs w:val="24"/>
          <w:highlight w:val="none"/>
          <w:u w:val="single" w:color="auto"/>
        </w:rPr>
        <w:t xml:space="preserve">  按形象进度计量       </w:t>
      </w:r>
      <w:r>
        <w:rPr>
          <w:rFonts w:ascii="宋体" w:hAnsi="宋体" w:eastAsia="宋体" w:cs="宋体"/>
          <w:color w:val="auto"/>
          <w:spacing w:val="-1"/>
          <w:sz w:val="24"/>
          <w:szCs w:val="24"/>
          <w:highlight w:val="none"/>
          <w:u w:val="single" w:color="auto"/>
        </w:rPr>
        <w:t xml:space="preserve">              </w:t>
      </w:r>
      <w:r>
        <w:rPr>
          <w:rFonts w:ascii="宋体" w:hAnsi="宋体" w:eastAsia="宋体" w:cs="宋体"/>
          <w:color w:val="auto"/>
          <w:spacing w:val="-1"/>
          <w:sz w:val="24"/>
          <w:szCs w:val="24"/>
          <w:highlight w:val="none"/>
        </w:rPr>
        <w:t>。</w:t>
      </w:r>
    </w:p>
    <w:p w14:paraId="2EF52DEB">
      <w:pPr>
        <w:pStyle w:val="2"/>
        <w:spacing w:line="274" w:lineRule="auto"/>
        <w:rPr>
          <w:color w:val="auto"/>
          <w:highlight w:val="none"/>
        </w:rPr>
      </w:pPr>
    </w:p>
    <w:p w14:paraId="3693652A">
      <w:pPr>
        <w:spacing w:before="78" w:line="219" w:lineRule="auto"/>
        <w:ind w:left="16"/>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12.3.3 单价合同的计量</w:t>
      </w:r>
    </w:p>
    <w:p w14:paraId="5E6BB9D2">
      <w:pPr>
        <w:pStyle w:val="2"/>
        <w:spacing w:line="273" w:lineRule="auto"/>
        <w:rPr>
          <w:color w:val="auto"/>
          <w:highlight w:val="none"/>
        </w:rPr>
      </w:pPr>
    </w:p>
    <w:p w14:paraId="7FD39235">
      <w:pPr>
        <w:spacing w:before="79" w:line="219" w:lineRule="auto"/>
        <w:ind w:left="422"/>
        <w:rPr>
          <w:rFonts w:ascii="宋体" w:hAnsi="宋体" w:eastAsia="宋体" w:cs="宋体"/>
          <w:color w:val="auto"/>
          <w:sz w:val="24"/>
          <w:szCs w:val="24"/>
          <w:highlight w:val="none"/>
        </w:rPr>
      </w:pPr>
      <w:r>
        <w:rPr>
          <w:rFonts w:ascii="宋体" w:hAnsi="宋体" w:eastAsia="宋体" w:cs="宋体"/>
          <w:color w:val="auto"/>
          <w:sz w:val="24"/>
          <w:szCs w:val="24"/>
          <w:highlight w:val="none"/>
        </w:rPr>
        <w:t>关于单价合同计量的约定：</w:t>
      </w:r>
      <w:r>
        <w:rPr>
          <w:rFonts w:ascii="宋体" w:hAnsi="宋体" w:eastAsia="宋体" w:cs="宋体"/>
          <w:color w:val="auto"/>
          <w:sz w:val="24"/>
          <w:szCs w:val="24"/>
          <w:highlight w:val="none"/>
          <w:u w:val="single" w:color="auto"/>
        </w:rPr>
        <w:t xml:space="preserve">按形象进度计量      </w:t>
      </w:r>
      <w:r>
        <w:rPr>
          <w:rFonts w:ascii="宋体" w:hAnsi="宋体" w:eastAsia="宋体" w:cs="宋体"/>
          <w:color w:val="auto"/>
          <w:spacing w:val="-1"/>
          <w:sz w:val="24"/>
          <w:szCs w:val="24"/>
          <w:highlight w:val="none"/>
          <w:u w:val="single" w:color="auto"/>
        </w:rPr>
        <w:t xml:space="preserve">              </w:t>
      </w:r>
      <w:r>
        <w:rPr>
          <w:rFonts w:ascii="宋体" w:hAnsi="宋体" w:eastAsia="宋体" w:cs="宋体"/>
          <w:color w:val="auto"/>
          <w:spacing w:val="-1"/>
          <w:sz w:val="24"/>
          <w:szCs w:val="24"/>
          <w:highlight w:val="none"/>
        </w:rPr>
        <w:t>。</w:t>
      </w:r>
    </w:p>
    <w:p w14:paraId="0295CD2F">
      <w:pPr>
        <w:pStyle w:val="2"/>
        <w:spacing w:line="276" w:lineRule="auto"/>
        <w:rPr>
          <w:color w:val="auto"/>
          <w:highlight w:val="none"/>
        </w:rPr>
      </w:pPr>
    </w:p>
    <w:p w14:paraId="426A44C2">
      <w:pPr>
        <w:spacing w:before="78" w:line="219" w:lineRule="auto"/>
        <w:ind w:left="436"/>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12.3.4 总价合同的计量</w:t>
      </w:r>
    </w:p>
    <w:p w14:paraId="47CA6658">
      <w:pPr>
        <w:pStyle w:val="2"/>
        <w:spacing w:line="276" w:lineRule="auto"/>
        <w:rPr>
          <w:color w:val="auto"/>
          <w:highlight w:val="none"/>
        </w:rPr>
      </w:pPr>
    </w:p>
    <w:p w14:paraId="3ACAB9F5">
      <w:pPr>
        <w:spacing w:before="79" w:line="219" w:lineRule="auto"/>
        <w:ind w:left="422"/>
        <w:rPr>
          <w:rFonts w:ascii="宋体" w:hAnsi="宋体" w:eastAsia="宋体" w:cs="宋体"/>
          <w:color w:val="auto"/>
          <w:sz w:val="24"/>
          <w:szCs w:val="24"/>
          <w:highlight w:val="none"/>
        </w:rPr>
      </w:pPr>
      <w:r>
        <w:rPr>
          <w:rFonts w:ascii="宋体" w:hAnsi="宋体" w:eastAsia="宋体" w:cs="宋体"/>
          <w:color w:val="auto"/>
          <w:sz w:val="24"/>
          <w:szCs w:val="24"/>
          <w:highlight w:val="none"/>
        </w:rPr>
        <w:t xml:space="preserve">关于总价合同计量的约定： </w:t>
      </w:r>
      <w:r>
        <w:rPr>
          <w:rFonts w:ascii="宋体" w:hAnsi="宋体" w:eastAsia="宋体" w:cs="宋体"/>
          <w:color w:val="auto"/>
          <w:sz w:val="24"/>
          <w:szCs w:val="24"/>
          <w:highlight w:val="none"/>
          <w:u w:val="single" w:color="auto"/>
        </w:rPr>
        <w:t xml:space="preserve">      无          </w:t>
      </w:r>
      <w:r>
        <w:rPr>
          <w:rFonts w:ascii="宋体" w:hAnsi="宋体" w:eastAsia="宋体" w:cs="宋体"/>
          <w:color w:val="auto"/>
          <w:spacing w:val="-1"/>
          <w:sz w:val="24"/>
          <w:szCs w:val="24"/>
          <w:highlight w:val="none"/>
          <w:u w:val="single" w:color="auto"/>
        </w:rPr>
        <w:t xml:space="preserve">              </w:t>
      </w:r>
      <w:r>
        <w:rPr>
          <w:rFonts w:ascii="宋体" w:hAnsi="宋体" w:eastAsia="宋体" w:cs="宋体"/>
          <w:color w:val="auto"/>
          <w:spacing w:val="-1"/>
          <w:sz w:val="24"/>
          <w:szCs w:val="24"/>
          <w:highlight w:val="none"/>
        </w:rPr>
        <w:t>。</w:t>
      </w:r>
    </w:p>
    <w:p w14:paraId="4929DE6E">
      <w:pPr>
        <w:pStyle w:val="2"/>
        <w:spacing w:line="273" w:lineRule="auto"/>
        <w:rPr>
          <w:color w:val="auto"/>
          <w:highlight w:val="none"/>
        </w:rPr>
      </w:pPr>
    </w:p>
    <w:p w14:paraId="625730D2">
      <w:pPr>
        <w:spacing w:before="78" w:line="265" w:lineRule="auto"/>
        <w:ind w:left="4" w:right="10" w:firstLine="432"/>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12.3.5</w:t>
      </w:r>
      <w:r>
        <w:rPr>
          <w:rFonts w:ascii="宋体" w:hAnsi="宋体" w:eastAsia="宋体" w:cs="宋体"/>
          <w:color w:val="auto"/>
          <w:spacing w:val="-48"/>
          <w:sz w:val="24"/>
          <w:szCs w:val="24"/>
          <w:highlight w:val="none"/>
        </w:rPr>
        <w:t xml:space="preserve"> </w:t>
      </w:r>
      <w:r>
        <w:rPr>
          <w:rFonts w:ascii="宋体" w:hAnsi="宋体" w:eastAsia="宋体" w:cs="宋体"/>
          <w:color w:val="auto"/>
          <w:spacing w:val="-2"/>
          <w:sz w:val="24"/>
          <w:szCs w:val="24"/>
          <w:highlight w:val="none"/>
        </w:rPr>
        <w:t>总价合同采用支付分解表计量支付的，</w:t>
      </w:r>
      <w:r>
        <w:rPr>
          <w:rFonts w:ascii="宋体" w:hAnsi="宋体" w:eastAsia="宋体" w:cs="宋体"/>
          <w:color w:val="auto"/>
          <w:spacing w:val="-3"/>
          <w:sz w:val="24"/>
          <w:szCs w:val="24"/>
          <w:highlight w:val="none"/>
        </w:rPr>
        <w:t>是否适用第</w:t>
      </w:r>
      <w:r>
        <w:rPr>
          <w:rFonts w:ascii="宋体" w:hAnsi="宋体" w:eastAsia="宋体" w:cs="宋体"/>
          <w:color w:val="auto"/>
          <w:spacing w:val="-33"/>
          <w:sz w:val="24"/>
          <w:szCs w:val="24"/>
          <w:highlight w:val="none"/>
        </w:rPr>
        <w:t xml:space="preserve"> </w:t>
      </w:r>
      <w:r>
        <w:rPr>
          <w:rFonts w:ascii="宋体" w:hAnsi="宋体" w:eastAsia="宋体" w:cs="宋体"/>
          <w:color w:val="auto"/>
          <w:spacing w:val="-3"/>
          <w:sz w:val="24"/>
          <w:szCs w:val="24"/>
          <w:highlight w:val="none"/>
        </w:rPr>
        <w:t>12.3.4 项〔总价合同的计量〕</w:t>
      </w:r>
      <w:r>
        <w:rPr>
          <w:rFonts w:ascii="宋体" w:hAnsi="宋体" w:eastAsia="宋体" w:cs="宋体"/>
          <w:color w:val="auto"/>
          <w:sz w:val="24"/>
          <w:szCs w:val="24"/>
          <w:highlight w:val="none"/>
        </w:rPr>
        <w:t xml:space="preserve"> </w:t>
      </w:r>
      <w:r>
        <w:rPr>
          <w:rFonts w:ascii="宋体" w:hAnsi="宋体" w:eastAsia="宋体" w:cs="宋体"/>
          <w:color w:val="auto"/>
          <w:spacing w:val="-2"/>
          <w:sz w:val="24"/>
          <w:szCs w:val="24"/>
          <w:highlight w:val="none"/>
        </w:rPr>
        <w:t>约定进行计量：</w:t>
      </w:r>
      <w:r>
        <w:rPr>
          <w:rFonts w:ascii="宋体" w:hAnsi="宋体" w:eastAsia="宋体" w:cs="宋体"/>
          <w:color w:val="auto"/>
          <w:spacing w:val="-2"/>
          <w:sz w:val="24"/>
          <w:szCs w:val="24"/>
          <w:highlight w:val="none"/>
          <w:u w:val="single" w:color="auto"/>
        </w:rPr>
        <w:t xml:space="preserve">  无</w:t>
      </w:r>
      <w:r>
        <w:rPr>
          <w:rFonts w:ascii="宋体" w:hAnsi="宋体" w:eastAsia="宋体" w:cs="宋体"/>
          <w:color w:val="auto"/>
          <w:sz w:val="24"/>
          <w:szCs w:val="24"/>
          <w:highlight w:val="none"/>
          <w:u w:val="single" w:color="auto"/>
        </w:rPr>
        <w:t xml:space="preserve">                                </w:t>
      </w:r>
      <w:r>
        <w:rPr>
          <w:rFonts w:ascii="宋体" w:hAnsi="宋体" w:eastAsia="宋体" w:cs="宋体"/>
          <w:color w:val="auto"/>
          <w:spacing w:val="-2"/>
          <w:sz w:val="24"/>
          <w:szCs w:val="24"/>
          <w:highlight w:val="none"/>
        </w:rPr>
        <w:t>。</w:t>
      </w:r>
    </w:p>
    <w:p w14:paraId="25C34A31">
      <w:pPr>
        <w:pStyle w:val="2"/>
        <w:spacing w:line="273" w:lineRule="auto"/>
        <w:rPr>
          <w:color w:val="auto"/>
          <w:highlight w:val="none"/>
        </w:rPr>
      </w:pPr>
    </w:p>
    <w:p w14:paraId="540A99A1">
      <w:pPr>
        <w:spacing w:before="79" w:line="219" w:lineRule="auto"/>
        <w:ind w:left="436"/>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12.3.6 其他价格形式合同的计量</w:t>
      </w:r>
    </w:p>
    <w:p w14:paraId="0253D132">
      <w:pPr>
        <w:pStyle w:val="2"/>
        <w:spacing w:line="273" w:lineRule="auto"/>
        <w:rPr>
          <w:color w:val="auto"/>
          <w:highlight w:val="none"/>
        </w:rPr>
      </w:pPr>
    </w:p>
    <w:p w14:paraId="1F338FED">
      <w:pPr>
        <w:spacing w:before="79" w:line="219" w:lineRule="auto"/>
        <w:ind w:left="420"/>
        <w:rPr>
          <w:rFonts w:ascii="宋体" w:hAnsi="宋体" w:eastAsia="宋体" w:cs="宋体"/>
          <w:color w:val="auto"/>
          <w:sz w:val="24"/>
          <w:szCs w:val="24"/>
          <w:highlight w:val="none"/>
        </w:rPr>
      </w:pPr>
      <w:r>
        <w:rPr>
          <w:rFonts w:ascii="宋体" w:hAnsi="宋体" w:eastAsia="宋体" w:cs="宋体"/>
          <w:color w:val="auto"/>
          <w:sz w:val="24"/>
          <w:szCs w:val="24"/>
          <w:highlight w:val="none"/>
        </w:rPr>
        <w:t>其他价格形式的计量方式和程序：</w:t>
      </w:r>
      <w:r>
        <w:rPr>
          <w:rFonts w:ascii="宋体" w:hAnsi="宋体" w:eastAsia="宋体" w:cs="宋体"/>
          <w:color w:val="auto"/>
          <w:sz w:val="24"/>
          <w:szCs w:val="24"/>
          <w:highlight w:val="none"/>
          <w:u w:val="single" w:color="auto"/>
        </w:rPr>
        <w:t xml:space="preserve">  无           </w:t>
      </w:r>
      <w:r>
        <w:rPr>
          <w:rFonts w:ascii="宋体" w:hAnsi="宋体" w:eastAsia="宋体" w:cs="宋体"/>
          <w:color w:val="auto"/>
          <w:spacing w:val="-1"/>
          <w:sz w:val="24"/>
          <w:szCs w:val="24"/>
          <w:highlight w:val="none"/>
          <w:u w:val="single" w:color="auto"/>
        </w:rPr>
        <w:t xml:space="preserve">           </w:t>
      </w:r>
      <w:r>
        <w:rPr>
          <w:rFonts w:ascii="宋体" w:hAnsi="宋体" w:eastAsia="宋体" w:cs="宋体"/>
          <w:color w:val="auto"/>
          <w:spacing w:val="-1"/>
          <w:sz w:val="24"/>
          <w:szCs w:val="24"/>
          <w:highlight w:val="none"/>
        </w:rPr>
        <w:t>。</w:t>
      </w:r>
    </w:p>
    <w:p w14:paraId="219622C1">
      <w:pPr>
        <w:pStyle w:val="2"/>
        <w:spacing w:line="276" w:lineRule="auto"/>
        <w:rPr>
          <w:color w:val="auto"/>
          <w:highlight w:val="none"/>
        </w:rPr>
      </w:pPr>
    </w:p>
    <w:p w14:paraId="09A03BDD">
      <w:pPr>
        <w:spacing w:before="79" w:line="220" w:lineRule="auto"/>
        <w:ind w:left="436"/>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12.4 工程进度款支付</w:t>
      </w:r>
    </w:p>
    <w:p w14:paraId="0F3DCDF2">
      <w:pPr>
        <w:pStyle w:val="2"/>
        <w:spacing w:line="275" w:lineRule="auto"/>
        <w:rPr>
          <w:color w:val="auto"/>
          <w:highlight w:val="none"/>
        </w:rPr>
      </w:pPr>
    </w:p>
    <w:p w14:paraId="014E57F2">
      <w:pPr>
        <w:spacing w:before="78" w:line="220" w:lineRule="auto"/>
        <w:ind w:left="436"/>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12.4.1 付款周期</w:t>
      </w:r>
    </w:p>
    <w:p w14:paraId="6B8FD55B">
      <w:pPr>
        <w:spacing w:before="111" w:line="310" w:lineRule="auto"/>
        <w:ind w:firstLine="482"/>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关于付款周期的约定：1、开工进场以后支付</w:t>
      </w:r>
      <w:r>
        <w:rPr>
          <w:rFonts w:ascii="宋体" w:hAnsi="宋体" w:eastAsia="宋体" w:cs="宋体"/>
          <w:color w:val="auto"/>
          <w:spacing w:val="-34"/>
          <w:sz w:val="24"/>
          <w:szCs w:val="24"/>
          <w:highlight w:val="none"/>
        </w:rPr>
        <w:t xml:space="preserve"> </w:t>
      </w:r>
      <w:r>
        <w:rPr>
          <w:rFonts w:ascii="宋体" w:hAnsi="宋体" w:eastAsia="宋体" w:cs="宋体"/>
          <w:color w:val="auto"/>
          <w:spacing w:val="-1"/>
          <w:sz w:val="24"/>
          <w:szCs w:val="24"/>
          <w:highlight w:val="none"/>
        </w:rPr>
        <w:t>30%预付款;2、按工程形象进度支付到合同</w:t>
      </w:r>
      <w:r>
        <w:rPr>
          <w:rFonts w:ascii="宋体" w:hAnsi="宋体" w:eastAsia="宋体" w:cs="宋体"/>
          <w:color w:val="auto"/>
          <w:sz w:val="24"/>
          <w:szCs w:val="24"/>
          <w:highlight w:val="none"/>
        </w:rPr>
        <w:t xml:space="preserve"> </w:t>
      </w:r>
      <w:r>
        <w:rPr>
          <w:rFonts w:ascii="宋体" w:hAnsi="宋体" w:eastAsia="宋体" w:cs="宋体"/>
          <w:color w:val="auto"/>
          <w:spacing w:val="-1"/>
          <w:sz w:val="24"/>
          <w:szCs w:val="24"/>
          <w:highlight w:val="none"/>
        </w:rPr>
        <w:t>价的 80%;3、竣工验收后进行审计，审计完成后按审计价支付到97%</w:t>
      </w:r>
      <w:r>
        <w:rPr>
          <w:rFonts w:ascii="宋体" w:hAnsi="宋体" w:eastAsia="宋体" w:cs="宋体"/>
          <w:color w:val="auto"/>
          <w:spacing w:val="-2"/>
          <w:sz w:val="24"/>
          <w:szCs w:val="24"/>
          <w:highlight w:val="none"/>
        </w:rPr>
        <w:t>;4、留</w:t>
      </w:r>
      <w:r>
        <w:rPr>
          <w:rFonts w:ascii="宋体" w:hAnsi="宋体" w:eastAsia="宋体" w:cs="宋体"/>
          <w:color w:val="auto"/>
          <w:spacing w:val="-45"/>
          <w:sz w:val="24"/>
          <w:szCs w:val="24"/>
          <w:highlight w:val="none"/>
        </w:rPr>
        <w:t xml:space="preserve"> </w:t>
      </w:r>
      <w:r>
        <w:rPr>
          <w:rFonts w:ascii="宋体" w:hAnsi="宋体" w:eastAsia="宋体" w:cs="宋体"/>
          <w:color w:val="auto"/>
          <w:spacing w:val="-2"/>
          <w:sz w:val="24"/>
          <w:szCs w:val="24"/>
          <w:highlight w:val="none"/>
        </w:rPr>
        <w:t>3%的质保金，质保</w:t>
      </w:r>
      <w:r>
        <w:rPr>
          <w:rFonts w:ascii="宋体" w:hAnsi="宋体" w:eastAsia="宋体" w:cs="宋体"/>
          <w:color w:val="auto"/>
          <w:sz w:val="24"/>
          <w:szCs w:val="24"/>
          <w:highlight w:val="none"/>
        </w:rPr>
        <w:t xml:space="preserve"> </w:t>
      </w:r>
      <w:r>
        <w:rPr>
          <w:rFonts w:ascii="宋体" w:hAnsi="宋体" w:eastAsia="宋体" w:cs="宋体"/>
          <w:color w:val="auto"/>
          <w:spacing w:val="-2"/>
          <w:sz w:val="24"/>
          <w:szCs w:val="24"/>
          <w:highlight w:val="none"/>
        </w:rPr>
        <w:t>期满后支付。</w:t>
      </w:r>
    </w:p>
    <w:p w14:paraId="1AC384CC">
      <w:pPr>
        <w:spacing w:before="232" w:line="220" w:lineRule="auto"/>
        <w:ind w:left="436"/>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12.4.2 进度付款申请单的编制</w:t>
      </w:r>
    </w:p>
    <w:p w14:paraId="0733A290">
      <w:pPr>
        <w:spacing w:before="115" w:line="220" w:lineRule="auto"/>
        <w:ind w:left="713"/>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关于进度付款申请单编制的约定：</w:t>
      </w:r>
      <w:r>
        <w:rPr>
          <w:rFonts w:ascii="宋体" w:hAnsi="宋体" w:eastAsia="宋体" w:cs="宋体"/>
          <w:color w:val="auto"/>
          <w:spacing w:val="2"/>
          <w:sz w:val="24"/>
          <w:szCs w:val="24"/>
          <w:highlight w:val="none"/>
          <w:u w:val="single" w:color="auto"/>
        </w:rPr>
        <w:t>执行通用条款</w:t>
      </w:r>
      <w:r>
        <w:rPr>
          <w:rFonts w:ascii="宋体" w:hAnsi="宋体" w:eastAsia="宋体" w:cs="宋体"/>
          <w:color w:val="auto"/>
          <w:spacing w:val="2"/>
          <w:sz w:val="24"/>
          <w:szCs w:val="24"/>
          <w:highlight w:val="none"/>
        </w:rPr>
        <w:t>。</w:t>
      </w:r>
    </w:p>
    <w:p w14:paraId="17835476">
      <w:pPr>
        <w:pStyle w:val="2"/>
        <w:spacing w:line="275" w:lineRule="auto"/>
        <w:rPr>
          <w:color w:val="auto"/>
          <w:highlight w:val="none"/>
        </w:rPr>
      </w:pPr>
    </w:p>
    <w:p w14:paraId="38907AA5">
      <w:pPr>
        <w:spacing w:before="78" w:line="220" w:lineRule="auto"/>
        <w:ind w:left="436"/>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12.4.3 进度付款申请单的提交</w:t>
      </w:r>
    </w:p>
    <w:p w14:paraId="566D34E8">
      <w:pPr>
        <w:pStyle w:val="2"/>
        <w:spacing w:line="274" w:lineRule="auto"/>
        <w:rPr>
          <w:color w:val="auto"/>
          <w:highlight w:val="none"/>
        </w:rPr>
      </w:pPr>
    </w:p>
    <w:p w14:paraId="020F29FB">
      <w:pPr>
        <w:spacing w:before="78" w:line="219" w:lineRule="auto"/>
        <w:ind w:left="430"/>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（1）单价合同进度付款申请单提交的约定：</w:t>
      </w:r>
      <w:r>
        <w:rPr>
          <w:rFonts w:ascii="宋体" w:hAnsi="宋体" w:eastAsia="宋体" w:cs="宋体"/>
          <w:color w:val="auto"/>
          <w:spacing w:val="-1"/>
          <w:sz w:val="24"/>
          <w:szCs w:val="24"/>
          <w:highlight w:val="none"/>
          <w:u w:val="single" w:color="auto"/>
        </w:rPr>
        <w:t xml:space="preserve">  无     </w:t>
      </w:r>
      <w:r>
        <w:rPr>
          <w:rFonts w:ascii="宋体" w:hAnsi="宋体" w:eastAsia="宋体" w:cs="宋体"/>
          <w:color w:val="auto"/>
          <w:spacing w:val="-1"/>
          <w:sz w:val="24"/>
          <w:szCs w:val="24"/>
          <w:highlight w:val="none"/>
        </w:rPr>
        <w:t>。</w:t>
      </w:r>
    </w:p>
    <w:p w14:paraId="43D4286F">
      <w:pPr>
        <w:pStyle w:val="2"/>
        <w:spacing w:line="274" w:lineRule="auto"/>
        <w:rPr>
          <w:color w:val="auto"/>
          <w:highlight w:val="none"/>
        </w:rPr>
      </w:pPr>
    </w:p>
    <w:p w14:paraId="58002338">
      <w:pPr>
        <w:spacing w:before="78" w:line="219" w:lineRule="auto"/>
        <w:ind w:left="430"/>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（2）总价合同进度付款申请单提交的约定：</w:t>
      </w:r>
      <w:r>
        <w:rPr>
          <w:rFonts w:ascii="宋体" w:hAnsi="宋体" w:eastAsia="宋体" w:cs="宋体"/>
          <w:color w:val="auto"/>
          <w:spacing w:val="-1"/>
          <w:sz w:val="24"/>
          <w:szCs w:val="24"/>
          <w:highlight w:val="none"/>
          <w:u w:val="single" w:color="auto"/>
        </w:rPr>
        <w:t xml:space="preserve">  执行合同通用条款</w:t>
      </w:r>
      <w:r>
        <w:rPr>
          <w:rFonts w:ascii="宋体" w:hAnsi="宋体" w:eastAsia="宋体" w:cs="宋体"/>
          <w:color w:val="auto"/>
          <w:spacing w:val="-1"/>
          <w:sz w:val="24"/>
          <w:szCs w:val="24"/>
          <w:highlight w:val="none"/>
        </w:rPr>
        <w:t>。</w:t>
      </w:r>
    </w:p>
    <w:p w14:paraId="7EACAF8B">
      <w:pPr>
        <w:pStyle w:val="2"/>
        <w:spacing w:line="276" w:lineRule="auto"/>
        <w:rPr>
          <w:color w:val="auto"/>
          <w:highlight w:val="none"/>
        </w:rPr>
      </w:pPr>
    </w:p>
    <w:p w14:paraId="5BF66EE0">
      <w:pPr>
        <w:spacing w:before="79" w:line="219" w:lineRule="auto"/>
        <w:ind w:left="430"/>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（3）其他价格形式合同进度付款申请单提交的约定：</w:t>
      </w:r>
      <w:r>
        <w:rPr>
          <w:rFonts w:ascii="宋体" w:hAnsi="宋体" w:eastAsia="宋体" w:cs="宋体"/>
          <w:color w:val="auto"/>
          <w:spacing w:val="-1"/>
          <w:sz w:val="24"/>
          <w:szCs w:val="24"/>
          <w:highlight w:val="none"/>
          <w:u w:val="single" w:color="auto"/>
        </w:rPr>
        <w:t xml:space="preserve">无              </w:t>
      </w:r>
      <w:r>
        <w:rPr>
          <w:rFonts w:ascii="宋体" w:hAnsi="宋体" w:eastAsia="宋体" w:cs="宋体"/>
          <w:color w:val="auto"/>
          <w:spacing w:val="-1"/>
          <w:sz w:val="24"/>
          <w:szCs w:val="24"/>
          <w:highlight w:val="none"/>
        </w:rPr>
        <w:t>。</w:t>
      </w:r>
    </w:p>
    <w:p w14:paraId="145573EE">
      <w:pPr>
        <w:spacing w:line="219" w:lineRule="auto"/>
        <w:rPr>
          <w:rFonts w:ascii="宋体" w:hAnsi="宋体" w:eastAsia="宋体" w:cs="宋体"/>
          <w:color w:val="auto"/>
          <w:sz w:val="24"/>
          <w:szCs w:val="24"/>
          <w:highlight w:val="none"/>
        </w:rPr>
        <w:sectPr>
          <w:footerReference r:id="rId29" w:type="default"/>
          <w:pgSz w:w="11906" w:h="16839"/>
          <w:pgMar w:top="1431" w:right="1079" w:bottom="1317" w:left="1090" w:header="0" w:footer="1081" w:gutter="0"/>
          <w:pgNumType w:fmt="decimal"/>
          <w:cols w:space="720" w:num="1"/>
        </w:sectPr>
      </w:pPr>
    </w:p>
    <w:p w14:paraId="0E5558E2">
      <w:pPr>
        <w:spacing w:before="122" w:line="220" w:lineRule="auto"/>
        <w:ind w:left="437"/>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12.4.4 进度款审核和支付</w:t>
      </w:r>
    </w:p>
    <w:p w14:paraId="4BE035D1">
      <w:pPr>
        <w:pStyle w:val="2"/>
        <w:spacing w:line="275" w:lineRule="auto"/>
        <w:rPr>
          <w:color w:val="auto"/>
          <w:highlight w:val="none"/>
        </w:rPr>
      </w:pPr>
    </w:p>
    <w:p w14:paraId="1729DDD1">
      <w:pPr>
        <w:spacing w:before="78" w:line="310" w:lineRule="auto"/>
        <w:ind w:left="29" w:right="2" w:firstLine="402"/>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（1）监理人审查并报送发包人的期限：</w:t>
      </w:r>
      <w:r>
        <w:rPr>
          <w:rFonts w:ascii="宋体" w:hAnsi="宋体" w:eastAsia="宋体" w:cs="宋体"/>
          <w:color w:val="auto"/>
          <w:spacing w:val="1"/>
          <w:sz w:val="24"/>
          <w:szCs w:val="24"/>
          <w:highlight w:val="none"/>
          <w:u w:val="single" w:color="auto"/>
        </w:rPr>
        <w:t>收到承包人进度付款申请单以及</w:t>
      </w:r>
      <w:r>
        <w:rPr>
          <w:rFonts w:ascii="宋体" w:hAnsi="宋体" w:eastAsia="宋体" w:cs="宋体"/>
          <w:color w:val="auto"/>
          <w:sz w:val="24"/>
          <w:szCs w:val="24"/>
          <w:highlight w:val="none"/>
          <w:u w:val="single" w:color="auto"/>
        </w:rPr>
        <w:t>相关资料后</w:t>
      </w:r>
      <w:r>
        <w:rPr>
          <w:rFonts w:ascii="宋体" w:hAnsi="宋体" w:eastAsia="宋体" w:cs="宋体"/>
          <w:color w:val="auto"/>
          <w:spacing w:val="-44"/>
          <w:sz w:val="24"/>
          <w:szCs w:val="24"/>
          <w:highlight w:val="none"/>
          <w:u w:val="single" w:color="auto"/>
        </w:rPr>
        <w:t xml:space="preserve"> </w:t>
      </w:r>
      <w:r>
        <w:rPr>
          <w:rFonts w:ascii="宋体" w:hAnsi="宋体" w:eastAsia="宋体" w:cs="宋体"/>
          <w:color w:val="auto"/>
          <w:sz w:val="24"/>
          <w:szCs w:val="24"/>
          <w:highlight w:val="none"/>
          <w:u w:val="single" w:color="auto"/>
        </w:rPr>
        <w:t>7</w:t>
      </w:r>
      <w:r>
        <w:rPr>
          <w:rFonts w:ascii="宋体" w:hAnsi="宋体" w:eastAsia="宋体" w:cs="宋体"/>
          <w:color w:val="auto"/>
          <w:spacing w:val="-46"/>
          <w:sz w:val="24"/>
          <w:szCs w:val="24"/>
          <w:highlight w:val="none"/>
          <w:u w:val="single" w:color="auto"/>
        </w:rPr>
        <w:t xml:space="preserve"> </w:t>
      </w:r>
      <w:r>
        <w:rPr>
          <w:rFonts w:ascii="宋体" w:hAnsi="宋体" w:eastAsia="宋体" w:cs="宋体"/>
          <w:color w:val="auto"/>
          <w:sz w:val="24"/>
          <w:szCs w:val="24"/>
          <w:highlight w:val="none"/>
          <w:u w:val="single" w:color="auto"/>
        </w:rPr>
        <w:t>天</w:t>
      </w:r>
      <w:r>
        <w:rPr>
          <w:rFonts w:ascii="宋体" w:hAnsi="宋体" w:eastAsia="宋体" w:cs="宋体"/>
          <w:color w:val="auto"/>
          <w:sz w:val="24"/>
          <w:szCs w:val="24"/>
          <w:highlight w:val="none"/>
        </w:rPr>
        <w:t xml:space="preserve"> </w:t>
      </w:r>
      <w:r>
        <w:rPr>
          <w:rFonts w:ascii="宋体" w:hAnsi="宋体" w:eastAsia="宋体" w:cs="宋体"/>
          <w:color w:val="auto"/>
          <w:spacing w:val="-2"/>
          <w:sz w:val="24"/>
          <w:szCs w:val="24"/>
          <w:highlight w:val="none"/>
          <w:u w:val="single" w:color="auto"/>
        </w:rPr>
        <w:t xml:space="preserve">内完成审查并报送发包人             </w:t>
      </w:r>
      <w:r>
        <w:rPr>
          <w:rFonts w:ascii="宋体" w:hAnsi="宋体" w:eastAsia="宋体" w:cs="宋体"/>
          <w:color w:val="auto"/>
          <w:spacing w:val="-2"/>
          <w:sz w:val="24"/>
          <w:szCs w:val="24"/>
          <w:highlight w:val="none"/>
        </w:rPr>
        <w:t>。</w:t>
      </w:r>
    </w:p>
    <w:p w14:paraId="0849BC89">
      <w:pPr>
        <w:spacing w:before="232" w:line="310" w:lineRule="auto"/>
        <w:ind w:firstLine="423"/>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发包人完成审批并签发进度款支付证书的期限：</w:t>
      </w:r>
      <w:r>
        <w:rPr>
          <w:rFonts w:ascii="宋体" w:hAnsi="宋体" w:eastAsia="宋体" w:cs="宋体"/>
          <w:color w:val="auto"/>
          <w:spacing w:val="-2"/>
          <w:sz w:val="24"/>
          <w:szCs w:val="24"/>
          <w:highlight w:val="none"/>
          <w:u w:val="single" w:color="auto"/>
        </w:rPr>
        <w:t xml:space="preserve">  收到后</w:t>
      </w:r>
      <w:r>
        <w:rPr>
          <w:rFonts w:ascii="宋体" w:hAnsi="宋体" w:eastAsia="宋体" w:cs="宋体"/>
          <w:color w:val="auto"/>
          <w:spacing w:val="-42"/>
          <w:sz w:val="24"/>
          <w:szCs w:val="24"/>
          <w:highlight w:val="none"/>
          <w:u w:val="single" w:color="auto"/>
        </w:rPr>
        <w:t xml:space="preserve"> </w:t>
      </w:r>
      <w:r>
        <w:rPr>
          <w:rFonts w:ascii="宋体" w:hAnsi="宋体" w:eastAsia="宋体" w:cs="宋体"/>
          <w:color w:val="auto"/>
          <w:spacing w:val="-2"/>
          <w:sz w:val="24"/>
          <w:szCs w:val="24"/>
          <w:highlight w:val="none"/>
          <w:u w:val="single" w:color="auto"/>
        </w:rPr>
        <w:t>7</w:t>
      </w:r>
      <w:r>
        <w:rPr>
          <w:rFonts w:ascii="宋体" w:hAnsi="宋体" w:eastAsia="宋体" w:cs="宋体"/>
          <w:color w:val="auto"/>
          <w:spacing w:val="-46"/>
          <w:sz w:val="24"/>
          <w:szCs w:val="24"/>
          <w:highlight w:val="none"/>
          <w:u w:val="single" w:color="auto"/>
        </w:rPr>
        <w:t xml:space="preserve"> </w:t>
      </w:r>
      <w:r>
        <w:rPr>
          <w:rFonts w:ascii="宋体" w:hAnsi="宋体" w:eastAsia="宋体" w:cs="宋体"/>
          <w:color w:val="auto"/>
          <w:spacing w:val="-2"/>
          <w:sz w:val="24"/>
          <w:szCs w:val="24"/>
          <w:highlight w:val="none"/>
          <w:u w:val="single" w:color="auto"/>
        </w:rPr>
        <w:t>天内完成审批并签发进度款支</w:t>
      </w:r>
      <w:r>
        <w:rPr>
          <w:rFonts w:ascii="宋体" w:hAnsi="宋体" w:eastAsia="宋体" w:cs="宋体"/>
          <w:color w:val="auto"/>
          <w:sz w:val="24"/>
          <w:szCs w:val="24"/>
          <w:highlight w:val="none"/>
        </w:rPr>
        <w:t xml:space="preserve"> </w:t>
      </w:r>
      <w:r>
        <w:rPr>
          <w:rFonts w:ascii="宋体" w:hAnsi="宋体" w:eastAsia="宋体" w:cs="宋体"/>
          <w:color w:val="auto"/>
          <w:spacing w:val="5"/>
          <w:sz w:val="24"/>
          <w:szCs w:val="24"/>
          <w:highlight w:val="none"/>
          <w:u w:val="single" w:color="auto"/>
        </w:rPr>
        <w:t>付证书。</w:t>
      </w:r>
    </w:p>
    <w:p w14:paraId="2CD1CB8F">
      <w:pPr>
        <w:spacing w:before="234" w:line="356" w:lineRule="auto"/>
        <w:ind w:left="423" w:right="1625" w:firstLine="67"/>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rPr>
        <w:t>（2）发包人支付进度款的期限：</w:t>
      </w:r>
      <w:r>
        <w:rPr>
          <w:rFonts w:ascii="宋体" w:hAnsi="宋体" w:eastAsia="宋体" w:cs="宋体"/>
          <w:color w:val="auto"/>
          <w:spacing w:val="-4"/>
          <w:sz w:val="24"/>
          <w:szCs w:val="24"/>
          <w:highlight w:val="none"/>
          <w:u w:val="single" w:color="auto"/>
        </w:rPr>
        <w:t>应在进度付款申请审批后</w:t>
      </w:r>
      <w:r>
        <w:rPr>
          <w:rFonts w:ascii="宋体" w:hAnsi="宋体" w:eastAsia="宋体" w:cs="宋体"/>
          <w:color w:val="auto"/>
          <w:spacing w:val="-37"/>
          <w:sz w:val="24"/>
          <w:szCs w:val="24"/>
          <w:highlight w:val="none"/>
          <w:u w:val="single" w:color="auto"/>
        </w:rPr>
        <w:t xml:space="preserve"> </w:t>
      </w:r>
      <w:r>
        <w:rPr>
          <w:rFonts w:ascii="宋体" w:hAnsi="宋体" w:eastAsia="宋体" w:cs="宋体"/>
          <w:color w:val="auto"/>
          <w:spacing w:val="-4"/>
          <w:sz w:val="24"/>
          <w:szCs w:val="24"/>
          <w:highlight w:val="none"/>
          <w:u w:val="single" w:color="auto"/>
        </w:rPr>
        <w:t xml:space="preserve">30 日内    </w:t>
      </w:r>
      <w:r>
        <w:rPr>
          <w:rFonts w:ascii="宋体" w:hAnsi="宋体" w:eastAsia="宋体" w:cs="宋体"/>
          <w:color w:val="auto"/>
          <w:spacing w:val="-4"/>
          <w:sz w:val="24"/>
          <w:szCs w:val="24"/>
          <w:highlight w:val="none"/>
        </w:rPr>
        <w:t>。</w:t>
      </w:r>
      <w:r>
        <w:rPr>
          <w:rFonts w:ascii="宋体" w:hAnsi="宋体" w:eastAsia="宋体" w:cs="宋体"/>
          <w:color w:val="auto"/>
          <w:sz w:val="24"/>
          <w:szCs w:val="24"/>
          <w:highlight w:val="none"/>
        </w:rPr>
        <w:t xml:space="preserve"> 发包人逾期支付进度款的违约金的计算方式：</w:t>
      </w:r>
      <w:r>
        <w:rPr>
          <w:rFonts w:ascii="宋体" w:hAnsi="宋体" w:eastAsia="宋体" w:cs="宋体"/>
          <w:color w:val="auto"/>
          <w:sz w:val="24"/>
          <w:szCs w:val="24"/>
          <w:highlight w:val="none"/>
          <w:u w:val="single" w:color="auto"/>
        </w:rPr>
        <w:t xml:space="preserve">  签订施工合同时约定。</w:t>
      </w:r>
    </w:p>
    <w:p w14:paraId="4BAECE1B">
      <w:pPr>
        <w:pStyle w:val="2"/>
        <w:spacing w:line="275" w:lineRule="auto"/>
        <w:rPr>
          <w:color w:val="auto"/>
          <w:highlight w:val="none"/>
        </w:rPr>
      </w:pPr>
    </w:p>
    <w:p w14:paraId="77D64B76">
      <w:pPr>
        <w:spacing w:before="78" w:line="220" w:lineRule="auto"/>
        <w:ind w:left="437"/>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12.4.6 支付分解表的编制</w:t>
      </w:r>
    </w:p>
    <w:p w14:paraId="28541960">
      <w:pPr>
        <w:pStyle w:val="2"/>
        <w:spacing w:line="274" w:lineRule="auto"/>
        <w:rPr>
          <w:color w:val="auto"/>
          <w:highlight w:val="none"/>
        </w:rPr>
      </w:pPr>
    </w:p>
    <w:p w14:paraId="673F2C72">
      <w:pPr>
        <w:spacing w:before="79" w:line="219" w:lineRule="auto"/>
        <w:ind w:left="2"/>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2、总价合同支付分解表的编制与审批：</w:t>
      </w:r>
      <w:r>
        <w:rPr>
          <w:rFonts w:ascii="宋体" w:hAnsi="宋体" w:eastAsia="宋体" w:cs="宋体"/>
          <w:color w:val="auto"/>
          <w:spacing w:val="-1"/>
          <w:sz w:val="24"/>
          <w:szCs w:val="24"/>
          <w:highlight w:val="none"/>
          <w:u w:val="single" w:color="auto"/>
        </w:rPr>
        <w:t xml:space="preserve">  执行通用条款</w:t>
      </w:r>
      <w:r>
        <w:rPr>
          <w:rFonts w:ascii="宋体" w:hAnsi="宋体" w:eastAsia="宋体" w:cs="宋体"/>
          <w:color w:val="auto"/>
          <w:spacing w:val="-1"/>
          <w:sz w:val="24"/>
          <w:szCs w:val="24"/>
          <w:highlight w:val="none"/>
        </w:rPr>
        <w:t>。</w:t>
      </w:r>
    </w:p>
    <w:p w14:paraId="51FCB8D5">
      <w:pPr>
        <w:pStyle w:val="2"/>
        <w:spacing w:line="273" w:lineRule="auto"/>
        <w:rPr>
          <w:color w:val="auto"/>
          <w:highlight w:val="none"/>
        </w:rPr>
      </w:pPr>
    </w:p>
    <w:p w14:paraId="631A90F6">
      <w:pPr>
        <w:spacing w:before="79" w:line="219" w:lineRule="auto"/>
        <w:ind w:left="4"/>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3、单价合同的总价项目支付分解表的编制与审批：</w:t>
      </w:r>
      <w:r>
        <w:rPr>
          <w:rFonts w:ascii="宋体" w:hAnsi="宋体" w:eastAsia="宋体" w:cs="宋体"/>
          <w:color w:val="auto"/>
          <w:spacing w:val="-1"/>
          <w:sz w:val="24"/>
          <w:szCs w:val="24"/>
          <w:highlight w:val="none"/>
          <w:u w:val="single" w:color="auto"/>
        </w:rPr>
        <w:t xml:space="preserve"> 无       </w:t>
      </w:r>
      <w:r>
        <w:rPr>
          <w:rFonts w:ascii="宋体" w:hAnsi="宋体" w:eastAsia="宋体" w:cs="宋体"/>
          <w:color w:val="auto"/>
          <w:spacing w:val="-1"/>
          <w:sz w:val="24"/>
          <w:szCs w:val="24"/>
          <w:highlight w:val="none"/>
        </w:rPr>
        <w:t>。</w:t>
      </w:r>
    </w:p>
    <w:p w14:paraId="6DB1C016">
      <w:pPr>
        <w:pStyle w:val="2"/>
        <w:spacing w:line="276" w:lineRule="auto"/>
        <w:rPr>
          <w:color w:val="auto"/>
          <w:highlight w:val="none"/>
        </w:rPr>
      </w:pPr>
    </w:p>
    <w:p w14:paraId="52EF47DC">
      <w:pPr>
        <w:spacing w:before="79" w:line="220" w:lineRule="auto"/>
        <w:ind w:left="17"/>
        <w:rPr>
          <w:rFonts w:ascii="宋体" w:hAnsi="宋体" w:eastAsia="宋体" w:cs="宋体"/>
          <w:color w:val="auto"/>
          <w:sz w:val="24"/>
          <w:szCs w:val="24"/>
          <w:highlight w:val="none"/>
        </w:rPr>
      </w:pPr>
      <w:r>
        <w:rPr>
          <w:rFonts w:ascii="宋体" w:hAnsi="宋体" w:eastAsia="宋体" w:cs="宋体"/>
          <w:b/>
          <w:bCs/>
          <w:color w:val="auto"/>
          <w:spacing w:val="-5"/>
          <w:sz w:val="24"/>
          <w:szCs w:val="24"/>
          <w:highlight w:val="none"/>
        </w:rPr>
        <w:t>13.</w:t>
      </w:r>
      <w:r>
        <w:rPr>
          <w:rFonts w:ascii="宋体" w:hAnsi="宋体" w:eastAsia="宋体" w:cs="宋体"/>
          <w:color w:val="auto"/>
          <w:spacing w:val="-5"/>
          <w:sz w:val="24"/>
          <w:szCs w:val="24"/>
          <w:highlight w:val="none"/>
        </w:rPr>
        <w:t xml:space="preserve"> </w:t>
      </w:r>
      <w:r>
        <w:rPr>
          <w:rFonts w:ascii="宋体" w:hAnsi="宋体" w:eastAsia="宋体" w:cs="宋体"/>
          <w:b/>
          <w:bCs/>
          <w:color w:val="auto"/>
          <w:spacing w:val="-5"/>
          <w:sz w:val="24"/>
          <w:szCs w:val="24"/>
          <w:highlight w:val="none"/>
        </w:rPr>
        <w:t>验收和工程试车</w:t>
      </w:r>
    </w:p>
    <w:p w14:paraId="7319C121">
      <w:pPr>
        <w:pStyle w:val="2"/>
        <w:spacing w:line="275" w:lineRule="auto"/>
        <w:rPr>
          <w:color w:val="auto"/>
          <w:highlight w:val="none"/>
        </w:rPr>
      </w:pPr>
    </w:p>
    <w:p w14:paraId="3F6ABA5B">
      <w:pPr>
        <w:spacing w:before="78" w:line="220" w:lineRule="auto"/>
        <w:ind w:left="17"/>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13.1 分部分项工程验收</w:t>
      </w:r>
    </w:p>
    <w:p w14:paraId="5A44A211">
      <w:pPr>
        <w:pStyle w:val="2"/>
        <w:spacing w:line="273" w:lineRule="auto"/>
        <w:rPr>
          <w:color w:val="auto"/>
          <w:highlight w:val="none"/>
        </w:rPr>
      </w:pPr>
    </w:p>
    <w:p w14:paraId="754FCD6B">
      <w:pPr>
        <w:spacing w:before="78" w:line="219" w:lineRule="auto"/>
        <w:ind w:left="17"/>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13.1.2</w:t>
      </w:r>
      <w:r>
        <w:rPr>
          <w:rFonts w:ascii="宋体" w:hAnsi="宋体" w:eastAsia="宋体" w:cs="宋体"/>
          <w:color w:val="auto"/>
          <w:spacing w:val="-49"/>
          <w:sz w:val="24"/>
          <w:szCs w:val="24"/>
          <w:highlight w:val="none"/>
        </w:rPr>
        <w:t xml:space="preserve"> </w:t>
      </w:r>
      <w:r>
        <w:rPr>
          <w:rFonts w:ascii="宋体" w:hAnsi="宋体" w:eastAsia="宋体" w:cs="宋体"/>
          <w:color w:val="auto"/>
          <w:spacing w:val="-1"/>
          <w:sz w:val="24"/>
          <w:szCs w:val="24"/>
          <w:highlight w:val="none"/>
        </w:rPr>
        <w:t>监理人不能按时进行验收时，应提前</w:t>
      </w:r>
      <w:r>
        <w:rPr>
          <w:rFonts w:ascii="宋体" w:hAnsi="宋体" w:eastAsia="宋体" w:cs="宋体"/>
          <w:color w:val="auto"/>
          <w:spacing w:val="-1"/>
          <w:sz w:val="24"/>
          <w:szCs w:val="24"/>
          <w:highlight w:val="none"/>
          <w:u w:val="single" w:color="auto"/>
        </w:rPr>
        <w:t xml:space="preserve">   </w:t>
      </w:r>
      <w:r>
        <w:rPr>
          <w:rFonts w:ascii="宋体" w:hAnsi="宋体" w:eastAsia="宋体" w:cs="宋体"/>
          <w:color w:val="auto"/>
          <w:spacing w:val="-2"/>
          <w:sz w:val="24"/>
          <w:szCs w:val="24"/>
          <w:highlight w:val="none"/>
          <w:u w:val="single" w:color="auto"/>
        </w:rPr>
        <w:t xml:space="preserve">24  </w:t>
      </w:r>
      <w:r>
        <w:rPr>
          <w:rFonts w:ascii="宋体" w:hAnsi="宋体" w:eastAsia="宋体" w:cs="宋体"/>
          <w:color w:val="auto"/>
          <w:spacing w:val="-105"/>
          <w:sz w:val="24"/>
          <w:szCs w:val="24"/>
          <w:highlight w:val="none"/>
        </w:rPr>
        <w:t xml:space="preserve"> </w:t>
      </w:r>
      <w:r>
        <w:rPr>
          <w:rFonts w:ascii="宋体" w:hAnsi="宋体" w:eastAsia="宋体" w:cs="宋体"/>
          <w:color w:val="auto"/>
          <w:spacing w:val="-2"/>
          <w:sz w:val="24"/>
          <w:szCs w:val="24"/>
          <w:highlight w:val="none"/>
        </w:rPr>
        <w:t>小时提交书面延期要求。</w:t>
      </w:r>
    </w:p>
    <w:p w14:paraId="0353BA74">
      <w:pPr>
        <w:pStyle w:val="2"/>
        <w:spacing w:line="276" w:lineRule="auto"/>
        <w:rPr>
          <w:color w:val="auto"/>
          <w:highlight w:val="none"/>
        </w:rPr>
      </w:pPr>
    </w:p>
    <w:p w14:paraId="04CA2AFA">
      <w:pPr>
        <w:spacing w:before="78" w:line="220" w:lineRule="auto"/>
        <w:ind w:left="723"/>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关于延期最长不得超过：</w:t>
      </w:r>
      <w:r>
        <w:rPr>
          <w:rFonts w:ascii="宋体" w:hAnsi="宋体" w:eastAsia="宋体" w:cs="宋体"/>
          <w:color w:val="auto"/>
          <w:spacing w:val="-2"/>
          <w:sz w:val="24"/>
          <w:szCs w:val="24"/>
          <w:highlight w:val="none"/>
          <w:u w:val="single" w:color="auto"/>
        </w:rPr>
        <w:t xml:space="preserve">   48  </w:t>
      </w:r>
      <w:r>
        <w:rPr>
          <w:rFonts w:ascii="宋体" w:hAnsi="宋体" w:eastAsia="宋体" w:cs="宋体"/>
          <w:color w:val="auto"/>
          <w:spacing w:val="-93"/>
          <w:sz w:val="24"/>
          <w:szCs w:val="24"/>
          <w:highlight w:val="none"/>
        </w:rPr>
        <w:t xml:space="preserve"> </w:t>
      </w:r>
      <w:r>
        <w:rPr>
          <w:rFonts w:ascii="宋体" w:hAnsi="宋体" w:eastAsia="宋体" w:cs="宋体"/>
          <w:color w:val="auto"/>
          <w:spacing w:val="-2"/>
          <w:sz w:val="24"/>
          <w:szCs w:val="24"/>
          <w:highlight w:val="none"/>
        </w:rPr>
        <w:t>小时。</w:t>
      </w:r>
    </w:p>
    <w:p w14:paraId="6C2CAF7D">
      <w:pPr>
        <w:pStyle w:val="2"/>
        <w:spacing w:line="275" w:lineRule="auto"/>
        <w:rPr>
          <w:color w:val="auto"/>
          <w:highlight w:val="none"/>
        </w:rPr>
      </w:pPr>
    </w:p>
    <w:p w14:paraId="0E2D9E4C">
      <w:pPr>
        <w:spacing w:before="78" w:line="220" w:lineRule="auto"/>
        <w:ind w:left="17"/>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rPr>
        <w:t>13.2 竣工验收</w:t>
      </w:r>
    </w:p>
    <w:p w14:paraId="26377877">
      <w:pPr>
        <w:pStyle w:val="2"/>
        <w:spacing w:line="272" w:lineRule="auto"/>
        <w:rPr>
          <w:color w:val="auto"/>
          <w:highlight w:val="none"/>
        </w:rPr>
      </w:pPr>
    </w:p>
    <w:p w14:paraId="501759CA">
      <w:pPr>
        <w:spacing w:before="79" w:line="220" w:lineRule="auto"/>
        <w:ind w:left="17"/>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rPr>
        <w:t>13.2.2</w:t>
      </w:r>
      <w:r>
        <w:rPr>
          <w:rFonts w:ascii="宋体" w:hAnsi="宋体" w:eastAsia="宋体" w:cs="宋体"/>
          <w:color w:val="auto"/>
          <w:spacing w:val="-41"/>
          <w:sz w:val="24"/>
          <w:szCs w:val="24"/>
          <w:highlight w:val="none"/>
        </w:rPr>
        <w:t xml:space="preserve"> </w:t>
      </w:r>
      <w:r>
        <w:rPr>
          <w:rFonts w:ascii="宋体" w:hAnsi="宋体" w:eastAsia="宋体" w:cs="宋体"/>
          <w:color w:val="auto"/>
          <w:spacing w:val="-4"/>
          <w:sz w:val="24"/>
          <w:szCs w:val="24"/>
          <w:highlight w:val="none"/>
        </w:rPr>
        <w:t>竣工验收程序</w:t>
      </w:r>
    </w:p>
    <w:p w14:paraId="67F5F6B0">
      <w:pPr>
        <w:pStyle w:val="2"/>
        <w:spacing w:line="275" w:lineRule="auto"/>
        <w:rPr>
          <w:color w:val="auto"/>
          <w:highlight w:val="none"/>
        </w:rPr>
      </w:pPr>
    </w:p>
    <w:p w14:paraId="6944F1C8">
      <w:pPr>
        <w:spacing w:before="78" w:line="220" w:lineRule="auto"/>
        <w:ind w:left="723"/>
        <w:rPr>
          <w:rFonts w:ascii="宋体" w:hAnsi="宋体" w:eastAsia="宋体" w:cs="宋体"/>
          <w:color w:val="auto"/>
          <w:sz w:val="24"/>
          <w:szCs w:val="24"/>
          <w:highlight w:val="none"/>
        </w:rPr>
      </w:pPr>
      <w:r>
        <w:rPr>
          <w:rFonts w:ascii="宋体" w:hAnsi="宋体" w:eastAsia="宋体" w:cs="宋体"/>
          <w:color w:val="auto"/>
          <w:sz w:val="24"/>
          <w:szCs w:val="24"/>
          <w:highlight w:val="none"/>
        </w:rPr>
        <w:t xml:space="preserve">关于竣工验收程序的约定： </w:t>
      </w:r>
      <w:r>
        <w:rPr>
          <w:rFonts w:ascii="宋体" w:hAnsi="宋体" w:eastAsia="宋体" w:cs="宋体"/>
          <w:color w:val="auto"/>
          <w:sz w:val="24"/>
          <w:szCs w:val="24"/>
          <w:highlight w:val="none"/>
          <w:u w:val="single" w:color="auto"/>
        </w:rPr>
        <w:t xml:space="preserve">  执行通用条</w:t>
      </w:r>
      <w:r>
        <w:rPr>
          <w:rFonts w:ascii="宋体" w:hAnsi="宋体" w:eastAsia="宋体" w:cs="宋体"/>
          <w:color w:val="auto"/>
          <w:spacing w:val="-1"/>
          <w:sz w:val="24"/>
          <w:szCs w:val="24"/>
          <w:highlight w:val="none"/>
          <w:u w:val="single" w:color="auto"/>
        </w:rPr>
        <w:t xml:space="preserve">款             </w:t>
      </w:r>
      <w:r>
        <w:rPr>
          <w:rFonts w:ascii="宋体" w:hAnsi="宋体" w:eastAsia="宋体" w:cs="宋体"/>
          <w:color w:val="auto"/>
          <w:spacing w:val="-1"/>
          <w:sz w:val="24"/>
          <w:szCs w:val="24"/>
          <w:highlight w:val="none"/>
        </w:rPr>
        <w:t>。</w:t>
      </w:r>
    </w:p>
    <w:p w14:paraId="46668DEF">
      <w:pPr>
        <w:pStyle w:val="2"/>
        <w:spacing w:line="276" w:lineRule="auto"/>
        <w:rPr>
          <w:color w:val="auto"/>
          <w:highlight w:val="none"/>
        </w:rPr>
      </w:pPr>
    </w:p>
    <w:p w14:paraId="08C09585">
      <w:pPr>
        <w:spacing w:before="79" w:line="308" w:lineRule="auto"/>
        <w:ind w:left="23" w:firstLine="700"/>
        <w:jc w:val="both"/>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发包人不按照本项约定组织竣工验收、颁发工程接收证书的违约金的计算方法：</w:t>
      </w:r>
      <w:r>
        <w:rPr>
          <w:rFonts w:ascii="宋体" w:hAnsi="宋体" w:eastAsia="宋体" w:cs="宋体"/>
          <w:color w:val="auto"/>
          <w:spacing w:val="-3"/>
          <w:sz w:val="24"/>
          <w:szCs w:val="24"/>
          <w:highlight w:val="none"/>
          <w:u w:val="single" w:color="auto"/>
        </w:rPr>
        <w:t>按照中</w:t>
      </w:r>
      <w:r>
        <w:rPr>
          <w:rFonts w:ascii="宋体" w:hAnsi="宋体" w:eastAsia="宋体" w:cs="宋体"/>
          <w:color w:val="auto"/>
          <w:spacing w:val="6"/>
          <w:sz w:val="24"/>
          <w:szCs w:val="24"/>
          <w:highlight w:val="none"/>
        </w:rPr>
        <w:t xml:space="preserve"> </w:t>
      </w:r>
      <w:r>
        <w:rPr>
          <w:rFonts w:ascii="宋体" w:hAnsi="宋体" w:eastAsia="宋体" w:cs="宋体"/>
          <w:color w:val="auto"/>
          <w:spacing w:val="-3"/>
          <w:sz w:val="24"/>
          <w:szCs w:val="24"/>
          <w:highlight w:val="none"/>
          <w:u w:val="single" w:color="auto"/>
        </w:rPr>
        <w:t>国人民银行发布的同期同类贷款基准率支付违约金。本工程达到合格以上工  程，若经质</w:t>
      </w:r>
      <w:r>
        <w:rPr>
          <w:rFonts w:ascii="宋体" w:hAnsi="宋体" w:eastAsia="宋体" w:cs="宋体"/>
          <w:color w:val="auto"/>
          <w:spacing w:val="-4"/>
          <w:sz w:val="24"/>
          <w:szCs w:val="24"/>
          <w:highlight w:val="none"/>
          <w:u w:val="single" w:color="auto"/>
        </w:rPr>
        <w:t>检部</w:t>
      </w:r>
      <w:r>
        <w:rPr>
          <w:rFonts w:ascii="宋体" w:hAnsi="宋体" w:eastAsia="宋体" w:cs="宋体"/>
          <w:color w:val="auto"/>
          <w:sz w:val="24"/>
          <w:szCs w:val="24"/>
          <w:highlight w:val="none"/>
        </w:rPr>
        <w:t xml:space="preserve"> </w:t>
      </w:r>
      <w:r>
        <w:rPr>
          <w:rFonts w:ascii="宋体" w:hAnsi="宋体" w:eastAsia="宋体" w:cs="宋体"/>
          <w:color w:val="auto"/>
          <w:spacing w:val="-1"/>
          <w:sz w:val="24"/>
          <w:szCs w:val="24"/>
          <w:highlight w:val="none"/>
          <w:u w:val="single" w:color="auto"/>
        </w:rPr>
        <w:t>门签定为不合格工程，除拒付所有工程款外，依法追究施工方的法律责任</w:t>
      </w:r>
      <w:r>
        <w:rPr>
          <w:rFonts w:ascii="宋体" w:hAnsi="宋体" w:eastAsia="宋体" w:cs="宋体"/>
          <w:color w:val="auto"/>
          <w:spacing w:val="-1"/>
          <w:sz w:val="24"/>
          <w:szCs w:val="24"/>
          <w:highlight w:val="none"/>
        </w:rPr>
        <w:t>。</w:t>
      </w:r>
    </w:p>
    <w:p w14:paraId="144C25EE">
      <w:pPr>
        <w:spacing w:before="237" w:line="220" w:lineRule="auto"/>
        <w:ind w:left="17"/>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13.2.5</w:t>
      </w:r>
      <w:r>
        <w:rPr>
          <w:rFonts w:ascii="宋体" w:hAnsi="宋体" w:eastAsia="宋体" w:cs="宋体"/>
          <w:color w:val="auto"/>
          <w:spacing w:val="-35"/>
          <w:sz w:val="24"/>
          <w:szCs w:val="24"/>
          <w:highlight w:val="none"/>
        </w:rPr>
        <w:t xml:space="preserve"> </w:t>
      </w:r>
      <w:r>
        <w:rPr>
          <w:rFonts w:ascii="宋体" w:hAnsi="宋体" w:eastAsia="宋体" w:cs="宋体"/>
          <w:color w:val="auto"/>
          <w:spacing w:val="-3"/>
          <w:sz w:val="24"/>
          <w:szCs w:val="24"/>
          <w:highlight w:val="none"/>
        </w:rPr>
        <w:t>移交、接收全部与部分工程</w:t>
      </w:r>
    </w:p>
    <w:p w14:paraId="6B2A6C0C">
      <w:pPr>
        <w:pStyle w:val="2"/>
        <w:spacing w:line="273" w:lineRule="auto"/>
        <w:rPr>
          <w:color w:val="auto"/>
          <w:highlight w:val="none"/>
        </w:rPr>
      </w:pPr>
    </w:p>
    <w:p w14:paraId="6700CD59">
      <w:pPr>
        <w:spacing w:before="78" w:line="219" w:lineRule="auto"/>
        <w:ind w:left="720"/>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承包人向发包人移交工程的期限：</w:t>
      </w:r>
      <w:r>
        <w:rPr>
          <w:rFonts w:ascii="宋体" w:hAnsi="宋体" w:eastAsia="宋体" w:cs="宋体"/>
          <w:color w:val="auto"/>
          <w:spacing w:val="-2"/>
          <w:sz w:val="24"/>
          <w:szCs w:val="24"/>
          <w:highlight w:val="none"/>
          <w:u w:val="single" w:color="auto"/>
        </w:rPr>
        <w:t>颁发工程接收证书后</w:t>
      </w:r>
      <w:r>
        <w:rPr>
          <w:rFonts w:ascii="宋体" w:hAnsi="宋体" w:eastAsia="宋体" w:cs="宋体"/>
          <w:color w:val="auto"/>
          <w:spacing w:val="-29"/>
          <w:sz w:val="24"/>
          <w:szCs w:val="24"/>
          <w:highlight w:val="none"/>
          <w:u w:val="single" w:color="auto"/>
        </w:rPr>
        <w:t xml:space="preserve"> </w:t>
      </w:r>
      <w:r>
        <w:rPr>
          <w:rFonts w:ascii="宋体" w:hAnsi="宋体" w:eastAsia="宋体" w:cs="宋体"/>
          <w:color w:val="auto"/>
          <w:spacing w:val="-2"/>
          <w:sz w:val="24"/>
          <w:szCs w:val="24"/>
          <w:highlight w:val="none"/>
          <w:u w:val="single" w:color="auto"/>
        </w:rPr>
        <w:t>7</w:t>
      </w:r>
      <w:r>
        <w:rPr>
          <w:rFonts w:ascii="宋体" w:hAnsi="宋体" w:eastAsia="宋体" w:cs="宋体"/>
          <w:color w:val="auto"/>
          <w:spacing w:val="-46"/>
          <w:sz w:val="24"/>
          <w:szCs w:val="24"/>
          <w:highlight w:val="none"/>
          <w:u w:val="single" w:color="auto"/>
        </w:rPr>
        <w:t xml:space="preserve"> </w:t>
      </w:r>
      <w:r>
        <w:rPr>
          <w:rFonts w:ascii="宋体" w:hAnsi="宋体" w:eastAsia="宋体" w:cs="宋体"/>
          <w:color w:val="auto"/>
          <w:spacing w:val="-2"/>
          <w:sz w:val="24"/>
          <w:szCs w:val="24"/>
          <w:highlight w:val="none"/>
          <w:u w:val="single" w:color="auto"/>
        </w:rPr>
        <w:t>天内</w:t>
      </w:r>
      <w:r>
        <w:rPr>
          <w:rFonts w:ascii="宋体" w:hAnsi="宋体" w:eastAsia="宋体" w:cs="宋体"/>
          <w:color w:val="auto"/>
          <w:spacing w:val="-2"/>
          <w:sz w:val="24"/>
          <w:szCs w:val="24"/>
          <w:highlight w:val="none"/>
        </w:rPr>
        <w:t>。</w:t>
      </w:r>
    </w:p>
    <w:p w14:paraId="4AF8D75D">
      <w:pPr>
        <w:spacing w:before="193" w:line="310" w:lineRule="auto"/>
        <w:ind w:left="709" w:right="4" w:firstLine="4"/>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发包人未按本合同约定接收全部或部分工程的，违约金的计算方法为：</w:t>
      </w:r>
      <w:r>
        <w:rPr>
          <w:rFonts w:ascii="宋体" w:hAnsi="宋体" w:eastAsia="宋体" w:cs="宋体"/>
          <w:color w:val="auto"/>
          <w:spacing w:val="53"/>
          <w:sz w:val="24"/>
          <w:szCs w:val="24"/>
          <w:highlight w:val="none"/>
          <w:u w:val="single" w:color="auto"/>
        </w:rPr>
        <w:t xml:space="preserve"> </w:t>
      </w:r>
      <w:r>
        <w:rPr>
          <w:rFonts w:ascii="宋体" w:hAnsi="宋体" w:eastAsia="宋体" w:cs="宋体"/>
          <w:color w:val="auto"/>
          <w:spacing w:val="-1"/>
          <w:sz w:val="24"/>
          <w:szCs w:val="24"/>
          <w:highlight w:val="none"/>
          <w:u w:val="single" w:color="auto"/>
        </w:rPr>
        <w:t>自应当接收工</w:t>
      </w:r>
      <w:r>
        <w:rPr>
          <w:rFonts w:ascii="宋体" w:hAnsi="宋体" w:eastAsia="宋体" w:cs="宋体"/>
          <w:color w:val="auto"/>
          <w:sz w:val="24"/>
          <w:szCs w:val="24"/>
          <w:highlight w:val="none"/>
        </w:rPr>
        <w:t xml:space="preserve"> </w:t>
      </w:r>
      <w:r>
        <w:rPr>
          <w:rFonts w:ascii="宋体" w:hAnsi="宋体" w:eastAsia="宋体" w:cs="宋体"/>
          <w:color w:val="auto"/>
          <w:spacing w:val="12"/>
          <w:sz w:val="24"/>
          <w:szCs w:val="24"/>
          <w:highlight w:val="none"/>
          <w:u w:val="single" w:color="auto"/>
        </w:rPr>
        <w:t>程之日起，承担工程照看、产品保护、保管等与工程有</w:t>
      </w:r>
      <w:r>
        <w:rPr>
          <w:rFonts w:ascii="宋体" w:hAnsi="宋体" w:eastAsia="宋体" w:cs="宋体"/>
          <w:color w:val="auto"/>
          <w:spacing w:val="11"/>
          <w:sz w:val="24"/>
          <w:szCs w:val="24"/>
          <w:highlight w:val="none"/>
          <w:u w:val="single" w:color="auto"/>
        </w:rPr>
        <w:t>关的各项费用。</w:t>
      </w:r>
    </w:p>
    <w:p w14:paraId="3F84A0CF">
      <w:pPr>
        <w:spacing w:line="310" w:lineRule="auto"/>
        <w:rPr>
          <w:rFonts w:ascii="宋体" w:hAnsi="宋体" w:eastAsia="宋体" w:cs="宋体"/>
          <w:color w:val="auto"/>
          <w:sz w:val="24"/>
          <w:szCs w:val="24"/>
          <w:highlight w:val="none"/>
        </w:rPr>
        <w:sectPr>
          <w:footerReference r:id="rId30" w:type="default"/>
          <w:pgSz w:w="11906" w:h="16839"/>
          <w:pgMar w:top="1431" w:right="1079" w:bottom="1317" w:left="1089" w:header="0" w:footer="1081" w:gutter="0"/>
          <w:pgNumType w:fmt="decimal"/>
          <w:cols w:space="720" w:num="1"/>
        </w:sectPr>
      </w:pPr>
    </w:p>
    <w:p w14:paraId="618BC3B9">
      <w:pPr>
        <w:spacing w:before="122" w:line="311" w:lineRule="auto"/>
        <w:ind w:left="4" w:hanging="4"/>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承包人未按时移交工程的，违约金的计算方</w:t>
      </w:r>
      <w:r>
        <w:rPr>
          <w:rFonts w:ascii="宋体" w:hAnsi="宋体" w:eastAsia="宋体" w:cs="宋体"/>
          <w:color w:val="auto"/>
          <w:spacing w:val="-3"/>
          <w:sz w:val="24"/>
          <w:szCs w:val="24"/>
          <w:highlight w:val="none"/>
        </w:rPr>
        <w:t>法为：</w:t>
      </w:r>
      <w:r>
        <w:rPr>
          <w:rFonts w:ascii="宋体" w:hAnsi="宋体" w:eastAsia="宋体" w:cs="宋体"/>
          <w:color w:val="auto"/>
          <w:spacing w:val="-3"/>
          <w:sz w:val="24"/>
          <w:szCs w:val="24"/>
          <w:highlight w:val="none"/>
          <w:u w:val="single" w:color="auto"/>
        </w:rPr>
        <w:t>承包人应承担工程照看、产品保护、保管等</w:t>
      </w:r>
      <w:r>
        <w:rPr>
          <w:rFonts w:ascii="宋体" w:hAnsi="宋体" w:eastAsia="宋体" w:cs="宋体"/>
          <w:color w:val="auto"/>
          <w:sz w:val="24"/>
          <w:szCs w:val="24"/>
          <w:highlight w:val="none"/>
        </w:rPr>
        <w:t xml:space="preserve"> </w:t>
      </w:r>
      <w:r>
        <w:rPr>
          <w:rFonts w:ascii="宋体" w:hAnsi="宋体" w:eastAsia="宋体" w:cs="宋体"/>
          <w:color w:val="auto"/>
          <w:spacing w:val="-2"/>
          <w:sz w:val="24"/>
          <w:szCs w:val="24"/>
          <w:highlight w:val="none"/>
          <w:u w:val="single" w:color="auto"/>
        </w:rPr>
        <w:t>与工程有关的各项费用</w:t>
      </w:r>
      <w:r>
        <w:rPr>
          <w:rFonts w:ascii="宋体" w:hAnsi="宋体" w:eastAsia="宋体" w:cs="宋体"/>
          <w:color w:val="auto"/>
          <w:spacing w:val="39"/>
          <w:sz w:val="24"/>
          <w:szCs w:val="24"/>
          <w:highlight w:val="none"/>
          <w:u w:val="single" w:color="auto"/>
        </w:rPr>
        <w:t xml:space="preserve"> </w:t>
      </w:r>
      <w:r>
        <w:rPr>
          <w:rFonts w:ascii="宋体" w:hAnsi="宋体" w:eastAsia="宋体" w:cs="宋体"/>
          <w:color w:val="auto"/>
          <w:spacing w:val="-2"/>
          <w:sz w:val="24"/>
          <w:szCs w:val="24"/>
          <w:highlight w:val="none"/>
          <w:u w:val="single" w:color="auto"/>
        </w:rPr>
        <w:t>。</w:t>
      </w:r>
    </w:p>
    <w:p w14:paraId="1B563E23">
      <w:pPr>
        <w:spacing w:before="233" w:line="220" w:lineRule="auto"/>
        <w:ind w:left="17"/>
        <w:rPr>
          <w:rFonts w:ascii="宋体" w:hAnsi="宋体" w:eastAsia="宋体" w:cs="宋体"/>
          <w:color w:val="auto"/>
          <w:sz w:val="24"/>
          <w:szCs w:val="24"/>
          <w:highlight w:val="none"/>
        </w:rPr>
      </w:pPr>
      <w:r>
        <w:rPr>
          <w:rFonts w:ascii="宋体" w:hAnsi="宋体" w:eastAsia="宋体" w:cs="宋体"/>
          <w:color w:val="auto"/>
          <w:spacing w:val="-5"/>
          <w:sz w:val="24"/>
          <w:szCs w:val="24"/>
          <w:highlight w:val="none"/>
        </w:rPr>
        <w:t>13.3</w:t>
      </w:r>
      <w:r>
        <w:rPr>
          <w:rFonts w:ascii="宋体" w:hAnsi="宋体" w:eastAsia="宋体" w:cs="宋体"/>
          <w:color w:val="auto"/>
          <w:spacing w:val="12"/>
          <w:sz w:val="24"/>
          <w:szCs w:val="24"/>
          <w:highlight w:val="none"/>
        </w:rPr>
        <w:t xml:space="preserve"> </w:t>
      </w:r>
      <w:r>
        <w:rPr>
          <w:rFonts w:ascii="宋体" w:hAnsi="宋体" w:eastAsia="宋体" w:cs="宋体"/>
          <w:color w:val="auto"/>
          <w:spacing w:val="-5"/>
          <w:sz w:val="24"/>
          <w:szCs w:val="24"/>
          <w:highlight w:val="none"/>
        </w:rPr>
        <w:t>工程试车</w:t>
      </w:r>
    </w:p>
    <w:p w14:paraId="2364CEE8">
      <w:pPr>
        <w:pStyle w:val="2"/>
        <w:spacing w:line="272" w:lineRule="auto"/>
        <w:rPr>
          <w:color w:val="auto"/>
          <w:highlight w:val="none"/>
        </w:rPr>
      </w:pPr>
    </w:p>
    <w:p w14:paraId="0E60E917">
      <w:pPr>
        <w:spacing w:before="78" w:line="220" w:lineRule="auto"/>
        <w:ind w:left="17"/>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13.3.1 试车程序</w:t>
      </w:r>
    </w:p>
    <w:p w14:paraId="0787ABFB">
      <w:pPr>
        <w:pStyle w:val="2"/>
        <w:spacing w:line="275" w:lineRule="auto"/>
        <w:rPr>
          <w:color w:val="auto"/>
          <w:highlight w:val="none"/>
        </w:rPr>
      </w:pPr>
    </w:p>
    <w:p w14:paraId="62D99924">
      <w:pPr>
        <w:spacing w:before="78" w:line="220" w:lineRule="auto"/>
        <w:ind w:left="902"/>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工程试车内容：</w:t>
      </w:r>
      <w:r>
        <w:rPr>
          <w:rFonts w:ascii="宋体" w:hAnsi="宋体" w:eastAsia="宋体" w:cs="宋体"/>
          <w:color w:val="auto"/>
          <w:spacing w:val="-2"/>
          <w:sz w:val="24"/>
          <w:szCs w:val="24"/>
          <w:highlight w:val="none"/>
          <w:u w:val="single" w:color="auto"/>
        </w:rPr>
        <w:t xml:space="preserve">  无</w:t>
      </w:r>
      <w:r>
        <w:rPr>
          <w:rFonts w:ascii="宋体" w:hAnsi="宋体" w:eastAsia="宋体" w:cs="宋体"/>
          <w:color w:val="auto"/>
          <w:sz w:val="24"/>
          <w:szCs w:val="24"/>
          <w:highlight w:val="none"/>
          <w:u w:val="single" w:color="auto"/>
        </w:rPr>
        <w:t xml:space="preserve">                                   </w:t>
      </w:r>
      <w:r>
        <w:rPr>
          <w:rFonts w:ascii="宋体" w:hAnsi="宋体" w:eastAsia="宋体" w:cs="宋体"/>
          <w:color w:val="auto"/>
          <w:spacing w:val="-2"/>
          <w:sz w:val="24"/>
          <w:szCs w:val="24"/>
          <w:highlight w:val="none"/>
        </w:rPr>
        <w:t>。</w:t>
      </w:r>
    </w:p>
    <w:p w14:paraId="4F0D4A5E">
      <w:pPr>
        <w:pStyle w:val="2"/>
        <w:spacing w:line="275" w:lineRule="auto"/>
        <w:rPr>
          <w:color w:val="auto"/>
          <w:highlight w:val="none"/>
        </w:rPr>
      </w:pPr>
    </w:p>
    <w:p w14:paraId="08FE7365">
      <w:pPr>
        <w:spacing w:before="78" w:line="219" w:lineRule="auto"/>
        <w:ind w:left="11"/>
        <w:rPr>
          <w:rFonts w:ascii="宋体" w:hAnsi="宋体" w:eastAsia="宋体" w:cs="宋体"/>
          <w:color w:val="auto"/>
          <w:sz w:val="24"/>
          <w:szCs w:val="24"/>
          <w:highlight w:val="none"/>
        </w:rPr>
      </w:pPr>
      <w:r>
        <w:rPr>
          <w:rFonts w:ascii="宋体" w:hAnsi="宋体" w:eastAsia="宋体" w:cs="宋体"/>
          <w:color w:val="auto"/>
          <w:sz w:val="24"/>
          <w:szCs w:val="24"/>
          <w:highlight w:val="none"/>
        </w:rPr>
        <w:t>（1）单机无负荷试车费用由</w:t>
      </w:r>
      <w:r>
        <w:rPr>
          <w:rFonts w:ascii="宋体" w:hAnsi="宋体" w:eastAsia="宋体" w:cs="宋体"/>
          <w:color w:val="auto"/>
          <w:sz w:val="24"/>
          <w:szCs w:val="24"/>
          <w:highlight w:val="none"/>
          <w:u w:val="single" w:color="auto"/>
        </w:rPr>
        <w:t xml:space="preserve">      </w:t>
      </w:r>
      <w:r>
        <w:rPr>
          <w:rFonts w:ascii="宋体" w:hAnsi="宋体" w:eastAsia="宋体" w:cs="宋体"/>
          <w:color w:val="auto"/>
          <w:spacing w:val="-1"/>
          <w:sz w:val="24"/>
          <w:szCs w:val="24"/>
          <w:highlight w:val="none"/>
          <w:u w:val="single" w:color="auto"/>
        </w:rPr>
        <w:t xml:space="preserve">         无                   </w:t>
      </w:r>
      <w:r>
        <w:rPr>
          <w:rFonts w:ascii="宋体" w:hAnsi="宋体" w:eastAsia="宋体" w:cs="宋体"/>
          <w:color w:val="auto"/>
          <w:spacing w:val="-110"/>
          <w:sz w:val="24"/>
          <w:szCs w:val="24"/>
          <w:highlight w:val="none"/>
        </w:rPr>
        <w:t xml:space="preserve"> </w:t>
      </w:r>
      <w:r>
        <w:rPr>
          <w:rFonts w:ascii="宋体" w:hAnsi="宋体" w:eastAsia="宋体" w:cs="宋体"/>
          <w:color w:val="auto"/>
          <w:spacing w:val="-1"/>
          <w:sz w:val="24"/>
          <w:szCs w:val="24"/>
          <w:highlight w:val="none"/>
        </w:rPr>
        <w:t>承担；</w:t>
      </w:r>
    </w:p>
    <w:p w14:paraId="4C4E332A">
      <w:pPr>
        <w:pStyle w:val="2"/>
        <w:spacing w:line="273" w:lineRule="auto"/>
        <w:rPr>
          <w:color w:val="auto"/>
          <w:highlight w:val="none"/>
        </w:rPr>
      </w:pPr>
    </w:p>
    <w:p w14:paraId="4D146B82">
      <w:pPr>
        <w:spacing w:before="78" w:line="220" w:lineRule="auto"/>
        <w:ind w:left="11"/>
        <w:rPr>
          <w:rFonts w:ascii="宋体" w:hAnsi="宋体" w:eastAsia="宋体" w:cs="宋体"/>
          <w:color w:val="auto"/>
          <w:sz w:val="24"/>
          <w:szCs w:val="24"/>
          <w:highlight w:val="none"/>
        </w:rPr>
      </w:pPr>
      <w:r>
        <w:rPr>
          <w:rFonts w:ascii="宋体" w:hAnsi="宋体" w:eastAsia="宋体" w:cs="宋体"/>
          <w:color w:val="auto"/>
          <w:sz w:val="24"/>
          <w:szCs w:val="24"/>
          <w:highlight w:val="none"/>
        </w:rPr>
        <w:t>（2）无负荷联动试车费用由</w:t>
      </w:r>
      <w:r>
        <w:rPr>
          <w:rFonts w:ascii="宋体" w:hAnsi="宋体" w:eastAsia="宋体" w:cs="宋体"/>
          <w:color w:val="auto"/>
          <w:sz w:val="24"/>
          <w:szCs w:val="24"/>
          <w:highlight w:val="none"/>
          <w:u w:val="single" w:color="auto"/>
        </w:rPr>
        <w:t xml:space="preserve">      </w:t>
      </w:r>
      <w:r>
        <w:rPr>
          <w:rFonts w:ascii="宋体" w:hAnsi="宋体" w:eastAsia="宋体" w:cs="宋体"/>
          <w:color w:val="auto"/>
          <w:spacing w:val="-1"/>
          <w:sz w:val="24"/>
          <w:szCs w:val="24"/>
          <w:highlight w:val="none"/>
          <w:u w:val="single" w:color="auto"/>
        </w:rPr>
        <w:t xml:space="preserve">      无                      </w:t>
      </w:r>
      <w:r>
        <w:rPr>
          <w:rFonts w:ascii="宋体" w:hAnsi="宋体" w:eastAsia="宋体" w:cs="宋体"/>
          <w:color w:val="auto"/>
          <w:spacing w:val="-110"/>
          <w:sz w:val="24"/>
          <w:szCs w:val="24"/>
          <w:highlight w:val="none"/>
        </w:rPr>
        <w:t xml:space="preserve"> </w:t>
      </w:r>
      <w:r>
        <w:rPr>
          <w:rFonts w:ascii="宋体" w:hAnsi="宋体" w:eastAsia="宋体" w:cs="宋体"/>
          <w:color w:val="auto"/>
          <w:spacing w:val="-1"/>
          <w:sz w:val="24"/>
          <w:szCs w:val="24"/>
          <w:highlight w:val="none"/>
        </w:rPr>
        <w:t>承担。</w:t>
      </w:r>
    </w:p>
    <w:p w14:paraId="5338A4B8">
      <w:pPr>
        <w:pStyle w:val="2"/>
        <w:spacing w:line="275" w:lineRule="auto"/>
        <w:rPr>
          <w:color w:val="auto"/>
          <w:highlight w:val="none"/>
        </w:rPr>
      </w:pPr>
    </w:p>
    <w:p w14:paraId="0AEE4E69">
      <w:pPr>
        <w:spacing w:before="78" w:line="220" w:lineRule="auto"/>
        <w:ind w:left="17"/>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13.3.3 投料试车</w:t>
      </w:r>
    </w:p>
    <w:p w14:paraId="77D1F70D">
      <w:pPr>
        <w:pStyle w:val="2"/>
        <w:spacing w:line="275" w:lineRule="auto"/>
        <w:rPr>
          <w:color w:val="auto"/>
          <w:highlight w:val="none"/>
        </w:rPr>
      </w:pPr>
    </w:p>
    <w:p w14:paraId="5BDF7BA7">
      <w:pPr>
        <w:spacing w:before="79" w:line="220" w:lineRule="auto"/>
        <w:ind w:left="723"/>
        <w:rPr>
          <w:rFonts w:ascii="宋体" w:hAnsi="宋体" w:eastAsia="宋体" w:cs="宋体"/>
          <w:color w:val="auto"/>
          <w:sz w:val="24"/>
          <w:szCs w:val="24"/>
          <w:highlight w:val="none"/>
        </w:rPr>
      </w:pPr>
      <w:r>
        <w:rPr>
          <w:rFonts w:ascii="宋体" w:hAnsi="宋体" w:eastAsia="宋体" w:cs="宋体"/>
          <w:color w:val="auto"/>
          <w:sz w:val="24"/>
          <w:szCs w:val="24"/>
          <w:highlight w:val="none"/>
        </w:rPr>
        <w:t>关于投料试车相关事项的约定：</w:t>
      </w:r>
      <w:r>
        <w:rPr>
          <w:rFonts w:ascii="宋体" w:hAnsi="宋体" w:eastAsia="宋体" w:cs="宋体"/>
          <w:color w:val="auto"/>
          <w:sz w:val="24"/>
          <w:szCs w:val="24"/>
          <w:highlight w:val="none"/>
          <w:u w:val="single" w:color="auto"/>
        </w:rPr>
        <w:t xml:space="preserve">        无      </w:t>
      </w:r>
      <w:r>
        <w:rPr>
          <w:rFonts w:ascii="宋体" w:hAnsi="宋体" w:eastAsia="宋体" w:cs="宋体"/>
          <w:color w:val="auto"/>
          <w:spacing w:val="-1"/>
          <w:sz w:val="24"/>
          <w:szCs w:val="24"/>
          <w:highlight w:val="none"/>
          <w:u w:val="single" w:color="auto"/>
        </w:rPr>
        <w:t xml:space="preserve">              </w:t>
      </w:r>
      <w:r>
        <w:rPr>
          <w:rFonts w:ascii="宋体" w:hAnsi="宋体" w:eastAsia="宋体" w:cs="宋体"/>
          <w:color w:val="auto"/>
          <w:spacing w:val="-1"/>
          <w:sz w:val="24"/>
          <w:szCs w:val="24"/>
          <w:highlight w:val="none"/>
        </w:rPr>
        <w:t>。</w:t>
      </w:r>
    </w:p>
    <w:p w14:paraId="318B0512">
      <w:pPr>
        <w:pStyle w:val="2"/>
        <w:spacing w:line="272" w:lineRule="auto"/>
        <w:rPr>
          <w:color w:val="auto"/>
          <w:highlight w:val="none"/>
        </w:rPr>
      </w:pPr>
    </w:p>
    <w:p w14:paraId="3743D7EA">
      <w:pPr>
        <w:spacing w:before="78" w:line="220" w:lineRule="auto"/>
        <w:ind w:left="17"/>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rPr>
        <w:t>13.6 竣工退场</w:t>
      </w:r>
    </w:p>
    <w:p w14:paraId="0BF376B0">
      <w:pPr>
        <w:pStyle w:val="2"/>
        <w:spacing w:line="275" w:lineRule="auto"/>
        <w:rPr>
          <w:color w:val="auto"/>
          <w:highlight w:val="none"/>
        </w:rPr>
      </w:pPr>
    </w:p>
    <w:p w14:paraId="5D61401E">
      <w:pPr>
        <w:spacing w:before="78" w:line="220" w:lineRule="auto"/>
        <w:ind w:left="17"/>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13.6.1 竣工退场</w:t>
      </w:r>
    </w:p>
    <w:p w14:paraId="3CE8589B">
      <w:pPr>
        <w:pStyle w:val="2"/>
        <w:spacing w:line="275" w:lineRule="auto"/>
        <w:rPr>
          <w:color w:val="auto"/>
          <w:highlight w:val="none"/>
        </w:rPr>
      </w:pPr>
    </w:p>
    <w:p w14:paraId="150F0FFC">
      <w:pPr>
        <w:spacing w:before="79" w:line="219" w:lineRule="auto"/>
        <w:ind w:left="720"/>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承包人完成竣工退场的期限：</w:t>
      </w:r>
      <w:r>
        <w:rPr>
          <w:rFonts w:ascii="宋体" w:hAnsi="宋体" w:eastAsia="宋体" w:cs="宋体"/>
          <w:color w:val="auto"/>
          <w:spacing w:val="1"/>
          <w:sz w:val="24"/>
          <w:szCs w:val="24"/>
          <w:highlight w:val="none"/>
          <w:u w:val="single" w:color="auto"/>
        </w:rPr>
        <w:t>工程接受证书颁发后</w:t>
      </w:r>
      <w:r>
        <w:rPr>
          <w:rFonts w:ascii="宋体" w:hAnsi="宋体" w:eastAsia="宋体" w:cs="宋体"/>
          <w:color w:val="auto"/>
          <w:spacing w:val="-24"/>
          <w:sz w:val="24"/>
          <w:szCs w:val="24"/>
          <w:highlight w:val="none"/>
          <w:u w:val="single" w:color="auto"/>
        </w:rPr>
        <w:t xml:space="preserve"> </w:t>
      </w:r>
      <w:r>
        <w:rPr>
          <w:rFonts w:ascii="宋体" w:hAnsi="宋体" w:eastAsia="宋体" w:cs="宋体"/>
          <w:color w:val="auto"/>
          <w:spacing w:val="1"/>
          <w:sz w:val="24"/>
          <w:szCs w:val="24"/>
          <w:highlight w:val="none"/>
          <w:u w:val="single" w:color="auto"/>
        </w:rPr>
        <w:t>7</w:t>
      </w:r>
      <w:r>
        <w:rPr>
          <w:rFonts w:ascii="宋体" w:hAnsi="宋体" w:eastAsia="宋体" w:cs="宋体"/>
          <w:color w:val="auto"/>
          <w:spacing w:val="-41"/>
          <w:sz w:val="24"/>
          <w:szCs w:val="24"/>
          <w:highlight w:val="none"/>
          <w:u w:val="single" w:color="auto"/>
        </w:rPr>
        <w:t xml:space="preserve"> </w:t>
      </w:r>
      <w:r>
        <w:rPr>
          <w:rFonts w:ascii="宋体" w:hAnsi="宋体" w:eastAsia="宋体" w:cs="宋体"/>
          <w:color w:val="auto"/>
          <w:spacing w:val="1"/>
          <w:sz w:val="24"/>
          <w:szCs w:val="24"/>
          <w:highlight w:val="none"/>
          <w:u w:val="single" w:color="auto"/>
        </w:rPr>
        <w:t xml:space="preserve">天内    </w:t>
      </w:r>
      <w:r>
        <w:rPr>
          <w:rFonts w:ascii="宋体" w:hAnsi="宋体" w:eastAsia="宋体" w:cs="宋体"/>
          <w:color w:val="auto"/>
          <w:spacing w:val="1"/>
          <w:sz w:val="24"/>
          <w:szCs w:val="24"/>
          <w:highlight w:val="none"/>
        </w:rPr>
        <w:t>。</w:t>
      </w:r>
    </w:p>
    <w:p w14:paraId="0AE48E68">
      <w:pPr>
        <w:pStyle w:val="2"/>
        <w:spacing w:line="273" w:lineRule="auto"/>
        <w:rPr>
          <w:color w:val="auto"/>
          <w:highlight w:val="none"/>
        </w:rPr>
      </w:pPr>
    </w:p>
    <w:p w14:paraId="4D84D622">
      <w:pPr>
        <w:spacing w:before="78" w:line="220" w:lineRule="auto"/>
        <w:ind w:left="17"/>
        <w:rPr>
          <w:rFonts w:ascii="宋体" w:hAnsi="宋体" w:eastAsia="宋体" w:cs="宋体"/>
          <w:color w:val="auto"/>
          <w:sz w:val="24"/>
          <w:szCs w:val="24"/>
          <w:highlight w:val="none"/>
        </w:rPr>
      </w:pPr>
      <w:r>
        <w:rPr>
          <w:rFonts w:ascii="宋体" w:hAnsi="宋体" w:eastAsia="宋体" w:cs="宋体"/>
          <w:b/>
          <w:bCs/>
          <w:color w:val="auto"/>
          <w:spacing w:val="-8"/>
          <w:sz w:val="24"/>
          <w:szCs w:val="24"/>
          <w:highlight w:val="none"/>
        </w:rPr>
        <w:t>14.</w:t>
      </w:r>
      <w:r>
        <w:rPr>
          <w:rFonts w:ascii="宋体" w:hAnsi="宋体" w:eastAsia="宋体" w:cs="宋体"/>
          <w:color w:val="auto"/>
          <w:spacing w:val="15"/>
          <w:sz w:val="24"/>
          <w:szCs w:val="24"/>
          <w:highlight w:val="none"/>
        </w:rPr>
        <w:t xml:space="preserve"> </w:t>
      </w:r>
      <w:r>
        <w:rPr>
          <w:rFonts w:ascii="宋体" w:hAnsi="宋体" w:eastAsia="宋体" w:cs="宋体"/>
          <w:b/>
          <w:bCs/>
          <w:color w:val="auto"/>
          <w:spacing w:val="-8"/>
          <w:sz w:val="24"/>
          <w:szCs w:val="24"/>
          <w:highlight w:val="none"/>
        </w:rPr>
        <w:t>竣工结算</w:t>
      </w:r>
    </w:p>
    <w:p w14:paraId="149764E1">
      <w:pPr>
        <w:pStyle w:val="2"/>
        <w:spacing w:line="275" w:lineRule="auto"/>
        <w:rPr>
          <w:color w:val="auto"/>
          <w:highlight w:val="none"/>
        </w:rPr>
      </w:pPr>
    </w:p>
    <w:p w14:paraId="06988269">
      <w:pPr>
        <w:spacing w:before="79" w:line="220" w:lineRule="auto"/>
        <w:ind w:left="17"/>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14.1 竣工结算申请</w:t>
      </w:r>
    </w:p>
    <w:p w14:paraId="5951EAE6">
      <w:pPr>
        <w:pStyle w:val="2"/>
        <w:spacing w:line="275" w:lineRule="auto"/>
        <w:rPr>
          <w:color w:val="auto"/>
          <w:highlight w:val="none"/>
        </w:rPr>
      </w:pPr>
    </w:p>
    <w:p w14:paraId="13C65DF9">
      <w:pPr>
        <w:spacing w:before="78" w:line="309" w:lineRule="auto"/>
        <w:ind w:left="4" w:firstLine="535"/>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rPr>
        <w:t>承包人提交竣工结算申请单的期限：</w:t>
      </w:r>
      <w:r>
        <w:rPr>
          <w:rFonts w:ascii="宋体" w:hAnsi="宋体" w:eastAsia="宋体" w:cs="宋体"/>
          <w:color w:val="auto"/>
          <w:spacing w:val="4"/>
          <w:sz w:val="24"/>
          <w:szCs w:val="24"/>
          <w:highlight w:val="none"/>
          <w:u w:val="single" w:color="auto"/>
        </w:rPr>
        <w:t>工程竣工验收合格后</w:t>
      </w:r>
      <w:r>
        <w:rPr>
          <w:rFonts w:ascii="宋体" w:hAnsi="宋体" w:eastAsia="宋体" w:cs="宋体"/>
          <w:color w:val="auto"/>
          <w:spacing w:val="-35"/>
          <w:sz w:val="24"/>
          <w:szCs w:val="24"/>
          <w:highlight w:val="none"/>
          <w:u w:val="single" w:color="auto"/>
        </w:rPr>
        <w:t xml:space="preserve"> </w:t>
      </w:r>
      <w:r>
        <w:rPr>
          <w:rFonts w:ascii="宋体" w:hAnsi="宋体" w:eastAsia="宋体" w:cs="宋体"/>
          <w:color w:val="auto"/>
          <w:spacing w:val="4"/>
          <w:sz w:val="24"/>
          <w:szCs w:val="24"/>
          <w:highlight w:val="none"/>
          <w:u w:val="single" w:color="auto"/>
        </w:rPr>
        <w:t>28</w:t>
      </w:r>
      <w:r>
        <w:rPr>
          <w:rFonts w:ascii="宋体" w:hAnsi="宋体" w:eastAsia="宋体" w:cs="宋体"/>
          <w:color w:val="auto"/>
          <w:spacing w:val="-42"/>
          <w:sz w:val="24"/>
          <w:szCs w:val="24"/>
          <w:highlight w:val="none"/>
          <w:u w:val="single" w:color="auto"/>
        </w:rPr>
        <w:t xml:space="preserve"> </w:t>
      </w:r>
      <w:r>
        <w:rPr>
          <w:rFonts w:ascii="宋体" w:hAnsi="宋体" w:eastAsia="宋体" w:cs="宋体"/>
          <w:color w:val="auto"/>
          <w:spacing w:val="4"/>
          <w:sz w:val="24"/>
          <w:szCs w:val="24"/>
          <w:highlight w:val="none"/>
          <w:u w:val="single" w:color="auto"/>
        </w:rPr>
        <w:t>天内向发包人和监理人提</w:t>
      </w:r>
      <w:r>
        <w:rPr>
          <w:rFonts w:ascii="宋体" w:hAnsi="宋体" w:eastAsia="宋体" w:cs="宋体"/>
          <w:color w:val="auto"/>
          <w:sz w:val="24"/>
          <w:szCs w:val="24"/>
          <w:highlight w:val="none"/>
        </w:rPr>
        <w:t xml:space="preserve"> </w:t>
      </w:r>
      <w:r>
        <w:rPr>
          <w:rFonts w:ascii="宋体" w:hAnsi="宋体" w:eastAsia="宋体" w:cs="宋体"/>
          <w:color w:val="auto"/>
          <w:spacing w:val="-8"/>
          <w:sz w:val="24"/>
          <w:szCs w:val="24"/>
          <w:highlight w:val="none"/>
          <w:u w:val="single" w:color="auto"/>
        </w:rPr>
        <w:t>交</w:t>
      </w:r>
      <w:r>
        <w:rPr>
          <w:rFonts w:ascii="宋体" w:hAnsi="宋体" w:eastAsia="宋体" w:cs="宋体"/>
          <w:color w:val="auto"/>
          <w:sz w:val="24"/>
          <w:szCs w:val="24"/>
          <w:highlight w:val="none"/>
          <w:u w:val="single" w:color="auto"/>
        </w:rPr>
        <w:t xml:space="preserve">      </w:t>
      </w:r>
      <w:r>
        <w:rPr>
          <w:rFonts w:ascii="宋体" w:hAnsi="宋体" w:eastAsia="宋体" w:cs="宋体"/>
          <w:color w:val="auto"/>
          <w:spacing w:val="-8"/>
          <w:sz w:val="24"/>
          <w:szCs w:val="24"/>
          <w:highlight w:val="none"/>
        </w:rPr>
        <w:t>。</w:t>
      </w:r>
    </w:p>
    <w:p w14:paraId="0EA8D510">
      <w:pPr>
        <w:spacing w:before="236" w:line="220" w:lineRule="auto"/>
        <w:ind w:left="540"/>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竣工结算申请单应包括的内容：</w:t>
      </w:r>
      <w:r>
        <w:rPr>
          <w:rFonts w:ascii="宋体" w:hAnsi="宋体" w:eastAsia="宋体" w:cs="宋体"/>
          <w:color w:val="auto"/>
          <w:spacing w:val="-1"/>
          <w:sz w:val="24"/>
          <w:szCs w:val="24"/>
          <w:highlight w:val="none"/>
          <w:u w:val="single" w:color="auto"/>
        </w:rPr>
        <w:t xml:space="preserve">执行通用条款  </w:t>
      </w:r>
      <w:r>
        <w:rPr>
          <w:rFonts w:ascii="宋体" w:hAnsi="宋体" w:eastAsia="宋体" w:cs="宋体"/>
          <w:color w:val="auto"/>
          <w:spacing w:val="-1"/>
          <w:sz w:val="24"/>
          <w:szCs w:val="24"/>
          <w:highlight w:val="none"/>
        </w:rPr>
        <w:t>。</w:t>
      </w:r>
    </w:p>
    <w:p w14:paraId="2665A83E">
      <w:pPr>
        <w:pStyle w:val="2"/>
        <w:spacing w:line="275" w:lineRule="auto"/>
        <w:rPr>
          <w:color w:val="auto"/>
          <w:highlight w:val="none"/>
        </w:rPr>
      </w:pPr>
    </w:p>
    <w:p w14:paraId="5CD950C9">
      <w:pPr>
        <w:spacing w:before="78" w:line="220" w:lineRule="auto"/>
        <w:ind w:left="17"/>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14.2 竣工结算审核</w:t>
      </w:r>
    </w:p>
    <w:p w14:paraId="0D84DFCA">
      <w:pPr>
        <w:pStyle w:val="2"/>
        <w:spacing w:line="272" w:lineRule="auto"/>
        <w:rPr>
          <w:color w:val="auto"/>
          <w:highlight w:val="none"/>
        </w:rPr>
      </w:pPr>
    </w:p>
    <w:p w14:paraId="3DAA5639">
      <w:pPr>
        <w:spacing w:before="78" w:line="220" w:lineRule="auto"/>
        <w:ind w:left="543"/>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发包人审批竣工付款申请单的期限：</w:t>
      </w:r>
      <w:r>
        <w:rPr>
          <w:rFonts w:ascii="宋体" w:hAnsi="宋体" w:eastAsia="宋体" w:cs="宋体"/>
          <w:color w:val="auto"/>
          <w:spacing w:val="-1"/>
          <w:sz w:val="24"/>
          <w:szCs w:val="24"/>
          <w:highlight w:val="none"/>
          <w:u w:val="single" w:color="auto"/>
        </w:rPr>
        <w:t xml:space="preserve"> 收到竣工付款申请单后</w:t>
      </w:r>
      <w:r>
        <w:rPr>
          <w:rFonts w:ascii="宋体" w:hAnsi="宋体" w:eastAsia="宋体" w:cs="宋体"/>
          <w:color w:val="auto"/>
          <w:spacing w:val="-48"/>
          <w:sz w:val="24"/>
          <w:szCs w:val="24"/>
          <w:highlight w:val="none"/>
          <w:u w:val="single" w:color="auto"/>
        </w:rPr>
        <w:t xml:space="preserve"> </w:t>
      </w:r>
      <w:r>
        <w:rPr>
          <w:rFonts w:ascii="宋体" w:hAnsi="宋体" w:eastAsia="宋体" w:cs="宋体"/>
          <w:color w:val="auto"/>
          <w:spacing w:val="-2"/>
          <w:sz w:val="24"/>
          <w:szCs w:val="24"/>
          <w:highlight w:val="none"/>
          <w:u w:val="single" w:color="auto"/>
        </w:rPr>
        <w:t>28</w:t>
      </w:r>
      <w:r>
        <w:rPr>
          <w:rFonts w:ascii="宋体" w:hAnsi="宋体" w:eastAsia="宋体" w:cs="宋体"/>
          <w:color w:val="auto"/>
          <w:spacing w:val="-46"/>
          <w:sz w:val="24"/>
          <w:szCs w:val="24"/>
          <w:highlight w:val="none"/>
          <w:u w:val="single" w:color="auto"/>
        </w:rPr>
        <w:t xml:space="preserve"> </w:t>
      </w:r>
      <w:r>
        <w:rPr>
          <w:rFonts w:ascii="宋体" w:hAnsi="宋体" w:eastAsia="宋体" w:cs="宋体"/>
          <w:color w:val="auto"/>
          <w:spacing w:val="-2"/>
          <w:sz w:val="24"/>
          <w:szCs w:val="24"/>
          <w:highlight w:val="none"/>
          <w:u w:val="single" w:color="auto"/>
        </w:rPr>
        <w:t xml:space="preserve">天内  </w:t>
      </w:r>
      <w:r>
        <w:rPr>
          <w:rFonts w:ascii="宋体" w:hAnsi="宋体" w:eastAsia="宋体" w:cs="宋体"/>
          <w:color w:val="auto"/>
          <w:spacing w:val="-2"/>
          <w:sz w:val="24"/>
          <w:szCs w:val="24"/>
          <w:highlight w:val="none"/>
        </w:rPr>
        <w:t>。</w:t>
      </w:r>
    </w:p>
    <w:p w14:paraId="2E6646FA">
      <w:pPr>
        <w:pStyle w:val="2"/>
        <w:spacing w:line="274" w:lineRule="auto"/>
        <w:rPr>
          <w:color w:val="auto"/>
          <w:highlight w:val="none"/>
        </w:rPr>
      </w:pPr>
    </w:p>
    <w:p w14:paraId="1BA15E3C">
      <w:pPr>
        <w:spacing w:before="79" w:line="310" w:lineRule="auto"/>
        <w:ind w:right="2" w:firstLine="543"/>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发包人完成竣工付款的期限：</w:t>
      </w:r>
      <w:r>
        <w:rPr>
          <w:rFonts w:ascii="宋体" w:hAnsi="宋体" w:eastAsia="宋体" w:cs="宋体"/>
          <w:color w:val="auto"/>
          <w:spacing w:val="1"/>
          <w:sz w:val="24"/>
          <w:szCs w:val="24"/>
          <w:highlight w:val="none"/>
          <w:u w:val="single" w:color="auto"/>
        </w:rPr>
        <w:t xml:space="preserve">   签发竣工付款申请单后</w:t>
      </w:r>
      <w:r>
        <w:rPr>
          <w:rFonts w:ascii="宋体" w:hAnsi="宋体" w:eastAsia="宋体" w:cs="宋体"/>
          <w:color w:val="auto"/>
          <w:spacing w:val="-33"/>
          <w:sz w:val="24"/>
          <w:szCs w:val="24"/>
          <w:highlight w:val="none"/>
          <w:u w:val="single" w:color="auto"/>
        </w:rPr>
        <w:t xml:space="preserve"> </w:t>
      </w:r>
      <w:r>
        <w:rPr>
          <w:rFonts w:ascii="宋体" w:hAnsi="宋体" w:eastAsia="宋体" w:cs="宋体"/>
          <w:color w:val="auto"/>
          <w:sz w:val="24"/>
          <w:szCs w:val="24"/>
          <w:highlight w:val="none"/>
          <w:u w:val="single" w:color="auto"/>
        </w:rPr>
        <w:t>14</w:t>
      </w:r>
      <w:r>
        <w:rPr>
          <w:rFonts w:ascii="宋体" w:hAnsi="宋体" w:eastAsia="宋体" w:cs="宋体"/>
          <w:color w:val="auto"/>
          <w:spacing w:val="-44"/>
          <w:sz w:val="24"/>
          <w:szCs w:val="24"/>
          <w:highlight w:val="none"/>
          <w:u w:val="single" w:color="auto"/>
        </w:rPr>
        <w:t xml:space="preserve"> </w:t>
      </w:r>
      <w:r>
        <w:rPr>
          <w:rFonts w:ascii="宋体" w:hAnsi="宋体" w:eastAsia="宋体" w:cs="宋体"/>
          <w:color w:val="auto"/>
          <w:sz w:val="24"/>
          <w:szCs w:val="24"/>
          <w:highlight w:val="none"/>
          <w:u w:val="single" w:color="auto"/>
        </w:rPr>
        <w:t>天内      。</w:t>
      </w:r>
      <w:r>
        <w:rPr>
          <w:rFonts w:ascii="宋体" w:hAnsi="宋体" w:eastAsia="宋体" w:cs="宋体"/>
          <w:color w:val="auto"/>
          <w:sz w:val="24"/>
          <w:szCs w:val="24"/>
          <w:highlight w:val="none"/>
        </w:rPr>
        <w:t>关于竣工付款 证书异议部分复核的方式和程序：</w:t>
      </w:r>
      <w:r>
        <w:rPr>
          <w:rFonts w:ascii="宋体" w:hAnsi="宋体" w:eastAsia="宋体" w:cs="宋体"/>
          <w:color w:val="auto"/>
          <w:sz w:val="24"/>
          <w:szCs w:val="24"/>
          <w:highlight w:val="none"/>
          <w:u w:val="single" w:color="auto"/>
        </w:rPr>
        <w:t xml:space="preserve">  执行通用条</w:t>
      </w:r>
      <w:r>
        <w:rPr>
          <w:rFonts w:ascii="宋体" w:hAnsi="宋体" w:eastAsia="宋体" w:cs="宋体"/>
          <w:color w:val="auto"/>
          <w:spacing w:val="-1"/>
          <w:sz w:val="24"/>
          <w:szCs w:val="24"/>
          <w:highlight w:val="none"/>
          <w:u w:val="single" w:color="auto"/>
        </w:rPr>
        <w:t xml:space="preserve">款         </w:t>
      </w:r>
      <w:r>
        <w:rPr>
          <w:rFonts w:ascii="宋体" w:hAnsi="宋体" w:eastAsia="宋体" w:cs="宋体"/>
          <w:color w:val="auto"/>
          <w:spacing w:val="-1"/>
          <w:sz w:val="24"/>
          <w:szCs w:val="24"/>
          <w:highlight w:val="none"/>
        </w:rPr>
        <w:t>。</w:t>
      </w:r>
    </w:p>
    <w:p w14:paraId="1EB51BF0">
      <w:pPr>
        <w:spacing w:before="234" w:line="220" w:lineRule="auto"/>
        <w:ind w:left="17"/>
        <w:rPr>
          <w:rFonts w:ascii="宋体" w:hAnsi="宋体" w:eastAsia="宋体" w:cs="宋体"/>
          <w:color w:val="auto"/>
          <w:sz w:val="24"/>
          <w:szCs w:val="24"/>
          <w:highlight w:val="none"/>
        </w:rPr>
      </w:pPr>
      <w:r>
        <w:rPr>
          <w:rFonts w:ascii="宋体" w:hAnsi="宋体" w:eastAsia="宋体" w:cs="宋体"/>
          <w:color w:val="auto"/>
          <w:spacing w:val="-5"/>
          <w:sz w:val="24"/>
          <w:szCs w:val="24"/>
          <w:highlight w:val="none"/>
        </w:rPr>
        <w:t>14.4</w:t>
      </w:r>
      <w:r>
        <w:rPr>
          <w:rFonts w:ascii="宋体" w:hAnsi="宋体" w:eastAsia="宋体" w:cs="宋体"/>
          <w:color w:val="auto"/>
          <w:spacing w:val="12"/>
          <w:sz w:val="24"/>
          <w:szCs w:val="24"/>
          <w:highlight w:val="none"/>
        </w:rPr>
        <w:t xml:space="preserve"> </w:t>
      </w:r>
      <w:r>
        <w:rPr>
          <w:rFonts w:ascii="宋体" w:hAnsi="宋体" w:eastAsia="宋体" w:cs="宋体"/>
          <w:color w:val="auto"/>
          <w:spacing w:val="-5"/>
          <w:sz w:val="24"/>
          <w:szCs w:val="24"/>
          <w:highlight w:val="none"/>
        </w:rPr>
        <w:t>最终结清</w:t>
      </w:r>
    </w:p>
    <w:p w14:paraId="14DFC498">
      <w:pPr>
        <w:pStyle w:val="2"/>
        <w:spacing w:line="275" w:lineRule="auto"/>
        <w:rPr>
          <w:color w:val="auto"/>
          <w:highlight w:val="none"/>
        </w:rPr>
      </w:pPr>
    </w:p>
    <w:p w14:paraId="377B9E6E">
      <w:pPr>
        <w:spacing w:before="78" w:line="220" w:lineRule="auto"/>
        <w:ind w:left="17"/>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14.4.1 最终结清申请单</w:t>
      </w:r>
    </w:p>
    <w:p w14:paraId="73678128">
      <w:pPr>
        <w:spacing w:line="220" w:lineRule="auto"/>
        <w:rPr>
          <w:rFonts w:ascii="宋体" w:hAnsi="宋体" w:eastAsia="宋体" w:cs="宋体"/>
          <w:color w:val="auto"/>
          <w:sz w:val="24"/>
          <w:szCs w:val="24"/>
          <w:highlight w:val="none"/>
        </w:rPr>
        <w:sectPr>
          <w:footerReference r:id="rId31" w:type="default"/>
          <w:pgSz w:w="11906" w:h="16839"/>
          <w:pgMar w:top="1431" w:right="1079" w:bottom="1317" w:left="1089" w:header="0" w:footer="1081" w:gutter="0"/>
          <w:pgNumType w:fmt="decimal"/>
          <w:cols w:space="720" w:num="1"/>
        </w:sectPr>
      </w:pPr>
    </w:p>
    <w:p w14:paraId="60332EFA">
      <w:pPr>
        <w:spacing w:before="122" w:line="220" w:lineRule="auto"/>
        <w:ind w:left="539"/>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承包人提交最终结清申请单的份数：</w:t>
      </w:r>
      <w:r>
        <w:rPr>
          <w:rFonts w:ascii="宋体" w:hAnsi="宋体" w:eastAsia="宋体" w:cs="宋体"/>
          <w:color w:val="auto"/>
          <w:spacing w:val="-1"/>
          <w:sz w:val="24"/>
          <w:szCs w:val="24"/>
          <w:highlight w:val="none"/>
          <w:u w:val="single" w:color="auto"/>
        </w:rPr>
        <w:t xml:space="preserve">  签订施工合同时约定</w:t>
      </w:r>
      <w:r>
        <w:rPr>
          <w:rFonts w:ascii="宋体" w:hAnsi="宋体" w:eastAsia="宋体" w:cs="宋体"/>
          <w:color w:val="auto"/>
          <w:spacing w:val="-1"/>
          <w:sz w:val="24"/>
          <w:szCs w:val="24"/>
          <w:highlight w:val="none"/>
        </w:rPr>
        <w:t>。</w:t>
      </w:r>
    </w:p>
    <w:p w14:paraId="2C9879BE">
      <w:pPr>
        <w:pStyle w:val="2"/>
        <w:spacing w:line="275" w:lineRule="auto"/>
        <w:rPr>
          <w:color w:val="auto"/>
          <w:highlight w:val="none"/>
        </w:rPr>
      </w:pPr>
    </w:p>
    <w:p w14:paraId="4D9B5060">
      <w:pPr>
        <w:spacing w:before="78" w:line="220" w:lineRule="auto"/>
        <w:ind w:left="539"/>
        <w:rPr>
          <w:rFonts w:ascii="宋体" w:hAnsi="宋体" w:eastAsia="宋体" w:cs="宋体"/>
          <w:color w:val="auto"/>
          <w:sz w:val="24"/>
          <w:szCs w:val="24"/>
          <w:highlight w:val="none"/>
        </w:rPr>
      </w:pPr>
      <w:r>
        <w:rPr>
          <w:rFonts w:ascii="宋体" w:hAnsi="宋体" w:eastAsia="宋体" w:cs="宋体"/>
          <w:color w:val="auto"/>
          <w:sz w:val="24"/>
          <w:szCs w:val="24"/>
          <w:highlight w:val="none"/>
        </w:rPr>
        <w:t>承包人提交最终结算申请单的期限：</w:t>
      </w:r>
      <w:r>
        <w:rPr>
          <w:rFonts w:ascii="宋体" w:hAnsi="宋体" w:eastAsia="宋体" w:cs="宋体"/>
          <w:color w:val="auto"/>
          <w:sz w:val="24"/>
          <w:szCs w:val="24"/>
          <w:highlight w:val="none"/>
          <w:u w:val="single" w:color="auto"/>
        </w:rPr>
        <w:t xml:space="preserve">  执行通用条款     </w:t>
      </w:r>
      <w:r>
        <w:rPr>
          <w:rFonts w:ascii="宋体" w:hAnsi="宋体" w:eastAsia="宋体" w:cs="宋体"/>
          <w:color w:val="auto"/>
          <w:spacing w:val="-1"/>
          <w:sz w:val="24"/>
          <w:szCs w:val="24"/>
          <w:highlight w:val="none"/>
          <w:u w:val="single" w:color="auto"/>
        </w:rPr>
        <w:t xml:space="preserve">          </w:t>
      </w:r>
      <w:r>
        <w:rPr>
          <w:rFonts w:ascii="宋体" w:hAnsi="宋体" w:eastAsia="宋体" w:cs="宋体"/>
          <w:color w:val="auto"/>
          <w:spacing w:val="-1"/>
          <w:sz w:val="24"/>
          <w:szCs w:val="24"/>
          <w:highlight w:val="none"/>
        </w:rPr>
        <w:t>。</w:t>
      </w:r>
    </w:p>
    <w:p w14:paraId="616661F3">
      <w:pPr>
        <w:pStyle w:val="2"/>
        <w:spacing w:line="275" w:lineRule="auto"/>
        <w:rPr>
          <w:color w:val="auto"/>
          <w:highlight w:val="none"/>
        </w:rPr>
      </w:pPr>
    </w:p>
    <w:p w14:paraId="591AC6DD">
      <w:pPr>
        <w:spacing w:before="78" w:line="219" w:lineRule="auto"/>
        <w:ind w:left="16"/>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14.4.2 最终结清证书和支付</w:t>
      </w:r>
    </w:p>
    <w:p w14:paraId="3DD923E1">
      <w:pPr>
        <w:pStyle w:val="2"/>
        <w:spacing w:line="274" w:lineRule="auto"/>
        <w:rPr>
          <w:color w:val="auto"/>
          <w:highlight w:val="none"/>
        </w:rPr>
      </w:pPr>
    </w:p>
    <w:p w14:paraId="27972A1E">
      <w:pPr>
        <w:spacing w:before="78" w:line="264" w:lineRule="auto"/>
        <w:ind w:left="18" w:firstLine="711"/>
        <w:rPr>
          <w:rFonts w:ascii="宋体" w:hAnsi="宋体" w:eastAsia="宋体" w:cs="宋体"/>
          <w:color w:val="auto"/>
          <w:sz w:val="24"/>
          <w:szCs w:val="24"/>
          <w:highlight w:val="none"/>
        </w:rPr>
      </w:pPr>
      <w:r>
        <w:rPr>
          <w:rFonts w:ascii="宋体" w:hAnsi="宋体" w:eastAsia="宋体" w:cs="宋体"/>
          <w:color w:val="auto"/>
          <w:sz w:val="24"/>
          <w:szCs w:val="24"/>
          <w:highlight w:val="none"/>
        </w:rPr>
        <w:t>（1）发包人完成最终结清申请单的审批并颁发最终结清证书的期限：</w:t>
      </w:r>
      <w:r>
        <w:rPr>
          <w:rFonts w:ascii="宋体" w:hAnsi="宋体" w:eastAsia="宋体" w:cs="宋体"/>
          <w:color w:val="auto"/>
          <w:sz w:val="24"/>
          <w:szCs w:val="24"/>
          <w:highlight w:val="none"/>
          <w:u w:val="single" w:color="auto"/>
        </w:rPr>
        <w:t>收到承包人提交</w:t>
      </w:r>
      <w:r>
        <w:rPr>
          <w:rFonts w:ascii="宋体" w:hAnsi="宋体" w:eastAsia="宋体" w:cs="宋体"/>
          <w:color w:val="auto"/>
          <w:spacing w:val="4"/>
          <w:sz w:val="24"/>
          <w:szCs w:val="24"/>
          <w:highlight w:val="none"/>
        </w:rPr>
        <w:t xml:space="preserve"> </w:t>
      </w:r>
      <w:r>
        <w:rPr>
          <w:rFonts w:ascii="宋体" w:hAnsi="宋体" w:eastAsia="宋体" w:cs="宋体"/>
          <w:color w:val="auto"/>
          <w:spacing w:val="-3"/>
          <w:sz w:val="24"/>
          <w:szCs w:val="24"/>
          <w:highlight w:val="none"/>
          <w:u w:val="single" w:color="auto"/>
        </w:rPr>
        <w:t>的最终结清申请单后</w:t>
      </w:r>
      <w:r>
        <w:rPr>
          <w:rFonts w:ascii="宋体" w:hAnsi="宋体" w:eastAsia="宋体" w:cs="宋体"/>
          <w:color w:val="auto"/>
          <w:spacing w:val="-30"/>
          <w:sz w:val="24"/>
          <w:szCs w:val="24"/>
          <w:highlight w:val="none"/>
          <w:u w:val="single" w:color="auto"/>
        </w:rPr>
        <w:t xml:space="preserve"> </w:t>
      </w:r>
      <w:r>
        <w:rPr>
          <w:rFonts w:ascii="宋体" w:hAnsi="宋体" w:eastAsia="宋体" w:cs="宋体"/>
          <w:color w:val="auto"/>
          <w:spacing w:val="-3"/>
          <w:sz w:val="24"/>
          <w:szCs w:val="24"/>
          <w:highlight w:val="none"/>
          <w:u w:val="single" w:color="auto"/>
        </w:rPr>
        <w:t>14</w:t>
      </w:r>
      <w:r>
        <w:rPr>
          <w:rFonts w:ascii="宋体" w:hAnsi="宋体" w:eastAsia="宋体" w:cs="宋体"/>
          <w:color w:val="auto"/>
          <w:spacing w:val="-46"/>
          <w:sz w:val="24"/>
          <w:szCs w:val="24"/>
          <w:highlight w:val="none"/>
          <w:u w:val="single" w:color="auto"/>
        </w:rPr>
        <w:t xml:space="preserve"> </w:t>
      </w:r>
      <w:r>
        <w:rPr>
          <w:rFonts w:ascii="宋体" w:hAnsi="宋体" w:eastAsia="宋体" w:cs="宋体"/>
          <w:color w:val="auto"/>
          <w:spacing w:val="-3"/>
          <w:sz w:val="24"/>
          <w:szCs w:val="24"/>
          <w:highlight w:val="none"/>
          <w:u w:val="single" w:color="auto"/>
        </w:rPr>
        <w:t>天内。</w:t>
      </w:r>
    </w:p>
    <w:p w14:paraId="4D3D7CDB">
      <w:pPr>
        <w:pStyle w:val="2"/>
        <w:spacing w:line="275" w:lineRule="auto"/>
        <w:rPr>
          <w:color w:val="auto"/>
          <w:highlight w:val="none"/>
        </w:rPr>
      </w:pPr>
    </w:p>
    <w:p w14:paraId="1F2B2061">
      <w:pPr>
        <w:spacing w:before="78" w:line="220" w:lineRule="auto"/>
        <w:ind w:left="730"/>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（2）发包人完成支付的期限：</w:t>
      </w:r>
      <w:r>
        <w:rPr>
          <w:rFonts w:ascii="宋体" w:hAnsi="宋体" w:eastAsia="宋体" w:cs="宋体"/>
          <w:color w:val="auto"/>
          <w:spacing w:val="-3"/>
          <w:sz w:val="24"/>
          <w:szCs w:val="24"/>
          <w:highlight w:val="none"/>
          <w:u w:val="single" w:color="auto"/>
        </w:rPr>
        <w:t xml:space="preserve">  申请签发后</w:t>
      </w:r>
      <w:r>
        <w:rPr>
          <w:rFonts w:ascii="宋体" w:hAnsi="宋体" w:eastAsia="宋体" w:cs="宋体"/>
          <w:color w:val="auto"/>
          <w:spacing w:val="-19"/>
          <w:sz w:val="24"/>
          <w:szCs w:val="24"/>
          <w:highlight w:val="none"/>
          <w:u w:val="single" w:color="auto"/>
        </w:rPr>
        <w:t xml:space="preserve"> </w:t>
      </w:r>
      <w:r>
        <w:rPr>
          <w:rFonts w:ascii="宋体" w:hAnsi="宋体" w:eastAsia="宋体" w:cs="宋体"/>
          <w:color w:val="auto"/>
          <w:spacing w:val="-3"/>
          <w:sz w:val="24"/>
          <w:szCs w:val="24"/>
          <w:highlight w:val="none"/>
          <w:u w:val="single" w:color="auto"/>
        </w:rPr>
        <w:t>14</w:t>
      </w:r>
      <w:r>
        <w:rPr>
          <w:rFonts w:ascii="宋体" w:hAnsi="宋体" w:eastAsia="宋体" w:cs="宋体"/>
          <w:color w:val="auto"/>
          <w:spacing w:val="-45"/>
          <w:sz w:val="24"/>
          <w:szCs w:val="24"/>
          <w:highlight w:val="none"/>
          <w:u w:val="single" w:color="auto"/>
        </w:rPr>
        <w:t xml:space="preserve"> </w:t>
      </w:r>
      <w:r>
        <w:rPr>
          <w:rFonts w:ascii="宋体" w:hAnsi="宋体" w:eastAsia="宋体" w:cs="宋体"/>
          <w:color w:val="auto"/>
          <w:spacing w:val="-3"/>
          <w:sz w:val="24"/>
          <w:szCs w:val="24"/>
          <w:highlight w:val="none"/>
          <w:u w:val="single" w:color="auto"/>
        </w:rPr>
        <w:t>天内</w:t>
      </w:r>
      <w:r>
        <w:rPr>
          <w:rFonts w:ascii="宋体" w:hAnsi="宋体" w:eastAsia="宋体" w:cs="宋体"/>
          <w:color w:val="auto"/>
          <w:sz w:val="24"/>
          <w:szCs w:val="24"/>
          <w:highlight w:val="none"/>
          <w:u w:val="single" w:color="auto"/>
        </w:rPr>
        <w:t xml:space="preserve">      </w:t>
      </w:r>
      <w:r>
        <w:rPr>
          <w:rFonts w:ascii="宋体" w:hAnsi="宋体" w:eastAsia="宋体" w:cs="宋体"/>
          <w:color w:val="auto"/>
          <w:spacing w:val="-3"/>
          <w:sz w:val="24"/>
          <w:szCs w:val="24"/>
          <w:highlight w:val="none"/>
        </w:rPr>
        <w:t>。</w:t>
      </w:r>
    </w:p>
    <w:p w14:paraId="4B2003BF">
      <w:pPr>
        <w:pStyle w:val="2"/>
        <w:spacing w:line="272" w:lineRule="auto"/>
        <w:rPr>
          <w:color w:val="auto"/>
          <w:highlight w:val="none"/>
        </w:rPr>
      </w:pPr>
    </w:p>
    <w:p w14:paraId="5C48BF5C">
      <w:pPr>
        <w:spacing w:before="78" w:line="220" w:lineRule="auto"/>
        <w:ind w:left="16"/>
        <w:rPr>
          <w:rFonts w:ascii="宋体" w:hAnsi="宋体" w:eastAsia="宋体" w:cs="宋体"/>
          <w:color w:val="auto"/>
          <w:sz w:val="24"/>
          <w:szCs w:val="24"/>
          <w:highlight w:val="none"/>
        </w:rPr>
      </w:pPr>
      <w:r>
        <w:rPr>
          <w:rFonts w:ascii="宋体" w:hAnsi="宋体" w:eastAsia="宋体" w:cs="宋体"/>
          <w:b/>
          <w:bCs/>
          <w:color w:val="auto"/>
          <w:spacing w:val="-4"/>
          <w:sz w:val="24"/>
          <w:szCs w:val="24"/>
          <w:highlight w:val="none"/>
        </w:rPr>
        <w:t>15.</w:t>
      </w:r>
      <w:r>
        <w:rPr>
          <w:rFonts w:ascii="宋体" w:hAnsi="宋体" w:eastAsia="宋体" w:cs="宋体"/>
          <w:color w:val="auto"/>
          <w:spacing w:val="-4"/>
          <w:sz w:val="24"/>
          <w:szCs w:val="24"/>
          <w:highlight w:val="none"/>
        </w:rPr>
        <w:t xml:space="preserve"> </w:t>
      </w:r>
      <w:r>
        <w:rPr>
          <w:rFonts w:ascii="宋体" w:hAnsi="宋体" w:eastAsia="宋体" w:cs="宋体"/>
          <w:b/>
          <w:bCs/>
          <w:color w:val="auto"/>
          <w:spacing w:val="-4"/>
          <w:sz w:val="24"/>
          <w:szCs w:val="24"/>
          <w:highlight w:val="none"/>
        </w:rPr>
        <w:t>缺陷责任期与保修</w:t>
      </w:r>
    </w:p>
    <w:p w14:paraId="5689FEA8">
      <w:pPr>
        <w:pStyle w:val="2"/>
        <w:spacing w:line="275" w:lineRule="auto"/>
        <w:rPr>
          <w:color w:val="auto"/>
          <w:highlight w:val="none"/>
        </w:rPr>
      </w:pPr>
    </w:p>
    <w:p w14:paraId="1BF0513D">
      <w:pPr>
        <w:spacing w:before="78" w:line="220" w:lineRule="auto"/>
        <w:ind w:left="16"/>
        <w:rPr>
          <w:rFonts w:ascii="宋体" w:hAnsi="宋体" w:eastAsia="宋体" w:cs="宋体"/>
          <w:color w:val="auto"/>
          <w:sz w:val="24"/>
          <w:szCs w:val="24"/>
          <w:highlight w:val="none"/>
        </w:rPr>
      </w:pPr>
      <w:r>
        <w:rPr>
          <w:rFonts w:ascii="宋体" w:hAnsi="宋体" w:eastAsia="宋体" w:cs="宋体"/>
          <w:color w:val="auto"/>
          <w:spacing w:val="-5"/>
          <w:sz w:val="24"/>
          <w:szCs w:val="24"/>
          <w:highlight w:val="none"/>
        </w:rPr>
        <w:t>15.2</w:t>
      </w:r>
      <w:r>
        <w:rPr>
          <w:rFonts w:ascii="宋体" w:hAnsi="宋体" w:eastAsia="宋体" w:cs="宋体"/>
          <w:color w:val="auto"/>
          <w:spacing w:val="-44"/>
          <w:sz w:val="24"/>
          <w:szCs w:val="24"/>
          <w:highlight w:val="none"/>
        </w:rPr>
        <w:t xml:space="preserve"> </w:t>
      </w:r>
      <w:r>
        <w:rPr>
          <w:rFonts w:ascii="宋体" w:hAnsi="宋体" w:eastAsia="宋体" w:cs="宋体"/>
          <w:color w:val="auto"/>
          <w:spacing w:val="-5"/>
          <w:sz w:val="24"/>
          <w:szCs w:val="24"/>
          <w:highlight w:val="none"/>
        </w:rPr>
        <w:t>缺陷责任期</w:t>
      </w:r>
    </w:p>
    <w:p w14:paraId="35A5B9D4">
      <w:pPr>
        <w:pStyle w:val="2"/>
        <w:spacing w:line="275" w:lineRule="auto"/>
        <w:rPr>
          <w:color w:val="auto"/>
          <w:highlight w:val="none"/>
        </w:rPr>
      </w:pPr>
    </w:p>
    <w:p w14:paraId="2272A090">
      <w:pPr>
        <w:spacing w:before="78" w:line="220" w:lineRule="auto"/>
        <w:ind w:left="539"/>
        <w:rPr>
          <w:rFonts w:ascii="宋体" w:hAnsi="宋体" w:eastAsia="宋体" w:cs="宋体"/>
          <w:color w:val="auto"/>
          <w:sz w:val="24"/>
          <w:szCs w:val="24"/>
          <w:highlight w:val="none"/>
        </w:rPr>
      </w:pPr>
      <w:r>
        <w:rPr>
          <w:rFonts w:ascii="宋体" w:hAnsi="宋体" w:eastAsia="宋体" w:cs="宋体"/>
          <w:color w:val="auto"/>
          <w:sz w:val="24"/>
          <w:szCs w:val="24"/>
          <w:highlight w:val="none"/>
        </w:rPr>
        <w:t>缺陷责任期的具体期限：</w:t>
      </w:r>
      <w:r>
        <w:rPr>
          <w:rFonts w:ascii="宋体" w:hAnsi="宋体" w:eastAsia="宋体" w:cs="宋体"/>
          <w:color w:val="auto"/>
          <w:sz w:val="24"/>
          <w:szCs w:val="24"/>
          <w:highlight w:val="none"/>
          <w:u w:val="single" w:color="auto"/>
        </w:rPr>
        <w:t xml:space="preserve">   24</w:t>
      </w:r>
      <w:r>
        <w:rPr>
          <w:rFonts w:ascii="宋体" w:hAnsi="宋体" w:eastAsia="宋体" w:cs="宋体"/>
          <w:color w:val="auto"/>
          <w:spacing w:val="-51"/>
          <w:sz w:val="24"/>
          <w:szCs w:val="24"/>
          <w:highlight w:val="none"/>
          <w:u w:val="single" w:color="auto"/>
        </w:rPr>
        <w:t xml:space="preserve"> </w:t>
      </w:r>
      <w:r>
        <w:rPr>
          <w:rFonts w:ascii="宋体" w:hAnsi="宋体" w:eastAsia="宋体" w:cs="宋体"/>
          <w:color w:val="auto"/>
          <w:sz w:val="24"/>
          <w:szCs w:val="24"/>
          <w:highlight w:val="none"/>
          <w:u w:val="single" w:color="auto"/>
        </w:rPr>
        <w:t xml:space="preserve">个月    </w:t>
      </w:r>
      <w:r>
        <w:rPr>
          <w:rFonts w:ascii="宋体" w:hAnsi="宋体" w:eastAsia="宋体" w:cs="宋体"/>
          <w:color w:val="auto"/>
          <w:spacing w:val="-1"/>
          <w:sz w:val="24"/>
          <w:szCs w:val="24"/>
          <w:highlight w:val="none"/>
          <w:u w:val="single" w:color="auto"/>
        </w:rPr>
        <w:t xml:space="preserve">                   </w:t>
      </w:r>
      <w:r>
        <w:rPr>
          <w:rFonts w:ascii="宋体" w:hAnsi="宋体" w:eastAsia="宋体" w:cs="宋体"/>
          <w:color w:val="auto"/>
          <w:spacing w:val="-1"/>
          <w:sz w:val="24"/>
          <w:szCs w:val="24"/>
          <w:highlight w:val="none"/>
        </w:rPr>
        <w:t>。</w:t>
      </w:r>
    </w:p>
    <w:p w14:paraId="0F2609C7">
      <w:pPr>
        <w:pStyle w:val="2"/>
        <w:spacing w:line="272" w:lineRule="auto"/>
        <w:rPr>
          <w:color w:val="auto"/>
          <w:highlight w:val="none"/>
        </w:rPr>
      </w:pPr>
    </w:p>
    <w:p w14:paraId="485B3BDC">
      <w:pPr>
        <w:spacing w:before="78" w:line="221" w:lineRule="auto"/>
        <w:ind w:left="16"/>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15.3 质量保证金</w:t>
      </w:r>
    </w:p>
    <w:p w14:paraId="45C16FF6">
      <w:pPr>
        <w:pStyle w:val="2"/>
        <w:spacing w:line="273" w:lineRule="auto"/>
        <w:rPr>
          <w:color w:val="auto"/>
          <w:highlight w:val="none"/>
        </w:rPr>
      </w:pPr>
    </w:p>
    <w:p w14:paraId="324AF67E">
      <w:pPr>
        <w:spacing w:before="79" w:line="221" w:lineRule="auto"/>
        <w:ind w:left="542"/>
        <w:rPr>
          <w:rFonts w:ascii="宋体" w:hAnsi="宋体" w:eastAsia="宋体" w:cs="宋体"/>
          <w:color w:val="auto"/>
          <w:sz w:val="24"/>
          <w:szCs w:val="24"/>
          <w:highlight w:val="none"/>
        </w:rPr>
      </w:pPr>
      <w:r>
        <w:rPr>
          <w:rFonts w:ascii="宋体" w:hAnsi="宋体" w:eastAsia="宋体" w:cs="宋体"/>
          <w:color w:val="auto"/>
          <w:sz w:val="24"/>
          <w:szCs w:val="24"/>
          <w:highlight w:val="none"/>
        </w:rPr>
        <w:t>关于是否扣留质量保证金的约定：</w:t>
      </w:r>
      <w:r>
        <w:rPr>
          <w:rFonts w:ascii="宋体" w:hAnsi="宋体" w:eastAsia="宋体" w:cs="宋体"/>
          <w:color w:val="auto"/>
          <w:sz w:val="24"/>
          <w:szCs w:val="24"/>
          <w:highlight w:val="none"/>
          <w:u w:val="single" w:color="auto"/>
        </w:rPr>
        <w:t xml:space="preserve">  扣留     </w:t>
      </w:r>
      <w:r>
        <w:rPr>
          <w:rFonts w:ascii="宋体" w:hAnsi="宋体" w:eastAsia="宋体" w:cs="宋体"/>
          <w:color w:val="auto"/>
          <w:spacing w:val="-1"/>
          <w:sz w:val="24"/>
          <w:szCs w:val="24"/>
          <w:highlight w:val="none"/>
          <w:u w:val="single" w:color="auto"/>
        </w:rPr>
        <w:t xml:space="preserve">              </w:t>
      </w:r>
      <w:r>
        <w:rPr>
          <w:rFonts w:ascii="宋体" w:hAnsi="宋体" w:eastAsia="宋体" w:cs="宋体"/>
          <w:color w:val="auto"/>
          <w:spacing w:val="-1"/>
          <w:sz w:val="24"/>
          <w:szCs w:val="24"/>
          <w:highlight w:val="none"/>
        </w:rPr>
        <w:t>。</w:t>
      </w:r>
    </w:p>
    <w:p w14:paraId="5A90F0EA">
      <w:pPr>
        <w:pStyle w:val="2"/>
        <w:spacing w:line="274" w:lineRule="auto"/>
        <w:rPr>
          <w:color w:val="auto"/>
          <w:highlight w:val="none"/>
        </w:rPr>
      </w:pPr>
    </w:p>
    <w:p w14:paraId="3A1CF5D2">
      <w:pPr>
        <w:spacing w:before="79" w:line="355" w:lineRule="auto"/>
        <w:ind w:left="119" w:right="5606" w:hanging="103"/>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15.3.1 承包人提供质量保证金的方式</w:t>
      </w:r>
      <w:r>
        <w:rPr>
          <w:rFonts w:ascii="宋体" w:hAnsi="宋体" w:eastAsia="宋体" w:cs="宋体"/>
          <w:color w:val="auto"/>
          <w:spacing w:val="5"/>
          <w:sz w:val="24"/>
          <w:szCs w:val="24"/>
          <w:highlight w:val="none"/>
        </w:rPr>
        <w:t xml:space="preserve">  </w:t>
      </w:r>
      <w:r>
        <w:rPr>
          <w:rFonts w:ascii="宋体" w:hAnsi="宋体" w:eastAsia="宋体" w:cs="宋体"/>
          <w:color w:val="auto"/>
          <w:spacing w:val="-4"/>
          <w:sz w:val="24"/>
          <w:szCs w:val="24"/>
          <w:highlight w:val="none"/>
        </w:rPr>
        <w:t>质量保证金采用以下第</w:t>
      </w:r>
      <w:r>
        <w:rPr>
          <w:rFonts w:ascii="宋体" w:hAnsi="宋体" w:eastAsia="宋体" w:cs="宋体"/>
          <w:color w:val="auto"/>
          <w:spacing w:val="-4"/>
          <w:sz w:val="24"/>
          <w:szCs w:val="24"/>
          <w:highlight w:val="none"/>
          <w:u w:val="single" w:color="auto"/>
        </w:rPr>
        <w:t xml:space="preserve">  2   </w:t>
      </w:r>
      <w:r>
        <w:rPr>
          <w:rFonts w:ascii="宋体" w:hAnsi="宋体" w:eastAsia="宋体" w:cs="宋体"/>
          <w:color w:val="auto"/>
          <w:spacing w:val="-111"/>
          <w:sz w:val="24"/>
          <w:szCs w:val="24"/>
          <w:highlight w:val="none"/>
        </w:rPr>
        <w:t xml:space="preserve"> </w:t>
      </w:r>
      <w:r>
        <w:rPr>
          <w:rFonts w:ascii="宋体" w:hAnsi="宋体" w:eastAsia="宋体" w:cs="宋体"/>
          <w:color w:val="auto"/>
          <w:spacing w:val="-4"/>
          <w:sz w:val="24"/>
          <w:szCs w:val="24"/>
          <w:highlight w:val="none"/>
        </w:rPr>
        <w:t>种方式：</w:t>
      </w:r>
    </w:p>
    <w:p w14:paraId="57452E6B">
      <w:pPr>
        <w:pStyle w:val="2"/>
        <w:spacing w:line="276" w:lineRule="auto"/>
        <w:rPr>
          <w:color w:val="auto"/>
          <w:highlight w:val="none"/>
        </w:rPr>
      </w:pPr>
    </w:p>
    <w:p w14:paraId="749C98BF">
      <w:pPr>
        <w:spacing w:before="78" w:line="220" w:lineRule="auto"/>
        <w:ind w:left="10"/>
        <w:rPr>
          <w:rFonts w:ascii="宋体" w:hAnsi="宋体" w:eastAsia="宋体" w:cs="宋体"/>
          <w:color w:val="auto"/>
          <w:sz w:val="24"/>
          <w:szCs w:val="24"/>
          <w:highlight w:val="none"/>
        </w:rPr>
      </w:pPr>
      <w:r>
        <w:rPr>
          <w:rFonts w:ascii="宋体" w:hAnsi="宋体" w:eastAsia="宋体" w:cs="宋体"/>
          <w:color w:val="auto"/>
          <w:sz w:val="24"/>
          <w:szCs w:val="24"/>
          <w:highlight w:val="none"/>
        </w:rPr>
        <w:t>（1）质量保证金保函，保证金额为：</w:t>
      </w:r>
      <w:r>
        <w:rPr>
          <w:rFonts w:ascii="宋体" w:hAnsi="宋体" w:eastAsia="宋体" w:cs="宋体"/>
          <w:color w:val="auto"/>
          <w:sz w:val="24"/>
          <w:szCs w:val="24"/>
          <w:highlight w:val="none"/>
          <w:u w:val="single" w:color="auto"/>
        </w:rPr>
        <w:t xml:space="preserve">  无  </w:t>
      </w:r>
      <w:r>
        <w:rPr>
          <w:rFonts w:ascii="宋体" w:hAnsi="宋体" w:eastAsia="宋体" w:cs="宋体"/>
          <w:color w:val="auto"/>
          <w:spacing w:val="-1"/>
          <w:sz w:val="24"/>
          <w:szCs w:val="24"/>
          <w:highlight w:val="none"/>
          <w:u w:val="single" w:color="auto"/>
        </w:rPr>
        <w:t xml:space="preserve">                     </w:t>
      </w:r>
      <w:r>
        <w:rPr>
          <w:rFonts w:ascii="宋体" w:hAnsi="宋体" w:eastAsia="宋体" w:cs="宋体"/>
          <w:color w:val="auto"/>
          <w:spacing w:val="-1"/>
          <w:sz w:val="24"/>
          <w:szCs w:val="24"/>
          <w:highlight w:val="none"/>
        </w:rPr>
        <w:t>；</w:t>
      </w:r>
    </w:p>
    <w:p w14:paraId="10186EDB">
      <w:pPr>
        <w:pStyle w:val="2"/>
        <w:spacing w:line="274" w:lineRule="auto"/>
        <w:rPr>
          <w:color w:val="auto"/>
          <w:highlight w:val="none"/>
        </w:rPr>
      </w:pPr>
    </w:p>
    <w:p w14:paraId="4850325A">
      <w:pPr>
        <w:spacing w:before="79" w:line="221" w:lineRule="auto"/>
        <w:ind w:left="10"/>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（2）</w:t>
      </w:r>
      <w:r>
        <w:rPr>
          <w:rFonts w:ascii="宋体" w:hAnsi="宋体" w:eastAsia="宋体" w:cs="宋体"/>
          <w:color w:val="auto"/>
          <w:spacing w:val="-3"/>
          <w:sz w:val="24"/>
          <w:szCs w:val="24"/>
          <w:highlight w:val="none"/>
          <w:u w:val="single" w:color="auto"/>
        </w:rPr>
        <w:t xml:space="preserve"> 3</w:t>
      </w:r>
      <w:r>
        <w:rPr>
          <w:rFonts w:ascii="宋体" w:hAnsi="宋体" w:eastAsia="宋体" w:cs="宋体"/>
          <w:color w:val="auto"/>
          <w:spacing w:val="11"/>
          <w:sz w:val="24"/>
          <w:szCs w:val="24"/>
          <w:highlight w:val="none"/>
          <w:u w:val="single" w:color="auto"/>
        </w:rPr>
        <w:t xml:space="preserve"> </w:t>
      </w:r>
      <w:r>
        <w:rPr>
          <w:rFonts w:ascii="宋体" w:hAnsi="宋体" w:eastAsia="宋体" w:cs="宋体"/>
          <w:color w:val="auto"/>
          <w:spacing w:val="-3"/>
          <w:sz w:val="24"/>
          <w:szCs w:val="24"/>
          <w:highlight w:val="none"/>
        </w:rPr>
        <w:t>%的工程款；</w:t>
      </w:r>
    </w:p>
    <w:p w14:paraId="01766EC7">
      <w:pPr>
        <w:pStyle w:val="2"/>
        <w:spacing w:line="271" w:lineRule="auto"/>
        <w:rPr>
          <w:color w:val="auto"/>
          <w:highlight w:val="none"/>
        </w:rPr>
      </w:pPr>
    </w:p>
    <w:p w14:paraId="40247862">
      <w:pPr>
        <w:spacing w:before="78" w:line="221" w:lineRule="auto"/>
        <w:ind w:left="10"/>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（3）其他方式:</w:t>
      </w:r>
      <w:r>
        <w:rPr>
          <w:rFonts w:ascii="宋体" w:hAnsi="宋体" w:eastAsia="宋体" w:cs="宋体"/>
          <w:color w:val="auto"/>
          <w:spacing w:val="-2"/>
          <w:sz w:val="24"/>
          <w:szCs w:val="24"/>
          <w:highlight w:val="none"/>
          <w:u w:val="single" w:color="auto"/>
        </w:rPr>
        <w:t xml:space="preserve">  无</w:t>
      </w:r>
      <w:r>
        <w:rPr>
          <w:rFonts w:ascii="宋体" w:hAnsi="宋体" w:eastAsia="宋体" w:cs="宋体"/>
          <w:color w:val="auto"/>
          <w:sz w:val="24"/>
          <w:szCs w:val="24"/>
          <w:highlight w:val="none"/>
          <w:u w:val="single" w:color="auto"/>
        </w:rPr>
        <w:t xml:space="preserve">                                          </w:t>
      </w:r>
      <w:r>
        <w:rPr>
          <w:rFonts w:ascii="宋体" w:hAnsi="宋体" w:eastAsia="宋体" w:cs="宋体"/>
          <w:color w:val="auto"/>
          <w:spacing w:val="-2"/>
          <w:sz w:val="24"/>
          <w:szCs w:val="24"/>
          <w:highlight w:val="none"/>
        </w:rPr>
        <w:t>。</w:t>
      </w:r>
    </w:p>
    <w:p w14:paraId="56F3426A">
      <w:pPr>
        <w:pStyle w:val="2"/>
        <w:spacing w:line="273" w:lineRule="auto"/>
        <w:rPr>
          <w:color w:val="auto"/>
          <w:highlight w:val="none"/>
        </w:rPr>
      </w:pPr>
    </w:p>
    <w:p w14:paraId="30404B13">
      <w:pPr>
        <w:spacing w:before="79" w:line="221" w:lineRule="auto"/>
        <w:ind w:left="16"/>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15.3.2 质量保证金的扣留</w:t>
      </w:r>
    </w:p>
    <w:p w14:paraId="461AB0E9">
      <w:pPr>
        <w:pStyle w:val="2"/>
        <w:spacing w:line="274" w:lineRule="auto"/>
        <w:rPr>
          <w:color w:val="auto"/>
          <w:highlight w:val="none"/>
        </w:rPr>
      </w:pPr>
    </w:p>
    <w:p w14:paraId="59460352">
      <w:pPr>
        <w:spacing w:before="78" w:line="219" w:lineRule="auto"/>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质量保证金的扣留采取以下第</w:t>
      </w:r>
      <w:r>
        <w:rPr>
          <w:rFonts w:ascii="宋体" w:hAnsi="宋体" w:eastAsia="宋体" w:cs="宋体"/>
          <w:color w:val="auto"/>
          <w:spacing w:val="-1"/>
          <w:sz w:val="24"/>
          <w:szCs w:val="24"/>
          <w:highlight w:val="none"/>
          <w:u w:val="single" w:color="auto"/>
        </w:rPr>
        <w:t xml:space="preserve">  2   </w:t>
      </w:r>
      <w:r>
        <w:rPr>
          <w:rFonts w:ascii="宋体" w:hAnsi="宋体" w:eastAsia="宋体" w:cs="宋体"/>
          <w:color w:val="auto"/>
          <w:spacing w:val="-109"/>
          <w:sz w:val="24"/>
          <w:szCs w:val="24"/>
          <w:highlight w:val="none"/>
        </w:rPr>
        <w:t xml:space="preserve"> </w:t>
      </w:r>
      <w:r>
        <w:rPr>
          <w:rFonts w:ascii="宋体" w:hAnsi="宋体" w:eastAsia="宋体" w:cs="宋体"/>
          <w:color w:val="auto"/>
          <w:spacing w:val="-1"/>
          <w:sz w:val="24"/>
          <w:szCs w:val="24"/>
          <w:highlight w:val="none"/>
        </w:rPr>
        <w:t>种方式：</w:t>
      </w:r>
    </w:p>
    <w:p w14:paraId="43054D98">
      <w:pPr>
        <w:pStyle w:val="2"/>
        <w:spacing w:line="274" w:lineRule="auto"/>
        <w:rPr>
          <w:color w:val="auto"/>
          <w:highlight w:val="none"/>
        </w:rPr>
      </w:pPr>
    </w:p>
    <w:p w14:paraId="13A17E45">
      <w:pPr>
        <w:spacing w:before="79" w:line="263" w:lineRule="auto"/>
        <w:ind w:left="598" w:right="2" w:hanging="588"/>
        <w:rPr>
          <w:rFonts w:ascii="宋体" w:hAnsi="宋体" w:eastAsia="宋体" w:cs="宋体"/>
          <w:color w:val="auto"/>
          <w:sz w:val="24"/>
          <w:szCs w:val="24"/>
          <w:highlight w:val="none"/>
        </w:rPr>
      </w:pPr>
      <w:r>
        <w:rPr>
          <w:rFonts w:ascii="宋体" w:hAnsi="宋体" w:eastAsia="宋体" w:cs="宋体"/>
          <w:color w:val="auto"/>
          <w:sz w:val="24"/>
          <w:szCs w:val="24"/>
          <w:highlight w:val="none"/>
        </w:rPr>
        <w:t>（1）在支付工程进度款时逐次扣留，在此情形下，质量保证金的计算基数不包括预付款的支</w:t>
      </w:r>
      <w:r>
        <w:rPr>
          <w:rFonts w:ascii="宋体" w:hAnsi="宋体" w:eastAsia="宋体" w:cs="宋体"/>
          <w:color w:val="auto"/>
          <w:spacing w:val="2"/>
          <w:sz w:val="24"/>
          <w:szCs w:val="24"/>
          <w:highlight w:val="none"/>
        </w:rPr>
        <w:t xml:space="preserve"> </w:t>
      </w:r>
      <w:r>
        <w:rPr>
          <w:rFonts w:ascii="宋体" w:hAnsi="宋体" w:eastAsia="宋体" w:cs="宋体"/>
          <w:color w:val="auto"/>
          <w:spacing w:val="-1"/>
          <w:sz w:val="24"/>
          <w:szCs w:val="24"/>
          <w:highlight w:val="none"/>
        </w:rPr>
        <w:t>付、扣回以及价格调整的金额；</w:t>
      </w:r>
    </w:p>
    <w:p w14:paraId="5A4AC63C">
      <w:pPr>
        <w:pStyle w:val="2"/>
        <w:spacing w:line="276" w:lineRule="auto"/>
        <w:rPr>
          <w:color w:val="auto"/>
          <w:highlight w:val="none"/>
        </w:rPr>
      </w:pPr>
    </w:p>
    <w:p w14:paraId="2212809E">
      <w:pPr>
        <w:spacing w:before="79" w:line="220" w:lineRule="auto"/>
        <w:ind w:left="10"/>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（2）工程竣工结算时一次性扣留质量保证金；</w:t>
      </w:r>
    </w:p>
    <w:p w14:paraId="0BDBE005">
      <w:pPr>
        <w:pStyle w:val="2"/>
        <w:spacing w:line="272" w:lineRule="auto"/>
        <w:rPr>
          <w:color w:val="auto"/>
          <w:highlight w:val="none"/>
        </w:rPr>
      </w:pPr>
    </w:p>
    <w:p w14:paraId="46105B78">
      <w:pPr>
        <w:spacing w:before="79" w:line="221" w:lineRule="auto"/>
        <w:ind w:left="10"/>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（3）其他扣留方式:</w:t>
      </w:r>
      <w:r>
        <w:rPr>
          <w:rFonts w:ascii="宋体" w:hAnsi="宋体" w:eastAsia="宋体" w:cs="宋体"/>
          <w:color w:val="auto"/>
          <w:spacing w:val="-2"/>
          <w:sz w:val="24"/>
          <w:szCs w:val="24"/>
          <w:highlight w:val="none"/>
          <w:u w:val="single" w:color="auto"/>
        </w:rPr>
        <w:t xml:space="preserve">  无</w:t>
      </w:r>
      <w:r>
        <w:rPr>
          <w:rFonts w:ascii="宋体" w:hAnsi="宋体" w:eastAsia="宋体" w:cs="宋体"/>
          <w:color w:val="auto"/>
          <w:sz w:val="24"/>
          <w:szCs w:val="24"/>
          <w:highlight w:val="none"/>
          <w:u w:val="single" w:color="auto"/>
        </w:rPr>
        <w:t xml:space="preserve">                                     </w:t>
      </w:r>
      <w:r>
        <w:rPr>
          <w:rFonts w:ascii="宋体" w:hAnsi="宋体" w:eastAsia="宋体" w:cs="宋体"/>
          <w:color w:val="auto"/>
          <w:spacing w:val="-2"/>
          <w:sz w:val="24"/>
          <w:szCs w:val="24"/>
          <w:highlight w:val="none"/>
        </w:rPr>
        <w:t>。</w:t>
      </w:r>
    </w:p>
    <w:p w14:paraId="047A6C97">
      <w:pPr>
        <w:spacing w:line="221" w:lineRule="auto"/>
        <w:rPr>
          <w:rFonts w:ascii="宋体" w:hAnsi="宋体" w:eastAsia="宋体" w:cs="宋体"/>
          <w:color w:val="auto"/>
          <w:sz w:val="24"/>
          <w:szCs w:val="24"/>
          <w:highlight w:val="none"/>
        </w:rPr>
        <w:sectPr>
          <w:footerReference r:id="rId32" w:type="default"/>
          <w:pgSz w:w="11906" w:h="16839"/>
          <w:pgMar w:top="1431" w:right="1079" w:bottom="1317" w:left="1090" w:header="0" w:footer="1081" w:gutter="0"/>
          <w:pgNumType w:fmt="decimal"/>
          <w:cols w:space="720" w:num="1"/>
        </w:sectPr>
      </w:pPr>
    </w:p>
    <w:p w14:paraId="770BB8EE">
      <w:pPr>
        <w:spacing w:before="122" w:line="221" w:lineRule="auto"/>
        <w:ind w:left="363"/>
        <w:rPr>
          <w:rFonts w:ascii="宋体" w:hAnsi="宋体" w:eastAsia="宋体" w:cs="宋体"/>
          <w:color w:val="auto"/>
          <w:sz w:val="24"/>
          <w:szCs w:val="24"/>
          <w:highlight w:val="none"/>
        </w:rPr>
      </w:pPr>
      <w:r>
        <w:rPr>
          <w:rFonts w:ascii="宋体" w:hAnsi="宋体" w:eastAsia="宋体" w:cs="宋体"/>
          <w:color w:val="auto"/>
          <w:sz w:val="24"/>
          <w:szCs w:val="24"/>
          <w:highlight w:val="none"/>
        </w:rPr>
        <w:t>关于质量保证金的补充约定：</w:t>
      </w:r>
      <w:r>
        <w:rPr>
          <w:rFonts w:ascii="宋体" w:hAnsi="宋体" w:eastAsia="宋体" w:cs="宋体"/>
          <w:color w:val="auto"/>
          <w:sz w:val="24"/>
          <w:szCs w:val="24"/>
          <w:highlight w:val="none"/>
          <w:u w:val="single" w:color="auto"/>
        </w:rPr>
        <w:t xml:space="preserve">   无           </w:t>
      </w:r>
      <w:r>
        <w:rPr>
          <w:rFonts w:ascii="宋体" w:hAnsi="宋体" w:eastAsia="宋体" w:cs="宋体"/>
          <w:color w:val="auto"/>
          <w:spacing w:val="-1"/>
          <w:sz w:val="24"/>
          <w:szCs w:val="24"/>
          <w:highlight w:val="none"/>
          <w:u w:val="single" w:color="auto"/>
        </w:rPr>
        <w:t xml:space="preserve">              </w:t>
      </w:r>
      <w:r>
        <w:rPr>
          <w:rFonts w:ascii="宋体" w:hAnsi="宋体" w:eastAsia="宋体" w:cs="宋体"/>
          <w:color w:val="auto"/>
          <w:spacing w:val="-1"/>
          <w:sz w:val="24"/>
          <w:szCs w:val="24"/>
          <w:highlight w:val="none"/>
        </w:rPr>
        <w:t>。</w:t>
      </w:r>
    </w:p>
    <w:p w14:paraId="52AB7182">
      <w:pPr>
        <w:pStyle w:val="2"/>
        <w:spacing w:line="274" w:lineRule="auto"/>
        <w:rPr>
          <w:color w:val="auto"/>
          <w:highlight w:val="none"/>
        </w:rPr>
      </w:pPr>
    </w:p>
    <w:p w14:paraId="033DF00E">
      <w:pPr>
        <w:spacing w:before="78" w:line="220" w:lineRule="auto"/>
        <w:ind w:left="17"/>
        <w:rPr>
          <w:rFonts w:ascii="宋体" w:hAnsi="宋体" w:eastAsia="宋体" w:cs="宋体"/>
          <w:color w:val="auto"/>
          <w:sz w:val="24"/>
          <w:szCs w:val="24"/>
          <w:highlight w:val="none"/>
        </w:rPr>
      </w:pPr>
      <w:r>
        <w:rPr>
          <w:rFonts w:ascii="宋体" w:hAnsi="宋体" w:eastAsia="宋体" w:cs="宋体"/>
          <w:color w:val="auto"/>
          <w:spacing w:val="-7"/>
          <w:sz w:val="24"/>
          <w:szCs w:val="24"/>
          <w:highlight w:val="none"/>
        </w:rPr>
        <w:t>15.4</w:t>
      </w:r>
      <w:r>
        <w:rPr>
          <w:rFonts w:ascii="宋体" w:hAnsi="宋体" w:eastAsia="宋体" w:cs="宋体"/>
          <w:color w:val="auto"/>
          <w:spacing w:val="-47"/>
          <w:sz w:val="24"/>
          <w:szCs w:val="24"/>
          <w:highlight w:val="none"/>
        </w:rPr>
        <w:t xml:space="preserve"> </w:t>
      </w:r>
      <w:r>
        <w:rPr>
          <w:rFonts w:ascii="宋体" w:hAnsi="宋体" w:eastAsia="宋体" w:cs="宋体"/>
          <w:color w:val="auto"/>
          <w:spacing w:val="-7"/>
          <w:sz w:val="24"/>
          <w:szCs w:val="24"/>
          <w:highlight w:val="none"/>
        </w:rPr>
        <w:t>保修</w:t>
      </w:r>
    </w:p>
    <w:p w14:paraId="4D170F90">
      <w:pPr>
        <w:pStyle w:val="2"/>
        <w:spacing w:line="275" w:lineRule="auto"/>
        <w:rPr>
          <w:color w:val="auto"/>
          <w:highlight w:val="none"/>
        </w:rPr>
      </w:pPr>
    </w:p>
    <w:p w14:paraId="097C5E69">
      <w:pPr>
        <w:spacing w:before="78" w:line="219" w:lineRule="auto"/>
        <w:ind w:left="17"/>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15.4.1 保修责任    工程保修期为：</w:t>
      </w:r>
      <w:r>
        <w:rPr>
          <w:rFonts w:ascii="宋体" w:hAnsi="宋体" w:eastAsia="宋体" w:cs="宋体"/>
          <w:color w:val="auto"/>
          <w:spacing w:val="-1"/>
          <w:sz w:val="24"/>
          <w:szCs w:val="24"/>
          <w:highlight w:val="none"/>
          <w:u w:val="single" w:color="auto"/>
        </w:rPr>
        <w:t xml:space="preserve"> 见工程质量保修书     </w:t>
      </w:r>
      <w:r>
        <w:rPr>
          <w:rFonts w:ascii="宋体" w:hAnsi="宋体" w:eastAsia="宋体" w:cs="宋体"/>
          <w:color w:val="auto"/>
          <w:spacing w:val="-1"/>
          <w:sz w:val="24"/>
          <w:szCs w:val="24"/>
          <w:highlight w:val="none"/>
        </w:rPr>
        <w:t>。</w:t>
      </w:r>
    </w:p>
    <w:p w14:paraId="132E7B7C">
      <w:pPr>
        <w:pStyle w:val="2"/>
        <w:spacing w:line="273" w:lineRule="auto"/>
        <w:rPr>
          <w:color w:val="auto"/>
          <w:highlight w:val="none"/>
        </w:rPr>
      </w:pPr>
    </w:p>
    <w:p w14:paraId="3CA5F1D6">
      <w:pPr>
        <w:spacing w:before="78" w:line="220" w:lineRule="auto"/>
        <w:ind w:left="17"/>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15.4.3 修复通知    承包人收到保修通知并到达工程现场的合理时间：</w:t>
      </w:r>
      <w:r>
        <w:rPr>
          <w:rFonts w:ascii="宋体" w:hAnsi="宋体" w:eastAsia="宋体" w:cs="宋体"/>
          <w:color w:val="auto"/>
          <w:spacing w:val="-1"/>
          <w:sz w:val="24"/>
          <w:szCs w:val="24"/>
          <w:highlight w:val="none"/>
          <w:u w:val="single" w:color="auto"/>
        </w:rPr>
        <w:t>24</w:t>
      </w:r>
      <w:r>
        <w:rPr>
          <w:rFonts w:ascii="宋体" w:hAnsi="宋体" w:eastAsia="宋体" w:cs="宋体"/>
          <w:color w:val="auto"/>
          <w:spacing w:val="-45"/>
          <w:sz w:val="24"/>
          <w:szCs w:val="24"/>
          <w:highlight w:val="none"/>
          <w:u w:val="single" w:color="auto"/>
        </w:rPr>
        <w:t xml:space="preserve"> </w:t>
      </w:r>
      <w:r>
        <w:rPr>
          <w:rFonts w:ascii="宋体" w:hAnsi="宋体" w:eastAsia="宋体" w:cs="宋体"/>
          <w:color w:val="auto"/>
          <w:spacing w:val="-1"/>
          <w:sz w:val="24"/>
          <w:szCs w:val="24"/>
          <w:highlight w:val="none"/>
          <w:u w:val="single" w:color="auto"/>
        </w:rPr>
        <w:t xml:space="preserve">小时内 </w:t>
      </w:r>
      <w:r>
        <w:rPr>
          <w:rFonts w:ascii="宋体" w:hAnsi="宋体" w:eastAsia="宋体" w:cs="宋体"/>
          <w:color w:val="auto"/>
          <w:spacing w:val="-1"/>
          <w:sz w:val="24"/>
          <w:szCs w:val="24"/>
          <w:highlight w:val="none"/>
        </w:rPr>
        <w:t>。</w:t>
      </w:r>
    </w:p>
    <w:p w14:paraId="53DD832A">
      <w:pPr>
        <w:pStyle w:val="2"/>
        <w:spacing w:line="275" w:lineRule="auto"/>
        <w:rPr>
          <w:color w:val="auto"/>
          <w:highlight w:val="none"/>
        </w:rPr>
      </w:pPr>
    </w:p>
    <w:p w14:paraId="51173473">
      <w:pPr>
        <w:spacing w:before="78" w:line="225" w:lineRule="auto"/>
        <w:ind w:left="17"/>
        <w:rPr>
          <w:rFonts w:ascii="宋体" w:hAnsi="宋体" w:eastAsia="宋体" w:cs="宋体"/>
          <w:color w:val="auto"/>
          <w:sz w:val="24"/>
          <w:szCs w:val="24"/>
          <w:highlight w:val="none"/>
        </w:rPr>
      </w:pPr>
      <w:r>
        <w:rPr>
          <w:rFonts w:ascii="宋体" w:hAnsi="宋体" w:eastAsia="宋体" w:cs="宋体"/>
          <w:b/>
          <w:bCs/>
          <w:color w:val="auto"/>
          <w:spacing w:val="-10"/>
          <w:sz w:val="24"/>
          <w:szCs w:val="24"/>
          <w:highlight w:val="none"/>
        </w:rPr>
        <w:t>16.</w:t>
      </w:r>
      <w:r>
        <w:rPr>
          <w:rFonts w:ascii="宋体" w:hAnsi="宋体" w:eastAsia="宋体" w:cs="宋体"/>
          <w:color w:val="auto"/>
          <w:spacing w:val="11"/>
          <w:sz w:val="24"/>
          <w:szCs w:val="24"/>
          <w:highlight w:val="none"/>
        </w:rPr>
        <w:t xml:space="preserve"> </w:t>
      </w:r>
      <w:r>
        <w:rPr>
          <w:rFonts w:ascii="宋体" w:hAnsi="宋体" w:eastAsia="宋体" w:cs="宋体"/>
          <w:b/>
          <w:bCs/>
          <w:color w:val="auto"/>
          <w:spacing w:val="-10"/>
          <w:sz w:val="24"/>
          <w:szCs w:val="24"/>
          <w:highlight w:val="none"/>
        </w:rPr>
        <w:t>违约</w:t>
      </w:r>
    </w:p>
    <w:p w14:paraId="53920C14">
      <w:pPr>
        <w:pStyle w:val="2"/>
        <w:spacing w:line="268" w:lineRule="auto"/>
        <w:rPr>
          <w:color w:val="auto"/>
          <w:highlight w:val="none"/>
        </w:rPr>
      </w:pPr>
    </w:p>
    <w:p w14:paraId="714E7F57">
      <w:pPr>
        <w:spacing w:before="78" w:line="221" w:lineRule="auto"/>
        <w:ind w:left="17"/>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16.1 发包人违约</w:t>
      </w:r>
    </w:p>
    <w:p w14:paraId="7845C878">
      <w:pPr>
        <w:pStyle w:val="2"/>
        <w:spacing w:line="271" w:lineRule="auto"/>
        <w:rPr>
          <w:color w:val="auto"/>
          <w:highlight w:val="none"/>
        </w:rPr>
      </w:pPr>
    </w:p>
    <w:p w14:paraId="127B84EF">
      <w:pPr>
        <w:spacing w:before="78" w:line="221" w:lineRule="auto"/>
        <w:ind w:left="17"/>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16.1.1</w:t>
      </w:r>
      <w:r>
        <w:rPr>
          <w:rFonts w:ascii="宋体" w:hAnsi="宋体" w:eastAsia="宋体" w:cs="宋体"/>
          <w:color w:val="auto"/>
          <w:spacing w:val="-46"/>
          <w:sz w:val="24"/>
          <w:szCs w:val="24"/>
          <w:highlight w:val="none"/>
        </w:rPr>
        <w:t xml:space="preserve"> </w:t>
      </w:r>
      <w:r>
        <w:rPr>
          <w:rFonts w:ascii="宋体" w:hAnsi="宋体" w:eastAsia="宋体" w:cs="宋体"/>
          <w:color w:val="auto"/>
          <w:spacing w:val="-1"/>
          <w:sz w:val="24"/>
          <w:szCs w:val="24"/>
          <w:highlight w:val="none"/>
        </w:rPr>
        <w:t>发包人违约的情形   发包人违约的其他情形：</w:t>
      </w:r>
      <w:r>
        <w:rPr>
          <w:rFonts w:ascii="宋体" w:hAnsi="宋体" w:eastAsia="宋体" w:cs="宋体"/>
          <w:color w:val="auto"/>
          <w:spacing w:val="-1"/>
          <w:sz w:val="24"/>
          <w:szCs w:val="24"/>
          <w:highlight w:val="none"/>
          <w:u w:val="single" w:color="auto"/>
        </w:rPr>
        <w:t xml:space="preserve">  双方另行确定      </w:t>
      </w:r>
      <w:r>
        <w:rPr>
          <w:rFonts w:ascii="宋体" w:hAnsi="宋体" w:eastAsia="宋体" w:cs="宋体"/>
          <w:color w:val="auto"/>
          <w:spacing w:val="-1"/>
          <w:sz w:val="24"/>
          <w:szCs w:val="24"/>
          <w:highlight w:val="none"/>
        </w:rPr>
        <w:t>。</w:t>
      </w:r>
    </w:p>
    <w:p w14:paraId="0B64CC1F">
      <w:pPr>
        <w:pStyle w:val="2"/>
        <w:spacing w:line="274" w:lineRule="auto"/>
        <w:rPr>
          <w:color w:val="auto"/>
          <w:highlight w:val="none"/>
        </w:rPr>
      </w:pPr>
    </w:p>
    <w:p w14:paraId="311FEFB0">
      <w:pPr>
        <w:spacing w:before="78" w:line="220" w:lineRule="auto"/>
        <w:ind w:left="17"/>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16.1.2 发包人违约的责任</w:t>
      </w:r>
    </w:p>
    <w:p w14:paraId="1D0CA831">
      <w:pPr>
        <w:pStyle w:val="2"/>
        <w:spacing w:line="275" w:lineRule="auto"/>
        <w:rPr>
          <w:color w:val="auto"/>
          <w:highlight w:val="none"/>
        </w:rPr>
      </w:pPr>
    </w:p>
    <w:p w14:paraId="6E59D6F3">
      <w:pPr>
        <w:spacing w:before="78" w:line="220" w:lineRule="auto"/>
        <w:ind w:left="183"/>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发包人违约责任的承担方式和计算方法：</w:t>
      </w:r>
    </w:p>
    <w:p w14:paraId="1BD9A6D4">
      <w:pPr>
        <w:pStyle w:val="2"/>
        <w:spacing w:line="271" w:lineRule="auto"/>
        <w:rPr>
          <w:color w:val="auto"/>
          <w:highlight w:val="none"/>
        </w:rPr>
      </w:pPr>
    </w:p>
    <w:p w14:paraId="7BBB68F7">
      <w:pPr>
        <w:spacing w:before="79" w:line="265" w:lineRule="auto"/>
        <w:ind w:left="5" w:firstLine="5"/>
        <w:rPr>
          <w:rFonts w:ascii="宋体" w:hAnsi="宋体" w:eastAsia="宋体" w:cs="宋体"/>
          <w:color w:val="auto"/>
          <w:sz w:val="24"/>
          <w:szCs w:val="24"/>
          <w:highlight w:val="none"/>
        </w:rPr>
      </w:pPr>
      <w:r>
        <w:rPr>
          <w:rFonts w:ascii="宋体" w:hAnsi="宋体" w:eastAsia="宋体" w:cs="宋体"/>
          <w:color w:val="auto"/>
          <w:spacing w:val="9"/>
          <w:sz w:val="24"/>
          <w:szCs w:val="24"/>
          <w:highlight w:val="none"/>
        </w:rPr>
        <w:t>（1）</w:t>
      </w:r>
      <w:r>
        <w:rPr>
          <w:rFonts w:ascii="宋体" w:hAnsi="宋体" w:eastAsia="宋体" w:cs="宋体"/>
          <w:color w:val="auto"/>
          <w:spacing w:val="-45"/>
          <w:sz w:val="24"/>
          <w:szCs w:val="24"/>
          <w:highlight w:val="none"/>
        </w:rPr>
        <w:t xml:space="preserve"> </w:t>
      </w:r>
      <w:r>
        <w:rPr>
          <w:rFonts w:ascii="宋体" w:hAnsi="宋体" w:eastAsia="宋体" w:cs="宋体"/>
          <w:color w:val="auto"/>
          <w:spacing w:val="9"/>
          <w:sz w:val="24"/>
          <w:szCs w:val="24"/>
          <w:highlight w:val="none"/>
        </w:rPr>
        <w:t>因发包人原因未能在计划开工日期前</w:t>
      </w:r>
      <w:r>
        <w:rPr>
          <w:rFonts w:ascii="宋体" w:hAnsi="宋体" w:eastAsia="宋体" w:cs="宋体"/>
          <w:color w:val="auto"/>
          <w:spacing w:val="-33"/>
          <w:sz w:val="24"/>
          <w:szCs w:val="24"/>
          <w:highlight w:val="none"/>
        </w:rPr>
        <w:t xml:space="preserve"> </w:t>
      </w:r>
      <w:r>
        <w:rPr>
          <w:rFonts w:ascii="宋体" w:hAnsi="宋体" w:eastAsia="宋体" w:cs="宋体"/>
          <w:color w:val="auto"/>
          <w:spacing w:val="9"/>
          <w:sz w:val="24"/>
          <w:szCs w:val="24"/>
          <w:highlight w:val="none"/>
        </w:rPr>
        <w:t>7</w:t>
      </w:r>
      <w:r>
        <w:rPr>
          <w:rFonts w:ascii="宋体" w:hAnsi="宋体" w:eastAsia="宋体" w:cs="宋体"/>
          <w:color w:val="auto"/>
          <w:spacing w:val="-31"/>
          <w:sz w:val="24"/>
          <w:szCs w:val="24"/>
          <w:highlight w:val="none"/>
        </w:rPr>
        <w:t xml:space="preserve"> </w:t>
      </w:r>
      <w:r>
        <w:rPr>
          <w:rFonts w:ascii="宋体" w:hAnsi="宋体" w:eastAsia="宋体" w:cs="宋体"/>
          <w:color w:val="auto"/>
          <w:spacing w:val="9"/>
          <w:sz w:val="24"/>
          <w:szCs w:val="24"/>
          <w:highlight w:val="none"/>
        </w:rPr>
        <w:t>天内下达开工通知的违约责任：</w:t>
      </w:r>
      <w:r>
        <w:rPr>
          <w:rFonts w:ascii="宋体" w:hAnsi="宋体" w:eastAsia="宋体" w:cs="宋体"/>
          <w:color w:val="auto"/>
          <w:spacing w:val="9"/>
          <w:sz w:val="24"/>
          <w:szCs w:val="24"/>
          <w:highlight w:val="none"/>
          <w:u w:val="single" w:color="auto"/>
        </w:rPr>
        <w:t>双方另行确</w:t>
      </w:r>
      <w:r>
        <w:rPr>
          <w:rFonts w:ascii="宋体" w:hAnsi="宋体" w:eastAsia="宋体" w:cs="宋体"/>
          <w:color w:val="auto"/>
          <w:sz w:val="24"/>
          <w:szCs w:val="24"/>
          <w:highlight w:val="none"/>
        </w:rPr>
        <w:t xml:space="preserve"> </w:t>
      </w:r>
      <w:r>
        <w:rPr>
          <w:rFonts w:ascii="宋体" w:hAnsi="宋体" w:eastAsia="宋体" w:cs="宋体"/>
          <w:color w:val="auto"/>
          <w:spacing w:val="-8"/>
          <w:sz w:val="24"/>
          <w:szCs w:val="24"/>
          <w:highlight w:val="none"/>
          <w:u w:val="single" w:color="auto"/>
        </w:rPr>
        <w:t>定</w:t>
      </w:r>
      <w:r>
        <w:rPr>
          <w:rFonts w:ascii="宋体" w:hAnsi="宋体" w:eastAsia="宋体" w:cs="宋体"/>
          <w:color w:val="auto"/>
          <w:sz w:val="24"/>
          <w:szCs w:val="24"/>
          <w:highlight w:val="none"/>
          <w:u w:val="single" w:color="auto"/>
        </w:rPr>
        <w:t xml:space="preserve">         </w:t>
      </w:r>
      <w:r>
        <w:rPr>
          <w:rFonts w:ascii="宋体" w:hAnsi="宋体" w:eastAsia="宋体" w:cs="宋体"/>
          <w:color w:val="auto"/>
          <w:spacing w:val="-8"/>
          <w:sz w:val="24"/>
          <w:szCs w:val="24"/>
          <w:highlight w:val="none"/>
        </w:rPr>
        <w:t>。</w:t>
      </w:r>
    </w:p>
    <w:p w14:paraId="162DA6B1">
      <w:pPr>
        <w:pStyle w:val="2"/>
        <w:spacing w:line="273" w:lineRule="auto"/>
        <w:rPr>
          <w:color w:val="auto"/>
          <w:highlight w:val="none"/>
        </w:rPr>
      </w:pPr>
    </w:p>
    <w:p w14:paraId="4999A440">
      <w:pPr>
        <w:spacing w:before="79" w:line="219" w:lineRule="auto"/>
        <w:ind w:left="11"/>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（2）因发包人原因未能按合同约定支付合同价款的违约责任：</w:t>
      </w:r>
      <w:r>
        <w:rPr>
          <w:rFonts w:ascii="宋体" w:hAnsi="宋体" w:eastAsia="宋体" w:cs="宋体"/>
          <w:color w:val="auto"/>
          <w:spacing w:val="-1"/>
          <w:sz w:val="24"/>
          <w:szCs w:val="24"/>
          <w:highlight w:val="none"/>
          <w:u w:val="single" w:color="auto"/>
        </w:rPr>
        <w:t xml:space="preserve">  双方另行确定   </w:t>
      </w:r>
      <w:r>
        <w:rPr>
          <w:rFonts w:ascii="宋体" w:hAnsi="宋体" w:eastAsia="宋体" w:cs="宋体"/>
          <w:color w:val="auto"/>
          <w:spacing w:val="-1"/>
          <w:sz w:val="24"/>
          <w:szCs w:val="24"/>
          <w:highlight w:val="none"/>
        </w:rPr>
        <w:t>。</w:t>
      </w:r>
    </w:p>
    <w:p w14:paraId="1B668AAF">
      <w:pPr>
        <w:pStyle w:val="2"/>
        <w:spacing w:line="274" w:lineRule="auto"/>
        <w:rPr>
          <w:color w:val="auto"/>
          <w:highlight w:val="none"/>
        </w:rPr>
      </w:pPr>
    </w:p>
    <w:p w14:paraId="086EBB6A">
      <w:pPr>
        <w:spacing w:before="78" w:line="264" w:lineRule="auto"/>
        <w:ind w:left="1" w:firstLine="9"/>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（3）发包人违反第</w:t>
      </w:r>
      <w:r>
        <w:rPr>
          <w:rFonts w:ascii="宋体" w:hAnsi="宋体" w:eastAsia="宋体" w:cs="宋体"/>
          <w:color w:val="auto"/>
          <w:spacing w:val="-26"/>
          <w:sz w:val="24"/>
          <w:szCs w:val="24"/>
          <w:highlight w:val="none"/>
        </w:rPr>
        <w:t xml:space="preserve"> </w:t>
      </w:r>
      <w:r>
        <w:rPr>
          <w:rFonts w:ascii="宋体" w:hAnsi="宋体" w:eastAsia="宋体" w:cs="宋体"/>
          <w:color w:val="auto"/>
          <w:spacing w:val="-1"/>
          <w:sz w:val="24"/>
          <w:szCs w:val="24"/>
          <w:highlight w:val="none"/>
        </w:rPr>
        <w:t>10.1</w:t>
      </w:r>
      <w:r>
        <w:rPr>
          <w:rFonts w:ascii="宋体" w:hAnsi="宋体" w:eastAsia="宋体" w:cs="宋体"/>
          <w:color w:val="auto"/>
          <w:spacing w:val="-49"/>
          <w:sz w:val="24"/>
          <w:szCs w:val="24"/>
          <w:highlight w:val="none"/>
        </w:rPr>
        <w:t xml:space="preserve"> </w:t>
      </w:r>
      <w:r>
        <w:rPr>
          <w:rFonts w:ascii="宋体" w:hAnsi="宋体" w:eastAsia="宋体" w:cs="宋体"/>
          <w:color w:val="auto"/>
          <w:spacing w:val="-1"/>
          <w:sz w:val="24"/>
          <w:szCs w:val="24"/>
          <w:highlight w:val="none"/>
        </w:rPr>
        <w:t>款〔变更的范围〕第（2）项约定，自行实施被取消的工作或转由他</w:t>
      </w:r>
      <w:r>
        <w:rPr>
          <w:rFonts w:ascii="宋体" w:hAnsi="宋体" w:eastAsia="宋体" w:cs="宋体"/>
          <w:color w:val="auto"/>
          <w:sz w:val="24"/>
          <w:szCs w:val="24"/>
          <w:highlight w:val="none"/>
        </w:rPr>
        <w:t xml:space="preserve"> </w:t>
      </w:r>
      <w:r>
        <w:rPr>
          <w:rFonts w:ascii="宋体" w:hAnsi="宋体" w:eastAsia="宋体" w:cs="宋体"/>
          <w:color w:val="auto"/>
          <w:spacing w:val="-1"/>
          <w:sz w:val="24"/>
          <w:szCs w:val="24"/>
          <w:highlight w:val="none"/>
        </w:rPr>
        <w:t>人实施的违约责任：</w:t>
      </w:r>
      <w:r>
        <w:rPr>
          <w:rFonts w:ascii="宋体" w:hAnsi="宋体" w:eastAsia="宋体" w:cs="宋体"/>
          <w:color w:val="auto"/>
          <w:spacing w:val="-1"/>
          <w:sz w:val="24"/>
          <w:szCs w:val="24"/>
          <w:highlight w:val="none"/>
          <w:u w:val="single" w:color="auto"/>
        </w:rPr>
        <w:t xml:space="preserve">双方另行确定 </w:t>
      </w:r>
      <w:r>
        <w:rPr>
          <w:rFonts w:ascii="宋体" w:hAnsi="宋体" w:eastAsia="宋体" w:cs="宋体"/>
          <w:color w:val="auto"/>
          <w:spacing w:val="-1"/>
          <w:sz w:val="24"/>
          <w:szCs w:val="24"/>
          <w:highlight w:val="none"/>
        </w:rPr>
        <w:t>。</w:t>
      </w:r>
    </w:p>
    <w:p w14:paraId="5A85481A">
      <w:pPr>
        <w:pStyle w:val="2"/>
        <w:spacing w:line="274" w:lineRule="auto"/>
        <w:rPr>
          <w:color w:val="auto"/>
          <w:highlight w:val="none"/>
        </w:rPr>
      </w:pPr>
    </w:p>
    <w:p w14:paraId="48104AC9">
      <w:pPr>
        <w:spacing w:before="79" w:line="263" w:lineRule="auto"/>
        <w:ind w:firstLine="11"/>
        <w:rPr>
          <w:rFonts w:ascii="宋体" w:hAnsi="宋体" w:eastAsia="宋体" w:cs="宋体"/>
          <w:color w:val="auto"/>
          <w:sz w:val="24"/>
          <w:szCs w:val="24"/>
          <w:highlight w:val="none"/>
        </w:rPr>
      </w:pPr>
      <w:r>
        <w:rPr>
          <w:rFonts w:ascii="宋体" w:hAnsi="宋体" w:eastAsia="宋体" w:cs="宋体"/>
          <w:color w:val="auto"/>
          <w:sz w:val="24"/>
          <w:szCs w:val="24"/>
          <w:highlight w:val="none"/>
        </w:rPr>
        <w:t>（4）发包人提供的材料、工程设备的规格、数量或质量不符合合同约定，或因发包人原因导</w:t>
      </w:r>
      <w:r>
        <w:rPr>
          <w:rFonts w:ascii="宋体" w:hAnsi="宋体" w:eastAsia="宋体" w:cs="宋体"/>
          <w:color w:val="auto"/>
          <w:spacing w:val="2"/>
          <w:sz w:val="24"/>
          <w:szCs w:val="24"/>
          <w:highlight w:val="none"/>
        </w:rPr>
        <w:t xml:space="preserve"> </w:t>
      </w:r>
      <w:r>
        <w:rPr>
          <w:rFonts w:ascii="宋体" w:hAnsi="宋体" w:eastAsia="宋体" w:cs="宋体"/>
          <w:color w:val="auto"/>
          <w:sz w:val="24"/>
          <w:szCs w:val="24"/>
          <w:highlight w:val="none"/>
        </w:rPr>
        <w:t>致交货日期延误或交货地点变更等情况的违约责任：</w:t>
      </w:r>
      <w:r>
        <w:rPr>
          <w:rFonts w:ascii="宋体" w:hAnsi="宋体" w:eastAsia="宋体" w:cs="宋体"/>
          <w:color w:val="auto"/>
          <w:sz w:val="24"/>
          <w:szCs w:val="24"/>
          <w:highlight w:val="none"/>
          <w:u w:val="single" w:color="auto"/>
        </w:rPr>
        <w:t xml:space="preserve">  双方</w:t>
      </w:r>
      <w:r>
        <w:rPr>
          <w:rFonts w:ascii="宋体" w:hAnsi="宋体" w:eastAsia="宋体" w:cs="宋体"/>
          <w:color w:val="auto"/>
          <w:spacing w:val="-1"/>
          <w:sz w:val="24"/>
          <w:szCs w:val="24"/>
          <w:highlight w:val="none"/>
          <w:u w:val="single" w:color="auto"/>
        </w:rPr>
        <w:t xml:space="preserve">另行确定      </w:t>
      </w:r>
      <w:r>
        <w:rPr>
          <w:rFonts w:ascii="宋体" w:hAnsi="宋体" w:eastAsia="宋体" w:cs="宋体"/>
          <w:color w:val="auto"/>
          <w:spacing w:val="-1"/>
          <w:sz w:val="24"/>
          <w:szCs w:val="24"/>
          <w:highlight w:val="none"/>
        </w:rPr>
        <w:t>。</w:t>
      </w:r>
    </w:p>
    <w:p w14:paraId="2FFCED6B">
      <w:pPr>
        <w:pStyle w:val="2"/>
        <w:spacing w:line="276" w:lineRule="auto"/>
        <w:rPr>
          <w:color w:val="auto"/>
          <w:highlight w:val="none"/>
        </w:rPr>
      </w:pPr>
    </w:p>
    <w:p w14:paraId="2F5F74C3">
      <w:pPr>
        <w:spacing w:before="78" w:line="220" w:lineRule="auto"/>
        <w:ind w:left="11"/>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（5）因发包人违反合同约定造成暂停施工的违约责任：</w:t>
      </w:r>
      <w:r>
        <w:rPr>
          <w:rFonts w:ascii="宋体" w:hAnsi="宋体" w:eastAsia="宋体" w:cs="宋体"/>
          <w:color w:val="auto"/>
          <w:spacing w:val="-1"/>
          <w:sz w:val="24"/>
          <w:szCs w:val="24"/>
          <w:highlight w:val="none"/>
          <w:u w:val="single" w:color="auto"/>
        </w:rPr>
        <w:t>双方另行确定</w:t>
      </w:r>
      <w:r>
        <w:rPr>
          <w:rFonts w:ascii="宋体" w:hAnsi="宋体" w:eastAsia="宋体" w:cs="宋体"/>
          <w:color w:val="auto"/>
          <w:spacing w:val="-1"/>
          <w:sz w:val="24"/>
          <w:szCs w:val="24"/>
          <w:highlight w:val="none"/>
        </w:rPr>
        <w:t>。</w:t>
      </w:r>
    </w:p>
    <w:p w14:paraId="2DACF875">
      <w:pPr>
        <w:pStyle w:val="2"/>
        <w:spacing w:line="274" w:lineRule="auto"/>
        <w:rPr>
          <w:color w:val="auto"/>
          <w:highlight w:val="none"/>
        </w:rPr>
      </w:pPr>
    </w:p>
    <w:p w14:paraId="297106D1">
      <w:pPr>
        <w:spacing w:before="78" w:line="264" w:lineRule="auto"/>
        <w:ind w:right="60" w:firstLine="11"/>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（6）发包人无正当理由没有在约定期限内发出复工</w:t>
      </w:r>
      <w:r>
        <w:rPr>
          <w:rFonts w:ascii="宋体" w:hAnsi="宋体" w:eastAsia="宋体" w:cs="宋体"/>
          <w:color w:val="auto"/>
          <w:spacing w:val="-2"/>
          <w:sz w:val="24"/>
          <w:szCs w:val="24"/>
          <w:highlight w:val="none"/>
        </w:rPr>
        <w:t>指示，导致承包人无法复工的违约责任：</w:t>
      </w:r>
      <w:r>
        <w:rPr>
          <w:rFonts w:ascii="宋体" w:hAnsi="宋体" w:eastAsia="宋体" w:cs="宋体"/>
          <w:color w:val="auto"/>
          <w:sz w:val="24"/>
          <w:szCs w:val="24"/>
          <w:highlight w:val="none"/>
        </w:rPr>
        <w:t xml:space="preserve"> </w:t>
      </w:r>
      <w:r>
        <w:rPr>
          <w:rFonts w:ascii="宋体" w:hAnsi="宋体" w:eastAsia="宋体" w:cs="宋体"/>
          <w:color w:val="auto"/>
          <w:sz w:val="24"/>
          <w:szCs w:val="24"/>
          <w:highlight w:val="none"/>
          <w:u w:val="single" w:color="auto"/>
        </w:rPr>
        <w:t xml:space="preserve">双方另行确定                             </w:t>
      </w:r>
      <w:r>
        <w:rPr>
          <w:rFonts w:ascii="宋体" w:hAnsi="宋体" w:eastAsia="宋体" w:cs="宋体"/>
          <w:color w:val="auto"/>
          <w:spacing w:val="-1"/>
          <w:sz w:val="24"/>
          <w:szCs w:val="24"/>
          <w:highlight w:val="none"/>
          <w:u w:val="single" w:color="auto"/>
        </w:rPr>
        <w:t xml:space="preserve">          </w:t>
      </w:r>
      <w:r>
        <w:rPr>
          <w:rFonts w:ascii="宋体" w:hAnsi="宋体" w:eastAsia="宋体" w:cs="宋体"/>
          <w:color w:val="auto"/>
          <w:spacing w:val="-1"/>
          <w:sz w:val="24"/>
          <w:szCs w:val="24"/>
          <w:highlight w:val="none"/>
        </w:rPr>
        <w:t>。</w:t>
      </w:r>
    </w:p>
    <w:p w14:paraId="2E13F41E">
      <w:pPr>
        <w:pStyle w:val="2"/>
        <w:spacing w:line="273" w:lineRule="auto"/>
        <w:rPr>
          <w:color w:val="auto"/>
          <w:highlight w:val="none"/>
        </w:rPr>
      </w:pPr>
    </w:p>
    <w:p w14:paraId="2AE9F0B0">
      <w:pPr>
        <w:spacing w:before="79" w:line="221" w:lineRule="auto"/>
        <w:ind w:left="11"/>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（7）其他：</w:t>
      </w:r>
      <w:r>
        <w:rPr>
          <w:rFonts w:ascii="宋体" w:hAnsi="宋体" w:eastAsia="宋体" w:cs="宋体"/>
          <w:color w:val="auto"/>
          <w:spacing w:val="-2"/>
          <w:sz w:val="24"/>
          <w:szCs w:val="24"/>
          <w:highlight w:val="none"/>
          <w:u w:val="single" w:color="auto"/>
        </w:rPr>
        <w:t xml:space="preserve">  无                                </w:t>
      </w:r>
      <w:r>
        <w:rPr>
          <w:rFonts w:ascii="宋体" w:hAnsi="宋体" w:eastAsia="宋体" w:cs="宋体"/>
          <w:color w:val="auto"/>
          <w:spacing w:val="-3"/>
          <w:sz w:val="24"/>
          <w:szCs w:val="24"/>
          <w:highlight w:val="none"/>
          <w:u w:val="single" w:color="auto"/>
        </w:rPr>
        <w:t xml:space="preserve">                   </w:t>
      </w:r>
      <w:r>
        <w:rPr>
          <w:rFonts w:ascii="宋体" w:hAnsi="宋体" w:eastAsia="宋体" w:cs="宋体"/>
          <w:color w:val="auto"/>
          <w:spacing w:val="-3"/>
          <w:sz w:val="24"/>
          <w:szCs w:val="24"/>
          <w:highlight w:val="none"/>
        </w:rPr>
        <w:t>。</w:t>
      </w:r>
    </w:p>
    <w:p w14:paraId="456483B6">
      <w:pPr>
        <w:pStyle w:val="2"/>
        <w:spacing w:line="274" w:lineRule="auto"/>
        <w:rPr>
          <w:color w:val="auto"/>
          <w:highlight w:val="none"/>
        </w:rPr>
      </w:pPr>
    </w:p>
    <w:p w14:paraId="19CFB6CC">
      <w:pPr>
        <w:spacing w:before="78" w:line="220" w:lineRule="auto"/>
        <w:ind w:left="17"/>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rPr>
        <w:t>16.1.3</w:t>
      </w:r>
      <w:r>
        <w:rPr>
          <w:rFonts w:ascii="宋体" w:hAnsi="宋体" w:eastAsia="宋体" w:cs="宋体"/>
          <w:color w:val="auto"/>
          <w:spacing w:val="35"/>
          <w:sz w:val="24"/>
          <w:szCs w:val="24"/>
          <w:highlight w:val="none"/>
        </w:rPr>
        <w:t xml:space="preserve"> </w:t>
      </w:r>
      <w:r>
        <w:rPr>
          <w:rFonts w:ascii="宋体" w:hAnsi="宋体" w:eastAsia="宋体" w:cs="宋体"/>
          <w:color w:val="auto"/>
          <w:spacing w:val="-4"/>
          <w:sz w:val="24"/>
          <w:szCs w:val="24"/>
          <w:highlight w:val="none"/>
        </w:rPr>
        <w:t>因发包人违约解除合同</w:t>
      </w:r>
    </w:p>
    <w:p w14:paraId="6718AF84">
      <w:pPr>
        <w:pStyle w:val="2"/>
        <w:spacing w:line="273" w:lineRule="auto"/>
        <w:rPr>
          <w:color w:val="auto"/>
          <w:highlight w:val="none"/>
        </w:rPr>
      </w:pPr>
    </w:p>
    <w:p w14:paraId="44BCA9E9">
      <w:pPr>
        <w:spacing w:before="79" w:line="310" w:lineRule="auto"/>
        <w:ind w:firstLine="719"/>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承包人按</w:t>
      </w:r>
      <w:r>
        <w:rPr>
          <w:rFonts w:ascii="宋体" w:hAnsi="宋体" w:eastAsia="宋体" w:cs="宋体"/>
          <w:color w:val="auto"/>
          <w:spacing w:val="-31"/>
          <w:sz w:val="24"/>
          <w:szCs w:val="24"/>
          <w:highlight w:val="none"/>
        </w:rPr>
        <w:t xml:space="preserve"> </w:t>
      </w:r>
      <w:r>
        <w:rPr>
          <w:rFonts w:ascii="宋体" w:hAnsi="宋体" w:eastAsia="宋体" w:cs="宋体"/>
          <w:color w:val="auto"/>
          <w:spacing w:val="-1"/>
          <w:sz w:val="24"/>
          <w:szCs w:val="24"/>
          <w:highlight w:val="none"/>
        </w:rPr>
        <w:t>16.1.1</w:t>
      </w:r>
      <w:r>
        <w:rPr>
          <w:rFonts w:ascii="宋体" w:hAnsi="宋体" w:eastAsia="宋体" w:cs="宋体"/>
          <w:color w:val="auto"/>
          <w:spacing w:val="-47"/>
          <w:sz w:val="24"/>
          <w:szCs w:val="24"/>
          <w:highlight w:val="none"/>
        </w:rPr>
        <w:t xml:space="preserve"> </w:t>
      </w:r>
      <w:r>
        <w:rPr>
          <w:rFonts w:ascii="宋体" w:hAnsi="宋体" w:eastAsia="宋体" w:cs="宋体"/>
          <w:color w:val="auto"/>
          <w:spacing w:val="-1"/>
          <w:sz w:val="24"/>
          <w:szCs w:val="24"/>
          <w:highlight w:val="none"/>
        </w:rPr>
        <w:t>项〔发包人违约的情形〕约定暂停施工满</w:t>
      </w:r>
      <w:r>
        <w:rPr>
          <w:rFonts w:ascii="宋体" w:hAnsi="宋体" w:eastAsia="宋体" w:cs="宋体"/>
          <w:color w:val="auto"/>
          <w:spacing w:val="-1"/>
          <w:sz w:val="24"/>
          <w:szCs w:val="24"/>
          <w:highlight w:val="none"/>
          <w:u w:val="single" w:color="auto"/>
        </w:rPr>
        <w:t xml:space="preserve">  60  </w:t>
      </w:r>
      <w:r>
        <w:rPr>
          <w:rFonts w:ascii="宋体" w:hAnsi="宋体" w:eastAsia="宋体" w:cs="宋体"/>
          <w:color w:val="auto"/>
          <w:spacing w:val="-106"/>
          <w:sz w:val="24"/>
          <w:szCs w:val="24"/>
          <w:highlight w:val="none"/>
        </w:rPr>
        <w:t xml:space="preserve"> </w:t>
      </w:r>
      <w:r>
        <w:rPr>
          <w:rFonts w:ascii="宋体" w:hAnsi="宋体" w:eastAsia="宋体" w:cs="宋体"/>
          <w:color w:val="auto"/>
          <w:spacing w:val="-1"/>
          <w:sz w:val="24"/>
          <w:szCs w:val="24"/>
          <w:highlight w:val="none"/>
        </w:rPr>
        <w:t>天后发包人仍不纠正</w:t>
      </w:r>
      <w:r>
        <w:rPr>
          <w:rFonts w:ascii="宋体" w:hAnsi="宋体" w:eastAsia="宋体" w:cs="宋体"/>
          <w:color w:val="auto"/>
          <w:sz w:val="24"/>
          <w:szCs w:val="24"/>
          <w:highlight w:val="none"/>
        </w:rPr>
        <w:t xml:space="preserve"> </w:t>
      </w:r>
      <w:r>
        <w:rPr>
          <w:rFonts w:ascii="宋体" w:hAnsi="宋体" w:eastAsia="宋体" w:cs="宋体"/>
          <w:color w:val="auto"/>
          <w:spacing w:val="-1"/>
          <w:sz w:val="24"/>
          <w:szCs w:val="24"/>
          <w:highlight w:val="none"/>
        </w:rPr>
        <w:t>其违约行为并致使合同目的不能实现的，承包人有权解除合同。</w:t>
      </w:r>
    </w:p>
    <w:p w14:paraId="2B5E7CD0">
      <w:pPr>
        <w:spacing w:before="235" w:line="220" w:lineRule="auto"/>
        <w:ind w:left="17"/>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16.2 承包人违约</w:t>
      </w:r>
    </w:p>
    <w:p w14:paraId="4B917726">
      <w:pPr>
        <w:spacing w:line="220" w:lineRule="auto"/>
        <w:rPr>
          <w:rFonts w:ascii="宋体" w:hAnsi="宋体" w:eastAsia="宋体" w:cs="宋体"/>
          <w:color w:val="auto"/>
          <w:sz w:val="24"/>
          <w:szCs w:val="24"/>
          <w:highlight w:val="none"/>
        </w:rPr>
        <w:sectPr>
          <w:footerReference r:id="rId33" w:type="default"/>
          <w:pgSz w:w="11906" w:h="16839"/>
          <w:pgMar w:top="1431" w:right="1082" w:bottom="1317" w:left="1089" w:header="0" w:footer="1081" w:gutter="0"/>
          <w:pgNumType w:fmt="decimal"/>
          <w:cols w:space="720" w:num="1"/>
        </w:sectPr>
      </w:pPr>
    </w:p>
    <w:p w14:paraId="5E7BBAC7">
      <w:pPr>
        <w:spacing w:before="122" w:line="220" w:lineRule="auto"/>
        <w:ind w:left="15"/>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16.2.1 承包人违约的情形    承包人违约的其他情形：</w:t>
      </w:r>
      <w:r>
        <w:rPr>
          <w:rFonts w:ascii="宋体" w:hAnsi="宋体" w:eastAsia="宋体" w:cs="宋体"/>
          <w:color w:val="auto"/>
          <w:spacing w:val="-1"/>
          <w:sz w:val="24"/>
          <w:szCs w:val="24"/>
          <w:highlight w:val="none"/>
          <w:u w:val="single" w:color="auto"/>
        </w:rPr>
        <w:t xml:space="preserve">  双方另行确定    </w:t>
      </w:r>
      <w:r>
        <w:rPr>
          <w:rFonts w:ascii="宋体" w:hAnsi="宋体" w:eastAsia="宋体" w:cs="宋体"/>
          <w:color w:val="auto"/>
          <w:spacing w:val="-1"/>
          <w:sz w:val="24"/>
          <w:szCs w:val="24"/>
          <w:highlight w:val="none"/>
        </w:rPr>
        <w:t>。</w:t>
      </w:r>
    </w:p>
    <w:p w14:paraId="24A581FF">
      <w:pPr>
        <w:pStyle w:val="2"/>
        <w:spacing w:line="275" w:lineRule="auto"/>
        <w:rPr>
          <w:color w:val="auto"/>
          <w:highlight w:val="none"/>
        </w:rPr>
      </w:pPr>
    </w:p>
    <w:p w14:paraId="3BDBED4B">
      <w:pPr>
        <w:spacing w:before="78" w:line="264" w:lineRule="auto"/>
        <w:ind w:firstLine="15"/>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16.2.2</w:t>
      </w:r>
      <w:r>
        <w:rPr>
          <w:rFonts w:ascii="宋体" w:hAnsi="宋体" w:eastAsia="宋体" w:cs="宋体"/>
          <w:color w:val="auto"/>
          <w:spacing w:val="-51"/>
          <w:sz w:val="24"/>
          <w:szCs w:val="24"/>
          <w:highlight w:val="none"/>
        </w:rPr>
        <w:t xml:space="preserve"> </w:t>
      </w:r>
      <w:r>
        <w:rPr>
          <w:rFonts w:ascii="宋体" w:hAnsi="宋体" w:eastAsia="宋体" w:cs="宋体"/>
          <w:color w:val="auto"/>
          <w:spacing w:val="-2"/>
          <w:sz w:val="24"/>
          <w:szCs w:val="24"/>
          <w:highlight w:val="none"/>
        </w:rPr>
        <w:t>承包人违约的责任    承包人违约责任</w:t>
      </w:r>
      <w:r>
        <w:rPr>
          <w:rFonts w:ascii="宋体" w:hAnsi="宋体" w:eastAsia="宋体" w:cs="宋体"/>
          <w:color w:val="auto"/>
          <w:spacing w:val="-3"/>
          <w:sz w:val="24"/>
          <w:szCs w:val="24"/>
          <w:highlight w:val="none"/>
        </w:rPr>
        <w:t>的承担方式和计算方法：</w:t>
      </w:r>
      <w:r>
        <w:rPr>
          <w:rFonts w:ascii="宋体" w:hAnsi="宋体" w:eastAsia="宋体" w:cs="宋体"/>
          <w:color w:val="auto"/>
          <w:spacing w:val="39"/>
          <w:sz w:val="24"/>
          <w:szCs w:val="24"/>
          <w:highlight w:val="none"/>
          <w:u w:val="single" w:color="auto"/>
        </w:rPr>
        <w:t xml:space="preserve"> </w:t>
      </w:r>
      <w:r>
        <w:rPr>
          <w:rFonts w:ascii="宋体" w:hAnsi="宋体" w:eastAsia="宋体" w:cs="宋体"/>
          <w:color w:val="auto"/>
          <w:spacing w:val="-3"/>
          <w:sz w:val="24"/>
          <w:szCs w:val="24"/>
          <w:highlight w:val="none"/>
          <w:u w:val="single" w:color="auto"/>
        </w:rPr>
        <w:t>由承包人承担全部费</w:t>
      </w:r>
      <w:r>
        <w:rPr>
          <w:rFonts w:ascii="宋体" w:hAnsi="宋体" w:eastAsia="宋体" w:cs="宋体"/>
          <w:color w:val="auto"/>
          <w:sz w:val="24"/>
          <w:szCs w:val="24"/>
          <w:highlight w:val="none"/>
        </w:rPr>
        <w:t xml:space="preserve"> </w:t>
      </w:r>
      <w:r>
        <w:rPr>
          <w:rFonts w:ascii="宋体" w:hAnsi="宋体" w:eastAsia="宋体" w:cs="宋体"/>
          <w:color w:val="auto"/>
          <w:spacing w:val="-2"/>
          <w:sz w:val="24"/>
          <w:szCs w:val="24"/>
          <w:highlight w:val="none"/>
          <w:u w:val="single" w:color="auto"/>
        </w:rPr>
        <w:t>用并承担相关法律责任</w:t>
      </w:r>
      <w:r>
        <w:rPr>
          <w:rFonts w:ascii="宋体" w:hAnsi="宋体" w:eastAsia="宋体" w:cs="宋体"/>
          <w:color w:val="auto"/>
          <w:spacing w:val="-2"/>
          <w:sz w:val="24"/>
          <w:szCs w:val="24"/>
          <w:highlight w:val="none"/>
        </w:rPr>
        <w:t>。</w:t>
      </w:r>
    </w:p>
    <w:p w14:paraId="6E228C06">
      <w:pPr>
        <w:pStyle w:val="2"/>
        <w:spacing w:line="272" w:lineRule="auto"/>
        <w:rPr>
          <w:color w:val="auto"/>
          <w:highlight w:val="none"/>
        </w:rPr>
      </w:pPr>
    </w:p>
    <w:p w14:paraId="706C40B6">
      <w:pPr>
        <w:spacing w:before="78" w:line="220" w:lineRule="auto"/>
        <w:ind w:left="15"/>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rPr>
        <w:t>16.2.3</w:t>
      </w:r>
      <w:r>
        <w:rPr>
          <w:rFonts w:ascii="宋体" w:hAnsi="宋体" w:eastAsia="宋体" w:cs="宋体"/>
          <w:color w:val="auto"/>
          <w:spacing w:val="35"/>
          <w:sz w:val="24"/>
          <w:szCs w:val="24"/>
          <w:highlight w:val="none"/>
        </w:rPr>
        <w:t xml:space="preserve"> </w:t>
      </w:r>
      <w:r>
        <w:rPr>
          <w:rFonts w:ascii="宋体" w:hAnsi="宋体" w:eastAsia="宋体" w:cs="宋体"/>
          <w:color w:val="auto"/>
          <w:spacing w:val="-4"/>
          <w:sz w:val="24"/>
          <w:szCs w:val="24"/>
          <w:highlight w:val="none"/>
        </w:rPr>
        <w:t>因承包人违约解除合同</w:t>
      </w:r>
    </w:p>
    <w:p w14:paraId="501FB0FD">
      <w:pPr>
        <w:pStyle w:val="2"/>
        <w:spacing w:line="275" w:lineRule="auto"/>
        <w:rPr>
          <w:color w:val="auto"/>
          <w:highlight w:val="none"/>
        </w:rPr>
      </w:pPr>
    </w:p>
    <w:p w14:paraId="662A9E99">
      <w:pPr>
        <w:spacing w:before="78" w:line="220" w:lineRule="auto"/>
        <w:ind w:left="901"/>
        <w:rPr>
          <w:rFonts w:ascii="宋体" w:hAnsi="宋体" w:eastAsia="宋体" w:cs="宋体"/>
          <w:color w:val="auto"/>
          <w:sz w:val="24"/>
          <w:szCs w:val="24"/>
          <w:highlight w:val="none"/>
        </w:rPr>
      </w:pPr>
      <w:r>
        <w:rPr>
          <w:rFonts w:ascii="宋体" w:hAnsi="宋体" w:eastAsia="宋体" w:cs="宋体"/>
          <w:color w:val="auto"/>
          <w:sz w:val="24"/>
          <w:szCs w:val="24"/>
          <w:highlight w:val="none"/>
        </w:rPr>
        <w:t>关于承包人违约解除合同的特别约定：</w:t>
      </w:r>
      <w:r>
        <w:rPr>
          <w:rFonts w:ascii="宋体" w:hAnsi="宋体" w:eastAsia="宋体" w:cs="宋体"/>
          <w:color w:val="auto"/>
          <w:sz w:val="24"/>
          <w:szCs w:val="24"/>
          <w:highlight w:val="none"/>
          <w:u w:val="single" w:color="auto"/>
        </w:rPr>
        <w:t xml:space="preserve">  执行通</w:t>
      </w:r>
      <w:r>
        <w:rPr>
          <w:rFonts w:ascii="宋体" w:hAnsi="宋体" w:eastAsia="宋体" w:cs="宋体"/>
          <w:color w:val="auto"/>
          <w:spacing w:val="-1"/>
          <w:sz w:val="24"/>
          <w:szCs w:val="24"/>
          <w:highlight w:val="none"/>
          <w:u w:val="single" w:color="auto"/>
        </w:rPr>
        <w:t xml:space="preserve">用条款           </w:t>
      </w:r>
      <w:r>
        <w:rPr>
          <w:rFonts w:ascii="宋体" w:hAnsi="宋体" w:eastAsia="宋体" w:cs="宋体"/>
          <w:color w:val="auto"/>
          <w:spacing w:val="-1"/>
          <w:sz w:val="24"/>
          <w:szCs w:val="24"/>
          <w:highlight w:val="none"/>
        </w:rPr>
        <w:t>。</w:t>
      </w:r>
    </w:p>
    <w:p w14:paraId="5CC9A9BF">
      <w:pPr>
        <w:pStyle w:val="2"/>
        <w:spacing w:line="276" w:lineRule="auto"/>
        <w:rPr>
          <w:color w:val="auto"/>
          <w:highlight w:val="none"/>
        </w:rPr>
      </w:pPr>
    </w:p>
    <w:p w14:paraId="2F0256B4">
      <w:pPr>
        <w:spacing w:before="78" w:line="308" w:lineRule="auto"/>
        <w:ind w:firstLine="900"/>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发包人继续使用承包人在施工现场的材料、设备、临时工程</w:t>
      </w:r>
      <w:r>
        <w:rPr>
          <w:rFonts w:ascii="宋体" w:hAnsi="宋体" w:eastAsia="宋体" w:cs="宋体"/>
          <w:color w:val="auto"/>
          <w:spacing w:val="-2"/>
          <w:sz w:val="24"/>
          <w:szCs w:val="24"/>
          <w:highlight w:val="none"/>
        </w:rPr>
        <w:t>、承包人文件和由承包人</w:t>
      </w:r>
      <w:r>
        <w:rPr>
          <w:rFonts w:ascii="宋体" w:hAnsi="宋体" w:eastAsia="宋体" w:cs="宋体"/>
          <w:color w:val="auto"/>
          <w:sz w:val="24"/>
          <w:szCs w:val="24"/>
          <w:highlight w:val="none"/>
        </w:rPr>
        <w:t xml:space="preserve"> 或以其名义编制的其他文件的费用承担方式：</w:t>
      </w:r>
      <w:r>
        <w:rPr>
          <w:rFonts w:ascii="宋体" w:hAnsi="宋体" w:eastAsia="宋体" w:cs="宋体"/>
          <w:color w:val="auto"/>
          <w:sz w:val="24"/>
          <w:szCs w:val="24"/>
          <w:highlight w:val="none"/>
          <w:u w:val="single" w:color="auto"/>
        </w:rPr>
        <w:t>双方</w:t>
      </w:r>
      <w:r>
        <w:rPr>
          <w:rFonts w:ascii="宋体" w:hAnsi="宋体" w:eastAsia="宋体" w:cs="宋体"/>
          <w:color w:val="auto"/>
          <w:spacing w:val="-1"/>
          <w:sz w:val="24"/>
          <w:szCs w:val="24"/>
          <w:highlight w:val="none"/>
          <w:u w:val="single" w:color="auto"/>
        </w:rPr>
        <w:t xml:space="preserve">另行确定         </w:t>
      </w:r>
      <w:r>
        <w:rPr>
          <w:rFonts w:ascii="宋体" w:hAnsi="宋体" w:eastAsia="宋体" w:cs="宋体"/>
          <w:color w:val="auto"/>
          <w:spacing w:val="-1"/>
          <w:sz w:val="24"/>
          <w:szCs w:val="24"/>
          <w:highlight w:val="none"/>
        </w:rPr>
        <w:t>。</w:t>
      </w:r>
    </w:p>
    <w:p w14:paraId="1F94A4B1">
      <w:pPr>
        <w:spacing w:before="237" w:line="220" w:lineRule="auto"/>
        <w:ind w:left="15"/>
        <w:rPr>
          <w:rFonts w:ascii="宋体" w:hAnsi="宋体" w:eastAsia="宋体" w:cs="宋体"/>
          <w:color w:val="auto"/>
          <w:sz w:val="24"/>
          <w:szCs w:val="24"/>
          <w:highlight w:val="none"/>
        </w:rPr>
      </w:pPr>
      <w:r>
        <w:rPr>
          <w:rFonts w:ascii="宋体" w:hAnsi="宋体" w:eastAsia="宋体" w:cs="宋体"/>
          <w:b/>
          <w:bCs/>
          <w:color w:val="auto"/>
          <w:spacing w:val="-8"/>
          <w:sz w:val="24"/>
          <w:szCs w:val="24"/>
          <w:highlight w:val="none"/>
        </w:rPr>
        <w:t>17.</w:t>
      </w:r>
      <w:r>
        <w:rPr>
          <w:rFonts w:ascii="宋体" w:hAnsi="宋体" w:eastAsia="宋体" w:cs="宋体"/>
          <w:color w:val="auto"/>
          <w:spacing w:val="15"/>
          <w:sz w:val="24"/>
          <w:szCs w:val="24"/>
          <w:highlight w:val="none"/>
        </w:rPr>
        <w:t xml:space="preserve"> </w:t>
      </w:r>
      <w:r>
        <w:rPr>
          <w:rFonts w:ascii="宋体" w:hAnsi="宋体" w:eastAsia="宋体" w:cs="宋体"/>
          <w:b/>
          <w:bCs/>
          <w:color w:val="auto"/>
          <w:spacing w:val="-8"/>
          <w:sz w:val="24"/>
          <w:szCs w:val="24"/>
          <w:highlight w:val="none"/>
        </w:rPr>
        <w:t>不可抗力</w:t>
      </w:r>
    </w:p>
    <w:p w14:paraId="48BE1B58">
      <w:pPr>
        <w:pStyle w:val="2"/>
        <w:spacing w:line="275" w:lineRule="auto"/>
        <w:rPr>
          <w:color w:val="auto"/>
          <w:highlight w:val="none"/>
        </w:rPr>
      </w:pPr>
    </w:p>
    <w:p w14:paraId="7EF528FF">
      <w:pPr>
        <w:spacing w:before="78" w:line="220" w:lineRule="auto"/>
        <w:ind w:left="15"/>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17.1 不可抗力的确认</w:t>
      </w:r>
    </w:p>
    <w:p w14:paraId="29CF5B66">
      <w:pPr>
        <w:pStyle w:val="2"/>
        <w:spacing w:line="271" w:lineRule="auto"/>
        <w:rPr>
          <w:color w:val="auto"/>
          <w:highlight w:val="none"/>
        </w:rPr>
      </w:pPr>
    </w:p>
    <w:p w14:paraId="1211D12C">
      <w:pPr>
        <w:spacing w:before="79" w:line="311" w:lineRule="auto"/>
        <w:ind w:left="3" w:firstLine="548"/>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除通用合同条款约定的不可抗力事件之外，视为</w:t>
      </w:r>
      <w:r>
        <w:rPr>
          <w:rFonts w:ascii="宋体" w:hAnsi="宋体" w:eastAsia="宋体" w:cs="宋体"/>
          <w:color w:val="auto"/>
          <w:spacing w:val="1"/>
          <w:sz w:val="24"/>
          <w:szCs w:val="24"/>
          <w:highlight w:val="none"/>
        </w:rPr>
        <w:t xml:space="preserve">不可抗力的其他情形： </w:t>
      </w:r>
      <w:r>
        <w:rPr>
          <w:rFonts w:ascii="宋体" w:hAnsi="宋体" w:eastAsia="宋体" w:cs="宋体"/>
          <w:color w:val="auto"/>
          <w:spacing w:val="1"/>
          <w:sz w:val="24"/>
          <w:szCs w:val="24"/>
          <w:highlight w:val="none"/>
          <w:u w:val="single" w:color="auto"/>
        </w:rPr>
        <w:t xml:space="preserve">   双方另行确</w:t>
      </w:r>
      <w:r>
        <w:rPr>
          <w:rFonts w:ascii="宋体" w:hAnsi="宋体" w:eastAsia="宋体" w:cs="宋体"/>
          <w:color w:val="auto"/>
          <w:sz w:val="24"/>
          <w:szCs w:val="24"/>
          <w:highlight w:val="none"/>
        </w:rPr>
        <w:t xml:space="preserve"> </w:t>
      </w:r>
      <w:r>
        <w:rPr>
          <w:rFonts w:ascii="宋体" w:hAnsi="宋体" w:eastAsia="宋体" w:cs="宋体"/>
          <w:color w:val="auto"/>
          <w:spacing w:val="-8"/>
          <w:sz w:val="24"/>
          <w:szCs w:val="24"/>
          <w:highlight w:val="none"/>
          <w:u w:val="single" w:color="auto"/>
        </w:rPr>
        <w:t>定</w:t>
      </w:r>
      <w:r>
        <w:rPr>
          <w:rFonts w:ascii="宋体" w:hAnsi="宋体" w:eastAsia="宋体" w:cs="宋体"/>
          <w:color w:val="auto"/>
          <w:spacing w:val="-8"/>
          <w:sz w:val="24"/>
          <w:szCs w:val="24"/>
          <w:highlight w:val="none"/>
        </w:rPr>
        <w:t>。</w:t>
      </w:r>
    </w:p>
    <w:p w14:paraId="0DC33D62">
      <w:pPr>
        <w:spacing w:before="234" w:line="220" w:lineRule="auto"/>
        <w:ind w:left="15"/>
        <w:rPr>
          <w:rFonts w:ascii="宋体" w:hAnsi="宋体" w:eastAsia="宋体" w:cs="宋体"/>
          <w:color w:val="auto"/>
          <w:sz w:val="24"/>
          <w:szCs w:val="24"/>
          <w:highlight w:val="none"/>
        </w:rPr>
      </w:pPr>
      <w:r>
        <w:rPr>
          <w:rFonts w:ascii="宋体" w:hAnsi="宋体" w:eastAsia="宋体" w:cs="宋体"/>
          <w:color w:val="auto"/>
          <w:spacing w:val="-5"/>
          <w:sz w:val="24"/>
          <w:szCs w:val="24"/>
          <w:highlight w:val="none"/>
        </w:rPr>
        <w:t>17.4</w:t>
      </w:r>
      <w:r>
        <w:rPr>
          <w:rFonts w:ascii="宋体" w:hAnsi="宋体" w:eastAsia="宋体" w:cs="宋体"/>
          <w:color w:val="auto"/>
          <w:spacing w:val="36"/>
          <w:sz w:val="24"/>
          <w:szCs w:val="24"/>
          <w:highlight w:val="none"/>
        </w:rPr>
        <w:t xml:space="preserve"> </w:t>
      </w:r>
      <w:r>
        <w:rPr>
          <w:rFonts w:ascii="宋体" w:hAnsi="宋体" w:eastAsia="宋体" w:cs="宋体"/>
          <w:color w:val="auto"/>
          <w:spacing w:val="-5"/>
          <w:sz w:val="24"/>
          <w:szCs w:val="24"/>
          <w:highlight w:val="none"/>
        </w:rPr>
        <w:t>因不可抗力解除合同</w:t>
      </w:r>
    </w:p>
    <w:p w14:paraId="6440104F">
      <w:pPr>
        <w:pStyle w:val="2"/>
        <w:spacing w:line="272" w:lineRule="auto"/>
        <w:rPr>
          <w:color w:val="auto"/>
          <w:highlight w:val="none"/>
        </w:rPr>
      </w:pPr>
    </w:p>
    <w:p w14:paraId="54B6401B">
      <w:pPr>
        <w:spacing w:before="79" w:line="220" w:lineRule="auto"/>
        <w:ind w:left="539"/>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合同解除后，发包人应在商定或确定发包人应支付款项后</w:t>
      </w:r>
      <w:r>
        <w:rPr>
          <w:rFonts w:ascii="宋体" w:hAnsi="宋体" w:eastAsia="宋体" w:cs="宋体"/>
          <w:color w:val="auto"/>
          <w:spacing w:val="-1"/>
          <w:sz w:val="24"/>
          <w:szCs w:val="24"/>
          <w:highlight w:val="none"/>
          <w:u w:val="single" w:color="auto"/>
        </w:rPr>
        <w:t xml:space="preserve">  28  </w:t>
      </w:r>
      <w:r>
        <w:rPr>
          <w:rFonts w:ascii="宋体" w:hAnsi="宋体" w:eastAsia="宋体" w:cs="宋体"/>
          <w:color w:val="auto"/>
          <w:spacing w:val="-91"/>
          <w:sz w:val="24"/>
          <w:szCs w:val="24"/>
          <w:highlight w:val="none"/>
        </w:rPr>
        <w:t xml:space="preserve"> </w:t>
      </w:r>
      <w:r>
        <w:rPr>
          <w:rFonts w:ascii="宋体" w:hAnsi="宋体" w:eastAsia="宋体" w:cs="宋体"/>
          <w:color w:val="auto"/>
          <w:spacing w:val="-1"/>
          <w:sz w:val="24"/>
          <w:szCs w:val="24"/>
          <w:highlight w:val="none"/>
        </w:rPr>
        <w:t>天内完成款项的支付。</w:t>
      </w:r>
    </w:p>
    <w:p w14:paraId="785B5D2B">
      <w:pPr>
        <w:pStyle w:val="2"/>
        <w:spacing w:line="274" w:lineRule="auto"/>
        <w:rPr>
          <w:color w:val="auto"/>
          <w:highlight w:val="none"/>
        </w:rPr>
      </w:pPr>
    </w:p>
    <w:p w14:paraId="66EEC5E3">
      <w:pPr>
        <w:spacing w:before="79" w:line="221" w:lineRule="auto"/>
        <w:ind w:left="15"/>
        <w:rPr>
          <w:rFonts w:ascii="宋体" w:hAnsi="宋体" w:eastAsia="宋体" w:cs="宋体"/>
          <w:color w:val="auto"/>
          <w:sz w:val="24"/>
          <w:szCs w:val="24"/>
          <w:highlight w:val="none"/>
        </w:rPr>
      </w:pPr>
      <w:r>
        <w:rPr>
          <w:rFonts w:ascii="宋体" w:hAnsi="宋体" w:eastAsia="宋体" w:cs="宋体"/>
          <w:b/>
          <w:bCs/>
          <w:color w:val="auto"/>
          <w:spacing w:val="-10"/>
          <w:sz w:val="24"/>
          <w:szCs w:val="24"/>
          <w:highlight w:val="none"/>
        </w:rPr>
        <w:t>18.</w:t>
      </w:r>
      <w:r>
        <w:rPr>
          <w:rFonts w:ascii="宋体" w:hAnsi="宋体" w:eastAsia="宋体" w:cs="宋体"/>
          <w:color w:val="auto"/>
          <w:spacing w:val="11"/>
          <w:sz w:val="24"/>
          <w:szCs w:val="24"/>
          <w:highlight w:val="none"/>
        </w:rPr>
        <w:t xml:space="preserve"> </w:t>
      </w:r>
      <w:r>
        <w:rPr>
          <w:rFonts w:ascii="宋体" w:hAnsi="宋体" w:eastAsia="宋体" w:cs="宋体"/>
          <w:b/>
          <w:bCs/>
          <w:color w:val="auto"/>
          <w:spacing w:val="-10"/>
          <w:sz w:val="24"/>
          <w:szCs w:val="24"/>
          <w:highlight w:val="none"/>
        </w:rPr>
        <w:t>保险</w:t>
      </w:r>
    </w:p>
    <w:p w14:paraId="52299E12">
      <w:pPr>
        <w:pStyle w:val="2"/>
        <w:spacing w:line="273" w:lineRule="auto"/>
        <w:rPr>
          <w:color w:val="auto"/>
          <w:highlight w:val="none"/>
        </w:rPr>
      </w:pPr>
    </w:p>
    <w:p w14:paraId="13D2887D">
      <w:pPr>
        <w:spacing w:before="78" w:line="221" w:lineRule="auto"/>
        <w:ind w:left="15"/>
        <w:rPr>
          <w:rFonts w:ascii="宋体" w:hAnsi="宋体" w:eastAsia="宋体" w:cs="宋体"/>
          <w:color w:val="auto"/>
          <w:sz w:val="24"/>
          <w:szCs w:val="24"/>
          <w:highlight w:val="none"/>
        </w:rPr>
      </w:pPr>
      <w:r>
        <w:rPr>
          <w:rFonts w:ascii="宋体" w:hAnsi="宋体" w:eastAsia="宋体" w:cs="宋体"/>
          <w:color w:val="auto"/>
          <w:spacing w:val="-5"/>
          <w:sz w:val="24"/>
          <w:szCs w:val="24"/>
          <w:highlight w:val="none"/>
        </w:rPr>
        <w:t>18.1</w:t>
      </w:r>
      <w:r>
        <w:rPr>
          <w:rFonts w:ascii="宋体" w:hAnsi="宋体" w:eastAsia="宋体" w:cs="宋体"/>
          <w:color w:val="auto"/>
          <w:spacing w:val="12"/>
          <w:sz w:val="24"/>
          <w:szCs w:val="24"/>
          <w:highlight w:val="none"/>
        </w:rPr>
        <w:t xml:space="preserve"> </w:t>
      </w:r>
      <w:r>
        <w:rPr>
          <w:rFonts w:ascii="宋体" w:hAnsi="宋体" w:eastAsia="宋体" w:cs="宋体"/>
          <w:color w:val="auto"/>
          <w:spacing w:val="-5"/>
          <w:sz w:val="24"/>
          <w:szCs w:val="24"/>
          <w:highlight w:val="none"/>
        </w:rPr>
        <w:t>工程保险</w:t>
      </w:r>
    </w:p>
    <w:p w14:paraId="04548A48">
      <w:pPr>
        <w:pStyle w:val="2"/>
        <w:spacing w:line="271" w:lineRule="auto"/>
        <w:rPr>
          <w:color w:val="auto"/>
          <w:highlight w:val="none"/>
        </w:rPr>
      </w:pPr>
    </w:p>
    <w:p w14:paraId="3BE31D3E">
      <w:pPr>
        <w:spacing w:before="79" w:line="220" w:lineRule="auto"/>
        <w:ind w:left="541"/>
        <w:rPr>
          <w:rFonts w:ascii="宋体" w:hAnsi="宋体" w:eastAsia="宋体" w:cs="宋体"/>
          <w:color w:val="auto"/>
          <w:sz w:val="24"/>
          <w:szCs w:val="24"/>
          <w:highlight w:val="none"/>
        </w:rPr>
      </w:pPr>
      <w:r>
        <w:rPr>
          <w:rFonts w:ascii="宋体" w:hAnsi="宋体" w:eastAsia="宋体" w:cs="宋体"/>
          <w:color w:val="auto"/>
          <w:sz w:val="24"/>
          <w:szCs w:val="24"/>
          <w:highlight w:val="none"/>
        </w:rPr>
        <w:t>关于工程保险的特别约定：</w:t>
      </w:r>
      <w:r>
        <w:rPr>
          <w:rFonts w:ascii="宋体" w:hAnsi="宋体" w:eastAsia="宋体" w:cs="宋体"/>
          <w:color w:val="auto"/>
          <w:sz w:val="24"/>
          <w:szCs w:val="24"/>
          <w:highlight w:val="none"/>
          <w:u w:val="single" w:color="auto"/>
        </w:rPr>
        <w:t xml:space="preserve">执行通用条款            </w:t>
      </w:r>
      <w:r>
        <w:rPr>
          <w:rFonts w:ascii="宋体" w:hAnsi="宋体" w:eastAsia="宋体" w:cs="宋体"/>
          <w:color w:val="auto"/>
          <w:spacing w:val="-1"/>
          <w:sz w:val="24"/>
          <w:szCs w:val="24"/>
          <w:highlight w:val="none"/>
          <w:u w:val="single" w:color="auto"/>
        </w:rPr>
        <w:t xml:space="preserve">              </w:t>
      </w:r>
      <w:r>
        <w:rPr>
          <w:rFonts w:ascii="宋体" w:hAnsi="宋体" w:eastAsia="宋体" w:cs="宋体"/>
          <w:color w:val="auto"/>
          <w:spacing w:val="-1"/>
          <w:sz w:val="24"/>
          <w:szCs w:val="24"/>
          <w:highlight w:val="none"/>
        </w:rPr>
        <w:t>。</w:t>
      </w:r>
    </w:p>
    <w:p w14:paraId="0D9E73D6">
      <w:pPr>
        <w:pStyle w:val="2"/>
        <w:spacing w:line="274" w:lineRule="auto"/>
        <w:rPr>
          <w:color w:val="auto"/>
          <w:highlight w:val="none"/>
        </w:rPr>
      </w:pPr>
    </w:p>
    <w:p w14:paraId="382F3635">
      <w:pPr>
        <w:spacing w:before="79" w:line="221" w:lineRule="auto"/>
        <w:ind w:left="15"/>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rPr>
        <w:t>18.3 其他保险</w:t>
      </w:r>
    </w:p>
    <w:p w14:paraId="508B3BA5">
      <w:pPr>
        <w:pStyle w:val="2"/>
        <w:spacing w:line="273" w:lineRule="auto"/>
        <w:rPr>
          <w:color w:val="auto"/>
          <w:highlight w:val="none"/>
        </w:rPr>
      </w:pPr>
    </w:p>
    <w:p w14:paraId="289F2CCC">
      <w:pPr>
        <w:spacing w:before="79" w:line="221" w:lineRule="auto"/>
        <w:ind w:left="541"/>
        <w:rPr>
          <w:rFonts w:ascii="宋体" w:hAnsi="宋体" w:eastAsia="宋体" w:cs="宋体"/>
          <w:color w:val="auto"/>
          <w:sz w:val="24"/>
          <w:szCs w:val="24"/>
          <w:highlight w:val="none"/>
        </w:rPr>
      </w:pPr>
      <w:r>
        <w:rPr>
          <w:rFonts w:ascii="宋体" w:hAnsi="宋体" w:eastAsia="宋体" w:cs="宋体"/>
          <w:color w:val="auto"/>
          <w:sz w:val="24"/>
          <w:szCs w:val="24"/>
          <w:highlight w:val="none"/>
        </w:rPr>
        <w:t>关于其他保险的约定：</w:t>
      </w:r>
      <w:r>
        <w:rPr>
          <w:rFonts w:ascii="宋体" w:hAnsi="宋体" w:eastAsia="宋体" w:cs="宋体"/>
          <w:color w:val="auto"/>
          <w:sz w:val="24"/>
          <w:szCs w:val="24"/>
          <w:highlight w:val="none"/>
          <w:u w:val="single" w:color="auto"/>
        </w:rPr>
        <w:t xml:space="preserve">   无          </w:t>
      </w:r>
      <w:r>
        <w:rPr>
          <w:rFonts w:ascii="宋体" w:hAnsi="宋体" w:eastAsia="宋体" w:cs="宋体"/>
          <w:color w:val="auto"/>
          <w:spacing w:val="-1"/>
          <w:sz w:val="24"/>
          <w:szCs w:val="24"/>
          <w:highlight w:val="none"/>
          <w:u w:val="single" w:color="auto"/>
        </w:rPr>
        <w:t xml:space="preserve">              </w:t>
      </w:r>
      <w:r>
        <w:rPr>
          <w:rFonts w:ascii="宋体" w:hAnsi="宋体" w:eastAsia="宋体" w:cs="宋体"/>
          <w:color w:val="auto"/>
          <w:spacing w:val="-1"/>
          <w:sz w:val="24"/>
          <w:szCs w:val="24"/>
          <w:highlight w:val="none"/>
        </w:rPr>
        <w:t>。</w:t>
      </w:r>
    </w:p>
    <w:p w14:paraId="22D189E1">
      <w:pPr>
        <w:pStyle w:val="2"/>
        <w:spacing w:line="271" w:lineRule="auto"/>
        <w:rPr>
          <w:color w:val="auto"/>
          <w:highlight w:val="none"/>
        </w:rPr>
      </w:pPr>
    </w:p>
    <w:p w14:paraId="7AF6723B">
      <w:pPr>
        <w:spacing w:before="78" w:line="220" w:lineRule="auto"/>
        <w:ind w:left="538"/>
        <w:rPr>
          <w:rFonts w:ascii="宋体" w:hAnsi="宋体" w:eastAsia="宋体" w:cs="宋体"/>
          <w:color w:val="auto"/>
          <w:sz w:val="24"/>
          <w:szCs w:val="24"/>
          <w:highlight w:val="none"/>
        </w:rPr>
      </w:pPr>
      <w:r>
        <w:rPr>
          <w:rFonts w:ascii="宋体" w:hAnsi="宋体" w:eastAsia="宋体" w:cs="宋体"/>
          <w:color w:val="auto"/>
          <w:sz w:val="24"/>
          <w:szCs w:val="24"/>
          <w:highlight w:val="none"/>
        </w:rPr>
        <w:t>承包人是否应为其施工设备等办理财产保险：</w:t>
      </w:r>
      <w:r>
        <w:rPr>
          <w:rFonts w:ascii="宋体" w:hAnsi="宋体" w:eastAsia="宋体" w:cs="宋体"/>
          <w:color w:val="auto"/>
          <w:sz w:val="24"/>
          <w:szCs w:val="24"/>
          <w:highlight w:val="none"/>
          <w:u w:val="single" w:color="auto"/>
        </w:rPr>
        <w:t>执</w:t>
      </w:r>
      <w:r>
        <w:rPr>
          <w:rFonts w:ascii="宋体" w:hAnsi="宋体" w:eastAsia="宋体" w:cs="宋体"/>
          <w:color w:val="auto"/>
          <w:spacing w:val="-1"/>
          <w:sz w:val="24"/>
          <w:szCs w:val="24"/>
          <w:highlight w:val="none"/>
          <w:u w:val="single" w:color="auto"/>
        </w:rPr>
        <w:t xml:space="preserve">行通用条款     </w:t>
      </w:r>
      <w:r>
        <w:rPr>
          <w:rFonts w:ascii="宋体" w:hAnsi="宋体" w:eastAsia="宋体" w:cs="宋体"/>
          <w:color w:val="auto"/>
          <w:spacing w:val="-1"/>
          <w:sz w:val="24"/>
          <w:szCs w:val="24"/>
          <w:highlight w:val="none"/>
        </w:rPr>
        <w:t>。</w:t>
      </w:r>
    </w:p>
    <w:p w14:paraId="1D5C5C27">
      <w:pPr>
        <w:pStyle w:val="2"/>
        <w:spacing w:line="275" w:lineRule="auto"/>
        <w:rPr>
          <w:color w:val="auto"/>
          <w:highlight w:val="none"/>
        </w:rPr>
      </w:pPr>
    </w:p>
    <w:p w14:paraId="56F23CB8">
      <w:pPr>
        <w:spacing w:before="79" w:line="220" w:lineRule="auto"/>
        <w:ind w:left="15"/>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rPr>
        <w:t>18.7 通知义务</w:t>
      </w:r>
    </w:p>
    <w:p w14:paraId="357D9ADD">
      <w:pPr>
        <w:pStyle w:val="2"/>
        <w:spacing w:line="275" w:lineRule="auto"/>
        <w:rPr>
          <w:color w:val="auto"/>
          <w:highlight w:val="none"/>
        </w:rPr>
      </w:pPr>
    </w:p>
    <w:p w14:paraId="33E5B7BC">
      <w:pPr>
        <w:spacing w:before="78" w:line="220" w:lineRule="auto"/>
        <w:ind w:left="541"/>
        <w:rPr>
          <w:rFonts w:ascii="宋体" w:hAnsi="宋体" w:eastAsia="宋体" w:cs="宋体"/>
          <w:color w:val="auto"/>
          <w:sz w:val="24"/>
          <w:szCs w:val="24"/>
          <w:highlight w:val="none"/>
        </w:rPr>
      </w:pPr>
      <w:r>
        <w:rPr>
          <w:rFonts w:ascii="宋体" w:hAnsi="宋体" w:eastAsia="宋体" w:cs="宋体"/>
          <w:color w:val="auto"/>
          <w:sz w:val="24"/>
          <w:szCs w:val="24"/>
          <w:highlight w:val="none"/>
        </w:rPr>
        <w:t>关于变更保险合同时的通知义务的约定：</w:t>
      </w:r>
      <w:r>
        <w:rPr>
          <w:rFonts w:ascii="宋体" w:hAnsi="宋体" w:eastAsia="宋体" w:cs="宋体"/>
          <w:color w:val="auto"/>
          <w:sz w:val="24"/>
          <w:szCs w:val="24"/>
          <w:highlight w:val="none"/>
          <w:u w:val="single" w:color="auto"/>
        </w:rPr>
        <w:t xml:space="preserve">  </w:t>
      </w:r>
      <w:r>
        <w:rPr>
          <w:rFonts w:ascii="宋体" w:hAnsi="宋体" w:eastAsia="宋体" w:cs="宋体"/>
          <w:color w:val="auto"/>
          <w:spacing w:val="-1"/>
          <w:sz w:val="24"/>
          <w:szCs w:val="24"/>
          <w:highlight w:val="none"/>
          <w:u w:val="single" w:color="auto"/>
        </w:rPr>
        <w:t xml:space="preserve">执行通用条款        </w:t>
      </w:r>
      <w:r>
        <w:rPr>
          <w:rFonts w:ascii="宋体" w:hAnsi="宋体" w:eastAsia="宋体" w:cs="宋体"/>
          <w:color w:val="auto"/>
          <w:spacing w:val="-1"/>
          <w:sz w:val="24"/>
          <w:szCs w:val="24"/>
          <w:highlight w:val="none"/>
        </w:rPr>
        <w:t>。</w:t>
      </w:r>
    </w:p>
    <w:p w14:paraId="0A1AE552">
      <w:pPr>
        <w:spacing w:before="112" w:line="220" w:lineRule="auto"/>
        <w:rPr>
          <w:rFonts w:ascii="宋体" w:hAnsi="宋体" w:eastAsia="宋体" w:cs="宋体"/>
          <w:color w:val="auto"/>
          <w:sz w:val="24"/>
          <w:szCs w:val="24"/>
          <w:highlight w:val="none"/>
        </w:rPr>
      </w:pPr>
      <w:r>
        <w:rPr>
          <w:rFonts w:ascii="宋体" w:hAnsi="宋体" w:eastAsia="宋体" w:cs="宋体"/>
          <w:b/>
          <w:bCs/>
          <w:color w:val="auto"/>
          <w:spacing w:val="-6"/>
          <w:sz w:val="24"/>
          <w:szCs w:val="24"/>
          <w:highlight w:val="none"/>
        </w:rPr>
        <w:t>20.</w:t>
      </w:r>
      <w:r>
        <w:rPr>
          <w:rFonts w:ascii="宋体" w:hAnsi="宋体" w:eastAsia="宋体" w:cs="宋体"/>
          <w:color w:val="auto"/>
          <w:spacing w:val="15"/>
          <w:sz w:val="24"/>
          <w:szCs w:val="24"/>
          <w:highlight w:val="none"/>
        </w:rPr>
        <w:t xml:space="preserve"> </w:t>
      </w:r>
      <w:r>
        <w:rPr>
          <w:rFonts w:ascii="宋体" w:hAnsi="宋体" w:eastAsia="宋体" w:cs="宋体"/>
          <w:b/>
          <w:bCs/>
          <w:color w:val="auto"/>
          <w:spacing w:val="-6"/>
          <w:sz w:val="24"/>
          <w:szCs w:val="24"/>
          <w:highlight w:val="none"/>
        </w:rPr>
        <w:t>争议解决</w:t>
      </w:r>
    </w:p>
    <w:p w14:paraId="27B55962">
      <w:pPr>
        <w:spacing w:before="115" w:line="220" w:lineRule="auto"/>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rPr>
        <w:t>20.3</w:t>
      </w:r>
      <w:r>
        <w:rPr>
          <w:rFonts w:ascii="宋体" w:hAnsi="宋体" w:eastAsia="宋体" w:cs="宋体"/>
          <w:color w:val="auto"/>
          <w:spacing w:val="18"/>
          <w:sz w:val="24"/>
          <w:szCs w:val="24"/>
          <w:highlight w:val="none"/>
        </w:rPr>
        <w:t xml:space="preserve"> </w:t>
      </w:r>
      <w:r>
        <w:rPr>
          <w:rFonts w:ascii="宋体" w:hAnsi="宋体" w:eastAsia="宋体" w:cs="宋体"/>
          <w:color w:val="auto"/>
          <w:spacing w:val="-4"/>
          <w:sz w:val="24"/>
          <w:szCs w:val="24"/>
          <w:highlight w:val="none"/>
        </w:rPr>
        <w:t>争议评审</w:t>
      </w:r>
    </w:p>
    <w:p w14:paraId="7A206E16">
      <w:pPr>
        <w:spacing w:before="115" w:line="220" w:lineRule="auto"/>
        <w:ind w:left="539"/>
        <w:rPr>
          <w:rFonts w:ascii="宋体" w:hAnsi="宋体" w:eastAsia="宋体" w:cs="宋体"/>
          <w:color w:val="auto"/>
          <w:sz w:val="24"/>
          <w:szCs w:val="24"/>
          <w:highlight w:val="none"/>
        </w:rPr>
      </w:pPr>
      <w:r>
        <w:rPr>
          <w:rFonts w:ascii="宋体" w:hAnsi="宋体" w:eastAsia="宋体" w:cs="宋体"/>
          <w:color w:val="auto"/>
          <w:sz w:val="24"/>
          <w:szCs w:val="24"/>
          <w:highlight w:val="none"/>
        </w:rPr>
        <w:t>合同当事人是否同意将工程争议提交争议评审</w:t>
      </w:r>
      <w:r>
        <w:rPr>
          <w:rFonts w:ascii="宋体" w:hAnsi="宋体" w:eastAsia="宋体" w:cs="宋体"/>
          <w:color w:val="auto"/>
          <w:spacing w:val="-1"/>
          <w:sz w:val="24"/>
          <w:szCs w:val="24"/>
          <w:highlight w:val="none"/>
        </w:rPr>
        <w:t>小组决定：</w:t>
      </w:r>
      <w:r>
        <w:rPr>
          <w:rFonts w:ascii="宋体" w:hAnsi="宋体" w:eastAsia="宋体" w:cs="宋体"/>
          <w:color w:val="auto"/>
          <w:spacing w:val="-1"/>
          <w:sz w:val="24"/>
          <w:szCs w:val="24"/>
          <w:highlight w:val="none"/>
          <w:u w:val="single" w:color="auto"/>
        </w:rPr>
        <w:t xml:space="preserve"> 无    </w:t>
      </w:r>
      <w:r>
        <w:rPr>
          <w:rFonts w:ascii="宋体" w:hAnsi="宋体" w:eastAsia="宋体" w:cs="宋体"/>
          <w:color w:val="auto"/>
          <w:spacing w:val="-1"/>
          <w:sz w:val="24"/>
          <w:szCs w:val="24"/>
          <w:highlight w:val="none"/>
        </w:rPr>
        <w:t>。</w:t>
      </w:r>
    </w:p>
    <w:p w14:paraId="5D5CCD88">
      <w:pPr>
        <w:spacing w:line="220" w:lineRule="auto"/>
        <w:rPr>
          <w:rFonts w:ascii="宋体" w:hAnsi="宋体" w:eastAsia="宋体" w:cs="宋体"/>
          <w:color w:val="auto"/>
          <w:sz w:val="24"/>
          <w:szCs w:val="24"/>
          <w:highlight w:val="none"/>
        </w:rPr>
        <w:sectPr>
          <w:footerReference r:id="rId34" w:type="default"/>
          <w:pgSz w:w="11906" w:h="16839"/>
          <w:pgMar w:top="1431" w:right="1079" w:bottom="1317" w:left="1091" w:header="0" w:footer="1081" w:gutter="0"/>
          <w:pgNumType w:fmt="decimal"/>
          <w:cols w:space="720" w:num="1"/>
        </w:sectPr>
      </w:pPr>
    </w:p>
    <w:p w14:paraId="0E86745A">
      <w:pPr>
        <w:spacing w:before="122" w:line="220" w:lineRule="auto"/>
        <w:ind w:left="1"/>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20.3.1 争议评审小组的确定</w:t>
      </w:r>
    </w:p>
    <w:p w14:paraId="3C54CD2A">
      <w:pPr>
        <w:spacing w:before="113" w:line="308" w:lineRule="auto"/>
        <w:ind w:left="538" w:right="1458" w:firstLine="5"/>
        <w:jc w:val="both"/>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争议评审小组成员的确定：</w:t>
      </w:r>
      <w:r>
        <w:rPr>
          <w:rFonts w:ascii="宋体" w:hAnsi="宋体" w:eastAsia="宋体" w:cs="宋体"/>
          <w:color w:val="auto"/>
          <w:spacing w:val="-3"/>
          <w:sz w:val="24"/>
          <w:szCs w:val="24"/>
          <w:highlight w:val="none"/>
          <w:u w:val="single" w:color="auto"/>
        </w:rPr>
        <w:t xml:space="preserve">     无</w:t>
      </w:r>
      <w:r>
        <w:rPr>
          <w:rFonts w:ascii="宋体" w:hAnsi="宋体" w:eastAsia="宋体" w:cs="宋体"/>
          <w:color w:val="auto"/>
          <w:sz w:val="24"/>
          <w:szCs w:val="24"/>
          <w:highlight w:val="none"/>
          <w:u w:val="single" w:color="auto"/>
        </w:rPr>
        <w:t xml:space="preserve">                          </w:t>
      </w:r>
      <w:r>
        <w:rPr>
          <w:rFonts w:ascii="宋体" w:hAnsi="宋体" w:eastAsia="宋体" w:cs="宋体"/>
          <w:color w:val="auto"/>
          <w:spacing w:val="-3"/>
          <w:sz w:val="24"/>
          <w:szCs w:val="24"/>
          <w:highlight w:val="none"/>
        </w:rPr>
        <w:t>。</w:t>
      </w:r>
      <w:r>
        <w:rPr>
          <w:rFonts w:ascii="宋体" w:hAnsi="宋体" w:eastAsia="宋体" w:cs="宋体"/>
          <w:color w:val="auto"/>
          <w:spacing w:val="2"/>
          <w:sz w:val="24"/>
          <w:szCs w:val="24"/>
          <w:highlight w:val="none"/>
        </w:rPr>
        <w:t xml:space="preserve"> </w:t>
      </w:r>
      <w:r>
        <w:rPr>
          <w:rFonts w:ascii="宋体" w:hAnsi="宋体" w:eastAsia="宋体" w:cs="宋体"/>
          <w:color w:val="auto"/>
          <w:spacing w:val="-3"/>
          <w:sz w:val="24"/>
          <w:szCs w:val="24"/>
          <w:highlight w:val="none"/>
        </w:rPr>
        <w:t>选定争议评审员的期限：</w:t>
      </w:r>
      <w:r>
        <w:rPr>
          <w:rFonts w:ascii="宋体" w:hAnsi="宋体" w:eastAsia="宋体" w:cs="宋体"/>
          <w:color w:val="auto"/>
          <w:spacing w:val="-3"/>
          <w:sz w:val="24"/>
          <w:szCs w:val="24"/>
          <w:highlight w:val="none"/>
          <w:u w:val="single" w:color="auto"/>
        </w:rPr>
        <w:t xml:space="preserve">       无</w:t>
      </w:r>
      <w:r>
        <w:rPr>
          <w:rFonts w:ascii="宋体" w:hAnsi="宋体" w:eastAsia="宋体" w:cs="宋体"/>
          <w:color w:val="auto"/>
          <w:sz w:val="24"/>
          <w:szCs w:val="24"/>
          <w:highlight w:val="none"/>
          <w:u w:val="single" w:color="auto"/>
        </w:rPr>
        <w:t xml:space="preserve">                          </w:t>
      </w:r>
      <w:r>
        <w:rPr>
          <w:rFonts w:ascii="宋体" w:hAnsi="宋体" w:eastAsia="宋体" w:cs="宋体"/>
          <w:color w:val="auto"/>
          <w:spacing w:val="-3"/>
          <w:sz w:val="24"/>
          <w:szCs w:val="24"/>
          <w:highlight w:val="none"/>
        </w:rPr>
        <w:t>。</w:t>
      </w:r>
      <w:r>
        <w:rPr>
          <w:rFonts w:ascii="宋体" w:hAnsi="宋体" w:eastAsia="宋体" w:cs="宋体"/>
          <w:color w:val="auto"/>
          <w:spacing w:val="11"/>
          <w:sz w:val="24"/>
          <w:szCs w:val="24"/>
          <w:highlight w:val="none"/>
        </w:rPr>
        <w:t xml:space="preserve"> </w:t>
      </w:r>
      <w:r>
        <w:rPr>
          <w:rFonts w:ascii="宋体" w:hAnsi="宋体" w:eastAsia="宋体" w:cs="宋体"/>
          <w:color w:val="auto"/>
          <w:spacing w:val="-1"/>
          <w:sz w:val="24"/>
          <w:szCs w:val="24"/>
          <w:highlight w:val="none"/>
        </w:rPr>
        <w:t>争议评审小组成员的报酬承担方式：</w:t>
      </w:r>
      <w:r>
        <w:rPr>
          <w:rFonts w:ascii="宋体" w:hAnsi="宋体" w:eastAsia="宋体" w:cs="宋体"/>
          <w:color w:val="auto"/>
          <w:spacing w:val="-1"/>
          <w:sz w:val="24"/>
          <w:szCs w:val="24"/>
          <w:highlight w:val="none"/>
          <w:u w:val="single" w:color="auto"/>
        </w:rPr>
        <w:t xml:space="preserve">      无          </w:t>
      </w:r>
      <w:r>
        <w:rPr>
          <w:rFonts w:ascii="宋体" w:hAnsi="宋体" w:eastAsia="宋体" w:cs="宋体"/>
          <w:color w:val="auto"/>
          <w:spacing w:val="-2"/>
          <w:sz w:val="24"/>
          <w:szCs w:val="24"/>
          <w:highlight w:val="none"/>
          <w:u w:val="single" w:color="auto"/>
        </w:rPr>
        <w:t xml:space="preserve">       </w:t>
      </w:r>
      <w:r>
        <w:rPr>
          <w:rFonts w:ascii="宋体" w:hAnsi="宋体" w:eastAsia="宋体" w:cs="宋体"/>
          <w:color w:val="auto"/>
          <w:spacing w:val="-2"/>
          <w:sz w:val="24"/>
          <w:szCs w:val="24"/>
          <w:highlight w:val="none"/>
        </w:rPr>
        <w:t>。</w:t>
      </w:r>
      <w:r>
        <w:rPr>
          <w:rFonts w:ascii="宋体" w:hAnsi="宋体" w:eastAsia="宋体" w:cs="宋体"/>
          <w:color w:val="auto"/>
          <w:sz w:val="24"/>
          <w:szCs w:val="24"/>
          <w:highlight w:val="none"/>
        </w:rPr>
        <w:t xml:space="preserve"> </w:t>
      </w:r>
      <w:r>
        <w:rPr>
          <w:rFonts w:ascii="宋体" w:hAnsi="宋体" w:eastAsia="宋体" w:cs="宋体"/>
          <w:color w:val="auto"/>
          <w:spacing w:val="-6"/>
          <w:sz w:val="24"/>
          <w:szCs w:val="24"/>
          <w:highlight w:val="none"/>
        </w:rPr>
        <w:t>其他事项的约定：</w:t>
      </w:r>
      <w:r>
        <w:rPr>
          <w:rFonts w:ascii="宋体" w:hAnsi="宋体" w:eastAsia="宋体" w:cs="宋体"/>
          <w:color w:val="auto"/>
          <w:spacing w:val="1"/>
          <w:sz w:val="24"/>
          <w:szCs w:val="24"/>
          <w:highlight w:val="none"/>
          <w:u w:val="single" w:color="auto"/>
        </w:rPr>
        <w:t xml:space="preserve">        </w:t>
      </w:r>
      <w:r>
        <w:rPr>
          <w:rFonts w:ascii="宋体" w:hAnsi="宋体" w:eastAsia="宋体" w:cs="宋体"/>
          <w:color w:val="auto"/>
          <w:spacing w:val="-6"/>
          <w:sz w:val="24"/>
          <w:szCs w:val="24"/>
          <w:highlight w:val="none"/>
          <w:u w:val="single" w:color="auto"/>
        </w:rPr>
        <w:t>无</w:t>
      </w:r>
      <w:r>
        <w:rPr>
          <w:rFonts w:ascii="宋体" w:hAnsi="宋体" w:eastAsia="宋体" w:cs="宋体"/>
          <w:color w:val="auto"/>
          <w:sz w:val="24"/>
          <w:szCs w:val="24"/>
          <w:highlight w:val="none"/>
          <w:u w:val="single" w:color="auto"/>
        </w:rPr>
        <w:t xml:space="preserve">                               </w:t>
      </w:r>
      <w:r>
        <w:rPr>
          <w:rFonts w:ascii="宋体" w:hAnsi="宋体" w:eastAsia="宋体" w:cs="宋体"/>
          <w:color w:val="auto"/>
          <w:spacing w:val="-6"/>
          <w:sz w:val="24"/>
          <w:szCs w:val="24"/>
          <w:highlight w:val="none"/>
        </w:rPr>
        <w:t>。</w:t>
      </w:r>
    </w:p>
    <w:p w14:paraId="4C9AFFAC">
      <w:pPr>
        <w:spacing w:line="220" w:lineRule="auto"/>
        <w:ind w:left="1"/>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20.3.2 争议评审小组的决定</w:t>
      </w:r>
    </w:p>
    <w:p w14:paraId="7E98F6A5">
      <w:pPr>
        <w:spacing w:before="112" w:line="219" w:lineRule="auto"/>
        <w:ind w:left="540"/>
        <w:rPr>
          <w:rFonts w:ascii="宋体" w:hAnsi="宋体" w:eastAsia="宋体" w:cs="宋体"/>
          <w:color w:val="auto"/>
          <w:sz w:val="24"/>
          <w:szCs w:val="24"/>
          <w:highlight w:val="none"/>
        </w:rPr>
      </w:pPr>
      <w:r>
        <w:rPr>
          <w:rFonts w:ascii="宋体" w:hAnsi="宋体" w:eastAsia="宋体" w:cs="宋体"/>
          <w:color w:val="auto"/>
          <w:sz w:val="24"/>
          <w:szCs w:val="24"/>
          <w:highlight w:val="none"/>
        </w:rPr>
        <w:t>合同当事人关于本项的约定：</w:t>
      </w:r>
      <w:r>
        <w:rPr>
          <w:rFonts w:ascii="宋体" w:hAnsi="宋体" w:eastAsia="宋体" w:cs="宋体"/>
          <w:color w:val="auto"/>
          <w:sz w:val="24"/>
          <w:szCs w:val="24"/>
          <w:highlight w:val="none"/>
          <w:u w:val="single" w:color="auto"/>
        </w:rPr>
        <w:t xml:space="preserve">      无            </w:t>
      </w:r>
      <w:r>
        <w:rPr>
          <w:rFonts w:ascii="宋体" w:hAnsi="宋体" w:eastAsia="宋体" w:cs="宋体"/>
          <w:color w:val="auto"/>
          <w:spacing w:val="-1"/>
          <w:sz w:val="24"/>
          <w:szCs w:val="24"/>
          <w:highlight w:val="none"/>
          <w:u w:val="single" w:color="auto"/>
        </w:rPr>
        <w:t xml:space="preserve">           </w:t>
      </w:r>
      <w:r>
        <w:rPr>
          <w:rFonts w:ascii="宋体" w:hAnsi="宋体" w:eastAsia="宋体" w:cs="宋体"/>
          <w:color w:val="auto"/>
          <w:spacing w:val="-1"/>
          <w:sz w:val="24"/>
          <w:szCs w:val="24"/>
          <w:highlight w:val="none"/>
        </w:rPr>
        <w:t>。</w:t>
      </w:r>
    </w:p>
    <w:p w14:paraId="635199FE">
      <w:pPr>
        <w:spacing w:before="116" w:line="220" w:lineRule="auto"/>
        <w:ind w:left="1"/>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20.4</w:t>
      </w:r>
      <w:r>
        <w:rPr>
          <w:rFonts w:ascii="宋体" w:hAnsi="宋体" w:eastAsia="宋体" w:cs="宋体"/>
          <w:color w:val="auto"/>
          <w:spacing w:val="-47"/>
          <w:sz w:val="24"/>
          <w:szCs w:val="24"/>
          <w:highlight w:val="none"/>
        </w:rPr>
        <w:t xml:space="preserve"> </w:t>
      </w:r>
      <w:r>
        <w:rPr>
          <w:rFonts w:ascii="宋体" w:hAnsi="宋体" w:eastAsia="宋体" w:cs="宋体"/>
          <w:color w:val="auto"/>
          <w:spacing w:val="-3"/>
          <w:sz w:val="24"/>
          <w:szCs w:val="24"/>
          <w:highlight w:val="none"/>
        </w:rPr>
        <w:t>仲裁或诉讼</w:t>
      </w:r>
    </w:p>
    <w:p w14:paraId="19AED592">
      <w:pPr>
        <w:spacing w:before="115" w:line="220" w:lineRule="auto"/>
        <w:ind w:left="557"/>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因合同及合同有关事项发生的争议，按下列第</w:t>
      </w:r>
      <w:r>
        <w:rPr>
          <w:rFonts w:ascii="宋体" w:hAnsi="宋体" w:eastAsia="宋体" w:cs="宋体"/>
          <w:color w:val="auto"/>
          <w:spacing w:val="-1"/>
          <w:sz w:val="24"/>
          <w:szCs w:val="24"/>
          <w:highlight w:val="none"/>
          <w:u w:val="single" w:color="auto"/>
        </w:rPr>
        <w:t xml:space="preserve">   2 </w:t>
      </w:r>
      <w:r>
        <w:rPr>
          <w:rFonts w:ascii="宋体" w:hAnsi="宋体" w:eastAsia="宋体" w:cs="宋体"/>
          <w:color w:val="auto"/>
          <w:spacing w:val="-2"/>
          <w:sz w:val="24"/>
          <w:szCs w:val="24"/>
          <w:highlight w:val="none"/>
          <w:u w:val="single" w:color="auto"/>
        </w:rPr>
        <w:t xml:space="preserve"> </w:t>
      </w:r>
      <w:r>
        <w:rPr>
          <w:rFonts w:ascii="宋体" w:hAnsi="宋体" w:eastAsia="宋体" w:cs="宋体"/>
          <w:color w:val="auto"/>
          <w:spacing w:val="-111"/>
          <w:sz w:val="24"/>
          <w:szCs w:val="24"/>
          <w:highlight w:val="none"/>
        </w:rPr>
        <w:t xml:space="preserve"> </w:t>
      </w:r>
      <w:r>
        <w:rPr>
          <w:rFonts w:ascii="宋体" w:hAnsi="宋体" w:eastAsia="宋体" w:cs="宋体"/>
          <w:color w:val="auto"/>
          <w:spacing w:val="-2"/>
          <w:sz w:val="24"/>
          <w:szCs w:val="24"/>
          <w:highlight w:val="none"/>
        </w:rPr>
        <w:t>种方式解决：</w:t>
      </w:r>
    </w:p>
    <w:p w14:paraId="29FFB199">
      <w:pPr>
        <w:spacing w:before="112" w:line="219" w:lineRule="auto"/>
        <w:ind w:left="370"/>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（1）向</w:t>
      </w:r>
      <w:r>
        <w:rPr>
          <w:rFonts w:ascii="宋体" w:hAnsi="宋体" w:eastAsia="宋体" w:cs="宋体"/>
          <w:color w:val="auto"/>
          <w:spacing w:val="-1"/>
          <w:sz w:val="24"/>
          <w:szCs w:val="24"/>
          <w:highlight w:val="none"/>
          <w:u w:val="single" w:color="auto"/>
        </w:rPr>
        <w:t xml:space="preserve">                     </w:t>
      </w:r>
      <w:r>
        <w:rPr>
          <w:rFonts w:ascii="宋体" w:hAnsi="宋体" w:eastAsia="宋体" w:cs="宋体"/>
          <w:color w:val="auto"/>
          <w:spacing w:val="-107"/>
          <w:sz w:val="24"/>
          <w:szCs w:val="24"/>
          <w:highlight w:val="none"/>
        </w:rPr>
        <w:t xml:space="preserve"> </w:t>
      </w:r>
      <w:r>
        <w:rPr>
          <w:rFonts w:ascii="宋体" w:hAnsi="宋体" w:eastAsia="宋体" w:cs="宋体"/>
          <w:color w:val="auto"/>
          <w:spacing w:val="-1"/>
          <w:sz w:val="24"/>
          <w:szCs w:val="24"/>
          <w:highlight w:val="none"/>
        </w:rPr>
        <w:t>仲裁委员会申请仲裁；</w:t>
      </w:r>
    </w:p>
    <w:p w14:paraId="24401D6C">
      <w:pPr>
        <w:spacing w:before="116" w:line="221" w:lineRule="auto"/>
        <w:ind w:left="370"/>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（2）向</w:t>
      </w:r>
      <w:r>
        <w:rPr>
          <w:rFonts w:ascii="宋体" w:hAnsi="宋体" w:eastAsia="宋体" w:cs="宋体"/>
          <w:color w:val="auto"/>
          <w:spacing w:val="-2"/>
          <w:sz w:val="24"/>
          <w:szCs w:val="24"/>
          <w:highlight w:val="none"/>
          <w:u w:val="single" w:color="auto"/>
        </w:rPr>
        <w:t xml:space="preserve">   工程所在地   </w:t>
      </w:r>
      <w:r>
        <w:rPr>
          <w:rFonts w:ascii="宋体" w:hAnsi="宋体" w:eastAsia="宋体" w:cs="宋体"/>
          <w:color w:val="auto"/>
          <w:spacing w:val="-98"/>
          <w:sz w:val="24"/>
          <w:szCs w:val="24"/>
          <w:highlight w:val="none"/>
        </w:rPr>
        <w:t xml:space="preserve"> </w:t>
      </w:r>
      <w:r>
        <w:rPr>
          <w:rFonts w:ascii="宋体" w:hAnsi="宋体" w:eastAsia="宋体" w:cs="宋体"/>
          <w:color w:val="auto"/>
          <w:spacing w:val="-2"/>
          <w:sz w:val="24"/>
          <w:szCs w:val="24"/>
          <w:highlight w:val="none"/>
        </w:rPr>
        <w:t>人民法院起诉。</w:t>
      </w:r>
    </w:p>
    <w:p w14:paraId="6F2215C6">
      <w:pPr>
        <w:spacing w:before="114" w:line="220" w:lineRule="auto"/>
        <w:ind w:left="1"/>
        <w:rPr>
          <w:rFonts w:ascii="宋体" w:hAnsi="宋体" w:eastAsia="宋体" w:cs="宋体"/>
          <w:color w:val="auto"/>
          <w:sz w:val="24"/>
          <w:szCs w:val="24"/>
          <w:highlight w:val="none"/>
        </w:rPr>
      </w:pPr>
      <w:r>
        <w:rPr>
          <w:rFonts w:ascii="宋体" w:hAnsi="宋体" w:eastAsia="宋体" w:cs="宋体"/>
          <w:b/>
          <w:bCs/>
          <w:color w:val="auto"/>
          <w:spacing w:val="-4"/>
          <w:sz w:val="24"/>
          <w:szCs w:val="24"/>
          <w:highlight w:val="none"/>
        </w:rPr>
        <w:t>21.补充条款：1、</w:t>
      </w:r>
    </w:p>
    <w:p w14:paraId="70F1C34E">
      <w:pPr>
        <w:pStyle w:val="2"/>
        <w:spacing w:line="341" w:lineRule="auto"/>
        <w:rPr>
          <w:color w:val="auto"/>
          <w:highlight w:val="none"/>
        </w:rPr>
      </w:pPr>
    </w:p>
    <w:p w14:paraId="20989B4F">
      <w:pPr>
        <w:spacing w:before="101" w:line="225" w:lineRule="auto"/>
        <w:ind w:left="2402"/>
        <w:rPr>
          <w:rFonts w:ascii="宋体" w:hAnsi="宋体" w:eastAsia="宋体" w:cs="宋体"/>
          <w:color w:val="auto"/>
          <w:sz w:val="31"/>
          <w:szCs w:val="31"/>
          <w:highlight w:val="none"/>
        </w:rPr>
      </w:pPr>
      <w:r>
        <w:rPr>
          <w:rFonts w:ascii="宋体" w:hAnsi="宋体" w:eastAsia="宋体" w:cs="宋体"/>
          <w:b/>
          <w:bCs/>
          <w:color w:val="auto"/>
          <w:spacing w:val="6"/>
          <w:sz w:val="31"/>
          <w:szCs w:val="31"/>
          <w:highlight w:val="none"/>
        </w:rPr>
        <w:t>第三节</w:t>
      </w:r>
      <w:r>
        <w:rPr>
          <w:rFonts w:ascii="宋体" w:hAnsi="宋体" w:eastAsia="宋体" w:cs="宋体"/>
          <w:color w:val="auto"/>
          <w:spacing w:val="6"/>
          <w:sz w:val="31"/>
          <w:szCs w:val="31"/>
          <w:highlight w:val="none"/>
        </w:rPr>
        <w:t xml:space="preserve">  </w:t>
      </w:r>
      <w:r>
        <w:rPr>
          <w:rFonts w:ascii="宋体" w:hAnsi="宋体" w:eastAsia="宋体" w:cs="宋体"/>
          <w:b/>
          <w:bCs/>
          <w:color w:val="auto"/>
          <w:spacing w:val="6"/>
          <w:sz w:val="31"/>
          <w:szCs w:val="31"/>
          <w:highlight w:val="none"/>
        </w:rPr>
        <w:t>合同附件格式</w:t>
      </w:r>
    </w:p>
    <w:p w14:paraId="79F74C9A">
      <w:pPr>
        <w:spacing w:before="92" w:line="219" w:lineRule="auto"/>
        <w:ind w:left="17"/>
        <w:rPr>
          <w:rFonts w:ascii="宋体" w:hAnsi="宋体" w:eastAsia="宋体" w:cs="宋体"/>
          <w:color w:val="auto"/>
          <w:sz w:val="24"/>
          <w:szCs w:val="24"/>
          <w:highlight w:val="none"/>
        </w:rPr>
      </w:pPr>
      <w:r>
        <w:rPr>
          <w:rFonts w:ascii="宋体" w:hAnsi="宋体" w:eastAsia="宋体" w:cs="宋体"/>
          <w:b/>
          <w:bCs/>
          <w:color w:val="auto"/>
          <w:spacing w:val="-17"/>
          <w:sz w:val="24"/>
          <w:szCs w:val="24"/>
          <w:highlight w:val="none"/>
        </w:rPr>
        <w:t>附件</w:t>
      </w:r>
    </w:p>
    <w:p w14:paraId="5CD90C50">
      <w:pPr>
        <w:spacing w:before="114" w:line="219" w:lineRule="auto"/>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协议书附件：</w:t>
      </w:r>
    </w:p>
    <w:p w14:paraId="439DDD2C">
      <w:pPr>
        <w:spacing w:before="116" w:line="219" w:lineRule="auto"/>
        <w:ind w:left="17"/>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rPr>
        <w:t>附件</w:t>
      </w:r>
      <w:r>
        <w:rPr>
          <w:rFonts w:ascii="宋体" w:hAnsi="宋体" w:eastAsia="宋体" w:cs="宋体"/>
          <w:color w:val="auto"/>
          <w:spacing w:val="-26"/>
          <w:sz w:val="24"/>
          <w:szCs w:val="24"/>
          <w:highlight w:val="none"/>
        </w:rPr>
        <w:t xml:space="preserve"> </w:t>
      </w:r>
      <w:r>
        <w:rPr>
          <w:rFonts w:ascii="宋体" w:hAnsi="宋体" w:eastAsia="宋体" w:cs="宋体"/>
          <w:color w:val="auto"/>
          <w:spacing w:val="-4"/>
          <w:sz w:val="24"/>
          <w:szCs w:val="24"/>
          <w:highlight w:val="none"/>
        </w:rPr>
        <w:t>1：承包人承揽工程项目一览表</w:t>
      </w:r>
    </w:p>
    <w:p w14:paraId="4380DD5F">
      <w:pPr>
        <w:spacing w:before="116" w:line="219" w:lineRule="auto"/>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专用合同条款附件：</w:t>
      </w:r>
    </w:p>
    <w:p w14:paraId="6BFB9222">
      <w:pPr>
        <w:spacing w:before="114" w:line="219" w:lineRule="auto"/>
        <w:ind w:left="17"/>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附件</w:t>
      </w:r>
      <w:r>
        <w:rPr>
          <w:rFonts w:ascii="宋体" w:hAnsi="宋体" w:eastAsia="宋体" w:cs="宋体"/>
          <w:color w:val="auto"/>
          <w:spacing w:val="-42"/>
          <w:sz w:val="24"/>
          <w:szCs w:val="24"/>
          <w:highlight w:val="none"/>
        </w:rPr>
        <w:t xml:space="preserve"> </w:t>
      </w:r>
      <w:r>
        <w:rPr>
          <w:rFonts w:ascii="宋体" w:hAnsi="宋体" w:eastAsia="宋体" w:cs="宋体"/>
          <w:color w:val="auto"/>
          <w:spacing w:val="-3"/>
          <w:sz w:val="24"/>
          <w:szCs w:val="24"/>
          <w:highlight w:val="none"/>
        </w:rPr>
        <w:t>2：发包人供应材料设备一览表</w:t>
      </w:r>
    </w:p>
    <w:p w14:paraId="03F579A2">
      <w:pPr>
        <w:spacing w:before="116" w:line="219" w:lineRule="auto"/>
        <w:ind w:left="17"/>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rPr>
        <w:t>附件</w:t>
      </w:r>
      <w:r>
        <w:rPr>
          <w:rFonts w:ascii="宋体" w:hAnsi="宋体" w:eastAsia="宋体" w:cs="宋体"/>
          <w:color w:val="auto"/>
          <w:spacing w:val="-46"/>
          <w:sz w:val="24"/>
          <w:szCs w:val="24"/>
          <w:highlight w:val="none"/>
        </w:rPr>
        <w:t xml:space="preserve"> </w:t>
      </w:r>
      <w:r>
        <w:rPr>
          <w:rFonts w:ascii="宋体" w:hAnsi="宋体" w:eastAsia="宋体" w:cs="宋体"/>
          <w:color w:val="auto"/>
          <w:spacing w:val="-4"/>
          <w:sz w:val="24"/>
          <w:szCs w:val="24"/>
          <w:highlight w:val="none"/>
        </w:rPr>
        <w:t>3：工程质量保修书</w:t>
      </w:r>
    </w:p>
    <w:p w14:paraId="6B3E603B">
      <w:pPr>
        <w:spacing w:before="116" w:line="219" w:lineRule="auto"/>
        <w:ind w:left="17"/>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附件4：主要建设工程文件目录</w:t>
      </w:r>
    </w:p>
    <w:p w14:paraId="57AEB720">
      <w:pPr>
        <w:spacing w:before="114" w:line="219" w:lineRule="auto"/>
        <w:ind w:left="17"/>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附件</w:t>
      </w:r>
      <w:r>
        <w:rPr>
          <w:rFonts w:ascii="宋体" w:hAnsi="宋体" w:eastAsia="宋体" w:cs="宋体"/>
          <w:color w:val="auto"/>
          <w:spacing w:val="-30"/>
          <w:sz w:val="24"/>
          <w:szCs w:val="24"/>
          <w:highlight w:val="none"/>
        </w:rPr>
        <w:t xml:space="preserve"> </w:t>
      </w:r>
      <w:r>
        <w:rPr>
          <w:rFonts w:ascii="宋体" w:hAnsi="宋体" w:eastAsia="宋体" w:cs="宋体"/>
          <w:color w:val="auto"/>
          <w:spacing w:val="-3"/>
          <w:sz w:val="24"/>
          <w:szCs w:val="24"/>
          <w:highlight w:val="none"/>
        </w:rPr>
        <w:t>5：承包人用于本工程施工的机械设备表</w:t>
      </w:r>
    </w:p>
    <w:p w14:paraId="75F8AD15">
      <w:pPr>
        <w:spacing w:before="116" w:line="219" w:lineRule="auto"/>
        <w:ind w:left="17"/>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附件6：承包人主要施工管理人员表</w:t>
      </w:r>
    </w:p>
    <w:p w14:paraId="2E1097AE">
      <w:pPr>
        <w:spacing w:before="116" w:line="219" w:lineRule="auto"/>
        <w:ind w:left="17"/>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附件</w:t>
      </w:r>
      <w:r>
        <w:rPr>
          <w:rFonts w:ascii="宋体" w:hAnsi="宋体" w:eastAsia="宋体" w:cs="宋体"/>
          <w:color w:val="auto"/>
          <w:spacing w:val="-42"/>
          <w:sz w:val="24"/>
          <w:szCs w:val="24"/>
          <w:highlight w:val="none"/>
        </w:rPr>
        <w:t xml:space="preserve"> </w:t>
      </w:r>
      <w:r>
        <w:rPr>
          <w:rFonts w:ascii="宋体" w:hAnsi="宋体" w:eastAsia="宋体" w:cs="宋体"/>
          <w:color w:val="auto"/>
          <w:spacing w:val="-3"/>
          <w:sz w:val="24"/>
          <w:szCs w:val="24"/>
          <w:highlight w:val="none"/>
        </w:rPr>
        <w:t>7：分包人主要施工管理人员表</w:t>
      </w:r>
    </w:p>
    <w:p w14:paraId="0857D14C">
      <w:pPr>
        <w:spacing w:before="114" w:line="219" w:lineRule="auto"/>
        <w:ind w:left="17"/>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附件8：履约担保格式</w:t>
      </w:r>
    </w:p>
    <w:p w14:paraId="06750DEF">
      <w:pPr>
        <w:spacing w:before="116" w:line="219" w:lineRule="auto"/>
        <w:ind w:left="17"/>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附件9：预付款担保格式</w:t>
      </w:r>
    </w:p>
    <w:p w14:paraId="78C8F09A">
      <w:pPr>
        <w:spacing w:before="116" w:line="219" w:lineRule="auto"/>
        <w:ind w:left="17"/>
        <w:rPr>
          <w:rFonts w:ascii="宋体" w:hAnsi="宋体" w:eastAsia="宋体" w:cs="宋体"/>
          <w:color w:val="auto"/>
          <w:sz w:val="24"/>
          <w:szCs w:val="24"/>
          <w:highlight w:val="none"/>
        </w:rPr>
      </w:pPr>
      <w:r>
        <w:rPr>
          <w:rFonts w:ascii="宋体" w:hAnsi="宋体" w:eastAsia="宋体" w:cs="宋体"/>
          <w:color w:val="auto"/>
          <w:spacing w:val="-6"/>
          <w:sz w:val="24"/>
          <w:szCs w:val="24"/>
          <w:highlight w:val="none"/>
        </w:rPr>
        <w:t>附件</w:t>
      </w:r>
      <w:r>
        <w:rPr>
          <w:rFonts w:ascii="宋体" w:hAnsi="宋体" w:eastAsia="宋体" w:cs="宋体"/>
          <w:color w:val="auto"/>
          <w:spacing w:val="-24"/>
          <w:sz w:val="24"/>
          <w:szCs w:val="24"/>
          <w:highlight w:val="none"/>
        </w:rPr>
        <w:t xml:space="preserve"> </w:t>
      </w:r>
      <w:r>
        <w:rPr>
          <w:rFonts w:ascii="宋体" w:hAnsi="宋体" w:eastAsia="宋体" w:cs="宋体"/>
          <w:color w:val="auto"/>
          <w:spacing w:val="-6"/>
          <w:sz w:val="24"/>
          <w:szCs w:val="24"/>
          <w:highlight w:val="none"/>
        </w:rPr>
        <w:t>10：支付担保格式</w:t>
      </w:r>
    </w:p>
    <w:p w14:paraId="1A6630E8">
      <w:pPr>
        <w:spacing w:before="112" w:line="219" w:lineRule="auto"/>
        <w:ind w:left="17"/>
        <w:rPr>
          <w:rFonts w:ascii="宋体" w:hAnsi="宋体" w:eastAsia="宋体" w:cs="宋体"/>
          <w:color w:val="auto"/>
          <w:sz w:val="24"/>
          <w:szCs w:val="24"/>
          <w:highlight w:val="none"/>
        </w:rPr>
      </w:pPr>
      <w:r>
        <w:rPr>
          <w:rFonts w:ascii="宋体" w:hAnsi="宋体" w:eastAsia="宋体" w:cs="宋体"/>
          <w:color w:val="auto"/>
          <w:spacing w:val="-6"/>
          <w:sz w:val="24"/>
          <w:szCs w:val="24"/>
          <w:highlight w:val="none"/>
        </w:rPr>
        <w:t>附件</w:t>
      </w:r>
      <w:r>
        <w:rPr>
          <w:rFonts w:ascii="宋体" w:hAnsi="宋体" w:eastAsia="宋体" w:cs="宋体"/>
          <w:color w:val="auto"/>
          <w:spacing w:val="-24"/>
          <w:sz w:val="24"/>
          <w:szCs w:val="24"/>
          <w:highlight w:val="none"/>
        </w:rPr>
        <w:t xml:space="preserve"> </w:t>
      </w:r>
      <w:r>
        <w:rPr>
          <w:rFonts w:ascii="宋体" w:hAnsi="宋体" w:eastAsia="宋体" w:cs="宋体"/>
          <w:color w:val="auto"/>
          <w:spacing w:val="-6"/>
          <w:sz w:val="24"/>
          <w:szCs w:val="24"/>
          <w:highlight w:val="none"/>
        </w:rPr>
        <w:t>11：暂估价一览表</w:t>
      </w:r>
    </w:p>
    <w:p w14:paraId="4F2FD28B">
      <w:pPr>
        <w:spacing w:before="70" w:line="219" w:lineRule="auto"/>
        <w:ind w:left="3677"/>
        <w:outlineLvl w:val="0"/>
        <w:rPr>
          <w:rFonts w:ascii="宋体" w:hAnsi="宋体" w:eastAsia="宋体" w:cs="宋体"/>
          <w:color w:val="auto"/>
          <w:sz w:val="24"/>
          <w:szCs w:val="24"/>
          <w:highlight w:val="none"/>
        </w:rPr>
      </w:pPr>
      <w:r>
        <w:rPr>
          <w:rFonts w:ascii="宋体" w:hAnsi="宋体" w:eastAsia="宋体" w:cs="宋体"/>
          <w:b/>
          <w:bCs/>
          <w:color w:val="auto"/>
          <w:spacing w:val="-4"/>
          <w:sz w:val="24"/>
          <w:szCs w:val="24"/>
          <w:highlight w:val="none"/>
        </w:rPr>
        <w:t>（以上合同仅供参考）</w:t>
      </w:r>
    </w:p>
    <w:p w14:paraId="6C11DACF">
      <w:pPr>
        <w:spacing w:line="219" w:lineRule="auto"/>
        <w:rPr>
          <w:rFonts w:ascii="宋体" w:hAnsi="宋体" w:eastAsia="宋体" w:cs="宋体"/>
          <w:color w:val="auto"/>
          <w:sz w:val="24"/>
          <w:szCs w:val="24"/>
          <w:highlight w:val="none"/>
        </w:rPr>
        <w:sectPr>
          <w:footerReference r:id="rId35" w:type="default"/>
          <w:pgSz w:w="11906" w:h="16839"/>
          <w:pgMar w:top="1431" w:right="1785" w:bottom="1317" w:left="1090" w:header="0" w:footer="1081" w:gutter="0"/>
          <w:pgNumType w:fmt="decimal"/>
          <w:cols w:space="720" w:num="1"/>
        </w:sectPr>
      </w:pPr>
    </w:p>
    <w:p w14:paraId="239ADAC9">
      <w:pPr>
        <w:spacing w:before="316" w:line="219" w:lineRule="auto"/>
        <w:jc w:val="center"/>
        <w:rPr>
          <w:rFonts w:ascii="宋体" w:hAnsi="宋体" w:eastAsia="宋体" w:cs="宋体"/>
          <w:color w:val="auto"/>
          <w:sz w:val="30"/>
          <w:szCs w:val="30"/>
          <w:highlight w:val="none"/>
        </w:rPr>
      </w:pPr>
      <w:r>
        <w:rPr>
          <w:rFonts w:ascii="宋体" w:hAnsi="宋体" w:eastAsia="宋体" w:cs="宋体"/>
          <w:b/>
          <w:bCs/>
          <w:color w:val="auto"/>
          <w:spacing w:val="-3"/>
          <w:sz w:val="28"/>
          <w:szCs w:val="28"/>
          <w:highlight w:val="none"/>
        </w:rPr>
        <w:t>第五章</w:t>
      </w:r>
      <w:r>
        <w:rPr>
          <w:rFonts w:hint="eastAsia" w:ascii="宋体" w:hAnsi="宋体" w:eastAsia="宋体" w:cs="宋体"/>
          <w:b/>
          <w:bCs/>
          <w:color w:val="auto"/>
          <w:spacing w:val="-3"/>
          <w:sz w:val="28"/>
          <w:szCs w:val="28"/>
          <w:highlight w:val="none"/>
          <w:lang w:val="en-US" w:eastAsia="zh-CN"/>
        </w:rPr>
        <w:t xml:space="preserve"> </w:t>
      </w:r>
      <w:r>
        <w:rPr>
          <w:rFonts w:ascii="宋体" w:hAnsi="宋体" w:eastAsia="宋体" w:cs="宋体"/>
          <w:b/>
          <w:bCs/>
          <w:color w:val="auto"/>
          <w:spacing w:val="-3"/>
          <w:sz w:val="30"/>
          <w:szCs w:val="30"/>
          <w:highlight w:val="none"/>
        </w:rPr>
        <w:t>采购需求及清单</w:t>
      </w:r>
    </w:p>
    <w:p w14:paraId="699D711F">
      <w:pPr>
        <w:pStyle w:val="2"/>
        <w:spacing w:line="289" w:lineRule="auto"/>
        <w:rPr>
          <w:color w:val="auto"/>
          <w:highlight w:val="none"/>
        </w:rPr>
      </w:pPr>
    </w:p>
    <w:p w14:paraId="4890C82E">
      <w:pPr>
        <w:spacing w:before="78" w:line="220" w:lineRule="auto"/>
        <w:ind w:left="568"/>
        <w:outlineLvl w:val="1"/>
        <w:rPr>
          <w:rFonts w:ascii="宋体" w:hAnsi="宋体" w:eastAsia="宋体" w:cs="宋体"/>
          <w:color w:val="auto"/>
          <w:sz w:val="24"/>
          <w:szCs w:val="24"/>
          <w:highlight w:val="none"/>
        </w:rPr>
      </w:pPr>
      <w:r>
        <w:rPr>
          <w:rFonts w:ascii="宋体" w:hAnsi="宋体" w:eastAsia="宋体" w:cs="宋体"/>
          <w:b/>
          <w:bCs/>
          <w:color w:val="auto"/>
          <w:spacing w:val="-4"/>
          <w:sz w:val="24"/>
          <w:szCs w:val="24"/>
          <w:highlight w:val="none"/>
        </w:rPr>
        <w:t>一、项目概况</w:t>
      </w:r>
    </w:p>
    <w:p w14:paraId="2917FF0E">
      <w:pPr>
        <w:spacing w:before="74" w:line="219" w:lineRule="auto"/>
        <w:ind w:left="492"/>
        <w:rPr>
          <w:rFonts w:hint="eastAsia" w:ascii="宋体" w:hAnsi="宋体" w:eastAsia="宋体" w:cs="宋体"/>
          <w:color w:val="auto"/>
          <w:sz w:val="24"/>
          <w:szCs w:val="24"/>
          <w:highlight w:val="none"/>
          <w:lang w:eastAsia="zh-CN"/>
        </w:rPr>
      </w:pPr>
      <w:r>
        <w:rPr>
          <w:rFonts w:ascii="宋体" w:hAnsi="宋体" w:eastAsia="宋体" w:cs="宋体"/>
          <w:color w:val="auto"/>
          <w:spacing w:val="-2"/>
          <w:sz w:val="24"/>
          <w:szCs w:val="24"/>
          <w:highlight w:val="none"/>
        </w:rPr>
        <w:t>（一）项目名称：</w:t>
      </w:r>
      <w:r>
        <w:rPr>
          <w:rFonts w:hint="eastAsia" w:ascii="宋体" w:hAnsi="宋体" w:eastAsia="宋体" w:cs="宋体"/>
          <w:color w:val="auto"/>
          <w:spacing w:val="-2"/>
          <w:sz w:val="24"/>
          <w:szCs w:val="24"/>
          <w:highlight w:val="none"/>
          <w:lang w:eastAsia="zh-CN"/>
        </w:rPr>
        <w:t>和田地区民丰县小型体育公园建设项目</w:t>
      </w:r>
    </w:p>
    <w:p w14:paraId="70FDD7D7">
      <w:pPr>
        <w:spacing w:before="74" w:line="265" w:lineRule="auto"/>
        <w:ind w:right="30" w:firstLine="491"/>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（二）采购内容：</w:t>
      </w:r>
      <w:r>
        <w:rPr>
          <w:rFonts w:hint="eastAsia" w:ascii="宋体" w:hAnsi="宋体" w:eastAsia="宋体" w:cs="宋体"/>
          <w:color w:val="auto"/>
          <w:spacing w:val="-2"/>
          <w:sz w:val="24"/>
          <w:szCs w:val="24"/>
          <w:highlight w:val="none"/>
          <w:lang w:val="en-US" w:eastAsia="zh-CN"/>
        </w:rPr>
        <w:t>项目建设红线面积3745平方米，其中包含篮球场2座、排球场2座、羽毛球场2座、乒乓球场2座，以及户外健身器材安装场地。</w:t>
      </w:r>
      <w:r>
        <w:rPr>
          <w:rFonts w:ascii="宋体" w:hAnsi="宋体" w:eastAsia="宋体" w:cs="宋体"/>
          <w:color w:val="auto"/>
          <w:spacing w:val="-2"/>
          <w:sz w:val="24"/>
          <w:szCs w:val="24"/>
          <w:highlight w:val="none"/>
        </w:rPr>
        <w:t>（</w:t>
      </w:r>
      <w:r>
        <w:rPr>
          <w:rFonts w:hint="eastAsia" w:ascii="宋体" w:hAnsi="宋体" w:eastAsia="宋体" w:cs="宋体"/>
          <w:color w:val="auto"/>
          <w:spacing w:val="-2"/>
          <w:sz w:val="24"/>
          <w:szCs w:val="24"/>
          <w:highlight w:val="none"/>
          <w:lang w:eastAsia="zh-CN"/>
        </w:rPr>
        <w:t>具体详见竞争性磋商文件、工程量清单及图纸</w:t>
      </w:r>
      <w:r>
        <w:rPr>
          <w:rFonts w:ascii="宋体" w:hAnsi="宋体" w:eastAsia="宋体" w:cs="宋体"/>
          <w:color w:val="auto"/>
          <w:spacing w:val="-2"/>
          <w:sz w:val="24"/>
          <w:szCs w:val="24"/>
          <w:highlight w:val="none"/>
        </w:rPr>
        <w:t>）</w:t>
      </w:r>
    </w:p>
    <w:p w14:paraId="6059A898">
      <w:pPr>
        <w:spacing w:before="78" w:line="219" w:lineRule="auto"/>
        <w:ind w:left="492"/>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（三）项目地点：</w:t>
      </w:r>
      <w:r>
        <w:rPr>
          <w:rFonts w:hint="eastAsia" w:ascii="宋体" w:hAnsi="宋体" w:eastAsia="宋体" w:cs="宋体"/>
          <w:color w:val="auto"/>
          <w:spacing w:val="-2"/>
          <w:sz w:val="24"/>
          <w:szCs w:val="24"/>
          <w:highlight w:val="none"/>
          <w:lang w:val="en-US" w:eastAsia="zh-CN"/>
        </w:rPr>
        <w:t>民丰</w:t>
      </w:r>
      <w:r>
        <w:rPr>
          <w:rFonts w:ascii="宋体" w:hAnsi="宋体" w:eastAsia="宋体" w:cs="宋体"/>
          <w:color w:val="auto"/>
          <w:spacing w:val="-2"/>
          <w:sz w:val="24"/>
          <w:szCs w:val="24"/>
          <w:highlight w:val="none"/>
        </w:rPr>
        <w:t>县</w:t>
      </w:r>
    </w:p>
    <w:p w14:paraId="767F8F97">
      <w:pPr>
        <w:spacing w:before="75" w:line="221" w:lineRule="auto"/>
        <w:ind w:left="492"/>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（四）项目要求：</w:t>
      </w:r>
    </w:p>
    <w:p w14:paraId="191DFA66">
      <w:pPr>
        <w:spacing w:before="47" w:line="258" w:lineRule="auto"/>
        <w:ind w:right="63" w:firstLine="491"/>
        <w:rPr>
          <w:rFonts w:ascii="宋体" w:hAnsi="宋体" w:eastAsia="宋体" w:cs="宋体"/>
          <w:color w:val="auto"/>
          <w:sz w:val="24"/>
          <w:szCs w:val="24"/>
          <w:highlight w:val="none"/>
        </w:rPr>
      </w:pPr>
      <w:r>
        <w:rPr>
          <w:rFonts w:ascii="Calibri" w:hAnsi="Calibri" w:eastAsia="Calibri" w:cs="Calibri"/>
          <w:color w:val="auto"/>
          <w:spacing w:val="-2"/>
          <w:sz w:val="24"/>
          <w:szCs w:val="24"/>
          <w:highlight w:val="none"/>
        </w:rPr>
        <w:t>1</w:t>
      </w:r>
      <w:r>
        <w:rPr>
          <w:rFonts w:ascii="Calibri" w:hAnsi="Calibri" w:eastAsia="Calibri" w:cs="Calibri"/>
          <w:color w:val="auto"/>
          <w:spacing w:val="-29"/>
          <w:sz w:val="24"/>
          <w:szCs w:val="24"/>
          <w:highlight w:val="none"/>
        </w:rPr>
        <w:t xml:space="preserve"> </w:t>
      </w:r>
      <w:r>
        <w:rPr>
          <w:rFonts w:ascii="宋体" w:hAnsi="宋体" w:eastAsia="宋体" w:cs="宋体"/>
          <w:color w:val="auto"/>
          <w:spacing w:val="-2"/>
          <w:sz w:val="24"/>
          <w:szCs w:val="24"/>
          <w:highlight w:val="none"/>
        </w:rPr>
        <w:t>、成交人必须遵照采购人的管理及安排，按采购人的内容、质量、时间要求制作</w:t>
      </w:r>
      <w:r>
        <w:rPr>
          <w:rFonts w:ascii="Calibri" w:hAnsi="Calibri" w:eastAsia="Calibri" w:cs="Calibri"/>
          <w:color w:val="auto"/>
          <w:spacing w:val="-2"/>
          <w:sz w:val="24"/>
          <w:szCs w:val="24"/>
          <w:highlight w:val="none"/>
        </w:rPr>
        <w:t>,</w:t>
      </w:r>
      <w:r>
        <w:rPr>
          <w:rFonts w:ascii="宋体" w:hAnsi="宋体" w:eastAsia="宋体" w:cs="宋体"/>
          <w:color w:val="auto"/>
          <w:spacing w:val="-2"/>
          <w:sz w:val="24"/>
          <w:szCs w:val="24"/>
          <w:highlight w:val="none"/>
        </w:rPr>
        <w:t>所</w:t>
      </w:r>
      <w:r>
        <w:rPr>
          <w:rFonts w:ascii="宋体" w:hAnsi="宋体" w:eastAsia="宋体" w:cs="宋体"/>
          <w:color w:val="auto"/>
          <w:spacing w:val="-3"/>
          <w:sz w:val="24"/>
          <w:szCs w:val="24"/>
          <w:highlight w:val="none"/>
        </w:rPr>
        <w:t>有的</w:t>
      </w:r>
      <w:r>
        <w:rPr>
          <w:rFonts w:ascii="宋体" w:hAnsi="宋体" w:eastAsia="宋体" w:cs="宋体"/>
          <w:color w:val="auto"/>
          <w:spacing w:val="-1"/>
          <w:sz w:val="24"/>
          <w:szCs w:val="24"/>
          <w:highlight w:val="none"/>
        </w:rPr>
        <w:t>服务必须达到采购人的要求。</w:t>
      </w:r>
    </w:p>
    <w:p w14:paraId="35D9BE0B">
      <w:pPr>
        <w:spacing w:before="50" w:line="350" w:lineRule="exact"/>
        <w:ind w:left="485"/>
        <w:rPr>
          <w:rFonts w:ascii="宋体" w:hAnsi="宋体" w:eastAsia="宋体" w:cs="宋体"/>
          <w:color w:val="auto"/>
          <w:sz w:val="24"/>
          <w:szCs w:val="24"/>
          <w:highlight w:val="none"/>
        </w:rPr>
      </w:pPr>
      <w:r>
        <w:rPr>
          <w:rFonts w:ascii="Calibri" w:hAnsi="Calibri" w:eastAsia="Calibri" w:cs="Calibri"/>
          <w:color w:val="auto"/>
          <w:spacing w:val="-2"/>
          <w:position w:val="2"/>
          <w:sz w:val="24"/>
          <w:szCs w:val="24"/>
          <w:highlight w:val="none"/>
        </w:rPr>
        <w:t>2</w:t>
      </w:r>
      <w:r>
        <w:rPr>
          <w:rFonts w:ascii="宋体" w:hAnsi="宋体" w:eastAsia="宋体" w:cs="宋体"/>
          <w:color w:val="auto"/>
          <w:spacing w:val="-2"/>
          <w:position w:val="2"/>
          <w:sz w:val="24"/>
          <w:szCs w:val="24"/>
          <w:highlight w:val="none"/>
        </w:rPr>
        <w:t>、项目建设工作完成后应按要求及时清理现场工作。</w:t>
      </w:r>
    </w:p>
    <w:p w14:paraId="23279452">
      <w:pPr>
        <w:spacing w:before="11" w:line="258" w:lineRule="auto"/>
        <w:ind w:left="20" w:right="63" w:firstLine="462"/>
        <w:rPr>
          <w:rFonts w:ascii="宋体" w:hAnsi="宋体" w:eastAsia="宋体" w:cs="宋体"/>
          <w:color w:val="auto"/>
          <w:sz w:val="24"/>
          <w:szCs w:val="24"/>
          <w:highlight w:val="none"/>
        </w:rPr>
      </w:pPr>
      <w:r>
        <w:rPr>
          <w:rFonts w:ascii="Calibri" w:hAnsi="Calibri" w:eastAsia="Calibri" w:cs="Calibri"/>
          <w:color w:val="auto"/>
          <w:sz w:val="24"/>
          <w:szCs w:val="24"/>
          <w:highlight w:val="none"/>
        </w:rPr>
        <w:t>3</w:t>
      </w:r>
      <w:r>
        <w:rPr>
          <w:rFonts w:ascii="宋体" w:hAnsi="宋体" w:eastAsia="宋体" w:cs="宋体"/>
          <w:color w:val="auto"/>
          <w:sz w:val="24"/>
          <w:szCs w:val="24"/>
          <w:highlight w:val="none"/>
        </w:rPr>
        <w:t>、成交供应商必须在施工过程中注意自身及周边安</w:t>
      </w:r>
      <w:r>
        <w:rPr>
          <w:rFonts w:ascii="宋体" w:hAnsi="宋体" w:eastAsia="宋体" w:cs="宋体"/>
          <w:color w:val="auto"/>
          <w:spacing w:val="-1"/>
          <w:sz w:val="24"/>
          <w:szCs w:val="24"/>
          <w:highlight w:val="none"/>
        </w:rPr>
        <w:t>全，负责施工过程中因乙方原因造成</w:t>
      </w:r>
      <w:r>
        <w:rPr>
          <w:rFonts w:ascii="宋体" w:hAnsi="宋体" w:eastAsia="宋体" w:cs="宋体"/>
          <w:color w:val="auto"/>
          <w:spacing w:val="-3"/>
          <w:sz w:val="24"/>
          <w:szCs w:val="24"/>
          <w:highlight w:val="none"/>
        </w:rPr>
        <w:t>的所有事故处理和费用。</w:t>
      </w:r>
    </w:p>
    <w:p w14:paraId="166D5879">
      <w:pPr>
        <w:spacing w:before="49" w:line="264" w:lineRule="auto"/>
        <w:ind w:right="63" w:firstLine="476"/>
        <w:rPr>
          <w:rFonts w:ascii="宋体" w:hAnsi="宋体" w:eastAsia="宋体" w:cs="宋体"/>
          <w:color w:val="auto"/>
          <w:sz w:val="24"/>
          <w:szCs w:val="24"/>
          <w:highlight w:val="none"/>
        </w:rPr>
      </w:pPr>
      <w:r>
        <w:rPr>
          <w:rFonts w:ascii="Calibri" w:hAnsi="Calibri" w:eastAsia="Calibri" w:cs="Calibri"/>
          <w:color w:val="auto"/>
          <w:sz w:val="24"/>
          <w:szCs w:val="24"/>
          <w:highlight w:val="none"/>
        </w:rPr>
        <w:t>4</w:t>
      </w:r>
      <w:r>
        <w:rPr>
          <w:rFonts w:ascii="宋体" w:hAnsi="宋体" w:eastAsia="宋体" w:cs="宋体"/>
          <w:color w:val="auto"/>
          <w:sz w:val="24"/>
          <w:szCs w:val="24"/>
          <w:highlight w:val="none"/>
        </w:rPr>
        <w:t>、为便于与采购人就活动细节等方面进行适时沟通联系、及时处理</w:t>
      </w:r>
      <w:r>
        <w:rPr>
          <w:rFonts w:ascii="宋体" w:hAnsi="宋体" w:eastAsia="宋体" w:cs="宋体"/>
          <w:color w:val="auto"/>
          <w:spacing w:val="-1"/>
          <w:sz w:val="24"/>
          <w:szCs w:val="24"/>
          <w:highlight w:val="none"/>
        </w:rPr>
        <w:t>和反馈，并使项目按</w:t>
      </w:r>
      <w:r>
        <w:rPr>
          <w:rFonts w:ascii="宋体" w:hAnsi="宋体" w:eastAsia="宋体" w:cs="宋体"/>
          <w:color w:val="auto"/>
          <w:spacing w:val="-2"/>
          <w:sz w:val="24"/>
          <w:szCs w:val="24"/>
          <w:highlight w:val="none"/>
        </w:rPr>
        <w:t>质、按量、按时、有序实施，成交人应保证</w:t>
      </w:r>
      <w:r>
        <w:rPr>
          <w:rFonts w:ascii="宋体" w:hAnsi="宋体" w:eastAsia="宋体" w:cs="宋体"/>
          <w:color w:val="auto"/>
          <w:spacing w:val="-3"/>
          <w:sz w:val="24"/>
          <w:szCs w:val="24"/>
          <w:highlight w:val="none"/>
        </w:rPr>
        <w:t>有固定专人负责联络工作。本项目必须有一个完善</w:t>
      </w:r>
      <w:r>
        <w:rPr>
          <w:rFonts w:ascii="宋体" w:hAnsi="宋体" w:eastAsia="宋体" w:cs="宋体"/>
          <w:color w:val="auto"/>
          <w:sz w:val="24"/>
          <w:szCs w:val="24"/>
          <w:highlight w:val="none"/>
        </w:rPr>
        <w:t>且固定的策划和组织管理团队，供应商须在响应文件中详细列出</w:t>
      </w:r>
      <w:r>
        <w:rPr>
          <w:rFonts w:ascii="宋体" w:hAnsi="宋体" w:eastAsia="宋体" w:cs="宋体"/>
          <w:color w:val="auto"/>
          <w:spacing w:val="-1"/>
          <w:sz w:val="24"/>
          <w:szCs w:val="24"/>
          <w:highlight w:val="none"/>
        </w:rPr>
        <w:t>参与本项目的人员名单。</w:t>
      </w:r>
    </w:p>
    <w:p w14:paraId="3AE0C115">
      <w:pPr>
        <w:spacing w:before="51" w:line="258" w:lineRule="auto"/>
        <w:ind w:left="3" w:right="63" w:firstLine="479"/>
        <w:rPr>
          <w:rFonts w:ascii="宋体" w:hAnsi="宋体" w:eastAsia="宋体" w:cs="宋体"/>
          <w:color w:val="auto"/>
          <w:sz w:val="24"/>
          <w:szCs w:val="24"/>
          <w:highlight w:val="none"/>
        </w:rPr>
      </w:pPr>
      <w:r>
        <w:rPr>
          <w:rFonts w:ascii="Calibri" w:hAnsi="Calibri" w:eastAsia="Calibri" w:cs="Calibri"/>
          <w:color w:val="auto"/>
          <w:spacing w:val="-1"/>
          <w:sz w:val="24"/>
          <w:szCs w:val="24"/>
          <w:highlight w:val="none"/>
        </w:rPr>
        <w:t>5</w:t>
      </w:r>
      <w:r>
        <w:rPr>
          <w:rFonts w:ascii="宋体" w:hAnsi="宋体" w:eastAsia="宋体" w:cs="宋体"/>
          <w:color w:val="auto"/>
          <w:spacing w:val="-1"/>
          <w:sz w:val="24"/>
          <w:szCs w:val="24"/>
          <w:highlight w:val="none"/>
        </w:rPr>
        <w:t>、成交人须按照招投标法要求向建设单位缴纳项目中标金额的</w:t>
      </w:r>
      <w:r>
        <w:rPr>
          <w:rFonts w:hint="eastAsia" w:ascii="Calibri" w:hAnsi="Calibri" w:eastAsia="宋体" w:cs="Calibri"/>
          <w:color w:val="auto"/>
          <w:spacing w:val="-1"/>
          <w:sz w:val="24"/>
          <w:szCs w:val="24"/>
          <w:highlight w:val="none"/>
          <w:lang w:val="en-US" w:eastAsia="zh-CN"/>
        </w:rPr>
        <w:t>5</w:t>
      </w:r>
      <w:r>
        <w:rPr>
          <w:rFonts w:ascii="Calibri" w:hAnsi="Calibri" w:eastAsia="Calibri" w:cs="Calibri"/>
          <w:color w:val="auto"/>
          <w:spacing w:val="-1"/>
          <w:sz w:val="24"/>
          <w:szCs w:val="24"/>
          <w:highlight w:val="none"/>
        </w:rPr>
        <w:t>%</w:t>
      </w:r>
      <w:r>
        <w:rPr>
          <w:rFonts w:ascii="宋体" w:hAnsi="宋体" w:eastAsia="宋体" w:cs="宋体"/>
          <w:color w:val="auto"/>
          <w:spacing w:val="-1"/>
          <w:sz w:val="24"/>
          <w:szCs w:val="24"/>
          <w:highlight w:val="none"/>
        </w:rPr>
        <w:t>作为履约保证金或办</w:t>
      </w:r>
      <w:r>
        <w:rPr>
          <w:rFonts w:ascii="宋体" w:hAnsi="宋体" w:eastAsia="宋体" w:cs="宋体"/>
          <w:color w:val="auto"/>
          <w:spacing w:val="-3"/>
          <w:sz w:val="24"/>
          <w:szCs w:val="24"/>
          <w:highlight w:val="none"/>
        </w:rPr>
        <w:t>理履约保函。</w:t>
      </w:r>
    </w:p>
    <w:p w14:paraId="0E496096">
      <w:pPr>
        <w:spacing w:before="73" w:line="220" w:lineRule="auto"/>
        <w:ind w:left="492"/>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rPr>
        <w:t>（五）验收：</w:t>
      </w:r>
    </w:p>
    <w:p w14:paraId="52C17224">
      <w:pPr>
        <w:spacing w:before="50" w:line="264" w:lineRule="auto"/>
        <w:ind w:left="3" w:right="63" w:firstLine="488"/>
        <w:rPr>
          <w:rFonts w:ascii="宋体" w:hAnsi="宋体" w:eastAsia="宋体" w:cs="宋体"/>
          <w:color w:val="auto"/>
          <w:sz w:val="24"/>
          <w:szCs w:val="24"/>
          <w:highlight w:val="none"/>
        </w:rPr>
      </w:pPr>
      <w:r>
        <w:rPr>
          <w:rFonts w:ascii="Calibri" w:hAnsi="Calibri" w:eastAsia="Calibri" w:cs="Calibri"/>
          <w:color w:val="auto"/>
          <w:sz w:val="24"/>
          <w:szCs w:val="24"/>
          <w:highlight w:val="none"/>
        </w:rPr>
        <w:t>1</w:t>
      </w:r>
      <w:r>
        <w:rPr>
          <w:rFonts w:ascii="宋体" w:hAnsi="宋体" w:eastAsia="宋体" w:cs="宋体"/>
          <w:color w:val="auto"/>
          <w:sz w:val="24"/>
          <w:szCs w:val="24"/>
          <w:highlight w:val="none"/>
        </w:rPr>
        <w:t>、采购人在收到成交供应商提交的竣工报告后组织验收，</w:t>
      </w:r>
      <w:r>
        <w:rPr>
          <w:rFonts w:ascii="宋体" w:hAnsi="宋体" w:eastAsia="宋体" w:cs="宋体"/>
          <w:color w:val="auto"/>
          <w:spacing w:val="-1"/>
          <w:sz w:val="24"/>
          <w:szCs w:val="24"/>
          <w:highlight w:val="none"/>
        </w:rPr>
        <w:t>并在验收后</w:t>
      </w:r>
      <w:r>
        <w:rPr>
          <w:rFonts w:ascii="Calibri" w:hAnsi="Calibri" w:eastAsia="Calibri" w:cs="Calibri"/>
          <w:color w:val="auto"/>
          <w:spacing w:val="-1"/>
          <w:sz w:val="24"/>
          <w:szCs w:val="24"/>
          <w:highlight w:val="none"/>
        </w:rPr>
        <w:t>14</w:t>
      </w:r>
      <w:r>
        <w:rPr>
          <w:rFonts w:ascii="宋体" w:hAnsi="宋体" w:eastAsia="宋体" w:cs="宋体"/>
          <w:color w:val="auto"/>
          <w:spacing w:val="-1"/>
          <w:sz w:val="24"/>
          <w:szCs w:val="24"/>
          <w:highlight w:val="none"/>
        </w:rPr>
        <w:t>天内予以认可</w:t>
      </w:r>
      <w:r>
        <w:rPr>
          <w:rFonts w:ascii="宋体" w:hAnsi="宋体" w:eastAsia="宋体" w:cs="宋体"/>
          <w:color w:val="auto"/>
          <w:spacing w:val="-3"/>
          <w:sz w:val="24"/>
          <w:szCs w:val="24"/>
          <w:highlight w:val="none"/>
        </w:rPr>
        <w:t>或提出修改意见。验收不合格，成交供应商应按要求修改后再次提请采购人验收，并承担因自</w:t>
      </w:r>
      <w:r>
        <w:rPr>
          <w:rFonts w:ascii="宋体" w:hAnsi="宋体" w:eastAsia="宋体" w:cs="宋体"/>
          <w:color w:val="auto"/>
          <w:spacing w:val="-2"/>
          <w:sz w:val="24"/>
          <w:szCs w:val="24"/>
          <w:highlight w:val="none"/>
        </w:rPr>
        <w:t>身原因造成修改的费用。</w:t>
      </w:r>
    </w:p>
    <w:p w14:paraId="132FF82E">
      <w:pPr>
        <w:spacing w:before="50" w:line="257" w:lineRule="auto"/>
        <w:ind w:right="120" w:firstLine="485"/>
        <w:rPr>
          <w:rFonts w:ascii="宋体" w:hAnsi="宋体" w:eastAsia="宋体" w:cs="宋体"/>
          <w:color w:val="auto"/>
          <w:sz w:val="24"/>
          <w:szCs w:val="24"/>
          <w:highlight w:val="none"/>
        </w:rPr>
      </w:pPr>
      <w:r>
        <w:rPr>
          <w:rFonts w:ascii="Calibri" w:hAnsi="Calibri" w:eastAsia="Calibri" w:cs="Calibri"/>
          <w:color w:val="auto"/>
          <w:spacing w:val="-2"/>
          <w:sz w:val="24"/>
          <w:szCs w:val="24"/>
          <w:highlight w:val="none"/>
        </w:rPr>
        <w:t>2</w:t>
      </w:r>
      <w:r>
        <w:rPr>
          <w:rFonts w:ascii="宋体" w:hAnsi="宋体" w:eastAsia="宋体" w:cs="宋体"/>
          <w:color w:val="auto"/>
          <w:spacing w:val="-2"/>
          <w:sz w:val="24"/>
          <w:szCs w:val="24"/>
          <w:highlight w:val="none"/>
        </w:rPr>
        <w:t>、采购人在收到成交供应商提交的竣工报告后不组织验收，或验收后不提出修改意见，</w:t>
      </w:r>
      <w:r>
        <w:rPr>
          <w:rFonts w:ascii="宋体" w:hAnsi="宋体" w:eastAsia="宋体" w:cs="宋体"/>
          <w:color w:val="auto"/>
          <w:spacing w:val="-1"/>
          <w:sz w:val="24"/>
          <w:szCs w:val="24"/>
          <w:highlight w:val="none"/>
        </w:rPr>
        <w:t>视为竣工报告已被认可。</w:t>
      </w:r>
    </w:p>
    <w:p w14:paraId="3C81C3E4">
      <w:pPr>
        <w:spacing w:before="51" w:line="264" w:lineRule="auto"/>
        <w:ind w:firstLine="483"/>
        <w:rPr>
          <w:rFonts w:ascii="宋体" w:hAnsi="宋体" w:eastAsia="宋体" w:cs="宋体"/>
          <w:color w:val="auto"/>
          <w:sz w:val="24"/>
          <w:szCs w:val="24"/>
          <w:highlight w:val="none"/>
        </w:rPr>
      </w:pPr>
      <w:r>
        <w:rPr>
          <w:rFonts w:ascii="Calibri" w:hAnsi="Calibri" w:eastAsia="Calibri" w:cs="Calibri"/>
          <w:color w:val="auto"/>
          <w:spacing w:val="-4"/>
          <w:sz w:val="24"/>
          <w:szCs w:val="24"/>
          <w:highlight w:val="none"/>
        </w:rPr>
        <w:t>3</w:t>
      </w:r>
      <w:r>
        <w:rPr>
          <w:rFonts w:ascii="宋体" w:hAnsi="宋体" w:eastAsia="宋体" w:cs="宋体"/>
          <w:color w:val="auto"/>
          <w:spacing w:val="-4"/>
          <w:sz w:val="24"/>
          <w:szCs w:val="24"/>
          <w:highlight w:val="none"/>
        </w:rPr>
        <w:t>、验收时如发现所交付的设备有短装、次品、损坏或其它不符合竞价文件规定</w:t>
      </w:r>
      <w:r>
        <w:rPr>
          <w:rFonts w:ascii="宋体" w:hAnsi="宋体" w:eastAsia="宋体" w:cs="宋体"/>
          <w:color w:val="auto"/>
          <w:spacing w:val="-5"/>
          <w:sz w:val="24"/>
          <w:szCs w:val="24"/>
          <w:highlight w:val="none"/>
        </w:rPr>
        <w:t>之情形者，</w:t>
      </w:r>
      <w:r>
        <w:rPr>
          <w:rFonts w:ascii="宋体" w:hAnsi="宋体" w:eastAsia="宋体" w:cs="宋体"/>
          <w:color w:val="auto"/>
          <w:spacing w:val="-2"/>
          <w:sz w:val="24"/>
          <w:szCs w:val="24"/>
          <w:highlight w:val="none"/>
        </w:rPr>
        <w:t>采购人应做出详尽的现场记录，或由用户和</w:t>
      </w:r>
      <w:r>
        <w:rPr>
          <w:rFonts w:ascii="宋体" w:hAnsi="宋体" w:eastAsia="宋体" w:cs="宋体"/>
          <w:color w:val="auto"/>
          <w:spacing w:val="-3"/>
          <w:sz w:val="24"/>
          <w:szCs w:val="24"/>
          <w:highlight w:val="none"/>
        </w:rPr>
        <w:t>成交供应商双方签署备忘录。此现场记录或备忘录</w:t>
      </w:r>
      <w:r>
        <w:rPr>
          <w:rFonts w:ascii="宋体" w:hAnsi="宋体" w:eastAsia="宋体" w:cs="宋体"/>
          <w:color w:val="auto"/>
          <w:sz w:val="24"/>
          <w:szCs w:val="24"/>
          <w:highlight w:val="none"/>
        </w:rPr>
        <w:t>可用作补充、缺失和更换损坏部件的有效证据。由此产生的有关费</w:t>
      </w:r>
      <w:r>
        <w:rPr>
          <w:rFonts w:ascii="宋体" w:hAnsi="宋体" w:eastAsia="宋体" w:cs="宋体"/>
          <w:color w:val="auto"/>
          <w:spacing w:val="-1"/>
          <w:sz w:val="24"/>
          <w:szCs w:val="24"/>
          <w:highlight w:val="none"/>
        </w:rPr>
        <w:t>用由成交供应商承担。</w:t>
      </w:r>
    </w:p>
    <w:p w14:paraId="0789F860">
      <w:pPr>
        <w:spacing w:before="50" w:line="258" w:lineRule="auto"/>
        <w:ind w:right="63" w:firstLine="476"/>
        <w:rPr>
          <w:rFonts w:ascii="宋体" w:hAnsi="宋体" w:eastAsia="宋体" w:cs="宋体"/>
          <w:color w:val="auto"/>
          <w:sz w:val="24"/>
          <w:szCs w:val="24"/>
          <w:highlight w:val="none"/>
        </w:rPr>
      </w:pPr>
      <w:r>
        <w:rPr>
          <w:rFonts w:ascii="Calibri" w:hAnsi="Calibri" w:eastAsia="Calibri" w:cs="Calibri"/>
          <w:color w:val="auto"/>
          <w:sz w:val="24"/>
          <w:szCs w:val="24"/>
          <w:highlight w:val="none"/>
        </w:rPr>
        <w:t>4</w:t>
      </w:r>
      <w:r>
        <w:rPr>
          <w:rFonts w:ascii="宋体" w:hAnsi="宋体" w:eastAsia="宋体" w:cs="宋体"/>
          <w:color w:val="auto"/>
          <w:sz w:val="24"/>
          <w:szCs w:val="24"/>
          <w:highlight w:val="none"/>
        </w:rPr>
        <w:t>、竣工报告被认可，则表明已完成合同工程，并视为通过竣工验收</w:t>
      </w:r>
      <w:r>
        <w:rPr>
          <w:rFonts w:ascii="宋体" w:hAnsi="宋体" w:eastAsia="宋体" w:cs="宋体"/>
          <w:color w:val="auto"/>
          <w:spacing w:val="-1"/>
          <w:sz w:val="24"/>
          <w:szCs w:val="24"/>
          <w:highlight w:val="none"/>
        </w:rPr>
        <w:t>，采购人应向成交供应商颁发工程竣工验收证书。</w:t>
      </w:r>
    </w:p>
    <w:p w14:paraId="56ABF28D">
      <w:pPr>
        <w:spacing w:before="75" w:line="220" w:lineRule="auto"/>
        <w:ind w:left="492"/>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（六）质量要求和质量保修期：</w:t>
      </w:r>
    </w:p>
    <w:p w14:paraId="7C04EC97">
      <w:pPr>
        <w:spacing w:before="48" w:line="258" w:lineRule="auto"/>
        <w:ind w:right="63" w:firstLine="491"/>
        <w:rPr>
          <w:rFonts w:ascii="宋体" w:hAnsi="宋体" w:eastAsia="宋体" w:cs="宋体"/>
          <w:color w:val="auto"/>
          <w:sz w:val="24"/>
          <w:szCs w:val="24"/>
          <w:highlight w:val="none"/>
        </w:rPr>
      </w:pPr>
      <w:r>
        <w:rPr>
          <w:rFonts w:ascii="Calibri" w:hAnsi="Calibri" w:eastAsia="Calibri" w:cs="Calibri"/>
          <w:color w:val="auto"/>
          <w:spacing w:val="-1"/>
          <w:sz w:val="24"/>
          <w:szCs w:val="24"/>
          <w:highlight w:val="none"/>
        </w:rPr>
        <w:t>1</w:t>
      </w:r>
      <w:r>
        <w:rPr>
          <w:rFonts w:ascii="宋体" w:hAnsi="宋体" w:eastAsia="宋体" w:cs="宋体"/>
          <w:color w:val="auto"/>
          <w:spacing w:val="-1"/>
          <w:sz w:val="24"/>
          <w:szCs w:val="24"/>
          <w:highlight w:val="none"/>
        </w:rPr>
        <w:t>、质量：符合国家有关施工质量验收标准的合格工程或合同约定。工程规范以现行的或承担具体施工任务期间国家和行业新颁布施行的规范、规程为准。</w:t>
      </w:r>
    </w:p>
    <w:p w14:paraId="077867F8">
      <w:pPr>
        <w:spacing w:before="50" w:line="258" w:lineRule="auto"/>
        <w:ind w:left="3" w:right="63" w:firstLine="481"/>
        <w:rPr>
          <w:rFonts w:ascii="宋体" w:hAnsi="宋体" w:eastAsia="宋体" w:cs="宋体"/>
          <w:color w:val="auto"/>
          <w:sz w:val="24"/>
          <w:szCs w:val="24"/>
          <w:highlight w:val="none"/>
        </w:rPr>
      </w:pPr>
      <w:r>
        <w:rPr>
          <w:rFonts w:ascii="Calibri" w:hAnsi="Calibri" w:eastAsia="Calibri" w:cs="Calibri"/>
          <w:color w:val="auto"/>
          <w:spacing w:val="-2"/>
          <w:sz w:val="24"/>
          <w:szCs w:val="24"/>
          <w:highlight w:val="none"/>
        </w:rPr>
        <w:t>2</w:t>
      </w:r>
      <w:r>
        <w:rPr>
          <w:rFonts w:ascii="Calibri" w:hAnsi="Calibri" w:eastAsia="Calibri" w:cs="Calibri"/>
          <w:color w:val="auto"/>
          <w:spacing w:val="-18"/>
          <w:sz w:val="24"/>
          <w:szCs w:val="24"/>
          <w:highlight w:val="none"/>
        </w:rPr>
        <w:t xml:space="preserve"> </w:t>
      </w:r>
      <w:r>
        <w:rPr>
          <w:rFonts w:ascii="宋体" w:hAnsi="宋体" w:eastAsia="宋体" w:cs="宋体"/>
          <w:color w:val="auto"/>
          <w:spacing w:val="-2"/>
          <w:sz w:val="24"/>
          <w:szCs w:val="24"/>
          <w:highlight w:val="none"/>
        </w:rPr>
        <w:t>、材料、设备、施工须达到现行中华人民共和国以及省、</w:t>
      </w:r>
      <w:r>
        <w:rPr>
          <w:rFonts w:ascii="宋体" w:hAnsi="宋体" w:eastAsia="宋体" w:cs="宋体"/>
          <w:color w:val="auto"/>
          <w:spacing w:val="-69"/>
          <w:sz w:val="24"/>
          <w:szCs w:val="24"/>
          <w:highlight w:val="none"/>
        </w:rPr>
        <w:t xml:space="preserve"> </w:t>
      </w:r>
      <w:r>
        <w:rPr>
          <w:rFonts w:ascii="宋体" w:hAnsi="宋体" w:eastAsia="宋体" w:cs="宋体"/>
          <w:color w:val="auto"/>
          <w:spacing w:val="-2"/>
          <w:sz w:val="24"/>
          <w:szCs w:val="24"/>
          <w:highlight w:val="none"/>
        </w:rPr>
        <w:t>自治区、直辖市或行业的工程</w:t>
      </w:r>
      <w:r>
        <w:rPr>
          <w:rFonts w:ascii="宋体" w:hAnsi="宋体" w:eastAsia="宋体" w:cs="宋体"/>
          <w:color w:val="auto"/>
          <w:sz w:val="24"/>
          <w:szCs w:val="24"/>
          <w:highlight w:val="none"/>
        </w:rPr>
        <w:t xml:space="preserve"> </w:t>
      </w:r>
      <w:r>
        <w:rPr>
          <w:rFonts w:ascii="宋体" w:hAnsi="宋体" w:eastAsia="宋体" w:cs="宋体"/>
          <w:color w:val="auto"/>
          <w:spacing w:val="-1"/>
          <w:sz w:val="24"/>
          <w:szCs w:val="24"/>
          <w:highlight w:val="none"/>
        </w:rPr>
        <w:t>建设标准、规范的要求及验收标准及有关规范为质量评定验收标准。</w:t>
      </w:r>
    </w:p>
    <w:p w14:paraId="53FE29DC">
      <w:pPr>
        <w:spacing w:before="49" w:line="350" w:lineRule="exact"/>
        <w:ind w:left="483"/>
        <w:rPr>
          <w:rFonts w:ascii="宋体" w:hAnsi="宋体" w:eastAsia="宋体" w:cs="宋体"/>
          <w:color w:val="auto"/>
          <w:sz w:val="24"/>
          <w:szCs w:val="24"/>
          <w:highlight w:val="none"/>
        </w:rPr>
      </w:pPr>
      <w:r>
        <w:rPr>
          <w:rFonts w:ascii="Calibri" w:hAnsi="Calibri" w:eastAsia="Calibri" w:cs="Calibri"/>
          <w:color w:val="auto"/>
          <w:spacing w:val="-1"/>
          <w:position w:val="2"/>
          <w:sz w:val="24"/>
          <w:szCs w:val="24"/>
          <w:highlight w:val="none"/>
        </w:rPr>
        <w:t>3</w:t>
      </w:r>
      <w:r>
        <w:rPr>
          <w:rFonts w:ascii="Calibri" w:hAnsi="Calibri" w:eastAsia="Calibri" w:cs="Calibri"/>
          <w:color w:val="auto"/>
          <w:spacing w:val="-29"/>
          <w:position w:val="2"/>
          <w:sz w:val="24"/>
          <w:szCs w:val="24"/>
          <w:highlight w:val="none"/>
        </w:rPr>
        <w:t xml:space="preserve"> </w:t>
      </w:r>
      <w:r>
        <w:rPr>
          <w:rFonts w:ascii="宋体" w:hAnsi="宋体" w:eastAsia="宋体" w:cs="宋体"/>
          <w:color w:val="auto"/>
          <w:spacing w:val="-1"/>
          <w:position w:val="2"/>
          <w:sz w:val="24"/>
          <w:szCs w:val="24"/>
          <w:highlight w:val="none"/>
        </w:rPr>
        <w:t>、质量保修期：按国务院《建设工程质量管理条例》第四十条相关</w:t>
      </w:r>
      <w:r>
        <w:rPr>
          <w:rFonts w:ascii="宋体" w:hAnsi="宋体" w:eastAsia="宋体" w:cs="宋体"/>
          <w:color w:val="auto"/>
          <w:spacing w:val="-2"/>
          <w:position w:val="2"/>
          <w:sz w:val="24"/>
          <w:szCs w:val="24"/>
          <w:highlight w:val="none"/>
        </w:rPr>
        <w:t>规定执行。</w:t>
      </w:r>
    </w:p>
    <w:p w14:paraId="4240134B">
      <w:pPr>
        <w:spacing w:line="350" w:lineRule="exact"/>
        <w:rPr>
          <w:rFonts w:ascii="宋体" w:hAnsi="宋体" w:eastAsia="宋体" w:cs="宋体"/>
          <w:color w:val="auto"/>
          <w:sz w:val="24"/>
          <w:szCs w:val="24"/>
          <w:highlight w:val="none"/>
        </w:rPr>
        <w:sectPr>
          <w:footerReference r:id="rId36" w:type="default"/>
          <w:pgSz w:w="11906" w:h="16839"/>
          <w:pgMar w:top="1431" w:right="1016" w:bottom="1317" w:left="1088" w:header="0" w:footer="1081" w:gutter="0"/>
          <w:pgNumType w:fmt="decimal"/>
          <w:cols w:space="720" w:num="1"/>
        </w:sectPr>
      </w:pPr>
    </w:p>
    <w:p w14:paraId="7A0BF1EC">
      <w:pPr>
        <w:spacing w:before="66" w:line="281" w:lineRule="auto"/>
        <w:ind w:firstLine="474"/>
        <w:jc w:val="both"/>
        <w:rPr>
          <w:rFonts w:ascii="宋体" w:hAnsi="宋体" w:eastAsia="宋体" w:cs="宋体"/>
          <w:color w:val="auto"/>
          <w:sz w:val="24"/>
          <w:szCs w:val="24"/>
          <w:highlight w:val="none"/>
        </w:rPr>
      </w:pPr>
      <w:r>
        <w:rPr>
          <w:rFonts w:ascii="Calibri" w:hAnsi="Calibri" w:eastAsia="Calibri" w:cs="Calibri"/>
          <w:color w:val="auto"/>
          <w:spacing w:val="-1"/>
          <w:sz w:val="24"/>
          <w:szCs w:val="24"/>
          <w:highlight w:val="none"/>
        </w:rPr>
        <w:t>4</w:t>
      </w:r>
      <w:r>
        <w:rPr>
          <w:rFonts w:ascii="Calibri" w:hAnsi="Calibri" w:eastAsia="Calibri" w:cs="Calibri"/>
          <w:color w:val="auto"/>
          <w:spacing w:val="-17"/>
          <w:sz w:val="24"/>
          <w:szCs w:val="24"/>
          <w:highlight w:val="none"/>
        </w:rPr>
        <w:t xml:space="preserve"> </w:t>
      </w:r>
      <w:r>
        <w:rPr>
          <w:rFonts w:ascii="宋体" w:hAnsi="宋体" w:eastAsia="宋体" w:cs="宋体"/>
          <w:color w:val="auto"/>
          <w:spacing w:val="-1"/>
          <w:sz w:val="24"/>
          <w:szCs w:val="24"/>
          <w:highlight w:val="none"/>
        </w:rPr>
        <w:t xml:space="preserve">、质量保修响应时间：属于保修范围的项目，应在接到采购人通知后的 </w:t>
      </w:r>
      <w:r>
        <w:rPr>
          <w:rFonts w:ascii="Calibri" w:hAnsi="Calibri" w:eastAsia="Calibri" w:cs="Calibri"/>
          <w:color w:val="auto"/>
          <w:spacing w:val="-1"/>
          <w:sz w:val="24"/>
          <w:szCs w:val="24"/>
          <w:highlight w:val="none"/>
        </w:rPr>
        <w:t>24</w:t>
      </w:r>
      <w:r>
        <w:rPr>
          <w:rFonts w:ascii="Calibri" w:hAnsi="Calibri" w:eastAsia="Calibri" w:cs="Calibri"/>
          <w:color w:val="auto"/>
          <w:spacing w:val="14"/>
          <w:w w:val="101"/>
          <w:sz w:val="24"/>
          <w:szCs w:val="24"/>
          <w:highlight w:val="none"/>
        </w:rPr>
        <w:t xml:space="preserve">  </w:t>
      </w:r>
      <w:r>
        <w:rPr>
          <w:rFonts w:ascii="宋体" w:hAnsi="宋体" w:eastAsia="宋体" w:cs="宋体"/>
          <w:color w:val="auto"/>
          <w:spacing w:val="-1"/>
          <w:sz w:val="24"/>
          <w:szCs w:val="24"/>
          <w:highlight w:val="none"/>
        </w:rPr>
        <w:t>小时内内派</w:t>
      </w:r>
      <w:r>
        <w:rPr>
          <w:rFonts w:ascii="宋体" w:hAnsi="宋体" w:eastAsia="宋体" w:cs="宋体"/>
          <w:color w:val="auto"/>
          <w:sz w:val="24"/>
          <w:szCs w:val="24"/>
          <w:highlight w:val="none"/>
        </w:rPr>
        <w:t xml:space="preserve"> </w:t>
      </w:r>
      <w:r>
        <w:rPr>
          <w:rFonts w:ascii="宋体" w:hAnsi="宋体" w:eastAsia="宋体" w:cs="宋体"/>
          <w:color w:val="auto"/>
          <w:spacing w:val="-3"/>
          <w:sz w:val="24"/>
          <w:szCs w:val="24"/>
          <w:highlight w:val="none"/>
        </w:rPr>
        <w:t>人保修。如未能在规定时间内派人保修的，采购人可自行或委托第三方保修，费用由成交供应</w:t>
      </w:r>
      <w:r>
        <w:rPr>
          <w:rFonts w:ascii="宋体" w:hAnsi="宋体" w:eastAsia="宋体" w:cs="宋体"/>
          <w:color w:val="auto"/>
          <w:spacing w:val="17"/>
          <w:sz w:val="24"/>
          <w:szCs w:val="24"/>
          <w:highlight w:val="none"/>
        </w:rPr>
        <w:t xml:space="preserve"> </w:t>
      </w:r>
      <w:r>
        <w:rPr>
          <w:rFonts w:ascii="宋体" w:hAnsi="宋体" w:eastAsia="宋体" w:cs="宋体"/>
          <w:color w:val="auto"/>
          <w:sz w:val="24"/>
          <w:szCs w:val="24"/>
          <w:highlight w:val="none"/>
        </w:rPr>
        <w:t>商支付。发生紧急抢修事故的，成交供应商在接到通知后</w:t>
      </w:r>
      <w:r>
        <w:rPr>
          <w:rFonts w:ascii="宋体" w:hAnsi="宋体" w:eastAsia="宋体" w:cs="宋体"/>
          <w:color w:val="auto"/>
          <w:spacing w:val="-1"/>
          <w:sz w:val="24"/>
          <w:szCs w:val="24"/>
          <w:highlight w:val="none"/>
        </w:rPr>
        <w:t>，应立即到达事故现场抢修。</w:t>
      </w:r>
    </w:p>
    <w:p w14:paraId="3BE723E9">
      <w:pPr>
        <w:spacing w:before="8" w:line="222" w:lineRule="auto"/>
        <w:ind w:left="489"/>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（七）其它要求：</w:t>
      </w:r>
    </w:p>
    <w:p w14:paraId="7360BC0D">
      <w:pPr>
        <w:spacing w:before="47" w:line="349" w:lineRule="exact"/>
        <w:ind w:left="489"/>
        <w:rPr>
          <w:rFonts w:ascii="宋体" w:hAnsi="宋体" w:eastAsia="宋体" w:cs="宋体"/>
          <w:color w:val="auto"/>
          <w:sz w:val="24"/>
          <w:szCs w:val="24"/>
          <w:highlight w:val="none"/>
        </w:rPr>
      </w:pPr>
      <w:r>
        <w:rPr>
          <w:rFonts w:ascii="Calibri" w:hAnsi="Calibri" w:eastAsia="Calibri" w:cs="Calibri"/>
          <w:color w:val="auto"/>
          <w:spacing w:val="-2"/>
          <w:position w:val="2"/>
          <w:sz w:val="24"/>
          <w:szCs w:val="24"/>
          <w:highlight w:val="none"/>
        </w:rPr>
        <w:t>1</w:t>
      </w:r>
      <w:r>
        <w:rPr>
          <w:rFonts w:ascii="Calibri" w:hAnsi="Calibri" w:eastAsia="Calibri" w:cs="Calibri"/>
          <w:color w:val="auto"/>
          <w:spacing w:val="-18"/>
          <w:position w:val="2"/>
          <w:sz w:val="24"/>
          <w:szCs w:val="24"/>
          <w:highlight w:val="none"/>
        </w:rPr>
        <w:t xml:space="preserve"> </w:t>
      </w:r>
      <w:r>
        <w:rPr>
          <w:rFonts w:ascii="宋体" w:hAnsi="宋体" w:eastAsia="宋体" w:cs="宋体"/>
          <w:color w:val="auto"/>
          <w:spacing w:val="-2"/>
          <w:position w:val="2"/>
          <w:sz w:val="24"/>
          <w:szCs w:val="24"/>
          <w:highlight w:val="none"/>
        </w:rPr>
        <w:t>、成交供应商施工前后，需负责原有地面拆旧，杂物清理及外运；</w:t>
      </w:r>
    </w:p>
    <w:p w14:paraId="13A98EEC">
      <w:pPr>
        <w:spacing w:before="10" w:line="350" w:lineRule="exact"/>
        <w:ind w:left="482"/>
        <w:rPr>
          <w:rFonts w:ascii="宋体" w:hAnsi="宋体" w:eastAsia="宋体" w:cs="宋体"/>
          <w:color w:val="auto"/>
          <w:sz w:val="24"/>
          <w:szCs w:val="24"/>
          <w:highlight w:val="none"/>
        </w:rPr>
      </w:pPr>
      <w:r>
        <w:rPr>
          <w:rFonts w:ascii="Calibri" w:hAnsi="Calibri" w:eastAsia="Calibri" w:cs="Calibri"/>
          <w:color w:val="auto"/>
          <w:spacing w:val="-1"/>
          <w:position w:val="2"/>
          <w:sz w:val="24"/>
          <w:szCs w:val="24"/>
          <w:highlight w:val="none"/>
        </w:rPr>
        <w:t>2</w:t>
      </w:r>
      <w:r>
        <w:rPr>
          <w:rFonts w:ascii="Calibri" w:hAnsi="Calibri" w:eastAsia="Calibri" w:cs="Calibri"/>
          <w:color w:val="auto"/>
          <w:spacing w:val="-30"/>
          <w:position w:val="2"/>
          <w:sz w:val="24"/>
          <w:szCs w:val="24"/>
          <w:highlight w:val="none"/>
        </w:rPr>
        <w:t xml:space="preserve"> </w:t>
      </w:r>
      <w:r>
        <w:rPr>
          <w:rFonts w:ascii="宋体" w:hAnsi="宋体" w:eastAsia="宋体" w:cs="宋体"/>
          <w:color w:val="auto"/>
          <w:spacing w:val="-1"/>
          <w:position w:val="2"/>
          <w:sz w:val="24"/>
          <w:szCs w:val="24"/>
          <w:highlight w:val="none"/>
        </w:rPr>
        <w:t>、成交供应商需严格按照采购人需求及设计效果图保质保量施工，不得偷</w:t>
      </w:r>
      <w:r>
        <w:rPr>
          <w:rFonts w:ascii="宋体" w:hAnsi="宋体" w:eastAsia="宋体" w:cs="宋体"/>
          <w:color w:val="auto"/>
          <w:spacing w:val="-2"/>
          <w:position w:val="2"/>
          <w:sz w:val="24"/>
          <w:szCs w:val="24"/>
          <w:highlight w:val="none"/>
        </w:rPr>
        <w:t>工减料；</w:t>
      </w:r>
    </w:p>
    <w:p w14:paraId="73D585A6">
      <w:pPr>
        <w:spacing w:before="10" w:line="350" w:lineRule="exact"/>
        <w:ind w:left="480"/>
        <w:rPr>
          <w:rFonts w:ascii="宋体" w:hAnsi="宋体" w:eastAsia="宋体" w:cs="宋体"/>
          <w:color w:val="auto"/>
          <w:sz w:val="24"/>
          <w:szCs w:val="24"/>
          <w:highlight w:val="none"/>
        </w:rPr>
      </w:pPr>
      <w:r>
        <w:rPr>
          <w:rFonts w:ascii="Calibri" w:hAnsi="Calibri" w:eastAsia="Calibri" w:cs="Calibri"/>
          <w:color w:val="auto"/>
          <w:spacing w:val="-1"/>
          <w:position w:val="2"/>
          <w:sz w:val="24"/>
          <w:szCs w:val="24"/>
          <w:highlight w:val="none"/>
        </w:rPr>
        <w:t>3</w:t>
      </w:r>
      <w:r>
        <w:rPr>
          <w:rFonts w:ascii="Calibri" w:hAnsi="Calibri" w:eastAsia="Calibri" w:cs="Calibri"/>
          <w:color w:val="auto"/>
          <w:spacing w:val="-29"/>
          <w:position w:val="2"/>
          <w:sz w:val="24"/>
          <w:szCs w:val="24"/>
          <w:highlight w:val="none"/>
        </w:rPr>
        <w:t xml:space="preserve"> </w:t>
      </w:r>
      <w:r>
        <w:rPr>
          <w:rFonts w:ascii="宋体" w:hAnsi="宋体" w:eastAsia="宋体" w:cs="宋体"/>
          <w:color w:val="auto"/>
          <w:spacing w:val="-1"/>
          <w:position w:val="2"/>
          <w:sz w:val="24"/>
          <w:szCs w:val="24"/>
          <w:highlight w:val="none"/>
        </w:rPr>
        <w:t>、施工中使用的原材料必须为原厂全新材料，不得翻旧利旧，保证设计效果</w:t>
      </w:r>
      <w:r>
        <w:rPr>
          <w:rFonts w:ascii="宋体" w:hAnsi="宋体" w:eastAsia="宋体" w:cs="宋体"/>
          <w:color w:val="auto"/>
          <w:spacing w:val="-2"/>
          <w:position w:val="2"/>
          <w:sz w:val="24"/>
          <w:szCs w:val="24"/>
          <w:highlight w:val="none"/>
        </w:rPr>
        <w:t>质量。</w:t>
      </w:r>
    </w:p>
    <w:p w14:paraId="628AC244">
      <w:pPr>
        <w:spacing w:before="36" w:line="219" w:lineRule="auto"/>
        <w:ind w:left="565"/>
        <w:outlineLvl w:val="1"/>
        <w:rPr>
          <w:rFonts w:ascii="宋体" w:hAnsi="宋体" w:eastAsia="宋体" w:cs="宋体"/>
          <w:color w:val="auto"/>
          <w:sz w:val="24"/>
          <w:szCs w:val="24"/>
          <w:highlight w:val="none"/>
        </w:rPr>
      </w:pPr>
      <w:r>
        <w:rPr>
          <w:rFonts w:ascii="宋体" w:hAnsi="宋体" w:eastAsia="宋体" w:cs="宋体"/>
          <w:b/>
          <w:bCs/>
          <w:color w:val="auto"/>
          <w:spacing w:val="-4"/>
          <w:sz w:val="24"/>
          <w:szCs w:val="24"/>
          <w:highlight w:val="none"/>
        </w:rPr>
        <w:t>二、采购清单（另卷）</w:t>
      </w:r>
    </w:p>
    <w:p w14:paraId="26FEAE1E">
      <w:pPr>
        <w:spacing w:before="105" w:line="221" w:lineRule="auto"/>
        <w:ind w:left="720"/>
        <w:rPr>
          <w:rFonts w:ascii="宋体" w:hAnsi="宋体" w:eastAsia="宋体" w:cs="宋体"/>
          <w:color w:val="auto"/>
          <w:sz w:val="24"/>
          <w:szCs w:val="24"/>
          <w:highlight w:val="none"/>
        </w:rPr>
      </w:pPr>
      <w:r>
        <w:rPr>
          <w:rFonts w:ascii="宋体" w:hAnsi="宋体" w:eastAsia="宋体" w:cs="宋体"/>
          <w:b/>
          <w:bCs/>
          <w:color w:val="auto"/>
          <w:spacing w:val="-4"/>
          <w:sz w:val="24"/>
          <w:szCs w:val="24"/>
          <w:highlight w:val="none"/>
        </w:rPr>
        <w:t>工程量清单另卷：</w:t>
      </w:r>
    </w:p>
    <w:p w14:paraId="650DA6BD">
      <w:pPr>
        <w:spacing w:before="102" w:line="219" w:lineRule="auto"/>
        <w:ind w:left="720"/>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rPr>
        <w:t>详见附件</w:t>
      </w:r>
    </w:p>
    <w:p w14:paraId="4F945F21">
      <w:pPr>
        <w:spacing w:line="219" w:lineRule="auto"/>
        <w:rPr>
          <w:rFonts w:ascii="宋体" w:hAnsi="宋体" w:eastAsia="宋体" w:cs="宋体"/>
          <w:color w:val="auto"/>
          <w:sz w:val="24"/>
          <w:szCs w:val="24"/>
          <w:highlight w:val="none"/>
        </w:rPr>
        <w:sectPr>
          <w:footerReference r:id="rId37" w:type="default"/>
          <w:pgSz w:w="11906" w:h="16839"/>
          <w:pgMar w:top="1431" w:right="1079" w:bottom="1317" w:left="1091" w:header="0" w:footer="1081" w:gutter="0"/>
          <w:pgNumType w:fmt="decimal"/>
          <w:cols w:space="720" w:num="1"/>
        </w:sectPr>
      </w:pPr>
    </w:p>
    <w:p w14:paraId="183FFDAB">
      <w:pPr>
        <w:spacing w:before="48" w:line="219" w:lineRule="auto"/>
        <w:jc w:val="center"/>
        <w:outlineLvl w:val="0"/>
        <w:rPr>
          <w:rFonts w:ascii="宋体" w:hAnsi="宋体" w:eastAsia="宋体" w:cs="宋体"/>
          <w:color w:val="auto"/>
          <w:sz w:val="24"/>
          <w:szCs w:val="24"/>
          <w:highlight w:val="none"/>
        </w:rPr>
      </w:pPr>
      <w:bookmarkStart w:id="20" w:name="bookmark6"/>
      <w:bookmarkEnd w:id="20"/>
      <w:r>
        <w:rPr>
          <w:rFonts w:ascii="宋体" w:hAnsi="宋体" w:eastAsia="宋体" w:cs="宋体"/>
          <w:b/>
          <w:bCs/>
          <w:color w:val="auto"/>
          <w:spacing w:val="-3"/>
          <w:sz w:val="24"/>
          <w:szCs w:val="24"/>
          <w:highlight w:val="none"/>
        </w:rPr>
        <w:t>第六章</w:t>
      </w:r>
      <w:r>
        <w:rPr>
          <w:rFonts w:hint="eastAsia" w:ascii="宋体" w:hAnsi="宋体" w:eastAsia="宋体" w:cs="宋体"/>
          <w:b/>
          <w:bCs/>
          <w:color w:val="auto"/>
          <w:spacing w:val="-3"/>
          <w:sz w:val="24"/>
          <w:szCs w:val="24"/>
          <w:highlight w:val="none"/>
          <w:lang w:val="en-US" w:eastAsia="zh-CN"/>
        </w:rPr>
        <w:t xml:space="preserve"> </w:t>
      </w:r>
      <w:r>
        <w:rPr>
          <w:rFonts w:ascii="宋体" w:hAnsi="宋体" w:eastAsia="宋体" w:cs="宋体"/>
          <w:b/>
          <w:bCs/>
          <w:color w:val="auto"/>
          <w:spacing w:val="-3"/>
          <w:sz w:val="24"/>
          <w:szCs w:val="24"/>
          <w:highlight w:val="none"/>
        </w:rPr>
        <w:t>响应文件格式</w:t>
      </w:r>
    </w:p>
    <w:p w14:paraId="69B1558F">
      <w:pPr>
        <w:pStyle w:val="2"/>
        <w:spacing w:line="320" w:lineRule="auto"/>
        <w:rPr>
          <w:color w:val="auto"/>
          <w:highlight w:val="none"/>
        </w:rPr>
      </w:pPr>
    </w:p>
    <w:p w14:paraId="1621F1F6">
      <w:pPr>
        <w:spacing w:before="78" w:line="222" w:lineRule="auto"/>
        <w:rPr>
          <w:rFonts w:ascii="宋体" w:hAnsi="宋体" w:eastAsia="宋体" w:cs="宋体"/>
          <w:color w:val="auto"/>
          <w:sz w:val="24"/>
          <w:szCs w:val="24"/>
          <w:highlight w:val="none"/>
        </w:rPr>
      </w:pPr>
      <w:r>
        <w:rPr>
          <w:rFonts w:ascii="宋体" w:hAnsi="宋体" w:eastAsia="宋体" w:cs="宋体"/>
          <w:b/>
          <w:bCs/>
          <w:color w:val="auto"/>
          <w:spacing w:val="-7"/>
          <w:sz w:val="24"/>
          <w:szCs w:val="24"/>
          <w:highlight w:val="none"/>
        </w:rPr>
        <w:t>封面</w:t>
      </w:r>
    </w:p>
    <w:p w14:paraId="114E80FD">
      <w:pPr>
        <w:pStyle w:val="2"/>
        <w:spacing w:line="246" w:lineRule="auto"/>
        <w:rPr>
          <w:color w:val="auto"/>
          <w:highlight w:val="none"/>
        </w:rPr>
      </w:pPr>
    </w:p>
    <w:p w14:paraId="30BA3C43">
      <w:pPr>
        <w:pStyle w:val="2"/>
        <w:spacing w:line="246" w:lineRule="auto"/>
        <w:rPr>
          <w:color w:val="auto"/>
          <w:highlight w:val="none"/>
        </w:rPr>
      </w:pPr>
    </w:p>
    <w:p w14:paraId="40703B26">
      <w:pPr>
        <w:spacing w:before="78" w:line="221" w:lineRule="auto"/>
        <w:ind w:left="276"/>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rPr>
        <w:t>（项目名称）</w:t>
      </w:r>
    </w:p>
    <w:p w14:paraId="0AA7F892">
      <w:pPr>
        <w:pStyle w:val="2"/>
        <w:spacing w:line="241" w:lineRule="auto"/>
        <w:rPr>
          <w:color w:val="auto"/>
          <w:highlight w:val="none"/>
        </w:rPr>
      </w:pPr>
    </w:p>
    <w:p w14:paraId="371E0C1F">
      <w:pPr>
        <w:pStyle w:val="2"/>
        <w:spacing w:line="241" w:lineRule="auto"/>
        <w:rPr>
          <w:color w:val="auto"/>
          <w:highlight w:val="none"/>
        </w:rPr>
      </w:pPr>
    </w:p>
    <w:p w14:paraId="2990EA6B">
      <w:pPr>
        <w:pStyle w:val="2"/>
        <w:spacing w:line="241" w:lineRule="auto"/>
        <w:rPr>
          <w:color w:val="auto"/>
          <w:highlight w:val="none"/>
        </w:rPr>
      </w:pPr>
    </w:p>
    <w:p w14:paraId="031A30B0">
      <w:pPr>
        <w:pStyle w:val="2"/>
        <w:spacing w:line="241" w:lineRule="auto"/>
        <w:rPr>
          <w:color w:val="auto"/>
          <w:highlight w:val="none"/>
        </w:rPr>
      </w:pPr>
    </w:p>
    <w:p w14:paraId="02DA1A54">
      <w:pPr>
        <w:pStyle w:val="2"/>
        <w:spacing w:line="241" w:lineRule="auto"/>
        <w:rPr>
          <w:color w:val="auto"/>
          <w:highlight w:val="none"/>
        </w:rPr>
      </w:pPr>
    </w:p>
    <w:p w14:paraId="68B87D7D">
      <w:pPr>
        <w:pStyle w:val="2"/>
        <w:spacing w:line="241" w:lineRule="auto"/>
        <w:rPr>
          <w:color w:val="auto"/>
          <w:highlight w:val="none"/>
        </w:rPr>
      </w:pPr>
    </w:p>
    <w:p w14:paraId="467AAC87">
      <w:pPr>
        <w:pStyle w:val="2"/>
        <w:spacing w:line="241" w:lineRule="auto"/>
        <w:rPr>
          <w:color w:val="auto"/>
          <w:highlight w:val="none"/>
        </w:rPr>
      </w:pPr>
    </w:p>
    <w:p w14:paraId="6CC1C002">
      <w:pPr>
        <w:pStyle w:val="2"/>
        <w:spacing w:line="241" w:lineRule="auto"/>
        <w:rPr>
          <w:color w:val="auto"/>
          <w:highlight w:val="none"/>
        </w:rPr>
      </w:pPr>
    </w:p>
    <w:p w14:paraId="2E10A554">
      <w:pPr>
        <w:pStyle w:val="2"/>
        <w:spacing w:line="242" w:lineRule="auto"/>
        <w:rPr>
          <w:color w:val="auto"/>
          <w:highlight w:val="none"/>
        </w:rPr>
      </w:pPr>
    </w:p>
    <w:p w14:paraId="43AC1F16">
      <w:pPr>
        <w:pStyle w:val="2"/>
        <w:spacing w:line="242" w:lineRule="auto"/>
        <w:rPr>
          <w:color w:val="auto"/>
          <w:highlight w:val="none"/>
        </w:rPr>
      </w:pPr>
    </w:p>
    <w:p w14:paraId="3A0BF5C0">
      <w:pPr>
        <w:pStyle w:val="2"/>
        <w:spacing w:line="242" w:lineRule="auto"/>
        <w:rPr>
          <w:color w:val="auto"/>
          <w:highlight w:val="none"/>
        </w:rPr>
      </w:pPr>
    </w:p>
    <w:p w14:paraId="272B218C">
      <w:pPr>
        <w:spacing w:before="78" w:line="220" w:lineRule="auto"/>
        <w:jc w:val="center"/>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响应文件</w:t>
      </w:r>
    </w:p>
    <w:p w14:paraId="45291033">
      <w:pPr>
        <w:spacing w:before="182" w:line="220" w:lineRule="auto"/>
        <w:ind w:left="4053"/>
        <w:rPr>
          <w:rFonts w:ascii="宋体" w:hAnsi="宋体" w:eastAsia="宋体" w:cs="宋体"/>
          <w:color w:val="auto"/>
          <w:sz w:val="24"/>
          <w:szCs w:val="24"/>
          <w:highlight w:val="none"/>
        </w:rPr>
      </w:pPr>
      <w:r>
        <w:rPr>
          <w:rFonts w:ascii="宋体" w:hAnsi="宋体" w:eastAsia="宋体" w:cs="宋体"/>
          <w:color w:val="auto"/>
          <w:spacing w:val="-5"/>
          <w:sz w:val="24"/>
          <w:szCs w:val="24"/>
          <w:highlight w:val="none"/>
        </w:rPr>
        <w:t>项目编号：</w:t>
      </w:r>
    </w:p>
    <w:p w14:paraId="6BFE8D31">
      <w:pPr>
        <w:pStyle w:val="2"/>
        <w:spacing w:line="254" w:lineRule="auto"/>
        <w:rPr>
          <w:color w:val="auto"/>
          <w:highlight w:val="none"/>
        </w:rPr>
      </w:pPr>
    </w:p>
    <w:p w14:paraId="352EA2C1">
      <w:pPr>
        <w:pStyle w:val="2"/>
        <w:spacing w:line="255" w:lineRule="auto"/>
        <w:rPr>
          <w:color w:val="auto"/>
          <w:highlight w:val="none"/>
        </w:rPr>
      </w:pPr>
    </w:p>
    <w:p w14:paraId="5C7F5766">
      <w:pPr>
        <w:pStyle w:val="2"/>
        <w:spacing w:line="255" w:lineRule="auto"/>
        <w:rPr>
          <w:color w:val="auto"/>
          <w:highlight w:val="none"/>
        </w:rPr>
      </w:pPr>
    </w:p>
    <w:p w14:paraId="38FEB2F8">
      <w:pPr>
        <w:pStyle w:val="2"/>
        <w:spacing w:line="255" w:lineRule="auto"/>
        <w:rPr>
          <w:color w:val="auto"/>
          <w:highlight w:val="none"/>
        </w:rPr>
      </w:pPr>
    </w:p>
    <w:p w14:paraId="6E58263D">
      <w:pPr>
        <w:pStyle w:val="2"/>
        <w:spacing w:line="255" w:lineRule="auto"/>
        <w:rPr>
          <w:color w:val="auto"/>
          <w:highlight w:val="none"/>
        </w:rPr>
      </w:pPr>
    </w:p>
    <w:p w14:paraId="76741002">
      <w:pPr>
        <w:pStyle w:val="2"/>
        <w:spacing w:line="255" w:lineRule="auto"/>
        <w:rPr>
          <w:color w:val="auto"/>
          <w:highlight w:val="none"/>
        </w:rPr>
      </w:pPr>
    </w:p>
    <w:p w14:paraId="6F445ED0">
      <w:pPr>
        <w:pStyle w:val="2"/>
        <w:spacing w:line="255" w:lineRule="auto"/>
        <w:rPr>
          <w:color w:val="auto"/>
          <w:highlight w:val="none"/>
        </w:rPr>
      </w:pPr>
    </w:p>
    <w:p w14:paraId="4241EFDB">
      <w:pPr>
        <w:pStyle w:val="2"/>
        <w:spacing w:line="255" w:lineRule="auto"/>
        <w:rPr>
          <w:color w:val="auto"/>
          <w:highlight w:val="none"/>
        </w:rPr>
      </w:pPr>
    </w:p>
    <w:p w14:paraId="085962FD">
      <w:pPr>
        <w:pStyle w:val="2"/>
        <w:spacing w:line="255" w:lineRule="auto"/>
        <w:rPr>
          <w:color w:val="auto"/>
          <w:highlight w:val="none"/>
        </w:rPr>
      </w:pPr>
    </w:p>
    <w:p w14:paraId="10D81D90">
      <w:pPr>
        <w:pStyle w:val="2"/>
        <w:spacing w:line="255" w:lineRule="auto"/>
        <w:rPr>
          <w:color w:val="auto"/>
          <w:highlight w:val="none"/>
        </w:rPr>
      </w:pPr>
    </w:p>
    <w:p w14:paraId="630F78C2">
      <w:pPr>
        <w:pStyle w:val="2"/>
        <w:spacing w:line="255" w:lineRule="auto"/>
        <w:rPr>
          <w:color w:val="auto"/>
          <w:highlight w:val="none"/>
        </w:rPr>
      </w:pPr>
    </w:p>
    <w:p w14:paraId="3B25F22C">
      <w:pPr>
        <w:pStyle w:val="2"/>
        <w:spacing w:line="255" w:lineRule="auto"/>
        <w:rPr>
          <w:color w:val="auto"/>
          <w:highlight w:val="none"/>
        </w:rPr>
      </w:pPr>
    </w:p>
    <w:p w14:paraId="6DB89A0C">
      <w:pPr>
        <w:pStyle w:val="2"/>
        <w:spacing w:line="255" w:lineRule="auto"/>
        <w:rPr>
          <w:color w:val="auto"/>
          <w:highlight w:val="none"/>
        </w:rPr>
      </w:pPr>
    </w:p>
    <w:p w14:paraId="09D90C0E">
      <w:pPr>
        <w:pStyle w:val="2"/>
        <w:spacing w:line="255" w:lineRule="auto"/>
        <w:rPr>
          <w:color w:val="auto"/>
          <w:highlight w:val="none"/>
        </w:rPr>
      </w:pPr>
    </w:p>
    <w:p w14:paraId="4C3BAA4B">
      <w:pPr>
        <w:pStyle w:val="2"/>
        <w:spacing w:line="255" w:lineRule="auto"/>
        <w:rPr>
          <w:color w:val="auto"/>
          <w:highlight w:val="none"/>
        </w:rPr>
      </w:pPr>
    </w:p>
    <w:p w14:paraId="7F2C4FD7">
      <w:pPr>
        <w:spacing w:before="79" w:line="219" w:lineRule="auto"/>
        <w:ind w:left="8"/>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供应商</w:t>
      </w:r>
      <w:r>
        <w:rPr>
          <w:rFonts w:ascii="宋体" w:hAnsi="宋体" w:eastAsia="宋体" w:cs="宋体"/>
          <w:color w:val="auto"/>
          <w:spacing w:val="-17"/>
          <w:sz w:val="24"/>
          <w:szCs w:val="24"/>
          <w:highlight w:val="none"/>
        </w:rPr>
        <w:t>：（</w:t>
      </w:r>
      <w:r>
        <w:rPr>
          <w:rFonts w:ascii="宋体" w:hAnsi="宋体" w:eastAsia="宋体" w:cs="宋体"/>
          <w:color w:val="auto"/>
          <w:spacing w:val="2"/>
          <w:sz w:val="24"/>
          <w:szCs w:val="24"/>
          <w:highlight w:val="none"/>
        </w:rPr>
        <w:t>盖单位章）</w:t>
      </w:r>
    </w:p>
    <w:p w14:paraId="327A8CF0">
      <w:pPr>
        <w:spacing w:before="183" w:line="362" w:lineRule="auto"/>
        <w:ind w:left="49" w:right="3824" w:hanging="40"/>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法定代表人或其委托代理人</w:t>
      </w:r>
      <w:r>
        <w:rPr>
          <w:rFonts w:ascii="宋体" w:hAnsi="宋体" w:eastAsia="宋体" w:cs="宋体"/>
          <w:color w:val="auto"/>
          <w:spacing w:val="-18"/>
          <w:sz w:val="24"/>
          <w:szCs w:val="24"/>
          <w:highlight w:val="none"/>
        </w:rPr>
        <w:t>：（</w:t>
      </w:r>
      <w:r>
        <w:rPr>
          <w:rFonts w:ascii="宋体" w:hAnsi="宋体" w:eastAsia="宋体" w:cs="宋体"/>
          <w:color w:val="auto"/>
          <w:spacing w:val="-2"/>
          <w:sz w:val="24"/>
          <w:szCs w:val="24"/>
          <w:highlight w:val="none"/>
        </w:rPr>
        <w:t>签字或盖章）</w:t>
      </w:r>
      <w:r>
        <w:rPr>
          <w:rFonts w:ascii="宋体" w:hAnsi="宋体" w:eastAsia="宋体" w:cs="宋体"/>
          <w:color w:val="auto"/>
          <w:spacing w:val="1"/>
          <w:sz w:val="24"/>
          <w:szCs w:val="24"/>
          <w:highlight w:val="none"/>
        </w:rPr>
        <w:t xml:space="preserve"> </w:t>
      </w:r>
      <w:r>
        <w:rPr>
          <w:rFonts w:ascii="宋体" w:hAnsi="宋体" w:eastAsia="宋体" w:cs="宋体"/>
          <w:color w:val="auto"/>
          <w:spacing w:val="-18"/>
          <w:sz w:val="24"/>
          <w:szCs w:val="24"/>
          <w:highlight w:val="none"/>
        </w:rPr>
        <w:t>日期：</w:t>
      </w:r>
    </w:p>
    <w:p w14:paraId="2EF96FCE">
      <w:pPr>
        <w:spacing w:line="362" w:lineRule="auto"/>
        <w:rPr>
          <w:rFonts w:ascii="宋体" w:hAnsi="宋体" w:eastAsia="宋体" w:cs="宋体"/>
          <w:color w:val="auto"/>
          <w:sz w:val="24"/>
          <w:szCs w:val="24"/>
          <w:highlight w:val="none"/>
        </w:rPr>
        <w:sectPr>
          <w:footerReference r:id="rId38" w:type="default"/>
          <w:pgSz w:w="11906" w:h="16839"/>
          <w:pgMar w:top="1429" w:right="1785" w:bottom="1317" w:left="1556" w:header="0" w:footer="1081" w:gutter="0"/>
          <w:pgNumType w:fmt="decimal"/>
          <w:cols w:space="720" w:num="1"/>
        </w:sectPr>
      </w:pPr>
    </w:p>
    <w:p w14:paraId="5365688E">
      <w:pPr>
        <w:spacing w:before="123" w:line="222" w:lineRule="auto"/>
        <w:ind w:left="4142"/>
        <w:rPr>
          <w:rFonts w:ascii="宋体" w:hAnsi="宋体" w:eastAsia="宋体" w:cs="宋体"/>
          <w:color w:val="auto"/>
          <w:sz w:val="24"/>
          <w:szCs w:val="24"/>
          <w:highlight w:val="none"/>
        </w:rPr>
      </w:pPr>
      <w:r>
        <w:rPr>
          <w:rFonts w:ascii="宋体" w:hAnsi="宋体" w:eastAsia="宋体" w:cs="宋体"/>
          <w:b/>
          <w:bCs/>
          <w:color w:val="auto"/>
          <w:spacing w:val="-31"/>
          <w:sz w:val="24"/>
          <w:szCs w:val="24"/>
          <w:highlight w:val="none"/>
        </w:rPr>
        <w:t>目</w:t>
      </w:r>
      <w:r>
        <w:rPr>
          <w:rFonts w:ascii="宋体" w:hAnsi="宋体" w:eastAsia="宋体" w:cs="宋体"/>
          <w:color w:val="auto"/>
          <w:sz w:val="24"/>
          <w:szCs w:val="24"/>
          <w:highlight w:val="none"/>
        </w:rPr>
        <w:t xml:space="preserve">     </w:t>
      </w:r>
      <w:r>
        <w:rPr>
          <w:rFonts w:ascii="宋体" w:hAnsi="宋体" w:eastAsia="宋体" w:cs="宋体"/>
          <w:b/>
          <w:bCs/>
          <w:color w:val="auto"/>
          <w:spacing w:val="-31"/>
          <w:sz w:val="24"/>
          <w:szCs w:val="24"/>
          <w:highlight w:val="none"/>
        </w:rPr>
        <w:t>录</w:t>
      </w:r>
    </w:p>
    <w:p w14:paraId="75540816">
      <w:pPr>
        <w:pStyle w:val="2"/>
        <w:spacing w:line="458" w:lineRule="auto"/>
        <w:rPr>
          <w:color w:val="auto"/>
          <w:highlight w:val="none"/>
        </w:rPr>
      </w:pPr>
    </w:p>
    <w:p w14:paraId="1CC91ED0">
      <w:pPr>
        <w:spacing w:before="78" w:line="219" w:lineRule="auto"/>
        <w:rPr>
          <w:rFonts w:ascii="宋体" w:hAnsi="宋体" w:eastAsia="宋体" w:cs="宋体"/>
          <w:color w:val="auto"/>
          <w:sz w:val="24"/>
          <w:szCs w:val="24"/>
          <w:highlight w:val="none"/>
        </w:rPr>
      </w:pPr>
      <w:r>
        <w:rPr>
          <w:rFonts w:ascii="宋体" w:hAnsi="宋体" w:eastAsia="宋体" w:cs="宋体"/>
          <w:b/>
          <w:bCs/>
          <w:color w:val="auto"/>
          <w:spacing w:val="-4"/>
          <w:sz w:val="24"/>
          <w:szCs w:val="24"/>
          <w:highlight w:val="none"/>
        </w:rPr>
        <w:t>供应商自拟</w:t>
      </w:r>
    </w:p>
    <w:p w14:paraId="48C15CB4">
      <w:pPr>
        <w:spacing w:line="219" w:lineRule="auto"/>
        <w:rPr>
          <w:rFonts w:ascii="宋体" w:hAnsi="宋体" w:eastAsia="宋体" w:cs="宋体"/>
          <w:color w:val="auto"/>
          <w:sz w:val="24"/>
          <w:szCs w:val="24"/>
          <w:highlight w:val="none"/>
        </w:rPr>
        <w:sectPr>
          <w:footerReference r:id="rId39" w:type="default"/>
          <w:pgSz w:w="11906" w:h="16839"/>
          <w:pgMar w:top="1431" w:right="1785" w:bottom="1317" w:left="1569" w:header="0" w:footer="1081" w:gutter="0"/>
          <w:pgNumType w:fmt="decimal"/>
          <w:cols w:space="720" w:num="1"/>
        </w:sectPr>
      </w:pPr>
    </w:p>
    <w:p w14:paraId="37935C43">
      <w:pPr>
        <w:spacing w:before="122" w:line="221" w:lineRule="auto"/>
        <w:ind w:left="19"/>
        <w:rPr>
          <w:rFonts w:ascii="宋体" w:hAnsi="宋体" w:eastAsia="宋体" w:cs="宋体"/>
          <w:color w:val="auto"/>
          <w:sz w:val="24"/>
          <w:szCs w:val="24"/>
          <w:highlight w:val="none"/>
        </w:rPr>
      </w:pPr>
      <w:r>
        <w:rPr>
          <w:rFonts w:ascii="宋体" w:hAnsi="宋体" w:eastAsia="宋体" w:cs="宋体"/>
          <w:color w:val="auto"/>
          <w:spacing w:val="-7"/>
          <w:sz w:val="24"/>
          <w:szCs w:val="24"/>
          <w:highlight w:val="none"/>
        </w:rPr>
        <w:t>1、</w:t>
      </w:r>
      <w:r>
        <w:rPr>
          <w:rFonts w:ascii="宋体" w:hAnsi="宋体" w:eastAsia="宋体" w:cs="宋体"/>
          <w:b/>
          <w:bCs/>
          <w:color w:val="auto"/>
          <w:spacing w:val="-7"/>
          <w:sz w:val="24"/>
          <w:szCs w:val="24"/>
          <w:highlight w:val="none"/>
        </w:rPr>
        <w:t>磋商响应函</w:t>
      </w:r>
    </w:p>
    <w:p w14:paraId="5B859E57">
      <w:pPr>
        <w:spacing w:before="180" w:line="221" w:lineRule="auto"/>
        <w:ind w:left="4579"/>
        <w:rPr>
          <w:rFonts w:ascii="宋体" w:hAnsi="宋体" w:eastAsia="宋体" w:cs="宋体"/>
          <w:color w:val="auto"/>
          <w:sz w:val="24"/>
          <w:szCs w:val="24"/>
          <w:highlight w:val="none"/>
        </w:rPr>
      </w:pPr>
      <w:r>
        <w:rPr>
          <w:rFonts w:ascii="宋体" w:hAnsi="宋体" w:eastAsia="宋体" w:cs="宋体"/>
          <w:b/>
          <w:bCs/>
          <w:color w:val="auto"/>
          <w:spacing w:val="-6"/>
          <w:sz w:val="24"/>
          <w:szCs w:val="24"/>
          <w:highlight w:val="none"/>
        </w:rPr>
        <w:t>1.1磋商响应函</w:t>
      </w:r>
    </w:p>
    <w:p w14:paraId="6F75BC45">
      <w:pPr>
        <w:spacing w:before="104" w:line="219" w:lineRule="auto"/>
        <w:ind w:left="620"/>
        <w:rPr>
          <w:rFonts w:ascii="宋体" w:hAnsi="宋体" w:eastAsia="宋体" w:cs="宋体"/>
          <w:color w:val="auto"/>
          <w:sz w:val="24"/>
          <w:szCs w:val="24"/>
          <w:highlight w:val="none"/>
        </w:rPr>
      </w:pPr>
      <w:r>
        <w:rPr>
          <w:rFonts w:ascii="宋体" w:hAnsi="宋体" w:eastAsia="宋体" w:cs="宋体"/>
          <w:b/>
          <w:bCs/>
          <w:color w:val="auto"/>
          <w:spacing w:val="-14"/>
          <w:sz w:val="24"/>
          <w:szCs w:val="24"/>
          <w:highlight w:val="none"/>
        </w:rPr>
        <w:t>(采购人名称)：</w:t>
      </w:r>
    </w:p>
    <w:p w14:paraId="1E512C9E">
      <w:pPr>
        <w:spacing w:before="139" w:line="338" w:lineRule="auto"/>
        <w:ind w:right="81" w:firstLine="480"/>
        <w:jc w:val="both"/>
        <w:rPr>
          <w:rFonts w:ascii="宋体" w:hAnsi="宋体" w:eastAsia="宋体" w:cs="宋体"/>
          <w:color w:val="auto"/>
          <w:sz w:val="24"/>
          <w:szCs w:val="24"/>
          <w:highlight w:val="none"/>
        </w:rPr>
      </w:pPr>
      <w:r>
        <w:rPr>
          <w:rFonts w:ascii="宋体" w:hAnsi="宋体" w:eastAsia="宋体" w:cs="宋体"/>
          <w:color w:val="auto"/>
          <w:sz w:val="24"/>
          <w:szCs w:val="24"/>
          <w:highlight w:val="none"/>
        </w:rPr>
        <w:t>根据贵方</w:t>
      </w:r>
      <w:r>
        <w:rPr>
          <w:rFonts w:ascii="宋体" w:hAnsi="宋体" w:eastAsia="宋体" w:cs="宋体"/>
          <w:color w:val="auto"/>
          <w:sz w:val="24"/>
          <w:szCs w:val="24"/>
          <w:highlight w:val="none"/>
          <w:u w:val="single" w:color="auto"/>
        </w:rPr>
        <w:t xml:space="preserve">                  </w:t>
      </w:r>
      <w:r>
        <w:rPr>
          <w:rFonts w:ascii="宋体" w:hAnsi="宋体" w:eastAsia="宋体" w:cs="宋体"/>
          <w:color w:val="auto"/>
          <w:spacing w:val="-107"/>
          <w:sz w:val="24"/>
          <w:szCs w:val="24"/>
          <w:highlight w:val="none"/>
        </w:rPr>
        <w:t xml:space="preserve"> </w:t>
      </w:r>
      <w:r>
        <w:rPr>
          <w:rFonts w:ascii="宋体" w:hAnsi="宋体" w:eastAsia="宋体" w:cs="宋体"/>
          <w:color w:val="auto"/>
          <w:sz w:val="24"/>
          <w:szCs w:val="24"/>
          <w:highlight w:val="none"/>
        </w:rPr>
        <w:t>项目</w:t>
      </w:r>
      <w:r>
        <w:rPr>
          <w:rFonts w:ascii="宋体" w:hAnsi="宋体" w:eastAsia="宋体" w:cs="宋体"/>
          <w:color w:val="auto"/>
          <w:spacing w:val="-1"/>
          <w:sz w:val="24"/>
          <w:szCs w:val="24"/>
          <w:highlight w:val="none"/>
        </w:rPr>
        <w:t>的</w:t>
      </w:r>
      <w:r>
        <w:rPr>
          <w:rFonts w:hint="eastAsia" w:ascii="宋体" w:hAnsi="宋体" w:eastAsia="宋体" w:cs="宋体"/>
          <w:color w:val="auto"/>
          <w:spacing w:val="-1"/>
          <w:sz w:val="24"/>
          <w:szCs w:val="24"/>
          <w:highlight w:val="none"/>
          <w:lang w:val="en-US" w:eastAsia="zh-CN"/>
        </w:rPr>
        <w:t>磋商</w:t>
      </w:r>
      <w:r>
        <w:rPr>
          <w:rFonts w:ascii="宋体" w:hAnsi="宋体" w:eastAsia="宋体" w:cs="宋体"/>
          <w:color w:val="auto"/>
          <w:spacing w:val="-1"/>
          <w:sz w:val="24"/>
          <w:szCs w:val="24"/>
          <w:highlight w:val="none"/>
          <w:u w:val="single" w:color="auto"/>
        </w:rPr>
        <w:t xml:space="preserve">  项目编号   </w:t>
      </w:r>
      <w:r>
        <w:rPr>
          <w:rFonts w:ascii="宋体" w:hAnsi="宋体" w:eastAsia="宋体" w:cs="宋体"/>
          <w:color w:val="auto"/>
          <w:spacing w:val="-93"/>
          <w:sz w:val="24"/>
          <w:szCs w:val="24"/>
          <w:highlight w:val="none"/>
        </w:rPr>
        <w:t xml:space="preserve"> </w:t>
      </w:r>
      <w:r>
        <w:rPr>
          <w:rFonts w:ascii="宋体" w:hAnsi="宋体" w:eastAsia="宋体" w:cs="宋体"/>
          <w:color w:val="auto"/>
          <w:spacing w:val="-1"/>
          <w:sz w:val="24"/>
          <w:szCs w:val="24"/>
          <w:highlight w:val="none"/>
        </w:rPr>
        <w:t>，签字代表</w:t>
      </w:r>
      <w:r>
        <w:rPr>
          <w:rFonts w:ascii="宋体" w:hAnsi="宋体" w:eastAsia="宋体" w:cs="宋体"/>
          <w:color w:val="auto"/>
          <w:spacing w:val="-1"/>
          <w:sz w:val="24"/>
          <w:szCs w:val="24"/>
          <w:highlight w:val="none"/>
          <w:u w:val="single" w:color="auto"/>
        </w:rPr>
        <w:t xml:space="preserve">  （姓名、职</w:t>
      </w:r>
      <w:r>
        <w:rPr>
          <w:rFonts w:ascii="宋体" w:hAnsi="宋体" w:eastAsia="宋体" w:cs="宋体"/>
          <w:color w:val="auto"/>
          <w:sz w:val="24"/>
          <w:szCs w:val="24"/>
          <w:highlight w:val="none"/>
        </w:rPr>
        <w:t xml:space="preserve"> </w:t>
      </w:r>
      <w:r>
        <w:rPr>
          <w:rFonts w:ascii="宋体" w:hAnsi="宋体" w:eastAsia="宋体" w:cs="宋体"/>
          <w:color w:val="auto"/>
          <w:spacing w:val="-2"/>
          <w:sz w:val="24"/>
          <w:szCs w:val="24"/>
          <w:highlight w:val="none"/>
          <w:u w:val="single" w:color="auto"/>
        </w:rPr>
        <w:t>务）</w:t>
      </w:r>
      <w:r>
        <w:rPr>
          <w:rFonts w:ascii="宋体" w:hAnsi="宋体" w:eastAsia="宋体" w:cs="宋体"/>
          <w:color w:val="auto"/>
          <w:spacing w:val="103"/>
          <w:sz w:val="24"/>
          <w:szCs w:val="24"/>
          <w:highlight w:val="none"/>
          <w:u w:val="single" w:color="auto"/>
        </w:rPr>
        <w:t xml:space="preserve"> </w:t>
      </w:r>
      <w:r>
        <w:rPr>
          <w:rFonts w:ascii="宋体" w:hAnsi="宋体" w:eastAsia="宋体" w:cs="宋体"/>
          <w:color w:val="auto"/>
          <w:spacing w:val="-109"/>
          <w:sz w:val="24"/>
          <w:szCs w:val="24"/>
          <w:highlight w:val="none"/>
        </w:rPr>
        <w:t xml:space="preserve"> </w:t>
      </w:r>
      <w:r>
        <w:rPr>
          <w:rFonts w:ascii="宋体" w:hAnsi="宋体" w:eastAsia="宋体" w:cs="宋体"/>
          <w:color w:val="auto"/>
          <w:spacing w:val="-2"/>
          <w:sz w:val="24"/>
          <w:szCs w:val="24"/>
          <w:highlight w:val="none"/>
        </w:rPr>
        <w:t>经正式授权并代表供应商</w:t>
      </w:r>
      <w:r>
        <w:rPr>
          <w:rFonts w:ascii="宋体" w:hAnsi="宋体" w:eastAsia="宋体" w:cs="宋体"/>
          <w:color w:val="auto"/>
          <w:spacing w:val="105"/>
          <w:sz w:val="24"/>
          <w:szCs w:val="24"/>
          <w:highlight w:val="none"/>
          <w:u w:val="single" w:color="auto"/>
        </w:rPr>
        <w:t xml:space="preserve"> </w:t>
      </w:r>
      <w:r>
        <w:rPr>
          <w:rFonts w:ascii="宋体" w:hAnsi="宋体" w:eastAsia="宋体" w:cs="宋体"/>
          <w:color w:val="auto"/>
          <w:spacing w:val="-2"/>
          <w:sz w:val="24"/>
          <w:szCs w:val="24"/>
          <w:highlight w:val="none"/>
          <w:u w:val="single" w:color="auto"/>
        </w:rPr>
        <w:t>（供应商名称、地址）</w:t>
      </w:r>
      <w:r>
        <w:rPr>
          <w:rFonts w:ascii="宋体" w:hAnsi="宋体" w:eastAsia="宋体" w:cs="宋体"/>
          <w:color w:val="auto"/>
          <w:spacing w:val="104"/>
          <w:sz w:val="24"/>
          <w:szCs w:val="24"/>
          <w:highlight w:val="none"/>
          <w:u w:val="single" w:color="auto"/>
        </w:rPr>
        <w:t xml:space="preserve"> </w:t>
      </w:r>
      <w:r>
        <w:rPr>
          <w:rFonts w:ascii="宋体" w:hAnsi="宋体" w:eastAsia="宋体" w:cs="宋体"/>
          <w:color w:val="auto"/>
          <w:spacing w:val="-111"/>
          <w:sz w:val="24"/>
          <w:szCs w:val="24"/>
          <w:highlight w:val="none"/>
        </w:rPr>
        <w:t xml:space="preserve"> </w:t>
      </w:r>
      <w:r>
        <w:rPr>
          <w:rFonts w:ascii="宋体" w:hAnsi="宋体" w:eastAsia="宋体" w:cs="宋体"/>
          <w:color w:val="auto"/>
          <w:spacing w:val="-2"/>
          <w:sz w:val="24"/>
          <w:szCs w:val="24"/>
          <w:highlight w:val="none"/>
        </w:rPr>
        <w:t>对此项目进行</w:t>
      </w:r>
      <w:r>
        <w:rPr>
          <w:rFonts w:hint="eastAsia" w:ascii="宋体" w:hAnsi="宋体" w:eastAsia="宋体" w:cs="宋体"/>
          <w:color w:val="auto"/>
          <w:spacing w:val="-2"/>
          <w:sz w:val="24"/>
          <w:szCs w:val="24"/>
          <w:highlight w:val="none"/>
          <w:lang w:val="en-US" w:eastAsia="zh-CN"/>
        </w:rPr>
        <w:t>磋商</w:t>
      </w:r>
      <w:r>
        <w:rPr>
          <w:rFonts w:ascii="宋体" w:hAnsi="宋体" w:eastAsia="宋体" w:cs="宋体"/>
          <w:color w:val="auto"/>
          <w:spacing w:val="-2"/>
          <w:sz w:val="24"/>
          <w:szCs w:val="24"/>
          <w:highlight w:val="none"/>
        </w:rPr>
        <w:t>。据此函，签字</w:t>
      </w:r>
      <w:r>
        <w:rPr>
          <w:rFonts w:ascii="宋体" w:hAnsi="宋体" w:eastAsia="宋体" w:cs="宋体"/>
          <w:color w:val="auto"/>
          <w:spacing w:val="-1"/>
          <w:sz w:val="24"/>
          <w:szCs w:val="24"/>
          <w:highlight w:val="none"/>
        </w:rPr>
        <w:t>代表宣布并同意如下：</w:t>
      </w:r>
    </w:p>
    <w:p w14:paraId="226C90DC">
      <w:pPr>
        <w:spacing w:before="2" w:line="298" w:lineRule="auto"/>
        <w:ind w:left="2" w:firstLine="496"/>
        <w:rPr>
          <w:rFonts w:ascii="宋体" w:hAnsi="宋体" w:eastAsia="宋体" w:cs="宋体"/>
          <w:color w:val="auto"/>
          <w:sz w:val="24"/>
          <w:szCs w:val="24"/>
          <w:highlight w:val="none"/>
        </w:rPr>
      </w:pPr>
      <w:r>
        <w:rPr>
          <w:rFonts w:ascii="宋体" w:hAnsi="宋体" w:eastAsia="宋体" w:cs="宋体"/>
          <w:color w:val="auto"/>
          <w:sz w:val="24"/>
          <w:szCs w:val="24"/>
          <w:highlight w:val="none"/>
        </w:rPr>
        <w:t>1、工程量清单中含有所有内容的施工投标总价为</w:t>
      </w:r>
      <w:r>
        <w:rPr>
          <w:rFonts w:ascii="宋体" w:hAnsi="宋体" w:eastAsia="宋体" w:cs="宋体"/>
          <w:color w:val="auto"/>
          <w:sz w:val="24"/>
          <w:szCs w:val="24"/>
          <w:highlight w:val="none"/>
          <w:u w:val="single" w:color="auto"/>
        </w:rPr>
        <w:t xml:space="preserve">  （注明币种，  并用文字</w:t>
      </w:r>
      <w:r>
        <w:rPr>
          <w:rFonts w:ascii="宋体" w:hAnsi="宋体" w:eastAsia="宋体" w:cs="宋体"/>
          <w:color w:val="auto"/>
          <w:spacing w:val="-1"/>
          <w:sz w:val="24"/>
          <w:szCs w:val="24"/>
          <w:highlight w:val="none"/>
          <w:u w:val="single" w:color="auto"/>
        </w:rPr>
        <w:t>和数字表示</w:t>
      </w:r>
      <w:r>
        <w:rPr>
          <w:rFonts w:ascii="宋体" w:hAnsi="宋体" w:eastAsia="宋体" w:cs="宋体"/>
          <w:color w:val="auto"/>
          <w:sz w:val="24"/>
          <w:szCs w:val="24"/>
          <w:highlight w:val="none"/>
        </w:rPr>
        <w:t xml:space="preserve"> </w:t>
      </w:r>
      <w:r>
        <w:rPr>
          <w:rFonts w:ascii="宋体" w:hAnsi="宋体" w:eastAsia="宋体" w:cs="宋体"/>
          <w:color w:val="auto"/>
          <w:spacing w:val="-1"/>
          <w:sz w:val="24"/>
          <w:szCs w:val="24"/>
          <w:highlight w:val="none"/>
          <w:u w:val="single" w:color="auto"/>
        </w:rPr>
        <w:t>的投标总价</w:t>
      </w:r>
      <w:r>
        <w:rPr>
          <w:rFonts w:ascii="宋体" w:hAnsi="宋体" w:eastAsia="宋体" w:cs="宋体"/>
          <w:color w:val="auto"/>
          <w:spacing w:val="-26"/>
          <w:sz w:val="24"/>
          <w:szCs w:val="24"/>
          <w:highlight w:val="none"/>
          <w:u w:val="single" w:color="auto"/>
        </w:rPr>
        <w:t>）</w:t>
      </w:r>
      <w:r>
        <w:rPr>
          <w:rFonts w:ascii="宋体" w:hAnsi="宋体" w:eastAsia="宋体" w:cs="宋体"/>
          <w:color w:val="auto"/>
          <w:spacing w:val="-26"/>
          <w:sz w:val="24"/>
          <w:szCs w:val="24"/>
          <w:highlight w:val="none"/>
        </w:rPr>
        <w:t>，</w:t>
      </w:r>
      <w:r>
        <w:rPr>
          <w:rFonts w:hint="eastAsia" w:ascii="宋体" w:hAnsi="宋体" w:eastAsia="宋体" w:cs="宋体"/>
          <w:color w:val="auto"/>
          <w:spacing w:val="-1"/>
          <w:sz w:val="24"/>
          <w:szCs w:val="24"/>
          <w:highlight w:val="none"/>
          <w:lang w:eastAsia="zh-CN"/>
        </w:rPr>
        <w:t>合同履约期限</w:t>
      </w:r>
      <w:r>
        <w:rPr>
          <w:rFonts w:ascii="宋体" w:hAnsi="宋体" w:eastAsia="宋体" w:cs="宋体"/>
          <w:color w:val="auto"/>
          <w:spacing w:val="-1"/>
          <w:sz w:val="24"/>
          <w:szCs w:val="24"/>
          <w:highlight w:val="none"/>
          <w:u w:val="single" w:color="auto"/>
        </w:rPr>
        <w:t xml:space="preserve">          </w:t>
      </w:r>
      <w:r>
        <w:rPr>
          <w:rFonts w:ascii="宋体" w:hAnsi="宋体" w:eastAsia="宋体" w:cs="宋体"/>
          <w:color w:val="auto"/>
          <w:spacing w:val="-1"/>
          <w:sz w:val="24"/>
          <w:szCs w:val="24"/>
          <w:highlight w:val="none"/>
        </w:rPr>
        <w:t>，按合同约定实施和完成承包工</w:t>
      </w:r>
      <w:r>
        <w:rPr>
          <w:rFonts w:ascii="宋体" w:hAnsi="宋体" w:eastAsia="宋体" w:cs="宋体"/>
          <w:color w:val="auto"/>
          <w:spacing w:val="-2"/>
          <w:sz w:val="24"/>
          <w:szCs w:val="24"/>
          <w:highlight w:val="none"/>
        </w:rPr>
        <w:t>程施工至竣工验收及</w:t>
      </w:r>
      <w:r>
        <w:rPr>
          <w:rFonts w:ascii="宋体" w:hAnsi="宋体" w:eastAsia="宋体" w:cs="宋体"/>
          <w:color w:val="auto"/>
          <w:spacing w:val="-5"/>
          <w:sz w:val="24"/>
          <w:szCs w:val="24"/>
          <w:highlight w:val="none"/>
        </w:rPr>
        <w:t>整体移交、质量缺陷责任期内的缺陷修复、后期维护管</w:t>
      </w:r>
      <w:r>
        <w:rPr>
          <w:rFonts w:ascii="宋体" w:hAnsi="宋体" w:eastAsia="宋体" w:cs="宋体"/>
          <w:color w:val="auto"/>
          <w:spacing w:val="-6"/>
          <w:sz w:val="24"/>
          <w:szCs w:val="24"/>
          <w:highlight w:val="none"/>
        </w:rPr>
        <w:t>理等相关工作，质量达到</w:t>
      </w:r>
      <w:r>
        <w:rPr>
          <w:rFonts w:ascii="宋体" w:hAnsi="宋体" w:eastAsia="宋体" w:cs="宋体"/>
          <w:color w:val="auto"/>
          <w:spacing w:val="-6"/>
          <w:sz w:val="24"/>
          <w:szCs w:val="24"/>
          <w:highlight w:val="none"/>
          <w:u w:val="single" w:color="auto"/>
        </w:rPr>
        <w:t xml:space="preserve">           </w:t>
      </w:r>
      <w:r>
        <w:rPr>
          <w:rFonts w:ascii="宋体" w:hAnsi="宋体" w:eastAsia="宋体" w:cs="宋体"/>
          <w:color w:val="auto"/>
          <w:spacing w:val="-6"/>
          <w:sz w:val="24"/>
          <w:szCs w:val="24"/>
          <w:highlight w:val="none"/>
        </w:rPr>
        <w:t xml:space="preserve"> 。</w:t>
      </w:r>
    </w:p>
    <w:p w14:paraId="58E71F5C">
      <w:pPr>
        <w:spacing w:before="155" w:line="279" w:lineRule="auto"/>
        <w:ind w:left="21" w:right="81" w:firstLine="463"/>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2、我方同意在本项目</w:t>
      </w:r>
      <w:r>
        <w:rPr>
          <w:rFonts w:hint="eastAsia" w:ascii="宋体" w:hAnsi="宋体" w:eastAsia="宋体" w:cs="宋体"/>
          <w:color w:val="auto"/>
          <w:spacing w:val="-3"/>
          <w:sz w:val="24"/>
          <w:szCs w:val="24"/>
          <w:highlight w:val="none"/>
          <w:lang w:val="en-US" w:eastAsia="zh-CN"/>
        </w:rPr>
        <w:t>响应</w:t>
      </w:r>
      <w:r>
        <w:rPr>
          <w:rFonts w:ascii="宋体" w:hAnsi="宋体" w:eastAsia="宋体" w:cs="宋体"/>
          <w:color w:val="auto"/>
          <w:spacing w:val="-3"/>
          <w:sz w:val="24"/>
          <w:szCs w:val="24"/>
          <w:highlight w:val="none"/>
        </w:rPr>
        <w:t>文件中规定的</w:t>
      </w:r>
      <w:r>
        <w:rPr>
          <w:rFonts w:hint="eastAsia" w:ascii="宋体" w:hAnsi="宋体" w:eastAsia="宋体" w:cs="宋体"/>
          <w:color w:val="auto"/>
          <w:spacing w:val="-3"/>
          <w:sz w:val="24"/>
          <w:szCs w:val="24"/>
          <w:highlight w:val="none"/>
          <w:lang w:val="en-US" w:eastAsia="zh-CN"/>
        </w:rPr>
        <w:t>磋商</w:t>
      </w:r>
      <w:r>
        <w:rPr>
          <w:rFonts w:ascii="宋体" w:hAnsi="宋体" w:eastAsia="宋体" w:cs="宋体"/>
          <w:color w:val="auto"/>
          <w:spacing w:val="-3"/>
          <w:sz w:val="24"/>
          <w:szCs w:val="24"/>
          <w:highlight w:val="none"/>
        </w:rPr>
        <w:t>有限期自</w:t>
      </w:r>
      <w:r>
        <w:rPr>
          <w:rFonts w:hint="eastAsia" w:ascii="宋体" w:hAnsi="宋体" w:eastAsia="宋体" w:cs="宋体"/>
          <w:color w:val="auto"/>
          <w:spacing w:val="-3"/>
          <w:sz w:val="24"/>
          <w:szCs w:val="24"/>
          <w:highlight w:val="none"/>
          <w:lang w:val="en-US" w:eastAsia="zh-CN"/>
        </w:rPr>
        <w:t>响应文件开启</w:t>
      </w:r>
      <w:r>
        <w:rPr>
          <w:rFonts w:ascii="宋体" w:hAnsi="宋体" w:eastAsia="宋体" w:cs="宋体"/>
          <w:color w:val="auto"/>
          <w:spacing w:val="-3"/>
          <w:sz w:val="24"/>
          <w:szCs w:val="24"/>
          <w:highlight w:val="none"/>
        </w:rPr>
        <w:t>日起</w:t>
      </w:r>
      <w:r>
        <w:rPr>
          <w:rFonts w:ascii="宋体" w:hAnsi="宋体" w:eastAsia="宋体" w:cs="宋体"/>
          <w:color w:val="auto"/>
          <w:spacing w:val="-3"/>
          <w:sz w:val="24"/>
          <w:szCs w:val="24"/>
          <w:highlight w:val="none"/>
          <w:u w:val="single" w:color="auto"/>
        </w:rPr>
        <w:t xml:space="preserve">       </w:t>
      </w:r>
      <w:r>
        <w:rPr>
          <w:rFonts w:ascii="宋体" w:hAnsi="宋体" w:eastAsia="宋体" w:cs="宋体"/>
          <w:color w:val="auto"/>
          <w:spacing w:val="-98"/>
          <w:sz w:val="24"/>
          <w:szCs w:val="24"/>
          <w:highlight w:val="none"/>
        </w:rPr>
        <w:t xml:space="preserve"> </w:t>
      </w:r>
      <w:r>
        <w:rPr>
          <w:rFonts w:ascii="宋体" w:hAnsi="宋体" w:eastAsia="宋体" w:cs="宋体"/>
          <w:color w:val="auto"/>
          <w:spacing w:val="-3"/>
          <w:sz w:val="24"/>
          <w:szCs w:val="24"/>
          <w:highlight w:val="none"/>
        </w:rPr>
        <w:t>遵守本响应文件中</w:t>
      </w:r>
      <w:r>
        <w:rPr>
          <w:rFonts w:ascii="宋体" w:hAnsi="宋体" w:eastAsia="宋体" w:cs="宋体"/>
          <w:color w:val="auto"/>
          <w:spacing w:val="-2"/>
          <w:sz w:val="24"/>
          <w:szCs w:val="24"/>
          <w:highlight w:val="none"/>
        </w:rPr>
        <w:t>的承诺且在此期限期满之前均具有约束力。</w:t>
      </w:r>
    </w:p>
    <w:p w14:paraId="6A5390CF">
      <w:pPr>
        <w:spacing w:before="153" w:line="280" w:lineRule="auto"/>
        <w:ind w:left="6" w:right="81" w:firstLine="480"/>
        <w:rPr>
          <w:rFonts w:ascii="宋体" w:hAnsi="宋体" w:eastAsia="宋体" w:cs="宋体"/>
          <w:color w:val="auto"/>
          <w:sz w:val="24"/>
          <w:szCs w:val="24"/>
          <w:highlight w:val="none"/>
        </w:rPr>
      </w:pPr>
      <w:r>
        <w:rPr>
          <w:rFonts w:ascii="宋体" w:hAnsi="宋体" w:eastAsia="宋体" w:cs="宋体"/>
          <w:color w:val="auto"/>
          <w:sz w:val="24"/>
          <w:szCs w:val="24"/>
          <w:highlight w:val="none"/>
        </w:rPr>
        <w:t>3、我方承诺已经具备《中华人民共和国政府采购法》中规定的参加政府采购活动的供应</w:t>
      </w:r>
      <w:r>
        <w:rPr>
          <w:rFonts w:ascii="宋体" w:hAnsi="宋体" w:eastAsia="宋体" w:cs="宋体"/>
          <w:color w:val="auto"/>
          <w:spacing w:val="-2"/>
          <w:sz w:val="24"/>
          <w:szCs w:val="24"/>
          <w:highlight w:val="none"/>
        </w:rPr>
        <w:t>商应当具备的条件。</w:t>
      </w:r>
    </w:p>
    <w:p w14:paraId="6D951D00">
      <w:pPr>
        <w:spacing w:before="153" w:line="219" w:lineRule="auto"/>
        <w:ind w:left="480"/>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4、提供</w:t>
      </w:r>
      <w:r>
        <w:rPr>
          <w:rFonts w:hint="eastAsia" w:ascii="宋体" w:hAnsi="宋体" w:eastAsia="宋体" w:cs="宋体"/>
          <w:color w:val="auto"/>
          <w:spacing w:val="-1"/>
          <w:sz w:val="24"/>
          <w:szCs w:val="24"/>
          <w:highlight w:val="none"/>
          <w:lang w:val="en-US" w:eastAsia="zh-CN"/>
        </w:rPr>
        <w:t>响应</w:t>
      </w:r>
      <w:r>
        <w:rPr>
          <w:rFonts w:ascii="宋体" w:hAnsi="宋体" w:eastAsia="宋体" w:cs="宋体"/>
          <w:color w:val="auto"/>
          <w:spacing w:val="-1"/>
          <w:sz w:val="24"/>
          <w:szCs w:val="24"/>
          <w:highlight w:val="none"/>
        </w:rPr>
        <w:t>须知规定的全部响应文件。</w:t>
      </w:r>
    </w:p>
    <w:p w14:paraId="13320FFD">
      <w:pPr>
        <w:spacing w:before="155" w:line="279" w:lineRule="auto"/>
        <w:ind w:left="21" w:right="81" w:firstLine="465"/>
        <w:rPr>
          <w:rFonts w:ascii="宋体" w:hAnsi="宋体" w:eastAsia="宋体" w:cs="宋体"/>
          <w:color w:val="auto"/>
          <w:sz w:val="24"/>
          <w:szCs w:val="24"/>
          <w:highlight w:val="none"/>
        </w:rPr>
      </w:pPr>
      <w:r>
        <w:rPr>
          <w:rFonts w:ascii="宋体" w:hAnsi="宋体" w:eastAsia="宋体" w:cs="宋体"/>
          <w:color w:val="auto"/>
          <w:sz w:val="24"/>
          <w:szCs w:val="24"/>
          <w:highlight w:val="none"/>
        </w:rPr>
        <w:t>5、按</w:t>
      </w:r>
      <w:r>
        <w:rPr>
          <w:rFonts w:hint="eastAsia" w:ascii="宋体" w:hAnsi="宋体" w:eastAsia="宋体" w:cs="宋体"/>
          <w:color w:val="auto"/>
          <w:spacing w:val="-1"/>
          <w:sz w:val="24"/>
          <w:szCs w:val="24"/>
          <w:highlight w:val="none"/>
          <w:lang w:val="en-US" w:eastAsia="zh-CN"/>
        </w:rPr>
        <w:t>磋商</w:t>
      </w:r>
      <w:r>
        <w:rPr>
          <w:rFonts w:ascii="宋体" w:hAnsi="宋体" w:eastAsia="宋体" w:cs="宋体"/>
          <w:color w:val="auto"/>
          <w:sz w:val="24"/>
          <w:szCs w:val="24"/>
          <w:highlight w:val="none"/>
        </w:rPr>
        <w:t>文件要求实施和完成承包工程施工至竣工验收及整体移交、质量缺陷责任期内</w:t>
      </w:r>
      <w:r>
        <w:rPr>
          <w:rFonts w:ascii="宋体" w:hAnsi="宋体" w:eastAsia="宋体" w:cs="宋体"/>
          <w:color w:val="auto"/>
          <w:spacing w:val="11"/>
          <w:sz w:val="24"/>
          <w:szCs w:val="24"/>
          <w:highlight w:val="none"/>
        </w:rPr>
        <w:t xml:space="preserve"> </w:t>
      </w:r>
      <w:r>
        <w:rPr>
          <w:rFonts w:ascii="宋体" w:hAnsi="宋体" w:eastAsia="宋体" w:cs="宋体"/>
          <w:color w:val="auto"/>
          <w:spacing w:val="-1"/>
          <w:sz w:val="24"/>
          <w:szCs w:val="24"/>
          <w:highlight w:val="none"/>
        </w:rPr>
        <w:t>的缺陷修复、后期维护管理等相关工作的投标报价详见开标一览表。</w:t>
      </w:r>
    </w:p>
    <w:p w14:paraId="420DF0AC">
      <w:pPr>
        <w:spacing w:before="155" w:line="220" w:lineRule="auto"/>
        <w:ind w:left="483"/>
        <w:rPr>
          <w:rFonts w:ascii="宋体" w:hAnsi="宋体" w:eastAsia="宋体" w:cs="宋体"/>
          <w:color w:val="auto"/>
          <w:sz w:val="24"/>
          <w:szCs w:val="24"/>
          <w:highlight w:val="none"/>
        </w:rPr>
      </w:pPr>
      <w:r>
        <w:rPr>
          <w:rFonts w:ascii="宋体" w:hAnsi="宋体" w:eastAsia="宋体" w:cs="宋体"/>
          <w:color w:val="auto"/>
          <w:sz w:val="24"/>
          <w:szCs w:val="24"/>
          <w:highlight w:val="none"/>
        </w:rPr>
        <w:t>6、保证忠实地执行双方所签订的合同，并</w:t>
      </w:r>
      <w:r>
        <w:rPr>
          <w:rFonts w:ascii="宋体" w:hAnsi="宋体" w:eastAsia="宋体" w:cs="宋体"/>
          <w:color w:val="auto"/>
          <w:spacing w:val="-1"/>
          <w:sz w:val="24"/>
          <w:szCs w:val="24"/>
          <w:highlight w:val="none"/>
        </w:rPr>
        <w:t>承担合同规定的责任和义务。</w:t>
      </w:r>
    </w:p>
    <w:p w14:paraId="52299656">
      <w:pPr>
        <w:spacing w:before="153" w:line="220" w:lineRule="auto"/>
        <w:ind w:left="487"/>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7、保证遵守</w:t>
      </w:r>
      <w:r>
        <w:rPr>
          <w:rFonts w:hint="eastAsia" w:ascii="宋体" w:hAnsi="宋体" w:eastAsia="宋体" w:cs="宋体"/>
          <w:color w:val="auto"/>
          <w:spacing w:val="-2"/>
          <w:sz w:val="24"/>
          <w:szCs w:val="24"/>
          <w:highlight w:val="none"/>
          <w:lang w:val="en-US" w:eastAsia="zh-CN"/>
        </w:rPr>
        <w:t>磋商</w:t>
      </w:r>
      <w:r>
        <w:rPr>
          <w:rFonts w:ascii="宋体" w:hAnsi="宋体" w:eastAsia="宋体" w:cs="宋体"/>
          <w:color w:val="auto"/>
          <w:spacing w:val="-2"/>
          <w:sz w:val="24"/>
          <w:szCs w:val="24"/>
          <w:highlight w:val="none"/>
        </w:rPr>
        <w:t>文件的规定。</w:t>
      </w:r>
    </w:p>
    <w:p w14:paraId="27967708">
      <w:pPr>
        <w:spacing w:before="156" w:line="220" w:lineRule="auto"/>
        <w:ind w:left="482"/>
        <w:rPr>
          <w:rFonts w:ascii="宋体" w:hAnsi="宋体" w:eastAsia="宋体" w:cs="宋体"/>
          <w:color w:val="auto"/>
          <w:sz w:val="24"/>
          <w:szCs w:val="24"/>
          <w:highlight w:val="none"/>
        </w:rPr>
      </w:pPr>
      <w:r>
        <w:rPr>
          <w:rFonts w:ascii="宋体" w:hAnsi="宋体" w:eastAsia="宋体" w:cs="宋体"/>
          <w:color w:val="auto"/>
          <w:sz w:val="24"/>
          <w:szCs w:val="24"/>
          <w:highlight w:val="none"/>
        </w:rPr>
        <w:t>8、如果在</w:t>
      </w:r>
      <w:r>
        <w:rPr>
          <w:rFonts w:hint="eastAsia" w:ascii="宋体" w:hAnsi="宋体" w:eastAsia="宋体" w:cs="宋体"/>
          <w:color w:val="auto"/>
          <w:sz w:val="24"/>
          <w:szCs w:val="24"/>
          <w:highlight w:val="none"/>
          <w:lang w:val="en-US" w:eastAsia="zh-CN"/>
        </w:rPr>
        <w:t>开启响应文件</w:t>
      </w:r>
      <w:r>
        <w:rPr>
          <w:rFonts w:ascii="宋体" w:hAnsi="宋体" w:eastAsia="宋体" w:cs="宋体"/>
          <w:color w:val="auto"/>
          <w:sz w:val="24"/>
          <w:szCs w:val="24"/>
          <w:highlight w:val="none"/>
        </w:rPr>
        <w:t>后规定的</w:t>
      </w:r>
      <w:r>
        <w:rPr>
          <w:rFonts w:hint="eastAsia" w:ascii="宋体" w:hAnsi="宋体" w:eastAsia="宋体" w:cs="宋体"/>
          <w:color w:val="auto"/>
          <w:sz w:val="24"/>
          <w:szCs w:val="24"/>
          <w:highlight w:val="none"/>
          <w:lang w:val="en-US" w:eastAsia="zh-CN"/>
        </w:rPr>
        <w:t>磋商</w:t>
      </w:r>
      <w:r>
        <w:rPr>
          <w:rFonts w:ascii="宋体" w:hAnsi="宋体" w:eastAsia="宋体" w:cs="宋体"/>
          <w:color w:val="auto"/>
          <w:sz w:val="24"/>
          <w:szCs w:val="24"/>
          <w:highlight w:val="none"/>
        </w:rPr>
        <w:t>有效期内撤回</w:t>
      </w:r>
      <w:r>
        <w:rPr>
          <w:rFonts w:hint="eastAsia" w:ascii="宋体" w:hAnsi="宋体" w:eastAsia="宋体" w:cs="宋体"/>
          <w:color w:val="auto"/>
          <w:sz w:val="24"/>
          <w:szCs w:val="24"/>
          <w:highlight w:val="none"/>
          <w:lang w:val="en-US" w:eastAsia="zh-CN"/>
        </w:rPr>
        <w:t>响应文件</w:t>
      </w:r>
      <w:r>
        <w:rPr>
          <w:rFonts w:ascii="宋体" w:hAnsi="宋体" w:eastAsia="宋体" w:cs="宋体"/>
          <w:color w:val="auto"/>
          <w:sz w:val="24"/>
          <w:szCs w:val="24"/>
          <w:highlight w:val="none"/>
        </w:rPr>
        <w:t>，我方的</w:t>
      </w:r>
      <w:r>
        <w:rPr>
          <w:rFonts w:hint="eastAsia" w:ascii="宋体" w:hAnsi="宋体" w:eastAsia="宋体" w:cs="宋体"/>
          <w:color w:val="auto"/>
          <w:spacing w:val="-1"/>
          <w:sz w:val="24"/>
          <w:szCs w:val="24"/>
          <w:highlight w:val="none"/>
          <w:lang w:eastAsia="zh-CN"/>
        </w:rPr>
        <w:t>磋商保证金</w:t>
      </w:r>
      <w:r>
        <w:rPr>
          <w:rFonts w:ascii="宋体" w:hAnsi="宋体" w:eastAsia="宋体" w:cs="宋体"/>
          <w:color w:val="auto"/>
          <w:spacing w:val="-1"/>
          <w:sz w:val="24"/>
          <w:szCs w:val="24"/>
          <w:highlight w:val="none"/>
        </w:rPr>
        <w:t>可被贵方没收。</w:t>
      </w:r>
    </w:p>
    <w:p w14:paraId="0BC1F479">
      <w:pPr>
        <w:spacing w:before="152" w:line="219" w:lineRule="auto"/>
        <w:ind w:left="482"/>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9、我方完全理解贵方不一定接受最低价的投标或收到的任何投标。</w:t>
      </w:r>
    </w:p>
    <w:p w14:paraId="57BB97CE">
      <w:pPr>
        <w:spacing w:before="154" w:line="280" w:lineRule="auto"/>
        <w:ind w:left="2" w:right="81" w:firstLine="496"/>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10、我方愿意向贵方提供任何与本项</w:t>
      </w:r>
      <w:r>
        <w:rPr>
          <w:rFonts w:hint="eastAsia" w:ascii="宋体" w:hAnsi="宋体" w:eastAsia="宋体" w:cs="宋体"/>
          <w:color w:val="auto"/>
          <w:spacing w:val="-3"/>
          <w:sz w:val="24"/>
          <w:szCs w:val="24"/>
          <w:highlight w:val="none"/>
          <w:lang w:val="en-US" w:eastAsia="zh-CN"/>
        </w:rPr>
        <w:t>磋商</w:t>
      </w:r>
      <w:r>
        <w:rPr>
          <w:rFonts w:ascii="宋体" w:hAnsi="宋体" w:eastAsia="宋体" w:cs="宋体"/>
          <w:color w:val="auto"/>
          <w:spacing w:val="-3"/>
          <w:sz w:val="24"/>
          <w:szCs w:val="24"/>
          <w:highlight w:val="none"/>
        </w:rPr>
        <w:t>有关的数据、情况和技术资料。若贵方需要</w:t>
      </w:r>
      <w:r>
        <w:rPr>
          <w:rFonts w:ascii="宋体" w:hAnsi="宋体" w:eastAsia="宋体" w:cs="宋体"/>
          <w:color w:val="auto"/>
          <w:spacing w:val="-4"/>
          <w:sz w:val="24"/>
          <w:szCs w:val="24"/>
          <w:highlight w:val="none"/>
        </w:rPr>
        <w:t>，我</w:t>
      </w:r>
      <w:r>
        <w:rPr>
          <w:rFonts w:ascii="宋体" w:hAnsi="宋体" w:eastAsia="宋体" w:cs="宋体"/>
          <w:color w:val="auto"/>
          <w:spacing w:val="-1"/>
          <w:sz w:val="24"/>
          <w:szCs w:val="24"/>
          <w:highlight w:val="none"/>
        </w:rPr>
        <w:t>方愿意提供我方作出的一切承诺的证明材料。</w:t>
      </w:r>
    </w:p>
    <w:p w14:paraId="2940C271">
      <w:pPr>
        <w:spacing w:before="153" w:line="279" w:lineRule="auto"/>
        <w:ind w:left="5" w:right="83" w:firstLine="493"/>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rPr>
        <w:t>11、我方已详细审核全部响应文件，包括“修改响应文件</w:t>
      </w:r>
      <w:r>
        <w:rPr>
          <w:rFonts w:ascii="宋体" w:hAnsi="宋体" w:eastAsia="宋体" w:cs="宋体"/>
          <w:color w:val="auto"/>
          <w:spacing w:val="-85"/>
          <w:sz w:val="24"/>
          <w:szCs w:val="24"/>
          <w:highlight w:val="none"/>
        </w:rPr>
        <w:t xml:space="preserve"> </w:t>
      </w:r>
      <w:r>
        <w:rPr>
          <w:rFonts w:ascii="宋体" w:hAnsi="宋体" w:eastAsia="宋体" w:cs="宋体"/>
          <w:color w:val="auto"/>
          <w:spacing w:val="-4"/>
          <w:sz w:val="24"/>
          <w:szCs w:val="24"/>
          <w:highlight w:val="none"/>
        </w:rPr>
        <w:t>”（如有的话）、参考资料及有</w:t>
      </w:r>
      <w:r>
        <w:rPr>
          <w:rFonts w:ascii="宋体" w:hAnsi="宋体" w:eastAsia="宋体" w:cs="宋体"/>
          <w:color w:val="auto"/>
          <w:sz w:val="24"/>
          <w:szCs w:val="24"/>
          <w:highlight w:val="none"/>
        </w:rPr>
        <w:t xml:space="preserve"> </w:t>
      </w:r>
      <w:r>
        <w:rPr>
          <w:rFonts w:ascii="宋体" w:hAnsi="宋体" w:eastAsia="宋体" w:cs="宋体"/>
          <w:color w:val="auto"/>
          <w:spacing w:val="-2"/>
          <w:sz w:val="24"/>
          <w:szCs w:val="24"/>
          <w:highlight w:val="none"/>
        </w:rPr>
        <w:t>关附件，确认无误。</w:t>
      </w:r>
    </w:p>
    <w:p w14:paraId="6C021872">
      <w:pPr>
        <w:spacing w:before="157" w:line="219" w:lineRule="auto"/>
        <w:ind w:left="499"/>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12、我方承诺接受</w:t>
      </w:r>
      <w:r>
        <w:rPr>
          <w:rFonts w:hint="eastAsia" w:ascii="宋体" w:hAnsi="宋体" w:eastAsia="宋体" w:cs="宋体"/>
          <w:color w:val="auto"/>
          <w:spacing w:val="-1"/>
          <w:sz w:val="24"/>
          <w:szCs w:val="24"/>
          <w:highlight w:val="none"/>
          <w:lang w:val="en-US" w:eastAsia="zh-CN"/>
        </w:rPr>
        <w:t>磋商</w:t>
      </w:r>
      <w:r>
        <w:rPr>
          <w:rFonts w:ascii="宋体" w:hAnsi="宋体" w:eastAsia="宋体" w:cs="宋体"/>
          <w:color w:val="auto"/>
          <w:spacing w:val="-1"/>
          <w:sz w:val="24"/>
          <w:szCs w:val="24"/>
          <w:highlight w:val="none"/>
        </w:rPr>
        <w:t>文件中第四章—合同部分的全部条款且无任何异议。</w:t>
      </w:r>
    </w:p>
    <w:p w14:paraId="2E1EAA7C">
      <w:pPr>
        <w:spacing w:before="152" w:line="309" w:lineRule="auto"/>
        <w:ind w:right="44" w:firstLine="499"/>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13、我方将严格遵守《中华人民共和国政府采购法》的有关规定，若有下列情</w:t>
      </w:r>
      <w:r>
        <w:rPr>
          <w:rFonts w:ascii="宋体" w:hAnsi="宋体" w:eastAsia="宋体" w:cs="宋体"/>
          <w:color w:val="auto"/>
          <w:spacing w:val="-3"/>
          <w:sz w:val="24"/>
          <w:szCs w:val="24"/>
          <w:highlight w:val="none"/>
        </w:rPr>
        <w:t>形之一的，</w:t>
      </w:r>
      <w:r>
        <w:rPr>
          <w:rFonts w:ascii="宋体" w:hAnsi="宋体" w:eastAsia="宋体" w:cs="宋体"/>
          <w:color w:val="auto"/>
          <w:sz w:val="24"/>
          <w:szCs w:val="24"/>
          <w:highlight w:val="none"/>
        </w:rPr>
        <w:t xml:space="preserve"> </w:t>
      </w:r>
      <w:r>
        <w:rPr>
          <w:rFonts w:ascii="宋体" w:hAnsi="宋体" w:eastAsia="宋体" w:cs="宋体"/>
          <w:color w:val="auto"/>
          <w:spacing w:val="-3"/>
          <w:sz w:val="24"/>
          <w:szCs w:val="24"/>
          <w:highlight w:val="none"/>
        </w:rPr>
        <w:t>将被处以采购金额5‰以上10‰以下的罚款，列入不</w:t>
      </w:r>
      <w:r>
        <w:rPr>
          <w:rFonts w:ascii="宋体" w:hAnsi="宋体" w:eastAsia="宋体" w:cs="宋体"/>
          <w:color w:val="auto"/>
          <w:spacing w:val="-4"/>
          <w:sz w:val="24"/>
          <w:szCs w:val="24"/>
          <w:highlight w:val="none"/>
        </w:rPr>
        <w:t>良行为记录名单，在一至三年内禁止参加</w:t>
      </w:r>
      <w:r>
        <w:rPr>
          <w:rFonts w:ascii="宋体" w:hAnsi="宋体" w:eastAsia="宋体" w:cs="宋体"/>
          <w:color w:val="auto"/>
          <w:spacing w:val="-2"/>
          <w:sz w:val="24"/>
          <w:szCs w:val="24"/>
          <w:highlight w:val="none"/>
        </w:rPr>
        <w:t>政府采购活动；有违法所得的，并处没收违法</w:t>
      </w:r>
      <w:r>
        <w:rPr>
          <w:rFonts w:ascii="宋体" w:hAnsi="宋体" w:eastAsia="宋体" w:cs="宋体"/>
          <w:color w:val="auto"/>
          <w:spacing w:val="-3"/>
          <w:sz w:val="24"/>
          <w:szCs w:val="24"/>
          <w:highlight w:val="none"/>
        </w:rPr>
        <w:t>所得；情节严重的，由工商行政管理机关吊销营</w:t>
      </w:r>
      <w:r>
        <w:rPr>
          <w:rFonts w:ascii="宋体" w:hAnsi="宋体" w:eastAsia="宋体" w:cs="宋体"/>
          <w:color w:val="auto"/>
          <w:sz w:val="24"/>
          <w:szCs w:val="24"/>
          <w:highlight w:val="none"/>
        </w:rPr>
        <w:t xml:space="preserve"> </w:t>
      </w:r>
      <w:r>
        <w:rPr>
          <w:rFonts w:ascii="宋体" w:hAnsi="宋体" w:eastAsia="宋体" w:cs="宋体"/>
          <w:color w:val="auto"/>
          <w:spacing w:val="-1"/>
          <w:sz w:val="24"/>
          <w:szCs w:val="24"/>
          <w:highlight w:val="none"/>
        </w:rPr>
        <w:t>业执照；构成犯罪的，依法追究刑事责任：</w:t>
      </w:r>
    </w:p>
    <w:p w14:paraId="0064480C">
      <w:pPr>
        <w:spacing w:before="155" w:line="219" w:lineRule="auto"/>
        <w:ind w:left="973"/>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（1）提供虚假材料谋取中标、成交的；</w:t>
      </w:r>
    </w:p>
    <w:p w14:paraId="1E9860D5">
      <w:pPr>
        <w:spacing w:before="156" w:line="219" w:lineRule="auto"/>
        <w:ind w:left="733"/>
        <w:rPr>
          <w:rFonts w:ascii="宋体" w:hAnsi="宋体" w:eastAsia="宋体" w:cs="宋体"/>
          <w:color w:val="auto"/>
          <w:spacing w:val="-1"/>
          <w:sz w:val="24"/>
          <w:szCs w:val="24"/>
          <w:highlight w:val="none"/>
        </w:rPr>
      </w:pPr>
      <w:r>
        <w:rPr>
          <w:rFonts w:ascii="宋体" w:hAnsi="宋体" w:eastAsia="宋体" w:cs="宋体"/>
          <w:color w:val="auto"/>
          <w:spacing w:val="-1"/>
          <w:sz w:val="24"/>
          <w:szCs w:val="24"/>
          <w:highlight w:val="none"/>
        </w:rPr>
        <w:t>（2）采取不正当手段诋毁、排挤其他供应商的；</w:t>
      </w:r>
    </w:p>
    <w:p w14:paraId="401703E3">
      <w:pPr>
        <w:spacing w:before="156" w:line="219" w:lineRule="auto"/>
        <w:ind w:left="733"/>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（3）与采购人、其它供应商或者采购代理机构恶意串通的；</w:t>
      </w:r>
    </w:p>
    <w:p w14:paraId="2EBA48B0">
      <w:pPr>
        <w:spacing w:before="154" w:line="219" w:lineRule="auto"/>
        <w:ind w:left="733"/>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（4）向采购人、采购代理机构行贿或者提供其他不正当利益的；</w:t>
      </w:r>
    </w:p>
    <w:p w14:paraId="58C66ED9">
      <w:pPr>
        <w:spacing w:before="154" w:line="219" w:lineRule="auto"/>
        <w:ind w:left="733"/>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（5）未经采购代理机构同意，在采购过程中与采购人进行协商投标的；</w:t>
      </w:r>
    </w:p>
    <w:p w14:paraId="5148C400">
      <w:pPr>
        <w:spacing w:before="156" w:line="219" w:lineRule="auto"/>
        <w:ind w:left="733"/>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（6）拒绝有关部门监督检查或提供虚假情况的。</w:t>
      </w:r>
    </w:p>
    <w:p w14:paraId="51FB4BAC">
      <w:pPr>
        <w:pStyle w:val="2"/>
        <w:spacing w:line="256" w:lineRule="auto"/>
        <w:rPr>
          <w:color w:val="auto"/>
          <w:highlight w:val="none"/>
        </w:rPr>
      </w:pPr>
    </w:p>
    <w:p w14:paraId="65F87F6C">
      <w:pPr>
        <w:pStyle w:val="2"/>
        <w:spacing w:line="256" w:lineRule="auto"/>
        <w:rPr>
          <w:color w:val="auto"/>
          <w:highlight w:val="none"/>
        </w:rPr>
      </w:pPr>
    </w:p>
    <w:p w14:paraId="0731B8CB">
      <w:pPr>
        <w:spacing w:before="79" w:line="219" w:lineRule="auto"/>
        <w:ind w:left="6"/>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与本</w:t>
      </w:r>
      <w:r>
        <w:rPr>
          <w:rFonts w:hint="eastAsia" w:ascii="宋体" w:hAnsi="宋体" w:eastAsia="宋体" w:cs="宋体"/>
          <w:color w:val="auto"/>
          <w:spacing w:val="-1"/>
          <w:sz w:val="24"/>
          <w:szCs w:val="24"/>
          <w:highlight w:val="none"/>
          <w:lang w:val="en-US" w:eastAsia="zh-CN"/>
        </w:rPr>
        <w:t>磋商</w:t>
      </w:r>
      <w:r>
        <w:rPr>
          <w:rFonts w:ascii="宋体" w:hAnsi="宋体" w:eastAsia="宋体" w:cs="宋体"/>
          <w:color w:val="auto"/>
          <w:spacing w:val="-1"/>
          <w:sz w:val="24"/>
          <w:szCs w:val="24"/>
          <w:highlight w:val="none"/>
        </w:rPr>
        <w:t>有关的一切正式往来信函请寄：</w:t>
      </w:r>
    </w:p>
    <w:p w14:paraId="1D56AD20">
      <w:pPr>
        <w:spacing w:before="253" w:line="229" w:lineRule="auto"/>
        <w:ind w:left="1"/>
        <w:rPr>
          <w:rFonts w:ascii="宋体" w:hAnsi="宋体" w:eastAsia="宋体" w:cs="宋体"/>
          <w:color w:val="auto"/>
          <w:sz w:val="24"/>
          <w:szCs w:val="24"/>
          <w:highlight w:val="none"/>
        </w:rPr>
      </w:pPr>
      <w:r>
        <w:rPr>
          <w:color w:val="auto"/>
          <w:highlight w:val="none"/>
        </w:rPr>
        <w:pict>
          <v:shape id="_x0000_s1030" o:spid="_x0000_s1030" style="position:absolute;left:0pt;margin-left:35.9pt;margin-top:24.2pt;height:0.6pt;width:162pt;z-index:251709440;mso-width-relative:page;mso-height-relative:page;" filled="f" stroked="t" coordsize="3240,12" path="m0,5l3240,5e">
            <v:fill on="f" focussize="0,0"/>
            <v:stroke weight="0.6pt" color="#000000" miterlimit="2" joinstyle="bevel"/>
            <v:imagedata o:title=""/>
            <o:lock v:ext="edit"/>
          </v:shape>
        </w:pict>
      </w:r>
      <w:r>
        <w:rPr>
          <w:rFonts w:ascii="宋体" w:hAnsi="宋体" w:eastAsia="宋体" w:cs="宋体"/>
          <w:color w:val="auto"/>
          <w:spacing w:val="-4"/>
          <w:sz w:val="24"/>
          <w:szCs w:val="24"/>
          <w:highlight w:val="none"/>
        </w:rPr>
        <w:t>地址：</w:t>
      </w:r>
    </w:p>
    <w:p w14:paraId="6EBA9102">
      <w:pPr>
        <w:spacing w:before="261" w:line="220" w:lineRule="auto"/>
        <w:ind w:left="19"/>
        <w:rPr>
          <w:rFonts w:ascii="宋体" w:hAnsi="宋体" w:eastAsia="宋体" w:cs="宋体"/>
          <w:color w:val="auto"/>
          <w:sz w:val="24"/>
          <w:szCs w:val="24"/>
          <w:highlight w:val="none"/>
        </w:rPr>
      </w:pPr>
      <w:r>
        <w:rPr>
          <w:color w:val="auto"/>
          <w:highlight w:val="none"/>
        </w:rPr>
        <w:pict>
          <v:shape id="_x0000_s1031" o:spid="_x0000_s1031" style="position:absolute;left:0pt;margin-left:35.9pt;margin-top:24.7pt;height:0.6pt;width:114pt;z-index:251711488;mso-width-relative:page;mso-height-relative:page;" filled="f" stroked="t" coordsize="2280,12" path="m0,5l2280,5e">
            <v:fill on="f" focussize="0,0"/>
            <v:stroke weight="0.6pt" color="#000000" miterlimit="2" joinstyle="bevel"/>
            <v:imagedata o:title=""/>
            <o:lock v:ext="edit"/>
          </v:shape>
        </w:pict>
      </w:r>
      <w:r>
        <w:rPr>
          <w:rFonts w:ascii="宋体" w:hAnsi="宋体" w:eastAsia="宋体" w:cs="宋体"/>
          <w:color w:val="auto"/>
          <w:spacing w:val="-10"/>
          <w:sz w:val="24"/>
          <w:szCs w:val="24"/>
          <w:highlight w:val="none"/>
        </w:rPr>
        <w:t>邮编：</w:t>
      </w:r>
    </w:p>
    <w:p w14:paraId="583BB5F1">
      <w:pPr>
        <w:spacing w:before="273" w:line="222" w:lineRule="auto"/>
        <w:ind w:left="30"/>
        <w:rPr>
          <w:rFonts w:ascii="宋体" w:hAnsi="宋体" w:eastAsia="宋体" w:cs="宋体"/>
          <w:color w:val="auto"/>
          <w:sz w:val="24"/>
          <w:szCs w:val="24"/>
          <w:highlight w:val="none"/>
        </w:rPr>
      </w:pPr>
      <w:r>
        <w:rPr>
          <w:color w:val="auto"/>
          <w:highlight w:val="none"/>
        </w:rPr>
        <w:pict>
          <v:shape id="_x0000_s1032" o:spid="_x0000_s1032" style="position:absolute;left:0pt;margin-left:35.9pt;margin-top:25.35pt;height:0.6pt;width:120pt;z-index:251710464;mso-width-relative:page;mso-height-relative:page;" filled="f" stroked="t" coordsize="2400,12" path="m0,5l2400,5e">
            <v:fill on="f" focussize="0,0"/>
            <v:stroke weight="0.6pt" color="#000000" miterlimit="2" joinstyle="bevel"/>
            <v:imagedata o:title=""/>
            <o:lock v:ext="edit"/>
          </v:shape>
        </w:pict>
      </w:r>
      <w:r>
        <w:rPr>
          <w:rFonts w:ascii="宋体" w:hAnsi="宋体" w:eastAsia="宋体" w:cs="宋体"/>
          <w:color w:val="auto"/>
          <w:spacing w:val="-13"/>
          <w:sz w:val="24"/>
          <w:szCs w:val="24"/>
          <w:highlight w:val="none"/>
        </w:rPr>
        <w:t>电话：</w:t>
      </w:r>
    </w:p>
    <w:p w14:paraId="4024E43D">
      <w:pPr>
        <w:spacing w:before="273" w:line="219" w:lineRule="auto"/>
        <w:rPr>
          <w:rFonts w:ascii="宋体" w:hAnsi="宋体" w:eastAsia="宋体" w:cs="宋体"/>
          <w:color w:val="auto"/>
          <w:sz w:val="24"/>
          <w:szCs w:val="24"/>
          <w:highlight w:val="none"/>
        </w:rPr>
      </w:pPr>
      <w:r>
        <w:rPr>
          <w:color w:val="auto"/>
          <w:highlight w:val="none"/>
        </w:rPr>
        <w:pict>
          <v:shape id="_x0000_s1033" o:spid="_x0000_s1033" style="position:absolute;left:0pt;margin-left:35.9pt;margin-top:25.2pt;height:0.6pt;width:114pt;z-index:251712512;mso-width-relative:page;mso-height-relative:page;" filled="f" stroked="t" coordsize="2280,12" path="m0,5l2280,5e">
            <v:fill on="f" focussize="0,0"/>
            <v:stroke weight="0.6pt" color="#000000" miterlimit="2" joinstyle="bevel"/>
            <v:imagedata o:title=""/>
            <o:lock v:ext="edit"/>
          </v:shape>
        </w:pict>
      </w:r>
      <w:r>
        <w:rPr>
          <w:rFonts w:ascii="宋体" w:hAnsi="宋体" w:eastAsia="宋体" w:cs="宋体"/>
          <w:color w:val="auto"/>
          <w:spacing w:val="-3"/>
          <w:sz w:val="24"/>
          <w:szCs w:val="24"/>
          <w:highlight w:val="none"/>
        </w:rPr>
        <w:t>传真：</w:t>
      </w:r>
    </w:p>
    <w:p w14:paraId="56EAF678">
      <w:pPr>
        <w:spacing w:before="275" w:line="219" w:lineRule="auto"/>
        <w:ind w:left="4"/>
        <w:rPr>
          <w:rFonts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lang w:val="en-US" w:eastAsia="zh-CN"/>
        </w:rPr>
        <w:t>供应商</w:t>
      </w:r>
      <w:r>
        <w:rPr>
          <w:rFonts w:ascii="宋体" w:hAnsi="宋体" w:eastAsia="宋体" w:cs="宋体"/>
          <w:color w:val="auto"/>
          <w:spacing w:val="2"/>
          <w:sz w:val="24"/>
          <w:szCs w:val="24"/>
          <w:highlight w:val="none"/>
        </w:rPr>
        <w:t>名称</w:t>
      </w:r>
      <w:r>
        <w:rPr>
          <w:rFonts w:ascii="宋体" w:hAnsi="宋体" w:eastAsia="宋体" w:cs="宋体"/>
          <w:color w:val="auto"/>
          <w:spacing w:val="-15"/>
          <w:sz w:val="24"/>
          <w:szCs w:val="24"/>
          <w:highlight w:val="none"/>
        </w:rPr>
        <w:t>：</w:t>
      </w:r>
      <w:r>
        <w:rPr>
          <w:rFonts w:ascii="宋体" w:hAnsi="宋体" w:eastAsia="宋体" w:cs="宋体"/>
          <w:color w:val="auto"/>
          <w:spacing w:val="4"/>
          <w:sz w:val="24"/>
          <w:szCs w:val="24"/>
          <w:highlight w:val="none"/>
          <w:u w:val="single" w:color="auto"/>
        </w:rPr>
        <w:t xml:space="preserve">                           </w:t>
      </w:r>
      <w:r>
        <w:rPr>
          <w:rFonts w:ascii="宋体" w:hAnsi="宋体" w:eastAsia="宋体" w:cs="宋体"/>
          <w:color w:val="auto"/>
          <w:spacing w:val="-15"/>
          <w:sz w:val="24"/>
          <w:szCs w:val="24"/>
          <w:highlight w:val="none"/>
          <w:u w:val="single" w:color="auto"/>
        </w:rPr>
        <w:t>（</w:t>
      </w:r>
      <w:r>
        <w:rPr>
          <w:rFonts w:ascii="宋体" w:hAnsi="宋体" w:eastAsia="宋体" w:cs="宋体"/>
          <w:color w:val="auto"/>
          <w:spacing w:val="2"/>
          <w:sz w:val="24"/>
          <w:szCs w:val="24"/>
          <w:highlight w:val="none"/>
          <w:u w:val="single" w:color="auto"/>
        </w:rPr>
        <w:t>盖章）</w:t>
      </w:r>
    </w:p>
    <w:p w14:paraId="27D01E76">
      <w:pPr>
        <w:pStyle w:val="2"/>
        <w:spacing w:line="288" w:lineRule="auto"/>
        <w:rPr>
          <w:color w:val="auto"/>
          <w:highlight w:val="none"/>
        </w:rPr>
      </w:pPr>
    </w:p>
    <w:p w14:paraId="49E5D32E">
      <w:pPr>
        <w:spacing w:before="78" w:line="219" w:lineRule="auto"/>
        <w:ind w:left="2"/>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法定代表人（签字或盖章</w:t>
      </w:r>
      <w:r>
        <w:rPr>
          <w:rFonts w:ascii="宋体" w:hAnsi="宋体" w:eastAsia="宋体" w:cs="宋体"/>
          <w:color w:val="auto"/>
          <w:sz w:val="24"/>
          <w:szCs w:val="24"/>
          <w:highlight w:val="none"/>
        </w:rPr>
        <w:t>）：</w:t>
      </w:r>
    </w:p>
    <w:p w14:paraId="4244314E">
      <w:pPr>
        <w:pStyle w:val="2"/>
        <w:spacing w:line="266" w:lineRule="auto"/>
        <w:rPr>
          <w:color w:val="auto"/>
          <w:highlight w:val="none"/>
        </w:rPr>
      </w:pPr>
    </w:p>
    <w:p w14:paraId="1D46D905">
      <w:pPr>
        <w:pStyle w:val="2"/>
        <w:spacing w:line="267" w:lineRule="auto"/>
        <w:rPr>
          <w:color w:val="auto"/>
          <w:highlight w:val="none"/>
        </w:rPr>
      </w:pPr>
    </w:p>
    <w:p w14:paraId="79803587">
      <w:pPr>
        <w:spacing w:before="79" w:line="220" w:lineRule="auto"/>
        <w:ind w:left="283"/>
        <w:rPr>
          <w:rFonts w:ascii="宋体" w:hAnsi="宋体" w:eastAsia="宋体" w:cs="宋体"/>
          <w:color w:val="auto"/>
          <w:sz w:val="24"/>
          <w:szCs w:val="24"/>
          <w:highlight w:val="none"/>
        </w:rPr>
      </w:pPr>
      <w:r>
        <w:rPr>
          <w:rFonts w:ascii="宋体" w:hAnsi="宋体" w:eastAsia="宋体" w:cs="宋体"/>
          <w:color w:val="auto"/>
          <w:spacing w:val="-13"/>
          <w:sz w:val="24"/>
          <w:szCs w:val="24"/>
          <w:highlight w:val="none"/>
        </w:rPr>
        <w:t>日期：</w:t>
      </w:r>
      <w:r>
        <w:rPr>
          <w:rFonts w:ascii="宋体" w:hAnsi="宋体" w:eastAsia="宋体" w:cs="宋体"/>
          <w:color w:val="auto"/>
          <w:sz w:val="24"/>
          <w:szCs w:val="24"/>
          <w:highlight w:val="none"/>
          <w:u w:val="single" w:color="auto"/>
        </w:rPr>
        <w:t xml:space="preserve">      </w:t>
      </w:r>
      <w:r>
        <w:rPr>
          <w:rFonts w:ascii="宋体" w:hAnsi="宋体" w:eastAsia="宋体" w:cs="宋体"/>
          <w:color w:val="auto"/>
          <w:spacing w:val="-109"/>
          <w:sz w:val="24"/>
          <w:szCs w:val="24"/>
          <w:highlight w:val="none"/>
        </w:rPr>
        <w:t xml:space="preserve"> </w:t>
      </w:r>
      <w:r>
        <w:rPr>
          <w:rFonts w:ascii="宋体" w:hAnsi="宋体" w:eastAsia="宋体" w:cs="宋体"/>
          <w:color w:val="auto"/>
          <w:spacing w:val="-13"/>
          <w:sz w:val="24"/>
          <w:szCs w:val="24"/>
          <w:highlight w:val="none"/>
        </w:rPr>
        <w:t>年</w:t>
      </w:r>
      <w:r>
        <w:rPr>
          <w:rFonts w:ascii="宋体" w:hAnsi="宋体" w:eastAsia="宋体" w:cs="宋体"/>
          <w:color w:val="auto"/>
          <w:sz w:val="24"/>
          <w:szCs w:val="24"/>
          <w:highlight w:val="none"/>
          <w:u w:val="single" w:color="auto"/>
        </w:rPr>
        <w:t xml:space="preserve">      </w:t>
      </w:r>
      <w:r>
        <w:rPr>
          <w:rFonts w:ascii="宋体" w:hAnsi="宋体" w:eastAsia="宋体" w:cs="宋体"/>
          <w:color w:val="auto"/>
          <w:spacing w:val="-105"/>
          <w:sz w:val="24"/>
          <w:szCs w:val="24"/>
          <w:highlight w:val="none"/>
        </w:rPr>
        <w:t xml:space="preserve"> </w:t>
      </w:r>
      <w:r>
        <w:rPr>
          <w:rFonts w:ascii="宋体" w:hAnsi="宋体" w:eastAsia="宋体" w:cs="宋体"/>
          <w:color w:val="auto"/>
          <w:spacing w:val="-13"/>
          <w:sz w:val="24"/>
          <w:szCs w:val="24"/>
          <w:highlight w:val="none"/>
        </w:rPr>
        <w:t>月</w:t>
      </w:r>
      <w:r>
        <w:rPr>
          <w:rFonts w:ascii="宋体" w:hAnsi="宋体" w:eastAsia="宋体" w:cs="宋体"/>
          <w:color w:val="auto"/>
          <w:sz w:val="24"/>
          <w:szCs w:val="24"/>
          <w:highlight w:val="none"/>
          <w:u w:val="single" w:color="auto"/>
        </w:rPr>
        <w:t xml:space="preserve">     </w:t>
      </w:r>
      <w:r>
        <w:rPr>
          <w:rFonts w:ascii="宋体" w:hAnsi="宋体" w:eastAsia="宋体" w:cs="宋体"/>
          <w:color w:val="auto"/>
          <w:spacing w:val="-69"/>
          <w:sz w:val="24"/>
          <w:szCs w:val="24"/>
          <w:highlight w:val="none"/>
        </w:rPr>
        <w:t xml:space="preserve"> </w:t>
      </w:r>
      <w:r>
        <w:rPr>
          <w:rFonts w:ascii="宋体" w:hAnsi="宋体" w:eastAsia="宋体" w:cs="宋体"/>
          <w:color w:val="auto"/>
          <w:spacing w:val="-13"/>
          <w:sz w:val="24"/>
          <w:szCs w:val="24"/>
          <w:highlight w:val="none"/>
        </w:rPr>
        <w:t>日</w:t>
      </w:r>
    </w:p>
    <w:p w14:paraId="2F8BCC25">
      <w:pPr>
        <w:spacing w:line="220" w:lineRule="auto"/>
        <w:rPr>
          <w:rFonts w:ascii="宋体" w:hAnsi="宋体" w:eastAsia="宋体" w:cs="宋体"/>
          <w:color w:val="auto"/>
          <w:sz w:val="24"/>
          <w:szCs w:val="24"/>
          <w:highlight w:val="none"/>
        </w:rPr>
        <w:sectPr>
          <w:footerReference r:id="rId40" w:type="default"/>
          <w:pgSz w:w="11906" w:h="16839"/>
          <w:pgMar w:top="1431" w:right="1785" w:bottom="1317" w:left="1327" w:header="0" w:footer="1081" w:gutter="0"/>
          <w:pgNumType w:fmt="decimal"/>
          <w:cols w:space="720" w:num="1"/>
        </w:sectPr>
      </w:pPr>
    </w:p>
    <w:p w14:paraId="755DB1FF">
      <w:pPr>
        <w:spacing w:before="123" w:line="219" w:lineRule="auto"/>
        <w:jc w:val="center"/>
        <w:rPr>
          <w:rFonts w:ascii="宋体" w:hAnsi="宋体" w:eastAsia="宋体" w:cs="宋体"/>
          <w:color w:val="auto"/>
          <w:sz w:val="24"/>
          <w:szCs w:val="24"/>
          <w:highlight w:val="none"/>
        </w:rPr>
      </w:pPr>
      <w:r>
        <w:rPr>
          <w:rFonts w:ascii="宋体" w:hAnsi="宋体" w:eastAsia="宋体" w:cs="宋体"/>
          <w:b/>
          <w:bCs/>
          <w:color w:val="auto"/>
          <w:spacing w:val="-4"/>
          <w:sz w:val="24"/>
          <w:szCs w:val="24"/>
          <w:highlight w:val="none"/>
        </w:rPr>
        <w:t>1.2</w:t>
      </w:r>
      <w:r>
        <w:rPr>
          <w:rFonts w:ascii="宋体" w:hAnsi="宋体" w:eastAsia="宋体" w:cs="宋体"/>
          <w:color w:val="auto"/>
          <w:spacing w:val="-4"/>
          <w:sz w:val="24"/>
          <w:szCs w:val="24"/>
          <w:highlight w:val="none"/>
        </w:rPr>
        <w:t xml:space="preserve">  </w:t>
      </w:r>
      <w:r>
        <w:rPr>
          <w:rFonts w:hint="eastAsia" w:ascii="宋体" w:hAnsi="宋体" w:eastAsia="宋体" w:cs="宋体"/>
          <w:b/>
          <w:bCs/>
          <w:color w:val="auto"/>
          <w:spacing w:val="-4"/>
          <w:sz w:val="24"/>
          <w:szCs w:val="24"/>
          <w:highlight w:val="none"/>
          <w:lang w:val="en-US" w:eastAsia="zh-CN"/>
        </w:rPr>
        <w:t>响应</w:t>
      </w:r>
      <w:r>
        <w:rPr>
          <w:rFonts w:ascii="宋体" w:hAnsi="宋体" w:eastAsia="宋体" w:cs="宋体"/>
          <w:b/>
          <w:bCs/>
          <w:color w:val="auto"/>
          <w:spacing w:val="-4"/>
          <w:sz w:val="24"/>
          <w:szCs w:val="24"/>
          <w:highlight w:val="none"/>
        </w:rPr>
        <w:t>承诺书（一）</w:t>
      </w:r>
    </w:p>
    <w:p w14:paraId="3F6632F2">
      <w:pPr>
        <w:spacing w:before="182" w:line="221" w:lineRule="auto"/>
        <w:ind w:left="603"/>
        <w:rPr>
          <w:rFonts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lang w:eastAsia="zh-CN"/>
        </w:rPr>
        <w:t>采购人</w:t>
      </w:r>
      <w:r>
        <w:rPr>
          <w:rFonts w:ascii="宋体" w:hAnsi="宋体" w:eastAsia="宋体" w:cs="宋体"/>
          <w:color w:val="auto"/>
          <w:spacing w:val="-3"/>
          <w:sz w:val="24"/>
          <w:szCs w:val="24"/>
          <w:highlight w:val="none"/>
        </w:rPr>
        <w:t>：</w:t>
      </w:r>
    </w:p>
    <w:p w14:paraId="2D585780">
      <w:pPr>
        <w:spacing w:before="181" w:line="220" w:lineRule="auto"/>
        <w:ind w:left="606"/>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如果我方中标，施工项目负责人为：</w:t>
      </w:r>
    </w:p>
    <w:p w14:paraId="5A257254">
      <w:pPr>
        <w:spacing w:before="26"/>
        <w:rPr>
          <w:color w:val="auto"/>
          <w:highlight w:val="none"/>
        </w:rPr>
      </w:pPr>
    </w:p>
    <w:p w14:paraId="27914796">
      <w:pPr>
        <w:spacing w:before="26"/>
        <w:rPr>
          <w:color w:val="auto"/>
          <w:highlight w:val="none"/>
        </w:rPr>
      </w:pPr>
    </w:p>
    <w:tbl>
      <w:tblPr>
        <w:tblStyle w:val="8"/>
        <w:tblW w:w="918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298"/>
        <w:gridCol w:w="2294"/>
        <w:gridCol w:w="2294"/>
        <w:gridCol w:w="2298"/>
      </w:tblGrid>
      <w:tr w14:paraId="0696F5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4" w:hRule="atLeast"/>
        </w:trPr>
        <w:tc>
          <w:tcPr>
            <w:tcW w:w="2298" w:type="dxa"/>
            <w:vAlign w:val="top"/>
          </w:tcPr>
          <w:p w14:paraId="6C76F7FF">
            <w:pPr>
              <w:pStyle w:val="9"/>
              <w:spacing w:before="118" w:line="220" w:lineRule="auto"/>
              <w:ind w:left="117"/>
              <w:rPr>
                <w:color w:val="auto"/>
                <w:highlight w:val="none"/>
              </w:rPr>
            </w:pPr>
            <w:r>
              <w:rPr>
                <w:color w:val="auto"/>
                <w:spacing w:val="-5"/>
                <w:highlight w:val="none"/>
              </w:rPr>
              <w:t>姓名</w:t>
            </w:r>
          </w:p>
        </w:tc>
        <w:tc>
          <w:tcPr>
            <w:tcW w:w="2294" w:type="dxa"/>
            <w:vAlign w:val="top"/>
          </w:tcPr>
          <w:p w14:paraId="1013F56F">
            <w:pPr>
              <w:rPr>
                <w:rFonts w:ascii="Arial"/>
                <w:color w:val="auto"/>
                <w:sz w:val="21"/>
                <w:highlight w:val="none"/>
              </w:rPr>
            </w:pPr>
          </w:p>
        </w:tc>
        <w:tc>
          <w:tcPr>
            <w:tcW w:w="2294" w:type="dxa"/>
            <w:vAlign w:val="top"/>
          </w:tcPr>
          <w:p w14:paraId="6560ECA5">
            <w:pPr>
              <w:pStyle w:val="9"/>
              <w:spacing w:before="118" w:line="222" w:lineRule="auto"/>
              <w:ind w:left="114"/>
              <w:rPr>
                <w:color w:val="auto"/>
                <w:highlight w:val="none"/>
              </w:rPr>
            </w:pPr>
            <w:r>
              <w:rPr>
                <w:color w:val="auto"/>
                <w:spacing w:val="-6"/>
                <w:highlight w:val="none"/>
              </w:rPr>
              <w:t>职称</w:t>
            </w:r>
          </w:p>
        </w:tc>
        <w:tc>
          <w:tcPr>
            <w:tcW w:w="2298" w:type="dxa"/>
            <w:vAlign w:val="top"/>
          </w:tcPr>
          <w:p w14:paraId="3045EAD6">
            <w:pPr>
              <w:rPr>
                <w:rFonts w:ascii="Arial"/>
                <w:color w:val="auto"/>
                <w:sz w:val="21"/>
                <w:highlight w:val="none"/>
              </w:rPr>
            </w:pPr>
          </w:p>
        </w:tc>
      </w:tr>
      <w:tr w14:paraId="7C2EFB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07" w:hRule="atLeast"/>
        </w:trPr>
        <w:tc>
          <w:tcPr>
            <w:tcW w:w="2298" w:type="dxa"/>
            <w:vAlign w:val="top"/>
          </w:tcPr>
          <w:p w14:paraId="60F93EC4">
            <w:pPr>
              <w:pStyle w:val="9"/>
              <w:spacing w:before="117" w:line="220" w:lineRule="auto"/>
              <w:ind w:left="117"/>
              <w:rPr>
                <w:color w:val="auto"/>
                <w:highlight w:val="none"/>
              </w:rPr>
            </w:pPr>
            <w:r>
              <w:rPr>
                <w:color w:val="auto"/>
                <w:spacing w:val="-2"/>
                <w:highlight w:val="none"/>
              </w:rPr>
              <w:t>注册建造师等级</w:t>
            </w:r>
          </w:p>
        </w:tc>
        <w:tc>
          <w:tcPr>
            <w:tcW w:w="2294" w:type="dxa"/>
            <w:vAlign w:val="top"/>
          </w:tcPr>
          <w:p w14:paraId="7A9A4D89">
            <w:pPr>
              <w:rPr>
                <w:rFonts w:ascii="Arial"/>
                <w:color w:val="auto"/>
                <w:sz w:val="21"/>
                <w:highlight w:val="none"/>
              </w:rPr>
            </w:pPr>
          </w:p>
        </w:tc>
        <w:tc>
          <w:tcPr>
            <w:tcW w:w="2294" w:type="dxa"/>
            <w:vAlign w:val="top"/>
          </w:tcPr>
          <w:p w14:paraId="51D03AF6">
            <w:pPr>
              <w:pStyle w:val="9"/>
              <w:spacing w:before="116" w:line="363" w:lineRule="auto"/>
              <w:ind w:left="118" w:right="264" w:hanging="5"/>
              <w:rPr>
                <w:color w:val="auto"/>
                <w:highlight w:val="none"/>
              </w:rPr>
            </w:pPr>
            <w:r>
              <w:rPr>
                <w:color w:val="auto"/>
                <w:spacing w:val="-2"/>
                <w:highlight w:val="none"/>
              </w:rPr>
              <w:t>注册建造师证书编</w:t>
            </w:r>
            <w:r>
              <w:rPr>
                <w:color w:val="auto"/>
                <w:spacing w:val="5"/>
                <w:highlight w:val="none"/>
              </w:rPr>
              <w:t xml:space="preserve"> </w:t>
            </w:r>
            <w:r>
              <w:rPr>
                <w:color w:val="auto"/>
                <w:highlight w:val="none"/>
              </w:rPr>
              <w:t>号</w:t>
            </w:r>
          </w:p>
        </w:tc>
        <w:tc>
          <w:tcPr>
            <w:tcW w:w="2298" w:type="dxa"/>
            <w:vAlign w:val="top"/>
          </w:tcPr>
          <w:p w14:paraId="038BF27B">
            <w:pPr>
              <w:rPr>
                <w:rFonts w:ascii="Arial"/>
                <w:color w:val="auto"/>
                <w:sz w:val="21"/>
                <w:highlight w:val="none"/>
              </w:rPr>
            </w:pPr>
          </w:p>
        </w:tc>
      </w:tr>
      <w:tr w14:paraId="0855A4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2" w:hRule="atLeast"/>
        </w:trPr>
        <w:tc>
          <w:tcPr>
            <w:tcW w:w="2298" w:type="dxa"/>
            <w:vAlign w:val="top"/>
          </w:tcPr>
          <w:p w14:paraId="4E782A46">
            <w:pPr>
              <w:pStyle w:val="9"/>
              <w:spacing w:before="119" w:line="220" w:lineRule="auto"/>
              <w:ind w:left="123"/>
              <w:rPr>
                <w:color w:val="auto"/>
                <w:highlight w:val="none"/>
              </w:rPr>
            </w:pPr>
            <w:r>
              <w:rPr>
                <w:color w:val="auto"/>
                <w:spacing w:val="-4"/>
                <w:highlight w:val="none"/>
              </w:rPr>
              <w:t>身份证号码</w:t>
            </w:r>
          </w:p>
        </w:tc>
        <w:tc>
          <w:tcPr>
            <w:tcW w:w="6886" w:type="dxa"/>
            <w:gridSpan w:val="3"/>
            <w:vAlign w:val="top"/>
          </w:tcPr>
          <w:p w14:paraId="1FA6E533">
            <w:pPr>
              <w:rPr>
                <w:rFonts w:ascii="Arial"/>
                <w:color w:val="auto"/>
                <w:sz w:val="21"/>
                <w:highlight w:val="none"/>
              </w:rPr>
            </w:pPr>
          </w:p>
        </w:tc>
      </w:tr>
    </w:tbl>
    <w:p w14:paraId="3C79C81D">
      <w:pPr>
        <w:pStyle w:val="2"/>
        <w:spacing w:line="241" w:lineRule="auto"/>
        <w:rPr>
          <w:color w:val="auto"/>
          <w:highlight w:val="none"/>
        </w:rPr>
      </w:pPr>
    </w:p>
    <w:p w14:paraId="3FC03426">
      <w:pPr>
        <w:pStyle w:val="2"/>
        <w:spacing w:line="241" w:lineRule="auto"/>
        <w:rPr>
          <w:color w:val="auto"/>
          <w:highlight w:val="none"/>
        </w:rPr>
      </w:pPr>
    </w:p>
    <w:p w14:paraId="0610D796">
      <w:pPr>
        <w:pStyle w:val="2"/>
        <w:spacing w:line="242" w:lineRule="auto"/>
        <w:rPr>
          <w:color w:val="auto"/>
          <w:highlight w:val="none"/>
        </w:rPr>
      </w:pPr>
    </w:p>
    <w:p w14:paraId="4E48253E">
      <w:pPr>
        <w:pStyle w:val="2"/>
        <w:spacing w:line="242" w:lineRule="auto"/>
        <w:rPr>
          <w:color w:val="auto"/>
          <w:highlight w:val="none"/>
        </w:rPr>
      </w:pPr>
    </w:p>
    <w:p w14:paraId="181A4F69">
      <w:pPr>
        <w:spacing w:before="78" w:line="361" w:lineRule="auto"/>
        <w:ind w:left="124" w:firstLine="500"/>
        <w:jc w:val="both"/>
        <w:rPr>
          <w:rFonts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lang w:val="en-US" w:eastAsia="zh-CN"/>
        </w:rPr>
        <w:t>成交</w:t>
      </w:r>
      <w:r>
        <w:rPr>
          <w:rFonts w:ascii="宋体" w:hAnsi="宋体" w:eastAsia="宋体" w:cs="宋体"/>
          <w:color w:val="auto"/>
          <w:spacing w:val="-3"/>
          <w:sz w:val="24"/>
          <w:szCs w:val="24"/>
          <w:highlight w:val="none"/>
        </w:rPr>
        <w:t>后，若由于特殊原因须更换施工项目负责人时，我方将以资质</w:t>
      </w:r>
      <w:r>
        <w:rPr>
          <w:rFonts w:ascii="宋体" w:hAnsi="宋体" w:eastAsia="宋体" w:cs="宋体"/>
          <w:color w:val="auto"/>
          <w:spacing w:val="-4"/>
          <w:sz w:val="24"/>
          <w:szCs w:val="24"/>
          <w:highlight w:val="none"/>
        </w:rPr>
        <w:t>以及信誉不低于此注册</w:t>
      </w:r>
      <w:r>
        <w:rPr>
          <w:rFonts w:ascii="宋体" w:hAnsi="宋体" w:eastAsia="宋体" w:cs="宋体"/>
          <w:color w:val="auto"/>
          <w:sz w:val="24"/>
          <w:szCs w:val="24"/>
          <w:highlight w:val="none"/>
        </w:rPr>
        <w:t xml:space="preserve"> </w:t>
      </w:r>
      <w:r>
        <w:rPr>
          <w:rFonts w:ascii="宋体" w:hAnsi="宋体" w:eastAsia="宋体" w:cs="宋体"/>
          <w:color w:val="auto"/>
          <w:spacing w:val="-3"/>
          <w:sz w:val="24"/>
          <w:szCs w:val="24"/>
          <w:highlight w:val="none"/>
        </w:rPr>
        <w:t>建造师的人员替换，并报业主审查。经审查通过后，方可更换。若未经业主批准，我方擅自更</w:t>
      </w:r>
      <w:r>
        <w:rPr>
          <w:rFonts w:ascii="宋体" w:hAnsi="宋体" w:eastAsia="宋体" w:cs="宋体"/>
          <w:color w:val="auto"/>
          <w:spacing w:val="17"/>
          <w:sz w:val="24"/>
          <w:szCs w:val="24"/>
          <w:highlight w:val="none"/>
        </w:rPr>
        <w:t xml:space="preserve"> </w:t>
      </w:r>
      <w:r>
        <w:rPr>
          <w:rFonts w:ascii="宋体" w:hAnsi="宋体" w:eastAsia="宋体" w:cs="宋体"/>
          <w:color w:val="auto"/>
          <w:spacing w:val="-1"/>
          <w:sz w:val="24"/>
          <w:szCs w:val="24"/>
          <w:highlight w:val="none"/>
        </w:rPr>
        <w:t>换施工项目负责人，我方愿以合同价的</w:t>
      </w:r>
      <w:r>
        <w:rPr>
          <w:rFonts w:ascii="宋体" w:hAnsi="宋体" w:eastAsia="宋体" w:cs="宋体"/>
          <w:color w:val="auto"/>
          <w:spacing w:val="-1"/>
          <w:sz w:val="24"/>
          <w:szCs w:val="24"/>
          <w:highlight w:val="none"/>
          <w:u w:val="single" w:color="auto"/>
        </w:rPr>
        <w:t xml:space="preserve">   </w:t>
      </w:r>
      <w:r>
        <w:rPr>
          <w:rFonts w:ascii="宋体" w:hAnsi="宋体" w:eastAsia="宋体" w:cs="宋体"/>
          <w:color w:val="auto"/>
          <w:spacing w:val="-1"/>
          <w:sz w:val="24"/>
          <w:szCs w:val="24"/>
          <w:highlight w:val="none"/>
        </w:rPr>
        <w:t>%作为赔偿金。</w:t>
      </w:r>
    </w:p>
    <w:p w14:paraId="1CCF9149">
      <w:pPr>
        <w:pStyle w:val="2"/>
        <w:spacing w:line="257" w:lineRule="auto"/>
        <w:rPr>
          <w:color w:val="auto"/>
          <w:highlight w:val="none"/>
        </w:rPr>
      </w:pPr>
    </w:p>
    <w:p w14:paraId="43222D47">
      <w:pPr>
        <w:pStyle w:val="2"/>
        <w:spacing w:line="258" w:lineRule="auto"/>
        <w:rPr>
          <w:color w:val="auto"/>
          <w:highlight w:val="none"/>
        </w:rPr>
      </w:pPr>
    </w:p>
    <w:p w14:paraId="7E46D204">
      <w:pPr>
        <w:pStyle w:val="2"/>
        <w:spacing w:line="258" w:lineRule="auto"/>
        <w:rPr>
          <w:color w:val="auto"/>
          <w:highlight w:val="none"/>
        </w:rPr>
      </w:pPr>
    </w:p>
    <w:p w14:paraId="3F962786">
      <w:pPr>
        <w:pStyle w:val="2"/>
        <w:spacing w:line="258" w:lineRule="auto"/>
        <w:rPr>
          <w:color w:val="auto"/>
          <w:highlight w:val="none"/>
        </w:rPr>
      </w:pPr>
    </w:p>
    <w:p w14:paraId="2C486537">
      <w:pPr>
        <w:pStyle w:val="2"/>
        <w:spacing w:line="258" w:lineRule="auto"/>
        <w:rPr>
          <w:color w:val="auto"/>
          <w:highlight w:val="none"/>
        </w:rPr>
      </w:pPr>
    </w:p>
    <w:p w14:paraId="05C0BD1C">
      <w:pPr>
        <w:pStyle w:val="2"/>
        <w:spacing w:line="258" w:lineRule="auto"/>
        <w:rPr>
          <w:color w:val="auto"/>
          <w:highlight w:val="none"/>
        </w:rPr>
      </w:pPr>
    </w:p>
    <w:p w14:paraId="400037F4">
      <w:pPr>
        <w:pStyle w:val="2"/>
        <w:spacing w:line="258" w:lineRule="auto"/>
        <w:rPr>
          <w:color w:val="auto"/>
          <w:highlight w:val="none"/>
        </w:rPr>
      </w:pPr>
    </w:p>
    <w:p w14:paraId="2A178927">
      <w:pPr>
        <w:pStyle w:val="2"/>
        <w:spacing w:line="258" w:lineRule="auto"/>
        <w:rPr>
          <w:color w:val="auto"/>
          <w:highlight w:val="none"/>
        </w:rPr>
      </w:pPr>
    </w:p>
    <w:p w14:paraId="46C12A89">
      <w:pPr>
        <w:pStyle w:val="2"/>
        <w:spacing w:line="258" w:lineRule="auto"/>
        <w:rPr>
          <w:color w:val="auto"/>
          <w:highlight w:val="none"/>
        </w:rPr>
      </w:pPr>
    </w:p>
    <w:p w14:paraId="29BA79EA">
      <w:pPr>
        <w:spacing w:before="78" w:line="219" w:lineRule="auto"/>
        <w:ind w:left="4205"/>
        <w:rPr>
          <w:rFonts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lang w:val="en-US" w:eastAsia="zh-CN"/>
        </w:rPr>
        <w:t>供应商</w:t>
      </w:r>
      <w:r>
        <w:rPr>
          <w:rFonts w:ascii="宋体" w:hAnsi="宋体" w:eastAsia="宋体" w:cs="宋体"/>
          <w:color w:val="auto"/>
          <w:spacing w:val="-18"/>
          <w:sz w:val="24"/>
          <w:szCs w:val="24"/>
          <w:highlight w:val="none"/>
        </w:rPr>
        <w:t>：</w:t>
      </w:r>
      <w:r>
        <w:rPr>
          <w:rFonts w:ascii="宋体" w:hAnsi="宋体" w:eastAsia="宋体" w:cs="宋体"/>
          <w:color w:val="auto"/>
          <w:sz w:val="24"/>
          <w:szCs w:val="24"/>
          <w:highlight w:val="none"/>
          <w:u w:val="single" w:color="auto"/>
        </w:rPr>
        <w:t xml:space="preserve">          </w:t>
      </w:r>
      <w:r>
        <w:rPr>
          <w:rFonts w:ascii="宋体" w:hAnsi="宋体" w:eastAsia="宋体" w:cs="宋体"/>
          <w:color w:val="auto"/>
          <w:spacing w:val="-18"/>
          <w:sz w:val="24"/>
          <w:szCs w:val="24"/>
          <w:highlight w:val="none"/>
        </w:rPr>
        <w:t>（</w:t>
      </w:r>
      <w:r>
        <w:rPr>
          <w:rFonts w:ascii="宋体" w:hAnsi="宋体" w:eastAsia="宋体" w:cs="宋体"/>
          <w:color w:val="auto"/>
          <w:spacing w:val="3"/>
          <w:sz w:val="24"/>
          <w:szCs w:val="24"/>
          <w:highlight w:val="none"/>
        </w:rPr>
        <w:t>盖章）</w:t>
      </w:r>
    </w:p>
    <w:p w14:paraId="434C5764">
      <w:pPr>
        <w:spacing w:before="316" w:line="219" w:lineRule="auto"/>
        <w:ind w:left="4203"/>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法定代表人（签字或盖章</w:t>
      </w:r>
      <w:r>
        <w:rPr>
          <w:rFonts w:ascii="宋体" w:hAnsi="宋体" w:eastAsia="宋体" w:cs="宋体"/>
          <w:color w:val="auto"/>
          <w:sz w:val="24"/>
          <w:szCs w:val="24"/>
          <w:highlight w:val="none"/>
        </w:rPr>
        <w:t>）：</w:t>
      </w:r>
    </w:p>
    <w:p w14:paraId="606843F2">
      <w:pPr>
        <w:pStyle w:val="2"/>
        <w:spacing w:line="266" w:lineRule="auto"/>
        <w:rPr>
          <w:color w:val="auto"/>
          <w:highlight w:val="none"/>
        </w:rPr>
      </w:pPr>
    </w:p>
    <w:p w14:paraId="74ECD8BB">
      <w:pPr>
        <w:pStyle w:val="2"/>
        <w:spacing w:line="267" w:lineRule="auto"/>
        <w:rPr>
          <w:color w:val="auto"/>
          <w:highlight w:val="none"/>
        </w:rPr>
      </w:pPr>
    </w:p>
    <w:p w14:paraId="54A236FE">
      <w:pPr>
        <w:spacing w:before="78" w:line="220" w:lineRule="auto"/>
        <w:ind w:left="4243"/>
        <w:rPr>
          <w:rFonts w:ascii="宋体" w:hAnsi="宋体" w:eastAsia="宋体" w:cs="宋体"/>
          <w:color w:val="auto"/>
          <w:sz w:val="24"/>
          <w:szCs w:val="24"/>
          <w:highlight w:val="none"/>
        </w:rPr>
      </w:pPr>
      <w:r>
        <w:rPr>
          <w:rFonts w:ascii="宋体" w:hAnsi="宋体" w:eastAsia="宋体" w:cs="宋体"/>
          <w:color w:val="auto"/>
          <w:spacing w:val="-13"/>
          <w:sz w:val="24"/>
          <w:szCs w:val="24"/>
          <w:highlight w:val="none"/>
        </w:rPr>
        <w:t>日期：</w:t>
      </w:r>
      <w:r>
        <w:rPr>
          <w:rFonts w:ascii="宋体" w:hAnsi="宋体" w:eastAsia="宋体" w:cs="宋体"/>
          <w:color w:val="auto"/>
          <w:sz w:val="24"/>
          <w:szCs w:val="24"/>
          <w:highlight w:val="none"/>
          <w:u w:val="single" w:color="auto"/>
        </w:rPr>
        <w:t xml:space="preserve">      </w:t>
      </w:r>
      <w:r>
        <w:rPr>
          <w:rFonts w:ascii="宋体" w:hAnsi="宋体" w:eastAsia="宋体" w:cs="宋体"/>
          <w:color w:val="auto"/>
          <w:spacing w:val="-109"/>
          <w:sz w:val="24"/>
          <w:szCs w:val="24"/>
          <w:highlight w:val="none"/>
        </w:rPr>
        <w:t xml:space="preserve"> </w:t>
      </w:r>
      <w:r>
        <w:rPr>
          <w:rFonts w:ascii="宋体" w:hAnsi="宋体" w:eastAsia="宋体" w:cs="宋体"/>
          <w:color w:val="auto"/>
          <w:spacing w:val="-13"/>
          <w:sz w:val="24"/>
          <w:szCs w:val="24"/>
          <w:highlight w:val="none"/>
        </w:rPr>
        <w:t>年</w:t>
      </w:r>
      <w:r>
        <w:rPr>
          <w:rFonts w:ascii="宋体" w:hAnsi="宋体" w:eastAsia="宋体" w:cs="宋体"/>
          <w:color w:val="auto"/>
          <w:sz w:val="24"/>
          <w:szCs w:val="24"/>
          <w:highlight w:val="none"/>
          <w:u w:val="single" w:color="auto"/>
        </w:rPr>
        <w:t xml:space="preserve">      </w:t>
      </w:r>
      <w:r>
        <w:rPr>
          <w:rFonts w:ascii="宋体" w:hAnsi="宋体" w:eastAsia="宋体" w:cs="宋体"/>
          <w:color w:val="auto"/>
          <w:spacing w:val="-105"/>
          <w:sz w:val="24"/>
          <w:szCs w:val="24"/>
          <w:highlight w:val="none"/>
        </w:rPr>
        <w:t xml:space="preserve"> </w:t>
      </w:r>
      <w:r>
        <w:rPr>
          <w:rFonts w:ascii="宋体" w:hAnsi="宋体" w:eastAsia="宋体" w:cs="宋体"/>
          <w:color w:val="auto"/>
          <w:spacing w:val="-13"/>
          <w:sz w:val="24"/>
          <w:szCs w:val="24"/>
          <w:highlight w:val="none"/>
        </w:rPr>
        <w:t>月</w:t>
      </w:r>
      <w:r>
        <w:rPr>
          <w:rFonts w:ascii="宋体" w:hAnsi="宋体" w:eastAsia="宋体" w:cs="宋体"/>
          <w:color w:val="auto"/>
          <w:sz w:val="24"/>
          <w:szCs w:val="24"/>
          <w:highlight w:val="none"/>
          <w:u w:val="single" w:color="auto"/>
        </w:rPr>
        <w:t xml:space="preserve">     </w:t>
      </w:r>
      <w:r>
        <w:rPr>
          <w:rFonts w:ascii="宋体" w:hAnsi="宋体" w:eastAsia="宋体" w:cs="宋体"/>
          <w:color w:val="auto"/>
          <w:spacing w:val="-69"/>
          <w:sz w:val="24"/>
          <w:szCs w:val="24"/>
          <w:highlight w:val="none"/>
        </w:rPr>
        <w:t xml:space="preserve"> </w:t>
      </w:r>
      <w:r>
        <w:rPr>
          <w:rFonts w:ascii="宋体" w:hAnsi="宋体" w:eastAsia="宋体" w:cs="宋体"/>
          <w:color w:val="auto"/>
          <w:spacing w:val="-13"/>
          <w:sz w:val="24"/>
          <w:szCs w:val="24"/>
          <w:highlight w:val="none"/>
        </w:rPr>
        <w:t>日</w:t>
      </w:r>
    </w:p>
    <w:p w14:paraId="1F3C337F">
      <w:pPr>
        <w:spacing w:line="220" w:lineRule="auto"/>
        <w:rPr>
          <w:rFonts w:ascii="宋体" w:hAnsi="宋体" w:eastAsia="宋体" w:cs="宋体"/>
          <w:color w:val="auto"/>
          <w:sz w:val="24"/>
          <w:szCs w:val="24"/>
          <w:highlight w:val="none"/>
        </w:rPr>
        <w:sectPr>
          <w:footerReference r:id="rId41" w:type="default"/>
          <w:pgSz w:w="11906" w:h="16839"/>
          <w:pgMar w:top="1431" w:right="1079" w:bottom="1317" w:left="967" w:header="0" w:footer="1081" w:gutter="0"/>
          <w:pgNumType w:fmt="decimal"/>
          <w:cols w:space="720" w:num="1"/>
        </w:sectPr>
      </w:pPr>
    </w:p>
    <w:p w14:paraId="21328545">
      <w:pPr>
        <w:spacing w:before="123" w:line="219" w:lineRule="auto"/>
        <w:jc w:val="center"/>
        <w:rPr>
          <w:rFonts w:ascii="宋体" w:hAnsi="宋体" w:eastAsia="宋体" w:cs="宋体"/>
          <w:color w:val="auto"/>
          <w:sz w:val="24"/>
          <w:szCs w:val="24"/>
          <w:highlight w:val="none"/>
        </w:rPr>
      </w:pPr>
      <w:r>
        <w:rPr>
          <w:rFonts w:ascii="宋体" w:hAnsi="宋体" w:eastAsia="宋体" w:cs="宋体"/>
          <w:b/>
          <w:bCs/>
          <w:color w:val="auto"/>
          <w:spacing w:val="-4"/>
          <w:sz w:val="24"/>
          <w:szCs w:val="24"/>
          <w:highlight w:val="none"/>
        </w:rPr>
        <w:t>1.3</w:t>
      </w:r>
      <w:r>
        <w:rPr>
          <w:rFonts w:ascii="宋体" w:hAnsi="宋体" w:eastAsia="宋体" w:cs="宋体"/>
          <w:color w:val="auto"/>
          <w:spacing w:val="-4"/>
          <w:sz w:val="24"/>
          <w:szCs w:val="24"/>
          <w:highlight w:val="none"/>
        </w:rPr>
        <w:t xml:space="preserve">   </w:t>
      </w:r>
      <w:r>
        <w:rPr>
          <w:rFonts w:ascii="宋体" w:hAnsi="宋体" w:eastAsia="宋体" w:cs="宋体"/>
          <w:b/>
          <w:bCs/>
          <w:color w:val="auto"/>
          <w:spacing w:val="-4"/>
          <w:sz w:val="24"/>
          <w:szCs w:val="24"/>
          <w:highlight w:val="none"/>
        </w:rPr>
        <w:t>投标承诺书（二）</w:t>
      </w:r>
    </w:p>
    <w:p w14:paraId="739F8607">
      <w:pPr>
        <w:pStyle w:val="2"/>
        <w:spacing w:line="284" w:lineRule="auto"/>
        <w:rPr>
          <w:color w:val="auto"/>
          <w:highlight w:val="none"/>
        </w:rPr>
      </w:pPr>
    </w:p>
    <w:p w14:paraId="5F6EF7E2">
      <w:pPr>
        <w:pStyle w:val="2"/>
        <w:spacing w:line="285" w:lineRule="auto"/>
        <w:rPr>
          <w:color w:val="auto"/>
          <w:highlight w:val="none"/>
        </w:rPr>
      </w:pPr>
    </w:p>
    <w:p w14:paraId="7FC3FE63">
      <w:pPr>
        <w:spacing w:before="78" w:line="221" w:lineRule="auto"/>
        <w:ind w:left="479"/>
        <w:rPr>
          <w:rFonts w:ascii="宋体" w:hAnsi="宋体" w:eastAsia="宋体" w:cs="宋体"/>
          <w:color w:val="auto"/>
          <w:sz w:val="24"/>
          <w:szCs w:val="24"/>
          <w:highlight w:val="none"/>
        </w:rPr>
      </w:pPr>
      <w:r>
        <w:rPr>
          <w:rFonts w:ascii="宋体" w:hAnsi="宋体" w:eastAsia="宋体" w:cs="宋体"/>
          <w:color w:val="auto"/>
          <w:spacing w:val="11"/>
          <w:sz w:val="24"/>
          <w:szCs w:val="24"/>
          <w:highlight w:val="none"/>
        </w:rPr>
        <w:t>致</w:t>
      </w:r>
      <w:r>
        <w:rPr>
          <w:rFonts w:ascii="宋体" w:hAnsi="宋体" w:eastAsia="宋体" w:cs="宋体"/>
          <w:color w:val="auto"/>
          <w:spacing w:val="-33"/>
          <w:sz w:val="24"/>
          <w:szCs w:val="24"/>
          <w:highlight w:val="none"/>
        </w:rPr>
        <w:t>：</w:t>
      </w:r>
      <w:r>
        <w:rPr>
          <w:rFonts w:ascii="宋体" w:hAnsi="宋体" w:eastAsia="宋体" w:cs="宋体"/>
          <w:color w:val="auto"/>
          <w:sz w:val="24"/>
          <w:szCs w:val="24"/>
          <w:highlight w:val="none"/>
          <w:u w:val="single" w:color="auto"/>
        </w:rPr>
        <w:t xml:space="preserve"> </w:t>
      </w:r>
      <w:r>
        <w:rPr>
          <w:rFonts w:ascii="宋体" w:hAnsi="宋体" w:eastAsia="宋体" w:cs="宋体"/>
          <w:color w:val="auto"/>
          <w:spacing w:val="-33"/>
          <w:sz w:val="24"/>
          <w:szCs w:val="24"/>
          <w:highlight w:val="none"/>
          <w:u w:val="single" w:color="auto"/>
        </w:rPr>
        <w:t>（</w:t>
      </w:r>
      <w:r>
        <w:rPr>
          <w:rFonts w:hint="eastAsia" w:ascii="宋体" w:hAnsi="宋体" w:eastAsia="宋体" w:cs="宋体"/>
          <w:color w:val="auto"/>
          <w:spacing w:val="11"/>
          <w:sz w:val="24"/>
          <w:szCs w:val="24"/>
          <w:highlight w:val="none"/>
          <w:u w:val="single" w:color="auto"/>
          <w:lang w:eastAsia="zh-CN"/>
        </w:rPr>
        <w:t>采购人</w:t>
      </w:r>
      <w:r>
        <w:rPr>
          <w:rFonts w:ascii="宋体" w:hAnsi="宋体" w:eastAsia="宋体" w:cs="宋体"/>
          <w:color w:val="auto"/>
          <w:spacing w:val="11"/>
          <w:sz w:val="24"/>
          <w:szCs w:val="24"/>
          <w:highlight w:val="none"/>
          <w:u w:val="single" w:color="auto"/>
        </w:rPr>
        <w:t>）</w:t>
      </w:r>
    </w:p>
    <w:p w14:paraId="116EDE50">
      <w:pPr>
        <w:pStyle w:val="2"/>
        <w:spacing w:line="283" w:lineRule="auto"/>
        <w:rPr>
          <w:color w:val="auto"/>
          <w:highlight w:val="none"/>
        </w:rPr>
      </w:pPr>
    </w:p>
    <w:p w14:paraId="6F2CA533">
      <w:pPr>
        <w:pStyle w:val="2"/>
        <w:spacing w:line="284" w:lineRule="auto"/>
        <w:rPr>
          <w:color w:val="auto"/>
          <w:highlight w:val="none"/>
        </w:rPr>
      </w:pPr>
    </w:p>
    <w:p w14:paraId="62739C70">
      <w:pPr>
        <w:spacing w:before="78" w:line="360" w:lineRule="auto"/>
        <w:ind w:left="2" w:firstLine="478"/>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rPr>
        <w:t>我公司</w:t>
      </w:r>
      <w:r>
        <w:rPr>
          <w:rFonts w:ascii="宋体" w:hAnsi="宋体" w:eastAsia="宋体" w:cs="宋体"/>
          <w:color w:val="auto"/>
          <w:spacing w:val="-4"/>
          <w:sz w:val="24"/>
          <w:szCs w:val="24"/>
          <w:highlight w:val="none"/>
          <w:u w:val="single" w:color="auto"/>
        </w:rPr>
        <w:t>（</w:t>
      </w:r>
      <w:r>
        <w:rPr>
          <w:rFonts w:hint="eastAsia" w:ascii="宋体" w:hAnsi="宋体" w:eastAsia="宋体" w:cs="宋体"/>
          <w:color w:val="auto"/>
          <w:spacing w:val="-4"/>
          <w:sz w:val="24"/>
          <w:szCs w:val="24"/>
          <w:highlight w:val="none"/>
          <w:u w:val="single" w:color="auto"/>
          <w:lang w:val="en-US" w:eastAsia="zh-CN"/>
        </w:rPr>
        <w:t>供应商</w:t>
      </w:r>
      <w:r>
        <w:rPr>
          <w:rFonts w:ascii="宋体" w:hAnsi="宋体" w:eastAsia="宋体" w:cs="宋体"/>
          <w:color w:val="auto"/>
          <w:spacing w:val="-4"/>
          <w:sz w:val="24"/>
          <w:szCs w:val="24"/>
          <w:highlight w:val="none"/>
          <w:u w:val="single" w:color="auto"/>
        </w:rPr>
        <w:t>单位名称）</w:t>
      </w:r>
      <w:r>
        <w:rPr>
          <w:rFonts w:ascii="宋体" w:hAnsi="宋体" w:eastAsia="宋体" w:cs="宋体"/>
          <w:color w:val="auto"/>
          <w:spacing w:val="-4"/>
          <w:sz w:val="24"/>
          <w:szCs w:val="24"/>
          <w:highlight w:val="none"/>
        </w:rPr>
        <w:t>作为</w:t>
      </w:r>
      <w:r>
        <w:rPr>
          <w:rFonts w:ascii="宋体" w:hAnsi="宋体" w:eastAsia="宋体" w:cs="宋体"/>
          <w:color w:val="auto"/>
          <w:spacing w:val="-4"/>
          <w:sz w:val="24"/>
          <w:szCs w:val="24"/>
          <w:highlight w:val="none"/>
          <w:u w:val="single" w:color="auto"/>
        </w:rPr>
        <w:t>（项目名称）</w:t>
      </w:r>
      <w:r>
        <w:rPr>
          <w:rFonts w:ascii="宋体" w:hAnsi="宋体" w:eastAsia="宋体" w:cs="宋体"/>
          <w:color w:val="auto"/>
          <w:spacing w:val="-4"/>
          <w:sz w:val="24"/>
          <w:szCs w:val="24"/>
          <w:highlight w:val="none"/>
        </w:rPr>
        <w:t>项目（以下简称“本项目</w:t>
      </w:r>
      <w:r>
        <w:rPr>
          <w:rFonts w:ascii="宋体" w:hAnsi="宋体" w:eastAsia="宋体" w:cs="宋体"/>
          <w:color w:val="auto"/>
          <w:spacing w:val="-70"/>
          <w:sz w:val="24"/>
          <w:szCs w:val="24"/>
          <w:highlight w:val="none"/>
        </w:rPr>
        <w:t xml:space="preserve"> </w:t>
      </w:r>
      <w:r>
        <w:rPr>
          <w:rFonts w:ascii="宋体" w:hAnsi="宋体" w:eastAsia="宋体" w:cs="宋体"/>
          <w:color w:val="auto"/>
          <w:spacing w:val="-4"/>
          <w:sz w:val="24"/>
          <w:szCs w:val="24"/>
          <w:highlight w:val="none"/>
        </w:rPr>
        <w:t>”）的</w:t>
      </w:r>
      <w:r>
        <w:rPr>
          <w:rFonts w:hint="eastAsia" w:ascii="宋体" w:hAnsi="宋体" w:eastAsia="宋体" w:cs="宋体"/>
          <w:color w:val="auto"/>
          <w:spacing w:val="-4"/>
          <w:sz w:val="24"/>
          <w:szCs w:val="24"/>
          <w:highlight w:val="none"/>
          <w:lang w:val="en-US" w:eastAsia="zh-CN"/>
        </w:rPr>
        <w:t>供应商</w:t>
      </w:r>
      <w:r>
        <w:rPr>
          <w:rFonts w:ascii="宋体" w:hAnsi="宋体" w:eastAsia="宋体" w:cs="宋体"/>
          <w:color w:val="auto"/>
          <w:spacing w:val="-4"/>
          <w:sz w:val="24"/>
          <w:szCs w:val="24"/>
          <w:highlight w:val="none"/>
        </w:rPr>
        <w:t>在此</w:t>
      </w:r>
      <w:r>
        <w:rPr>
          <w:rFonts w:ascii="宋体" w:hAnsi="宋体" w:eastAsia="宋体" w:cs="宋体"/>
          <w:color w:val="auto"/>
          <w:sz w:val="24"/>
          <w:szCs w:val="24"/>
          <w:highlight w:val="none"/>
        </w:rPr>
        <w:t xml:space="preserve"> </w:t>
      </w:r>
      <w:r>
        <w:rPr>
          <w:rFonts w:ascii="宋体" w:hAnsi="宋体" w:eastAsia="宋体" w:cs="宋体"/>
          <w:color w:val="auto"/>
          <w:spacing w:val="-3"/>
          <w:sz w:val="24"/>
          <w:szCs w:val="24"/>
          <w:highlight w:val="none"/>
        </w:rPr>
        <w:t>郑重承诺：</w:t>
      </w:r>
    </w:p>
    <w:p w14:paraId="018A2B5C">
      <w:pPr>
        <w:spacing w:before="6" w:line="359" w:lineRule="auto"/>
        <w:ind w:firstLine="480"/>
        <w:jc w:val="both"/>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我公司承诺我方没有违反现行法律、法规及有关文件规定而被限制投标情形或者没有被有</w:t>
      </w:r>
      <w:r>
        <w:rPr>
          <w:rFonts w:ascii="宋体" w:hAnsi="宋体" w:eastAsia="宋体" w:cs="宋体"/>
          <w:color w:val="auto"/>
          <w:spacing w:val="11"/>
          <w:sz w:val="24"/>
          <w:szCs w:val="24"/>
          <w:highlight w:val="none"/>
        </w:rPr>
        <w:t xml:space="preserve"> </w:t>
      </w:r>
      <w:r>
        <w:rPr>
          <w:rFonts w:ascii="宋体" w:hAnsi="宋体" w:eastAsia="宋体" w:cs="宋体"/>
          <w:color w:val="auto"/>
          <w:spacing w:val="-3"/>
          <w:sz w:val="24"/>
          <w:szCs w:val="24"/>
          <w:highlight w:val="none"/>
        </w:rPr>
        <w:t>关行政监督部门限制或取消投标资格情形；近三年内在经营活动中没有重大违法记录、未因不</w:t>
      </w:r>
      <w:r>
        <w:rPr>
          <w:rFonts w:ascii="宋体" w:hAnsi="宋体" w:eastAsia="宋体" w:cs="宋体"/>
          <w:color w:val="auto"/>
          <w:spacing w:val="18"/>
          <w:sz w:val="24"/>
          <w:szCs w:val="24"/>
          <w:highlight w:val="none"/>
        </w:rPr>
        <w:t xml:space="preserve"> </w:t>
      </w:r>
      <w:r>
        <w:rPr>
          <w:rFonts w:ascii="宋体" w:hAnsi="宋体" w:eastAsia="宋体" w:cs="宋体"/>
          <w:color w:val="auto"/>
          <w:spacing w:val="-3"/>
          <w:sz w:val="24"/>
          <w:szCs w:val="24"/>
          <w:highlight w:val="none"/>
        </w:rPr>
        <w:t>良记录行为受行政监督管理机关处罚或通报等情况，否则若中标也将被取消中标资格，并且投</w:t>
      </w:r>
      <w:r>
        <w:rPr>
          <w:rFonts w:ascii="宋体" w:hAnsi="宋体" w:eastAsia="宋体" w:cs="宋体"/>
          <w:color w:val="auto"/>
          <w:spacing w:val="18"/>
          <w:sz w:val="24"/>
          <w:szCs w:val="24"/>
          <w:highlight w:val="none"/>
        </w:rPr>
        <w:t xml:space="preserve"> </w:t>
      </w:r>
      <w:r>
        <w:rPr>
          <w:rFonts w:ascii="宋体" w:hAnsi="宋体" w:eastAsia="宋体" w:cs="宋体"/>
          <w:color w:val="auto"/>
          <w:spacing w:val="-3"/>
          <w:sz w:val="24"/>
          <w:szCs w:val="24"/>
          <w:highlight w:val="none"/>
        </w:rPr>
        <w:t>标过程中我公司提供的所有书面材料都是真实可靠的，如发现有虚假情况，我公司愿自动退出</w:t>
      </w:r>
      <w:r>
        <w:rPr>
          <w:rFonts w:ascii="宋体" w:hAnsi="宋体" w:eastAsia="宋体" w:cs="宋体"/>
          <w:color w:val="auto"/>
          <w:spacing w:val="18"/>
          <w:sz w:val="24"/>
          <w:szCs w:val="24"/>
          <w:highlight w:val="none"/>
        </w:rPr>
        <w:t xml:space="preserve"> </w:t>
      </w:r>
      <w:r>
        <w:rPr>
          <w:rFonts w:ascii="宋体" w:hAnsi="宋体" w:eastAsia="宋体" w:cs="宋体"/>
          <w:color w:val="auto"/>
          <w:spacing w:val="-1"/>
          <w:sz w:val="24"/>
          <w:szCs w:val="24"/>
          <w:highlight w:val="none"/>
        </w:rPr>
        <w:t>本次招标活动并承担一切法律后果。</w:t>
      </w:r>
    </w:p>
    <w:p w14:paraId="7579E59C">
      <w:pPr>
        <w:spacing w:line="220" w:lineRule="auto"/>
        <w:ind w:left="479"/>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特此承诺！</w:t>
      </w:r>
    </w:p>
    <w:p w14:paraId="2D00ABF5">
      <w:pPr>
        <w:pStyle w:val="2"/>
        <w:spacing w:line="269" w:lineRule="auto"/>
        <w:rPr>
          <w:color w:val="auto"/>
          <w:highlight w:val="none"/>
        </w:rPr>
      </w:pPr>
    </w:p>
    <w:p w14:paraId="69FA1956">
      <w:pPr>
        <w:pStyle w:val="2"/>
        <w:spacing w:line="269" w:lineRule="auto"/>
        <w:rPr>
          <w:color w:val="auto"/>
          <w:highlight w:val="none"/>
        </w:rPr>
      </w:pPr>
    </w:p>
    <w:p w14:paraId="52C47B64">
      <w:pPr>
        <w:pStyle w:val="2"/>
        <w:spacing w:line="269" w:lineRule="auto"/>
        <w:rPr>
          <w:color w:val="auto"/>
          <w:highlight w:val="none"/>
        </w:rPr>
      </w:pPr>
    </w:p>
    <w:p w14:paraId="0E50CFD0">
      <w:pPr>
        <w:pStyle w:val="2"/>
        <w:spacing w:line="269" w:lineRule="auto"/>
        <w:rPr>
          <w:color w:val="auto"/>
          <w:highlight w:val="none"/>
        </w:rPr>
      </w:pPr>
    </w:p>
    <w:p w14:paraId="5C921266">
      <w:pPr>
        <w:pStyle w:val="2"/>
        <w:spacing w:line="269" w:lineRule="auto"/>
        <w:rPr>
          <w:color w:val="auto"/>
          <w:highlight w:val="none"/>
        </w:rPr>
      </w:pPr>
    </w:p>
    <w:p w14:paraId="378CD188">
      <w:pPr>
        <w:pStyle w:val="2"/>
        <w:spacing w:line="270" w:lineRule="auto"/>
        <w:rPr>
          <w:color w:val="auto"/>
          <w:highlight w:val="none"/>
        </w:rPr>
      </w:pPr>
    </w:p>
    <w:p w14:paraId="37142767">
      <w:pPr>
        <w:pStyle w:val="2"/>
        <w:spacing w:line="270" w:lineRule="auto"/>
        <w:rPr>
          <w:color w:val="auto"/>
          <w:highlight w:val="none"/>
        </w:rPr>
      </w:pPr>
    </w:p>
    <w:p w14:paraId="2B90D5F0">
      <w:pPr>
        <w:spacing w:before="78" w:line="219" w:lineRule="auto"/>
        <w:ind w:left="4081"/>
        <w:rPr>
          <w:rFonts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lang w:val="en-US" w:eastAsia="zh-CN"/>
        </w:rPr>
        <w:t>供应商</w:t>
      </w:r>
      <w:r>
        <w:rPr>
          <w:rFonts w:ascii="宋体" w:hAnsi="宋体" w:eastAsia="宋体" w:cs="宋体"/>
          <w:color w:val="auto"/>
          <w:spacing w:val="-18"/>
          <w:sz w:val="24"/>
          <w:szCs w:val="24"/>
          <w:highlight w:val="none"/>
        </w:rPr>
        <w:t>：</w:t>
      </w:r>
      <w:r>
        <w:rPr>
          <w:rFonts w:ascii="宋体" w:hAnsi="宋体" w:eastAsia="宋体" w:cs="宋体"/>
          <w:color w:val="auto"/>
          <w:spacing w:val="13"/>
          <w:sz w:val="24"/>
          <w:szCs w:val="24"/>
          <w:highlight w:val="none"/>
        </w:rPr>
        <w:t xml:space="preserve">         </w:t>
      </w:r>
      <w:r>
        <w:rPr>
          <w:rFonts w:ascii="宋体" w:hAnsi="宋体" w:eastAsia="宋体" w:cs="宋体"/>
          <w:color w:val="auto"/>
          <w:spacing w:val="-18"/>
          <w:sz w:val="24"/>
          <w:szCs w:val="24"/>
          <w:highlight w:val="none"/>
        </w:rPr>
        <w:t>（</w:t>
      </w:r>
      <w:r>
        <w:rPr>
          <w:rFonts w:ascii="宋体" w:hAnsi="宋体" w:eastAsia="宋体" w:cs="宋体"/>
          <w:color w:val="auto"/>
          <w:spacing w:val="3"/>
          <w:sz w:val="24"/>
          <w:szCs w:val="24"/>
          <w:highlight w:val="none"/>
        </w:rPr>
        <w:t>盖章）</w:t>
      </w:r>
    </w:p>
    <w:p w14:paraId="581381C6">
      <w:pPr>
        <w:spacing w:before="315" w:line="219" w:lineRule="auto"/>
        <w:ind w:left="4080"/>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法定代表人（签字或盖章</w:t>
      </w:r>
      <w:r>
        <w:rPr>
          <w:rFonts w:ascii="宋体" w:hAnsi="宋体" w:eastAsia="宋体" w:cs="宋体"/>
          <w:color w:val="auto"/>
          <w:sz w:val="24"/>
          <w:szCs w:val="24"/>
          <w:highlight w:val="none"/>
        </w:rPr>
        <w:t>）：</w:t>
      </w:r>
    </w:p>
    <w:p w14:paraId="5A18C306">
      <w:pPr>
        <w:pStyle w:val="2"/>
        <w:spacing w:line="266" w:lineRule="auto"/>
        <w:rPr>
          <w:color w:val="auto"/>
          <w:highlight w:val="none"/>
        </w:rPr>
      </w:pPr>
    </w:p>
    <w:p w14:paraId="5B87E642">
      <w:pPr>
        <w:pStyle w:val="2"/>
        <w:spacing w:line="267" w:lineRule="auto"/>
        <w:rPr>
          <w:color w:val="auto"/>
          <w:highlight w:val="none"/>
        </w:rPr>
      </w:pPr>
    </w:p>
    <w:p w14:paraId="538E0395">
      <w:pPr>
        <w:spacing w:before="78" w:line="220" w:lineRule="auto"/>
        <w:ind w:left="4120"/>
        <w:rPr>
          <w:rFonts w:ascii="宋体" w:hAnsi="宋体" w:eastAsia="宋体" w:cs="宋体"/>
          <w:color w:val="auto"/>
          <w:sz w:val="24"/>
          <w:szCs w:val="24"/>
          <w:highlight w:val="none"/>
        </w:rPr>
      </w:pPr>
      <w:r>
        <w:rPr>
          <w:rFonts w:ascii="宋体" w:hAnsi="宋体" w:eastAsia="宋体" w:cs="宋体"/>
          <w:color w:val="auto"/>
          <w:spacing w:val="-13"/>
          <w:sz w:val="24"/>
          <w:szCs w:val="24"/>
          <w:highlight w:val="none"/>
        </w:rPr>
        <w:t>日期：</w:t>
      </w:r>
      <w:r>
        <w:rPr>
          <w:rFonts w:ascii="宋体" w:hAnsi="宋体" w:eastAsia="宋体" w:cs="宋体"/>
          <w:color w:val="auto"/>
          <w:sz w:val="24"/>
          <w:szCs w:val="24"/>
          <w:highlight w:val="none"/>
          <w:u w:val="single" w:color="auto"/>
        </w:rPr>
        <w:t xml:space="preserve">      </w:t>
      </w:r>
      <w:r>
        <w:rPr>
          <w:rFonts w:ascii="宋体" w:hAnsi="宋体" w:eastAsia="宋体" w:cs="宋体"/>
          <w:color w:val="auto"/>
          <w:spacing w:val="-109"/>
          <w:sz w:val="24"/>
          <w:szCs w:val="24"/>
          <w:highlight w:val="none"/>
        </w:rPr>
        <w:t xml:space="preserve"> </w:t>
      </w:r>
      <w:r>
        <w:rPr>
          <w:rFonts w:ascii="宋体" w:hAnsi="宋体" w:eastAsia="宋体" w:cs="宋体"/>
          <w:color w:val="auto"/>
          <w:spacing w:val="-13"/>
          <w:sz w:val="24"/>
          <w:szCs w:val="24"/>
          <w:highlight w:val="none"/>
        </w:rPr>
        <w:t>年</w:t>
      </w:r>
      <w:r>
        <w:rPr>
          <w:rFonts w:ascii="宋体" w:hAnsi="宋体" w:eastAsia="宋体" w:cs="宋体"/>
          <w:color w:val="auto"/>
          <w:sz w:val="24"/>
          <w:szCs w:val="24"/>
          <w:highlight w:val="none"/>
          <w:u w:val="single" w:color="auto"/>
        </w:rPr>
        <w:t xml:space="preserve">      </w:t>
      </w:r>
      <w:r>
        <w:rPr>
          <w:rFonts w:ascii="宋体" w:hAnsi="宋体" w:eastAsia="宋体" w:cs="宋体"/>
          <w:color w:val="auto"/>
          <w:spacing w:val="-105"/>
          <w:sz w:val="24"/>
          <w:szCs w:val="24"/>
          <w:highlight w:val="none"/>
        </w:rPr>
        <w:t xml:space="preserve"> </w:t>
      </w:r>
      <w:r>
        <w:rPr>
          <w:rFonts w:ascii="宋体" w:hAnsi="宋体" w:eastAsia="宋体" w:cs="宋体"/>
          <w:color w:val="auto"/>
          <w:spacing w:val="-13"/>
          <w:sz w:val="24"/>
          <w:szCs w:val="24"/>
          <w:highlight w:val="none"/>
        </w:rPr>
        <w:t>月</w:t>
      </w:r>
      <w:r>
        <w:rPr>
          <w:rFonts w:ascii="宋体" w:hAnsi="宋体" w:eastAsia="宋体" w:cs="宋体"/>
          <w:color w:val="auto"/>
          <w:sz w:val="24"/>
          <w:szCs w:val="24"/>
          <w:highlight w:val="none"/>
          <w:u w:val="single" w:color="auto"/>
        </w:rPr>
        <w:t xml:space="preserve">     </w:t>
      </w:r>
      <w:r>
        <w:rPr>
          <w:rFonts w:ascii="宋体" w:hAnsi="宋体" w:eastAsia="宋体" w:cs="宋体"/>
          <w:color w:val="auto"/>
          <w:spacing w:val="-69"/>
          <w:sz w:val="24"/>
          <w:szCs w:val="24"/>
          <w:highlight w:val="none"/>
        </w:rPr>
        <w:t xml:space="preserve"> </w:t>
      </w:r>
      <w:r>
        <w:rPr>
          <w:rFonts w:ascii="宋体" w:hAnsi="宋体" w:eastAsia="宋体" w:cs="宋体"/>
          <w:color w:val="auto"/>
          <w:spacing w:val="-13"/>
          <w:sz w:val="24"/>
          <w:szCs w:val="24"/>
          <w:highlight w:val="none"/>
        </w:rPr>
        <w:t>日</w:t>
      </w:r>
    </w:p>
    <w:p w14:paraId="079CDB3A">
      <w:pPr>
        <w:spacing w:line="220" w:lineRule="auto"/>
        <w:rPr>
          <w:rFonts w:ascii="宋体" w:hAnsi="宋体" w:eastAsia="宋体" w:cs="宋体"/>
          <w:color w:val="auto"/>
          <w:sz w:val="24"/>
          <w:szCs w:val="24"/>
          <w:highlight w:val="none"/>
        </w:rPr>
        <w:sectPr>
          <w:footerReference r:id="rId42" w:type="default"/>
          <w:pgSz w:w="11906" w:h="16839"/>
          <w:pgMar w:top="1431" w:right="1079" w:bottom="1257" w:left="1090" w:header="0" w:footer="1097" w:gutter="0"/>
          <w:pgNumType w:fmt="decimal"/>
          <w:cols w:space="720" w:num="1"/>
        </w:sectPr>
      </w:pPr>
    </w:p>
    <w:p w14:paraId="7EEE6432">
      <w:pPr>
        <w:spacing w:before="122" w:line="220" w:lineRule="auto"/>
        <w:ind w:left="125"/>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rPr>
        <w:t>2、</w:t>
      </w:r>
      <w:r>
        <w:rPr>
          <w:rFonts w:ascii="宋体" w:hAnsi="宋体" w:eastAsia="宋体" w:cs="宋体"/>
          <w:b/>
          <w:bCs/>
          <w:color w:val="auto"/>
          <w:spacing w:val="-4"/>
          <w:sz w:val="24"/>
          <w:szCs w:val="24"/>
          <w:highlight w:val="none"/>
        </w:rPr>
        <w:t>法定代表人身份证明</w:t>
      </w:r>
    </w:p>
    <w:p w14:paraId="573AEF4C">
      <w:pPr>
        <w:pStyle w:val="2"/>
        <w:spacing w:line="284" w:lineRule="auto"/>
        <w:rPr>
          <w:color w:val="auto"/>
          <w:highlight w:val="none"/>
        </w:rPr>
      </w:pPr>
    </w:p>
    <w:p w14:paraId="5824A342">
      <w:pPr>
        <w:pStyle w:val="2"/>
        <w:spacing w:line="284" w:lineRule="auto"/>
        <w:rPr>
          <w:color w:val="auto"/>
          <w:highlight w:val="none"/>
        </w:rPr>
      </w:pPr>
    </w:p>
    <w:p w14:paraId="49BBB215">
      <w:pPr>
        <w:spacing w:before="78" w:line="219" w:lineRule="auto"/>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供应商名称：</w:t>
      </w:r>
    </w:p>
    <w:p w14:paraId="3B507CF0">
      <w:pPr>
        <w:spacing w:before="182" w:line="221" w:lineRule="auto"/>
        <w:ind w:left="4"/>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单位性质：</w:t>
      </w:r>
    </w:p>
    <w:p w14:paraId="60020E68">
      <w:pPr>
        <w:spacing w:before="181" w:line="229" w:lineRule="auto"/>
        <w:ind w:left="2"/>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rPr>
        <w:t>地址：</w:t>
      </w:r>
    </w:p>
    <w:p w14:paraId="720EB45B">
      <w:pPr>
        <w:spacing w:before="170" w:line="220" w:lineRule="auto"/>
        <w:ind w:left="4"/>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成立时间：   年</w:t>
      </w:r>
      <w:r>
        <w:rPr>
          <w:rFonts w:ascii="宋体" w:hAnsi="宋体" w:eastAsia="宋体" w:cs="宋体"/>
          <w:color w:val="auto"/>
          <w:spacing w:val="4"/>
          <w:sz w:val="24"/>
          <w:szCs w:val="24"/>
          <w:highlight w:val="none"/>
        </w:rPr>
        <w:t xml:space="preserve">   </w:t>
      </w:r>
      <w:r>
        <w:rPr>
          <w:rFonts w:ascii="宋体" w:hAnsi="宋体" w:eastAsia="宋体" w:cs="宋体"/>
          <w:color w:val="auto"/>
          <w:spacing w:val="-3"/>
          <w:sz w:val="24"/>
          <w:szCs w:val="24"/>
          <w:highlight w:val="none"/>
        </w:rPr>
        <w:t>月</w:t>
      </w:r>
      <w:r>
        <w:rPr>
          <w:rFonts w:ascii="宋体" w:hAnsi="宋体" w:eastAsia="宋体" w:cs="宋体"/>
          <w:color w:val="auto"/>
          <w:spacing w:val="14"/>
          <w:sz w:val="24"/>
          <w:szCs w:val="24"/>
          <w:highlight w:val="none"/>
        </w:rPr>
        <w:t xml:space="preserve">   </w:t>
      </w:r>
      <w:r>
        <w:rPr>
          <w:rFonts w:ascii="宋体" w:hAnsi="宋体" w:eastAsia="宋体" w:cs="宋体"/>
          <w:color w:val="auto"/>
          <w:spacing w:val="-3"/>
          <w:sz w:val="24"/>
          <w:szCs w:val="24"/>
          <w:highlight w:val="none"/>
        </w:rPr>
        <w:t>日</w:t>
      </w:r>
    </w:p>
    <w:p w14:paraId="55A67220">
      <w:pPr>
        <w:spacing w:before="182" w:line="221" w:lineRule="auto"/>
        <w:ind w:left="4"/>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经营期限：</w:t>
      </w:r>
    </w:p>
    <w:p w14:paraId="5CC712C4">
      <w:pPr>
        <w:spacing w:before="181" w:line="220" w:lineRule="auto"/>
        <w:ind w:left="2"/>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rPr>
        <w:t>姓名：</w:t>
      </w:r>
      <w:r>
        <w:rPr>
          <w:rFonts w:ascii="宋体" w:hAnsi="宋体" w:eastAsia="宋体" w:cs="宋体"/>
          <w:color w:val="auto"/>
          <w:sz w:val="24"/>
          <w:szCs w:val="24"/>
          <w:highlight w:val="none"/>
        </w:rPr>
        <w:t xml:space="preserve">                        </w:t>
      </w:r>
      <w:r>
        <w:rPr>
          <w:rFonts w:ascii="宋体" w:hAnsi="宋体" w:eastAsia="宋体" w:cs="宋体"/>
          <w:color w:val="auto"/>
          <w:spacing w:val="-4"/>
          <w:sz w:val="24"/>
          <w:szCs w:val="24"/>
          <w:highlight w:val="none"/>
        </w:rPr>
        <w:t>性别：</w:t>
      </w:r>
    </w:p>
    <w:p w14:paraId="20C56E53">
      <w:pPr>
        <w:spacing w:before="182" w:line="220" w:lineRule="auto"/>
        <w:ind w:left="3"/>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rPr>
        <w:t>年龄：</w:t>
      </w:r>
      <w:r>
        <w:rPr>
          <w:rFonts w:ascii="宋体" w:hAnsi="宋体" w:eastAsia="宋体" w:cs="宋体"/>
          <w:color w:val="auto"/>
          <w:sz w:val="24"/>
          <w:szCs w:val="24"/>
          <w:highlight w:val="none"/>
        </w:rPr>
        <w:t xml:space="preserve">                        </w:t>
      </w:r>
      <w:r>
        <w:rPr>
          <w:rFonts w:ascii="宋体" w:hAnsi="宋体" w:eastAsia="宋体" w:cs="宋体"/>
          <w:color w:val="auto"/>
          <w:spacing w:val="-4"/>
          <w:sz w:val="24"/>
          <w:szCs w:val="24"/>
          <w:highlight w:val="none"/>
        </w:rPr>
        <w:t>职务：</w:t>
      </w:r>
    </w:p>
    <w:p w14:paraId="67CDE34D">
      <w:pPr>
        <w:spacing w:before="182" w:line="219" w:lineRule="auto"/>
        <w:ind w:left="7"/>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 xml:space="preserve">系 </w:t>
      </w:r>
      <w:r>
        <w:rPr>
          <w:rFonts w:ascii="宋体" w:hAnsi="宋体" w:eastAsia="宋体" w:cs="宋体"/>
          <w:color w:val="auto"/>
          <w:spacing w:val="-1"/>
          <w:sz w:val="24"/>
          <w:szCs w:val="24"/>
          <w:highlight w:val="none"/>
          <w:u w:val="single" w:color="auto"/>
        </w:rPr>
        <w:t xml:space="preserve">                </w:t>
      </w:r>
      <w:r>
        <w:rPr>
          <w:rFonts w:ascii="宋体" w:hAnsi="宋体" w:eastAsia="宋体" w:cs="宋体"/>
          <w:color w:val="auto"/>
          <w:spacing w:val="-1"/>
          <w:sz w:val="24"/>
          <w:szCs w:val="24"/>
          <w:highlight w:val="none"/>
        </w:rPr>
        <w:t>（供应商名称</w:t>
      </w:r>
      <w:r>
        <w:rPr>
          <w:rFonts w:ascii="宋体" w:hAnsi="宋体" w:eastAsia="宋体" w:cs="宋体"/>
          <w:color w:val="auto"/>
          <w:spacing w:val="-2"/>
          <w:sz w:val="24"/>
          <w:szCs w:val="24"/>
          <w:highlight w:val="none"/>
        </w:rPr>
        <w:t>）的法定代表人。</w:t>
      </w:r>
    </w:p>
    <w:p w14:paraId="0069C7D7">
      <w:pPr>
        <w:spacing w:before="183" w:line="220" w:lineRule="auto"/>
        <w:ind w:left="482"/>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特此证明。</w:t>
      </w:r>
    </w:p>
    <w:p w14:paraId="7788FF0E">
      <w:pPr>
        <w:spacing w:before="183" w:line="219" w:lineRule="auto"/>
        <w:ind w:left="18"/>
        <w:rPr>
          <w:rFonts w:ascii="宋体" w:hAnsi="宋体" w:eastAsia="宋体" w:cs="宋体"/>
          <w:color w:val="auto"/>
          <w:sz w:val="24"/>
          <w:szCs w:val="24"/>
          <w:highlight w:val="none"/>
        </w:rPr>
      </w:pPr>
      <w:r>
        <w:rPr>
          <w:rFonts w:ascii="宋体" w:hAnsi="宋体" w:eastAsia="宋体" w:cs="宋体"/>
          <w:b/>
          <w:bCs/>
          <w:color w:val="auto"/>
          <w:spacing w:val="-6"/>
          <w:sz w:val="24"/>
          <w:szCs w:val="24"/>
          <w:highlight w:val="none"/>
        </w:rPr>
        <w:t>附：法人代表身份证正反面</w:t>
      </w:r>
    </w:p>
    <w:p w14:paraId="6C0647B8">
      <w:pPr>
        <w:spacing w:before="24"/>
        <w:rPr>
          <w:color w:val="auto"/>
          <w:highlight w:val="none"/>
        </w:rPr>
      </w:pPr>
    </w:p>
    <w:p w14:paraId="44372920">
      <w:pPr>
        <w:spacing w:before="24"/>
        <w:rPr>
          <w:color w:val="auto"/>
          <w:highlight w:val="none"/>
        </w:rPr>
      </w:pPr>
    </w:p>
    <w:tbl>
      <w:tblPr>
        <w:tblStyle w:val="8"/>
        <w:tblW w:w="8223" w:type="dxa"/>
        <w:tblInd w:w="39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022"/>
        <w:gridCol w:w="4201"/>
      </w:tblGrid>
      <w:tr w14:paraId="00E92B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39" w:hRule="atLeast"/>
        </w:trPr>
        <w:tc>
          <w:tcPr>
            <w:tcW w:w="4022" w:type="dxa"/>
            <w:vAlign w:val="top"/>
          </w:tcPr>
          <w:p w14:paraId="22C100FD">
            <w:pPr>
              <w:spacing w:line="252" w:lineRule="auto"/>
              <w:rPr>
                <w:rFonts w:ascii="Arial"/>
                <w:color w:val="auto"/>
                <w:sz w:val="21"/>
                <w:highlight w:val="none"/>
              </w:rPr>
            </w:pPr>
          </w:p>
          <w:p w14:paraId="2E9CCA22">
            <w:pPr>
              <w:spacing w:line="253" w:lineRule="auto"/>
              <w:rPr>
                <w:rFonts w:ascii="Arial"/>
                <w:color w:val="auto"/>
                <w:sz w:val="21"/>
                <w:highlight w:val="none"/>
              </w:rPr>
            </w:pPr>
          </w:p>
          <w:p w14:paraId="18F3A368">
            <w:pPr>
              <w:pStyle w:val="9"/>
              <w:spacing w:before="78" w:line="220" w:lineRule="auto"/>
              <w:ind w:left="1058"/>
              <w:rPr>
                <w:color w:val="auto"/>
                <w:highlight w:val="none"/>
              </w:rPr>
            </w:pPr>
            <w:r>
              <w:rPr>
                <w:color w:val="auto"/>
                <w:spacing w:val="-2"/>
                <w:highlight w:val="none"/>
              </w:rPr>
              <w:t>法定代表人身份证正面</w:t>
            </w:r>
          </w:p>
        </w:tc>
        <w:tc>
          <w:tcPr>
            <w:tcW w:w="4201" w:type="dxa"/>
            <w:vAlign w:val="top"/>
          </w:tcPr>
          <w:p w14:paraId="7FD88858">
            <w:pPr>
              <w:spacing w:line="252" w:lineRule="auto"/>
              <w:rPr>
                <w:rFonts w:ascii="Arial"/>
                <w:color w:val="auto"/>
                <w:sz w:val="21"/>
                <w:highlight w:val="none"/>
              </w:rPr>
            </w:pPr>
          </w:p>
          <w:p w14:paraId="63693915">
            <w:pPr>
              <w:spacing w:line="253" w:lineRule="auto"/>
              <w:rPr>
                <w:rFonts w:ascii="Arial"/>
                <w:color w:val="auto"/>
                <w:sz w:val="21"/>
                <w:highlight w:val="none"/>
              </w:rPr>
            </w:pPr>
          </w:p>
          <w:p w14:paraId="1284D7CD">
            <w:pPr>
              <w:pStyle w:val="9"/>
              <w:spacing w:before="78" w:line="220" w:lineRule="auto"/>
              <w:ind w:left="1148"/>
              <w:rPr>
                <w:color w:val="auto"/>
                <w:highlight w:val="none"/>
              </w:rPr>
            </w:pPr>
            <w:r>
              <w:rPr>
                <w:color w:val="auto"/>
                <w:spacing w:val="-2"/>
                <w:highlight w:val="none"/>
              </w:rPr>
              <w:t>法定代表人身份证反面</w:t>
            </w:r>
          </w:p>
        </w:tc>
      </w:tr>
    </w:tbl>
    <w:p w14:paraId="14CDCDF1">
      <w:pPr>
        <w:pStyle w:val="2"/>
        <w:spacing w:line="291" w:lineRule="auto"/>
        <w:rPr>
          <w:color w:val="auto"/>
          <w:highlight w:val="none"/>
        </w:rPr>
      </w:pPr>
    </w:p>
    <w:p w14:paraId="042D66BC">
      <w:pPr>
        <w:pStyle w:val="2"/>
        <w:spacing w:line="292" w:lineRule="auto"/>
        <w:rPr>
          <w:color w:val="auto"/>
          <w:highlight w:val="none"/>
        </w:rPr>
      </w:pPr>
    </w:p>
    <w:p w14:paraId="6EB0C82A">
      <w:pPr>
        <w:pStyle w:val="2"/>
        <w:spacing w:line="292" w:lineRule="auto"/>
        <w:rPr>
          <w:color w:val="auto"/>
          <w:highlight w:val="none"/>
        </w:rPr>
      </w:pPr>
    </w:p>
    <w:p w14:paraId="259459C9">
      <w:pPr>
        <w:spacing w:before="79" w:line="219" w:lineRule="auto"/>
        <w:ind w:left="3725"/>
        <w:rPr>
          <w:rFonts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lang w:val="en-US" w:eastAsia="zh-CN"/>
        </w:rPr>
        <w:t>供应商</w:t>
      </w:r>
      <w:r>
        <w:rPr>
          <w:rFonts w:ascii="宋体" w:hAnsi="宋体" w:eastAsia="宋体" w:cs="宋体"/>
          <w:color w:val="auto"/>
          <w:spacing w:val="-16"/>
          <w:sz w:val="24"/>
          <w:szCs w:val="24"/>
          <w:highlight w:val="none"/>
        </w:rPr>
        <w:t>：</w:t>
      </w:r>
      <w:r>
        <w:rPr>
          <w:rFonts w:ascii="宋体" w:hAnsi="宋体" w:eastAsia="宋体" w:cs="宋体"/>
          <w:color w:val="auto"/>
          <w:sz w:val="24"/>
          <w:szCs w:val="24"/>
          <w:highlight w:val="none"/>
          <w:u w:val="single" w:color="auto"/>
        </w:rPr>
        <w:t xml:space="preserve">        </w:t>
      </w:r>
      <w:r>
        <w:rPr>
          <w:rFonts w:ascii="宋体" w:hAnsi="宋体" w:eastAsia="宋体" w:cs="宋体"/>
          <w:color w:val="auto"/>
          <w:spacing w:val="-16"/>
          <w:sz w:val="24"/>
          <w:szCs w:val="24"/>
          <w:highlight w:val="none"/>
        </w:rPr>
        <w:t>（</w:t>
      </w:r>
      <w:r>
        <w:rPr>
          <w:rFonts w:ascii="宋体" w:hAnsi="宋体" w:eastAsia="宋体" w:cs="宋体"/>
          <w:color w:val="auto"/>
          <w:spacing w:val="3"/>
          <w:sz w:val="24"/>
          <w:szCs w:val="24"/>
          <w:highlight w:val="none"/>
        </w:rPr>
        <w:t>盖章）</w:t>
      </w:r>
    </w:p>
    <w:p w14:paraId="23EA580D">
      <w:pPr>
        <w:spacing w:before="315" w:line="219" w:lineRule="auto"/>
        <w:ind w:left="3723"/>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法定代表人（签字或盖章</w:t>
      </w:r>
      <w:r>
        <w:rPr>
          <w:rFonts w:ascii="宋体" w:hAnsi="宋体" w:eastAsia="宋体" w:cs="宋体"/>
          <w:color w:val="auto"/>
          <w:sz w:val="24"/>
          <w:szCs w:val="24"/>
          <w:highlight w:val="none"/>
        </w:rPr>
        <w:t>）：</w:t>
      </w:r>
    </w:p>
    <w:p w14:paraId="7FD6E978">
      <w:pPr>
        <w:pStyle w:val="2"/>
        <w:spacing w:line="266" w:lineRule="auto"/>
        <w:rPr>
          <w:color w:val="auto"/>
          <w:highlight w:val="none"/>
        </w:rPr>
      </w:pPr>
    </w:p>
    <w:p w14:paraId="4DBB4807">
      <w:pPr>
        <w:pStyle w:val="2"/>
        <w:spacing w:line="267" w:lineRule="auto"/>
        <w:rPr>
          <w:color w:val="auto"/>
          <w:highlight w:val="none"/>
        </w:rPr>
      </w:pPr>
    </w:p>
    <w:p w14:paraId="37BD40A0">
      <w:pPr>
        <w:spacing w:before="79" w:line="220" w:lineRule="auto"/>
        <w:ind w:left="3763"/>
        <w:rPr>
          <w:rFonts w:ascii="宋体" w:hAnsi="宋体" w:eastAsia="宋体" w:cs="宋体"/>
          <w:color w:val="auto"/>
          <w:sz w:val="24"/>
          <w:szCs w:val="24"/>
          <w:highlight w:val="none"/>
        </w:rPr>
      </w:pPr>
      <w:r>
        <w:rPr>
          <w:rFonts w:ascii="宋体" w:hAnsi="宋体" w:eastAsia="宋体" w:cs="宋体"/>
          <w:color w:val="auto"/>
          <w:spacing w:val="-13"/>
          <w:sz w:val="24"/>
          <w:szCs w:val="24"/>
          <w:highlight w:val="none"/>
        </w:rPr>
        <w:t>日期：</w:t>
      </w:r>
      <w:r>
        <w:rPr>
          <w:rFonts w:ascii="宋体" w:hAnsi="宋体" w:eastAsia="宋体" w:cs="宋体"/>
          <w:color w:val="auto"/>
          <w:sz w:val="24"/>
          <w:szCs w:val="24"/>
          <w:highlight w:val="none"/>
          <w:u w:val="single" w:color="auto"/>
        </w:rPr>
        <w:t xml:space="preserve">      </w:t>
      </w:r>
      <w:r>
        <w:rPr>
          <w:rFonts w:ascii="宋体" w:hAnsi="宋体" w:eastAsia="宋体" w:cs="宋体"/>
          <w:color w:val="auto"/>
          <w:spacing w:val="-109"/>
          <w:sz w:val="24"/>
          <w:szCs w:val="24"/>
          <w:highlight w:val="none"/>
        </w:rPr>
        <w:t xml:space="preserve"> </w:t>
      </w:r>
      <w:r>
        <w:rPr>
          <w:rFonts w:ascii="宋体" w:hAnsi="宋体" w:eastAsia="宋体" w:cs="宋体"/>
          <w:color w:val="auto"/>
          <w:spacing w:val="-13"/>
          <w:sz w:val="24"/>
          <w:szCs w:val="24"/>
          <w:highlight w:val="none"/>
        </w:rPr>
        <w:t>年</w:t>
      </w:r>
      <w:r>
        <w:rPr>
          <w:rFonts w:ascii="宋体" w:hAnsi="宋体" w:eastAsia="宋体" w:cs="宋体"/>
          <w:color w:val="auto"/>
          <w:sz w:val="24"/>
          <w:szCs w:val="24"/>
          <w:highlight w:val="none"/>
          <w:u w:val="single" w:color="auto"/>
        </w:rPr>
        <w:t xml:space="preserve">      </w:t>
      </w:r>
      <w:r>
        <w:rPr>
          <w:rFonts w:ascii="宋体" w:hAnsi="宋体" w:eastAsia="宋体" w:cs="宋体"/>
          <w:color w:val="auto"/>
          <w:spacing w:val="-105"/>
          <w:sz w:val="24"/>
          <w:szCs w:val="24"/>
          <w:highlight w:val="none"/>
        </w:rPr>
        <w:t xml:space="preserve"> </w:t>
      </w:r>
      <w:r>
        <w:rPr>
          <w:rFonts w:ascii="宋体" w:hAnsi="宋体" w:eastAsia="宋体" w:cs="宋体"/>
          <w:color w:val="auto"/>
          <w:spacing w:val="-13"/>
          <w:sz w:val="24"/>
          <w:szCs w:val="24"/>
          <w:highlight w:val="none"/>
        </w:rPr>
        <w:t>月</w:t>
      </w:r>
      <w:r>
        <w:rPr>
          <w:rFonts w:ascii="宋体" w:hAnsi="宋体" w:eastAsia="宋体" w:cs="宋体"/>
          <w:color w:val="auto"/>
          <w:sz w:val="24"/>
          <w:szCs w:val="24"/>
          <w:highlight w:val="none"/>
          <w:u w:val="single" w:color="auto"/>
        </w:rPr>
        <w:t xml:space="preserve">     </w:t>
      </w:r>
      <w:r>
        <w:rPr>
          <w:rFonts w:ascii="宋体" w:hAnsi="宋体" w:eastAsia="宋体" w:cs="宋体"/>
          <w:color w:val="auto"/>
          <w:spacing w:val="-69"/>
          <w:sz w:val="24"/>
          <w:szCs w:val="24"/>
          <w:highlight w:val="none"/>
        </w:rPr>
        <w:t xml:space="preserve"> </w:t>
      </w:r>
      <w:r>
        <w:rPr>
          <w:rFonts w:ascii="宋体" w:hAnsi="宋体" w:eastAsia="宋体" w:cs="宋体"/>
          <w:color w:val="auto"/>
          <w:spacing w:val="-13"/>
          <w:sz w:val="24"/>
          <w:szCs w:val="24"/>
          <w:highlight w:val="none"/>
        </w:rPr>
        <w:t>日</w:t>
      </w:r>
    </w:p>
    <w:p w14:paraId="3D196259">
      <w:pPr>
        <w:spacing w:line="220" w:lineRule="auto"/>
        <w:rPr>
          <w:rFonts w:ascii="宋体" w:hAnsi="宋体" w:eastAsia="宋体" w:cs="宋体"/>
          <w:color w:val="auto"/>
          <w:sz w:val="24"/>
          <w:szCs w:val="24"/>
          <w:highlight w:val="none"/>
        </w:rPr>
        <w:sectPr>
          <w:footerReference r:id="rId43" w:type="default"/>
          <w:pgSz w:w="11906" w:h="16839"/>
          <w:pgMar w:top="1431" w:right="1785" w:bottom="1317" w:left="1446" w:header="0" w:footer="1081" w:gutter="0"/>
          <w:pgNumType w:fmt="decimal"/>
          <w:cols w:space="720" w:num="1"/>
        </w:sectPr>
      </w:pPr>
    </w:p>
    <w:p w14:paraId="27E38DE1">
      <w:pPr>
        <w:spacing w:before="123" w:line="219" w:lineRule="auto"/>
        <w:ind w:left="3845"/>
        <w:rPr>
          <w:rFonts w:ascii="宋体" w:hAnsi="宋体" w:eastAsia="宋体" w:cs="宋体"/>
          <w:color w:val="auto"/>
          <w:sz w:val="24"/>
          <w:szCs w:val="24"/>
          <w:highlight w:val="none"/>
        </w:rPr>
      </w:pPr>
      <w:r>
        <w:rPr>
          <w:rFonts w:ascii="宋体" w:hAnsi="宋体" w:eastAsia="宋体" w:cs="宋体"/>
          <w:b/>
          <w:bCs/>
          <w:color w:val="auto"/>
          <w:spacing w:val="-4"/>
          <w:sz w:val="24"/>
          <w:szCs w:val="24"/>
          <w:highlight w:val="none"/>
        </w:rPr>
        <w:t>3、授权委托书</w:t>
      </w:r>
    </w:p>
    <w:p w14:paraId="264BA89D">
      <w:pPr>
        <w:pStyle w:val="2"/>
        <w:spacing w:line="284" w:lineRule="auto"/>
        <w:rPr>
          <w:color w:val="auto"/>
          <w:highlight w:val="none"/>
        </w:rPr>
      </w:pPr>
    </w:p>
    <w:p w14:paraId="37A8400E">
      <w:pPr>
        <w:pStyle w:val="2"/>
        <w:spacing w:line="285" w:lineRule="auto"/>
        <w:rPr>
          <w:color w:val="auto"/>
          <w:highlight w:val="none"/>
        </w:rPr>
      </w:pPr>
    </w:p>
    <w:p w14:paraId="12BC0F3B">
      <w:pPr>
        <w:spacing w:before="78" w:line="219" w:lineRule="auto"/>
        <w:jc w:val="right"/>
        <w:rPr>
          <w:rFonts w:ascii="宋体" w:hAnsi="宋体" w:eastAsia="宋体" w:cs="宋体"/>
          <w:color w:val="auto"/>
          <w:sz w:val="24"/>
          <w:szCs w:val="24"/>
          <w:highlight w:val="none"/>
        </w:rPr>
      </w:pPr>
      <w:r>
        <w:rPr>
          <w:rFonts w:ascii="宋体" w:hAnsi="宋体" w:eastAsia="宋体" w:cs="宋体"/>
          <w:color w:val="auto"/>
          <w:sz w:val="24"/>
          <w:szCs w:val="24"/>
          <w:highlight w:val="none"/>
        </w:rPr>
        <w:t>本人   （姓名）系（    供应商名称）的法定代表人，现委托    （姓名）为我方代理</w:t>
      </w:r>
    </w:p>
    <w:p w14:paraId="01258A78">
      <w:pPr>
        <w:spacing w:before="182" w:line="360" w:lineRule="auto"/>
        <w:ind w:right="4" w:firstLine="2"/>
        <w:rPr>
          <w:rFonts w:ascii="宋体" w:hAnsi="宋体" w:eastAsia="宋体" w:cs="宋体"/>
          <w:color w:val="auto"/>
          <w:sz w:val="24"/>
          <w:szCs w:val="24"/>
          <w:highlight w:val="none"/>
        </w:rPr>
      </w:pPr>
      <w:r>
        <w:rPr>
          <w:rFonts w:ascii="宋体" w:hAnsi="宋体" w:eastAsia="宋体" w:cs="宋体"/>
          <w:color w:val="auto"/>
          <w:sz w:val="24"/>
          <w:szCs w:val="24"/>
          <w:highlight w:val="none"/>
        </w:rPr>
        <w:t>人。代理人根据授权，以我方名义签署、澄清、说明、补正、递交、撤回、修改</w:t>
      </w:r>
      <w:r>
        <w:rPr>
          <w:rFonts w:ascii="宋体" w:hAnsi="宋体" w:eastAsia="宋体" w:cs="宋体"/>
          <w:color w:val="auto"/>
          <w:spacing w:val="65"/>
          <w:sz w:val="24"/>
          <w:szCs w:val="24"/>
          <w:highlight w:val="none"/>
          <w:u w:val="single" w:color="auto"/>
        </w:rPr>
        <w:t xml:space="preserve">  </w:t>
      </w:r>
      <w:r>
        <w:rPr>
          <w:rFonts w:ascii="宋体" w:hAnsi="宋体" w:eastAsia="宋体" w:cs="宋体"/>
          <w:color w:val="auto"/>
          <w:sz w:val="24"/>
          <w:szCs w:val="24"/>
          <w:highlight w:val="none"/>
          <w:u w:val="single" w:color="auto"/>
        </w:rPr>
        <w:t>（项目名</w:t>
      </w:r>
      <w:r>
        <w:rPr>
          <w:rFonts w:ascii="宋体" w:hAnsi="宋体" w:eastAsia="宋体" w:cs="宋体"/>
          <w:color w:val="auto"/>
          <w:spacing w:val="1"/>
          <w:sz w:val="24"/>
          <w:szCs w:val="24"/>
          <w:highlight w:val="none"/>
        </w:rPr>
        <w:t xml:space="preserve"> </w:t>
      </w:r>
      <w:r>
        <w:rPr>
          <w:rFonts w:ascii="宋体" w:hAnsi="宋体" w:eastAsia="宋体" w:cs="宋体"/>
          <w:color w:val="auto"/>
          <w:spacing w:val="-2"/>
          <w:sz w:val="24"/>
          <w:szCs w:val="24"/>
          <w:highlight w:val="none"/>
          <w:u w:val="single" w:color="auto"/>
        </w:rPr>
        <w:t>称、项目编号）</w:t>
      </w:r>
      <w:r>
        <w:rPr>
          <w:rFonts w:ascii="宋体" w:hAnsi="宋体" w:eastAsia="宋体" w:cs="宋体"/>
          <w:color w:val="auto"/>
          <w:spacing w:val="-2"/>
          <w:sz w:val="24"/>
          <w:szCs w:val="24"/>
          <w:highlight w:val="none"/>
        </w:rPr>
        <w:t>响应文件、签订合同和处理有关事宜，其法律后果由我方承担。</w:t>
      </w:r>
    </w:p>
    <w:p w14:paraId="702A4E08">
      <w:pPr>
        <w:spacing w:before="1" w:line="220" w:lineRule="auto"/>
        <w:ind w:left="480"/>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委托期限：</w:t>
      </w:r>
    </w:p>
    <w:p w14:paraId="4090315C">
      <w:pPr>
        <w:spacing w:before="181" w:line="220" w:lineRule="auto"/>
        <w:ind w:left="475"/>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代理人无转委托权。</w:t>
      </w:r>
    </w:p>
    <w:p w14:paraId="17E674CD">
      <w:pPr>
        <w:spacing w:before="182" w:line="219" w:lineRule="auto"/>
        <w:ind w:left="19"/>
        <w:rPr>
          <w:rFonts w:ascii="宋体" w:hAnsi="宋体" w:eastAsia="宋体" w:cs="宋体"/>
          <w:color w:val="auto"/>
          <w:sz w:val="24"/>
          <w:szCs w:val="24"/>
          <w:highlight w:val="none"/>
        </w:rPr>
      </w:pPr>
      <w:r>
        <w:rPr>
          <w:rFonts w:ascii="宋体" w:hAnsi="宋体" w:eastAsia="宋体" w:cs="宋体"/>
          <w:b/>
          <w:bCs/>
          <w:color w:val="auto"/>
          <w:spacing w:val="-6"/>
          <w:sz w:val="24"/>
          <w:szCs w:val="24"/>
          <w:highlight w:val="none"/>
        </w:rPr>
        <w:t>附：法人代表身份证正反面</w:t>
      </w:r>
    </w:p>
    <w:p w14:paraId="1D4ADC77">
      <w:pPr>
        <w:spacing w:before="183" w:line="220" w:lineRule="auto"/>
        <w:ind w:left="357"/>
        <w:rPr>
          <w:rFonts w:ascii="宋体" w:hAnsi="宋体" w:eastAsia="宋体" w:cs="宋体"/>
          <w:color w:val="auto"/>
          <w:sz w:val="24"/>
          <w:szCs w:val="24"/>
          <w:highlight w:val="none"/>
        </w:rPr>
      </w:pPr>
      <w:r>
        <w:rPr>
          <w:rFonts w:ascii="宋体" w:hAnsi="宋体" w:eastAsia="宋体" w:cs="宋体"/>
          <w:b/>
          <w:bCs/>
          <w:color w:val="auto"/>
          <w:spacing w:val="-5"/>
          <w:sz w:val="24"/>
          <w:szCs w:val="24"/>
          <w:highlight w:val="none"/>
        </w:rPr>
        <w:t>授权委托人身份证正反面</w:t>
      </w:r>
    </w:p>
    <w:p w14:paraId="6E615566">
      <w:pPr>
        <w:spacing w:before="92" w:line="2005" w:lineRule="exact"/>
        <w:ind w:firstLine="489"/>
        <w:rPr>
          <w:color w:val="auto"/>
          <w:highlight w:val="none"/>
        </w:rPr>
      </w:pPr>
      <w:r>
        <w:rPr>
          <w:color w:val="auto"/>
          <w:highlight w:val="none"/>
        </w:rPr>
        <w:pict>
          <v:group id="_x0000_s1034" o:spid="_x0000_s1034" o:spt="203" style="position:absolute;left:0pt;margin-left:238.15pt;margin-top:4.75pt;height:100.3pt;width:195.45pt;z-index:251720704;mso-width-relative:page;mso-height-relative:page;" coordsize="3908,2006">
            <o:lock v:ext="edit"/>
            <v:shape id="_x0000_s1035" o:spid="_x0000_s1035" o:spt="75" type="#_x0000_t75" style="position:absolute;left:0;top:0;height:2006;width:3908;" filled="f" stroked="f" coordsize="21600,21600">
              <v:path/>
              <v:fill on="f" focussize="0,0"/>
              <v:stroke on="f"/>
              <v:imagedata r:id="rId65" o:title=""/>
              <o:lock v:ext="edit" aspectratio="t"/>
            </v:shape>
            <v:shape id="_x0000_s1036" o:spid="_x0000_s1036" o:spt="202" type="#_x0000_t202" style="position:absolute;left:-20;top:-20;height:2098;width:3948;" filled="f" stroked="f" coordsize="21600,21600">
              <v:path/>
              <v:fill on="f" focussize="0,0"/>
              <v:stroke on="f"/>
              <v:imagedata o:title=""/>
              <o:lock v:ext="edit" aspectratio="f"/>
              <v:textbox inset="0mm,0mm,0mm,0mm">
                <w:txbxContent>
                  <w:p w14:paraId="5CF46BD7">
                    <w:pPr>
                      <w:spacing w:before="279" w:line="221" w:lineRule="auto"/>
                      <w:ind w:left="866"/>
                      <w:rPr>
                        <w:rFonts w:ascii="宋体" w:hAnsi="宋体" w:eastAsia="宋体" w:cs="宋体"/>
                        <w:sz w:val="28"/>
                        <w:szCs w:val="28"/>
                      </w:rPr>
                    </w:pPr>
                    <w:r>
                      <w:rPr>
                        <w:rFonts w:ascii="宋体" w:hAnsi="宋体" w:eastAsia="宋体" w:cs="宋体"/>
                        <w:spacing w:val="-2"/>
                        <w:sz w:val="28"/>
                        <w:szCs w:val="28"/>
                      </w:rPr>
                      <w:t>法人身份证</w:t>
                    </w:r>
                    <w:r>
                      <w:rPr>
                        <w:rFonts w:hint="eastAsia" w:ascii="宋体" w:hAnsi="宋体" w:eastAsia="宋体" w:cs="宋体"/>
                        <w:spacing w:val="-2"/>
                        <w:sz w:val="28"/>
                        <w:szCs w:val="28"/>
                        <w:lang w:val="en-US" w:eastAsia="zh-CN"/>
                      </w:rPr>
                      <w:t>扫描</w:t>
                    </w:r>
                    <w:r>
                      <w:rPr>
                        <w:rFonts w:ascii="宋体" w:hAnsi="宋体" w:eastAsia="宋体" w:cs="宋体"/>
                        <w:spacing w:val="-2"/>
                        <w:sz w:val="28"/>
                        <w:szCs w:val="28"/>
                      </w:rPr>
                      <w:t>件反面</w:t>
                    </w:r>
                  </w:p>
                </w:txbxContent>
              </v:textbox>
            </v:shape>
          </v:group>
        </w:pict>
      </w:r>
      <w:r>
        <w:rPr>
          <w:color w:val="auto"/>
          <w:position w:val="-40"/>
          <w:highlight w:val="none"/>
        </w:rPr>
        <w:pict>
          <v:group id="_x0000_s1037" o:spid="_x0000_s1037" o:spt="203" style="height:100.3pt;width:195.45pt;" coordsize="3908,2006">
            <o:lock v:ext="edit"/>
            <v:shape id="_x0000_s1038" o:spid="_x0000_s1038" o:spt="75" type="#_x0000_t75" style="position:absolute;left:0;top:0;height:2006;width:3908;" filled="f" stroked="f" coordsize="21600,21600">
              <v:path/>
              <v:fill on="f" focussize="0,0"/>
              <v:stroke on="f"/>
              <v:imagedata r:id="rId66" o:title=""/>
              <o:lock v:ext="edit" aspectratio="t"/>
            </v:shape>
            <v:shape id="_x0000_s1039" o:spid="_x0000_s1039" o:spt="202" type="#_x0000_t202" style="position:absolute;left:-20;top:-20;height:2046;width:3948;" filled="f" stroked="f" coordsize="21600,21600">
              <v:path/>
              <v:fill on="f" focussize="0,0"/>
              <v:stroke on="f"/>
              <v:imagedata o:title=""/>
              <o:lock v:ext="edit" aspectratio="f"/>
              <v:textbox inset="0mm,0mm,0mm,0mm">
                <w:txbxContent>
                  <w:p w14:paraId="788F23BF">
                    <w:pPr>
                      <w:spacing w:before="277" w:line="221" w:lineRule="auto"/>
                      <w:ind w:left="866"/>
                      <w:rPr>
                        <w:rFonts w:ascii="宋体" w:hAnsi="宋体" w:eastAsia="宋体" w:cs="宋体"/>
                        <w:sz w:val="28"/>
                        <w:szCs w:val="28"/>
                      </w:rPr>
                    </w:pPr>
                    <w:r>
                      <w:rPr>
                        <w:rFonts w:ascii="宋体" w:hAnsi="宋体" w:eastAsia="宋体" w:cs="宋体"/>
                        <w:spacing w:val="-2"/>
                        <w:sz w:val="28"/>
                        <w:szCs w:val="28"/>
                      </w:rPr>
                      <w:t>法人身份证</w:t>
                    </w:r>
                    <w:r>
                      <w:rPr>
                        <w:rFonts w:hint="eastAsia" w:ascii="宋体" w:hAnsi="宋体" w:eastAsia="宋体" w:cs="宋体"/>
                        <w:spacing w:val="-2"/>
                        <w:sz w:val="28"/>
                        <w:szCs w:val="28"/>
                        <w:lang w:val="en-US" w:eastAsia="zh-CN"/>
                      </w:rPr>
                      <w:t>扫描</w:t>
                    </w:r>
                    <w:r>
                      <w:rPr>
                        <w:rFonts w:ascii="宋体" w:hAnsi="宋体" w:eastAsia="宋体" w:cs="宋体"/>
                        <w:spacing w:val="-2"/>
                        <w:sz w:val="28"/>
                        <w:szCs w:val="28"/>
                      </w:rPr>
                      <w:t>件正面</w:t>
                    </w:r>
                  </w:p>
                </w:txbxContent>
              </v:textbox>
            </v:shape>
            <w10:wrap type="none"/>
            <w10:anchorlock/>
          </v:group>
        </w:pict>
      </w:r>
    </w:p>
    <w:p w14:paraId="44E1DE69">
      <w:pPr>
        <w:spacing w:before="177" w:line="2005" w:lineRule="exact"/>
        <w:ind w:firstLine="489"/>
        <w:rPr>
          <w:color w:val="auto"/>
          <w:highlight w:val="none"/>
        </w:rPr>
      </w:pPr>
      <w:r>
        <w:rPr>
          <w:color w:val="auto"/>
          <w:highlight w:val="none"/>
        </w:rPr>
        <w:pict>
          <v:group id="_x0000_s1040" o:spid="_x0000_s1040" o:spt="203" style="position:absolute;left:0pt;margin-left:238.15pt;margin-top:8.8pt;height:100.3pt;width:195.45pt;z-index:251721728;mso-width-relative:page;mso-height-relative:page;" coordsize="3908,2006">
            <o:lock v:ext="edit"/>
            <v:shape id="_x0000_s1041" o:spid="_x0000_s1041" o:spt="75" type="#_x0000_t75" style="position:absolute;left:0;top:0;height:2006;width:3908;" filled="f" stroked="f" coordsize="21600,21600">
              <v:path/>
              <v:fill on="f" focussize="0,0"/>
              <v:stroke on="f"/>
              <v:imagedata r:id="rId67" o:title=""/>
              <o:lock v:ext="edit" aspectratio="t"/>
            </v:shape>
            <v:shape id="_x0000_s1042" o:spid="_x0000_s1042" o:spt="202" type="#_x0000_t202" style="position:absolute;left:-20;top:-20;height:2101;width:3948;" filled="f" stroked="f" coordsize="21600,21600">
              <v:path/>
              <v:fill on="f" focussize="0,0"/>
              <v:stroke on="f"/>
              <v:imagedata o:title=""/>
              <o:lock v:ext="edit" aspectratio="f"/>
              <v:textbox inset="0mm,0mm,0mm,0mm">
                <w:txbxContent>
                  <w:p w14:paraId="5BDE0F48">
                    <w:pPr>
                      <w:spacing w:before="278" w:line="414" w:lineRule="auto"/>
                      <w:ind w:left="1706" w:right="293" w:hanging="841"/>
                      <w:rPr>
                        <w:rFonts w:ascii="宋体" w:hAnsi="宋体" w:eastAsia="宋体" w:cs="宋体"/>
                        <w:sz w:val="28"/>
                        <w:szCs w:val="28"/>
                      </w:rPr>
                    </w:pPr>
                    <w:r>
                      <w:rPr>
                        <w:rFonts w:ascii="宋体" w:hAnsi="宋体" w:eastAsia="宋体" w:cs="宋体"/>
                        <w:spacing w:val="-2"/>
                        <w:sz w:val="28"/>
                        <w:szCs w:val="28"/>
                      </w:rPr>
                      <w:t>被委托人身份证</w:t>
                    </w:r>
                    <w:r>
                      <w:rPr>
                        <w:rFonts w:hint="eastAsia" w:ascii="宋体" w:hAnsi="宋体" w:eastAsia="宋体" w:cs="宋体"/>
                        <w:spacing w:val="-2"/>
                        <w:sz w:val="28"/>
                        <w:szCs w:val="28"/>
                        <w:lang w:val="en-US" w:eastAsia="zh-CN"/>
                      </w:rPr>
                      <w:t>扫描</w:t>
                    </w:r>
                    <w:r>
                      <w:rPr>
                        <w:rFonts w:ascii="宋体" w:hAnsi="宋体" w:eastAsia="宋体" w:cs="宋体"/>
                        <w:spacing w:val="-2"/>
                        <w:sz w:val="28"/>
                        <w:szCs w:val="28"/>
                      </w:rPr>
                      <w:t>件</w:t>
                    </w:r>
                    <w:r>
                      <w:rPr>
                        <w:rFonts w:ascii="宋体" w:hAnsi="宋体" w:eastAsia="宋体" w:cs="宋体"/>
                        <w:spacing w:val="8"/>
                        <w:sz w:val="28"/>
                        <w:szCs w:val="28"/>
                      </w:rPr>
                      <w:t xml:space="preserve"> </w:t>
                    </w:r>
                    <w:r>
                      <w:rPr>
                        <w:rFonts w:ascii="宋体" w:hAnsi="宋体" w:eastAsia="宋体" w:cs="宋体"/>
                        <w:spacing w:val="-6"/>
                        <w:sz w:val="28"/>
                        <w:szCs w:val="28"/>
                      </w:rPr>
                      <w:t>反面</w:t>
                    </w:r>
                  </w:p>
                </w:txbxContent>
              </v:textbox>
            </v:shape>
          </v:group>
        </w:pict>
      </w:r>
      <w:r>
        <w:rPr>
          <w:color w:val="auto"/>
          <w:position w:val="-40"/>
          <w:highlight w:val="none"/>
        </w:rPr>
        <w:pict>
          <v:group id="_x0000_s1043" o:spid="_x0000_s1043" o:spt="203" style="height:100.3pt;width:195.45pt;" coordsize="3908,2006">
            <o:lock v:ext="edit"/>
            <v:shape id="_x0000_s1044" o:spid="_x0000_s1044" o:spt="75" type="#_x0000_t75" style="position:absolute;left:0;top:0;height:2006;width:3908;" filled="f" stroked="f" coordsize="21600,21600">
              <v:path/>
              <v:fill on="f" focussize="0,0"/>
              <v:stroke on="f"/>
              <v:imagedata r:id="rId68" o:title=""/>
              <o:lock v:ext="edit" aspectratio="t"/>
            </v:shape>
            <v:shape id="_x0000_s1045" o:spid="_x0000_s1045" o:spt="202" type="#_x0000_t202" style="position:absolute;left:-20;top:-20;height:2046;width:3948;" filled="f" stroked="f" coordsize="21600,21600">
              <v:path/>
              <v:fill on="f" focussize="0,0"/>
              <v:stroke on="f"/>
              <v:imagedata o:title=""/>
              <o:lock v:ext="edit" aspectratio="f"/>
              <v:textbox inset="0mm,0mm,0mm,0mm">
                <w:txbxContent>
                  <w:p w14:paraId="70027A71">
                    <w:pPr>
                      <w:spacing w:before="278" w:line="414" w:lineRule="auto"/>
                      <w:ind w:left="1710" w:right="293" w:hanging="845"/>
                      <w:rPr>
                        <w:rFonts w:ascii="宋体" w:hAnsi="宋体" w:eastAsia="宋体" w:cs="宋体"/>
                        <w:sz w:val="28"/>
                        <w:szCs w:val="28"/>
                      </w:rPr>
                    </w:pPr>
                    <w:r>
                      <w:rPr>
                        <w:rFonts w:ascii="宋体" w:hAnsi="宋体" w:eastAsia="宋体" w:cs="宋体"/>
                        <w:spacing w:val="-2"/>
                        <w:sz w:val="28"/>
                        <w:szCs w:val="28"/>
                      </w:rPr>
                      <w:t>被委托人身份证</w:t>
                    </w:r>
                    <w:r>
                      <w:rPr>
                        <w:rFonts w:hint="eastAsia" w:ascii="宋体" w:hAnsi="宋体" w:eastAsia="宋体" w:cs="宋体"/>
                        <w:spacing w:val="-2"/>
                        <w:sz w:val="28"/>
                        <w:szCs w:val="28"/>
                        <w:lang w:val="en-US" w:eastAsia="zh-CN"/>
                      </w:rPr>
                      <w:t>扫描</w:t>
                    </w:r>
                    <w:r>
                      <w:rPr>
                        <w:rFonts w:ascii="宋体" w:hAnsi="宋体" w:eastAsia="宋体" w:cs="宋体"/>
                        <w:spacing w:val="-2"/>
                        <w:sz w:val="28"/>
                        <w:szCs w:val="28"/>
                      </w:rPr>
                      <w:t>件</w:t>
                    </w:r>
                    <w:r>
                      <w:rPr>
                        <w:rFonts w:ascii="宋体" w:hAnsi="宋体" w:eastAsia="宋体" w:cs="宋体"/>
                        <w:spacing w:val="8"/>
                        <w:sz w:val="28"/>
                        <w:szCs w:val="28"/>
                      </w:rPr>
                      <w:t xml:space="preserve"> </w:t>
                    </w:r>
                    <w:r>
                      <w:rPr>
                        <w:rFonts w:ascii="宋体" w:hAnsi="宋体" w:eastAsia="宋体" w:cs="宋体"/>
                        <w:spacing w:val="-8"/>
                        <w:sz w:val="28"/>
                        <w:szCs w:val="28"/>
                      </w:rPr>
                      <w:t>正面</w:t>
                    </w:r>
                  </w:p>
                </w:txbxContent>
              </v:textbox>
            </v:shape>
            <w10:wrap type="none"/>
            <w10:anchorlock/>
          </v:group>
        </w:pict>
      </w:r>
    </w:p>
    <w:p w14:paraId="5E8D5031">
      <w:pPr>
        <w:pStyle w:val="2"/>
        <w:spacing w:line="241" w:lineRule="auto"/>
        <w:rPr>
          <w:color w:val="auto"/>
          <w:highlight w:val="none"/>
        </w:rPr>
      </w:pPr>
    </w:p>
    <w:p w14:paraId="03A6D373">
      <w:pPr>
        <w:pStyle w:val="2"/>
        <w:spacing w:line="242" w:lineRule="auto"/>
        <w:rPr>
          <w:color w:val="auto"/>
          <w:highlight w:val="none"/>
        </w:rPr>
      </w:pPr>
    </w:p>
    <w:p w14:paraId="1A872E48">
      <w:pPr>
        <w:pStyle w:val="2"/>
        <w:spacing w:line="242" w:lineRule="auto"/>
        <w:rPr>
          <w:color w:val="auto"/>
          <w:highlight w:val="none"/>
        </w:rPr>
      </w:pPr>
    </w:p>
    <w:p w14:paraId="4D181266">
      <w:pPr>
        <w:pStyle w:val="2"/>
        <w:spacing w:line="242" w:lineRule="auto"/>
        <w:rPr>
          <w:color w:val="auto"/>
          <w:highlight w:val="none"/>
        </w:rPr>
      </w:pPr>
    </w:p>
    <w:p w14:paraId="2EE83C35">
      <w:pPr>
        <w:spacing w:before="78" w:line="219" w:lineRule="auto"/>
        <w:ind w:left="479"/>
        <w:rPr>
          <w:rFonts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lang w:val="en-US" w:eastAsia="zh-CN"/>
        </w:rPr>
        <w:t>供应商</w:t>
      </w:r>
      <w:r>
        <w:rPr>
          <w:rFonts w:ascii="宋体" w:hAnsi="宋体" w:eastAsia="宋体" w:cs="宋体"/>
          <w:color w:val="auto"/>
          <w:spacing w:val="-32"/>
          <w:sz w:val="24"/>
          <w:szCs w:val="24"/>
          <w:highlight w:val="none"/>
        </w:rPr>
        <w:t>：</w:t>
      </w:r>
      <w:r>
        <w:rPr>
          <w:rFonts w:ascii="宋体" w:hAnsi="宋体" w:eastAsia="宋体" w:cs="宋体"/>
          <w:color w:val="auto"/>
          <w:spacing w:val="-2"/>
          <w:sz w:val="24"/>
          <w:szCs w:val="24"/>
          <w:highlight w:val="none"/>
        </w:rPr>
        <w:t xml:space="preserve"> </w:t>
      </w:r>
      <w:r>
        <w:rPr>
          <w:rFonts w:ascii="宋体" w:hAnsi="宋体" w:eastAsia="宋体" w:cs="宋体"/>
          <w:color w:val="auto"/>
          <w:spacing w:val="1"/>
          <w:sz w:val="24"/>
          <w:szCs w:val="24"/>
          <w:highlight w:val="none"/>
          <w:u w:val="single" w:color="auto"/>
        </w:rPr>
        <w:t xml:space="preserve">                                  </w:t>
      </w:r>
      <w:r>
        <w:rPr>
          <w:rFonts w:ascii="宋体" w:hAnsi="宋体" w:eastAsia="宋体" w:cs="宋体"/>
          <w:color w:val="auto"/>
          <w:spacing w:val="-32"/>
          <w:sz w:val="24"/>
          <w:szCs w:val="24"/>
          <w:highlight w:val="none"/>
        </w:rPr>
        <w:t>（</w:t>
      </w:r>
      <w:r>
        <w:rPr>
          <w:rFonts w:ascii="宋体" w:hAnsi="宋体" w:eastAsia="宋体" w:cs="宋体"/>
          <w:color w:val="auto"/>
          <w:spacing w:val="4"/>
          <w:sz w:val="24"/>
          <w:szCs w:val="24"/>
          <w:highlight w:val="none"/>
        </w:rPr>
        <w:t>盖章）</w:t>
      </w:r>
    </w:p>
    <w:p w14:paraId="62C47677">
      <w:pPr>
        <w:spacing w:before="183" w:line="219" w:lineRule="auto"/>
        <w:ind w:left="477"/>
        <w:rPr>
          <w:rFonts w:ascii="宋体" w:hAnsi="宋体" w:eastAsia="宋体" w:cs="宋体"/>
          <w:color w:val="auto"/>
          <w:sz w:val="24"/>
          <w:szCs w:val="24"/>
          <w:highlight w:val="none"/>
        </w:rPr>
      </w:pPr>
      <w:r>
        <w:rPr>
          <w:rFonts w:ascii="宋体" w:hAnsi="宋体" w:eastAsia="宋体" w:cs="宋体"/>
          <w:color w:val="auto"/>
          <w:sz w:val="24"/>
          <w:szCs w:val="24"/>
          <w:highlight w:val="none"/>
        </w:rPr>
        <w:t>法定代表人</w:t>
      </w:r>
      <w:r>
        <w:rPr>
          <w:rFonts w:ascii="宋体" w:hAnsi="宋体" w:eastAsia="宋体" w:cs="宋体"/>
          <w:color w:val="auto"/>
          <w:spacing w:val="-17"/>
          <w:sz w:val="24"/>
          <w:szCs w:val="24"/>
          <w:highlight w:val="none"/>
        </w:rPr>
        <w:t>：</w:t>
      </w:r>
      <w:r>
        <w:rPr>
          <w:rFonts w:ascii="宋体" w:hAnsi="宋体" w:eastAsia="宋体" w:cs="宋体"/>
          <w:color w:val="auto"/>
          <w:spacing w:val="2"/>
          <w:sz w:val="24"/>
          <w:szCs w:val="24"/>
          <w:highlight w:val="none"/>
          <w:u w:val="single" w:color="auto"/>
        </w:rPr>
        <w:t xml:space="preserve">                          </w:t>
      </w:r>
      <w:r>
        <w:rPr>
          <w:rFonts w:ascii="宋体" w:hAnsi="宋体" w:eastAsia="宋体" w:cs="宋体"/>
          <w:color w:val="auto"/>
          <w:spacing w:val="1"/>
          <w:sz w:val="24"/>
          <w:szCs w:val="24"/>
          <w:highlight w:val="none"/>
          <w:u w:val="single" w:color="auto"/>
        </w:rPr>
        <w:t xml:space="preserve">     </w:t>
      </w:r>
      <w:r>
        <w:rPr>
          <w:rFonts w:ascii="宋体" w:hAnsi="宋体" w:eastAsia="宋体" w:cs="宋体"/>
          <w:color w:val="auto"/>
          <w:spacing w:val="-17"/>
          <w:sz w:val="24"/>
          <w:szCs w:val="24"/>
          <w:highlight w:val="none"/>
        </w:rPr>
        <w:t>（</w:t>
      </w:r>
      <w:r>
        <w:rPr>
          <w:rFonts w:ascii="宋体" w:hAnsi="宋体" w:eastAsia="宋体" w:cs="宋体"/>
          <w:color w:val="auto"/>
          <w:sz w:val="24"/>
          <w:szCs w:val="24"/>
          <w:highlight w:val="none"/>
        </w:rPr>
        <w:t>签字或盖章）</w:t>
      </w:r>
    </w:p>
    <w:p w14:paraId="1D28EE60">
      <w:pPr>
        <w:spacing w:before="183" w:line="220" w:lineRule="auto"/>
        <w:ind w:left="482"/>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rPr>
        <w:t>身份证号码：</w:t>
      </w:r>
    </w:p>
    <w:p w14:paraId="03BE09F6">
      <w:pPr>
        <w:spacing w:before="182" w:line="220" w:lineRule="auto"/>
        <w:ind w:left="475"/>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委托代理人</w:t>
      </w:r>
      <w:r>
        <w:rPr>
          <w:rFonts w:ascii="宋体" w:hAnsi="宋体" w:eastAsia="宋体" w:cs="宋体"/>
          <w:color w:val="auto"/>
          <w:spacing w:val="-17"/>
          <w:sz w:val="24"/>
          <w:szCs w:val="24"/>
          <w:highlight w:val="none"/>
        </w:rPr>
        <w:t>：</w:t>
      </w:r>
      <w:r>
        <w:rPr>
          <w:rFonts w:ascii="宋体" w:hAnsi="宋体" w:eastAsia="宋体" w:cs="宋体"/>
          <w:color w:val="auto"/>
          <w:spacing w:val="2"/>
          <w:sz w:val="24"/>
          <w:szCs w:val="24"/>
          <w:highlight w:val="none"/>
          <w:u w:val="single" w:color="auto"/>
        </w:rPr>
        <w:t xml:space="preserve">                         </w:t>
      </w:r>
      <w:r>
        <w:rPr>
          <w:rFonts w:ascii="宋体" w:hAnsi="宋体" w:eastAsia="宋体" w:cs="宋体"/>
          <w:color w:val="auto"/>
          <w:spacing w:val="1"/>
          <w:sz w:val="24"/>
          <w:szCs w:val="24"/>
          <w:highlight w:val="none"/>
          <w:u w:val="single" w:color="auto"/>
        </w:rPr>
        <w:t xml:space="preserve">      </w:t>
      </w:r>
      <w:r>
        <w:rPr>
          <w:rFonts w:ascii="宋体" w:hAnsi="宋体" w:eastAsia="宋体" w:cs="宋体"/>
          <w:color w:val="auto"/>
          <w:spacing w:val="-17"/>
          <w:sz w:val="24"/>
          <w:szCs w:val="24"/>
          <w:highlight w:val="none"/>
        </w:rPr>
        <w:t>（</w:t>
      </w:r>
      <w:r>
        <w:rPr>
          <w:rFonts w:ascii="宋体" w:hAnsi="宋体" w:eastAsia="宋体" w:cs="宋体"/>
          <w:color w:val="auto"/>
          <w:spacing w:val="1"/>
          <w:sz w:val="24"/>
          <w:szCs w:val="24"/>
          <w:highlight w:val="none"/>
        </w:rPr>
        <w:t>签字）</w:t>
      </w:r>
    </w:p>
    <w:p w14:paraId="3F486637">
      <w:pPr>
        <w:spacing w:before="182" w:line="220" w:lineRule="auto"/>
        <w:ind w:left="482"/>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rPr>
        <w:t>身份证号码：</w:t>
      </w:r>
    </w:p>
    <w:p w14:paraId="3E040DD7">
      <w:pPr>
        <w:pStyle w:val="2"/>
        <w:spacing w:line="284" w:lineRule="auto"/>
        <w:rPr>
          <w:color w:val="auto"/>
          <w:highlight w:val="none"/>
        </w:rPr>
      </w:pPr>
    </w:p>
    <w:p w14:paraId="6A594C5F">
      <w:pPr>
        <w:pStyle w:val="2"/>
        <w:spacing w:line="284" w:lineRule="auto"/>
        <w:rPr>
          <w:color w:val="auto"/>
          <w:highlight w:val="none"/>
        </w:rPr>
      </w:pPr>
    </w:p>
    <w:p w14:paraId="62E2CA9B">
      <w:pPr>
        <w:spacing w:before="79" w:line="220" w:lineRule="auto"/>
        <w:ind w:left="5238"/>
        <w:rPr>
          <w:rFonts w:ascii="宋体" w:hAnsi="宋体" w:eastAsia="宋体" w:cs="宋体"/>
          <w:color w:val="auto"/>
          <w:sz w:val="24"/>
          <w:szCs w:val="24"/>
          <w:highlight w:val="none"/>
        </w:rPr>
      </w:pPr>
      <w:r>
        <w:rPr>
          <w:rFonts w:ascii="宋体" w:hAnsi="宋体" w:eastAsia="宋体" w:cs="宋体"/>
          <w:color w:val="auto"/>
          <w:spacing w:val="-14"/>
          <w:sz w:val="24"/>
          <w:szCs w:val="24"/>
          <w:highlight w:val="none"/>
        </w:rPr>
        <w:t>日期：</w:t>
      </w:r>
      <w:r>
        <w:rPr>
          <w:rFonts w:ascii="宋体" w:hAnsi="宋体" w:eastAsia="宋体" w:cs="宋体"/>
          <w:color w:val="auto"/>
          <w:spacing w:val="23"/>
          <w:sz w:val="24"/>
          <w:szCs w:val="24"/>
          <w:highlight w:val="none"/>
        </w:rPr>
        <w:t xml:space="preserve">     </w:t>
      </w:r>
      <w:r>
        <w:rPr>
          <w:rFonts w:ascii="宋体" w:hAnsi="宋体" w:eastAsia="宋体" w:cs="宋体"/>
          <w:color w:val="auto"/>
          <w:spacing w:val="-14"/>
          <w:sz w:val="24"/>
          <w:szCs w:val="24"/>
          <w:highlight w:val="none"/>
        </w:rPr>
        <w:t>年</w:t>
      </w:r>
      <w:r>
        <w:rPr>
          <w:rFonts w:ascii="宋体" w:hAnsi="宋体" w:eastAsia="宋体" w:cs="宋体"/>
          <w:color w:val="auto"/>
          <w:spacing w:val="1"/>
          <w:sz w:val="24"/>
          <w:szCs w:val="24"/>
          <w:highlight w:val="none"/>
        </w:rPr>
        <w:t xml:space="preserve">      </w:t>
      </w:r>
      <w:r>
        <w:rPr>
          <w:rFonts w:ascii="宋体" w:hAnsi="宋体" w:eastAsia="宋体" w:cs="宋体"/>
          <w:color w:val="auto"/>
          <w:spacing w:val="-14"/>
          <w:sz w:val="24"/>
          <w:szCs w:val="24"/>
          <w:highlight w:val="none"/>
        </w:rPr>
        <w:t>月</w:t>
      </w:r>
      <w:r>
        <w:rPr>
          <w:rFonts w:ascii="宋体" w:hAnsi="宋体" w:eastAsia="宋体" w:cs="宋体"/>
          <w:color w:val="auto"/>
          <w:spacing w:val="7"/>
          <w:sz w:val="24"/>
          <w:szCs w:val="24"/>
          <w:highlight w:val="none"/>
        </w:rPr>
        <w:t xml:space="preserve">     </w:t>
      </w:r>
      <w:r>
        <w:rPr>
          <w:rFonts w:ascii="宋体" w:hAnsi="宋体" w:eastAsia="宋体" w:cs="宋体"/>
          <w:color w:val="auto"/>
          <w:spacing w:val="-14"/>
          <w:sz w:val="24"/>
          <w:szCs w:val="24"/>
          <w:highlight w:val="none"/>
        </w:rPr>
        <w:t>日</w:t>
      </w:r>
    </w:p>
    <w:p w14:paraId="000DC090">
      <w:pPr>
        <w:spacing w:before="182" w:line="219" w:lineRule="auto"/>
        <w:ind w:left="480"/>
        <w:rPr>
          <w:rFonts w:ascii="宋体" w:hAnsi="宋体" w:eastAsia="宋体" w:cs="宋体"/>
          <w:color w:val="auto"/>
          <w:sz w:val="24"/>
          <w:szCs w:val="24"/>
          <w:highlight w:val="none"/>
        </w:rPr>
      </w:pPr>
      <w:r>
        <w:rPr>
          <w:rFonts w:ascii="宋体" w:hAnsi="宋体" w:eastAsia="宋体" w:cs="宋体"/>
          <w:b/>
          <w:bCs/>
          <w:color w:val="auto"/>
          <w:spacing w:val="-2"/>
          <w:sz w:val="24"/>
          <w:szCs w:val="24"/>
          <w:highlight w:val="none"/>
        </w:rPr>
        <w:t>注：法人代表本人作为公司代理人参加磋商的供应商，可不提供此项证明文件。</w:t>
      </w:r>
    </w:p>
    <w:p w14:paraId="23DC9D72">
      <w:pPr>
        <w:spacing w:line="219" w:lineRule="auto"/>
        <w:rPr>
          <w:rFonts w:ascii="宋体" w:hAnsi="宋体" w:eastAsia="宋体" w:cs="宋体"/>
          <w:color w:val="auto"/>
          <w:sz w:val="24"/>
          <w:szCs w:val="24"/>
          <w:highlight w:val="none"/>
        </w:rPr>
        <w:sectPr>
          <w:footerReference r:id="rId44" w:type="default"/>
          <w:pgSz w:w="11906" w:h="16839"/>
          <w:pgMar w:top="1431" w:right="1077" w:bottom="1257" w:left="1088" w:header="0" w:footer="1097" w:gutter="0"/>
          <w:pgNumType w:fmt="decimal"/>
          <w:cols w:space="720" w:num="1"/>
        </w:sectPr>
      </w:pPr>
    </w:p>
    <w:p w14:paraId="43002F75">
      <w:pPr>
        <w:spacing w:before="122" w:line="219" w:lineRule="auto"/>
        <w:ind w:left="2"/>
        <w:rPr>
          <w:rFonts w:ascii="宋体" w:hAnsi="宋体" w:eastAsia="宋体" w:cs="宋体"/>
          <w:color w:val="auto"/>
          <w:sz w:val="24"/>
          <w:szCs w:val="24"/>
          <w:highlight w:val="none"/>
        </w:rPr>
      </w:pPr>
      <w:r>
        <w:rPr>
          <w:rFonts w:ascii="宋体" w:hAnsi="宋体" w:eastAsia="宋体" w:cs="宋体"/>
          <w:b/>
          <w:bCs/>
          <w:color w:val="auto"/>
          <w:spacing w:val="-4"/>
          <w:sz w:val="24"/>
          <w:szCs w:val="24"/>
          <w:highlight w:val="none"/>
        </w:rPr>
        <w:t>4、报价一览表</w:t>
      </w:r>
    </w:p>
    <w:p w14:paraId="568AA864">
      <w:pPr>
        <w:pStyle w:val="2"/>
        <w:spacing w:line="383" w:lineRule="auto"/>
        <w:rPr>
          <w:color w:val="auto"/>
          <w:highlight w:val="none"/>
        </w:rPr>
      </w:pPr>
    </w:p>
    <w:p w14:paraId="1DA34B09">
      <w:pPr>
        <w:spacing w:before="78" w:line="219" w:lineRule="auto"/>
        <w:ind w:left="4033"/>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报价一览表</w:t>
      </w:r>
    </w:p>
    <w:p w14:paraId="7DBB8575">
      <w:pPr>
        <w:pStyle w:val="2"/>
        <w:spacing w:line="384" w:lineRule="auto"/>
        <w:rPr>
          <w:color w:val="auto"/>
          <w:highlight w:val="none"/>
        </w:rPr>
      </w:pPr>
    </w:p>
    <w:p w14:paraId="5908AA77">
      <w:pPr>
        <w:spacing w:before="78" w:line="219" w:lineRule="auto"/>
        <w:ind w:left="2"/>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采购项目名称：</w:t>
      </w:r>
    </w:p>
    <w:p w14:paraId="712DA897">
      <w:pPr>
        <w:spacing w:before="182" w:line="220" w:lineRule="auto"/>
        <w:ind w:left="7"/>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项目编号：</w:t>
      </w:r>
    </w:p>
    <w:p w14:paraId="188D04C9">
      <w:pPr>
        <w:spacing w:before="6"/>
        <w:rPr>
          <w:color w:val="auto"/>
          <w:highlight w:val="none"/>
        </w:rPr>
      </w:pPr>
    </w:p>
    <w:p w14:paraId="6F772F91">
      <w:pPr>
        <w:spacing w:before="5"/>
        <w:rPr>
          <w:color w:val="auto"/>
          <w:highlight w:val="none"/>
        </w:rPr>
      </w:pPr>
    </w:p>
    <w:tbl>
      <w:tblPr>
        <w:tblStyle w:val="8"/>
        <w:tblW w:w="9184" w:type="dxa"/>
        <w:tblInd w:w="2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03"/>
        <w:gridCol w:w="1447"/>
        <w:gridCol w:w="7034"/>
      </w:tblGrid>
      <w:tr w14:paraId="5B69EF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4" w:hRule="atLeast"/>
        </w:trPr>
        <w:tc>
          <w:tcPr>
            <w:tcW w:w="703" w:type="dxa"/>
            <w:vAlign w:val="top"/>
          </w:tcPr>
          <w:p w14:paraId="1F90EBB0">
            <w:pPr>
              <w:pStyle w:val="9"/>
              <w:spacing w:before="253" w:line="242" w:lineRule="auto"/>
              <w:ind w:left="135"/>
              <w:rPr>
                <w:color w:val="auto"/>
                <w:highlight w:val="none"/>
              </w:rPr>
            </w:pPr>
            <w:r>
              <w:rPr>
                <w:color w:val="auto"/>
                <w:highlight w:val="none"/>
              </w:rPr>
              <w:t>1</w:t>
            </w:r>
          </w:p>
        </w:tc>
        <w:tc>
          <w:tcPr>
            <w:tcW w:w="1447" w:type="dxa"/>
            <w:tcBorders>
              <w:right w:val="single" w:color="000000" w:sz="4" w:space="0"/>
            </w:tcBorders>
            <w:vAlign w:val="top"/>
          </w:tcPr>
          <w:p w14:paraId="367ACF2C">
            <w:pPr>
              <w:pStyle w:val="9"/>
              <w:spacing w:before="253" w:line="219" w:lineRule="auto"/>
              <w:ind w:left="116"/>
              <w:rPr>
                <w:color w:val="auto"/>
                <w:highlight w:val="none"/>
              </w:rPr>
            </w:pPr>
            <w:r>
              <w:rPr>
                <w:color w:val="auto"/>
                <w:spacing w:val="-3"/>
                <w:highlight w:val="none"/>
              </w:rPr>
              <w:t>总报价(元)</w:t>
            </w:r>
          </w:p>
        </w:tc>
        <w:tc>
          <w:tcPr>
            <w:tcW w:w="7034" w:type="dxa"/>
            <w:tcBorders>
              <w:left w:val="single" w:color="000000" w:sz="4" w:space="0"/>
              <w:right w:val="single" w:color="000000" w:sz="4" w:space="0"/>
            </w:tcBorders>
            <w:vAlign w:val="top"/>
          </w:tcPr>
          <w:p w14:paraId="1DA7C9F1">
            <w:pPr>
              <w:pStyle w:val="9"/>
              <w:spacing w:before="42" w:line="222" w:lineRule="auto"/>
              <w:ind w:left="117"/>
              <w:rPr>
                <w:color w:val="auto"/>
                <w:highlight w:val="none"/>
              </w:rPr>
            </w:pPr>
            <w:r>
              <w:rPr>
                <w:color w:val="auto"/>
                <w:spacing w:val="-6"/>
                <w:highlight w:val="none"/>
              </w:rPr>
              <w:t>小写：</w:t>
            </w:r>
          </w:p>
          <w:p w14:paraId="6363CCEB">
            <w:pPr>
              <w:pStyle w:val="9"/>
              <w:spacing w:before="130" w:line="221" w:lineRule="auto"/>
              <w:ind w:left="113"/>
              <w:rPr>
                <w:color w:val="auto"/>
                <w:highlight w:val="none"/>
              </w:rPr>
            </w:pPr>
            <w:r>
              <w:rPr>
                <w:color w:val="auto"/>
                <w:spacing w:val="-5"/>
                <w:highlight w:val="none"/>
              </w:rPr>
              <w:t>大写：</w:t>
            </w:r>
          </w:p>
        </w:tc>
      </w:tr>
      <w:tr w14:paraId="08B2A9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0" w:hRule="atLeast"/>
        </w:trPr>
        <w:tc>
          <w:tcPr>
            <w:tcW w:w="703" w:type="dxa"/>
            <w:vAlign w:val="top"/>
          </w:tcPr>
          <w:p w14:paraId="574C68A1">
            <w:pPr>
              <w:pStyle w:val="9"/>
              <w:spacing w:before="248" w:line="242" w:lineRule="auto"/>
              <w:ind w:left="120"/>
              <w:rPr>
                <w:color w:val="auto"/>
                <w:highlight w:val="none"/>
              </w:rPr>
            </w:pPr>
            <w:r>
              <w:rPr>
                <w:color w:val="auto"/>
                <w:highlight w:val="none"/>
              </w:rPr>
              <w:t>2</w:t>
            </w:r>
          </w:p>
        </w:tc>
        <w:tc>
          <w:tcPr>
            <w:tcW w:w="1447" w:type="dxa"/>
            <w:tcBorders>
              <w:right w:val="single" w:color="000000" w:sz="4" w:space="0"/>
            </w:tcBorders>
            <w:vAlign w:val="top"/>
          </w:tcPr>
          <w:p w14:paraId="767E3274">
            <w:pPr>
              <w:pStyle w:val="9"/>
              <w:spacing w:before="248" w:line="221" w:lineRule="auto"/>
              <w:ind w:left="116"/>
              <w:rPr>
                <w:color w:val="auto"/>
                <w:highlight w:val="none"/>
              </w:rPr>
            </w:pPr>
            <w:r>
              <w:rPr>
                <w:color w:val="auto"/>
                <w:spacing w:val="-7"/>
                <w:highlight w:val="none"/>
              </w:rPr>
              <w:t>工期</w:t>
            </w:r>
          </w:p>
        </w:tc>
        <w:tc>
          <w:tcPr>
            <w:tcW w:w="7034" w:type="dxa"/>
            <w:tcBorders>
              <w:left w:val="single" w:color="000000" w:sz="4" w:space="0"/>
              <w:right w:val="single" w:color="000000" w:sz="4" w:space="0"/>
            </w:tcBorders>
            <w:vAlign w:val="top"/>
          </w:tcPr>
          <w:p w14:paraId="20310B71">
            <w:pPr>
              <w:rPr>
                <w:rFonts w:ascii="Arial"/>
                <w:color w:val="auto"/>
                <w:sz w:val="21"/>
                <w:highlight w:val="none"/>
              </w:rPr>
            </w:pPr>
          </w:p>
        </w:tc>
      </w:tr>
      <w:tr w14:paraId="4451A1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0" w:hRule="atLeast"/>
        </w:trPr>
        <w:tc>
          <w:tcPr>
            <w:tcW w:w="703" w:type="dxa"/>
            <w:vAlign w:val="top"/>
          </w:tcPr>
          <w:p w14:paraId="35A121A6">
            <w:pPr>
              <w:pStyle w:val="9"/>
              <w:spacing w:before="248" w:line="242" w:lineRule="auto"/>
              <w:ind w:left="120"/>
              <w:rPr>
                <w:rFonts w:hint="eastAsia" w:eastAsia="宋体"/>
                <w:color w:val="auto"/>
                <w:highlight w:val="none"/>
                <w:lang w:val="en-US" w:eastAsia="zh-CN"/>
              </w:rPr>
            </w:pPr>
            <w:r>
              <w:rPr>
                <w:rFonts w:hint="eastAsia"/>
                <w:color w:val="auto"/>
                <w:highlight w:val="none"/>
                <w:lang w:val="en-US" w:eastAsia="zh-CN"/>
              </w:rPr>
              <w:t>3</w:t>
            </w:r>
          </w:p>
        </w:tc>
        <w:tc>
          <w:tcPr>
            <w:tcW w:w="1447" w:type="dxa"/>
            <w:tcBorders>
              <w:right w:val="single" w:color="000000" w:sz="4" w:space="0"/>
            </w:tcBorders>
            <w:vAlign w:val="top"/>
          </w:tcPr>
          <w:p w14:paraId="49C3AEF5">
            <w:pPr>
              <w:pStyle w:val="9"/>
              <w:spacing w:before="248" w:line="221" w:lineRule="auto"/>
              <w:ind w:left="116"/>
              <w:rPr>
                <w:rFonts w:hint="default" w:eastAsia="宋体"/>
                <w:color w:val="auto"/>
                <w:spacing w:val="-7"/>
                <w:highlight w:val="none"/>
                <w:lang w:val="en-US" w:eastAsia="zh-CN"/>
              </w:rPr>
            </w:pPr>
            <w:r>
              <w:rPr>
                <w:rFonts w:hint="eastAsia"/>
                <w:color w:val="auto"/>
                <w:spacing w:val="-7"/>
                <w:highlight w:val="none"/>
                <w:lang w:val="en-US" w:eastAsia="zh-CN"/>
              </w:rPr>
              <w:t>项目负责人</w:t>
            </w:r>
          </w:p>
        </w:tc>
        <w:tc>
          <w:tcPr>
            <w:tcW w:w="7034" w:type="dxa"/>
            <w:tcBorders>
              <w:left w:val="single" w:color="000000" w:sz="4" w:space="0"/>
              <w:right w:val="single" w:color="000000" w:sz="4" w:space="0"/>
            </w:tcBorders>
            <w:vAlign w:val="top"/>
          </w:tcPr>
          <w:p w14:paraId="2654452A">
            <w:pPr>
              <w:rPr>
                <w:rFonts w:ascii="Arial"/>
                <w:color w:val="auto"/>
                <w:sz w:val="21"/>
                <w:highlight w:val="none"/>
              </w:rPr>
            </w:pPr>
          </w:p>
        </w:tc>
      </w:tr>
      <w:tr w14:paraId="0DC35D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0" w:hRule="atLeast"/>
        </w:trPr>
        <w:tc>
          <w:tcPr>
            <w:tcW w:w="703" w:type="dxa"/>
            <w:vAlign w:val="top"/>
          </w:tcPr>
          <w:p w14:paraId="42A3202B">
            <w:pPr>
              <w:pStyle w:val="9"/>
              <w:spacing w:before="251"/>
              <w:ind w:left="122"/>
              <w:rPr>
                <w:rFonts w:hint="eastAsia" w:eastAsia="宋体"/>
                <w:color w:val="auto"/>
                <w:highlight w:val="none"/>
                <w:lang w:eastAsia="zh-CN"/>
              </w:rPr>
            </w:pPr>
            <w:r>
              <w:rPr>
                <w:rFonts w:hint="eastAsia"/>
                <w:color w:val="auto"/>
                <w:highlight w:val="none"/>
                <w:lang w:val="en-US" w:eastAsia="zh-CN"/>
              </w:rPr>
              <w:t>4</w:t>
            </w:r>
          </w:p>
        </w:tc>
        <w:tc>
          <w:tcPr>
            <w:tcW w:w="1447" w:type="dxa"/>
            <w:tcBorders>
              <w:right w:val="single" w:color="000000" w:sz="4" w:space="0"/>
            </w:tcBorders>
            <w:vAlign w:val="top"/>
          </w:tcPr>
          <w:p w14:paraId="5D550EA3">
            <w:pPr>
              <w:pStyle w:val="9"/>
              <w:spacing w:before="250" w:line="221" w:lineRule="auto"/>
              <w:ind w:left="114"/>
              <w:rPr>
                <w:color w:val="auto"/>
                <w:highlight w:val="none"/>
              </w:rPr>
            </w:pPr>
            <w:r>
              <w:rPr>
                <w:color w:val="auto"/>
                <w:spacing w:val="-6"/>
                <w:highlight w:val="none"/>
              </w:rPr>
              <w:t>质量</w:t>
            </w:r>
          </w:p>
        </w:tc>
        <w:tc>
          <w:tcPr>
            <w:tcW w:w="7034" w:type="dxa"/>
            <w:tcBorders>
              <w:left w:val="single" w:color="000000" w:sz="4" w:space="0"/>
              <w:right w:val="single" w:color="000000" w:sz="4" w:space="0"/>
            </w:tcBorders>
            <w:vAlign w:val="top"/>
          </w:tcPr>
          <w:p w14:paraId="65BA50E1">
            <w:pPr>
              <w:rPr>
                <w:rFonts w:ascii="Arial"/>
                <w:color w:val="auto"/>
                <w:sz w:val="21"/>
                <w:highlight w:val="none"/>
              </w:rPr>
            </w:pPr>
          </w:p>
        </w:tc>
      </w:tr>
      <w:tr w14:paraId="3C7C30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28" w:hRule="atLeast"/>
        </w:trPr>
        <w:tc>
          <w:tcPr>
            <w:tcW w:w="703" w:type="dxa"/>
            <w:vAlign w:val="top"/>
          </w:tcPr>
          <w:p w14:paraId="43AE8A2B">
            <w:pPr>
              <w:spacing w:line="407" w:lineRule="auto"/>
              <w:rPr>
                <w:rFonts w:ascii="Arial"/>
                <w:color w:val="auto"/>
                <w:sz w:val="21"/>
                <w:highlight w:val="none"/>
              </w:rPr>
            </w:pPr>
          </w:p>
          <w:p w14:paraId="1F04036D">
            <w:pPr>
              <w:pStyle w:val="9"/>
              <w:spacing w:before="78" w:line="242" w:lineRule="auto"/>
              <w:ind w:left="116"/>
              <w:rPr>
                <w:rFonts w:hint="eastAsia" w:eastAsia="宋体"/>
                <w:color w:val="auto"/>
                <w:highlight w:val="none"/>
                <w:lang w:val="en-US" w:eastAsia="zh-CN"/>
              </w:rPr>
            </w:pPr>
            <w:r>
              <w:rPr>
                <w:rFonts w:hint="eastAsia"/>
                <w:color w:val="auto"/>
                <w:highlight w:val="none"/>
                <w:lang w:val="en-US" w:eastAsia="zh-CN"/>
              </w:rPr>
              <w:t>5</w:t>
            </w:r>
          </w:p>
        </w:tc>
        <w:tc>
          <w:tcPr>
            <w:tcW w:w="1447" w:type="dxa"/>
            <w:tcBorders>
              <w:right w:val="single" w:color="000000" w:sz="4" w:space="0"/>
            </w:tcBorders>
            <w:vAlign w:val="top"/>
          </w:tcPr>
          <w:p w14:paraId="595D31B7">
            <w:pPr>
              <w:spacing w:line="407" w:lineRule="auto"/>
              <w:rPr>
                <w:rFonts w:ascii="Arial"/>
                <w:color w:val="auto"/>
                <w:sz w:val="21"/>
                <w:highlight w:val="none"/>
              </w:rPr>
            </w:pPr>
          </w:p>
          <w:p w14:paraId="38994396">
            <w:pPr>
              <w:pStyle w:val="9"/>
              <w:spacing w:before="78" w:line="219" w:lineRule="auto"/>
              <w:ind w:left="111"/>
              <w:rPr>
                <w:color w:val="auto"/>
                <w:highlight w:val="none"/>
              </w:rPr>
            </w:pPr>
            <w:r>
              <w:rPr>
                <w:color w:val="auto"/>
                <w:spacing w:val="-2"/>
                <w:highlight w:val="none"/>
              </w:rPr>
              <w:t>报价说明</w:t>
            </w:r>
          </w:p>
        </w:tc>
        <w:tc>
          <w:tcPr>
            <w:tcW w:w="7034" w:type="dxa"/>
            <w:tcBorders>
              <w:left w:val="single" w:color="000000" w:sz="4" w:space="0"/>
              <w:right w:val="single" w:color="000000" w:sz="4" w:space="0"/>
            </w:tcBorders>
            <w:vAlign w:val="top"/>
          </w:tcPr>
          <w:p w14:paraId="223ECA98">
            <w:pPr>
              <w:pStyle w:val="9"/>
              <w:spacing w:before="38" w:line="232" w:lineRule="auto"/>
              <w:ind w:left="109" w:right="23"/>
              <w:jc w:val="both"/>
              <w:rPr>
                <w:color w:val="auto"/>
                <w:highlight w:val="none"/>
              </w:rPr>
            </w:pPr>
            <w:r>
              <w:rPr>
                <w:color w:val="auto"/>
                <w:spacing w:val="3"/>
                <w:highlight w:val="none"/>
              </w:rPr>
              <w:t>供应商承诺：本报价为磋商文件要求中所规定的全部采购项目工</w:t>
            </w:r>
            <w:r>
              <w:rPr>
                <w:color w:val="auto"/>
                <w:spacing w:val="1"/>
                <w:highlight w:val="none"/>
              </w:rPr>
              <w:t xml:space="preserve"> </w:t>
            </w:r>
            <w:r>
              <w:rPr>
                <w:color w:val="auto"/>
                <w:spacing w:val="-3"/>
                <w:highlight w:val="none"/>
              </w:rPr>
              <w:t>作量的总报价；是供应商按照磋商文件完成本项目所采购的施工、</w:t>
            </w:r>
            <w:r>
              <w:rPr>
                <w:color w:val="auto"/>
                <w:spacing w:val="16"/>
                <w:highlight w:val="none"/>
              </w:rPr>
              <w:t xml:space="preserve"> </w:t>
            </w:r>
            <w:r>
              <w:rPr>
                <w:color w:val="auto"/>
                <w:spacing w:val="3"/>
                <w:highlight w:val="none"/>
              </w:rPr>
              <w:t>运输、装卸、安装调试、检测验收、税费等完成本项目售后服务</w:t>
            </w:r>
            <w:r>
              <w:rPr>
                <w:color w:val="auto"/>
                <w:spacing w:val="2"/>
                <w:highlight w:val="none"/>
              </w:rPr>
              <w:t xml:space="preserve"> </w:t>
            </w:r>
            <w:r>
              <w:rPr>
                <w:color w:val="auto"/>
                <w:spacing w:val="-1"/>
                <w:highlight w:val="none"/>
              </w:rPr>
              <w:t>及其他一切伴随服务所需的全部费用。</w:t>
            </w:r>
          </w:p>
        </w:tc>
      </w:tr>
    </w:tbl>
    <w:p w14:paraId="16E84EE2">
      <w:pPr>
        <w:pStyle w:val="2"/>
        <w:spacing w:line="423" w:lineRule="auto"/>
        <w:rPr>
          <w:color w:val="auto"/>
          <w:highlight w:val="none"/>
        </w:rPr>
      </w:pPr>
    </w:p>
    <w:p w14:paraId="287E070A">
      <w:pPr>
        <w:spacing w:before="79" w:line="219" w:lineRule="auto"/>
        <w:ind w:left="1"/>
        <w:rPr>
          <w:rFonts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lang w:val="en-US" w:eastAsia="zh-CN"/>
        </w:rPr>
        <w:t>供应商</w:t>
      </w:r>
      <w:r>
        <w:rPr>
          <w:rFonts w:ascii="宋体" w:hAnsi="宋体" w:eastAsia="宋体" w:cs="宋体"/>
          <w:color w:val="auto"/>
          <w:spacing w:val="-19"/>
          <w:sz w:val="24"/>
          <w:szCs w:val="24"/>
          <w:highlight w:val="none"/>
        </w:rPr>
        <w:t>：</w:t>
      </w:r>
      <w:r>
        <w:rPr>
          <w:rFonts w:ascii="宋体" w:hAnsi="宋体" w:eastAsia="宋体" w:cs="宋体"/>
          <w:color w:val="auto"/>
          <w:spacing w:val="14"/>
          <w:sz w:val="24"/>
          <w:szCs w:val="24"/>
          <w:highlight w:val="none"/>
          <w:u w:val="single" w:color="auto"/>
        </w:rPr>
        <w:t xml:space="preserve">       </w:t>
      </w:r>
      <w:r>
        <w:rPr>
          <w:rFonts w:ascii="宋体" w:hAnsi="宋体" w:eastAsia="宋体" w:cs="宋体"/>
          <w:color w:val="auto"/>
          <w:spacing w:val="-19"/>
          <w:sz w:val="24"/>
          <w:szCs w:val="24"/>
          <w:highlight w:val="none"/>
        </w:rPr>
        <w:t>（</w:t>
      </w:r>
      <w:r>
        <w:rPr>
          <w:rFonts w:ascii="宋体" w:hAnsi="宋体" w:eastAsia="宋体" w:cs="宋体"/>
          <w:color w:val="auto"/>
          <w:spacing w:val="2"/>
          <w:sz w:val="24"/>
          <w:szCs w:val="24"/>
          <w:highlight w:val="none"/>
        </w:rPr>
        <w:t>盖章）</w:t>
      </w:r>
    </w:p>
    <w:p w14:paraId="5F1E1171">
      <w:pPr>
        <w:spacing w:before="259" w:line="362" w:lineRule="auto"/>
        <w:ind w:left="4278" w:right="3776" w:hanging="4279"/>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法定代表人或授权委托人</w:t>
      </w:r>
      <w:r>
        <w:rPr>
          <w:rFonts w:ascii="宋体" w:hAnsi="宋体" w:eastAsia="宋体" w:cs="宋体"/>
          <w:color w:val="auto"/>
          <w:spacing w:val="-16"/>
          <w:sz w:val="24"/>
          <w:szCs w:val="24"/>
          <w:highlight w:val="none"/>
        </w:rPr>
        <w:t>：</w:t>
      </w:r>
      <w:r>
        <w:rPr>
          <w:rFonts w:ascii="宋体" w:hAnsi="宋体" w:eastAsia="宋体" w:cs="宋体"/>
          <w:color w:val="auto"/>
          <w:spacing w:val="-5"/>
          <w:sz w:val="24"/>
          <w:szCs w:val="24"/>
          <w:highlight w:val="none"/>
        </w:rPr>
        <w:t xml:space="preserve"> </w:t>
      </w:r>
      <w:r>
        <w:rPr>
          <w:rFonts w:ascii="宋体" w:hAnsi="宋体" w:eastAsia="宋体" w:cs="宋体"/>
          <w:color w:val="auto"/>
          <w:spacing w:val="18"/>
          <w:sz w:val="24"/>
          <w:szCs w:val="24"/>
          <w:highlight w:val="none"/>
          <w:u w:val="single" w:color="auto"/>
        </w:rPr>
        <w:t xml:space="preserve">      </w:t>
      </w:r>
      <w:r>
        <w:rPr>
          <w:rFonts w:ascii="宋体" w:hAnsi="宋体" w:eastAsia="宋体" w:cs="宋体"/>
          <w:color w:val="auto"/>
          <w:spacing w:val="-16"/>
          <w:sz w:val="24"/>
          <w:szCs w:val="24"/>
          <w:highlight w:val="none"/>
        </w:rPr>
        <w:t>（</w:t>
      </w:r>
      <w:r>
        <w:rPr>
          <w:rFonts w:ascii="宋体" w:hAnsi="宋体" w:eastAsia="宋体" w:cs="宋体"/>
          <w:color w:val="auto"/>
          <w:spacing w:val="-2"/>
          <w:sz w:val="24"/>
          <w:szCs w:val="24"/>
          <w:highlight w:val="none"/>
        </w:rPr>
        <w:t>签字或盖章）</w:t>
      </w:r>
      <w:r>
        <w:rPr>
          <w:rFonts w:ascii="宋体" w:hAnsi="宋体" w:eastAsia="宋体" w:cs="宋体"/>
          <w:color w:val="auto"/>
          <w:sz w:val="24"/>
          <w:szCs w:val="24"/>
          <w:highlight w:val="none"/>
        </w:rPr>
        <w:t xml:space="preserve"> </w:t>
      </w:r>
      <w:r>
        <w:rPr>
          <w:rFonts w:ascii="宋体" w:hAnsi="宋体" w:eastAsia="宋体" w:cs="宋体"/>
          <w:color w:val="auto"/>
          <w:spacing w:val="-5"/>
          <w:sz w:val="24"/>
          <w:szCs w:val="24"/>
          <w:highlight w:val="none"/>
        </w:rPr>
        <w:t>年月日</w:t>
      </w:r>
    </w:p>
    <w:p w14:paraId="7FA8BE9E">
      <w:pPr>
        <w:spacing w:line="362" w:lineRule="auto"/>
        <w:rPr>
          <w:rFonts w:ascii="宋体" w:hAnsi="宋体" w:eastAsia="宋体" w:cs="宋体"/>
          <w:color w:val="auto"/>
          <w:sz w:val="24"/>
          <w:szCs w:val="24"/>
          <w:highlight w:val="none"/>
        </w:rPr>
        <w:sectPr>
          <w:footerReference r:id="rId45" w:type="default"/>
          <w:pgSz w:w="11906" w:h="16839"/>
          <w:pgMar w:top="1431" w:right="1125" w:bottom="1317" w:left="1565" w:header="0" w:footer="1081" w:gutter="0"/>
          <w:pgNumType w:fmt="decimal"/>
          <w:cols w:space="720" w:num="1"/>
        </w:sectPr>
      </w:pPr>
    </w:p>
    <w:p w14:paraId="4980B24B">
      <w:pPr>
        <w:spacing w:before="48" w:line="220" w:lineRule="auto"/>
        <w:ind w:left="2990"/>
        <w:rPr>
          <w:rFonts w:ascii="宋体" w:hAnsi="宋体" w:eastAsia="宋体" w:cs="宋体"/>
          <w:color w:val="auto"/>
          <w:sz w:val="24"/>
          <w:szCs w:val="24"/>
          <w:highlight w:val="none"/>
        </w:rPr>
      </w:pPr>
      <w:r>
        <w:rPr>
          <w:rFonts w:ascii="宋体" w:hAnsi="宋体" w:eastAsia="宋体" w:cs="宋体"/>
          <w:b/>
          <w:bCs/>
          <w:color w:val="auto"/>
          <w:spacing w:val="-3"/>
          <w:sz w:val="24"/>
          <w:szCs w:val="24"/>
          <w:highlight w:val="none"/>
        </w:rPr>
        <w:t>5、</w:t>
      </w:r>
      <w:r>
        <w:rPr>
          <w:rFonts w:hint="eastAsia" w:ascii="宋体" w:hAnsi="宋体" w:eastAsia="宋体" w:cs="宋体"/>
          <w:b/>
          <w:bCs/>
          <w:color w:val="auto"/>
          <w:spacing w:val="-3"/>
          <w:sz w:val="24"/>
          <w:szCs w:val="24"/>
          <w:highlight w:val="none"/>
          <w:lang w:eastAsia="zh-CN"/>
        </w:rPr>
        <w:t>磋商保证金</w:t>
      </w:r>
      <w:r>
        <w:rPr>
          <w:rFonts w:ascii="宋体" w:hAnsi="宋体" w:eastAsia="宋体" w:cs="宋体"/>
          <w:b/>
          <w:bCs/>
          <w:color w:val="auto"/>
          <w:spacing w:val="-3"/>
          <w:sz w:val="24"/>
          <w:szCs w:val="24"/>
          <w:highlight w:val="none"/>
        </w:rPr>
        <w:t>缴纳凭证或保函</w:t>
      </w:r>
    </w:p>
    <w:p w14:paraId="37559F46">
      <w:pPr>
        <w:pStyle w:val="2"/>
        <w:spacing w:line="271" w:lineRule="auto"/>
        <w:rPr>
          <w:color w:val="auto"/>
          <w:highlight w:val="none"/>
        </w:rPr>
      </w:pPr>
    </w:p>
    <w:p w14:paraId="77845B8B">
      <w:pPr>
        <w:pStyle w:val="2"/>
        <w:spacing w:line="271" w:lineRule="auto"/>
        <w:rPr>
          <w:color w:val="auto"/>
          <w:highlight w:val="none"/>
        </w:rPr>
      </w:pPr>
    </w:p>
    <w:p w14:paraId="52823716">
      <w:pPr>
        <w:pStyle w:val="2"/>
        <w:spacing w:line="272" w:lineRule="auto"/>
        <w:rPr>
          <w:color w:val="auto"/>
          <w:highlight w:val="none"/>
        </w:rPr>
      </w:pPr>
    </w:p>
    <w:p w14:paraId="2E3D9A7E">
      <w:pPr>
        <w:pStyle w:val="2"/>
        <w:spacing w:line="272" w:lineRule="auto"/>
        <w:rPr>
          <w:color w:val="auto"/>
          <w:highlight w:val="none"/>
        </w:rPr>
      </w:pPr>
    </w:p>
    <w:p w14:paraId="34D08678">
      <w:pPr>
        <w:spacing w:before="78" w:line="219" w:lineRule="auto"/>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附：</w:t>
      </w:r>
      <w:r>
        <w:rPr>
          <w:rFonts w:hint="eastAsia" w:ascii="宋体" w:hAnsi="宋体" w:eastAsia="宋体" w:cs="宋体"/>
          <w:color w:val="auto"/>
          <w:spacing w:val="-3"/>
          <w:sz w:val="24"/>
          <w:szCs w:val="24"/>
          <w:highlight w:val="none"/>
          <w:lang w:eastAsia="zh-CN"/>
        </w:rPr>
        <w:t>磋商保证金</w:t>
      </w:r>
      <w:r>
        <w:rPr>
          <w:rFonts w:ascii="宋体" w:hAnsi="宋体" w:eastAsia="宋体" w:cs="宋体"/>
          <w:color w:val="auto"/>
          <w:spacing w:val="-3"/>
          <w:sz w:val="24"/>
          <w:szCs w:val="24"/>
          <w:highlight w:val="none"/>
        </w:rPr>
        <w:t>汇款凭证或保函</w:t>
      </w:r>
    </w:p>
    <w:p w14:paraId="3891CCFC">
      <w:pPr>
        <w:spacing w:before="6"/>
        <w:rPr>
          <w:color w:val="auto"/>
          <w:highlight w:val="none"/>
        </w:rPr>
      </w:pPr>
    </w:p>
    <w:p w14:paraId="629C646B">
      <w:pPr>
        <w:spacing w:before="6"/>
        <w:rPr>
          <w:color w:val="auto"/>
          <w:highlight w:val="none"/>
        </w:rPr>
      </w:pPr>
    </w:p>
    <w:p w14:paraId="4B541F6F">
      <w:pPr>
        <w:spacing w:before="6"/>
        <w:rPr>
          <w:color w:val="auto"/>
          <w:highlight w:val="none"/>
        </w:rPr>
      </w:pPr>
    </w:p>
    <w:p w14:paraId="19DEEEF3">
      <w:pPr>
        <w:spacing w:before="5"/>
        <w:rPr>
          <w:color w:val="auto"/>
          <w:highlight w:val="none"/>
        </w:rPr>
      </w:pPr>
    </w:p>
    <w:p w14:paraId="11AC151E">
      <w:pPr>
        <w:spacing w:before="5"/>
        <w:rPr>
          <w:color w:val="auto"/>
          <w:highlight w:val="none"/>
        </w:rPr>
      </w:pPr>
    </w:p>
    <w:tbl>
      <w:tblPr>
        <w:tblStyle w:val="8"/>
        <w:tblW w:w="6585" w:type="dxa"/>
        <w:tblInd w:w="1149"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6585"/>
      </w:tblGrid>
      <w:tr w14:paraId="72078A31">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3342" w:hRule="atLeast"/>
        </w:trPr>
        <w:tc>
          <w:tcPr>
            <w:tcW w:w="6585" w:type="dxa"/>
            <w:vAlign w:val="top"/>
          </w:tcPr>
          <w:p w14:paraId="76660DC5">
            <w:pPr>
              <w:spacing w:line="246" w:lineRule="auto"/>
              <w:rPr>
                <w:rFonts w:ascii="Arial"/>
                <w:color w:val="auto"/>
                <w:sz w:val="21"/>
                <w:highlight w:val="none"/>
              </w:rPr>
            </w:pPr>
          </w:p>
          <w:p w14:paraId="53611214">
            <w:pPr>
              <w:spacing w:line="246" w:lineRule="auto"/>
              <w:rPr>
                <w:rFonts w:ascii="Arial"/>
                <w:color w:val="auto"/>
                <w:sz w:val="21"/>
                <w:highlight w:val="none"/>
              </w:rPr>
            </w:pPr>
          </w:p>
          <w:p w14:paraId="4B315ADB">
            <w:pPr>
              <w:spacing w:line="247" w:lineRule="auto"/>
              <w:rPr>
                <w:rFonts w:ascii="Arial"/>
                <w:color w:val="auto"/>
                <w:sz w:val="21"/>
                <w:highlight w:val="none"/>
              </w:rPr>
            </w:pPr>
          </w:p>
          <w:p w14:paraId="6B05E0FF">
            <w:pPr>
              <w:spacing w:line="247" w:lineRule="auto"/>
              <w:rPr>
                <w:rFonts w:ascii="Arial"/>
                <w:color w:val="auto"/>
                <w:sz w:val="21"/>
                <w:highlight w:val="none"/>
              </w:rPr>
            </w:pPr>
          </w:p>
          <w:p w14:paraId="1EA89DFF">
            <w:pPr>
              <w:spacing w:line="247" w:lineRule="auto"/>
              <w:rPr>
                <w:rFonts w:ascii="Arial"/>
                <w:color w:val="auto"/>
                <w:sz w:val="21"/>
                <w:highlight w:val="none"/>
              </w:rPr>
            </w:pPr>
          </w:p>
          <w:p w14:paraId="6865D33A">
            <w:pPr>
              <w:spacing w:line="247" w:lineRule="auto"/>
              <w:rPr>
                <w:rFonts w:ascii="Arial"/>
                <w:color w:val="auto"/>
                <w:sz w:val="21"/>
                <w:highlight w:val="none"/>
              </w:rPr>
            </w:pPr>
          </w:p>
          <w:p w14:paraId="46FBE865">
            <w:pPr>
              <w:spacing w:line="247" w:lineRule="auto"/>
              <w:rPr>
                <w:rFonts w:ascii="Arial"/>
                <w:color w:val="auto"/>
                <w:sz w:val="21"/>
                <w:highlight w:val="none"/>
              </w:rPr>
            </w:pPr>
          </w:p>
          <w:p w14:paraId="2F854137">
            <w:pPr>
              <w:spacing w:line="247" w:lineRule="auto"/>
              <w:rPr>
                <w:rFonts w:ascii="Arial"/>
                <w:color w:val="auto"/>
                <w:sz w:val="21"/>
                <w:highlight w:val="none"/>
              </w:rPr>
            </w:pPr>
          </w:p>
          <w:p w14:paraId="064A684C">
            <w:pPr>
              <w:pStyle w:val="9"/>
              <w:spacing w:before="78" w:line="220" w:lineRule="auto"/>
              <w:ind w:left="2098"/>
              <w:rPr>
                <w:color w:val="auto"/>
                <w:highlight w:val="none"/>
              </w:rPr>
            </w:pPr>
            <w:r>
              <w:rPr>
                <w:rFonts w:hint="eastAsia"/>
                <w:color w:val="auto"/>
                <w:spacing w:val="-2"/>
                <w:highlight w:val="none"/>
                <w:lang w:eastAsia="zh-CN"/>
              </w:rPr>
              <w:t>磋商保证金</w:t>
            </w:r>
            <w:r>
              <w:rPr>
                <w:color w:val="auto"/>
                <w:spacing w:val="-2"/>
                <w:highlight w:val="none"/>
              </w:rPr>
              <w:t>汇款凭证或保函</w:t>
            </w:r>
          </w:p>
        </w:tc>
      </w:tr>
    </w:tbl>
    <w:p w14:paraId="2A57E649">
      <w:pPr>
        <w:pStyle w:val="2"/>
        <w:rPr>
          <w:color w:val="auto"/>
          <w:highlight w:val="none"/>
        </w:rPr>
      </w:pPr>
    </w:p>
    <w:p w14:paraId="502ECB48">
      <w:pPr>
        <w:rPr>
          <w:color w:val="auto"/>
          <w:highlight w:val="none"/>
        </w:rPr>
        <w:sectPr>
          <w:footerReference r:id="rId46" w:type="default"/>
          <w:pgSz w:w="11906" w:h="16839"/>
          <w:pgMar w:top="1426" w:right="1785" w:bottom="1317" w:left="1588" w:header="0" w:footer="1081" w:gutter="0"/>
          <w:pgNumType w:fmt="decimal"/>
          <w:cols w:space="720" w:num="1"/>
        </w:sectPr>
      </w:pPr>
    </w:p>
    <w:p w14:paraId="4AB72011">
      <w:pPr>
        <w:spacing w:before="157" w:line="338" w:lineRule="auto"/>
        <w:ind w:left="4" w:right="99" w:firstLine="479"/>
        <w:jc w:val="both"/>
        <w:rPr>
          <w:rFonts w:ascii="宋体" w:hAnsi="宋体" w:eastAsia="宋体" w:cs="宋体"/>
          <w:color w:val="auto"/>
          <w:sz w:val="24"/>
          <w:szCs w:val="24"/>
          <w:highlight w:val="none"/>
        </w:rPr>
      </w:pPr>
      <w:r>
        <w:rPr>
          <w:rFonts w:ascii="宋体" w:hAnsi="宋体" w:eastAsia="宋体" w:cs="宋体"/>
          <w:b/>
          <w:bCs/>
          <w:color w:val="auto"/>
          <w:sz w:val="24"/>
          <w:szCs w:val="24"/>
          <w:highlight w:val="none"/>
        </w:rPr>
        <w:t>6、</w:t>
      </w:r>
      <w:r>
        <w:rPr>
          <w:rFonts w:ascii="宋体" w:hAnsi="宋体" w:eastAsia="宋体" w:cs="宋体"/>
          <w:b/>
          <w:bCs/>
          <w:color w:val="auto"/>
          <w:spacing w:val="-1"/>
          <w:sz w:val="24"/>
          <w:szCs w:val="24"/>
          <w:highlight w:val="none"/>
        </w:rPr>
        <w:t>有依法缴纳税收和社会保障资金的良好记录：</w:t>
      </w:r>
      <w:r>
        <w:rPr>
          <w:rFonts w:hint="eastAsia" w:ascii="宋体" w:hAnsi="宋体" w:eastAsia="宋体" w:cs="宋体"/>
          <w:color w:val="auto"/>
          <w:spacing w:val="-1"/>
          <w:sz w:val="24"/>
          <w:szCs w:val="24"/>
          <w:highlight w:val="none"/>
          <w:lang w:val="en-US" w:eastAsia="zh-CN"/>
        </w:rPr>
        <w:t>①</w:t>
      </w:r>
      <w:r>
        <w:rPr>
          <w:rFonts w:hint="eastAsia" w:ascii="宋体" w:hAnsi="宋体" w:eastAsia="宋体" w:cs="宋体"/>
          <w:color w:val="auto"/>
          <w:spacing w:val="-2"/>
          <w:sz w:val="24"/>
          <w:szCs w:val="24"/>
          <w:highlight w:val="none"/>
          <w:lang w:val="en-US" w:eastAsia="zh-CN"/>
        </w:rPr>
        <w:t>供应商需</w:t>
      </w:r>
      <w:r>
        <w:rPr>
          <w:rFonts w:ascii="宋体" w:hAnsi="宋体" w:eastAsia="宋体" w:cs="宋体"/>
          <w:color w:val="auto"/>
          <w:spacing w:val="-1"/>
          <w:sz w:val="24"/>
          <w:szCs w:val="24"/>
          <w:highlight w:val="none"/>
        </w:rPr>
        <w:t>提供税务机关出具近三个月的完税证</w:t>
      </w:r>
      <w:r>
        <w:rPr>
          <w:rFonts w:ascii="宋体" w:hAnsi="宋体" w:eastAsia="宋体" w:cs="宋体"/>
          <w:color w:val="auto"/>
          <w:spacing w:val="-2"/>
          <w:sz w:val="24"/>
          <w:szCs w:val="24"/>
          <w:highlight w:val="none"/>
        </w:rPr>
        <w:t>明或无欠税证明（新成立不足3个月的公司按实际发生提供，</w:t>
      </w:r>
      <w:r>
        <w:rPr>
          <w:rFonts w:ascii="宋体" w:hAnsi="宋体" w:eastAsia="宋体" w:cs="宋体"/>
          <w:color w:val="auto"/>
          <w:spacing w:val="-3"/>
          <w:sz w:val="24"/>
          <w:szCs w:val="24"/>
          <w:highlight w:val="none"/>
        </w:rPr>
        <w:t>成立时间超过3个月的零申报</w:t>
      </w:r>
      <w:r>
        <w:rPr>
          <w:rFonts w:ascii="宋体" w:hAnsi="宋体" w:eastAsia="宋体" w:cs="宋体"/>
          <w:color w:val="auto"/>
          <w:spacing w:val="-2"/>
          <w:sz w:val="24"/>
          <w:szCs w:val="24"/>
          <w:highlight w:val="none"/>
        </w:rPr>
        <w:t>的需提供依法报税资料</w:t>
      </w:r>
      <w:r>
        <w:rPr>
          <w:rFonts w:ascii="宋体" w:hAnsi="宋体" w:eastAsia="宋体" w:cs="宋体"/>
          <w:color w:val="auto"/>
          <w:spacing w:val="-13"/>
          <w:sz w:val="24"/>
          <w:szCs w:val="24"/>
          <w:highlight w:val="none"/>
        </w:rPr>
        <w:t>），</w:t>
      </w:r>
      <w:r>
        <w:rPr>
          <w:rFonts w:ascii="宋体" w:hAnsi="宋体" w:eastAsia="宋体" w:cs="宋体"/>
          <w:color w:val="auto"/>
          <w:spacing w:val="-2"/>
          <w:sz w:val="24"/>
          <w:szCs w:val="24"/>
          <w:highlight w:val="none"/>
        </w:rPr>
        <w:t>注：以完税证明税款所属日期为准，代缴税的完税证明不作为税务缴费凭证（如社保缴税等</w:t>
      </w:r>
      <w:r>
        <w:rPr>
          <w:rFonts w:ascii="宋体" w:hAnsi="宋体" w:eastAsia="宋体" w:cs="宋体"/>
          <w:color w:val="auto"/>
          <w:spacing w:val="-13"/>
          <w:sz w:val="24"/>
          <w:szCs w:val="24"/>
          <w:highlight w:val="none"/>
        </w:rPr>
        <w:t>），</w:t>
      </w:r>
      <w:r>
        <w:rPr>
          <w:rFonts w:ascii="宋体" w:hAnsi="宋体" w:eastAsia="宋体" w:cs="宋体"/>
          <w:color w:val="auto"/>
          <w:spacing w:val="-2"/>
          <w:sz w:val="24"/>
          <w:szCs w:val="24"/>
          <w:highlight w:val="none"/>
        </w:rPr>
        <w:t>如依法免税的，应提供相应文件证明；</w:t>
      </w:r>
      <w:r>
        <w:rPr>
          <w:rFonts w:hint="eastAsia" w:ascii="宋体" w:hAnsi="宋体" w:eastAsia="宋体" w:cs="宋体"/>
          <w:color w:val="auto"/>
          <w:spacing w:val="-2"/>
          <w:sz w:val="24"/>
          <w:szCs w:val="24"/>
          <w:highlight w:val="none"/>
          <w:lang w:val="en-US" w:eastAsia="zh-CN"/>
        </w:rPr>
        <w:t>②供应商需提供本单位近三个月的社保缴纳证明（社保缴费凭证，</w:t>
      </w:r>
      <w:r>
        <w:rPr>
          <w:rFonts w:ascii="宋体" w:hAnsi="宋体" w:eastAsia="宋体" w:cs="宋体"/>
          <w:color w:val="auto"/>
          <w:spacing w:val="-2"/>
          <w:sz w:val="24"/>
          <w:szCs w:val="24"/>
          <w:highlight w:val="none"/>
        </w:rPr>
        <w:t>新成立不足3个月的公司按实际发生提供</w:t>
      </w:r>
      <w:r>
        <w:rPr>
          <w:rFonts w:hint="eastAsia" w:ascii="宋体" w:hAnsi="宋体" w:eastAsia="宋体" w:cs="宋体"/>
          <w:color w:val="auto"/>
          <w:spacing w:val="-2"/>
          <w:sz w:val="24"/>
          <w:szCs w:val="24"/>
          <w:highlight w:val="none"/>
          <w:lang w:val="en-US" w:eastAsia="zh-CN"/>
        </w:rPr>
        <w:t>）</w:t>
      </w:r>
      <w:r>
        <w:rPr>
          <w:rFonts w:ascii="宋体" w:hAnsi="宋体" w:eastAsia="宋体" w:cs="宋体"/>
          <w:color w:val="auto"/>
          <w:spacing w:val="-2"/>
          <w:sz w:val="24"/>
          <w:szCs w:val="24"/>
          <w:highlight w:val="none"/>
        </w:rPr>
        <w:t>如依法不需要缴纳社会保</w:t>
      </w:r>
      <w:r>
        <w:rPr>
          <w:rFonts w:ascii="宋体" w:hAnsi="宋体" w:eastAsia="宋体" w:cs="宋体"/>
          <w:color w:val="auto"/>
          <w:spacing w:val="-1"/>
          <w:sz w:val="24"/>
          <w:szCs w:val="24"/>
          <w:highlight w:val="none"/>
        </w:rPr>
        <w:t>障资金的，应提供相应文件证明。</w:t>
      </w:r>
    </w:p>
    <w:p w14:paraId="1D640431">
      <w:pPr>
        <w:spacing w:before="3" w:line="338" w:lineRule="auto"/>
        <w:ind w:firstLine="487"/>
        <w:jc w:val="both"/>
        <w:rPr>
          <w:rFonts w:ascii="宋体" w:hAnsi="宋体" w:eastAsia="宋体" w:cs="宋体"/>
          <w:color w:val="auto"/>
          <w:sz w:val="24"/>
          <w:szCs w:val="24"/>
          <w:highlight w:val="none"/>
        </w:rPr>
      </w:pPr>
      <w:r>
        <w:rPr>
          <w:rFonts w:ascii="宋体" w:hAnsi="宋体" w:eastAsia="宋体" w:cs="宋体"/>
          <w:b/>
          <w:bCs/>
          <w:color w:val="auto"/>
          <w:spacing w:val="-2"/>
          <w:sz w:val="24"/>
          <w:szCs w:val="24"/>
          <w:highlight w:val="none"/>
        </w:rPr>
        <w:t>7、具有良好的商业信誉和健全的财务会计制度：</w:t>
      </w:r>
      <w:r>
        <w:rPr>
          <w:rFonts w:ascii="宋体" w:hAnsi="宋体" w:eastAsia="宋体" w:cs="宋体"/>
          <w:color w:val="auto"/>
          <w:spacing w:val="-2"/>
          <w:sz w:val="24"/>
          <w:szCs w:val="24"/>
          <w:highlight w:val="none"/>
        </w:rPr>
        <w:t>提供2024年度由</w:t>
      </w:r>
      <w:r>
        <w:rPr>
          <w:rFonts w:ascii="宋体" w:hAnsi="宋体" w:eastAsia="宋体" w:cs="宋体"/>
          <w:color w:val="auto"/>
          <w:spacing w:val="-3"/>
          <w:sz w:val="24"/>
          <w:szCs w:val="24"/>
          <w:highlight w:val="none"/>
        </w:rPr>
        <w:t>第三方财务审计机构出具的在注册会计师行业统一监管平台备案赋码的财务审计报告，会计周期不满</w:t>
      </w:r>
      <w:r>
        <w:rPr>
          <w:rFonts w:ascii="宋体" w:hAnsi="宋体" w:eastAsia="宋体" w:cs="宋体"/>
          <w:color w:val="auto"/>
          <w:sz w:val="24"/>
          <w:szCs w:val="24"/>
          <w:highlight w:val="none"/>
        </w:rPr>
        <w:t>一年的可不提供由第三方财务审计机构出具的在注册会计师行业</w:t>
      </w:r>
      <w:r>
        <w:rPr>
          <w:rFonts w:ascii="宋体" w:hAnsi="宋体" w:eastAsia="宋体" w:cs="宋体"/>
          <w:color w:val="auto"/>
          <w:spacing w:val="-1"/>
          <w:sz w:val="24"/>
          <w:szCs w:val="24"/>
          <w:highlight w:val="none"/>
        </w:rPr>
        <w:t>统一监管平台备案赋码的财</w:t>
      </w:r>
      <w:r>
        <w:rPr>
          <w:rFonts w:ascii="宋体" w:hAnsi="宋体" w:eastAsia="宋体" w:cs="宋体"/>
          <w:color w:val="auto"/>
          <w:spacing w:val="1"/>
          <w:sz w:val="24"/>
          <w:szCs w:val="24"/>
          <w:highlight w:val="none"/>
        </w:rPr>
        <w:t>务审计报告但需提供银行出具的近三个月的资信证明（</w:t>
      </w:r>
      <w:r>
        <w:rPr>
          <w:rFonts w:ascii="宋体" w:hAnsi="宋体" w:eastAsia="宋体" w:cs="宋体"/>
          <w:color w:val="auto"/>
          <w:sz w:val="24"/>
          <w:szCs w:val="24"/>
          <w:highlight w:val="none"/>
        </w:rPr>
        <w:t>近三个月是指2025年0</w:t>
      </w:r>
      <w:r>
        <w:rPr>
          <w:rFonts w:hint="eastAsia" w:ascii="宋体" w:hAnsi="宋体" w:eastAsia="宋体" w:cs="宋体"/>
          <w:color w:val="auto"/>
          <w:sz w:val="24"/>
          <w:szCs w:val="24"/>
          <w:highlight w:val="none"/>
          <w:lang w:val="en-US" w:eastAsia="zh-CN"/>
        </w:rPr>
        <w:t>4</w:t>
      </w:r>
      <w:r>
        <w:rPr>
          <w:rFonts w:ascii="宋体" w:hAnsi="宋体" w:eastAsia="宋体" w:cs="宋体"/>
          <w:color w:val="auto"/>
          <w:spacing w:val="1"/>
          <w:sz w:val="24"/>
          <w:szCs w:val="24"/>
          <w:highlight w:val="none"/>
        </w:rPr>
        <w:t>月-2025年0</w:t>
      </w:r>
      <w:r>
        <w:rPr>
          <w:rFonts w:hint="eastAsia" w:ascii="宋体" w:hAnsi="宋体" w:eastAsia="宋体" w:cs="宋体"/>
          <w:color w:val="auto"/>
          <w:spacing w:val="1"/>
          <w:sz w:val="24"/>
          <w:szCs w:val="24"/>
          <w:highlight w:val="none"/>
          <w:lang w:val="en-US" w:eastAsia="zh-CN"/>
        </w:rPr>
        <w:t>6</w:t>
      </w:r>
      <w:r>
        <w:rPr>
          <w:rFonts w:ascii="宋体" w:hAnsi="宋体" w:eastAsia="宋体" w:cs="宋体"/>
          <w:color w:val="auto"/>
          <w:spacing w:val="1"/>
          <w:sz w:val="24"/>
          <w:szCs w:val="24"/>
          <w:highlight w:val="none"/>
        </w:rPr>
        <w:t>月</w:t>
      </w:r>
      <w:r>
        <w:rPr>
          <w:rFonts w:ascii="宋体" w:hAnsi="宋体" w:eastAsia="宋体" w:cs="宋体"/>
          <w:color w:val="auto"/>
          <w:spacing w:val="-12"/>
          <w:sz w:val="24"/>
          <w:szCs w:val="24"/>
          <w:highlight w:val="none"/>
        </w:rPr>
        <w:t>），</w:t>
      </w:r>
      <w:r>
        <w:rPr>
          <w:rFonts w:ascii="宋体" w:hAnsi="宋体" w:eastAsia="宋体" w:cs="宋体"/>
          <w:color w:val="auto"/>
          <w:spacing w:val="1"/>
          <w:sz w:val="24"/>
          <w:szCs w:val="24"/>
          <w:highlight w:val="none"/>
        </w:rPr>
        <w:t>2025年新成立的公司按实际发生的情况提供银行出具</w:t>
      </w:r>
      <w:r>
        <w:rPr>
          <w:rFonts w:ascii="宋体" w:hAnsi="宋体" w:eastAsia="宋体" w:cs="宋体"/>
          <w:color w:val="auto"/>
          <w:sz w:val="24"/>
          <w:szCs w:val="24"/>
          <w:highlight w:val="none"/>
        </w:rPr>
        <w:t>的近一个月资信证</w:t>
      </w:r>
      <w:r>
        <w:rPr>
          <w:rFonts w:ascii="宋体" w:hAnsi="宋体" w:eastAsia="宋体" w:cs="宋体"/>
          <w:color w:val="auto"/>
          <w:spacing w:val="-1"/>
          <w:sz w:val="24"/>
          <w:szCs w:val="24"/>
          <w:highlight w:val="none"/>
        </w:rPr>
        <w:t>明）和健全的财务会计制度（健全的财务会计制度需单独提供</w:t>
      </w:r>
      <w:r>
        <w:rPr>
          <w:rFonts w:ascii="宋体" w:hAnsi="宋体" w:eastAsia="宋体" w:cs="宋体"/>
          <w:color w:val="auto"/>
          <w:spacing w:val="7"/>
          <w:sz w:val="24"/>
          <w:szCs w:val="24"/>
          <w:highlight w:val="none"/>
        </w:rPr>
        <w:t>）；</w:t>
      </w:r>
    </w:p>
    <w:p w14:paraId="577BB590">
      <w:pPr>
        <w:spacing w:line="219" w:lineRule="auto"/>
        <w:ind w:left="482"/>
        <w:rPr>
          <w:rFonts w:ascii="宋体" w:hAnsi="宋体" w:eastAsia="宋体" w:cs="宋体"/>
          <w:color w:val="auto"/>
          <w:sz w:val="24"/>
          <w:szCs w:val="24"/>
          <w:highlight w:val="none"/>
        </w:rPr>
      </w:pPr>
      <w:r>
        <w:rPr>
          <w:rFonts w:ascii="宋体" w:hAnsi="宋体" w:eastAsia="宋体" w:cs="宋体"/>
          <w:b/>
          <w:bCs/>
          <w:color w:val="auto"/>
          <w:sz w:val="24"/>
          <w:szCs w:val="24"/>
          <w:highlight w:val="none"/>
        </w:rPr>
        <w:t>8、</w:t>
      </w:r>
      <w:r>
        <w:rPr>
          <w:rFonts w:ascii="宋体" w:hAnsi="宋体" w:eastAsia="宋体" w:cs="宋体"/>
          <w:b/>
          <w:bCs/>
          <w:color w:val="auto"/>
          <w:spacing w:val="-1"/>
          <w:sz w:val="24"/>
          <w:szCs w:val="24"/>
          <w:highlight w:val="none"/>
        </w:rPr>
        <w:t>履行合同所必需的设备和专业技术能力：</w:t>
      </w:r>
      <w:r>
        <w:rPr>
          <w:rFonts w:ascii="宋体" w:hAnsi="宋体" w:eastAsia="宋体" w:cs="宋体"/>
          <w:color w:val="auto"/>
          <w:spacing w:val="-1"/>
          <w:sz w:val="24"/>
          <w:szCs w:val="24"/>
          <w:highlight w:val="none"/>
        </w:rPr>
        <w:t>提供《声明函》；（格式自拟</w:t>
      </w:r>
      <w:r>
        <w:rPr>
          <w:rFonts w:ascii="宋体" w:hAnsi="宋体" w:eastAsia="宋体" w:cs="宋体"/>
          <w:color w:val="auto"/>
          <w:sz w:val="24"/>
          <w:szCs w:val="24"/>
          <w:highlight w:val="none"/>
        </w:rPr>
        <w:t>）；</w:t>
      </w:r>
    </w:p>
    <w:p w14:paraId="27FE8516">
      <w:pPr>
        <w:spacing w:before="155" w:line="279" w:lineRule="auto"/>
        <w:ind w:left="5" w:right="99" w:firstLine="477"/>
        <w:rPr>
          <w:rFonts w:ascii="宋体" w:hAnsi="宋体" w:eastAsia="宋体" w:cs="宋体"/>
          <w:b/>
          <w:bCs/>
          <w:color w:val="auto"/>
          <w:sz w:val="24"/>
          <w:szCs w:val="24"/>
          <w:highlight w:val="none"/>
        </w:rPr>
      </w:pPr>
      <w:r>
        <w:rPr>
          <w:rFonts w:ascii="宋体" w:hAnsi="宋体" w:eastAsia="宋体" w:cs="宋体"/>
          <w:b/>
          <w:bCs/>
          <w:color w:val="auto"/>
          <w:sz w:val="24"/>
          <w:szCs w:val="24"/>
          <w:highlight w:val="none"/>
        </w:rPr>
        <w:t>9、企业负责人为同一人或者存在直接控股、管理关系的不同投标人，不得参加同一合同</w:t>
      </w:r>
      <w:r>
        <w:rPr>
          <w:rFonts w:ascii="宋体" w:hAnsi="宋体" w:eastAsia="宋体" w:cs="宋体"/>
          <w:b/>
          <w:bCs/>
          <w:color w:val="auto"/>
          <w:spacing w:val="14"/>
          <w:sz w:val="24"/>
          <w:szCs w:val="24"/>
          <w:highlight w:val="none"/>
        </w:rPr>
        <w:t xml:space="preserve"> </w:t>
      </w:r>
      <w:r>
        <w:rPr>
          <w:rFonts w:ascii="宋体" w:hAnsi="宋体" w:eastAsia="宋体" w:cs="宋体"/>
          <w:b/>
          <w:bCs/>
          <w:color w:val="auto"/>
          <w:sz w:val="24"/>
          <w:szCs w:val="24"/>
          <w:highlight w:val="none"/>
        </w:rPr>
        <w:t>项下的政府采购活动。否则，皆取消投标资</w:t>
      </w:r>
      <w:r>
        <w:rPr>
          <w:rFonts w:ascii="宋体" w:hAnsi="宋体" w:eastAsia="宋体" w:cs="宋体"/>
          <w:b/>
          <w:bCs/>
          <w:color w:val="auto"/>
          <w:spacing w:val="-1"/>
          <w:sz w:val="24"/>
          <w:szCs w:val="24"/>
          <w:highlight w:val="none"/>
        </w:rPr>
        <w:t>格；提供《声明函》（格式自拟）</w:t>
      </w:r>
    </w:p>
    <w:p w14:paraId="01FE2B5C">
      <w:pPr>
        <w:rPr>
          <w:rFonts w:ascii="宋体" w:hAnsi="宋体" w:eastAsia="宋体" w:cs="宋体"/>
          <w:b/>
          <w:bCs/>
          <w:color w:val="auto"/>
          <w:spacing w:val="-5"/>
          <w:sz w:val="24"/>
          <w:szCs w:val="24"/>
          <w:highlight w:val="none"/>
        </w:rPr>
      </w:pPr>
      <w:r>
        <w:rPr>
          <w:rFonts w:ascii="宋体" w:hAnsi="宋体" w:eastAsia="宋体" w:cs="宋体"/>
          <w:b/>
          <w:bCs/>
          <w:color w:val="auto"/>
          <w:spacing w:val="-5"/>
          <w:sz w:val="24"/>
          <w:szCs w:val="24"/>
          <w:highlight w:val="none"/>
        </w:rPr>
        <w:br w:type="page"/>
      </w:r>
    </w:p>
    <w:p w14:paraId="7090AD57">
      <w:pPr>
        <w:spacing w:before="159" w:line="219" w:lineRule="auto"/>
        <w:ind w:left="3693"/>
        <w:outlineLvl w:val="1"/>
        <w:rPr>
          <w:rFonts w:ascii="宋体" w:hAnsi="宋体" w:eastAsia="宋体" w:cs="宋体"/>
          <w:color w:val="auto"/>
          <w:sz w:val="24"/>
          <w:szCs w:val="24"/>
          <w:highlight w:val="none"/>
        </w:rPr>
      </w:pPr>
      <w:r>
        <w:rPr>
          <w:rFonts w:ascii="宋体" w:hAnsi="宋体" w:eastAsia="宋体" w:cs="宋体"/>
          <w:b/>
          <w:bCs/>
          <w:color w:val="auto"/>
          <w:spacing w:val="-5"/>
          <w:sz w:val="24"/>
          <w:szCs w:val="24"/>
          <w:highlight w:val="none"/>
        </w:rPr>
        <w:t>1</w:t>
      </w:r>
      <w:r>
        <w:rPr>
          <w:rFonts w:hint="eastAsia" w:ascii="宋体" w:hAnsi="宋体" w:eastAsia="宋体" w:cs="宋体"/>
          <w:b/>
          <w:bCs/>
          <w:color w:val="auto"/>
          <w:spacing w:val="-5"/>
          <w:sz w:val="24"/>
          <w:szCs w:val="24"/>
          <w:highlight w:val="none"/>
          <w:lang w:val="en-US" w:eastAsia="zh-CN"/>
        </w:rPr>
        <w:t>0</w:t>
      </w:r>
      <w:r>
        <w:rPr>
          <w:rFonts w:ascii="宋体" w:hAnsi="宋体" w:eastAsia="宋体" w:cs="宋体"/>
          <w:b/>
          <w:bCs/>
          <w:color w:val="auto"/>
          <w:spacing w:val="-5"/>
          <w:sz w:val="24"/>
          <w:szCs w:val="24"/>
          <w:highlight w:val="none"/>
        </w:rPr>
        <w:t>、投标人基本情况表</w:t>
      </w:r>
    </w:p>
    <w:p w14:paraId="4071BB5D">
      <w:pPr>
        <w:spacing w:line="105" w:lineRule="exact"/>
        <w:rPr>
          <w:color w:val="auto"/>
          <w:highlight w:val="none"/>
        </w:rPr>
      </w:pPr>
    </w:p>
    <w:tbl>
      <w:tblPr>
        <w:tblStyle w:val="8"/>
        <w:tblW w:w="973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151"/>
        <w:gridCol w:w="1033"/>
        <w:gridCol w:w="925"/>
        <w:gridCol w:w="918"/>
        <w:gridCol w:w="550"/>
        <w:gridCol w:w="1720"/>
        <w:gridCol w:w="810"/>
        <w:gridCol w:w="1631"/>
      </w:tblGrid>
      <w:tr w14:paraId="36D3C0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trPr>
        <w:tc>
          <w:tcPr>
            <w:tcW w:w="2151" w:type="dxa"/>
            <w:vAlign w:val="top"/>
          </w:tcPr>
          <w:p w14:paraId="265A6C23">
            <w:pPr>
              <w:pStyle w:val="9"/>
              <w:spacing w:before="181" w:line="214" w:lineRule="auto"/>
              <w:ind w:left="666"/>
              <w:rPr>
                <w:color w:val="auto"/>
                <w:highlight w:val="none"/>
              </w:rPr>
            </w:pPr>
            <w:r>
              <w:rPr>
                <w:rFonts w:hint="eastAsia"/>
                <w:color w:val="auto"/>
                <w:spacing w:val="7"/>
                <w:highlight w:val="none"/>
                <w:lang w:val="en-US" w:eastAsia="zh-CN"/>
              </w:rPr>
              <w:t>供应商</w:t>
            </w:r>
            <w:r>
              <w:rPr>
                <w:color w:val="auto"/>
                <w:spacing w:val="7"/>
                <w:highlight w:val="none"/>
              </w:rPr>
              <w:t>名称</w:t>
            </w:r>
          </w:p>
        </w:tc>
        <w:tc>
          <w:tcPr>
            <w:tcW w:w="7587" w:type="dxa"/>
            <w:gridSpan w:val="7"/>
            <w:vAlign w:val="top"/>
          </w:tcPr>
          <w:p w14:paraId="330080CA">
            <w:pPr>
              <w:rPr>
                <w:rFonts w:ascii="Arial"/>
                <w:color w:val="auto"/>
                <w:sz w:val="21"/>
                <w:highlight w:val="none"/>
              </w:rPr>
            </w:pPr>
          </w:p>
        </w:tc>
      </w:tr>
      <w:tr w14:paraId="7F5F8D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2151" w:type="dxa"/>
            <w:vAlign w:val="top"/>
          </w:tcPr>
          <w:p w14:paraId="64DAC50C">
            <w:pPr>
              <w:pStyle w:val="9"/>
              <w:spacing w:before="174" w:line="222" w:lineRule="auto"/>
              <w:ind w:left="822"/>
              <w:rPr>
                <w:color w:val="auto"/>
                <w:highlight w:val="none"/>
              </w:rPr>
            </w:pPr>
            <w:r>
              <w:rPr>
                <w:color w:val="auto"/>
                <w:spacing w:val="6"/>
                <w:highlight w:val="none"/>
              </w:rPr>
              <w:t>注册地址</w:t>
            </w:r>
          </w:p>
        </w:tc>
        <w:tc>
          <w:tcPr>
            <w:tcW w:w="3426" w:type="dxa"/>
            <w:gridSpan w:val="4"/>
            <w:vAlign w:val="top"/>
          </w:tcPr>
          <w:p w14:paraId="32026977">
            <w:pPr>
              <w:rPr>
                <w:rFonts w:ascii="Arial"/>
                <w:color w:val="auto"/>
                <w:sz w:val="21"/>
                <w:highlight w:val="none"/>
              </w:rPr>
            </w:pPr>
          </w:p>
        </w:tc>
        <w:tc>
          <w:tcPr>
            <w:tcW w:w="1720" w:type="dxa"/>
            <w:vAlign w:val="top"/>
          </w:tcPr>
          <w:p w14:paraId="15E29AFD">
            <w:pPr>
              <w:pStyle w:val="9"/>
              <w:spacing w:before="175" w:line="220" w:lineRule="auto"/>
              <w:ind w:left="29"/>
              <w:rPr>
                <w:color w:val="auto"/>
                <w:highlight w:val="none"/>
              </w:rPr>
            </w:pPr>
            <w:r>
              <w:rPr>
                <w:color w:val="auto"/>
                <w:spacing w:val="-7"/>
                <w:highlight w:val="none"/>
              </w:rPr>
              <w:t>邮政编码</w:t>
            </w:r>
          </w:p>
        </w:tc>
        <w:tc>
          <w:tcPr>
            <w:tcW w:w="2441" w:type="dxa"/>
            <w:gridSpan w:val="2"/>
            <w:vAlign w:val="top"/>
          </w:tcPr>
          <w:p w14:paraId="4DB2C1AB">
            <w:pPr>
              <w:rPr>
                <w:rFonts w:ascii="Arial"/>
                <w:color w:val="auto"/>
                <w:sz w:val="21"/>
                <w:highlight w:val="none"/>
              </w:rPr>
            </w:pPr>
          </w:p>
        </w:tc>
      </w:tr>
      <w:tr w14:paraId="1A5566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trPr>
        <w:tc>
          <w:tcPr>
            <w:tcW w:w="2151" w:type="dxa"/>
            <w:vMerge w:val="restart"/>
            <w:tcBorders>
              <w:bottom w:val="nil"/>
            </w:tcBorders>
            <w:vAlign w:val="top"/>
          </w:tcPr>
          <w:p w14:paraId="2C0CAF6A">
            <w:pPr>
              <w:spacing w:line="469" w:lineRule="auto"/>
              <w:rPr>
                <w:rFonts w:ascii="Arial"/>
                <w:color w:val="auto"/>
                <w:sz w:val="21"/>
                <w:highlight w:val="none"/>
              </w:rPr>
            </w:pPr>
          </w:p>
          <w:p w14:paraId="40F26386">
            <w:pPr>
              <w:pStyle w:val="9"/>
              <w:spacing w:before="78" w:line="222" w:lineRule="auto"/>
              <w:ind w:left="823"/>
              <w:rPr>
                <w:color w:val="auto"/>
                <w:highlight w:val="none"/>
              </w:rPr>
            </w:pPr>
            <w:r>
              <w:rPr>
                <w:color w:val="auto"/>
                <w:spacing w:val="6"/>
                <w:highlight w:val="none"/>
              </w:rPr>
              <w:t>联系方式</w:t>
            </w:r>
          </w:p>
        </w:tc>
        <w:tc>
          <w:tcPr>
            <w:tcW w:w="1033" w:type="dxa"/>
            <w:vAlign w:val="top"/>
          </w:tcPr>
          <w:p w14:paraId="3C26C243">
            <w:pPr>
              <w:pStyle w:val="9"/>
              <w:spacing w:before="114" w:line="222" w:lineRule="auto"/>
              <w:ind w:left="8"/>
              <w:rPr>
                <w:color w:val="auto"/>
                <w:highlight w:val="none"/>
              </w:rPr>
            </w:pPr>
            <w:r>
              <w:rPr>
                <w:color w:val="auto"/>
                <w:spacing w:val="-2"/>
                <w:highlight w:val="none"/>
              </w:rPr>
              <w:t>联系</w:t>
            </w:r>
            <w:r>
              <w:rPr>
                <w:color w:val="auto"/>
                <w:spacing w:val="13"/>
                <w:highlight w:val="none"/>
              </w:rPr>
              <w:t xml:space="preserve"> </w:t>
            </w:r>
            <w:r>
              <w:rPr>
                <w:color w:val="auto"/>
                <w:spacing w:val="-2"/>
                <w:highlight w:val="none"/>
              </w:rPr>
              <w:t>人</w:t>
            </w:r>
          </w:p>
        </w:tc>
        <w:tc>
          <w:tcPr>
            <w:tcW w:w="2393" w:type="dxa"/>
            <w:gridSpan w:val="3"/>
            <w:vAlign w:val="top"/>
          </w:tcPr>
          <w:p w14:paraId="5BD51EC5">
            <w:pPr>
              <w:rPr>
                <w:rFonts w:ascii="Arial"/>
                <w:color w:val="auto"/>
                <w:sz w:val="21"/>
                <w:highlight w:val="none"/>
              </w:rPr>
            </w:pPr>
          </w:p>
        </w:tc>
        <w:tc>
          <w:tcPr>
            <w:tcW w:w="1720" w:type="dxa"/>
            <w:vAlign w:val="top"/>
          </w:tcPr>
          <w:p w14:paraId="584667C3">
            <w:pPr>
              <w:spacing w:line="253" w:lineRule="auto"/>
              <w:rPr>
                <w:rFonts w:ascii="Arial"/>
                <w:color w:val="auto"/>
                <w:sz w:val="21"/>
                <w:highlight w:val="none"/>
              </w:rPr>
            </w:pPr>
          </w:p>
          <w:p w14:paraId="28BADB75">
            <w:pPr>
              <w:pStyle w:val="9"/>
              <w:spacing w:before="78" w:line="222" w:lineRule="auto"/>
              <w:ind w:left="39"/>
              <w:rPr>
                <w:color w:val="auto"/>
                <w:highlight w:val="none"/>
              </w:rPr>
            </w:pPr>
            <w:r>
              <w:rPr>
                <w:color w:val="auto"/>
                <w:spacing w:val="-19"/>
                <w:highlight w:val="none"/>
              </w:rPr>
              <w:t>电</w:t>
            </w:r>
            <w:r>
              <w:rPr>
                <w:color w:val="auto"/>
                <w:spacing w:val="7"/>
                <w:highlight w:val="none"/>
              </w:rPr>
              <w:t xml:space="preserve">  </w:t>
            </w:r>
            <w:r>
              <w:rPr>
                <w:color w:val="auto"/>
                <w:spacing w:val="-19"/>
                <w:highlight w:val="none"/>
              </w:rPr>
              <w:t>话</w:t>
            </w:r>
          </w:p>
        </w:tc>
        <w:tc>
          <w:tcPr>
            <w:tcW w:w="2441" w:type="dxa"/>
            <w:gridSpan w:val="2"/>
            <w:vAlign w:val="top"/>
          </w:tcPr>
          <w:p w14:paraId="4EB1B49A">
            <w:pPr>
              <w:rPr>
                <w:rFonts w:ascii="Arial"/>
                <w:color w:val="auto"/>
                <w:sz w:val="21"/>
                <w:highlight w:val="none"/>
              </w:rPr>
            </w:pPr>
          </w:p>
        </w:tc>
      </w:tr>
      <w:tr w14:paraId="542850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2" w:hRule="atLeast"/>
        </w:trPr>
        <w:tc>
          <w:tcPr>
            <w:tcW w:w="2151" w:type="dxa"/>
            <w:vMerge w:val="continue"/>
            <w:tcBorders>
              <w:top w:val="nil"/>
            </w:tcBorders>
            <w:vAlign w:val="top"/>
          </w:tcPr>
          <w:p w14:paraId="068FD1DD">
            <w:pPr>
              <w:rPr>
                <w:rFonts w:ascii="Arial"/>
                <w:color w:val="auto"/>
                <w:sz w:val="21"/>
                <w:highlight w:val="none"/>
              </w:rPr>
            </w:pPr>
          </w:p>
        </w:tc>
        <w:tc>
          <w:tcPr>
            <w:tcW w:w="1033" w:type="dxa"/>
            <w:vAlign w:val="top"/>
          </w:tcPr>
          <w:p w14:paraId="2A236879">
            <w:pPr>
              <w:pStyle w:val="9"/>
              <w:spacing w:before="310" w:line="219" w:lineRule="auto"/>
              <w:ind w:left="6"/>
              <w:rPr>
                <w:color w:val="auto"/>
                <w:highlight w:val="none"/>
              </w:rPr>
            </w:pPr>
            <w:r>
              <w:rPr>
                <w:color w:val="auto"/>
                <w:spacing w:val="-4"/>
                <w:highlight w:val="none"/>
              </w:rPr>
              <w:t>传</w:t>
            </w:r>
            <w:r>
              <w:rPr>
                <w:color w:val="auto"/>
                <w:spacing w:val="-36"/>
                <w:highlight w:val="none"/>
              </w:rPr>
              <w:t xml:space="preserve"> </w:t>
            </w:r>
            <w:r>
              <w:rPr>
                <w:color w:val="auto"/>
                <w:spacing w:val="-4"/>
                <w:highlight w:val="none"/>
              </w:rPr>
              <w:t>真</w:t>
            </w:r>
          </w:p>
        </w:tc>
        <w:tc>
          <w:tcPr>
            <w:tcW w:w="2393" w:type="dxa"/>
            <w:gridSpan w:val="3"/>
            <w:vAlign w:val="top"/>
          </w:tcPr>
          <w:p w14:paraId="7CAB54A9">
            <w:pPr>
              <w:rPr>
                <w:rFonts w:ascii="Arial"/>
                <w:color w:val="auto"/>
                <w:sz w:val="21"/>
                <w:highlight w:val="none"/>
              </w:rPr>
            </w:pPr>
          </w:p>
        </w:tc>
        <w:tc>
          <w:tcPr>
            <w:tcW w:w="1720" w:type="dxa"/>
            <w:vAlign w:val="top"/>
          </w:tcPr>
          <w:p w14:paraId="3C595D6B">
            <w:pPr>
              <w:spacing w:line="254" w:lineRule="auto"/>
              <w:rPr>
                <w:rFonts w:ascii="Arial"/>
                <w:color w:val="auto"/>
                <w:sz w:val="21"/>
                <w:highlight w:val="none"/>
              </w:rPr>
            </w:pPr>
          </w:p>
          <w:p w14:paraId="74085982">
            <w:pPr>
              <w:pStyle w:val="9"/>
              <w:spacing w:before="78" w:line="206" w:lineRule="auto"/>
              <w:ind w:left="30"/>
              <w:rPr>
                <w:color w:val="auto"/>
                <w:highlight w:val="none"/>
              </w:rPr>
            </w:pPr>
            <w:r>
              <w:rPr>
                <w:color w:val="auto"/>
                <w:spacing w:val="-15"/>
                <w:highlight w:val="none"/>
              </w:rPr>
              <w:t>网</w:t>
            </w:r>
            <w:r>
              <w:rPr>
                <w:color w:val="auto"/>
                <w:spacing w:val="16"/>
                <w:highlight w:val="none"/>
              </w:rPr>
              <w:t xml:space="preserve">  </w:t>
            </w:r>
            <w:r>
              <w:rPr>
                <w:color w:val="auto"/>
                <w:spacing w:val="-15"/>
                <w:highlight w:val="none"/>
              </w:rPr>
              <w:t>址</w:t>
            </w:r>
          </w:p>
        </w:tc>
        <w:tc>
          <w:tcPr>
            <w:tcW w:w="2441" w:type="dxa"/>
            <w:gridSpan w:val="2"/>
            <w:vAlign w:val="top"/>
          </w:tcPr>
          <w:p w14:paraId="0D73FE8C">
            <w:pPr>
              <w:rPr>
                <w:rFonts w:ascii="Arial"/>
                <w:color w:val="auto"/>
                <w:sz w:val="21"/>
                <w:highlight w:val="none"/>
              </w:rPr>
            </w:pPr>
          </w:p>
        </w:tc>
      </w:tr>
      <w:tr w14:paraId="24ED4C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8" w:hRule="atLeast"/>
        </w:trPr>
        <w:tc>
          <w:tcPr>
            <w:tcW w:w="2151" w:type="dxa"/>
            <w:vAlign w:val="top"/>
          </w:tcPr>
          <w:p w14:paraId="1E04F619">
            <w:pPr>
              <w:pStyle w:val="9"/>
              <w:spacing w:before="179" w:line="214" w:lineRule="auto"/>
              <w:ind w:left="822"/>
              <w:rPr>
                <w:color w:val="auto"/>
                <w:highlight w:val="none"/>
              </w:rPr>
            </w:pPr>
            <w:r>
              <w:rPr>
                <w:color w:val="auto"/>
                <w:spacing w:val="4"/>
                <w:highlight w:val="none"/>
              </w:rPr>
              <w:t>组织结构</w:t>
            </w:r>
          </w:p>
        </w:tc>
        <w:tc>
          <w:tcPr>
            <w:tcW w:w="7587" w:type="dxa"/>
            <w:gridSpan w:val="7"/>
            <w:vAlign w:val="top"/>
          </w:tcPr>
          <w:p w14:paraId="71E88984">
            <w:pPr>
              <w:rPr>
                <w:rFonts w:ascii="Arial"/>
                <w:color w:val="auto"/>
                <w:sz w:val="21"/>
                <w:highlight w:val="none"/>
              </w:rPr>
            </w:pPr>
          </w:p>
        </w:tc>
      </w:tr>
      <w:tr w14:paraId="4F3E0C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5" w:hRule="atLeast"/>
        </w:trPr>
        <w:tc>
          <w:tcPr>
            <w:tcW w:w="2151" w:type="dxa"/>
            <w:vAlign w:val="top"/>
          </w:tcPr>
          <w:p w14:paraId="5C0661AB">
            <w:pPr>
              <w:spacing w:line="256" w:lineRule="auto"/>
              <w:rPr>
                <w:rFonts w:ascii="Arial"/>
                <w:color w:val="auto"/>
                <w:sz w:val="21"/>
                <w:highlight w:val="none"/>
              </w:rPr>
            </w:pPr>
          </w:p>
          <w:p w14:paraId="089F8DAC">
            <w:pPr>
              <w:pStyle w:val="9"/>
              <w:spacing w:before="78" w:line="220" w:lineRule="auto"/>
              <w:ind w:left="662"/>
              <w:rPr>
                <w:color w:val="auto"/>
                <w:highlight w:val="none"/>
              </w:rPr>
            </w:pPr>
            <w:r>
              <w:rPr>
                <w:color w:val="auto"/>
                <w:spacing w:val="7"/>
                <w:highlight w:val="none"/>
              </w:rPr>
              <w:t>法定代表人</w:t>
            </w:r>
          </w:p>
        </w:tc>
        <w:tc>
          <w:tcPr>
            <w:tcW w:w="1033" w:type="dxa"/>
            <w:vAlign w:val="top"/>
          </w:tcPr>
          <w:p w14:paraId="56A7CF48">
            <w:pPr>
              <w:spacing w:line="254" w:lineRule="auto"/>
              <w:rPr>
                <w:rFonts w:ascii="Arial"/>
                <w:color w:val="auto"/>
                <w:sz w:val="21"/>
                <w:highlight w:val="none"/>
              </w:rPr>
            </w:pPr>
          </w:p>
          <w:p w14:paraId="77815B03">
            <w:pPr>
              <w:pStyle w:val="9"/>
              <w:spacing w:before="78" w:line="220" w:lineRule="auto"/>
              <w:ind w:left="7"/>
              <w:rPr>
                <w:color w:val="auto"/>
                <w:highlight w:val="none"/>
              </w:rPr>
            </w:pPr>
            <w:r>
              <w:rPr>
                <w:color w:val="auto"/>
                <w:spacing w:val="-3"/>
                <w:highlight w:val="none"/>
              </w:rPr>
              <w:t>姓名</w:t>
            </w:r>
          </w:p>
        </w:tc>
        <w:tc>
          <w:tcPr>
            <w:tcW w:w="925" w:type="dxa"/>
            <w:vAlign w:val="top"/>
          </w:tcPr>
          <w:p w14:paraId="546151D7">
            <w:pPr>
              <w:rPr>
                <w:rFonts w:ascii="Arial"/>
                <w:color w:val="auto"/>
                <w:sz w:val="21"/>
                <w:highlight w:val="none"/>
              </w:rPr>
            </w:pPr>
          </w:p>
        </w:tc>
        <w:tc>
          <w:tcPr>
            <w:tcW w:w="1468" w:type="dxa"/>
            <w:gridSpan w:val="2"/>
            <w:vAlign w:val="top"/>
          </w:tcPr>
          <w:p w14:paraId="1845E62A">
            <w:pPr>
              <w:pStyle w:val="9"/>
              <w:spacing w:before="115" w:line="220" w:lineRule="auto"/>
              <w:ind w:left="11"/>
              <w:rPr>
                <w:color w:val="auto"/>
                <w:highlight w:val="none"/>
              </w:rPr>
            </w:pPr>
            <w:r>
              <w:rPr>
                <w:color w:val="auto"/>
                <w:spacing w:val="2"/>
                <w:highlight w:val="none"/>
              </w:rPr>
              <w:t>技术职</w:t>
            </w:r>
            <w:r>
              <w:rPr>
                <w:color w:val="auto"/>
                <w:spacing w:val="18"/>
                <w:highlight w:val="none"/>
              </w:rPr>
              <w:t xml:space="preserve"> </w:t>
            </w:r>
            <w:r>
              <w:rPr>
                <w:color w:val="auto"/>
                <w:spacing w:val="2"/>
                <w:highlight w:val="none"/>
              </w:rPr>
              <w:t>称</w:t>
            </w:r>
          </w:p>
        </w:tc>
        <w:tc>
          <w:tcPr>
            <w:tcW w:w="1720" w:type="dxa"/>
            <w:vAlign w:val="top"/>
          </w:tcPr>
          <w:p w14:paraId="103C5949">
            <w:pPr>
              <w:rPr>
                <w:rFonts w:ascii="Arial"/>
                <w:color w:val="auto"/>
                <w:sz w:val="21"/>
                <w:highlight w:val="none"/>
              </w:rPr>
            </w:pPr>
          </w:p>
        </w:tc>
        <w:tc>
          <w:tcPr>
            <w:tcW w:w="810" w:type="dxa"/>
            <w:vAlign w:val="top"/>
          </w:tcPr>
          <w:p w14:paraId="0EDEBD5E">
            <w:pPr>
              <w:spacing w:line="297" w:lineRule="auto"/>
              <w:rPr>
                <w:rFonts w:ascii="Arial"/>
                <w:color w:val="auto"/>
                <w:sz w:val="21"/>
                <w:highlight w:val="none"/>
              </w:rPr>
            </w:pPr>
          </w:p>
          <w:p w14:paraId="246112F4">
            <w:pPr>
              <w:pStyle w:val="9"/>
              <w:spacing w:before="78" w:line="231" w:lineRule="auto"/>
              <w:ind w:left="40"/>
              <w:rPr>
                <w:color w:val="auto"/>
                <w:highlight w:val="none"/>
              </w:rPr>
            </w:pPr>
            <w:r>
              <w:rPr>
                <w:color w:val="auto"/>
                <w:spacing w:val="18"/>
                <w:highlight w:val="none"/>
              </w:rPr>
              <w:t>电话</w:t>
            </w:r>
          </w:p>
        </w:tc>
        <w:tc>
          <w:tcPr>
            <w:tcW w:w="1631" w:type="dxa"/>
            <w:vAlign w:val="top"/>
          </w:tcPr>
          <w:p w14:paraId="38DA6283">
            <w:pPr>
              <w:rPr>
                <w:rFonts w:ascii="Arial"/>
                <w:color w:val="auto"/>
                <w:sz w:val="21"/>
                <w:highlight w:val="none"/>
              </w:rPr>
            </w:pPr>
          </w:p>
        </w:tc>
      </w:tr>
      <w:tr w14:paraId="3496F1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5" w:hRule="atLeast"/>
        </w:trPr>
        <w:tc>
          <w:tcPr>
            <w:tcW w:w="2151" w:type="dxa"/>
            <w:vAlign w:val="top"/>
          </w:tcPr>
          <w:p w14:paraId="4100E940">
            <w:pPr>
              <w:spacing w:line="257" w:lineRule="auto"/>
              <w:rPr>
                <w:rFonts w:ascii="Arial"/>
                <w:color w:val="auto"/>
                <w:sz w:val="21"/>
                <w:highlight w:val="none"/>
              </w:rPr>
            </w:pPr>
          </w:p>
          <w:p w14:paraId="43E9DF82">
            <w:pPr>
              <w:pStyle w:val="9"/>
              <w:spacing w:before="78" w:line="220" w:lineRule="auto"/>
              <w:ind w:left="662"/>
              <w:rPr>
                <w:color w:val="auto"/>
                <w:highlight w:val="none"/>
              </w:rPr>
            </w:pPr>
            <w:r>
              <w:rPr>
                <w:color w:val="auto"/>
                <w:spacing w:val="7"/>
                <w:highlight w:val="none"/>
              </w:rPr>
              <w:t>技术负责人</w:t>
            </w:r>
          </w:p>
        </w:tc>
        <w:tc>
          <w:tcPr>
            <w:tcW w:w="1033" w:type="dxa"/>
            <w:vAlign w:val="top"/>
          </w:tcPr>
          <w:p w14:paraId="39D764D8">
            <w:pPr>
              <w:spacing w:line="257" w:lineRule="auto"/>
              <w:rPr>
                <w:rFonts w:ascii="Arial"/>
                <w:color w:val="auto"/>
                <w:sz w:val="21"/>
                <w:highlight w:val="none"/>
              </w:rPr>
            </w:pPr>
          </w:p>
          <w:p w14:paraId="06C6DE30">
            <w:pPr>
              <w:pStyle w:val="9"/>
              <w:spacing w:before="78" w:line="220" w:lineRule="auto"/>
              <w:ind w:left="7"/>
              <w:rPr>
                <w:color w:val="auto"/>
                <w:highlight w:val="none"/>
              </w:rPr>
            </w:pPr>
            <w:r>
              <w:rPr>
                <w:color w:val="auto"/>
                <w:spacing w:val="-3"/>
                <w:highlight w:val="none"/>
              </w:rPr>
              <w:t>姓名</w:t>
            </w:r>
          </w:p>
        </w:tc>
        <w:tc>
          <w:tcPr>
            <w:tcW w:w="925" w:type="dxa"/>
            <w:vAlign w:val="top"/>
          </w:tcPr>
          <w:p w14:paraId="6660CC49">
            <w:pPr>
              <w:rPr>
                <w:rFonts w:ascii="Arial"/>
                <w:color w:val="auto"/>
                <w:sz w:val="21"/>
                <w:highlight w:val="none"/>
              </w:rPr>
            </w:pPr>
          </w:p>
        </w:tc>
        <w:tc>
          <w:tcPr>
            <w:tcW w:w="1468" w:type="dxa"/>
            <w:gridSpan w:val="2"/>
            <w:vAlign w:val="top"/>
          </w:tcPr>
          <w:p w14:paraId="792ACF7F">
            <w:pPr>
              <w:pStyle w:val="9"/>
              <w:spacing w:before="118" w:line="220" w:lineRule="auto"/>
              <w:ind w:left="11"/>
              <w:rPr>
                <w:color w:val="auto"/>
                <w:highlight w:val="none"/>
              </w:rPr>
            </w:pPr>
            <w:r>
              <w:rPr>
                <w:color w:val="auto"/>
                <w:spacing w:val="2"/>
                <w:highlight w:val="none"/>
              </w:rPr>
              <w:t>技术职</w:t>
            </w:r>
            <w:r>
              <w:rPr>
                <w:color w:val="auto"/>
                <w:spacing w:val="18"/>
                <w:highlight w:val="none"/>
              </w:rPr>
              <w:t xml:space="preserve"> </w:t>
            </w:r>
            <w:r>
              <w:rPr>
                <w:color w:val="auto"/>
                <w:spacing w:val="2"/>
                <w:highlight w:val="none"/>
              </w:rPr>
              <w:t>称</w:t>
            </w:r>
          </w:p>
        </w:tc>
        <w:tc>
          <w:tcPr>
            <w:tcW w:w="1720" w:type="dxa"/>
            <w:vAlign w:val="top"/>
          </w:tcPr>
          <w:p w14:paraId="275B3EC8">
            <w:pPr>
              <w:rPr>
                <w:rFonts w:ascii="Arial"/>
                <w:color w:val="auto"/>
                <w:sz w:val="21"/>
                <w:highlight w:val="none"/>
              </w:rPr>
            </w:pPr>
          </w:p>
        </w:tc>
        <w:tc>
          <w:tcPr>
            <w:tcW w:w="810" w:type="dxa"/>
            <w:vAlign w:val="top"/>
          </w:tcPr>
          <w:p w14:paraId="51C801AC">
            <w:pPr>
              <w:spacing w:line="298" w:lineRule="auto"/>
              <w:rPr>
                <w:rFonts w:ascii="Arial"/>
                <w:color w:val="auto"/>
                <w:sz w:val="21"/>
                <w:highlight w:val="none"/>
              </w:rPr>
            </w:pPr>
          </w:p>
          <w:p w14:paraId="6F27A110">
            <w:pPr>
              <w:pStyle w:val="9"/>
              <w:spacing w:before="78" w:line="231" w:lineRule="auto"/>
              <w:ind w:left="40"/>
              <w:rPr>
                <w:color w:val="auto"/>
                <w:highlight w:val="none"/>
              </w:rPr>
            </w:pPr>
            <w:r>
              <w:rPr>
                <w:color w:val="auto"/>
                <w:spacing w:val="18"/>
                <w:highlight w:val="none"/>
              </w:rPr>
              <w:t>电话</w:t>
            </w:r>
          </w:p>
        </w:tc>
        <w:tc>
          <w:tcPr>
            <w:tcW w:w="1631" w:type="dxa"/>
            <w:vAlign w:val="top"/>
          </w:tcPr>
          <w:p w14:paraId="17782EF0">
            <w:pPr>
              <w:rPr>
                <w:rFonts w:ascii="Arial"/>
                <w:color w:val="auto"/>
                <w:sz w:val="21"/>
                <w:highlight w:val="none"/>
              </w:rPr>
            </w:pPr>
          </w:p>
        </w:tc>
      </w:tr>
      <w:tr w14:paraId="4CE3CC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8" w:hRule="atLeast"/>
        </w:trPr>
        <w:tc>
          <w:tcPr>
            <w:tcW w:w="2151" w:type="dxa"/>
            <w:vAlign w:val="top"/>
          </w:tcPr>
          <w:p w14:paraId="2DE1F0C2">
            <w:pPr>
              <w:pStyle w:val="9"/>
              <w:spacing w:before="181" w:line="213" w:lineRule="auto"/>
              <w:ind w:left="821"/>
              <w:rPr>
                <w:color w:val="auto"/>
                <w:highlight w:val="none"/>
              </w:rPr>
            </w:pPr>
            <w:r>
              <w:rPr>
                <w:color w:val="auto"/>
                <w:spacing w:val="4"/>
                <w:highlight w:val="none"/>
              </w:rPr>
              <w:t>成立时间</w:t>
            </w:r>
          </w:p>
        </w:tc>
        <w:tc>
          <w:tcPr>
            <w:tcW w:w="1958" w:type="dxa"/>
            <w:gridSpan w:val="2"/>
            <w:vAlign w:val="top"/>
          </w:tcPr>
          <w:p w14:paraId="185F017A">
            <w:pPr>
              <w:rPr>
                <w:rFonts w:ascii="Arial"/>
                <w:color w:val="auto"/>
                <w:sz w:val="21"/>
                <w:highlight w:val="none"/>
              </w:rPr>
            </w:pPr>
          </w:p>
        </w:tc>
        <w:tc>
          <w:tcPr>
            <w:tcW w:w="5629" w:type="dxa"/>
            <w:gridSpan w:val="5"/>
            <w:vAlign w:val="top"/>
          </w:tcPr>
          <w:p w14:paraId="455B06D0">
            <w:pPr>
              <w:pStyle w:val="9"/>
              <w:spacing w:before="181" w:line="213" w:lineRule="auto"/>
              <w:ind w:left="2028"/>
              <w:rPr>
                <w:color w:val="auto"/>
                <w:highlight w:val="none"/>
              </w:rPr>
            </w:pPr>
            <w:r>
              <w:rPr>
                <w:color w:val="auto"/>
                <w:highlight w:val="none"/>
              </w:rPr>
              <w:t>员工总人数：</w:t>
            </w:r>
          </w:p>
        </w:tc>
      </w:tr>
      <w:tr w14:paraId="6B4915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3" w:hRule="atLeast"/>
        </w:trPr>
        <w:tc>
          <w:tcPr>
            <w:tcW w:w="2151" w:type="dxa"/>
            <w:vAlign w:val="top"/>
          </w:tcPr>
          <w:p w14:paraId="67F7C5D8">
            <w:pPr>
              <w:pStyle w:val="9"/>
              <w:spacing w:before="119" w:line="220" w:lineRule="auto"/>
              <w:ind w:left="12"/>
              <w:rPr>
                <w:color w:val="auto"/>
                <w:highlight w:val="none"/>
              </w:rPr>
            </w:pPr>
            <w:r>
              <w:rPr>
                <w:color w:val="auto"/>
                <w:spacing w:val="7"/>
                <w:highlight w:val="none"/>
              </w:rPr>
              <w:t>企业资质等级</w:t>
            </w:r>
          </w:p>
        </w:tc>
        <w:tc>
          <w:tcPr>
            <w:tcW w:w="1033" w:type="dxa"/>
            <w:vAlign w:val="top"/>
          </w:tcPr>
          <w:p w14:paraId="2EDE9CEF">
            <w:pPr>
              <w:rPr>
                <w:rFonts w:ascii="Arial"/>
                <w:color w:val="auto"/>
                <w:sz w:val="21"/>
                <w:highlight w:val="none"/>
              </w:rPr>
            </w:pPr>
          </w:p>
        </w:tc>
        <w:tc>
          <w:tcPr>
            <w:tcW w:w="925" w:type="dxa"/>
            <w:vAlign w:val="top"/>
          </w:tcPr>
          <w:p w14:paraId="33ECA74D">
            <w:pPr>
              <w:rPr>
                <w:rFonts w:ascii="Arial"/>
                <w:color w:val="auto"/>
                <w:sz w:val="21"/>
                <w:highlight w:val="none"/>
              </w:rPr>
            </w:pPr>
          </w:p>
        </w:tc>
        <w:tc>
          <w:tcPr>
            <w:tcW w:w="918" w:type="dxa"/>
            <w:vMerge w:val="restart"/>
            <w:tcBorders>
              <w:bottom w:val="nil"/>
            </w:tcBorders>
            <w:textDirection w:val="tbRlV"/>
            <w:vAlign w:val="top"/>
          </w:tcPr>
          <w:p w14:paraId="0845F033">
            <w:pPr>
              <w:spacing w:line="344" w:lineRule="auto"/>
              <w:rPr>
                <w:rFonts w:ascii="Arial"/>
                <w:color w:val="auto"/>
                <w:sz w:val="21"/>
                <w:highlight w:val="none"/>
              </w:rPr>
            </w:pPr>
          </w:p>
          <w:p w14:paraId="729C03B1">
            <w:pPr>
              <w:pStyle w:val="9"/>
              <w:spacing w:before="81" w:line="200" w:lineRule="auto"/>
              <w:ind w:left="2217"/>
              <w:rPr>
                <w:color w:val="auto"/>
                <w:highlight w:val="none"/>
              </w:rPr>
            </w:pPr>
            <w:r>
              <w:rPr>
                <w:color w:val="auto"/>
                <w:spacing w:val="33"/>
                <w:highlight w:val="none"/>
              </w:rPr>
              <w:t>其中</w:t>
            </w:r>
          </w:p>
        </w:tc>
        <w:tc>
          <w:tcPr>
            <w:tcW w:w="2270" w:type="dxa"/>
            <w:gridSpan w:val="2"/>
            <w:vAlign w:val="top"/>
          </w:tcPr>
          <w:p w14:paraId="28491412">
            <w:pPr>
              <w:spacing w:line="258" w:lineRule="auto"/>
              <w:rPr>
                <w:rFonts w:ascii="Arial"/>
                <w:color w:val="auto"/>
                <w:sz w:val="21"/>
                <w:highlight w:val="none"/>
              </w:rPr>
            </w:pPr>
          </w:p>
          <w:p w14:paraId="14FCAFCF">
            <w:pPr>
              <w:pStyle w:val="9"/>
              <w:spacing w:before="78" w:line="204" w:lineRule="auto"/>
              <w:ind w:left="13"/>
              <w:rPr>
                <w:color w:val="auto"/>
                <w:highlight w:val="none"/>
              </w:rPr>
            </w:pPr>
            <w:r>
              <w:rPr>
                <w:color w:val="auto"/>
                <w:spacing w:val="6"/>
                <w:highlight w:val="none"/>
              </w:rPr>
              <w:t>项目负责人</w:t>
            </w:r>
          </w:p>
        </w:tc>
        <w:tc>
          <w:tcPr>
            <w:tcW w:w="2441" w:type="dxa"/>
            <w:gridSpan w:val="2"/>
            <w:vAlign w:val="top"/>
          </w:tcPr>
          <w:p w14:paraId="135B2C07">
            <w:pPr>
              <w:rPr>
                <w:rFonts w:ascii="Arial"/>
                <w:color w:val="auto"/>
                <w:sz w:val="21"/>
                <w:highlight w:val="none"/>
              </w:rPr>
            </w:pPr>
          </w:p>
        </w:tc>
      </w:tr>
      <w:tr w14:paraId="7629ED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2" w:hRule="atLeast"/>
        </w:trPr>
        <w:tc>
          <w:tcPr>
            <w:tcW w:w="2151" w:type="dxa"/>
            <w:vAlign w:val="top"/>
          </w:tcPr>
          <w:p w14:paraId="14660CB0">
            <w:pPr>
              <w:pStyle w:val="9"/>
              <w:spacing w:before="118" w:line="219" w:lineRule="auto"/>
              <w:ind w:left="14"/>
              <w:rPr>
                <w:color w:val="auto"/>
                <w:highlight w:val="none"/>
              </w:rPr>
            </w:pPr>
            <w:r>
              <w:rPr>
                <w:color w:val="auto"/>
                <w:spacing w:val="6"/>
                <w:highlight w:val="none"/>
              </w:rPr>
              <w:t>统一社会信用代码</w:t>
            </w:r>
          </w:p>
        </w:tc>
        <w:tc>
          <w:tcPr>
            <w:tcW w:w="1033" w:type="dxa"/>
            <w:vAlign w:val="top"/>
          </w:tcPr>
          <w:p w14:paraId="7868729C">
            <w:pPr>
              <w:rPr>
                <w:rFonts w:ascii="Arial"/>
                <w:color w:val="auto"/>
                <w:sz w:val="21"/>
                <w:highlight w:val="none"/>
              </w:rPr>
            </w:pPr>
          </w:p>
        </w:tc>
        <w:tc>
          <w:tcPr>
            <w:tcW w:w="925" w:type="dxa"/>
            <w:vAlign w:val="top"/>
          </w:tcPr>
          <w:p w14:paraId="37F6169C">
            <w:pPr>
              <w:rPr>
                <w:rFonts w:ascii="Arial"/>
                <w:color w:val="auto"/>
                <w:sz w:val="21"/>
                <w:highlight w:val="none"/>
              </w:rPr>
            </w:pPr>
          </w:p>
        </w:tc>
        <w:tc>
          <w:tcPr>
            <w:tcW w:w="918" w:type="dxa"/>
            <w:vMerge w:val="continue"/>
            <w:tcBorders>
              <w:top w:val="nil"/>
              <w:bottom w:val="nil"/>
            </w:tcBorders>
            <w:textDirection w:val="tbRlV"/>
            <w:vAlign w:val="top"/>
          </w:tcPr>
          <w:p w14:paraId="1D923682">
            <w:pPr>
              <w:rPr>
                <w:rFonts w:ascii="Arial"/>
                <w:color w:val="auto"/>
                <w:sz w:val="21"/>
                <w:highlight w:val="none"/>
              </w:rPr>
            </w:pPr>
          </w:p>
        </w:tc>
        <w:tc>
          <w:tcPr>
            <w:tcW w:w="2270" w:type="dxa"/>
            <w:gridSpan w:val="2"/>
            <w:vAlign w:val="top"/>
          </w:tcPr>
          <w:p w14:paraId="1B15D54F">
            <w:pPr>
              <w:pStyle w:val="9"/>
              <w:spacing w:before="117" w:line="220" w:lineRule="auto"/>
              <w:ind w:left="16"/>
              <w:rPr>
                <w:color w:val="auto"/>
                <w:highlight w:val="none"/>
              </w:rPr>
            </w:pPr>
            <w:r>
              <w:rPr>
                <w:color w:val="auto"/>
                <w:spacing w:val="4"/>
                <w:highlight w:val="none"/>
              </w:rPr>
              <w:t>高级职称人员</w:t>
            </w:r>
          </w:p>
        </w:tc>
        <w:tc>
          <w:tcPr>
            <w:tcW w:w="2441" w:type="dxa"/>
            <w:gridSpan w:val="2"/>
            <w:vAlign w:val="top"/>
          </w:tcPr>
          <w:p w14:paraId="200D1DC3">
            <w:pPr>
              <w:rPr>
                <w:rFonts w:ascii="Arial"/>
                <w:color w:val="auto"/>
                <w:sz w:val="21"/>
                <w:highlight w:val="none"/>
              </w:rPr>
            </w:pPr>
          </w:p>
        </w:tc>
      </w:tr>
      <w:tr w14:paraId="424AAD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3" w:hRule="atLeast"/>
        </w:trPr>
        <w:tc>
          <w:tcPr>
            <w:tcW w:w="2151" w:type="dxa"/>
            <w:vAlign w:val="top"/>
          </w:tcPr>
          <w:p w14:paraId="4C7589C4">
            <w:pPr>
              <w:spacing w:line="259" w:lineRule="auto"/>
              <w:rPr>
                <w:rFonts w:ascii="Arial"/>
                <w:color w:val="auto"/>
                <w:sz w:val="21"/>
                <w:highlight w:val="none"/>
              </w:rPr>
            </w:pPr>
          </w:p>
          <w:p w14:paraId="6779EF20">
            <w:pPr>
              <w:pStyle w:val="9"/>
              <w:spacing w:before="78" w:line="203" w:lineRule="auto"/>
              <w:ind w:left="8"/>
              <w:rPr>
                <w:color w:val="auto"/>
                <w:highlight w:val="none"/>
              </w:rPr>
            </w:pPr>
            <w:r>
              <w:rPr>
                <w:color w:val="auto"/>
                <w:spacing w:val="6"/>
                <w:highlight w:val="none"/>
              </w:rPr>
              <w:t>注册资金</w:t>
            </w:r>
          </w:p>
        </w:tc>
        <w:tc>
          <w:tcPr>
            <w:tcW w:w="1033" w:type="dxa"/>
            <w:vAlign w:val="top"/>
          </w:tcPr>
          <w:p w14:paraId="7B613CE4">
            <w:pPr>
              <w:rPr>
                <w:rFonts w:ascii="Arial"/>
                <w:color w:val="auto"/>
                <w:sz w:val="21"/>
                <w:highlight w:val="none"/>
              </w:rPr>
            </w:pPr>
          </w:p>
        </w:tc>
        <w:tc>
          <w:tcPr>
            <w:tcW w:w="925" w:type="dxa"/>
            <w:vAlign w:val="top"/>
          </w:tcPr>
          <w:p w14:paraId="636AFAFC">
            <w:pPr>
              <w:rPr>
                <w:rFonts w:ascii="Arial"/>
                <w:color w:val="auto"/>
                <w:sz w:val="21"/>
                <w:highlight w:val="none"/>
              </w:rPr>
            </w:pPr>
          </w:p>
        </w:tc>
        <w:tc>
          <w:tcPr>
            <w:tcW w:w="918" w:type="dxa"/>
            <w:vMerge w:val="continue"/>
            <w:tcBorders>
              <w:top w:val="nil"/>
              <w:bottom w:val="nil"/>
            </w:tcBorders>
            <w:textDirection w:val="tbRlV"/>
            <w:vAlign w:val="top"/>
          </w:tcPr>
          <w:p w14:paraId="28D23D94">
            <w:pPr>
              <w:rPr>
                <w:rFonts w:ascii="Arial"/>
                <w:color w:val="auto"/>
                <w:sz w:val="21"/>
                <w:highlight w:val="none"/>
              </w:rPr>
            </w:pPr>
          </w:p>
        </w:tc>
        <w:tc>
          <w:tcPr>
            <w:tcW w:w="2270" w:type="dxa"/>
            <w:gridSpan w:val="2"/>
            <w:vAlign w:val="top"/>
          </w:tcPr>
          <w:p w14:paraId="330972A8">
            <w:pPr>
              <w:pStyle w:val="9"/>
              <w:spacing w:before="117" w:line="221" w:lineRule="auto"/>
              <w:ind w:left="32"/>
              <w:rPr>
                <w:color w:val="auto"/>
                <w:highlight w:val="none"/>
              </w:rPr>
            </w:pPr>
            <w:r>
              <w:rPr>
                <w:color w:val="auto"/>
                <w:spacing w:val="-5"/>
                <w:highlight w:val="none"/>
              </w:rPr>
              <w:t>中级职称人员</w:t>
            </w:r>
          </w:p>
        </w:tc>
        <w:tc>
          <w:tcPr>
            <w:tcW w:w="2441" w:type="dxa"/>
            <w:gridSpan w:val="2"/>
            <w:vAlign w:val="top"/>
          </w:tcPr>
          <w:p w14:paraId="6CA67680">
            <w:pPr>
              <w:rPr>
                <w:rFonts w:ascii="Arial"/>
                <w:color w:val="auto"/>
                <w:sz w:val="21"/>
                <w:highlight w:val="none"/>
              </w:rPr>
            </w:pPr>
          </w:p>
        </w:tc>
      </w:tr>
      <w:tr w14:paraId="05E31D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5" w:hRule="atLeast"/>
        </w:trPr>
        <w:tc>
          <w:tcPr>
            <w:tcW w:w="2151" w:type="dxa"/>
            <w:vAlign w:val="top"/>
          </w:tcPr>
          <w:p w14:paraId="123DFBED">
            <w:pPr>
              <w:spacing w:line="262" w:lineRule="auto"/>
              <w:rPr>
                <w:rFonts w:ascii="Arial"/>
                <w:color w:val="auto"/>
                <w:sz w:val="21"/>
                <w:highlight w:val="none"/>
              </w:rPr>
            </w:pPr>
          </w:p>
          <w:p w14:paraId="482B1FA0">
            <w:pPr>
              <w:pStyle w:val="9"/>
              <w:spacing w:before="78" w:line="202" w:lineRule="auto"/>
              <w:ind w:left="9"/>
              <w:rPr>
                <w:color w:val="auto"/>
                <w:highlight w:val="none"/>
              </w:rPr>
            </w:pPr>
            <w:r>
              <w:rPr>
                <w:color w:val="auto"/>
                <w:spacing w:val="6"/>
                <w:highlight w:val="none"/>
              </w:rPr>
              <w:t>开户银行</w:t>
            </w:r>
          </w:p>
        </w:tc>
        <w:tc>
          <w:tcPr>
            <w:tcW w:w="1033" w:type="dxa"/>
            <w:vAlign w:val="top"/>
          </w:tcPr>
          <w:p w14:paraId="2943E30D">
            <w:pPr>
              <w:rPr>
                <w:rFonts w:ascii="Arial"/>
                <w:color w:val="auto"/>
                <w:sz w:val="21"/>
                <w:highlight w:val="none"/>
              </w:rPr>
            </w:pPr>
          </w:p>
        </w:tc>
        <w:tc>
          <w:tcPr>
            <w:tcW w:w="925" w:type="dxa"/>
            <w:vAlign w:val="top"/>
          </w:tcPr>
          <w:p w14:paraId="613D76F8">
            <w:pPr>
              <w:rPr>
                <w:rFonts w:ascii="Arial"/>
                <w:color w:val="auto"/>
                <w:sz w:val="21"/>
                <w:highlight w:val="none"/>
              </w:rPr>
            </w:pPr>
          </w:p>
        </w:tc>
        <w:tc>
          <w:tcPr>
            <w:tcW w:w="918" w:type="dxa"/>
            <w:vMerge w:val="continue"/>
            <w:tcBorders>
              <w:top w:val="nil"/>
              <w:bottom w:val="nil"/>
            </w:tcBorders>
            <w:textDirection w:val="tbRlV"/>
            <w:vAlign w:val="top"/>
          </w:tcPr>
          <w:p w14:paraId="272E6477">
            <w:pPr>
              <w:rPr>
                <w:rFonts w:ascii="Arial"/>
                <w:color w:val="auto"/>
                <w:sz w:val="21"/>
                <w:highlight w:val="none"/>
              </w:rPr>
            </w:pPr>
          </w:p>
        </w:tc>
        <w:tc>
          <w:tcPr>
            <w:tcW w:w="2270" w:type="dxa"/>
            <w:gridSpan w:val="2"/>
            <w:vAlign w:val="top"/>
          </w:tcPr>
          <w:p w14:paraId="4979DCD3">
            <w:pPr>
              <w:pStyle w:val="9"/>
              <w:spacing w:before="118" w:line="222" w:lineRule="auto"/>
              <w:ind w:left="8"/>
              <w:rPr>
                <w:color w:val="auto"/>
                <w:highlight w:val="none"/>
              </w:rPr>
            </w:pPr>
            <w:r>
              <w:rPr>
                <w:color w:val="auto"/>
                <w:spacing w:val="7"/>
                <w:highlight w:val="none"/>
              </w:rPr>
              <w:t>初级职称人员</w:t>
            </w:r>
          </w:p>
        </w:tc>
        <w:tc>
          <w:tcPr>
            <w:tcW w:w="2441" w:type="dxa"/>
            <w:gridSpan w:val="2"/>
            <w:vAlign w:val="top"/>
          </w:tcPr>
          <w:p w14:paraId="14609364">
            <w:pPr>
              <w:rPr>
                <w:rFonts w:ascii="Arial"/>
                <w:color w:val="auto"/>
                <w:sz w:val="21"/>
                <w:highlight w:val="none"/>
              </w:rPr>
            </w:pPr>
          </w:p>
        </w:tc>
      </w:tr>
      <w:tr w14:paraId="334CB7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8" w:hRule="atLeast"/>
        </w:trPr>
        <w:tc>
          <w:tcPr>
            <w:tcW w:w="2151" w:type="dxa"/>
            <w:vAlign w:val="top"/>
          </w:tcPr>
          <w:p w14:paraId="287C89F7">
            <w:pPr>
              <w:pStyle w:val="9"/>
              <w:spacing w:before="184" w:line="210" w:lineRule="auto"/>
              <w:ind w:left="12"/>
              <w:rPr>
                <w:color w:val="auto"/>
                <w:highlight w:val="none"/>
              </w:rPr>
            </w:pPr>
            <w:r>
              <w:rPr>
                <w:color w:val="auto"/>
                <w:spacing w:val="-7"/>
                <w:highlight w:val="none"/>
              </w:rPr>
              <w:t>账号</w:t>
            </w:r>
          </w:p>
        </w:tc>
        <w:tc>
          <w:tcPr>
            <w:tcW w:w="1033" w:type="dxa"/>
            <w:vAlign w:val="top"/>
          </w:tcPr>
          <w:p w14:paraId="410893A8">
            <w:pPr>
              <w:rPr>
                <w:rFonts w:ascii="Arial"/>
                <w:color w:val="auto"/>
                <w:sz w:val="21"/>
                <w:highlight w:val="none"/>
              </w:rPr>
            </w:pPr>
          </w:p>
        </w:tc>
        <w:tc>
          <w:tcPr>
            <w:tcW w:w="925" w:type="dxa"/>
            <w:vAlign w:val="top"/>
          </w:tcPr>
          <w:p w14:paraId="1A7FE174">
            <w:pPr>
              <w:rPr>
                <w:rFonts w:ascii="Arial"/>
                <w:color w:val="auto"/>
                <w:sz w:val="21"/>
                <w:highlight w:val="none"/>
              </w:rPr>
            </w:pPr>
          </w:p>
        </w:tc>
        <w:tc>
          <w:tcPr>
            <w:tcW w:w="918" w:type="dxa"/>
            <w:vMerge w:val="continue"/>
            <w:tcBorders>
              <w:top w:val="nil"/>
            </w:tcBorders>
            <w:textDirection w:val="tbRlV"/>
            <w:vAlign w:val="top"/>
          </w:tcPr>
          <w:p w14:paraId="7FE96184">
            <w:pPr>
              <w:rPr>
                <w:rFonts w:ascii="Arial"/>
                <w:color w:val="auto"/>
                <w:sz w:val="21"/>
                <w:highlight w:val="none"/>
              </w:rPr>
            </w:pPr>
          </w:p>
        </w:tc>
        <w:tc>
          <w:tcPr>
            <w:tcW w:w="2270" w:type="dxa"/>
            <w:gridSpan w:val="2"/>
            <w:vAlign w:val="top"/>
          </w:tcPr>
          <w:p w14:paraId="661DC4CE">
            <w:pPr>
              <w:pStyle w:val="9"/>
              <w:spacing w:before="184" w:line="210" w:lineRule="auto"/>
              <w:ind w:left="10"/>
              <w:rPr>
                <w:color w:val="auto"/>
                <w:highlight w:val="none"/>
              </w:rPr>
            </w:pPr>
            <w:r>
              <w:rPr>
                <w:color w:val="auto"/>
                <w:spacing w:val="-6"/>
                <w:highlight w:val="none"/>
              </w:rPr>
              <w:t>技</w:t>
            </w:r>
            <w:r>
              <w:rPr>
                <w:color w:val="auto"/>
                <w:spacing w:val="31"/>
                <w:highlight w:val="none"/>
              </w:rPr>
              <w:t xml:space="preserve">  </w:t>
            </w:r>
            <w:r>
              <w:rPr>
                <w:color w:val="auto"/>
                <w:spacing w:val="-6"/>
                <w:highlight w:val="none"/>
              </w:rPr>
              <w:t>工</w:t>
            </w:r>
          </w:p>
        </w:tc>
        <w:tc>
          <w:tcPr>
            <w:tcW w:w="2441" w:type="dxa"/>
            <w:gridSpan w:val="2"/>
            <w:vAlign w:val="top"/>
          </w:tcPr>
          <w:p w14:paraId="13CE2918">
            <w:pPr>
              <w:rPr>
                <w:rFonts w:ascii="Arial"/>
                <w:color w:val="auto"/>
                <w:sz w:val="21"/>
                <w:highlight w:val="none"/>
              </w:rPr>
            </w:pPr>
          </w:p>
        </w:tc>
      </w:tr>
      <w:tr w14:paraId="2EB29E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8" w:hRule="atLeast"/>
        </w:trPr>
        <w:tc>
          <w:tcPr>
            <w:tcW w:w="2151" w:type="dxa"/>
            <w:vAlign w:val="top"/>
          </w:tcPr>
          <w:p w14:paraId="7A59C24B">
            <w:pPr>
              <w:pStyle w:val="9"/>
              <w:spacing w:before="224" w:line="203" w:lineRule="auto"/>
              <w:ind w:left="10"/>
              <w:rPr>
                <w:color w:val="auto"/>
                <w:highlight w:val="none"/>
              </w:rPr>
            </w:pPr>
            <w:r>
              <w:rPr>
                <w:color w:val="auto"/>
                <w:spacing w:val="4"/>
                <w:highlight w:val="none"/>
              </w:rPr>
              <w:t>经营范围</w:t>
            </w:r>
          </w:p>
        </w:tc>
        <w:tc>
          <w:tcPr>
            <w:tcW w:w="7587" w:type="dxa"/>
            <w:gridSpan w:val="7"/>
            <w:vAlign w:val="top"/>
          </w:tcPr>
          <w:p w14:paraId="552F368A">
            <w:pPr>
              <w:rPr>
                <w:rFonts w:ascii="Arial"/>
                <w:color w:val="auto"/>
                <w:sz w:val="21"/>
                <w:highlight w:val="none"/>
              </w:rPr>
            </w:pPr>
          </w:p>
        </w:tc>
      </w:tr>
      <w:tr w14:paraId="62B601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trPr>
        <w:tc>
          <w:tcPr>
            <w:tcW w:w="2151" w:type="dxa"/>
            <w:vAlign w:val="top"/>
          </w:tcPr>
          <w:p w14:paraId="0E2C0879">
            <w:pPr>
              <w:pStyle w:val="9"/>
              <w:spacing w:before="187" w:line="210" w:lineRule="auto"/>
              <w:ind w:left="11"/>
              <w:rPr>
                <w:color w:val="auto"/>
                <w:highlight w:val="none"/>
              </w:rPr>
            </w:pPr>
            <w:r>
              <w:rPr>
                <w:color w:val="auto"/>
                <w:spacing w:val="-7"/>
                <w:highlight w:val="none"/>
              </w:rPr>
              <w:t>备注</w:t>
            </w:r>
          </w:p>
        </w:tc>
        <w:tc>
          <w:tcPr>
            <w:tcW w:w="7587" w:type="dxa"/>
            <w:gridSpan w:val="7"/>
            <w:vAlign w:val="top"/>
          </w:tcPr>
          <w:p w14:paraId="37123765">
            <w:pPr>
              <w:rPr>
                <w:rFonts w:ascii="Arial"/>
                <w:color w:val="auto"/>
                <w:sz w:val="21"/>
                <w:highlight w:val="none"/>
              </w:rPr>
            </w:pPr>
          </w:p>
        </w:tc>
      </w:tr>
    </w:tbl>
    <w:p w14:paraId="315920B4">
      <w:pPr>
        <w:spacing w:before="146" w:line="339" w:lineRule="auto"/>
        <w:ind w:left="9" w:firstLine="481"/>
        <w:jc w:val="both"/>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备注：本表后应附企业营业执照、资质证书副本、安全生产许可证、自治区外企业应按照</w:t>
      </w:r>
      <w:r>
        <w:rPr>
          <w:rFonts w:ascii="宋体" w:hAnsi="宋体" w:eastAsia="宋体" w:cs="宋体"/>
          <w:color w:val="auto"/>
          <w:sz w:val="24"/>
          <w:szCs w:val="24"/>
          <w:highlight w:val="none"/>
        </w:rPr>
        <w:t>《关于进一步推动自治区建筑市场统一开放的通知》（新建建〔2018〕10号）的要求，应登录新疆工程建设云(</w:t>
      </w:r>
      <w:r>
        <w:rPr>
          <w:color w:val="auto"/>
          <w:highlight w:val="none"/>
        </w:rPr>
        <w:fldChar w:fldCharType="begin"/>
      </w:r>
      <w:r>
        <w:rPr>
          <w:color w:val="auto"/>
          <w:highlight w:val="none"/>
        </w:rPr>
        <w:instrText xml:space="preserve">HYPERLINK"http//jsy.xjjs.gov.cn/dataservice/index"</w:instrText>
      </w:r>
      <w:r>
        <w:rPr>
          <w:color w:val="auto"/>
          <w:highlight w:val="none"/>
        </w:rPr>
        <w:fldChar w:fldCharType="separate"/>
      </w:r>
      <w:r>
        <w:rPr>
          <w:rFonts w:ascii="宋体" w:hAnsi="宋体" w:eastAsia="宋体" w:cs="宋体"/>
          <w:color w:val="auto"/>
          <w:sz w:val="24"/>
          <w:szCs w:val="24"/>
          <w:highlight w:val="none"/>
        </w:rPr>
        <w:t>http//jsy.xjjs.gov.cn/dataservice/index</w:t>
      </w:r>
      <w:r>
        <w:rPr>
          <w:rFonts w:ascii="宋体" w:hAnsi="宋体" w:eastAsia="宋体" w:cs="宋体"/>
          <w:color w:val="auto"/>
          <w:sz w:val="24"/>
          <w:szCs w:val="24"/>
          <w:highlight w:val="none"/>
        </w:rPr>
        <w:fldChar w:fldCharType="end"/>
      </w:r>
      <w:r>
        <w:rPr>
          <w:rFonts w:ascii="宋体" w:hAnsi="宋体" w:eastAsia="宋体" w:cs="宋体"/>
          <w:color w:val="auto"/>
          <w:sz w:val="24"/>
          <w:szCs w:val="24"/>
          <w:highlight w:val="none"/>
        </w:rPr>
        <w:t>)注册报送企业基本信息和人</w:t>
      </w:r>
      <w:r>
        <w:rPr>
          <w:rFonts w:ascii="宋体" w:hAnsi="宋体" w:eastAsia="宋体" w:cs="宋体"/>
          <w:color w:val="auto"/>
          <w:spacing w:val="-1"/>
          <w:sz w:val="24"/>
          <w:szCs w:val="24"/>
          <w:highlight w:val="none"/>
        </w:rPr>
        <w:t>员信息，其项目人员为信息报送册注册人员，证书须在有效期内。</w:t>
      </w:r>
    </w:p>
    <w:p w14:paraId="08CB457A">
      <w:pPr>
        <w:pStyle w:val="2"/>
        <w:spacing w:line="244" w:lineRule="auto"/>
        <w:rPr>
          <w:color w:val="auto"/>
          <w:highlight w:val="none"/>
        </w:rPr>
      </w:pPr>
    </w:p>
    <w:p w14:paraId="73385B73">
      <w:pPr>
        <w:spacing w:before="78" w:line="219" w:lineRule="auto"/>
        <w:ind w:left="4091"/>
        <w:rPr>
          <w:rFonts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lang w:val="en-US" w:eastAsia="zh-CN"/>
        </w:rPr>
        <w:t>供应商</w:t>
      </w:r>
      <w:r>
        <w:rPr>
          <w:rFonts w:ascii="宋体" w:hAnsi="宋体" w:eastAsia="宋体" w:cs="宋体"/>
          <w:color w:val="auto"/>
          <w:spacing w:val="-16"/>
          <w:sz w:val="24"/>
          <w:szCs w:val="24"/>
          <w:highlight w:val="none"/>
        </w:rPr>
        <w:t>：</w:t>
      </w:r>
      <w:r>
        <w:rPr>
          <w:rFonts w:ascii="宋体" w:hAnsi="宋体" w:eastAsia="宋体" w:cs="宋体"/>
          <w:color w:val="auto"/>
          <w:sz w:val="24"/>
          <w:szCs w:val="24"/>
          <w:highlight w:val="none"/>
          <w:u w:val="single" w:color="auto"/>
        </w:rPr>
        <w:t xml:space="preserve">          </w:t>
      </w:r>
      <w:r>
        <w:rPr>
          <w:rFonts w:ascii="宋体" w:hAnsi="宋体" w:eastAsia="宋体" w:cs="宋体"/>
          <w:color w:val="auto"/>
          <w:spacing w:val="-16"/>
          <w:sz w:val="24"/>
          <w:szCs w:val="24"/>
          <w:highlight w:val="none"/>
        </w:rPr>
        <w:t>（</w:t>
      </w:r>
      <w:r>
        <w:rPr>
          <w:rFonts w:ascii="宋体" w:hAnsi="宋体" w:eastAsia="宋体" w:cs="宋体"/>
          <w:color w:val="auto"/>
          <w:spacing w:val="3"/>
          <w:sz w:val="24"/>
          <w:szCs w:val="24"/>
          <w:highlight w:val="none"/>
        </w:rPr>
        <w:t>盖章）</w:t>
      </w:r>
    </w:p>
    <w:p w14:paraId="5118AD96">
      <w:pPr>
        <w:spacing w:before="315" w:line="219" w:lineRule="auto"/>
        <w:ind w:left="4089"/>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法定代表人（签字或盖章</w:t>
      </w:r>
      <w:r>
        <w:rPr>
          <w:rFonts w:ascii="宋体" w:hAnsi="宋体" w:eastAsia="宋体" w:cs="宋体"/>
          <w:color w:val="auto"/>
          <w:sz w:val="24"/>
          <w:szCs w:val="24"/>
          <w:highlight w:val="none"/>
        </w:rPr>
        <w:t>）：</w:t>
      </w:r>
    </w:p>
    <w:p w14:paraId="1E62FD2D">
      <w:pPr>
        <w:spacing w:before="315" w:line="220" w:lineRule="auto"/>
        <w:ind w:left="4087"/>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委托代理人（签字）:</w:t>
      </w:r>
    </w:p>
    <w:p w14:paraId="01086010">
      <w:pPr>
        <w:spacing w:before="314" w:line="220" w:lineRule="auto"/>
        <w:ind w:left="4130"/>
        <w:rPr>
          <w:rFonts w:ascii="宋体" w:hAnsi="宋体" w:eastAsia="宋体" w:cs="宋体"/>
          <w:color w:val="auto"/>
          <w:sz w:val="24"/>
          <w:szCs w:val="24"/>
          <w:highlight w:val="none"/>
        </w:rPr>
      </w:pPr>
      <w:r>
        <w:rPr>
          <w:rFonts w:ascii="宋体" w:hAnsi="宋体" w:eastAsia="宋体" w:cs="宋体"/>
          <w:color w:val="auto"/>
          <w:spacing w:val="-13"/>
          <w:sz w:val="24"/>
          <w:szCs w:val="24"/>
          <w:highlight w:val="none"/>
        </w:rPr>
        <w:t>日期：</w:t>
      </w:r>
      <w:r>
        <w:rPr>
          <w:rFonts w:ascii="宋体" w:hAnsi="宋体" w:eastAsia="宋体" w:cs="宋体"/>
          <w:color w:val="auto"/>
          <w:sz w:val="24"/>
          <w:szCs w:val="24"/>
          <w:highlight w:val="none"/>
          <w:u w:val="single" w:color="auto"/>
        </w:rPr>
        <w:t xml:space="preserve">      </w:t>
      </w:r>
      <w:r>
        <w:rPr>
          <w:rFonts w:ascii="宋体" w:hAnsi="宋体" w:eastAsia="宋体" w:cs="宋体"/>
          <w:color w:val="auto"/>
          <w:spacing w:val="-109"/>
          <w:sz w:val="24"/>
          <w:szCs w:val="24"/>
          <w:highlight w:val="none"/>
        </w:rPr>
        <w:t xml:space="preserve"> </w:t>
      </w:r>
      <w:r>
        <w:rPr>
          <w:rFonts w:ascii="宋体" w:hAnsi="宋体" w:eastAsia="宋体" w:cs="宋体"/>
          <w:color w:val="auto"/>
          <w:spacing w:val="-13"/>
          <w:sz w:val="24"/>
          <w:szCs w:val="24"/>
          <w:highlight w:val="none"/>
        </w:rPr>
        <w:t>年</w:t>
      </w:r>
      <w:r>
        <w:rPr>
          <w:rFonts w:ascii="宋体" w:hAnsi="宋体" w:eastAsia="宋体" w:cs="宋体"/>
          <w:color w:val="auto"/>
          <w:sz w:val="24"/>
          <w:szCs w:val="24"/>
          <w:highlight w:val="none"/>
          <w:u w:val="single" w:color="auto"/>
        </w:rPr>
        <w:t xml:space="preserve">      </w:t>
      </w:r>
      <w:r>
        <w:rPr>
          <w:rFonts w:ascii="宋体" w:hAnsi="宋体" w:eastAsia="宋体" w:cs="宋体"/>
          <w:color w:val="auto"/>
          <w:spacing w:val="-105"/>
          <w:sz w:val="24"/>
          <w:szCs w:val="24"/>
          <w:highlight w:val="none"/>
        </w:rPr>
        <w:t xml:space="preserve"> </w:t>
      </w:r>
      <w:r>
        <w:rPr>
          <w:rFonts w:ascii="宋体" w:hAnsi="宋体" w:eastAsia="宋体" w:cs="宋体"/>
          <w:color w:val="auto"/>
          <w:spacing w:val="-13"/>
          <w:sz w:val="24"/>
          <w:szCs w:val="24"/>
          <w:highlight w:val="none"/>
        </w:rPr>
        <w:t>月</w:t>
      </w:r>
      <w:r>
        <w:rPr>
          <w:rFonts w:ascii="宋体" w:hAnsi="宋体" w:eastAsia="宋体" w:cs="宋体"/>
          <w:color w:val="auto"/>
          <w:sz w:val="24"/>
          <w:szCs w:val="24"/>
          <w:highlight w:val="none"/>
          <w:u w:val="single" w:color="auto"/>
        </w:rPr>
        <w:t xml:space="preserve">     </w:t>
      </w:r>
      <w:r>
        <w:rPr>
          <w:rFonts w:ascii="宋体" w:hAnsi="宋体" w:eastAsia="宋体" w:cs="宋体"/>
          <w:color w:val="auto"/>
          <w:spacing w:val="-69"/>
          <w:sz w:val="24"/>
          <w:szCs w:val="24"/>
          <w:highlight w:val="none"/>
        </w:rPr>
        <w:t xml:space="preserve"> </w:t>
      </w:r>
      <w:r>
        <w:rPr>
          <w:rFonts w:ascii="宋体" w:hAnsi="宋体" w:eastAsia="宋体" w:cs="宋体"/>
          <w:color w:val="auto"/>
          <w:spacing w:val="-13"/>
          <w:sz w:val="24"/>
          <w:szCs w:val="24"/>
          <w:highlight w:val="none"/>
        </w:rPr>
        <w:t>日</w:t>
      </w:r>
    </w:p>
    <w:p w14:paraId="596E44EE">
      <w:pPr>
        <w:spacing w:line="220" w:lineRule="auto"/>
        <w:rPr>
          <w:rFonts w:ascii="宋体" w:hAnsi="宋体" w:eastAsia="宋体" w:cs="宋体"/>
          <w:color w:val="auto"/>
          <w:sz w:val="24"/>
          <w:szCs w:val="24"/>
          <w:highlight w:val="none"/>
        </w:rPr>
        <w:sectPr>
          <w:footerReference r:id="rId47" w:type="default"/>
          <w:pgSz w:w="11906" w:h="16839"/>
          <w:pgMar w:top="1431" w:right="1079" w:bottom="1317" w:left="1080" w:header="0" w:footer="1081" w:gutter="0"/>
          <w:pgNumType w:fmt="decimal"/>
          <w:cols w:space="720" w:num="1"/>
        </w:sectPr>
      </w:pPr>
    </w:p>
    <w:p w14:paraId="4EDFC900">
      <w:pPr>
        <w:spacing w:before="48" w:line="219" w:lineRule="auto"/>
        <w:ind w:left="4169"/>
        <w:outlineLvl w:val="1"/>
        <w:rPr>
          <w:rFonts w:ascii="宋体" w:hAnsi="宋体" w:eastAsia="宋体" w:cs="宋体"/>
          <w:color w:val="auto"/>
          <w:sz w:val="24"/>
          <w:szCs w:val="24"/>
          <w:highlight w:val="none"/>
        </w:rPr>
      </w:pPr>
      <w:r>
        <w:rPr>
          <w:rFonts w:ascii="宋体" w:hAnsi="宋体" w:eastAsia="宋体" w:cs="宋体"/>
          <w:b/>
          <w:bCs/>
          <w:color w:val="auto"/>
          <w:spacing w:val="-6"/>
          <w:sz w:val="24"/>
          <w:szCs w:val="24"/>
          <w:highlight w:val="none"/>
        </w:rPr>
        <w:t>1</w:t>
      </w:r>
      <w:r>
        <w:rPr>
          <w:rFonts w:hint="eastAsia" w:ascii="宋体" w:hAnsi="宋体" w:eastAsia="宋体" w:cs="宋体"/>
          <w:b/>
          <w:bCs/>
          <w:color w:val="auto"/>
          <w:spacing w:val="-6"/>
          <w:sz w:val="24"/>
          <w:szCs w:val="24"/>
          <w:highlight w:val="none"/>
          <w:lang w:val="en-US" w:eastAsia="zh-CN"/>
        </w:rPr>
        <w:t>1</w:t>
      </w:r>
      <w:r>
        <w:rPr>
          <w:rFonts w:ascii="宋体" w:hAnsi="宋体" w:eastAsia="宋体" w:cs="宋体"/>
          <w:b/>
          <w:bCs/>
          <w:color w:val="auto"/>
          <w:spacing w:val="-6"/>
          <w:sz w:val="24"/>
          <w:szCs w:val="24"/>
          <w:highlight w:val="none"/>
        </w:rPr>
        <w:t>、项目管理机构</w:t>
      </w:r>
    </w:p>
    <w:p w14:paraId="3F21356F">
      <w:pPr>
        <w:spacing w:before="125" w:line="219" w:lineRule="auto"/>
        <w:ind w:left="3775"/>
        <w:outlineLvl w:val="1"/>
        <w:rPr>
          <w:rFonts w:ascii="宋体" w:hAnsi="宋体" w:eastAsia="宋体" w:cs="宋体"/>
          <w:color w:val="auto"/>
          <w:sz w:val="24"/>
          <w:szCs w:val="24"/>
          <w:highlight w:val="none"/>
        </w:rPr>
      </w:pPr>
      <w:r>
        <w:rPr>
          <w:rFonts w:ascii="宋体" w:hAnsi="宋体" w:eastAsia="宋体" w:cs="宋体"/>
          <w:b/>
          <w:bCs/>
          <w:color w:val="auto"/>
          <w:spacing w:val="-5"/>
          <w:sz w:val="24"/>
          <w:szCs w:val="24"/>
          <w:highlight w:val="none"/>
        </w:rPr>
        <w:t>1</w:t>
      </w:r>
      <w:r>
        <w:rPr>
          <w:rFonts w:hint="eastAsia" w:ascii="宋体" w:hAnsi="宋体" w:eastAsia="宋体" w:cs="宋体"/>
          <w:b/>
          <w:bCs/>
          <w:color w:val="auto"/>
          <w:spacing w:val="-5"/>
          <w:sz w:val="24"/>
          <w:szCs w:val="24"/>
          <w:highlight w:val="none"/>
          <w:lang w:val="en-US" w:eastAsia="zh-CN"/>
        </w:rPr>
        <w:t>1</w:t>
      </w:r>
      <w:r>
        <w:rPr>
          <w:rFonts w:ascii="宋体" w:hAnsi="宋体" w:eastAsia="宋体" w:cs="宋体"/>
          <w:b/>
          <w:bCs/>
          <w:color w:val="auto"/>
          <w:spacing w:val="-5"/>
          <w:sz w:val="24"/>
          <w:szCs w:val="24"/>
          <w:highlight w:val="none"/>
        </w:rPr>
        <w:t>.1</w:t>
      </w:r>
      <w:r>
        <w:rPr>
          <w:rFonts w:ascii="宋体" w:hAnsi="宋体" w:eastAsia="宋体" w:cs="宋体"/>
          <w:color w:val="auto"/>
          <w:spacing w:val="-44"/>
          <w:sz w:val="24"/>
          <w:szCs w:val="24"/>
          <w:highlight w:val="none"/>
        </w:rPr>
        <w:t xml:space="preserve"> </w:t>
      </w:r>
      <w:r>
        <w:rPr>
          <w:rFonts w:ascii="宋体" w:hAnsi="宋体" w:eastAsia="宋体" w:cs="宋体"/>
          <w:b/>
          <w:bCs/>
          <w:color w:val="auto"/>
          <w:spacing w:val="-5"/>
          <w:sz w:val="24"/>
          <w:szCs w:val="24"/>
          <w:highlight w:val="none"/>
        </w:rPr>
        <w:t>项目管理机构组成表</w:t>
      </w:r>
    </w:p>
    <w:p w14:paraId="772868CB">
      <w:pPr>
        <w:spacing w:before="66"/>
        <w:rPr>
          <w:color w:val="auto"/>
          <w:highlight w:val="none"/>
        </w:rPr>
      </w:pPr>
    </w:p>
    <w:p w14:paraId="6E3B3998">
      <w:pPr>
        <w:spacing w:before="66"/>
        <w:rPr>
          <w:color w:val="auto"/>
          <w:highlight w:val="none"/>
        </w:rPr>
      </w:pPr>
    </w:p>
    <w:tbl>
      <w:tblPr>
        <w:tblStyle w:val="8"/>
        <w:tblW w:w="9540" w:type="dxa"/>
        <w:tblInd w:w="9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72"/>
        <w:gridCol w:w="1152"/>
        <w:gridCol w:w="929"/>
        <w:gridCol w:w="1156"/>
        <w:gridCol w:w="803"/>
        <w:gridCol w:w="1316"/>
        <w:gridCol w:w="801"/>
        <w:gridCol w:w="1165"/>
        <w:gridCol w:w="746"/>
      </w:tblGrid>
      <w:tr w14:paraId="607B4C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trPr>
        <w:tc>
          <w:tcPr>
            <w:tcW w:w="1472" w:type="dxa"/>
            <w:vMerge w:val="restart"/>
            <w:tcBorders>
              <w:bottom w:val="nil"/>
            </w:tcBorders>
            <w:vAlign w:val="top"/>
          </w:tcPr>
          <w:p w14:paraId="3B69C996">
            <w:pPr>
              <w:spacing w:line="255" w:lineRule="auto"/>
              <w:rPr>
                <w:rFonts w:ascii="Arial"/>
                <w:color w:val="auto"/>
                <w:sz w:val="21"/>
                <w:highlight w:val="none"/>
              </w:rPr>
            </w:pPr>
          </w:p>
          <w:p w14:paraId="60A470B5">
            <w:pPr>
              <w:spacing w:line="256" w:lineRule="auto"/>
              <w:rPr>
                <w:rFonts w:ascii="Arial"/>
                <w:color w:val="auto"/>
                <w:sz w:val="21"/>
                <w:highlight w:val="none"/>
              </w:rPr>
            </w:pPr>
          </w:p>
          <w:p w14:paraId="34B1EEC8">
            <w:pPr>
              <w:pStyle w:val="9"/>
              <w:spacing w:before="78" w:line="220" w:lineRule="auto"/>
              <w:ind w:left="598"/>
              <w:rPr>
                <w:color w:val="auto"/>
                <w:highlight w:val="none"/>
              </w:rPr>
            </w:pPr>
            <w:r>
              <w:rPr>
                <w:color w:val="auto"/>
                <w:spacing w:val="-6"/>
                <w:highlight w:val="none"/>
              </w:rPr>
              <w:t>职务</w:t>
            </w:r>
          </w:p>
        </w:tc>
        <w:tc>
          <w:tcPr>
            <w:tcW w:w="1152" w:type="dxa"/>
            <w:vMerge w:val="restart"/>
            <w:tcBorders>
              <w:bottom w:val="nil"/>
            </w:tcBorders>
            <w:vAlign w:val="top"/>
          </w:tcPr>
          <w:p w14:paraId="1F6AA65A">
            <w:pPr>
              <w:spacing w:line="255" w:lineRule="auto"/>
              <w:rPr>
                <w:rFonts w:ascii="Arial"/>
                <w:color w:val="auto"/>
                <w:sz w:val="21"/>
                <w:highlight w:val="none"/>
              </w:rPr>
            </w:pPr>
          </w:p>
          <w:p w14:paraId="63434011">
            <w:pPr>
              <w:spacing w:line="256" w:lineRule="auto"/>
              <w:rPr>
                <w:rFonts w:ascii="Arial"/>
                <w:color w:val="auto"/>
                <w:sz w:val="21"/>
                <w:highlight w:val="none"/>
              </w:rPr>
            </w:pPr>
          </w:p>
          <w:p w14:paraId="23CB476A">
            <w:pPr>
              <w:pStyle w:val="9"/>
              <w:spacing w:before="78" w:line="220" w:lineRule="auto"/>
              <w:ind w:left="112"/>
              <w:rPr>
                <w:color w:val="auto"/>
                <w:highlight w:val="none"/>
              </w:rPr>
            </w:pPr>
            <w:r>
              <w:rPr>
                <w:color w:val="auto"/>
                <w:spacing w:val="-5"/>
                <w:highlight w:val="none"/>
              </w:rPr>
              <w:t>姓名</w:t>
            </w:r>
          </w:p>
        </w:tc>
        <w:tc>
          <w:tcPr>
            <w:tcW w:w="929" w:type="dxa"/>
            <w:vMerge w:val="restart"/>
            <w:tcBorders>
              <w:bottom w:val="nil"/>
            </w:tcBorders>
            <w:vAlign w:val="top"/>
          </w:tcPr>
          <w:p w14:paraId="45563299">
            <w:pPr>
              <w:spacing w:line="255" w:lineRule="auto"/>
              <w:rPr>
                <w:rFonts w:ascii="Arial"/>
                <w:color w:val="auto"/>
                <w:sz w:val="21"/>
                <w:highlight w:val="none"/>
              </w:rPr>
            </w:pPr>
          </w:p>
          <w:p w14:paraId="308FC945">
            <w:pPr>
              <w:spacing w:line="256" w:lineRule="auto"/>
              <w:rPr>
                <w:rFonts w:ascii="Arial"/>
                <w:color w:val="auto"/>
                <w:sz w:val="21"/>
                <w:highlight w:val="none"/>
              </w:rPr>
            </w:pPr>
          </w:p>
          <w:p w14:paraId="75F69D84">
            <w:pPr>
              <w:pStyle w:val="9"/>
              <w:spacing w:before="78" w:line="222" w:lineRule="auto"/>
              <w:ind w:left="115"/>
              <w:rPr>
                <w:color w:val="auto"/>
                <w:highlight w:val="none"/>
              </w:rPr>
            </w:pPr>
            <w:r>
              <w:rPr>
                <w:color w:val="auto"/>
                <w:spacing w:val="-6"/>
                <w:highlight w:val="none"/>
              </w:rPr>
              <w:t>职称</w:t>
            </w:r>
          </w:p>
        </w:tc>
        <w:tc>
          <w:tcPr>
            <w:tcW w:w="5241" w:type="dxa"/>
            <w:gridSpan w:val="5"/>
            <w:vAlign w:val="top"/>
          </w:tcPr>
          <w:p w14:paraId="7D1218CB">
            <w:pPr>
              <w:pStyle w:val="9"/>
              <w:spacing w:before="119" w:line="220" w:lineRule="auto"/>
              <w:ind w:left="1787"/>
              <w:rPr>
                <w:color w:val="auto"/>
                <w:highlight w:val="none"/>
              </w:rPr>
            </w:pPr>
            <w:r>
              <w:rPr>
                <w:color w:val="auto"/>
                <w:spacing w:val="-2"/>
                <w:highlight w:val="none"/>
              </w:rPr>
              <w:t>执业或职业资格证明</w:t>
            </w:r>
          </w:p>
        </w:tc>
        <w:tc>
          <w:tcPr>
            <w:tcW w:w="746" w:type="dxa"/>
            <w:vAlign w:val="top"/>
          </w:tcPr>
          <w:p w14:paraId="584A3EC9">
            <w:pPr>
              <w:pStyle w:val="9"/>
              <w:spacing w:before="118" w:line="222" w:lineRule="auto"/>
              <w:ind w:left="120"/>
              <w:rPr>
                <w:color w:val="auto"/>
                <w:highlight w:val="none"/>
              </w:rPr>
            </w:pPr>
            <w:r>
              <w:rPr>
                <w:color w:val="auto"/>
                <w:spacing w:val="-7"/>
                <w:highlight w:val="none"/>
              </w:rPr>
              <w:t>备注</w:t>
            </w:r>
          </w:p>
        </w:tc>
      </w:tr>
      <w:tr w14:paraId="0E068F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1472" w:type="dxa"/>
            <w:vMerge w:val="continue"/>
            <w:tcBorders>
              <w:top w:val="nil"/>
            </w:tcBorders>
            <w:vAlign w:val="top"/>
          </w:tcPr>
          <w:p w14:paraId="5964BFA9">
            <w:pPr>
              <w:rPr>
                <w:rFonts w:ascii="Arial"/>
                <w:color w:val="auto"/>
                <w:sz w:val="21"/>
                <w:highlight w:val="none"/>
              </w:rPr>
            </w:pPr>
          </w:p>
        </w:tc>
        <w:tc>
          <w:tcPr>
            <w:tcW w:w="1152" w:type="dxa"/>
            <w:vMerge w:val="continue"/>
            <w:tcBorders>
              <w:top w:val="nil"/>
            </w:tcBorders>
            <w:vAlign w:val="top"/>
          </w:tcPr>
          <w:p w14:paraId="4EF77BA6">
            <w:pPr>
              <w:rPr>
                <w:rFonts w:ascii="Arial"/>
                <w:color w:val="auto"/>
                <w:sz w:val="21"/>
                <w:highlight w:val="none"/>
              </w:rPr>
            </w:pPr>
          </w:p>
        </w:tc>
        <w:tc>
          <w:tcPr>
            <w:tcW w:w="929" w:type="dxa"/>
            <w:vMerge w:val="continue"/>
            <w:tcBorders>
              <w:top w:val="nil"/>
            </w:tcBorders>
            <w:vAlign w:val="top"/>
          </w:tcPr>
          <w:p w14:paraId="126BA25B">
            <w:pPr>
              <w:rPr>
                <w:rFonts w:ascii="Arial"/>
                <w:color w:val="auto"/>
                <w:sz w:val="21"/>
                <w:highlight w:val="none"/>
              </w:rPr>
            </w:pPr>
          </w:p>
        </w:tc>
        <w:tc>
          <w:tcPr>
            <w:tcW w:w="1156" w:type="dxa"/>
            <w:vAlign w:val="top"/>
          </w:tcPr>
          <w:p w14:paraId="64918E3F">
            <w:pPr>
              <w:pStyle w:val="9"/>
              <w:spacing w:before="116" w:line="313" w:lineRule="auto"/>
              <w:ind w:left="113" w:right="105"/>
              <w:rPr>
                <w:color w:val="auto"/>
                <w:highlight w:val="none"/>
              </w:rPr>
            </w:pPr>
            <w:r>
              <w:rPr>
                <w:color w:val="auto"/>
                <w:spacing w:val="-12"/>
                <w:highlight w:val="none"/>
              </w:rPr>
              <w:t>证</w:t>
            </w:r>
            <w:r>
              <w:rPr>
                <w:color w:val="auto"/>
                <w:spacing w:val="4"/>
                <w:highlight w:val="none"/>
              </w:rPr>
              <w:t xml:space="preserve"> </w:t>
            </w:r>
            <w:r>
              <w:rPr>
                <w:color w:val="auto"/>
                <w:spacing w:val="-12"/>
                <w:highlight w:val="none"/>
              </w:rPr>
              <w:t>书</w:t>
            </w:r>
            <w:r>
              <w:rPr>
                <w:color w:val="auto"/>
                <w:spacing w:val="2"/>
                <w:highlight w:val="none"/>
              </w:rPr>
              <w:t xml:space="preserve"> </w:t>
            </w:r>
            <w:r>
              <w:rPr>
                <w:color w:val="auto"/>
                <w:spacing w:val="-12"/>
                <w:highlight w:val="none"/>
              </w:rPr>
              <w:t>名</w:t>
            </w:r>
            <w:r>
              <w:rPr>
                <w:color w:val="auto"/>
                <w:highlight w:val="none"/>
              </w:rPr>
              <w:t xml:space="preserve"> 称</w:t>
            </w:r>
          </w:p>
        </w:tc>
        <w:tc>
          <w:tcPr>
            <w:tcW w:w="803" w:type="dxa"/>
            <w:vAlign w:val="top"/>
          </w:tcPr>
          <w:p w14:paraId="7EE08DD7">
            <w:pPr>
              <w:spacing w:line="270" w:lineRule="auto"/>
              <w:rPr>
                <w:rFonts w:ascii="Arial"/>
                <w:color w:val="auto"/>
                <w:sz w:val="21"/>
                <w:highlight w:val="none"/>
              </w:rPr>
            </w:pPr>
          </w:p>
          <w:p w14:paraId="2817B2C6">
            <w:pPr>
              <w:pStyle w:val="9"/>
              <w:spacing w:before="78" w:line="221" w:lineRule="auto"/>
              <w:ind w:left="119"/>
              <w:rPr>
                <w:color w:val="auto"/>
                <w:highlight w:val="none"/>
              </w:rPr>
            </w:pPr>
            <w:r>
              <w:rPr>
                <w:color w:val="auto"/>
                <w:spacing w:val="-7"/>
                <w:highlight w:val="none"/>
              </w:rPr>
              <w:t>级别</w:t>
            </w:r>
          </w:p>
        </w:tc>
        <w:tc>
          <w:tcPr>
            <w:tcW w:w="1316" w:type="dxa"/>
            <w:vAlign w:val="top"/>
          </w:tcPr>
          <w:p w14:paraId="0589A23B">
            <w:pPr>
              <w:spacing w:line="269" w:lineRule="auto"/>
              <w:rPr>
                <w:rFonts w:ascii="Arial"/>
                <w:color w:val="auto"/>
                <w:sz w:val="21"/>
                <w:highlight w:val="none"/>
              </w:rPr>
            </w:pPr>
          </w:p>
          <w:p w14:paraId="08DE1671">
            <w:pPr>
              <w:pStyle w:val="9"/>
              <w:spacing w:before="78" w:line="222" w:lineRule="auto"/>
              <w:ind w:left="116"/>
              <w:rPr>
                <w:color w:val="auto"/>
                <w:highlight w:val="none"/>
              </w:rPr>
            </w:pPr>
            <w:r>
              <w:rPr>
                <w:color w:val="auto"/>
                <w:spacing w:val="-5"/>
                <w:highlight w:val="none"/>
              </w:rPr>
              <w:t>证号</w:t>
            </w:r>
          </w:p>
        </w:tc>
        <w:tc>
          <w:tcPr>
            <w:tcW w:w="801" w:type="dxa"/>
            <w:vAlign w:val="top"/>
          </w:tcPr>
          <w:p w14:paraId="002840DB">
            <w:pPr>
              <w:spacing w:line="270" w:lineRule="auto"/>
              <w:rPr>
                <w:rFonts w:ascii="Arial"/>
                <w:color w:val="auto"/>
                <w:sz w:val="21"/>
                <w:highlight w:val="none"/>
              </w:rPr>
            </w:pPr>
          </w:p>
          <w:p w14:paraId="098E5DEF">
            <w:pPr>
              <w:pStyle w:val="9"/>
              <w:spacing w:before="78" w:line="221" w:lineRule="auto"/>
              <w:ind w:left="116"/>
              <w:rPr>
                <w:color w:val="auto"/>
                <w:highlight w:val="none"/>
              </w:rPr>
            </w:pPr>
            <w:r>
              <w:rPr>
                <w:color w:val="auto"/>
                <w:spacing w:val="-6"/>
                <w:highlight w:val="none"/>
              </w:rPr>
              <w:t>专业</w:t>
            </w:r>
          </w:p>
        </w:tc>
        <w:tc>
          <w:tcPr>
            <w:tcW w:w="1165" w:type="dxa"/>
            <w:vAlign w:val="top"/>
          </w:tcPr>
          <w:p w14:paraId="06AD307F">
            <w:pPr>
              <w:pStyle w:val="9"/>
              <w:spacing w:before="116" w:line="313" w:lineRule="auto"/>
              <w:ind w:left="128" w:right="227" w:hanging="12"/>
              <w:rPr>
                <w:color w:val="auto"/>
                <w:highlight w:val="none"/>
              </w:rPr>
            </w:pPr>
            <w:r>
              <w:rPr>
                <w:color w:val="auto"/>
                <w:spacing w:val="31"/>
                <w:highlight w:val="none"/>
              </w:rPr>
              <w:t>养老保</w:t>
            </w:r>
            <w:r>
              <w:rPr>
                <w:color w:val="auto"/>
                <w:spacing w:val="1"/>
                <w:highlight w:val="none"/>
              </w:rPr>
              <w:t xml:space="preserve"> </w:t>
            </w:r>
            <w:r>
              <w:rPr>
                <w:color w:val="auto"/>
                <w:highlight w:val="none"/>
              </w:rPr>
              <w:t>险</w:t>
            </w:r>
          </w:p>
        </w:tc>
        <w:tc>
          <w:tcPr>
            <w:tcW w:w="746" w:type="dxa"/>
            <w:vAlign w:val="top"/>
          </w:tcPr>
          <w:p w14:paraId="488ECF25">
            <w:pPr>
              <w:rPr>
                <w:rFonts w:ascii="Arial"/>
                <w:color w:val="auto"/>
                <w:sz w:val="21"/>
                <w:highlight w:val="none"/>
              </w:rPr>
            </w:pPr>
          </w:p>
        </w:tc>
      </w:tr>
      <w:tr w14:paraId="757A5A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1472" w:type="dxa"/>
            <w:vAlign w:val="top"/>
          </w:tcPr>
          <w:p w14:paraId="62ADD6E2">
            <w:pPr>
              <w:rPr>
                <w:rFonts w:ascii="Arial"/>
                <w:color w:val="auto"/>
                <w:sz w:val="21"/>
                <w:highlight w:val="none"/>
              </w:rPr>
            </w:pPr>
          </w:p>
        </w:tc>
        <w:tc>
          <w:tcPr>
            <w:tcW w:w="1152" w:type="dxa"/>
            <w:vAlign w:val="top"/>
          </w:tcPr>
          <w:p w14:paraId="0F0B0346">
            <w:pPr>
              <w:rPr>
                <w:rFonts w:ascii="Arial"/>
                <w:color w:val="auto"/>
                <w:sz w:val="21"/>
                <w:highlight w:val="none"/>
              </w:rPr>
            </w:pPr>
          </w:p>
        </w:tc>
        <w:tc>
          <w:tcPr>
            <w:tcW w:w="929" w:type="dxa"/>
            <w:vAlign w:val="top"/>
          </w:tcPr>
          <w:p w14:paraId="3EF5F6DB">
            <w:pPr>
              <w:rPr>
                <w:rFonts w:ascii="Arial"/>
                <w:color w:val="auto"/>
                <w:sz w:val="21"/>
                <w:highlight w:val="none"/>
              </w:rPr>
            </w:pPr>
          </w:p>
        </w:tc>
        <w:tc>
          <w:tcPr>
            <w:tcW w:w="1156" w:type="dxa"/>
            <w:vAlign w:val="top"/>
          </w:tcPr>
          <w:p w14:paraId="0B38478B">
            <w:pPr>
              <w:rPr>
                <w:rFonts w:ascii="Arial"/>
                <w:color w:val="auto"/>
                <w:sz w:val="21"/>
                <w:highlight w:val="none"/>
              </w:rPr>
            </w:pPr>
          </w:p>
        </w:tc>
        <w:tc>
          <w:tcPr>
            <w:tcW w:w="803" w:type="dxa"/>
            <w:vAlign w:val="top"/>
          </w:tcPr>
          <w:p w14:paraId="269EC887">
            <w:pPr>
              <w:rPr>
                <w:rFonts w:ascii="Arial"/>
                <w:color w:val="auto"/>
                <w:sz w:val="21"/>
                <w:highlight w:val="none"/>
              </w:rPr>
            </w:pPr>
          </w:p>
        </w:tc>
        <w:tc>
          <w:tcPr>
            <w:tcW w:w="1316" w:type="dxa"/>
            <w:vAlign w:val="top"/>
          </w:tcPr>
          <w:p w14:paraId="7C38FD0A">
            <w:pPr>
              <w:rPr>
                <w:rFonts w:ascii="Arial"/>
                <w:color w:val="auto"/>
                <w:sz w:val="21"/>
                <w:highlight w:val="none"/>
              </w:rPr>
            </w:pPr>
          </w:p>
        </w:tc>
        <w:tc>
          <w:tcPr>
            <w:tcW w:w="801" w:type="dxa"/>
            <w:vAlign w:val="top"/>
          </w:tcPr>
          <w:p w14:paraId="2890C91A">
            <w:pPr>
              <w:rPr>
                <w:rFonts w:ascii="Arial"/>
                <w:color w:val="auto"/>
                <w:sz w:val="21"/>
                <w:highlight w:val="none"/>
              </w:rPr>
            </w:pPr>
          </w:p>
        </w:tc>
        <w:tc>
          <w:tcPr>
            <w:tcW w:w="1165" w:type="dxa"/>
            <w:vAlign w:val="top"/>
          </w:tcPr>
          <w:p w14:paraId="1E9FBF8B">
            <w:pPr>
              <w:rPr>
                <w:rFonts w:ascii="Arial"/>
                <w:color w:val="auto"/>
                <w:sz w:val="21"/>
                <w:highlight w:val="none"/>
              </w:rPr>
            </w:pPr>
          </w:p>
        </w:tc>
        <w:tc>
          <w:tcPr>
            <w:tcW w:w="746" w:type="dxa"/>
            <w:vAlign w:val="top"/>
          </w:tcPr>
          <w:p w14:paraId="79474727">
            <w:pPr>
              <w:rPr>
                <w:rFonts w:ascii="Arial"/>
                <w:color w:val="auto"/>
                <w:sz w:val="21"/>
                <w:highlight w:val="none"/>
              </w:rPr>
            </w:pPr>
          </w:p>
        </w:tc>
      </w:tr>
      <w:tr w14:paraId="2CCE7A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1472" w:type="dxa"/>
            <w:vAlign w:val="top"/>
          </w:tcPr>
          <w:p w14:paraId="2B7A82B6">
            <w:pPr>
              <w:rPr>
                <w:rFonts w:ascii="Arial"/>
                <w:color w:val="auto"/>
                <w:sz w:val="21"/>
                <w:highlight w:val="none"/>
              </w:rPr>
            </w:pPr>
          </w:p>
        </w:tc>
        <w:tc>
          <w:tcPr>
            <w:tcW w:w="1152" w:type="dxa"/>
            <w:vAlign w:val="top"/>
          </w:tcPr>
          <w:p w14:paraId="67046CF3">
            <w:pPr>
              <w:rPr>
                <w:rFonts w:ascii="Arial"/>
                <w:color w:val="auto"/>
                <w:sz w:val="21"/>
                <w:highlight w:val="none"/>
              </w:rPr>
            </w:pPr>
          </w:p>
        </w:tc>
        <w:tc>
          <w:tcPr>
            <w:tcW w:w="929" w:type="dxa"/>
            <w:vAlign w:val="top"/>
          </w:tcPr>
          <w:p w14:paraId="7DEF39E0">
            <w:pPr>
              <w:rPr>
                <w:rFonts w:ascii="Arial"/>
                <w:color w:val="auto"/>
                <w:sz w:val="21"/>
                <w:highlight w:val="none"/>
              </w:rPr>
            </w:pPr>
          </w:p>
        </w:tc>
        <w:tc>
          <w:tcPr>
            <w:tcW w:w="1156" w:type="dxa"/>
            <w:vAlign w:val="top"/>
          </w:tcPr>
          <w:p w14:paraId="7EE91675">
            <w:pPr>
              <w:rPr>
                <w:rFonts w:ascii="Arial"/>
                <w:color w:val="auto"/>
                <w:sz w:val="21"/>
                <w:highlight w:val="none"/>
              </w:rPr>
            </w:pPr>
          </w:p>
        </w:tc>
        <w:tc>
          <w:tcPr>
            <w:tcW w:w="803" w:type="dxa"/>
            <w:vAlign w:val="top"/>
          </w:tcPr>
          <w:p w14:paraId="51BD7F17">
            <w:pPr>
              <w:rPr>
                <w:rFonts w:ascii="Arial"/>
                <w:color w:val="auto"/>
                <w:sz w:val="21"/>
                <w:highlight w:val="none"/>
              </w:rPr>
            </w:pPr>
          </w:p>
        </w:tc>
        <w:tc>
          <w:tcPr>
            <w:tcW w:w="1316" w:type="dxa"/>
            <w:vAlign w:val="top"/>
          </w:tcPr>
          <w:p w14:paraId="1C2F6FB8">
            <w:pPr>
              <w:rPr>
                <w:rFonts w:ascii="Arial"/>
                <w:color w:val="auto"/>
                <w:sz w:val="21"/>
                <w:highlight w:val="none"/>
              </w:rPr>
            </w:pPr>
          </w:p>
        </w:tc>
        <w:tc>
          <w:tcPr>
            <w:tcW w:w="801" w:type="dxa"/>
            <w:vAlign w:val="top"/>
          </w:tcPr>
          <w:p w14:paraId="39B8347F">
            <w:pPr>
              <w:rPr>
                <w:rFonts w:ascii="Arial"/>
                <w:color w:val="auto"/>
                <w:sz w:val="21"/>
                <w:highlight w:val="none"/>
              </w:rPr>
            </w:pPr>
          </w:p>
        </w:tc>
        <w:tc>
          <w:tcPr>
            <w:tcW w:w="1165" w:type="dxa"/>
            <w:vAlign w:val="top"/>
          </w:tcPr>
          <w:p w14:paraId="1965D7D0">
            <w:pPr>
              <w:rPr>
                <w:rFonts w:ascii="Arial"/>
                <w:color w:val="auto"/>
                <w:sz w:val="21"/>
                <w:highlight w:val="none"/>
              </w:rPr>
            </w:pPr>
          </w:p>
        </w:tc>
        <w:tc>
          <w:tcPr>
            <w:tcW w:w="746" w:type="dxa"/>
            <w:vAlign w:val="top"/>
          </w:tcPr>
          <w:p w14:paraId="07D9E594">
            <w:pPr>
              <w:rPr>
                <w:rFonts w:ascii="Arial"/>
                <w:color w:val="auto"/>
                <w:sz w:val="21"/>
                <w:highlight w:val="none"/>
              </w:rPr>
            </w:pPr>
          </w:p>
        </w:tc>
      </w:tr>
      <w:tr w14:paraId="09388E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1472" w:type="dxa"/>
            <w:vAlign w:val="top"/>
          </w:tcPr>
          <w:p w14:paraId="36F01E07">
            <w:pPr>
              <w:rPr>
                <w:rFonts w:ascii="Arial"/>
                <w:color w:val="auto"/>
                <w:sz w:val="21"/>
                <w:highlight w:val="none"/>
              </w:rPr>
            </w:pPr>
          </w:p>
        </w:tc>
        <w:tc>
          <w:tcPr>
            <w:tcW w:w="1152" w:type="dxa"/>
            <w:vAlign w:val="top"/>
          </w:tcPr>
          <w:p w14:paraId="1B6839A2">
            <w:pPr>
              <w:rPr>
                <w:rFonts w:ascii="Arial"/>
                <w:color w:val="auto"/>
                <w:sz w:val="21"/>
                <w:highlight w:val="none"/>
              </w:rPr>
            </w:pPr>
          </w:p>
        </w:tc>
        <w:tc>
          <w:tcPr>
            <w:tcW w:w="929" w:type="dxa"/>
            <w:vAlign w:val="top"/>
          </w:tcPr>
          <w:p w14:paraId="212851F6">
            <w:pPr>
              <w:rPr>
                <w:rFonts w:ascii="Arial"/>
                <w:color w:val="auto"/>
                <w:sz w:val="21"/>
                <w:highlight w:val="none"/>
              </w:rPr>
            </w:pPr>
          </w:p>
        </w:tc>
        <w:tc>
          <w:tcPr>
            <w:tcW w:w="1156" w:type="dxa"/>
            <w:vAlign w:val="top"/>
          </w:tcPr>
          <w:p w14:paraId="5A756593">
            <w:pPr>
              <w:rPr>
                <w:rFonts w:ascii="Arial"/>
                <w:color w:val="auto"/>
                <w:sz w:val="21"/>
                <w:highlight w:val="none"/>
              </w:rPr>
            </w:pPr>
          </w:p>
        </w:tc>
        <w:tc>
          <w:tcPr>
            <w:tcW w:w="803" w:type="dxa"/>
            <w:vAlign w:val="top"/>
          </w:tcPr>
          <w:p w14:paraId="21F4FE81">
            <w:pPr>
              <w:rPr>
                <w:rFonts w:ascii="Arial"/>
                <w:color w:val="auto"/>
                <w:sz w:val="21"/>
                <w:highlight w:val="none"/>
              </w:rPr>
            </w:pPr>
          </w:p>
        </w:tc>
        <w:tc>
          <w:tcPr>
            <w:tcW w:w="1316" w:type="dxa"/>
            <w:vAlign w:val="top"/>
          </w:tcPr>
          <w:p w14:paraId="20C85CF4">
            <w:pPr>
              <w:rPr>
                <w:rFonts w:ascii="Arial"/>
                <w:color w:val="auto"/>
                <w:sz w:val="21"/>
                <w:highlight w:val="none"/>
              </w:rPr>
            </w:pPr>
          </w:p>
        </w:tc>
        <w:tc>
          <w:tcPr>
            <w:tcW w:w="801" w:type="dxa"/>
            <w:vAlign w:val="top"/>
          </w:tcPr>
          <w:p w14:paraId="56C19DD1">
            <w:pPr>
              <w:rPr>
                <w:rFonts w:ascii="Arial"/>
                <w:color w:val="auto"/>
                <w:sz w:val="21"/>
                <w:highlight w:val="none"/>
              </w:rPr>
            </w:pPr>
          </w:p>
        </w:tc>
        <w:tc>
          <w:tcPr>
            <w:tcW w:w="1165" w:type="dxa"/>
            <w:vAlign w:val="top"/>
          </w:tcPr>
          <w:p w14:paraId="48D9CF34">
            <w:pPr>
              <w:rPr>
                <w:rFonts w:ascii="Arial"/>
                <w:color w:val="auto"/>
                <w:sz w:val="21"/>
                <w:highlight w:val="none"/>
              </w:rPr>
            </w:pPr>
          </w:p>
        </w:tc>
        <w:tc>
          <w:tcPr>
            <w:tcW w:w="746" w:type="dxa"/>
            <w:vAlign w:val="top"/>
          </w:tcPr>
          <w:p w14:paraId="33BBA699">
            <w:pPr>
              <w:rPr>
                <w:rFonts w:ascii="Arial"/>
                <w:color w:val="auto"/>
                <w:sz w:val="21"/>
                <w:highlight w:val="none"/>
              </w:rPr>
            </w:pPr>
          </w:p>
        </w:tc>
      </w:tr>
      <w:tr w14:paraId="0D7B37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1472" w:type="dxa"/>
            <w:vAlign w:val="top"/>
          </w:tcPr>
          <w:p w14:paraId="6353204B">
            <w:pPr>
              <w:rPr>
                <w:rFonts w:ascii="Arial"/>
                <w:color w:val="auto"/>
                <w:sz w:val="21"/>
                <w:highlight w:val="none"/>
              </w:rPr>
            </w:pPr>
          </w:p>
        </w:tc>
        <w:tc>
          <w:tcPr>
            <w:tcW w:w="1152" w:type="dxa"/>
            <w:vAlign w:val="top"/>
          </w:tcPr>
          <w:p w14:paraId="0790A4FC">
            <w:pPr>
              <w:rPr>
                <w:rFonts w:ascii="Arial"/>
                <w:color w:val="auto"/>
                <w:sz w:val="21"/>
                <w:highlight w:val="none"/>
              </w:rPr>
            </w:pPr>
          </w:p>
        </w:tc>
        <w:tc>
          <w:tcPr>
            <w:tcW w:w="929" w:type="dxa"/>
            <w:vAlign w:val="top"/>
          </w:tcPr>
          <w:p w14:paraId="70704B12">
            <w:pPr>
              <w:rPr>
                <w:rFonts w:ascii="Arial"/>
                <w:color w:val="auto"/>
                <w:sz w:val="21"/>
                <w:highlight w:val="none"/>
              </w:rPr>
            </w:pPr>
          </w:p>
        </w:tc>
        <w:tc>
          <w:tcPr>
            <w:tcW w:w="1156" w:type="dxa"/>
            <w:vAlign w:val="top"/>
          </w:tcPr>
          <w:p w14:paraId="6DB2749D">
            <w:pPr>
              <w:rPr>
                <w:rFonts w:ascii="Arial"/>
                <w:color w:val="auto"/>
                <w:sz w:val="21"/>
                <w:highlight w:val="none"/>
              </w:rPr>
            </w:pPr>
          </w:p>
        </w:tc>
        <w:tc>
          <w:tcPr>
            <w:tcW w:w="803" w:type="dxa"/>
            <w:vAlign w:val="top"/>
          </w:tcPr>
          <w:p w14:paraId="6A3B63A7">
            <w:pPr>
              <w:rPr>
                <w:rFonts w:ascii="Arial"/>
                <w:color w:val="auto"/>
                <w:sz w:val="21"/>
                <w:highlight w:val="none"/>
              </w:rPr>
            </w:pPr>
          </w:p>
        </w:tc>
        <w:tc>
          <w:tcPr>
            <w:tcW w:w="1316" w:type="dxa"/>
            <w:vAlign w:val="top"/>
          </w:tcPr>
          <w:p w14:paraId="0C49B8F4">
            <w:pPr>
              <w:rPr>
                <w:rFonts w:ascii="Arial"/>
                <w:color w:val="auto"/>
                <w:sz w:val="21"/>
                <w:highlight w:val="none"/>
              </w:rPr>
            </w:pPr>
          </w:p>
        </w:tc>
        <w:tc>
          <w:tcPr>
            <w:tcW w:w="801" w:type="dxa"/>
            <w:vAlign w:val="top"/>
          </w:tcPr>
          <w:p w14:paraId="24F9461F">
            <w:pPr>
              <w:rPr>
                <w:rFonts w:ascii="Arial"/>
                <w:color w:val="auto"/>
                <w:sz w:val="21"/>
                <w:highlight w:val="none"/>
              </w:rPr>
            </w:pPr>
          </w:p>
        </w:tc>
        <w:tc>
          <w:tcPr>
            <w:tcW w:w="1165" w:type="dxa"/>
            <w:vAlign w:val="top"/>
          </w:tcPr>
          <w:p w14:paraId="18475EA0">
            <w:pPr>
              <w:rPr>
                <w:rFonts w:ascii="Arial"/>
                <w:color w:val="auto"/>
                <w:sz w:val="21"/>
                <w:highlight w:val="none"/>
              </w:rPr>
            </w:pPr>
          </w:p>
        </w:tc>
        <w:tc>
          <w:tcPr>
            <w:tcW w:w="746" w:type="dxa"/>
            <w:vAlign w:val="top"/>
          </w:tcPr>
          <w:p w14:paraId="04DDBA35">
            <w:pPr>
              <w:rPr>
                <w:rFonts w:ascii="Arial"/>
                <w:color w:val="auto"/>
                <w:sz w:val="21"/>
                <w:highlight w:val="none"/>
              </w:rPr>
            </w:pPr>
          </w:p>
        </w:tc>
      </w:tr>
      <w:tr w14:paraId="099DCB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1472" w:type="dxa"/>
            <w:vAlign w:val="top"/>
          </w:tcPr>
          <w:p w14:paraId="1F42AD66">
            <w:pPr>
              <w:rPr>
                <w:rFonts w:ascii="Arial"/>
                <w:color w:val="auto"/>
                <w:sz w:val="21"/>
                <w:highlight w:val="none"/>
              </w:rPr>
            </w:pPr>
          </w:p>
        </w:tc>
        <w:tc>
          <w:tcPr>
            <w:tcW w:w="1152" w:type="dxa"/>
            <w:vAlign w:val="top"/>
          </w:tcPr>
          <w:p w14:paraId="79A38FF5">
            <w:pPr>
              <w:rPr>
                <w:rFonts w:ascii="Arial"/>
                <w:color w:val="auto"/>
                <w:sz w:val="21"/>
                <w:highlight w:val="none"/>
              </w:rPr>
            </w:pPr>
          </w:p>
        </w:tc>
        <w:tc>
          <w:tcPr>
            <w:tcW w:w="929" w:type="dxa"/>
            <w:vAlign w:val="top"/>
          </w:tcPr>
          <w:p w14:paraId="087E9D0D">
            <w:pPr>
              <w:rPr>
                <w:rFonts w:ascii="Arial"/>
                <w:color w:val="auto"/>
                <w:sz w:val="21"/>
                <w:highlight w:val="none"/>
              </w:rPr>
            </w:pPr>
          </w:p>
        </w:tc>
        <w:tc>
          <w:tcPr>
            <w:tcW w:w="1156" w:type="dxa"/>
            <w:vAlign w:val="top"/>
          </w:tcPr>
          <w:p w14:paraId="5AC83847">
            <w:pPr>
              <w:rPr>
                <w:rFonts w:ascii="Arial"/>
                <w:color w:val="auto"/>
                <w:sz w:val="21"/>
                <w:highlight w:val="none"/>
              </w:rPr>
            </w:pPr>
          </w:p>
        </w:tc>
        <w:tc>
          <w:tcPr>
            <w:tcW w:w="803" w:type="dxa"/>
            <w:vAlign w:val="top"/>
          </w:tcPr>
          <w:p w14:paraId="4597C0F4">
            <w:pPr>
              <w:rPr>
                <w:rFonts w:ascii="Arial"/>
                <w:color w:val="auto"/>
                <w:sz w:val="21"/>
                <w:highlight w:val="none"/>
              </w:rPr>
            </w:pPr>
          </w:p>
        </w:tc>
        <w:tc>
          <w:tcPr>
            <w:tcW w:w="1316" w:type="dxa"/>
            <w:vAlign w:val="top"/>
          </w:tcPr>
          <w:p w14:paraId="2276E57E">
            <w:pPr>
              <w:rPr>
                <w:rFonts w:ascii="Arial"/>
                <w:color w:val="auto"/>
                <w:sz w:val="21"/>
                <w:highlight w:val="none"/>
              </w:rPr>
            </w:pPr>
          </w:p>
        </w:tc>
        <w:tc>
          <w:tcPr>
            <w:tcW w:w="801" w:type="dxa"/>
            <w:vAlign w:val="top"/>
          </w:tcPr>
          <w:p w14:paraId="1F47BCEF">
            <w:pPr>
              <w:rPr>
                <w:rFonts w:ascii="Arial"/>
                <w:color w:val="auto"/>
                <w:sz w:val="21"/>
                <w:highlight w:val="none"/>
              </w:rPr>
            </w:pPr>
          </w:p>
        </w:tc>
        <w:tc>
          <w:tcPr>
            <w:tcW w:w="1165" w:type="dxa"/>
            <w:vAlign w:val="top"/>
          </w:tcPr>
          <w:p w14:paraId="2E725854">
            <w:pPr>
              <w:rPr>
                <w:rFonts w:ascii="Arial"/>
                <w:color w:val="auto"/>
                <w:sz w:val="21"/>
                <w:highlight w:val="none"/>
              </w:rPr>
            </w:pPr>
          </w:p>
        </w:tc>
        <w:tc>
          <w:tcPr>
            <w:tcW w:w="746" w:type="dxa"/>
            <w:vAlign w:val="top"/>
          </w:tcPr>
          <w:p w14:paraId="0F69E1EA">
            <w:pPr>
              <w:rPr>
                <w:rFonts w:ascii="Arial"/>
                <w:color w:val="auto"/>
                <w:sz w:val="21"/>
                <w:highlight w:val="none"/>
              </w:rPr>
            </w:pPr>
          </w:p>
        </w:tc>
      </w:tr>
      <w:tr w14:paraId="08B1F6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1472" w:type="dxa"/>
            <w:vAlign w:val="top"/>
          </w:tcPr>
          <w:p w14:paraId="753811D5">
            <w:pPr>
              <w:rPr>
                <w:rFonts w:ascii="Arial"/>
                <w:color w:val="auto"/>
                <w:sz w:val="21"/>
                <w:highlight w:val="none"/>
              </w:rPr>
            </w:pPr>
          </w:p>
        </w:tc>
        <w:tc>
          <w:tcPr>
            <w:tcW w:w="1152" w:type="dxa"/>
            <w:vAlign w:val="top"/>
          </w:tcPr>
          <w:p w14:paraId="13B074B4">
            <w:pPr>
              <w:rPr>
                <w:rFonts w:ascii="Arial"/>
                <w:color w:val="auto"/>
                <w:sz w:val="21"/>
                <w:highlight w:val="none"/>
              </w:rPr>
            </w:pPr>
          </w:p>
        </w:tc>
        <w:tc>
          <w:tcPr>
            <w:tcW w:w="929" w:type="dxa"/>
            <w:vAlign w:val="top"/>
          </w:tcPr>
          <w:p w14:paraId="2D6A4714">
            <w:pPr>
              <w:rPr>
                <w:rFonts w:ascii="Arial"/>
                <w:color w:val="auto"/>
                <w:sz w:val="21"/>
                <w:highlight w:val="none"/>
              </w:rPr>
            </w:pPr>
          </w:p>
        </w:tc>
        <w:tc>
          <w:tcPr>
            <w:tcW w:w="1156" w:type="dxa"/>
            <w:vAlign w:val="top"/>
          </w:tcPr>
          <w:p w14:paraId="0747D32A">
            <w:pPr>
              <w:rPr>
                <w:rFonts w:ascii="Arial"/>
                <w:color w:val="auto"/>
                <w:sz w:val="21"/>
                <w:highlight w:val="none"/>
              </w:rPr>
            </w:pPr>
          </w:p>
        </w:tc>
        <w:tc>
          <w:tcPr>
            <w:tcW w:w="803" w:type="dxa"/>
            <w:vAlign w:val="top"/>
          </w:tcPr>
          <w:p w14:paraId="2F4A276C">
            <w:pPr>
              <w:rPr>
                <w:rFonts w:ascii="Arial"/>
                <w:color w:val="auto"/>
                <w:sz w:val="21"/>
                <w:highlight w:val="none"/>
              </w:rPr>
            </w:pPr>
          </w:p>
        </w:tc>
        <w:tc>
          <w:tcPr>
            <w:tcW w:w="1316" w:type="dxa"/>
            <w:vAlign w:val="top"/>
          </w:tcPr>
          <w:p w14:paraId="40695A19">
            <w:pPr>
              <w:rPr>
                <w:rFonts w:ascii="Arial"/>
                <w:color w:val="auto"/>
                <w:sz w:val="21"/>
                <w:highlight w:val="none"/>
              </w:rPr>
            </w:pPr>
          </w:p>
        </w:tc>
        <w:tc>
          <w:tcPr>
            <w:tcW w:w="801" w:type="dxa"/>
            <w:vAlign w:val="top"/>
          </w:tcPr>
          <w:p w14:paraId="12530A73">
            <w:pPr>
              <w:rPr>
                <w:rFonts w:ascii="Arial"/>
                <w:color w:val="auto"/>
                <w:sz w:val="21"/>
                <w:highlight w:val="none"/>
              </w:rPr>
            </w:pPr>
          </w:p>
        </w:tc>
        <w:tc>
          <w:tcPr>
            <w:tcW w:w="1165" w:type="dxa"/>
            <w:vAlign w:val="top"/>
          </w:tcPr>
          <w:p w14:paraId="7F251737">
            <w:pPr>
              <w:rPr>
                <w:rFonts w:ascii="Arial"/>
                <w:color w:val="auto"/>
                <w:sz w:val="21"/>
                <w:highlight w:val="none"/>
              </w:rPr>
            </w:pPr>
          </w:p>
        </w:tc>
        <w:tc>
          <w:tcPr>
            <w:tcW w:w="746" w:type="dxa"/>
            <w:vAlign w:val="top"/>
          </w:tcPr>
          <w:p w14:paraId="3CCDFDB9">
            <w:pPr>
              <w:rPr>
                <w:rFonts w:ascii="Arial"/>
                <w:color w:val="auto"/>
                <w:sz w:val="21"/>
                <w:highlight w:val="none"/>
              </w:rPr>
            </w:pPr>
          </w:p>
        </w:tc>
      </w:tr>
      <w:tr w14:paraId="356D5B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1472" w:type="dxa"/>
            <w:vAlign w:val="top"/>
          </w:tcPr>
          <w:p w14:paraId="3AF03F24">
            <w:pPr>
              <w:rPr>
                <w:rFonts w:ascii="Arial"/>
                <w:color w:val="auto"/>
                <w:sz w:val="21"/>
                <w:highlight w:val="none"/>
              </w:rPr>
            </w:pPr>
          </w:p>
        </w:tc>
        <w:tc>
          <w:tcPr>
            <w:tcW w:w="1152" w:type="dxa"/>
            <w:vAlign w:val="top"/>
          </w:tcPr>
          <w:p w14:paraId="515E79C8">
            <w:pPr>
              <w:rPr>
                <w:rFonts w:ascii="Arial"/>
                <w:color w:val="auto"/>
                <w:sz w:val="21"/>
                <w:highlight w:val="none"/>
              </w:rPr>
            </w:pPr>
          </w:p>
        </w:tc>
        <w:tc>
          <w:tcPr>
            <w:tcW w:w="929" w:type="dxa"/>
            <w:vAlign w:val="top"/>
          </w:tcPr>
          <w:p w14:paraId="237DE1CB">
            <w:pPr>
              <w:rPr>
                <w:rFonts w:ascii="Arial"/>
                <w:color w:val="auto"/>
                <w:sz w:val="21"/>
                <w:highlight w:val="none"/>
              </w:rPr>
            </w:pPr>
          </w:p>
        </w:tc>
        <w:tc>
          <w:tcPr>
            <w:tcW w:w="1156" w:type="dxa"/>
            <w:vAlign w:val="top"/>
          </w:tcPr>
          <w:p w14:paraId="38421E9C">
            <w:pPr>
              <w:rPr>
                <w:rFonts w:ascii="Arial"/>
                <w:color w:val="auto"/>
                <w:sz w:val="21"/>
                <w:highlight w:val="none"/>
              </w:rPr>
            </w:pPr>
          </w:p>
        </w:tc>
        <w:tc>
          <w:tcPr>
            <w:tcW w:w="803" w:type="dxa"/>
            <w:vAlign w:val="top"/>
          </w:tcPr>
          <w:p w14:paraId="77FD1DF8">
            <w:pPr>
              <w:rPr>
                <w:rFonts w:ascii="Arial"/>
                <w:color w:val="auto"/>
                <w:sz w:val="21"/>
                <w:highlight w:val="none"/>
              </w:rPr>
            </w:pPr>
          </w:p>
        </w:tc>
        <w:tc>
          <w:tcPr>
            <w:tcW w:w="1316" w:type="dxa"/>
            <w:vAlign w:val="top"/>
          </w:tcPr>
          <w:p w14:paraId="5599E969">
            <w:pPr>
              <w:rPr>
                <w:rFonts w:ascii="Arial"/>
                <w:color w:val="auto"/>
                <w:sz w:val="21"/>
                <w:highlight w:val="none"/>
              </w:rPr>
            </w:pPr>
          </w:p>
        </w:tc>
        <w:tc>
          <w:tcPr>
            <w:tcW w:w="801" w:type="dxa"/>
            <w:vAlign w:val="top"/>
          </w:tcPr>
          <w:p w14:paraId="2B869640">
            <w:pPr>
              <w:rPr>
                <w:rFonts w:ascii="Arial"/>
                <w:color w:val="auto"/>
                <w:sz w:val="21"/>
                <w:highlight w:val="none"/>
              </w:rPr>
            </w:pPr>
          </w:p>
        </w:tc>
        <w:tc>
          <w:tcPr>
            <w:tcW w:w="1165" w:type="dxa"/>
            <w:vAlign w:val="top"/>
          </w:tcPr>
          <w:p w14:paraId="0666AC1E">
            <w:pPr>
              <w:rPr>
                <w:rFonts w:ascii="Arial"/>
                <w:color w:val="auto"/>
                <w:sz w:val="21"/>
                <w:highlight w:val="none"/>
              </w:rPr>
            </w:pPr>
          </w:p>
        </w:tc>
        <w:tc>
          <w:tcPr>
            <w:tcW w:w="746" w:type="dxa"/>
            <w:vAlign w:val="top"/>
          </w:tcPr>
          <w:p w14:paraId="3D0D3BD8">
            <w:pPr>
              <w:rPr>
                <w:rFonts w:ascii="Arial"/>
                <w:color w:val="auto"/>
                <w:sz w:val="21"/>
                <w:highlight w:val="none"/>
              </w:rPr>
            </w:pPr>
          </w:p>
        </w:tc>
      </w:tr>
      <w:tr w14:paraId="66EE75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1472" w:type="dxa"/>
            <w:vAlign w:val="top"/>
          </w:tcPr>
          <w:p w14:paraId="5848E8E5">
            <w:pPr>
              <w:rPr>
                <w:rFonts w:ascii="Arial"/>
                <w:color w:val="auto"/>
                <w:sz w:val="21"/>
                <w:highlight w:val="none"/>
              </w:rPr>
            </w:pPr>
          </w:p>
        </w:tc>
        <w:tc>
          <w:tcPr>
            <w:tcW w:w="1152" w:type="dxa"/>
            <w:vAlign w:val="top"/>
          </w:tcPr>
          <w:p w14:paraId="3B1BA15C">
            <w:pPr>
              <w:rPr>
                <w:rFonts w:ascii="Arial"/>
                <w:color w:val="auto"/>
                <w:sz w:val="21"/>
                <w:highlight w:val="none"/>
              </w:rPr>
            </w:pPr>
          </w:p>
        </w:tc>
        <w:tc>
          <w:tcPr>
            <w:tcW w:w="929" w:type="dxa"/>
            <w:vAlign w:val="top"/>
          </w:tcPr>
          <w:p w14:paraId="1D797BFF">
            <w:pPr>
              <w:rPr>
                <w:rFonts w:ascii="Arial"/>
                <w:color w:val="auto"/>
                <w:sz w:val="21"/>
                <w:highlight w:val="none"/>
              </w:rPr>
            </w:pPr>
          </w:p>
        </w:tc>
        <w:tc>
          <w:tcPr>
            <w:tcW w:w="1156" w:type="dxa"/>
            <w:vAlign w:val="top"/>
          </w:tcPr>
          <w:p w14:paraId="7CCB3FA5">
            <w:pPr>
              <w:rPr>
                <w:rFonts w:ascii="Arial"/>
                <w:color w:val="auto"/>
                <w:sz w:val="21"/>
                <w:highlight w:val="none"/>
              </w:rPr>
            </w:pPr>
          </w:p>
        </w:tc>
        <w:tc>
          <w:tcPr>
            <w:tcW w:w="803" w:type="dxa"/>
            <w:vAlign w:val="top"/>
          </w:tcPr>
          <w:p w14:paraId="5CC887D4">
            <w:pPr>
              <w:rPr>
                <w:rFonts w:ascii="Arial"/>
                <w:color w:val="auto"/>
                <w:sz w:val="21"/>
                <w:highlight w:val="none"/>
              </w:rPr>
            </w:pPr>
          </w:p>
        </w:tc>
        <w:tc>
          <w:tcPr>
            <w:tcW w:w="1316" w:type="dxa"/>
            <w:vAlign w:val="top"/>
          </w:tcPr>
          <w:p w14:paraId="56D2E53A">
            <w:pPr>
              <w:rPr>
                <w:rFonts w:ascii="Arial"/>
                <w:color w:val="auto"/>
                <w:sz w:val="21"/>
                <w:highlight w:val="none"/>
              </w:rPr>
            </w:pPr>
          </w:p>
        </w:tc>
        <w:tc>
          <w:tcPr>
            <w:tcW w:w="801" w:type="dxa"/>
            <w:vAlign w:val="top"/>
          </w:tcPr>
          <w:p w14:paraId="65FD4D4A">
            <w:pPr>
              <w:rPr>
                <w:rFonts w:ascii="Arial"/>
                <w:color w:val="auto"/>
                <w:sz w:val="21"/>
                <w:highlight w:val="none"/>
              </w:rPr>
            </w:pPr>
          </w:p>
        </w:tc>
        <w:tc>
          <w:tcPr>
            <w:tcW w:w="1165" w:type="dxa"/>
            <w:vAlign w:val="top"/>
          </w:tcPr>
          <w:p w14:paraId="4E4EDE1E">
            <w:pPr>
              <w:rPr>
                <w:rFonts w:ascii="Arial"/>
                <w:color w:val="auto"/>
                <w:sz w:val="21"/>
                <w:highlight w:val="none"/>
              </w:rPr>
            </w:pPr>
          </w:p>
        </w:tc>
        <w:tc>
          <w:tcPr>
            <w:tcW w:w="746" w:type="dxa"/>
            <w:vAlign w:val="top"/>
          </w:tcPr>
          <w:p w14:paraId="4C35AFAA">
            <w:pPr>
              <w:rPr>
                <w:rFonts w:ascii="Arial"/>
                <w:color w:val="auto"/>
                <w:sz w:val="21"/>
                <w:highlight w:val="none"/>
              </w:rPr>
            </w:pPr>
          </w:p>
        </w:tc>
      </w:tr>
      <w:tr w14:paraId="6C61A6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1472" w:type="dxa"/>
            <w:vAlign w:val="top"/>
          </w:tcPr>
          <w:p w14:paraId="46E93319">
            <w:pPr>
              <w:rPr>
                <w:rFonts w:ascii="Arial"/>
                <w:color w:val="auto"/>
                <w:sz w:val="21"/>
                <w:highlight w:val="none"/>
              </w:rPr>
            </w:pPr>
          </w:p>
        </w:tc>
        <w:tc>
          <w:tcPr>
            <w:tcW w:w="1152" w:type="dxa"/>
            <w:vAlign w:val="top"/>
          </w:tcPr>
          <w:p w14:paraId="6BEEA1D2">
            <w:pPr>
              <w:rPr>
                <w:rFonts w:ascii="Arial"/>
                <w:color w:val="auto"/>
                <w:sz w:val="21"/>
                <w:highlight w:val="none"/>
              </w:rPr>
            </w:pPr>
          </w:p>
        </w:tc>
        <w:tc>
          <w:tcPr>
            <w:tcW w:w="929" w:type="dxa"/>
            <w:vAlign w:val="top"/>
          </w:tcPr>
          <w:p w14:paraId="5AE87C6A">
            <w:pPr>
              <w:rPr>
                <w:rFonts w:ascii="Arial"/>
                <w:color w:val="auto"/>
                <w:sz w:val="21"/>
                <w:highlight w:val="none"/>
              </w:rPr>
            </w:pPr>
          </w:p>
        </w:tc>
        <w:tc>
          <w:tcPr>
            <w:tcW w:w="1156" w:type="dxa"/>
            <w:vAlign w:val="top"/>
          </w:tcPr>
          <w:p w14:paraId="5F9A017F">
            <w:pPr>
              <w:rPr>
                <w:rFonts w:ascii="Arial"/>
                <w:color w:val="auto"/>
                <w:sz w:val="21"/>
                <w:highlight w:val="none"/>
              </w:rPr>
            </w:pPr>
          </w:p>
        </w:tc>
        <w:tc>
          <w:tcPr>
            <w:tcW w:w="803" w:type="dxa"/>
            <w:vAlign w:val="top"/>
          </w:tcPr>
          <w:p w14:paraId="122CE77D">
            <w:pPr>
              <w:rPr>
                <w:rFonts w:ascii="Arial"/>
                <w:color w:val="auto"/>
                <w:sz w:val="21"/>
                <w:highlight w:val="none"/>
              </w:rPr>
            </w:pPr>
          </w:p>
        </w:tc>
        <w:tc>
          <w:tcPr>
            <w:tcW w:w="1316" w:type="dxa"/>
            <w:vAlign w:val="top"/>
          </w:tcPr>
          <w:p w14:paraId="55989F36">
            <w:pPr>
              <w:rPr>
                <w:rFonts w:ascii="Arial"/>
                <w:color w:val="auto"/>
                <w:sz w:val="21"/>
                <w:highlight w:val="none"/>
              </w:rPr>
            </w:pPr>
          </w:p>
        </w:tc>
        <w:tc>
          <w:tcPr>
            <w:tcW w:w="801" w:type="dxa"/>
            <w:vAlign w:val="top"/>
          </w:tcPr>
          <w:p w14:paraId="6539AEEF">
            <w:pPr>
              <w:rPr>
                <w:rFonts w:ascii="Arial"/>
                <w:color w:val="auto"/>
                <w:sz w:val="21"/>
                <w:highlight w:val="none"/>
              </w:rPr>
            </w:pPr>
          </w:p>
        </w:tc>
        <w:tc>
          <w:tcPr>
            <w:tcW w:w="1165" w:type="dxa"/>
            <w:vAlign w:val="top"/>
          </w:tcPr>
          <w:p w14:paraId="48DF2EC1">
            <w:pPr>
              <w:rPr>
                <w:rFonts w:ascii="Arial"/>
                <w:color w:val="auto"/>
                <w:sz w:val="21"/>
                <w:highlight w:val="none"/>
              </w:rPr>
            </w:pPr>
          </w:p>
        </w:tc>
        <w:tc>
          <w:tcPr>
            <w:tcW w:w="746" w:type="dxa"/>
            <w:vAlign w:val="top"/>
          </w:tcPr>
          <w:p w14:paraId="423C44B5">
            <w:pPr>
              <w:rPr>
                <w:rFonts w:ascii="Arial"/>
                <w:color w:val="auto"/>
                <w:sz w:val="21"/>
                <w:highlight w:val="none"/>
              </w:rPr>
            </w:pPr>
          </w:p>
        </w:tc>
      </w:tr>
      <w:tr w14:paraId="1B1D86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1472" w:type="dxa"/>
            <w:vAlign w:val="top"/>
          </w:tcPr>
          <w:p w14:paraId="6021154C">
            <w:pPr>
              <w:rPr>
                <w:rFonts w:ascii="Arial"/>
                <w:color w:val="auto"/>
                <w:sz w:val="21"/>
                <w:highlight w:val="none"/>
              </w:rPr>
            </w:pPr>
          </w:p>
        </w:tc>
        <w:tc>
          <w:tcPr>
            <w:tcW w:w="1152" w:type="dxa"/>
            <w:vAlign w:val="top"/>
          </w:tcPr>
          <w:p w14:paraId="7E421358">
            <w:pPr>
              <w:rPr>
                <w:rFonts w:ascii="Arial"/>
                <w:color w:val="auto"/>
                <w:sz w:val="21"/>
                <w:highlight w:val="none"/>
              </w:rPr>
            </w:pPr>
          </w:p>
        </w:tc>
        <w:tc>
          <w:tcPr>
            <w:tcW w:w="929" w:type="dxa"/>
            <w:vAlign w:val="top"/>
          </w:tcPr>
          <w:p w14:paraId="0F8707FD">
            <w:pPr>
              <w:rPr>
                <w:rFonts w:ascii="Arial"/>
                <w:color w:val="auto"/>
                <w:sz w:val="21"/>
                <w:highlight w:val="none"/>
              </w:rPr>
            </w:pPr>
          </w:p>
        </w:tc>
        <w:tc>
          <w:tcPr>
            <w:tcW w:w="1156" w:type="dxa"/>
            <w:vAlign w:val="top"/>
          </w:tcPr>
          <w:p w14:paraId="313444A2">
            <w:pPr>
              <w:rPr>
                <w:rFonts w:ascii="Arial"/>
                <w:color w:val="auto"/>
                <w:sz w:val="21"/>
                <w:highlight w:val="none"/>
              </w:rPr>
            </w:pPr>
          </w:p>
        </w:tc>
        <w:tc>
          <w:tcPr>
            <w:tcW w:w="803" w:type="dxa"/>
            <w:vAlign w:val="top"/>
          </w:tcPr>
          <w:p w14:paraId="2757D197">
            <w:pPr>
              <w:rPr>
                <w:rFonts w:ascii="Arial"/>
                <w:color w:val="auto"/>
                <w:sz w:val="21"/>
                <w:highlight w:val="none"/>
              </w:rPr>
            </w:pPr>
          </w:p>
        </w:tc>
        <w:tc>
          <w:tcPr>
            <w:tcW w:w="1316" w:type="dxa"/>
            <w:vAlign w:val="top"/>
          </w:tcPr>
          <w:p w14:paraId="7BF705B3">
            <w:pPr>
              <w:rPr>
                <w:rFonts w:ascii="Arial"/>
                <w:color w:val="auto"/>
                <w:sz w:val="21"/>
                <w:highlight w:val="none"/>
              </w:rPr>
            </w:pPr>
          </w:p>
        </w:tc>
        <w:tc>
          <w:tcPr>
            <w:tcW w:w="801" w:type="dxa"/>
            <w:vAlign w:val="top"/>
          </w:tcPr>
          <w:p w14:paraId="3ACC4367">
            <w:pPr>
              <w:rPr>
                <w:rFonts w:ascii="Arial"/>
                <w:color w:val="auto"/>
                <w:sz w:val="21"/>
                <w:highlight w:val="none"/>
              </w:rPr>
            </w:pPr>
          </w:p>
        </w:tc>
        <w:tc>
          <w:tcPr>
            <w:tcW w:w="1165" w:type="dxa"/>
            <w:vAlign w:val="top"/>
          </w:tcPr>
          <w:p w14:paraId="584A65B6">
            <w:pPr>
              <w:rPr>
                <w:rFonts w:ascii="Arial"/>
                <w:color w:val="auto"/>
                <w:sz w:val="21"/>
                <w:highlight w:val="none"/>
              </w:rPr>
            </w:pPr>
          </w:p>
        </w:tc>
        <w:tc>
          <w:tcPr>
            <w:tcW w:w="746" w:type="dxa"/>
            <w:vAlign w:val="top"/>
          </w:tcPr>
          <w:p w14:paraId="3EEAA484">
            <w:pPr>
              <w:rPr>
                <w:rFonts w:ascii="Arial"/>
                <w:color w:val="auto"/>
                <w:sz w:val="21"/>
                <w:highlight w:val="none"/>
              </w:rPr>
            </w:pPr>
          </w:p>
        </w:tc>
      </w:tr>
      <w:tr w14:paraId="33A740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1472" w:type="dxa"/>
            <w:vAlign w:val="top"/>
          </w:tcPr>
          <w:p w14:paraId="16BF2229">
            <w:pPr>
              <w:rPr>
                <w:rFonts w:ascii="Arial"/>
                <w:color w:val="auto"/>
                <w:sz w:val="21"/>
                <w:highlight w:val="none"/>
              </w:rPr>
            </w:pPr>
          </w:p>
        </w:tc>
        <w:tc>
          <w:tcPr>
            <w:tcW w:w="1152" w:type="dxa"/>
            <w:vAlign w:val="top"/>
          </w:tcPr>
          <w:p w14:paraId="7F7C5ED8">
            <w:pPr>
              <w:rPr>
                <w:rFonts w:ascii="Arial"/>
                <w:color w:val="auto"/>
                <w:sz w:val="21"/>
                <w:highlight w:val="none"/>
              </w:rPr>
            </w:pPr>
          </w:p>
        </w:tc>
        <w:tc>
          <w:tcPr>
            <w:tcW w:w="929" w:type="dxa"/>
            <w:vAlign w:val="top"/>
          </w:tcPr>
          <w:p w14:paraId="4B74B818">
            <w:pPr>
              <w:rPr>
                <w:rFonts w:ascii="Arial"/>
                <w:color w:val="auto"/>
                <w:sz w:val="21"/>
                <w:highlight w:val="none"/>
              </w:rPr>
            </w:pPr>
          </w:p>
        </w:tc>
        <w:tc>
          <w:tcPr>
            <w:tcW w:w="1156" w:type="dxa"/>
            <w:vAlign w:val="top"/>
          </w:tcPr>
          <w:p w14:paraId="506B019C">
            <w:pPr>
              <w:rPr>
                <w:rFonts w:ascii="Arial"/>
                <w:color w:val="auto"/>
                <w:sz w:val="21"/>
                <w:highlight w:val="none"/>
              </w:rPr>
            </w:pPr>
          </w:p>
        </w:tc>
        <w:tc>
          <w:tcPr>
            <w:tcW w:w="803" w:type="dxa"/>
            <w:vAlign w:val="top"/>
          </w:tcPr>
          <w:p w14:paraId="04C9B01C">
            <w:pPr>
              <w:rPr>
                <w:rFonts w:ascii="Arial"/>
                <w:color w:val="auto"/>
                <w:sz w:val="21"/>
                <w:highlight w:val="none"/>
              </w:rPr>
            </w:pPr>
          </w:p>
        </w:tc>
        <w:tc>
          <w:tcPr>
            <w:tcW w:w="1316" w:type="dxa"/>
            <w:vAlign w:val="top"/>
          </w:tcPr>
          <w:p w14:paraId="437C4F43">
            <w:pPr>
              <w:rPr>
                <w:rFonts w:ascii="Arial"/>
                <w:color w:val="auto"/>
                <w:sz w:val="21"/>
                <w:highlight w:val="none"/>
              </w:rPr>
            </w:pPr>
          </w:p>
        </w:tc>
        <w:tc>
          <w:tcPr>
            <w:tcW w:w="801" w:type="dxa"/>
            <w:vAlign w:val="top"/>
          </w:tcPr>
          <w:p w14:paraId="373AC742">
            <w:pPr>
              <w:rPr>
                <w:rFonts w:ascii="Arial"/>
                <w:color w:val="auto"/>
                <w:sz w:val="21"/>
                <w:highlight w:val="none"/>
              </w:rPr>
            </w:pPr>
          </w:p>
        </w:tc>
        <w:tc>
          <w:tcPr>
            <w:tcW w:w="1165" w:type="dxa"/>
            <w:vAlign w:val="top"/>
          </w:tcPr>
          <w:p w14:paraId="58DD3B2F">
            <w:pPr>
              <w:rPr>
                <w:rFonts w:ascii="Arial"/>
                <w:color w:val="auto"/>
                <w:sz w:val="21"/>
                <w:highlight w:val="none"/>
              </w:rPr>
            </w:pPr>
          </w:p>
        </w:tc>
        <w:tc>
          <w:tcPr>
            <w:tcW w:w="746" w:type="dxa"/>
            <w:vAlign w:val="top"/>
          </w:tcPr>
          <w:p w14:paraId="7479EB4F">
            <w:pPr>
              <w:rPr>
                <w:rFonts w:ascii="Arial"/>
                <w:color w:val="auto"/>
                <w:sz w:val="21"/>
                <w:highlight w:val="none"/>
              </w:rPr>
            </w:pPr>
          </w:p>
        </w:tc>
      </w:tr>
      <w:tr w14:paraId="4B0D0D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1472" w:type="dxa"/>
            <w:vAlign w:val="top"/>
          </w:tcPr>
          <w:p w14:paraId="6D189BE8">
            <w:pPr>
              <w:rPr>
                <w:rFonts w:ascii="Arial"/>
                <w:color w:val="auto"/>
                <w:sz w:val="21"/>
                <w:highlight w:val="none"/>
              </w:rPr>
            </w:pPr>
          </w:p>
        </w:tc>
        <w:tc>
          <w:tcPr>
            <w:tcW w:w="1152" w:type="dxa"/>
            <w:vAlign w:val="top"/>
          </w:tcPr>
          <w:p w14:paraId="51AD3F13">
            <w:pPr>
              <w:rPr>
                <w:rFonts w:ascii="Arial"/>
                <w:color w:val="auto"/>
                <w:sz w:val="21"/>
                <w:highlight w:val="none"/>
              </w:rPr>
            </w:pPr>
          </w:p>
        </w:tc>
        <w:tc>
          <w:tcPr>
            <w:tcW w:w="929" w:type="dxa"/>
            <w:vAlign w:val="top"/>
          </w:tcPr>
          <w:p w14:paraId="3894960E">
            <w:pPr>
              <w:rPr>
                <w:rFonts w:ascii="Arial"/>
                <w:color w:val="auto"/>
                <w:sz w:val="21"/>
                <w:highlight w:val="none"/>
              </w:rPr>
            </w:pPr>
          </w:p>
        </w:tc>
        <w:tc>
          <w:tcPr>
            <w:tcW w:w="1156" w:type="dxa"/>
            <w:vAlign w:val="top"/>
          </w:tcPr>
          <w:p w14:paraId="2FF8DCA0">
            <w:pPr>
              <w:rPr>
                <w:rFonts w:ascii="Arial"/>
                <w:color w:val="auto"/>
                <w:sz w:val="21"/>
                <w:highlight w:val="none"/>
              </w:rPr>
            </w:pPr>
          </w:p>
        </w:tc>
        <w:tc>
          <w:tcPr>
            <w:tcW w:w="803" w:type="dxa"/>
            <w:vAlign w:val="top"/>
          </w:tcPr>
          <w:p w14:paraId="6CAC0E37">
            <w:pPr>
              <w:rPr>
                <w:rFonts w:ascii="Arial"/>
                <w:color w:val="auto"/>
                <w:sz w:val="21"/>
                <w:highlight w:val="none"/>
              </w:rPr>
            </w:pPr>
          </w:p>
        </w:tc>
        <w:tc>
          <w:tcPr>
            <w:tcW w:w="1316" w:type="dxa"/>
            <w:vAlign w:val="top"/>
          </w:tcPr>
          <w:p w14:paraId="310BC030">
            <w:pPr>
              <w:rPr>
                <w:rFonts w:ascii="Arial"/>
                <w:color w:val="auto"/>
                <w:sz w:val="21"/>
                <w:highlight w:val="none"/>
              </w:rPr>
            </w:pPr>
          </w:p>
        </w:tc>
        <w:tc>
          <w:tcPr>
            <w:tcW w:w="801" w:type="dxa"/>
            <w:vAlign w:val="top"/>
          </w:tcPr>
          <w:p w14:paraId="3C7CF7C6">
            <w:pPr>
              <w:rPr>
                <w:rFonts w:ascii="Arial"/>
                <w:color w:val="auto"/>
                <w:sz w:val="21"/>
                <w:highlight w:val="none"/>
              </w:rPr>
            </w:pPr>
          </w:p>
        </w:tc>
        <w:tc>
          <w:tcPr>
            <w:tcW w:w="1165" w:type="dxa"/>
            <w:vAlign w:val="top"/>
          </w:tcPr>
          <w:p w14:paraId="7534E97E">
            <w:pPr>
              <w:rPr>
                <w:rFonts w:ascii="Arial"/>
                <w:color w:val="auto"/>
                <w:sz w:val="21"/>
                <w:highlight w:val="none"/>
              </w:rPr>
            </w:pPr>
          </w:p>
        </w:tc>
        <w:tc>
          <w:tcPr>
            <w:tcW w:w="746" w:type="dxa"/>
            <w:vAlign w:val="top"/>
          </w:tcPr>
          <w:p w14:paraId="33E76F94">
            <w:pPr>
              <w:rPr>
                <w:rFonts w:ascii="Arial"/>
                <w:color w:val="auto"/>
                <w:sz w:val="21"/>
                <w:highlight w:val="none"/>
              </w:rPr>
            </w:pPr>
          </w:p>
        </w:tc>
      </w:tr>
      <w:tr w14:paraId="53F8E8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1472" w:type="dxa"/>
            <w:vAlign w:val="top"/>
          </w:tcPr>
          <w:p w14:paraId="089EB427">
            <w:pPr>
              <w:rPr>
                <w:rFonts w:ascii="Arial"/>
                <w:color w:val="auto"/>
                <w:sz w:val="21"/>
                <w:highlight w:val="none"/>
              </w:rPr>
            </w:pPr>
          </w:p>
        </w:tc>
        <w:tc>
          <w:tcPr>
            <w:tcW w:w="1152" w:type="dxa"/>
            <w:vAlign w:val="top"/>
          </w:tcPr>
          <w:p w14:paraId="562BAA2D">
            <w:pPr>
              <w:rPr>
                <w:rFonts w:ascii="Arial"/>
                <w:color w:val="auto"/>
                <w:sz w:val="21"/>
                <w:highlight w:val="none"/>
              </w:rPr>
            </w:pPr>
          </w:p>
        </w:tc>
        <w:tc>
          <w:tcPr>
            <w:tcW w:w="929" w:type="dxa"/>
            <w:vAlign w:val="top"/>
          </w:tcPr>
          <w:p w14:paraId="617D9318">
            <w:pPr>
              <w:rPr>
                <w:rFonts w:ascii="Arial"/>
                <w:color w:val="auto"/>
                <w:sz w:val="21"/>
                <w:highlight w:val="none"/>
              </w:rPr>
            </w:pPr>
          </w:p>
        </w:tc>
        <w:tc>
          <w:tcPr>
            <w:tcW w:w="1156" w:type="dxa"/>
            <w:vAlign w:val="top"/>
          </w:tcPr>
          <w:p w14:paraId="317912DF">
            <w:pPr>
              <w:rPr>
                <w:rFonts w:ascii="Arial"/>
                <w:color w:val="auto"/>
                <w:sz w:val="21"/>
                <w:highlight w:val="none"/>
              </w:rPr>
            </w:pPr>
          </w:p>
        </w:tc>
        <w:tc>
          <w:tcPr>
            <w:tcW w:w="803" w:type="dxa"/>
            <w:vAlign w:val="top"/>
          </w:tcPr>
          <w:p w14:paraId="17BB0DF3">
            <w:pPr>
              <w:rPr>
                <w:rFonts w:ascii="Arial"/>
                <w:color w:val="auto"/>
                <w:sz w:val="21"/>
                <w:highlight w:val="none"/>
              </w:rPr>
            </w:pPr>
          </w:p>
        </w:tc>
        <w:tc>
          <w:tcPr>
            <w:tcW w:w="1316" w:type="dxa"/>
            <w:vAlign w:val="top"/>
          </w:tcPr>
          <w:p w14:paraId="21783FC5">
            <w:pPr>
              <w:rPr>
                <w:rFonts w:ascii="Arial"/>
                <w:color w:val="auto"/>
                <w:sz w:val="21"/>
                <w:highlight w:val="none"/>
              </w:rPr>
            </w:pPr>
          </w:p>
        </w:tc>
        <w:tc>
          <w:tcPr>
            <w:tcW w:w="801" w:type="dxa"/>
            <w:vAlign w:val="top"/>
          </w:tcPr>
          <w:p w14:paraId="1D6C3D71">
            <w:pPr>
              <w:rPr>
                <w:rFonts w:ascii="Arial"/>
                <w:color w:val="auto"/>
                <w:sz w:val="21"/>
                <w:highlight w:val="none"/>
              </w:rPr>
            </w:pPr>
          </w:p>
        </w:tc>
        <w:tc>
          <w:tcPr>
            <w:tcW w:w="1165" w:type="dxa"/>
            <w:vAlign w:val="top"/>
          </w:tcPr>
          <w:p w14:paraId="3889951C">
            <w:pPr>
              <w:rPr>
                <w:rFonts w:ascii="Arial"/>
                <w:color w:val="auto"/>
                <w:sz w:val="21"/>
                <w:highlight w:val="none"/>
              </w:rPr>
            </w:pPr>
          </w:p>
        </w:tc>
        <w:tc>
          <w:tcPr>
            <w:tcW w:w="746" w:type="dxa"/>
            <w:vAlign w:val="top"/>
          </w:tcPr>
          <w:p w14:paraId="3E907052">
            <w:pPr>
              <w:rPr>
                <w:rFonts w:ascii="Arial"/>
                <w:color w:val="auto"/>
                <w:sz w:val="21"/>
                <w:highlight w:val="none"/>
              </w:rPr>
            </w:pPr>
          </w:p>
        </w:tc>
      </w:tr>
      <w:tr w14:paraId="462D52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trPr>
        <w:tc>
          <w:tcPr>
            <w:tcW w:w="1472" w:type="dxa"/>
            <w:vAlign w:val="top"/>
          </w:tcPr>
          <w:p w14:paraId="3E64AD03">
            <w:pPr>
              <w:rPr>
                <w:rFonts w:ascii="Arial"/>
                <w:color w:val="auto"/>
                <w:sz w:val="21"/>
                <w:highlight w:val="none"/>
              </w:rPr>
            </w:pPr>
          </w:p>
        </w:tc>
        <w:tc>
          <w:tcPr>
            <w:tcW w:w="1152" w:type="dxa"/>
            <w:vAlign w:val="top"/>
          </w:tcPr>
          <w:p w14:paraId="7DDDC4D6">
            <w:pPr>
              <w:rPr>
                <w:rFonts w:ascii="Arial"/>
                <w:color w:val="auto"/>
                <w:sz w:val="21"/>
                <w:highlight w:val="none"/>
              </w:rPr>
            </w:pPr>
          </w:p>
        </w:tc>
        <w:tc>
          <w:tcPr>
            <w:tcW w:w="929" w:type="dxa"/>
            <w:vAlign w:val="top"/>
          </w:tcPr>
          <w:p w14:paraId="5CB79F02">
            <w:pPr>
              <w:rPr>
                <w:rFonts w:ascii="Arial"/>
                <w:color w:val="auto"/>
                <w:sz w:val="21"/>
                <w:highlight w:val="none"/>
              </w:rPr>
            </w:pPr>
          </w:p>
        </w:tc>
        <w:tc>
          <w:tcPr>
            <w:tcW w:w="1156" w:type="dxa"/>
            <w:vAlign w:val="top"/>
          </w:tcPr>
          <w:p w14:paraId="7D96B318">
            <w:pPr>
              <w:rPr>
                <w:rFonts w:ascii="Arial"/>
                <w:color w:val="auto"/>
                <w:sz w:val="21"/>
                <w:highlight w:val="none"/>
              </w:rPr>
            </w:pPr>
          </w:p>
        </w:tc>
        <w:tc>
          <w:tcPr>
            <w:tcW w:w="803" w:type="dxa"/>
            <w:vAlign w:val="top"/>
          </w:tcPr>
          <w:p w14:paraId="0B29CF1D">
            <w:pPr>
              <w:rPr>
                <w:rFonts w:ascii="Arial"/>
                <w:color w:val="auto"/>
                <w:sz w:val="21"/>
                <w:highlight w:val="none"/>
              </w:rPr>
            </w:pPr>
          </w:p>
        </w:tc>
        <w:tc>
          <w:tcPr>
            <w:tcW w:w="1316" w:type="dxa"/>
            <w:vAlign w:val="top"/>
          </w:tcPr>
          <w:p w14:paraId="0F8027F0">
            <w:pPr>
              <w:rPr>
                <w:rFonts w:ascii="Arial"/>
                <w:color w:val="auto"/>
                <w:sz w:val="21"/>
                <w:highlight w:val="none"/>
              </w:rPr>
            </w:pPr>
          </w:p>
        </w:tc>
        <w:tc>
          <w:tcPr>
            <w:tcW w:w="801" w:type="dxa"/>
            <w:vAlign w:val="top"/>
          </w:tcPr>
          <w:p w14:paraId="3F390E26">
            <w:pPr>
              <w:rPr>
                <w:rFonts w:ascii="Arial"/>
                <w:color w:val="auto"/>
                <w:sz w:val="21"/>
                <w:highlight w:val="none"/>
              </w:rPr>
            </w:pPr>
          </w:p>
        </w:tc>
        <w:tc>
          <w:tcPr>
            <w:tcW w:w="1165" w:type="dxa"/>
            <w:vAlign w:val="top"/>
          </w:tcPr>
          <w:p w14:paraId="58B7F7C2">
            <w:pPr>
              <w:rPr>
                <w:rFonts w:ascii="Arial"/>
                <w:color w:val="auto"/>
                <w:sz w:val="21"/>
                <w:highlight w:val="none"/>
              </w:rPr>
            </w:pPr>
          </w:p>
        </w:tc>
        <w:tc>
          <w:tcPr>
            <w:tcW w:w="746" w:type="dxa"/>
            <w:vAlign w:val="top"/>
          </w:tcPr>
          <w:p w14:paraId="1B4E496C">
            <w:pPr>
              <w:rPr>
                <w:rFonts w:ascii="Arial"/>
                <w:color w:val="auto"/>
                <w:sz w:val="21"/>
                <w:highlight w:val="none"/>
              </w:rPr>
            </w:pPr>
          </w:p>
        </w:tc>
      </w:tr>
    </w:tbl>
    <w:p w14:paraId="14831797">
      <w:pPr>
        <w:pStyle w:val="2"/>
        <w:spacing w:line="251" w:lineRule="auto"/>
        <w:rPr>
          <w:color w:val="auto"/>
          <w:highlight w:val="none"/>
        </w:rPr>
      </w:pPr>
    </w:p>
    <w:p w14:paraId="758A5B6A">
      <w:pPr>
        <w:pStyle w:val="2"/>
        <w:spacing w:line="251" w:lineRule="auto"/>
        <w:rPr>
          <w:color w:val="auto"/>
          <w:highlight w:val="none"/>
        </w:rPr>
      </w:pPr>
    </w:p>
    <w:p w14:paraId="08644558">
      <w:pPr>
        <w:spacing w:before="78" w:line="362" w:lineRule="auto"/>
        <w:ind w:firstLine="481"/>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注：本工程一旦我单位中标，将配备上述项目管理人员。上述填报内容真实，如不真实，</w:t>
      </w:r>
      <w:r>
        <w:rPr>
          <w:rFonts w:ascii="宋体" w:hAnsi="宋体" w:eastAsia="宋体" w:cs="宋体"/>
          <w:color w:val="auto"/>
          <w:spacing w:val="11"/>
          <w:sz w:val="24"/>
          <w:szCs w:val="24"/>
          <w:highlight w:val="none"/>
        </w:rPr>
        <w:t xml:space="preserve"> </w:t>
      </w:r>
      <w:r>
        <w:rPr>
          <w:rFonts w:ascii="宋体" w:hAnsi="宋体" w:eastAsia="宋体" w:cs="宋体"/>
          <w:color w:val="auto"/>
          <w:spacing w:val="-1"/>
          <w:sz w:val="24"/>
          <w:szCs w:val="24"/>
          <w:highlight w:val="none"/>
        </w:rPr>
        <w:t>将按照有关规定接受处理。</w:t>
      </w:r>
    </w:p>
    <w:p w14:paraId="341BB2E1">
      <w:pPr>
        <w:pStyle w:val="2"/>
        <w:spacing w:line="255" w:lineRule="auto"/>
        <w:rPr>
          <w:color w:val="auto"/>
          <w:highlight w:val="none"/>
        </w:rPr>
      </w:pPr>
    </w:p>
    <w:p w14:paraId="3FEE7D4B">
      <w:pPr>
        <w:pStyle w:val="2"/>
        <w:spacing w:line="255" w:lineRule="auto"/>
        <w:rPr>
          <w:color w:val="auto"/>
          <w:highlight w:val="none"/>
        </w:rPr>
      </w:pPr>
    </w:p>
    <w:p w14:paraId="6CFF5937">
      <w:pPr>
        <w:pStyle w:val="2"/>
        <w:spacing w:line="256" w:lineRule="auto"/>
        <w:rPr>
          <w:color w:val="auto"/>
          <w:highlight w:val="none"/>
        </w:rPr>
      </w:pPr>
    </w:p>
    <w:p w14:paraId="17F5C3C9">
      <w:pPr>
        <w:spacing w:before="79" w:line="219" w:lineRule="auto"/>
        <w:ind w:left="4084"/>
        <w:rPr>
          <w:rFonts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lang w:val="en-US" w:eastAsia="zh-CN"/>
        </w:rPr>
        <w:t>供应商</w:t>
      </w:r>
      <w:r>
        <w:rPr>
          <w:rFonts w:ascii="宋体" w:hAnsi="宋体" w:eastAsia="宋体" w:cs="宋体"/>
          <w:color w:val="auto"/>
          <w:spacing w:val="-16"/>
          <w:sz w:val="24"/>
          <w:szCs w:val="24"/>
          <w:highlight w:val="none"/>
        </w:rPr>
        <w:t>：</w:t>
      </w:r>
      <w:r>
        <w:rPr>
          <w:rFonts w:ascii="宋体" w:hAnsi="宋体" w:eastAsia="宋体" w:cs="宋体"/>
          <w:color w:val="auto"/>
          <w:sz w:val="24"/>
          <w:szCs w:val="24"/>
          <w:highlight w:val="none"/>
          <w:u w:val="single" w:color="auto"/>
        </w:rPr>
        <w:t xml:space="preserve">          </w:t>
      </w:r>
      <w:r>
        <w:rPr>
          <w:rFonts w:ascii="宋体" w:hAnsi="宋体" w:eastAsia="宋体" w:cs="宋体"/>
          <w:color w:val="auto"/>
          <w:spacing w:val="-16"/>
          <w:sz w:val="24"/>
          <w:szCs w:val="24"/>
          <w:highlight w:val="none"/>
        </w:rPr>
        <w:t>（</w:t>
      </w:r>
      <w:r>
        <w:rPr>
          <w:rFonts w:ascii="宋体" w:hAnsi="宋体" w:eastAsia="宋体" w:cs="宋体"/>
          <w:color w:val="auto"/>
          <w:spacing w:val="3"/>
          <w:sz w:val="24"/>
          <w:szCs w:val="24"/>
          <w:highlight w:val="none"/>
        </w:rPr>
        <w:t>盖章）</w:t>
      </w:r>
    </w:p>
    <w:p w14:paraId="24CDDABB">
      <w:pPr>
        <w:spacing w:before="315" w:line="219" w:lineRule="auto"/>
        <w:ind w:left="4082"/>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法定代表人（签字或盖章</w:t>
      </w:r>
      <w:r>
        <w:rPr>
          <w:rFonts w:ascii="宋体" w:hAnsi="宋体" w:eastAsia="宋体" w:cs="宋体"/>
          <w:color w:val="auto"/>
          <w:sz w:val="24"/>
          <w:szCs w:val="24"/>
          <w:highlight w:val="none"/>
        </w:rPr>
        <w:t>）：</w:t>
      </w:r>
    </w:p>
    <w:p w14:paraId="545F64CC">
      <w:pPr>
        <w:spacing w:before="315" w:line="220" w:lineRule="auto"/>
        <w:ind w:left="4080"/>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委托代理人（签字）:</w:t>
      </w:r>
    </w:p>
    <w:p w14:paraId="36372AC6">
      <w:pPr>
        <w:spacing w:before="314" w:line="220" w:lineRule="auto"/>
        <w:ind w:left="4123"/>
        <w:rPr>
          <w:rFonts w:ascii="宋体" w:hAnsi="宋体" w:eastAsia="宋体" w:cs="宋体"/>
          <w:color w:val="auto"/>
          <w:sz w:val="24"/>
          <w:szCs w:val="24"/>
          <w:highlight w:val="none"/>
        </w:rPr>
      </w:pPr>
      <w:r>
        <w:rPr>
          <w:rFonts w:ascii="宋体" w:hAnsi="宋体" w:eastAsia="宋体" w:cs="宋体"/>
          <w:color w:val="auto"/>
          <w:spacing w:val="-13"/>
          <w:sz w:val="24"/>
          <w:szCs w:val="24"/>
          <w:highlight w:val="none"/>
        </w:rPr>
        <w:t>日期：</w:t>
      </w:r>
      <w:r>
        <w:rPr>
          <w:rFonts w:ascii="宋体" w:hAnsi="宋体" w:eastAsia="宋体" w:cs="宋体"/>
          <w:color w:val="auto"/>
          <w:sz w:val="24"/>
          <w:szCs w:val="24"/>
          <w:highlight w:val="none"/>
          <w:u w:val="single" w:color="auto"/>
        </w:rPr>
        <w:t xml:space="preserve">      </w:t>
      </w:r>
      <w:r>
        <w:rPr>
          <w:rFonts w:ascii="宋体" w:hAnsi="宋体" w:eastAsia="宋体" w:cs="宋体"/>
          <w:color w:val="auto"/>
          <w:spacing w:val="-109"/>
          <w:sz w:val="24"/>
          <w:szCs w:val="24"/>
          <w:highlight w:val="none"/>
        </w:rPr>
        <w:t xml:space="preserve"> </w:t>
      </w:r>
      <w:r>
        <w:rPr>
          <w:rFonts w:ascii="宋体" w:hAnsi="宋体" w:eastAsia="宋体" w:cs="宋体"/>
          <w:color w:val="auto"/>
          <w:spacing w:val="-13"/>
          <w:sz w:val="24"/>
          <w:szCs w:val="24"/>
          <w:highlight w:val="none"/>
        </w:rPr>
        <w:t>年</w:t>
      </w:r>
      <w:r>
        <w:rPr>
          <w:rFonts w:ascii="宋体" w:hAnsi="宋体" w:eastAsia="宋体" w:cs="宋体"/>
          <w:color w:val="auto"/>
          <w:sz w:val="24"/>
          <w:szCs w:val="24"/>
          <w:highlight w:val="none"/>
          <w:u w:val="single" w:color="auto"/>
        </w:rPr>
        <w:t xml:space="preserve">      </w:t>
      </w:r>
      <w:r>
        <w:rPr>
          <w:rFonts w:ascii="宋体" w:hAnsi="宋体" w:eastAsia="宋体" w:cs="宋体"/>
          <w:color w:val="auto"/>
          <w:spacing w:val="-105"/>
          <w:sz w:val="24"/>
          <w:szCs w:val="24"/>
          <w:highlight w:val="none"/>
        </w:rPr>
        <w:t xml:space="preserve"> </w:t>
      </w:r>
      <w:r>
        <w:rPr>
          <w:rFonts w:ascii="宋体" w:hAnsi="宋体" w:eastAsia="宋体" w:cs="宋体"/>
          <w:color w:val="auto"/>
          <w:spacing w:val="-13"/>
          <w:sz w:val="24"/>
          <w:szCs w:val="24"/>
          <w:highlight w:val="none"/>
        </w:rPr>
        <w:t>月</w:t>
      </w:r>
      <w:r>
        <w:rPr>
          <w:rFonts w:ascii="宋体" w:hAnsi="宋体" w:eastAsia="宋体" w:cs="宋体"/>
          <w:color w:val="auto"/>
          <w:sz w:val="24"/>
          <w:szCs w:val="24"/>
          <w:highlight w:val="none"/>
          <w:u w:val="single" w:color="auto"/>
        </w:rPr>
        <w:t xml:space="preserve">     </w:t>
      </w:r>
      <w:r>
        <w:rPr>
          <w:rFonts w:ascii="宋体" w:hAnsi="宋体" w:eastAsia="宋体" w:cs="宋体"/>
          <w:color w:val="auto"/>
          <w:spacing w:val="-69"/>
          <w:sz w:val="24"/>
          <w:szCs w:val="24"/>
          <w:highlight w:val="none"/>
        </w:rPr>
        <w:t xml:space="preserve"> </w:t>
      </w:r>
      <w:r>
        <w:rPr>
          <w:rFonts w:ascii="宋体" w:hAnsi="宋体" w:eastAsia="宋体" w:cs="宋体"/>
          <w:color w:val="auto"/>
          <w:spacing w:val="-13"/>
          <w:sz w:val="24"/>
          <w:szCs w:val="24"/>
          <w:highlight w:val="none"/>
        </w:rPr>
        <w:t>日</w:t>
      </w:r>
    </w:p>
    <w:p w14:paraId="6633FE57">
      <w:pPr>
        <w:spacing w:line="220" w:lineRule="auto"/>
        <w:rPr>
          <w:rFonts w:ascii="宋体" w:hAnsi="宋体" w:eastAsia="宋体" w:cs="宋体"/>
          <w:color w:val="auto"/>
          <w:sz w:val="24"/>
          <w:szCs w:val="24"/>
          <w:highlight w:val="none"/>
        </w:rPr>
        <w:sectPr>
          <w:footerReference r:id="rId48" w:type="default"/>
          <w:pgSz w:w="11906" w:h="16839"/>
          <w:pgMar w:top="1429" w:right="1042" w:bottom="1317" w:left="1087" w:header="0" w:footer="1081" w:gutter="0"/>
          <w:pgNumType w:fmt="decimal"/>
          <w:cols w:space="720" w:num="1"/>
        </w:sectPr>
      </w:pPr>
    </w:p>
    <w:p w14:paraId="79F454AE">
      <w:pPr>
        <w:spacing w:before="94" w:line="219" w:lineRule="auto"/>
        <w:rPr>
          <w:rFonts w:ascii="宋体" w:hAnsi="宋体" w:eastAsia="宋体" w:cs="宋体"/>
          <w:color w:val="auto"/>
          <w:sz w:val="24"/>
          <w:szCs w:val="24"/>
          <w:highlight w:val="none"/>
        </w:rPr>
      </w:pPr>
      <w:r>
        <w:rPr>
          <w:rFonts w:ascii="宋体" w:hAnsi="宋体" w:eastAsia="宋体" w:cs="宋体"/>
          <w:b/>
          <w:bCs/>
          <w:color w:val="auto"/>
          <w:spacing w:val="-4"/>
          <w:sz w:val="24"/>
          <w:szCs w:val="24"/>
          <w:highlight w:val="none"/>
        </w:rPr>
        <w:t>1</w:t>
      </w:r>
      <w:r>
        <w:rPr>
          <w:rFonts w:hint="eastAsia" w:ascii="宋体" w:hAnsi="宋体" w:eastAsia="宋体" w:cs="宋体"/>
          <w:b/>
          <w:bCs/>
          <w:color w:val="auto"/>
          <w:spacing w:val="-4"/>
          <w:sz w:val="24"/>
          <w:szCs w:val="24"/>
          <w:highlight w:val="none"/>
          <w:lang w:val="en-US" w:eastAsia="zh-CN"/>
        </w:rPr>
        <w:t>1</w:t>
      </w:r>
      <w:r>
        <w:rPr>
          <w:rFonts w:ascii="宋体" w:hAnsi="宋体" w:eastAsia="宋体" w:cs="宋体"/>
          <w:b/>
          <w:bCs/>
          <w:color w:val="auto"/>
          <w:spacing w:val="-4"/>
          <w:sz w:val="24"/>
          <w:szCs w:val="24"/>
          <w:highlight w:val="none"/>
        </w:rPr>
        <w:t>.2</w:t>
      </w:r>
      <w:r>
        <w:rPr>
          <w:rFonts w:ascii="宋体" w:hAnsi="宋体" w:eastAsia="宋体" w:cs="宋体"/>
          <w:color w:val="auto"/>
          <w:spacing w:val="-34"/>
          <w:sz w:val="24"/>
          <w:szCs w:val="24"/>
          <w:highlight w:val="none"/>
        </w:rPr>
        <w:t xml:space="preserve"> </w:t>
      </w:r>
      <w:r>
        <w:rPr>
          <w:rFonts w:ascii="宋体" w:hAnsi="宋体" w:eastAsia="宋体" w:cs="宋体"/>
          <w:b/>
          <w:bCs/>
          <w:color w:val="auto"/>
          <w:spacing w:val="-4"/>
          <w:sz w:val="24"/>
          <w:szCs w:val="24"/>
          <w:highlight w:val="none"/>
        </w:rPr>
        <w:t>项目负责人简历表及拟投入本项目主要成员表</w:t>
      </w:r>
    </w:p>
    <w:p w14:paraId="4E47B2D1">
      <w:pPr>
        <w:spacing w:before="75" w:line="219" w:lineRule="auto"/>
        <w:ind w:left="2698"/>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项目负责人简历表及拟投入本项目主要成员表</w:t>
      </w:r>
    </w:p>
    <w:p w14:paraId="6A0F29F9">
      <w:pPr>
        <w:spacing w:before="75" w:line="211" w:lineRule="auto"/>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1、拟投入项目负责人简历表</w:t>
      </w:r>
    </w:p>
    <w:tbl>
      <w:tblPr>
        <w:tblStyle w:val="8"/>
        <w:tblW w:w="9652" w:type="dxa"/>
        <w:tblInd w:w="1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80"/>
        <w:gridCol w:w="935"/>
        <w:gridCol w:w="885"/>
        <w:gridCol w:w="1556"/>
        <w:gridCol w:w="1674"/>
        <w:gridCol w:w="737"/>
        <w:gridCol w:w="1113"/>
        <w:gridCol w:w="1272"/>
      </w:tblGrid>
      <w:tr w14:paraId="3AF9D3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6" w:hRule="atLeast"/>
        </w:trPr>
        <w:tc>
          <w:tcPr>
            <w:tcW w:w="1480" w:type="dxa"/>
            <w:vAlign w:val="top"/>
          </w:tcPr>
          <w:p w14:paraId="647CE5BA">
            <w:pPr>
              <w:pStyle w:val="9"/>
              <w:spacing w:before="173" w:line="220" w:lineRule="auto"/>
              <w:ind w:left="116"/>
              <w:rPr>
                <w:color w:val="auto"/>
                <w:highlight w:val="none"/>
              </w:rPr>
            </w:pPr>
            <w:r>
              <w:rPr>
                <w:color w:val="auto"/>
                <w:spacing w:val="-5"/>
                <w:highlight w:val="none"/>
              </w:rPr>
              <w:t>姓名</w:t>
            </w:r>
          </w:p>
        </w:tc>
        <w:tc>
          <w:tcPr>
            <w:tcW w:w="1820" w:type="dxa"/>
            <w:gridSpan w:val="2"/>
            <w:vAlign w:val="top"/>
          </w:tcPr>
          <w:p w14:paraId="533C29F4">
            <w:pPr>
              <w:rPr>
                <w:rFonts w:ascii="Arial"/>
                <w:color w:val="auto"/>
                <w:sz w:val="21"/>
                <w:highlight w:val="none"/>
              </w:rPr>
            </w:pPr>
          </w:p>
        </w:tc>
        <w:tc>
          <w:tcPr>
            <w:tcW w:w="1556" w:type="dxa"/>
            <w:vAlign w:val="top"/>
          </w:tcPr>
          <w:p w14:paraId="3878C3EB">
            <w:pPr>
              <w:pStyle w:val="9"/>
              <w:spacing w:before="173" w:line="220" w:lineRule="auto"/>
              <w:ind w:left="117"/>
              <w:rPr>
                <w:color w:val="auto"/>
                <w:highlight w:val="none"/>
              </w:rPr>
            </w:pPr>
            <w:r>
              <w:rPr>
                <w:color w:val="auto"/>
                <w:spacing w:val="-6"/>
                <w:highlight w:val="none"/>
              </w:rPr>
              <w:t>年龄</w:t>
            </w:r>
          </w:p>
        </w:tc>
        <w:tc>
          <w:tcPr>
            <w:tcW w:w="1674" w:type="dxa"/>
            <w:vAlign w:val="top"/>
          </w:tcPr>
          <w:p w14:paraId="6C8E83E4">
            <w:pPr>
              <w:rPr>
                <w:rFonts w:ascii="Arial"/>
                <w:color w:val="auto"/>
                <w:sz w:val="21"/>
                <w:highlight w:val="none"/>
              </w:rPr>
            </w:pPr>
          </w:p>
        </w:tc>
        <w:tc>
          <w:tcPr>
            <w:tcW w:w="1850" w:type="dxa"/>
            <w:gridSpan w:val="2"/>
            <w:vAlign w:val="top"/>
          </w:tcPr>
          <w:p w14:paraId="536B664D">
            <w:pPr>
              <w:pStyle w:val="9"/>
              <w:spacing w:before="173" w:line="220" w:lineRule="auto"/>
              <w:ind w:left="154"/>
              <w:rPr>
                <w:color w:val="auto"/>
                <w:highlight w:val="none"/>
              </w:rPr>
            </w:pPr>
            <w:r>
              <w:rPr>
                <w:color w:val="auto"/>
                <w:spacing w:val="-4"/>
                <w:highlight w:val="none"/>
              </w:rPr>
              <w:t>身份证号码</w:t>
            </w:r>
          </w:p>
        </w:tc>
        <w:tc>
          <w:tcPr>
            <w:tcW w:w="1272" w:type="dxa"/>
            <w:vAlign w:val="top"/>
          </w:tcPr>
          <w:p w14:paraId="44C6BC9A">
            <w:pPr>
              <w:rPr>
                <w:rFonts w:ascii="Arial"/>
                <w:color w:val="auto"/>
                <w:sz w:val="21"/>
                <w:highlight w:val="none"/>
              </w:rPr>
            </w:pPr>
          </w:p>
        </w:tc>
      </w:tr>
      <w:tr w14:paraId="166635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2" w:hRule="atLeast"/>
        </w:trPr>
        <w:tc>
          <w:tcPr>
            <w:tcW w:w="1480" w:type="dxa"/>
            <w:vAlign w:val="top"/>
          </w:tcPr>
          <w:p w14:paraId="60751071">
            <w:pPr>
              <w:pStyle w:val="9"/>
              <w:spacing w:before="199" w:line="220" w:lineRule="auto"/>
              <w:ind w:left="120"/>
              <w:rPr>
                <w:color w:val="auto"/>
                <w:highlight w:val="none"/>
              </w:rPr>
            </w:pPr>
            <w:r>
              <w:rPr>
                <w:color w:val="auto"/>
                <w:spacing w:val="-4"/>
                <w:highlight w:val="none"/>
              </w:rPr>
              <w:t>毕业学校</w:t>
            </w:r>
          </w:p>
        </w:tc>
        <w:tc>
          <w:tcPr>
            <w:tcW w:w="1820" w:type="dxa"/>
            <w:gridSpan w:val="2"/>
            <w:vAlign w:val="top"/>
          </w:tcPr>
          <w:p w14:paraId="467F1F77">
            <w:pPr>
              <w:rPr>
                <w:rFonts w:ascii="Arial"/>
                <w:color w:val="auto"/>
                <w:sz w:val="21"/>
                <w:highlight w:val="none"/>
              </w:rPr>
            </w:pPr>
          </w:p>
        </w:tc>
        <w:tc>
          <w:tcPr>
            <w:tcW w:w="1556" w:type="dxa"/>
            <w:vAlign w:val="top"/>
          </w:tcPr>
          <w:p w14:paraId="5C5C7FDC">
            <w:pPr>
              <w:pStyle w:val="9"/>
              <w:spacing w:before="198" w:line="221" w:lineRule="auto"/>
              <w:ind w:left="117"/>
              <w:rPr>
                <w:color w:val="auto"/>
                <w:highlight w:val="none"/>
              </w:rPr>
            </w:pPr>
            <w:r>
              <w:rPr>
                <w:color w:val="auto"/>
                <w:spacing w:val="-6"/>
                <w:highlight w:val="none"/>
              </w:rPr>
              <w:t>专业</w:t>
            </w:r>
          </w:p>
        </w:tc>
        <w:tc>
          <w:tcPr>
            <w:tcW w:w="1674" w:type="dxa"/>
            <w:vAlign w:val="top"/>
          </w:tcPr>
          <w:p w14:paraId="3A719914">
            <w:pPr>
              <w:rPr>
                <w:rFonts w:ascii="Arial"/>
                <w:color w:val="auto"/>
                <w:sz w:val="21"/>
                <w:highlight w:val="none"/>
              </w:rPr>
            </w:pPr>
          </w:p>
        </w:tc>
        <w:tc>
          <w:tcPr>
            <w:tcW w:w="1850" w:type="dxa"/>
            <w:gridSpan w:val="2"/>
            <w:vAlign w:val="top"/>
          </w:tcPr>
          <w:p w14:paraId="7BF05089">
            <w:pPr>
              <w:pStyle w:val="9"/>
              <w:spacing w:before="199" w:line="220" w:lineRule="auto"/>
              <w:ind w:left="148"/>
              <w:rPr>
                <w:color w:val="auto"/>
                <w:highlight w:val="none"/>
              </w:rPr>
            </w:pPr>
            <w:r>
              <w:rPr>
                <w:color w:val="auto"/>
                <w:spacing w:val="-6"/>
                <w:highlight w:val="none"/>
              </w:rPr>
              <w:t>职务</w:t>
            </w:r>
          </w:p>
        </w:tc>
        <w:tc>
          <w:tcPr>
            <w:tcW w:w="1272" w:type="dxa"/>
            <w:vAlign w:val="top"/>
          </w:tcPr>
          <w:p w14:paraId="57EFF493">
            <w:pPr>
              <w:rPr>
                <w:rFonts w:ascii="Arial"/>
                <w:color w:val="auto"/>
                <w:sz w:val="21"/>
                <w:highlight w:val="none"/>
              </w:rPr>
            </w:pPr>
          </w:p>
        </w:tc>
      </w:tr>
      <w:tr w14:paraId="78C28C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1480" w:type="dxa"/>
            <w:vAlign w:val="top"/>
          </w:tcPr>
          <w:p w14:paraId="3DED3E2E">
            <w:pPr>
              <w:pStyle w:val="9"/>
              <w:spacing w:before="178" w:line="222" w:lineRule="auto"/>
              <w:ind w:left="117"/>
              <w:rPr>
                <w:color w:val="auto"/>
                <w:highlight w:val="none"/>
              </w:rPr>
            </w:pPr>
            <w:r>
              <w:rPr>
                <w:color w:val="auto"/>
                <w:spacing w:val="-6"/>
                <w:highlight w:val="none"/>
              </w:rPr>
              <w:t>职称</w:t>
            </w:r>
          </w:p>
        </w:tc>
        <w:tc>
          <w:tcPr>
            <w:tcW w:w="1820" w:type="dxa"/>
            <w:gridSpan w:val="2"/>
            <w:vAlign w:val="top"/>
          </w:tcPr>
          <w:p w14:paraId="0FB97740">
            <w:pPr>
              <w:rPr>
                <w:rFonts w:ascii="Arial"/>
                <w:color w:val="auto"/>
                <w:sz w:val="21"/>
                <w:highlight w:val="none"/>
              </w:rPr>
            </w:pPr>
          </w:p>
        </w:tc>
        <w:tc>
          <w:tcPr>
            <w:tcW w:w="1556" w:type="dxa"/>
            <w:vAlign w:val="top"/>
          </w:tcPr>
          <w:p w14:paraId="1CABB950">
            <w:pPr>
              <w:pStyle w:val="9"/>
              <w:spacing w:before="178" w:line="219" w:lineRule="auto"/>
              <w:ind w:left="116"/>
              <w:rPr>
                <w:color w:val="auto"/>
                <w:highlight w:val="none"/>
              </w:rPr>
            </w:pPr>
            <w:r>
              <w:rPr>
                <w:color w:val="auto"/>
                <w:spacing w:val="-3"/>
                <w:highlight w:val="none"/>
              </w:rPr>
              <w:t>拟任何职</w:t>
            </w:r>
          </w:p>
        </w:tc>
        <w:tc>
          <w:tcPr>
            <w:tcW w:w="1674" w:type="dxa"/>
            <w:vAlign w:val="top"/>
          </w:tcPr>
          <w:p w14:paraId="697F7B5F">
            <w:pPr>
              <w:rPr>
                <w:rFonts w:ascii="Arial"/>
                <w:color w:val="auto"/>
                <w:sz w:val="21"/>
                <w:highlight w:val="none"/>
              </w:rPr>
            </w:pPr>
          </w:p>
        </w:tc>
        <w:tc>
          <w:tcPr>
            <w:tcW w:w="1850" w:type="dxa"/>
            <w:gridSpan w:val="2"/>
            <w:vAlign w:val="top"/>
          </w:tcPr>
          <w:p w14:paraId="7A2DE52B">
            <w:pPr>
              <w:pStyle w:val="9"/>
              <w:spacing w:before="177" w:line="221" w:lineRule="auto"/>
              <w:ind w:left="149"/>
              <w:rPr>
                <w:color w:val="auto"/>
                <w:highlight w:val="none"/>
              </w:rPr>
            </w:pPr>
            <w:r>
              <w:rPr>
                <w:color w:val="auto"/>
                <w:spacing w:val="-2"/>
                <w:highlight w:val="none"/>
              </w:rPr>
              <w:t>参加工作时间</w:t>
            </w:r>
          </w:p>
        </w:tc>
        <w:tc>
          <w:tcPr>
            <w:tcW w:w="1272" w:type="dxa"/>
            <w:vAlign w:val="top"/>
          </w:tcPr>
          <w:p w14:paraId="41600541">
            <w:pPr>
              <w:rPr>
                <w:rFonts w:ascii="Arial"/>
                <w:color w:val="auto"/>
                <w:sz w:val="21"/>
                <w:highlight w:val="none"/>
              </w:rPr>
            </w:pPr>
          </w:p>
        </w:tc>
      </w:tr>
      <w:tr w14:paraId="602458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4" w:hRule="atLeast"/>
        </w:trPr>
        <w:tc>
          <w:tcPr>
            <w:tcW w:w="1480" w:type="dxa"/>
            <w:vAlign w:val="top"/>
          </w:tcPr>
          <w:p w14:paraId="52A9EF17">
            <w:pPr>
              <w:pStyle w:val="9"/>
              <w:spacing w:before="267" w:line="219" w:lineRule="auto"/>
              <w:ind w:left="116"/>
              <w:rPr>
                <w:color w:val="auto"/>
                <w:highlight w:val="none"/>
              </w:rPr>
            </w:pPr>
            <w:r>
              <w:rPr>
                <w:color w:val="auto"/>
                <w:spacing w:val="-3"/>
                <w:highlight w:val="none"/>
              </w:rPr>
              <w:t>证书名称</w:t>
            </w:r>
          </w:p>
        </w:tc>
        <w:tc>
          <w:tcPr>
            <w:tcW w:w="3376" w:type="dxa"/>
            <w:gridSpan w:val="3"/>
            <w:vAlign w:val="top"/>
          </w:tcPr>
          <w:p w14:paraId="345637C8">
            <w:pPr>
              <w:rPr>
                <w:rFonts w:ascii="Arial"/>
                <w:color w:val="auto"/>
                <w:sz w:val="21"/>
                <w:highlight w:val="none"/>
              </w:rPr>
            </w:pPr>
          </w:p>
        </w:tc>
        <w:tc>
          <w:tcPr>
            <w:tcW w:w="1674" w:type="dxa"/>
            <w:vAlign w:val="top"/>
          </w:tcPr>
          <w:p w14:paraId="5B4933B8">
            <w:pPr>
              <w:pStyle w:val="9"/>
              <w:spacing w:before="267" w:line="219" w:lineRule="auto"/>
              <w:ind w:left="146"/>
              <w:rPr>
                <w:color w:val="auto"/>
                <w:highlight w:val="none"/>
              </w:rPr>
            </w:pPr>
            <w:r>
              <w:rPr>
                <w:color w:val="auto"/>
                <w:spacing w:val="-3"/>
                <w:highlight w:val="none"/>
              </w:rPr>
              <w:t>证书编号</w:t>
            </w:r>
          </w:p>
        </w:tc>
        <w:tc>
          <w:tcPr>
            <w:tcW w:w="3122" w:type="dxa"/>
            <w:gridSpan w:val="3"/>
            <w:vAlign w:val="top"/>
          </w:tcPr>
          <w:p w14:paraId="65F489DE">
            <w:pPr>
              <w:rPr>
                <w:rFonts w:ascii="Arial"/>
                <w:color w:val="auto"/>
                <w:sz w:val="21"/>
                <w:highlight w:val="none"/>
              </w:rPr>
            </w:pPr>
          </w:p>
        </w:tc>
      </w:tr>
      <w:tr w14:paraId="293818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9652" w:type="dxa"/>
            <w:gridSpan w:val="8"/>
            <w:vAlign w:val="top"/>
          </w:tcPr>
          <w:p w14:paraId="3BE8AF2F">
            <w:pPr>
              <w:rPr>
                <w:rFonts w:ascii="Arial"/>
                <w:color w:val="auto"/>
                <w:sz w:val="21"/>
                <w:highlight w:val="none"/>
              </w:rPr>
            </w:pPr>
          </w:p>
        </w:tc>
      </w:tr>
      <w:tr w14:paraId="75EB9B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3" w:hRule="atLeast"/>
        </w:trPr>
        <w:tc>
          <w:tcPr>
            <w:tcW w:w="2415" w:type="dxa"/>
            <w:gridSpan w:val="2"/>
            <w:vAlign w:val="top"/>
          </w:tcPr>
          <w:p w14:paraId="0FF30CD3">
            <w:pPr>
              <w:pStyle w:val="9"/>
              <w:spacing w:before="241" w:line="221" w:lineRule="auto"/>
              <w:ind w:left="1256"/>
              <w:rPr>
                <w:color w:val="auto"/>
                <w:highlight w:val="none"/>
              </w:rPr>
            </w:pPr>
            <w:r>
              <w:rPr>
                <w:color w:val="auto"/>
                <w:spacing w:val="-26"/>
                <w:highlight w:val="none"/>
              </w:rPr>
              <w:t>日期</w:t>
            </w:r>
          </w:p>
        </w:tc>
        <w:tc>
          <w:tcPr>
            <w:tcW w:w="2441" w:type="dxa"/>
            <w:gridSpan w:val="2"/>
            <w:vAlign w:val="top"/>
          </w:tcPr>
          <w:p w14:paraId="35992A20">
            <w:pPr>
              <w:pStyle w:val="9"/>
              <w:spacing w:before="241" w:line="221" w:lineRule="auto"/>
              <w:ind w:left="115"/>
              <w:rPr>
                <w:color w:val="auto"/>
                <w:highlight w:val="none"/>
              </w:rPr>
            </w:pPr>
            <w:r>
              <w:rPr>
                <w:color w:val="auto"/>
                <w:spacing w:val="-2"/>
                <w:highlight w:val="none"/>
              </w:rPr>
              <w:t>参加过的项目名称</w:t>
            </w:r>
          </w:p>
        </w:tc>
        <w:tc>
          <w:tcPr>
            <w:tcW w:w="2411" w:type="dxa"/>
            <w:gridSpan w:val="2"/>
            <w:vAlign w:val="top"/>
          </w:tcPr>
          <w:p w14:paraId="60AF7756">
            <w:pPr>
              <w:pStyle w:val="9"/>
              <w:spacing w:before="242" w:line="220" w:lineRule="auto"/>
              <w:ind w:left="85"/>
              <w:rPr>
                <w:color w:val="auto"/>
                <w:highlight w:val="none"/>
              </w:rPr>
            </w:pPr>
            <w:r>
              <w:rPr>
                <w:color w:val="auto"/>
                <w:spacing w:val="-3"/>
                <w:highlight w:val="none"/>
              </w:rPr>
              <w:t>担任何职务</w:t>
            </w:r>
          </w:p>
        </w:tc>
        <w:tc>
          <w:tcPr>
            <w:tcW w:w="2385" w:type="dxa"/>
            <w:gridSpan w:val="2"/>
            <w:vAlign w:val="top"/>
          </w:tcPr>
          <w:p w14:paraId="5F5198E2">
            <w:pPr>
              <w:pStyle w:val="9"/>
              <w:spacing w:before="241" w:line="222" w:lineRule="auto"/>
              <w:ind w:left="568"/>
              <w:rPr>
                <w:color w:val="auto"/>
                <w:highlight w:val="none"/>
              </w:rPr>
            </w:pPr>
            <w:r>
              <w:rPr>
                <w:color w:val="auto"/>
                <w:spacing w:val="-7"/>
                <w:highlight w:val="none"/>
              </w:rPr>
              <w:t>备注</w:t>
            </w:r>
          </w:p>
        </w:tc>
      </w:tr>
      <w:tr w14:paraId="057848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2415" w:type="dxa"/>
            <w:gridSpan w:val="2"/>
            <w:vAlign w:val="top"/>
          </w:tcPr>
          <w:p w14:paraId="22B9CF8F">
            <w:pPr>
              <w:rPr>
                <w:rFonts w:ascii="Arial"/>
                <w:color w:val="auto"/>
                <w:sz w:val="21"/>
                <w:highlight w:val="none"/>
              </w:rPr>
            </w:pPr>
          </w:p>
        </w:tc>
        <w:tc>
          <w:tcPr>
            <w:tcW w:w="2441" w:type="dxa"/>
            <w:gridSpan w:val="2"/>
            <w:vAlign w:val="top"/>
          </w:tcPr>
          <w:p w14:paraId="26A070D8">
            <w:pPr>
              <w:rPr>
                <w:rFonts w:ascii="Arial"/>
                <w:color w:val="auto"/>
                <w:sz w:val="21"/>
                <w:highlight w:val="none"/>
              </w:rPr>
            </w:pPr>
          </w:p>
        </w:tc>
        <w:tc>
          <w:tcPr>
            <w:tcW w:w="2411" w:type="dxa"/>
            <w:gridSpan w:val="2"/>
            <w:vAlign w:val="top"/>
          </w:tcPr>
          <w:p w14:paraId="1D24B84F">
            <w:pPr>
              <w:rPr>
                <w:rFonts w:ascii="Arial"/>
                <w:color w:val="auto"/>
                <w:sz w:val="21"/>
                <w:highlight w:val="none"/>
              </w:rPr>
            </w:pPr>
          </w:p>
        </w:tc>
        <w:tc>
          <w:tcPr>
            <w:tcW w:w="2385" w:type="dxa"/>
            <w:gridSpan w:val="2"/>
            <w:vAlign w:val="top"/>
          </w:tcPr>
          <w:p w14:paraId="6B1B0D75">
            <w:pPr>
              <w:rPr>
                <w:rFonts w:ascii="Arial"/>
                <w:color w:val="auto"/>
                <w:sz w:val="21"/>
                <w:highlight w:val="none"/>
              </w:rPr>
            </w:pPr>
          </w:p>
        </w:tc>
      </w:tr>
      <w:tr w14:paraId="72507F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4" w:hRule="atLeast"/>
        </w:trPr>
        <w:tc>
          <w:tcPr>
            <w:tcW w:w="2415" w:type="dxa"/>
            <w:gridSpan w:val="2"/>
            <w:vAlign w:val="top"/>
          </w:tcPr>
          <w:p w14:paraId="5B98ED3F">
            <w:pPr>
              <w:rPr>
                <w:rFonts w:ascii="Arial"/>
                <w:color w:val="auto"/>
                <w:sz w:val="21"/>
                <w:highlight w:val="none"/>
              </w:rPr>
            </w:pPr>
          </w:p>
        </w:tc>
        <w:tc>
          <w:tcPr>
            <w:tcW w:w="2441" w:type="dxa"/>
            <w:gridSpan w:val="2"/>
            <w:vAlign w:val="top"/>
          </w:tcPr>
          <w:p w14:paraId="7DF7F09C">
            <w:pPr>
              <w:rPr>
                <w:rFonts w:ascii="Arial"/>
                <w:color w:val="auto"/>
                <w:sz w:val="21"/>
                <w:highlight w:val="none"/>
              </w:rPr>
            </w:pPr>
          </w:p>
        </w:tc>
        <w:tc>
          <w:tcPr>
            <w:tcW w:w="2411" w:type="dxa"/>
            <w:gridSpan w:val="2"/>
            <w:vAlign w:val="top"/>
          </w:tcPr>
          <w:p w14:paraId="6DB965EC">
            <w:pPr>
              <w:rPr>
                <w:rFonts w:ascii="Arial"/>
                <w:color w:val="auto"/>
                <w:sz w:val="21"/>
                <w:highlight w:val="none"/>
              </w:rPr>
            </w:pPr>
          </w:p>
        </w:tc>
        <w:tc>
          <w:tcPr>
            <w:tcW w:w="2385" w:type="dxa"/>
            <w:gridSpan w:val="2"/>
            <w:vAlign w:val="top"/>
          </w:tcPr>
          <w:p w14:paraId="570FFC99">
            <w:pPr>
              <w:rPr>
                <w:rFonts w:ascii="Arial"/>
                <w:color w:val="auto"/>
                <w:sz w:val="21"/>
                <w:highlight w:val="none"/>
              </w:rPr>
            </w:pPr>
          </w:p>
        </w:tc>
      </w:tr>
      <w:tr w14:paraId="5335A4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2" w:hRule="atLeast"/>
        </w:trPr>
        <w:tc>
          <w:tcPr>
            <w:tcW w:w="2415" w:type="dxa"/>
            <w:gridSpan w:val="2"/>
            <w:vAlign w:val="top"/>
          </w:tcPr>
          <w:p w14:paraId="41841EBD">
            <w:pPr>
              <w:rPr>
                <w:rFonts w:ascii="Arial"/>
                <w:color w:val="auto"/>
                <w:sz w:val="21"/>
                <w:highlight w:val="none"/>
              </w:rPr>
            </w:pPr>
          </w:p>
        </w:tc>
        <w:tc>
          <w:tcPr>
            <w:tcW w:w="2441" w:type="dxa"/>
            <w:gridSpan w:val="2"/>
            <w:vAlign w:val="top"/>
          </w:tcPr>
          <w:p w14:paraId="7ECABDD6">
            <w:pPr>
              <w:rPr>
                <w:rFonts w:ascii="Arial"/>
                <w:color w:val="auto"/>
                <w:sz w:val="21"/>
                <w:highlight w:val="none"/>
              </w:rPr>
            </w:pPr>
          </w:p>
        </w:tc>
        <w:tc>
          <w:tcPr>
            <w:tcW w:w="2411" w:type="dxa"/>
            <w:gridSpan w:val="2"/>
            <w:vAlign w:val="top"/>
          </w:tcPr>
          <w:p w14:paraId="6805A726">
            <w:pPr>
              <w:rPr>
                <w:rFonts w:ascii="Arial"/>
                <w:color w:val="auto"/>
                <w:sz w:val="21"/>
                <w:highlight w:val="none"/>
              </w:rPr>
            </w:pPr>
          </w:p>
        </w:tc>
        <w:tc>
          <w:tcPr>
            <w:tcW w:w="2385" w:type="dxa"/>
            <w:gridSpan w:val="2"/>
            <w:vAlign w:val="top"/>
          </w:tcPr>
          <w:p w14:paraId="6EEAFF10">
            <w:pPr>
              <w:rPr>
                <w:rFonts w:ascii="Arial"/>
                <w:color w:val="auto"/>
                <w:sz w:val="21"/>
                <w:highlight w:val="none"/>
              </w:rPr>
            </w:pPr>
          </w:p>
        </w:tc>
      </w:tr>
    </w:tbl>
    <w:p w14:paraId="7039560B">
      <w:pPr>
        <w:pStyle w:val="2"/>
        <w:spacing w:line="285" w:lineRule="auto"/>
        <w:rPr>
          <w:color w:val="auto"/>
          <w:highlight w:val="none"/>
        </w:rPr>
      </w:pPr>
    </w:p>
    <w:p w14:paraId="7FE7D734">
      <w:pPr>
        <w:spacing w:before="78" w:line="219" w:lineRule="auto"/>
        <w:ind w:left="462"/>
        <w:rPr>
          <w:rFonts w:ascii="宋体" w:hAnsi="宋体" w:eastAsia="宋体" w:cs="宋体"/>
          <w:color w:val="auto"/>
          <w:sz w:val="24"/>
          <w:szCs w:val="24"/>
          <w:highlight w:val="none"/>
        </w:rPr>
      </w:pPr>
      <w:r>
        <w:rPr>
          <w:rFonts w:ascii="宋体" w:hAnsi="宋体" w:eastAsia="宋体" w:cs="宋体"/>
          <w:color w:val="auto"/>
          <w:sz w:val="24"/>
          <w:szCs w:val="24"/>
          <w:highlight w:val="none"/>
        </w:rPr>
        <w:t>注: 表后应附身份证、社保缴纳凭证、劳动合同、注册建</w:t>
      </w:r>
      <w:r>
        <w:rPr>
          <w:rFonts w:ascii="宋体" w:hAnsi="宋体" w:eastAsia="宋体" w:cs="宋体"/>
          <w:color w:val="auto"/>
          <w:spacing w:val="-1"/>
          <w:sz w:val="24"/>
          <w:szCs w:val="24"/>
          <w:highlight w:val="none"/>
        </w:rPr>
        <w:t>造师证等相关证明文件。</w:t>
      </w:r>
    </w:p>
    <w:p w14:paraId="1609CCDD">
      <w:pPr>
        <w:spacing w:line="219" w:lineRule="auto"/>
        <w:rPr>
          <w:rFonts w:ascii="宋体" w:hAnsi="宋体" w:eastAsia="宋体" w:cs="宋体"/>
          <w:color w:val="auto"/>
          <w:sz w:val="24"/>
          <w:szCs w:val="24"/>
          <w:highlight w:val="none"/>
        </w:rPr>
        <w:sectPr>
          <w:footerReference r:id="rId49" w:type="default"/>
          <w:pgSz w:w="11906" w:h="16839"/>
          <w:pgMar w:top="1431" w:right="1124" w:bottom="1317" w:left="1107" w:header="0" w:footer="1081" w:gutter="0"/>
          <w:pgNumType w:fmt="decimal"/>
          <w:cols w:space="720" w:num="1"/>
        </w:sectPr>
      </w:pPr>
    </w:p>
    <w:p w14:paraId="3557F458">
      <w:pPr>
        <w:spacing w:before="94" w:line="219" w:lineRule="auto"/>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2、拟投入本项目的主要成员表</w:t>
      </w:r>
    </w:p>
    <w:p w14:paraId="0CDE3255">
      <w:pPr>
        <w:spacing w:before="28"/>
        <w:rPr>
          <w:color w:val="auto"/>
          <w:highlight w:val="none"/>
        </w:rPr>
      </w:pPr>
    </w:p>
    <w:tbl>
      <w:tblPr>
        <w:tblStyle w:val="8"/>
        <w:tblW w:w="9444" w:type="dxa"/>
        <w:tblInd w:w="13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40"/>
        <w:gridCol w:w="1402"/>
        <w:gridCol w:w="3625"/>
        <w:gridCol w:w="1336"/>
        <w:gridCol w:w="2441"/>
      </w:tblGrid>
      <w:tr w14:paraId="35D73B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trPr>
        <w:tc>
          <w:tcPr>
            <w:tcW w:w="9444" w:type="dxa"/>
            <w:gridSpan w:val="5"/>
            <w:vAlign w:val="top"/>
          </w:tcPr>
          <w:p w14:paraId="20321D63">
            <w:pPr>
              <w:pStyle w:val="9"/>
              <w:spacing w:before="119" w:line="221" w:lineRule="auto"/>
              <w:ind w:left="143"/>
              <w:rPr>
                <w:color w:val="auto"/>
                <w:highlight w:val="none"/>
              </w:rPr>
            </w:pPr>
            <w:r>
              <w:rPr>
                <w:color w:val="auto"/>
                <w:spacing w:val="-9"/>
                <w:highlight w:val="none"/>
              </w:rPr>
              <w:t>岗位名称</w:t>
            </w:r>
          </w:p>
        </w:tc>
      </w:tr>
      <w:tr w14:paraId="3698F3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2042" w:type="dxa"/>
            <w:gridSpan w:val="2"/>
            <w:vAlign w:val="top"/>
          </w:tcPr>
          <w:p w14:paraId="46FE0289">
            <w:pPr>
              <w:pStyle w:val="9"/>
              <w:spacing w:before="115" w:line="220" w:lineRule="auto"/>
              <w:ind w:left="117"/>
              <w:rPr>
                <w:color w:val="auto"/>
                <w:highlight w:val="none"/>
              </w:rPr>
            </w:pPr>
            <w:r>
              <w:rPr>
                <w:color w:val="auto"/>
                <w:spacing w:val="-5"/>
                <w:highlight w:val="none"/>
              </w:rPr>
              <w:t>姓名</w:t>
            </w:r>
          </w:p>
        </w:tc>
        <w:tc>
          <w:tcPr>
            <w:tcW w:w="3625" w:type="dxa"/>
            <w:vAlign w:val="top"/>
          </w:tcPr>
          <w:p w14:paraId="3870C201">
            <w:pPr>
              <w:rPr>
                <w:rFonts w:ascii="Arial"/>
                <w:color w:val="auto"/>
                <w:sz w:val="21"/>
                <w:highlight w:val="none"/>
              </w:rPr>
            </w:pPr>
          </w:p>
        </w:tc>
        <w:tc>
          <w:tcPr>
            <w:tcW w:w="1336" w:type="dxa"/>
            <w:vAlign w:val="top"/>
          </w:tcPr>
          <w:p w14:paraId="39B224CE">
            <w:pPr>
              <w:pStyle w:val="9"/>
              <w:spacing w:before="115" w:line="220" w:lineRule="auto"/>
              <w:ind w:left="118"/>
              <w:rPr>
                <w:color w:val="auto"/>
                <w:highlight w:val="none"/>
              </w:rPr>
            </w:pPr>
            <w:r>
              <w:rPr>
                <w:color w:val="auto"/>
                <w:spacing w:val="-6"/>
                <w:highlight w:val="none"/>
              </w:rPr>
              <w:t>年龄</w:t>
            </w:r>
          </w:p>
        </w:tc>
        <w:tc>
          <w:tcPr>
            <w:tcW w:w="2441" w:type="dxa"/>
            <w:vAlign w:val="top"/>
          </w:tcPr>
          <w:p w14:paraId="427B0E38">
            <w:pPr>
              <w:rPr>
                <w:rFonts w:ascii="Arial"/>
                <w:color w:val="auto"/>
                <w:sz w:val="21"/>
                <w:highlight w:val="none"/>
              </w:rPr>
            </w:pPr>
          </w:p>
        </w:tc>
      </w:tr>
      <w:tr w14:paraId="621EDB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2042" w:type="dxa"/>
            <w:gridSpan w:val="2"/>
            <w:vAlign w:val="top"/>
          </w:tcPr>
          <w:p w14:paraId="7632470D">
            <w:pPr>
              <w:pStyle w:val="9"/>
              <w:spacing w:before="114" w:line="221" w:lineRule="auto"/>
              <w:ind w:left="117"/>
              <w:rPr>
                <w:color w:val="auto"/>
                <w:highlight w:val="none"/>
              </w:rPr>
            </w:pPr>
            <w:r>
              <w:rPr>
                <w:color w:val="auto"/>
                <w:spacing w:val="-5"/>
                <w:highlight w:val="none"/>
              </w:rPr>
              <w:t>性别</w:t>
            </w:r>
          </w:p>
        </w:tc>
        <w:tc>
          <w:tcPr>
            <w:tcW w:w="3625" w:type="dxa"/>
            <w:vAlign w:val="top"/>
          </w:tcPr>
          <w:p w14:paraId="7AFA44B3">
            <w:pPr>
              <w:rPr>
                <w:rFonts w:ascii="Arial"/>
                <w:color w:val="auto"/>
                <w:sz w:val="21"/>
                <w:highlight w:val="none"/>
              </w:rPr>
            </w:pPr>
          </w:p>
        </w:tc>
        <w:tc>
          <w:tcPr>
            <w:tcW w:w="1336" w:type="dxa"/>
            <w:vAlign w:val="top"/>
          </w:tcPr>
          <w:p w14:paraId="5ED7542A">
            <w:pPr>
              <w:pStyle w:val="9"/>
              <w:spacing w:before="114" w:line="220" w:lineRule="auto"/>
              <w:ind w:left="121"/>
              <w:rPr>
                <w:color w:val="auto"/>
                <w:highlight w:val="none"/>
              </w:rPr>
            </w:pPr>
            <w:r>
              <w:rPr>
                <w:color w:val="auto"/>
                <w:spacing w:val="-4"/>
                <w:highlight w:val="none"/>
              </w:rPr>
              <w:t>毕业学校</w:t>
            </w:r>
          </w:p>
        </w:tc>
        <w:tc>
          <w:tcPr>
            <w:tcW w:w="2441" w:type="dxa"/>
            <w:vAlign w:val="top"/>
          </w:tcPr>
          <w:p w14:paraId="67A2E708">
            <w:pPr>
              <w:rPr>
                <w:rFonts w:ascii="Arial"/>
                <w:color w:val="auto"/>
                <w:sz w:val="21"/>
                <w:highlight w:val="none"/>
              </w:rPr>
            </w:pPr>
          </w:p>
        </w:tc>
      </w:tr>
      <w:tr w14:paraId="0187E5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2042" w:type="dxa"/>
            <w:gridSpan w:val="2"/>
            <w:vAlign w:val="top"/>
          </w:tcPr>
          <w:p w14:paraId="70D2E482">
            <w:pPr>
              <w:pStyle w:val="9"/>
              <w:spacing w:before="116" w:line="221" w:lineRule="auto"/>
              <w:ind w:left="122"/>
              <w:rPr>
                <w:color w:val="auto"/>
                <w:highlight w:val="none"/>
              </w:rPr>
            </w:pPr>
            <w:r>
              <w:rPr>
                <w:color w:val="auto"/>
                <w:spacing w:val="-3"/>
                <w:highlight w:val="none"/>
              </w:rPr>
              <w:t>学历和专业</w:t>
            </w:r>
          </w:p>
        </w:tc>
        <w:tc>
          <w:tcPr>
            <w:tcW w:w="3625" w:type="dxa"/>
            <w:vAlign w:val="top"/>
          </w:tcPr>
          <w:p w14:paraId="3EEE8B4E">
            <w:pPr>
              <w:rPr>
                <w:rFonts w:ascii="Arial"/>
                <w:color w:val="auto"/>
                <w:sz w:val="21"/>
                <w:highlight w:val="none"/>
              </w:rPr>
            </w:pPr>
          </w:p>
        </w:tc>
        <w:tc>
          <w:tcPr>
            <w:tcW w:w="1336" w:type="dxa"/>
            <w:vAlign w:val="top"/>
          </w:tcPr>
          <w:p w14:paraId="11125C21">
            <w:pPr>
              <w:pStyle w:val="9"/>
              <w:spacing w:before="116" w:line="220" w:lineRule="auto"/>
              <w:ind w:left="121"/>
              <w:rPr>
                <w:color w:val="auto"/>
                <w:highlight w:val="none"/>
              </w:rPr>
            </w:pPr>
            <w:r>
              <w:rPr>
                <w:color w:val="auto"/>
                <w:spacing w:val="-4"/>
                <w:highlight w:val="none"/>
              </w:rPr>
              <w:t>毕业时间</w:t>
            </w:r>
          </w:p>
        </w:tc>
        <w:tc>
          <w:tcPr>
            <w:tcW w:w="2441" w:type="dxa"/>
            <w:vAlign w:val="top"/>
          </w:tcPr>
          <w:p w14:paraId="7EF5E0A4">
            <w:pPr>
              <w:rPr>
                <w:rFonts w:ascii="Arial"/>
                <w:color w:val="auto"/>
                <w:sz w:val="21"/>
                <w:highlight w:val="none"/>
              </w:rPr>
            </w:pPr>
          </w:p>
        </w:tc>
      </w:tr>
      <w:tr w14:paraId="6BDDF5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2042" w:type="dxa"/>
            <w:gridSpan w:val="2"/>
            <w:vAlign w:val="top"/>
          </w:tcPr>
          <w:p w14:paraId="7F393458">
            <w:pPr>
              <w:pStyle w:val="9"/>
              <w:spacing w:before="116" w:line="220" w:lineRule="auto"/>
              <w:ind w:left="117"/>
              <w:rPr>
                <w:color w:val="auto"/>
                <w:highlight w:val="none"/>
              </w:rPr>
            </w:pPr>
            <w:r>
              <w:rPr>
                <w:color w:val="auto"/>
                <w:spacing w:val="-2"/>
                <w:highlight w:val="none"/>
              </w:rPr>
              <w:t>拥有的执业资格</w:t>
            </w:r>
          </w:p>
        </w:tc>
        <w:tc>
          <w:tcPr>
            <w:tcW w:w="3625" w:type="dxa"/>
            <w:vAlign w:val="top"/>
          </w:tcPr>
          <w:p w14:paraId="3C53AC3B">
            <w:pPr>
              <w:rPr>
                <w:rFonts w:ascii="Arial"/>
                <w:color w:val="auto"/>
                <w:sz w:val="21"/>
                <w:highlight w:val="none"/>
              </w:rPr>
            </w:pPr>
          </w:p>
        </w:tc>
        <w:tc>
          <w:tcPr>
            <w:tcW w:w="1336" w:type="dxa"/>
            <w:vAlign w:val="top"/>
          </w:tcPr>
          <w:p w14:paraId="01E41D20">
            <w:pPr>
              <w:pStyle w:val="9"/>
              <w:spacing w:before="115" w:line="221" w:lineRule="auto"/>
              <w:ind w:left="118"/>
              <w:rPr>
                <w:color w:val="auto"/>
                <w:highlight w:val="none"/>
              </w:rPr>
            </w:pPr>
            <w:r>
              <w:rPr>
                <w:color w:val="auto"/>
                <w:spacing w:val="-3"/>
                <w:highlight w:val="none"/>
              </w:rPr>
              <w:t>专业职称</w:t>
            </w:r>
          </w:p>
        </w:tc>
        <w:tc>
          <w:tcPr>
            <w:tcW w:w="2441" w:type="dxa"/>
            <w:vAlign w:val="top"/>
          </w:tcPr>
          <w:p w14:paraId="568FC5B0">
            <w:pPr>
              <w:rPr>
                <w:rFonts w:ascii="Arial"/>
                <w:color w:val="auto"/>
                <w:sz w:val="21"/>
                <w:highlight w:val="none"/>
              </w:rPr>
            </w:pPr>
          </w:p>
        </w:tc>
      </w:tr>
      <w:tr w14:paraId="2C68D1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2042" w:type="dxa"/>
            <w:gridSpan w:val="2"/>
            <w:vAlign w:val="top"/>
          </w:tcPr>
          <w:p w14:paraId="45432C31">
            <w:pPr>
              <w:pStyle w:val="9"/>
              <w:spacing w:before="116" w:line="313" w:lineRule="auto"/>
              <w:ind w:left="122" w:right="104" w:hanging="5"/>
              <w:rPr>
                <w:color w:val="auto"/>
                <w:highlight w:val="none"/>
              </w:rPr>
            </w:pPr>
            <w:r>
              <w:rPr>
                <w:color w:val="auto"/>
                <w:spacing w:val="19"/>
                <w:highlight w:val="none"/>
              </w:rPr>
              <w:t>执业资格证书编</w:t>
            </w:r>
            <w:r>
              <w:rPr>
                <w:color w:val="auto"/>
                <w:highlight w:val="none"/>
              </w:rPr>
              <w:t xml:space="preserve"> 号</w:t>
            </w:r>
          </w:p>
        </w:tc>
        <w:tc>
          <w:tcPr>
            <w:tcW w:w="3625" w:type="dxa"/>
            <w:vAlign w:val="top"/>
          </w:tcPr>
          <w:p w14:paraId="4EF19E17">
            <w:pPr>
              <w:rPr>
                <w:rFonts w:ascii="Arial"/>
                <w:color w:val="auto"/>
                <w:sz w:val="21"/>
                <w:highlight w:val="none"/>
              </w:rPr>
            </w:pPr>
          </w:p>
        </w:tc>
        <w:tc>
          <w:tcPr>
            <w:tcW w:w="1336" w:type="dxa"/>
            <w:vAlign w:val="top"/>
          </w:tcPr>
          <w:p w14:paraId="5E26E139">
            <w:pPr>
              <w:spacing w:line="269" w:lineRule="auto"/>
              <w:rPr>
                <w:rFonts w:ascii="Arial"/>
                <w:color w:val="auto"/>
                <w:sz w:val="21"/>
                <w:highlight w:val="none"/>
              </w:rPr>
            </w:pPr>
          </w:p>
          <w:p w14:paraId="2B5C33F3">
            <w:pPr>
              <w:pStyle w:val="9"/>
              <w:spacing w:before="78" w:line="220" w:lineRule="auto"/>
              <w:ind w:left="120"/>
              <w:rPr>
                <w:color w:val="auto"/>
                <w:highlight w:val="none"/>
              </w:rPr>
            </w:pPr>
            <w:r>
              <w:rPr>
                <w:color w:val="auto"/>
                <w:spacing w:val="-4"/>
                <w:highlight w:val="none"/>
              </w:rPr>
              <w:t>工作年限</w:t>
            </w:r>
          </w:p>
        </w:tc>
        <w:tc>
          <w:tcPr>
            <w:tcW w:w="2441" w:type="dxa"/>
            <w:vAlign w:val="top"/>
          </w:tcPr>
          <w:p w14:paraId="3FD4E872">
            <w:pPr>
              <w:rPr>
                <w:rFonts w:ascii="Arial"/>
                <w:color w:val="auto"/>
                <w:sz w:val="21"/>
                <w:highlight w:val="none"/>
              </w:rPr>
            </w:pPr>
          </w:p>
        </w:tc>
      </w:tr>
      <w:tr w14:paraId="687B4A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30" w:hRule="atLeast"/>
        </w:trPr>
        <w:tc>
          <w:tcPr>
            <w:tcW w:w="640" w:type="dxa"/>
            <w:textDirection w:val="tbRlV"/>
            <w:vAlign w:val="top"/>
          </w:tcPr>
          <w:p w14:paraId="4A719E59">
            <w:pPr>
              <w:pStyle w:val="9"/>
              <w:spacing w:before="285" w:line="209" w:lineRule="auto"/>
              <w:ind w:left="1520"/>
              <w:rPr>
                <w:color w:val="auto"/>
                <w:highlight w:val="none"/>
              </w:rPr>
            </w:pPr>
            <w:r>
              <w:rPr>
                <w:color w:val="auto"/>
                <w:highlight w:val="none"/>
              </w:rPr>
              <w:t>主</w:t>
            </w:r>
            <w:r>
              <w:rPr>
                <w:rFonts w:hint="eastAsia"/>
                <w:color w:val="auto"/>
                <w:highlight w:val="none"/>
                <w:lang w:val="en-US" w:eastAsia="zh-CN"/>
              </w:rPr>
              <w:t xml:space="preserve"> </w:t>
            </w:r>
            <w:r>
              <w:rPr>
                <w:color w:val="auto"/>
                <w:highlight w:val="none"/>
              </w:rPr>
              <w:t>要</w:t>
            </w:r>
            <w:r>
              <w:rPr>
                <w:color w:val="auto"/>
                <w:spacing w:val="115"/>
                <w:highlight w:val="none"/>
              </w:rPr>
              <w:t xml:space="preserve"> </w:t>
            </w:r>
            <w:r>
              <w:rPr>
                <w:color w:val="auto"/>
                <w:highlight w:val="none"/>
              </w:rPr>
              <w:t>工</w:t>
            </w:r>
            <w:r>
              <w:rPr>
                <w:color w:val="auto"/>
                <w:spacing w:val="107"/>
                <w:highlight w:val="none"/>
              </w:rPr>
              <w:t xml:space="preserve"> </w:t>
            </w:r>
            <w:r>
              <w:rPr>
                <w:color w:val="auto"/>
                <w:highlight w:val="none"/>
              </w:rPr>
              <w:t>作</w:t>
            </w:r>
            <w:r>
              <w:rPr>
                <w:color w:val="auto"/>
                <w:spacing w:val="108"/>
                <w:highlight w:val="none"/>
              </w:rPr>
              <w:t xml:space="preserve"> </w:t>
            </w:r>
            <w:r>
              <w:rPr>
                <w:color w:val="auto"/>
                <w:highlight w:val="none"/>
              </w:rPr>
              <w:t>业</w:t>
            </w:r>
            <w:r>
              <w:rPr>
                <w:color w:val="auto"/>
                <w:spacing w:val="107"/>
                <w:highlight w:val="none"/>
              </w:rPr>
              <w:t xml:space="preserve"> </w:t>
            </w:r>
            <w:r>
              <w:rPr>
                <w:color w:val="auto"/>
                <w:highlight w:val="none"/>
              </w:rPr>
              <w:t>绩</w:t>
            </w:r>
            <w:r>
              <w:rPr>
                <w:color w:val="auto"/>
                <w:spacing w:val="107"/>
                <w:highlight w:val="none"/>
              </w:rPr>
              <w:t xml:space="preserve"> </w:t>
            </w:r>
            <w:r>
              <w:rPr>
                <w:color w:val="auto"/>
                <w:highlight w:val="none"/>
              </w:rPr>
              <w:t>及</w:t>
            </w:r>
            <w:r>
              <w:rPr>
                <w:color w:val="auto"/>
                <w:spacing w:val="108"/>
                <w:highlight w:val="none"/>
              </w:rPr>
              <w:t xml:space="preserve"> </w:t>
            </w:r>
            <w:r>
              <w:rPr>
                <w:color w:val="auto"/>
                <w:highlight w:val="none"/>
              </w:rPr>
              <w:t>担</w:t>
            </w:r>
            <w:r>
              <w:rPr>
                <w:color w:val="auto"/>
                <w:spacing w:val="107"/>
                <w:highlight w:val="none"/>
              </w:rPr>
              <w:t xml:space="preserve"> </w:t>
            </w:r>
            <w:r>
              <w:rPr>
                <w:color w:val="auto"/>
                <w:highlight w:val="none"/>
              </w:rPr>
              <w:t>任</w:t>
            </w:r>
            <w:r>
              <w:rPr>
                <w:color w:val="auto"/>
                <w:spacing w:val="107"/>
                <w:highlight w:val="none"/>
              </w:rPr>
              <w:t xml:space="preserve"> </w:t>
            </w:r>
            <w:r>
              <w:rPr>
                <w:color w:val="auto"/>
                <w:highlight w:val="none"/>
              </w:rPr>
              <w:t>的</w:t>
            </w:r>
            <w:r>
              <w:rPr>
                <w:color w:val="auto"/>
                <w:spacing w:val="107"/>
                <w:highlight w:val="none"/>
              </w:rPr>
              <w:t xml:space="preserve"> </w:t>
            </w:r>
            <w:r>
              <w:rPr>
                <w:color w:val="auto"/>
                <w:highlight w:val="none"/>
              </w:rPr>
              <w:t>主</w:t>
            </w:r>
            <w:r>
              <w:rPr>
                <w:color w:val="auto"/>
                <w:spacing w:val="108"/>
                <w:highlight w:val="none"/>
              </w:rPr>
              <w:t xml:space="preserve"> </w:t>
            </w:r>
            <w:r>
              <w:rPr>
                <w:color w:val="auto"/>
                <w:highlight w:val="none"/>
              </w:rPr>
              <w:t>要</w:t>
            </w:r>
            <w:r>
              <w:rPr>
                <w:color w:val="auto"/>
                <w:spacing w:val="107"/>
                <w:highlight w:val="none"/>
              </w:rPr>
              <w:t xml:space="preserve"> </w:t>
            </w:r>
            <w:r>
              <w:rPr>
                <w:color w:val="auto"/>
                <w:highlight w:val="none"/>
              </w:rPr>
              <w:t>工</w:t>
            </w:r>
            <w:r>
              <w:rPr>
                <w:color w:val="auto"/>
                <w:spacing w:val="107"/>
                <w:highlight w:val="none"/>
              </w:rPr>
              <w:t xml:space="preserve"> </w:t>
            </w:r>
            <w:r>
              <w:rPr>
                <w:color w:val="auto"/>
                <w:highlight w:val="none"/>
              </w:rPr>
              <w:t>作</w:t>
            </w:r>
          </w:p>
        </w:tc>
        <w:tc>
          <w:tcPr>
            <w:tcW w:w="8804" w:type="dxa"/>
            <w:gridSpan w:val="4"/>
            <w:vAlign w:val="top"/>
          </w:tcPr>
          <w:p w14:paraId="338334FE">
            <w:pPr>
              <w:spacing w:line="242" w:lineRule="auto"/>
              <w:rPr>
                <w:rFonts w:ascii="Arial"/>
                <w:color w:val="auto"/>
                <w:sz w:val="21"/>
                <w:highlight w:val="none"/>
              </w:rPr>
            </w:pPr>
          </w:p>
          <w:p w14:paraId="3CED94F6">
            <w:pPr>
              <w:spacing w:line="242" w:lineRule="auto"/>
              <w:rPr>
                <w:rFonts w:ascii="Arial"/>
                <w:color w:val="auto"/>
                <w:sz w:val="21"/>
                <w:highlight w:val="none"/>
              </w:rPr>
            </w:pPr>
          </w:p>
          <w:p w14:paraId="63A33E7F">
            <w:pPr>
              <w:spacing w:line="242" w:lineRule="auto"/>
              <w:rPr>
                <w:rFonts w:ascii="Arial"/>
                <w:color w:val="auto"/>
                <w:sz w:val="21"/>
                <w:highlight w:val="none"/>
              </w:rPr>
            </w:pPr>
          </w:p>
          <w:p w14:paraId="756AE068">
            <w:pPr>
              <w:spacing w:line="243" w:lineRule="auto"/>
              <w:rPr>
                <w:rFonts w:ascii="Arial"/>
                <w:color w:val="auto"/>
                <w:sz w:val="21"/>
                <w:highlight w:val="none"/>
              </w:rPr>
            </w:pPr>
          </w:p>
          <w:p w14:paraId="3FD8B5B3">
            <w:pPr>
              <w:pStyle w:val="9"/>
              <w:spacing w:before="78" w:line="229" w:lineRule="auto"/>
              <w:rPr>
                <w:color w:val="auto"/>
                <w:highlight w:val="none"/>
              </w:rPr>
            </w:pPr>
          </w:p>
        </w:tc>
      </w:tr>
    </w:tbl>
    <w:p w14:paraId="0E966A51">
      <w:pPr>
        <w:spacing w:before="147" w:line="339" w:lineRule="auto"/>
        <w:ind w:firstLine="478"/>
        <w:jc w:val="both"/>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注:主要项目管理人员指技术负责人、施工员、质量员等岗位人员。 结合配备人员实际情</w:t>
      </w:r>
      <w:r>
        <w:rPr>
          <w:rFonts w:ascii="宋体" w:hAnsi="宋体" w:eastAsia="宋体" w:cs="宋体"/>
          <w:color w:val="auto"/>
          <w:spacing w:val="16"/>
          <w:sz w:val="24"/>
          <w:szCs w:val="24"/>
          <w:highlight w:val="none"/>
        </w:rPr>
        <w:t xml:space="preserve"> </w:t>
      </w:r>
      <w:r>
        <w:rPr>
          <w:rFonts w:ascii="宋体" w:hAnsi="宋体" w:eastAsia="宋体" w:cs="宋体"/>
          <w:color w:val="auto"/>
          <w:spacing w:val="-2"/>
          <w:sz w:val="24"/>
          <w:szCs w:val="24"/>
          <w:highlight w:val="none"/>
        </w:rPr>
        <w:t>况提供相应的注册资格证书、身份证、职称证、学历证、社保缴纳凭证、劳动合同扫描件，</w:t>
      </w:r>
      <w:r>
        <w:rPr>
          <w:rFonts w:ascii="宋体" w:hAnsi="宋体" w:eastAsia="宋体" w:cs="宋体"/>
          <w:color w:val="auto"/>
          <w:spacing w:val="13"/>
          <w:sz w:val="24"/>
          <w:szCs w:val="24"/>
          <w:highlight w:val="none"/>
        </w:rPr>
        <w:t xml:space="preserve"> </w:t>
      </w:r>
      <w:r>
        <w:rPr>
          <w:rFonts w:ascii="宋体" w:hAnsi="宋体" w:eastAsia="宋体" w:cs="宋体"/>
          <w:color w:val="auto"/>
          <w:spacing w:val="-1"/>
          <w:sz w:val="24"/>
          <w:szCs w:val="24"/>
          <w:highlight w:val="none"/>
        </w:rPr>
        <w:t>安全员应提供安全生产考核合格证书扫描件。</w:t>
      </w:r>
    </w:p>
    <w:p w14:paraId="506FAC98">
      <w:pPr>
        <w:spacing w:line="339" w:lineRule="auto"/>
        <w:rPr>
          <w:rFonts w:ascii="宋体" w:hAnsi="宋体" w:eastAsia="宋体" w:cs="宋体"/>
          <w:color w:val="auto"/>
          <w:sz w:val="24"/>
          <w:szCs w:val="24"/>
          <w:highlight w:val="none"/>
        </w:rPr>
        <w:sectPr>
          <w:footerReference r:id="rId50" w:type="default"/>
          <w:pgSz w:w="11906" w:h="16839"/>
          <w:pgMar w:top="1431" w:right="1042" w:bottom="1317" w:left="1091" w:header="0" w:footer="1081" w:gutter="0"/>
          <w:pgNumType w:fmt="decimal"/>
          <w:cols w:space="720" w:num="1"/>
        </w:sectPr>
      </w:pPr>
    </w:p>
    <w:p w14:paraId="243592B4">
      <w:pPr>
        <w:spacing w:before="166" w:line="226" w:lineRule="auto"/>
        <w:jc w:val="center"/>
        <w:rPr>
          <w:rFonts w:ascii="宋体" w:hAnsi="宋体" w:eastAsia="宋体" w:cs="宋体"/>
          <w:color w:val="auto"/>
          <w:sz w:val="30"/>
          <w:szCs w:val="30"/>
          <w:highlight w:val="none"/>
        </w:rPr>
      </w:pPr>
      <w:r>
        <w:rPr>
          <w:rFonts w:ascii="宋体" w:hAnsi="宋体" w:eastAsia="宋体" w:cs="宋体"/>
          <w:b/>
          <w:bCs/>
          <w:color w:val="auto"/>
          <w:spacing w:val="17"/>
          <w:sz w:val="30"/>
          <w:szCs w:val="30"/>
          <w:highlight w:val="none"/>
        </w:rPr>
        <w:t>项目负责人投标承诺函</w:t>
      </w:r>
    </w:p>
    <w:p w14:paraId="22061EBF">
      <w:pPr>
        <w:pStyle w:val="2"/>
        <w:spacing w:line="246" w:lineRule="auto"/>
        <w:rPr>
          <w:color w:val="auto"/>
          <w:highlight w:val="none"/>
        </w:rPr>
      </w:pPr>
    </w:p>
    <w:p w14:paraId="1F774671">
      <w:pPr>
        <w:pStyle w:val="2"/>
        <w:spacing w:line="246" w:lineRule="auto"/>
        <w:rPr>
          <w:color w:val="auto"/>
          <w:highlight w:val="none"/>
        </w:rPr>
      </w:pPr>
    </w:p>
    <w:p w14:paraId="71687E76">
      <w:pPr>
        <w:pStyle w:val="2"/>
        <w:spacing w:line="246" w:lineRule="auto"/>
        <w:rPr>
          <w:color w:val="auto"/>
          <w:highlight w:val="none"/>
        </w:rPr>
      </w:pPr>
    </w:p>
    <w:p w14:paraId="14967E1D">
      <w:pPr>
        <w:pStyle w:val="2"/>
        <w:spacing w:line="246" w:lineRule="auto"/>
        <w:rPr>
          <w:color w:val="auto"/>
          <w:highlight w:val="none"/>
        </w:rPr>
      </w:pPr>
    </w:p>
    <w:p w14:paraId="5B042A13">
      <w:pPr>
        <w:pStyle w:val="2"/>
        <w:spacing w:line="247" w:lineRule="auto"/>
        <w:rPr>
          <w:color w:val="auto"/>
          <w:highlight w:val="none"/>
        </w:rPr>
      </w:pPr>
    </w:p>
    <w:p w14:paraId="75673F6C">
      <w:pPr>
        <w:spacing w:before="78" w:line="263" w:lineRule="auto"/>
        <w:ind w:firstLine="480"/>
        <w:jc w:val="both"/>
        <w:rPr>
          <w:rFonts w:ascii="宋体" w:hAnsi="宋体" w:eastAsia="宋体" w:cs="宋体"/>
          <w:color w:val="auto"/>
          <w:sz w:val="24"/>
          <w:szCs w:val="24"/>
          <w:highlight w:val="none"/>
        </w:rPr>
      </w:pPr>
      <w:r>
        <w:rPr>
          <w:rFonts w:ascii="宋体" w:hAnsi="宋体" w:eastAsia="宋体" w:cs="宋体"/>
          <w:color w:val="auto"/>
          <w:sz w:val="24"/>
          <w:szCs w:val="24"/>
          <w:highlight w:val="none"/>
        </w:rPr>
        <w:t xml:space="preserve">本人 </w:t>
      </w:r>
      <w:r>
        <w:rPr>
          <w:rFonts w:ascii="宋体" w:hAnsi="宋体" w:eastAsia="宋体" w:cs="宋体"/>
          <w:color w:val="auto"/>
          <w:sz w:val="24"/>
          <w:szCs w:val="24"/>
          <w:highlight w:val="none"/>
          <w:u w:val="single" w:color="auto"/>
        </w:rPr>
        <w:t xml:space="preserve"> （姓名） </w:t>
      </w:r>
      <w:r>
        <w:rPr>
          <w:rFonts w:ascii="宋体" w:hAnsi="宋体" w:eastAsia="宋体" w:cs="宋体"/>
          <w:color w:val="auto"/>
          <w:sz w:val="24"/>
          <w:szCs w:val="24"/>
          <w:highlight w:val="none"/>
        </w:rPr>
        <w:t xml:space="preserve"> 系 </w:t>
      </w:r>
      <w:r>
        <w:rPr>
          <w:rFonts w:ascii="宋体" w:hAnsi="宋体" w:eastAsia="宋体" w:cs="宋体"/>
          <w:color w:val="auto"/>
          <w:sz w:val="24"/>
          <w:szCs w:val="24"/>
          <w:highlight w:val="none"/>
          <w:u w:val="single" w:color="auto"/>
        </w:rPr>
        <w:t xml:space="preserve"> （</w:t>
      </w:r>
      <w:r>
        <w:rPr>
          <w:rFonts w:hint="eastAsia" w:ascii="宋体" w:hAnsi="宋体" w:eastAsia="宋体" w:cs="宋体"/>
          <w:color w:val="auto"/>
          <w:sz w:val="24"/>
          <w:szCs w:val="24"/>
          <w:highlight w:val="none"/>
          <w:u w:val="single" w:color="auto"/>
          <w:lang w:val="en-US" w:eastAsia="zh-CN"/>
        </w:rPr>
        <w:t>供应商</w:t>
      </w:r>
      <w:r>
        <w:rPr>
          <w:rFonts w:ascii="宋体" w:hAnsi="宋体" w:eastAsia="宋体" w:cs="宋体"/>
          <w:color w:val="auto"/>
          <w:sz w:val="24"/>
          <w:szCs w:val="24"/>
          <w:highlight w:val="none"/>
          <w:u w:val="single" w:color="auto"/>
        </w:rPr>
        <w:t>名称）</w:t>
      </w:r>
      <w:r>
        <w:rPr>
          <w:rFonts w:ascii="宋体" w:hAnsi="宋体" w:eastAsia="宋体" w:cs="宋体"/>
          <w:color w:val="auto"/>
          <w:sz w:val="24"/>
          <w:szCs w:val="24"/>
          <w:highlight w:val="none"/>
        </w:rPr>
        <w:t xml:space="preserve">参与 </w:t>
      </w:r>
      <w:r>
        <w:rPr>
          <w:rFonts w:ascii="宋体" w:hAnsi="宋体" w:eastAsia="宋体" w:cs="宋体"/>
          <w:color w:val="auto"/>
          <w:sz w:val="24"/>
          <w:szCs w:val="24"/>
          <w:highlight w:val="none"/>
          <w:u w:val="single" w:color="auto"/>
        </w:rPr>
        <w:t xml:space="preserve"> （项目名称）  </w:t>
      </w:r>
      <w:r>
        <w:rPr>
          <w:rFonts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磋商</w:t>
      </w:r>
      <w:r>
        <w:rPr>
          <w:rFonts w:ascii="宋体" w:hAnsi="宋体" w:eastAsia="宋体" w:cs="宋体"/>
          <w:color w:val="auto"/>
          <w:sz w:val="24"/>
          <w:szCs w:val="24"/>
          <w:highlight w:val="none"/>
        </w:rPr>
        <w:t>的项目负责人，我承</w:t>
      </w:r>
      <w:r>
        <w:rPr>
          <w:rFonts w:ascii="宋体" w:hAnsi="宋体" w:eastAsia="宋体" w:cs="宋体"/>
          <w:color w:val="auto"/>
          <w:spacing w:val="15"/>
          <w:sz w:val="24"/>
          <w:szCs w:val="24"/>
          <w:highlight w:val="none"/>
        </w:rPr>
        <w:t xml:space="preserve"> </w:t>
      </w:r>
      <w:r>
        <w:rPr>
          <w:rFonts w:ascii="宋体" w:hAnsi="宋体" w:eastAsia="宋体" w:cs="宋体"/>
          <w:color w:val="auto"/>
          <w:spacing w:val="-2"/>
          <w:sz w:val="24"/>
          <w:szCs w:val="24"/>
          <w:highlight w:val="none"/>
        </w:rPr>
        <w:t>诺本次</w:t>
      </w:r>
      <w:r>
        <w:rPr>
          <w:rFonts w:hint="eastAsia" w:ascii="宋体" w:hAnsi="宋体" w:eastAsia="宋体" w:cs="宋体"/>
          <w:color w:val="auto"/>
          <w:spacing w:val="-2"/>
          <w:sz w:val="24"/>
          <w:szCs w:val="24"/>
          <w:highlight w:val="none"/>
          <w:lang w:val="en-US" w:eastAsia="zh-CN"/>
        </w:rPr>
        <w:t>响应文件提交</w:t>
      </w:r>
      <w:r>
        <w:rPr>
          <w:rFonts w:ascii="宋体" w:hAnsi="宋体" w:eastAsia="宋体" w:cs="宋体"/>
          <w:color w:val="auto"/>
          <w:spacing w:val="-2"/>
          <w:sz w:val="24"/>
          <w:szCs w:val="24"/>
          <w:highlight w:val="none"/>
        </w:rPr>
        <w:t>截止前本人无在建工程、无行贿</w:t>
      </w:r>
      <w:r>
        <w:rPr>
          <w:rFonts w:ascii="宋体" w:hAnsi="宋体" w:eastAsia="宋体" w:cs="宋体"/>
          <w:color w:val="auto"/>
          <w:spacing w:val="-3"/>
          <w:sz w:val="24"/>
          <w:szCs w:val="24"/>
          <w:highlight w:val="none"/>
        </w:rPr>
        <w:t>犯罪行为记录，不存在在两个或者两个以上单位受</w:t>
      </w:r>
      <w:r>
        <w:rPr>
          <w:rFonts w:ascii="宋体" w:hAnsi="宋体" w:eastAsia="宋体" w:cs="宋体"/>
          <w:color w:val="auto"/>
          <w:spacing w:val="-2"/>
          <w:sz w:val="24"/>
          <w:szCs w:val="24"/>
          <w:highlight w:val="none"/>
        </w:rPr>
        <w:t>聘或者执业情形，本人身体状况健康，具备</w:t>
      </w:r>
      <w:r>
        <w:rPr>
          <w:rFonts w:ascii="宋体" w:hAnsi="宋体" w:eastAsia="宋体" w:cs="宋体"/>
          <w:color w:val="auto"/>
          <w:spacing w:val="-3"/>
          <w:sz w:val="24"/>
          <w:szCs w:val="24"/>
          <w:highlight w:val="none"/>
        </w:rPr>
        <w:t>项目负责人正常履约能力，若我单位中标，本人正</w:t>
      </w:r>
      <w:r>
        <w:rPr>
          <w:rFonts w:ascii="宋体" w:hAnsi="宋体" w:eastAsia="宋体" w:cs="宋体"/>
          <w:color w:val="auto"/>
          <w:spacing w:val="-2"/>
          <w:sz w:val="24"/>
          <w:szCs w:val="24"/>
          <w:highlight w:val="none"/>
        </w:rPr>
        <w:t>常在岗履职，不随意更换项目负责人，如发</w:t>
      </w:r>
      <w:r>
        <w:rPr>
          <w:rFonts w:ascii="宋体" w:hAnsi="宋体" w:eastAsia="宋体" w:cs="宋体"/>
          <w:color w:val="auto"/>
          <w:spacing w:val="-3"/>
          <w:sz w:val="24"/>
          <w:szCs w:val="24"/>
          <w:highlight w:val="none"/>
        </w:rPr>
        <w:t>生不履行本承诺的行为，自愿接受按法律法规和招</w:t>
      </w:r>
      <w:r>
        <w:rPr>
          <w:rFonts w:ascii="宋体" w:hAnsi="宋体" w:eastAsia="宋体" w:cs="宋体"/>
          <w:color w:val="auto"/>
          <w:spacing w:val="-2"/>
          <w:sz w:val="24"/>
          <w:szCs w:val="24"/>
          <w:highlight w:val="none"/>
        </w:rPr>
        <w:t>标文件作出的处理。</w:t>
      </w:r>
    </w:p>
    <w:p w14:paraId="6153ECC4">
      <w:pPr>
        <w:pStyle w:val="2"/>
        <w:spacing w:line="257" w:lineRule="auto"/>
        <w:rPr>
          <w:color w:val="auto"/>
          <w:highlight w:val="none"/>
        </w:rPr>
      </w:pPr>
    </w:p>
    <w:p w14:paraId="1E57FA49">
      <w:pPr>
        <w:pStyle w:val="2"/>
        <w:spacing w:line="257" w:lineRule="auto"/>
        <w:rPr>
          <w:color w:val="auto"/>
          <w:highlight w:val="none"/>
        </w:rPr>
      </w:pPr>
    </w:p>
    <w:p w14:paraId="231ED2E2">
      <w:pPr>
        <w:pStyle w:val="2"/>
        <w:spacing w:line="257" w:lineRule="auto"/>
        <w:rPr>
          <w:color w:val="auto"/>
          <w:highlight w:val="none"/>
        </w:rPr>
      </w:pPr>
    </w:p>
    <w:p w14:paraId="748391B6">
      <w:pPr>
        <w:pStyle w:val="2"/>
        <w:spacing w:line="257" w:lineRule="auto"/>
        <w:rPr>
          <w:color w:val="auto"/>
          <w:highlight w:val="none"/>
        </w:rPr>
      </w:pPr>
    </w:p>
    <w:p w14:paraId="40A1A885">
      <w:pPr>
        <w:pStyle w:val="2"/>
        <w:spacing w:line="257" w:lineRule="auto"/>
        <w:rPr>
          <w:color w:val="auto"/>
          <w:highlight w:val="none"/>
        </w:rPr>
      </w:pPr>
    </w:p>
    <w:p w14:paraId="72B3AD46">
      <w:pPr>
        <w:pStyle w:val="2"/>
        <w:spacing w:line="258" w:lineRule="auto"/>
        <w:rPr>
          <w:color w:val="auto"/>
          <w:highlight w:val="none"/>
        </w:rPr>
      </w:pPr>
    </w:p>
    <w:p w14:paraId="1DB3AF78">
      <w:pPr>
        <w:pStyle w:val="2"/>
        <w:spacing w:line="258" w:lineRule="auto"/>
        <w:rPr>
          <w:color w:val="auto"/>
          <w:highlight w:val="none"/>
        </w:rPr>
      </w:pPr>
    </w:p>
    <w:p w14:paraId="5BDAACE6">
      <w:pPr>
        <w:pStyle w:val="2"/>
        <w:spacing w:line="258" w:lineRule="auto"/>
        <w:rPr>
          <w:color w:val="auto"/>
          <w:highlight w:val="none"/>
        </w:rPr>
      </w:pPr>
    </w:p>
    <w:p w14:paraId="0D11ED41">
      <w:pPr>
        <w:spacing w:before="78" w:line="219" w:lineRule="auto"/>
        <w:ind w:left="542"/>
        <w:rPr>
          <w:rFonts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lang w:val="en-US" w:eastAsia="zh-CN"/>
        </w:rPr>
        <w:t>供应商</w:t>
      </w:r>
      <w:r>
        <w:rPr>
          <w:rFonts w:ascii="宋体" w:hAnsi="宋体" w:eastAsia="宋体" w:cs="宋体"/>
          <w:color w:val="auto"/>
          <w:spacing w:val="-48"/>
          <w:sz w:val="24"/>
          <w:szCs w:val="24"/>
          <w:highlight w:val="none"/>
        </w:rPr>
        <w:t>：</w:t>
      </w:r>
      <w:r>
        <w:rPr>
          <w:rFonts w:ascii="宋体" w:hAnsi="宋体" w:eastAsia="宋体" w:cs="宋体"/>
          <w:color w:val="auto"/>
          <w:spacing w:val="7"/>
          <w:sz w:val="24"/>
          <w:szCs w:val="24"/>
          <w:highlight w:val="none"/>
          <w:u w:val="single" w:color="auto"/>
        </w:rPr>
        <w:t xml:space="preserve">              </w:t>
      </w:r>
      <w:r>
        <w:rPr>
          <w:rFonts w:ascii="宋体" w:hAnsi="宋体" w:eastAsia="宋体" w:cs="宋体"/>
          <w:color w:val="auto"/>
          <w:spacing w:val="-48"/>
          <w:sz w:val="24"/>
          <w:szCs w:val="24"/>
          <w:highlight w:val="none"/>
        </w:rPr>
        <w:t>（</w:t>
      </w:r>
      <w:r>
        <w:rPr>
          <w:rFonts w:ascii="宋体" w:hAnsi="宋体" w:eastAsia="宋体" w:cs="宋体"/>
          <w:color w:val="auto"/>
          <w:spacing w:val="4"/>
          <w:sz w:val="24"/>
          <w:szCs w:val="24"/>
          <w:highlight w:val="none"/>
        </w:rPr>
        <w:t>盖章）</w:t>
      </w:r>
    </w:p>
    <w:p w14:paraId="34D3210A">
      <w:pPr>
        <w:spacing w:before="106" w:line="220" w:lineRule="auto"/>
        <w:ind w:left="524"/>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项</w:t>
      </w:r>
      <w:r>
        <w:rPr>
          <w:rFonts w:ascii="宋体" w:hAnsi="宋体" w:eastAsia="宋体" w:cs="宋体"/>
          <w:color w:val="auto"/>
          <w:spacing w:val="-45"/>
          <w:sz w:val="24"/>
          <w:szCs w:val="24"/>
          <w:highlight w:val="none"/>
        </w:rPr>
        <w:t xml:space="preserve"> </w:t>
      </w:r>
      <w:r>
        <w:rPr>
          <w:rFonts w:ascii="宋体" w:hAnsi="宋体" w:eastAsia="宋体" w:cs="宋体"/>
          <w:color w:val="auto"/>
          <w:spacing w:val="2"/>
          <w:sz w:val="24"/>
          <w:szCs w:val="24"/>
          <w:highlight w:val="none"/>
        </w:rPr>
        <w:t>目负责人</w:t>
      </w:r>
      <w:r>
        <w:rPr>
          <w:rFonts w:ascii="宋体" w:hAnsi="宋体" w:eastAsia="宋体" w:cs="宋体"/>
          <w:color w:val="auto"/>
          <w:spacing w:val="-19"/>
          <w:sz w:val="24"/>
          <w:szCs w:val="24"/>
          <w:highlight w:val="none"/>
        </w:rPr>
        <w:t>：</w:t>
      </w:r>
      <w:r>
        <w:rPr>
          <w:rFonts w:ascii="宋体" w:hAnsi="宋体" w:eastAsia="宋体" w:cs="宋体"/>
          <w:color w:val="auto"/>
          <w:sz w:val="24"/>
          <w:szCs w:val="24"/>
          <w:highlight w:val="none"/>
          <w:u w:val="single" w:color="auto"/>
        </w:rPr>
        <w:t xml:space="preserve">             </w:t>
      </w:r>
      <w:r>
        <w:rPr>
          <w:rFonts w:ascii="宋体" w:hAnsi="宋体" w:eastAsia="宋体" w:cs="宋体"/>
          <w:color w:val="auto"/>
          <w:spacing w:val="-19"/>
          <w:sz w:val="24"/>
          <w:szCs w:val="24"/>
          <w:highlight w:val="none"/>
        </w:rPr>
        <w:t>（</w:t>
      </w:r>
      <w:r>
        <w:rPr>
          <w:rFonts w:ascii="宋体" w:hAnsi="宋体" w:eastAsia="宋体" w:cs="宋体"/>
          <w:color w:val="auto"/>
          <w:spacing w:val="2"/>
          <w:sz w:val="24"/>
          <w:szCs w:val="24"/>
          <w:highlight w:val="none"/>
        </w:rPr>
        <w:t>签字）</w:t>
      </w:r>
    </w:p>
    <w:p w14:paraId="357BA23D">
      <w:pPr>
        <w:spacing w:before="117" w:line="220" w:lineRule="auto"/>
        <w:ind w:left="510"/>
        <w:rPr>
          <w:rFonts w:ascii="宋体" w:hAnsi="宋体" w:eastAsia="宋体" w:cs="宋体"/>
          <w:color w:val="auto"/>
          <w:sz w:val="24"/>
          <w:szCs w:val="24"/>
          <w:highlight w:val="none"/>
        </w:rPr>
      </w:pPr>
      <w:r>
        <w:rPr>
          <w:rFonts w:ascii="宋体" w:hAnsi="宋体" w:eastAsia="宋体" w:cs="宋体"/>
          <w:color w:val="auto"/>
          <w:spacing w:val="5"/>
          <w:sz w:val="24"/>
          <w:szCs w:val="24"/>
          <w:highlight w:val="none"/>
        </w:rPr>
        <w:t>身份证号码：</w:t>
      </w:r>
    </w:p>
    <w:p w14:paraId="7ACAF9C9">
      <w:pPr>
        <w:spacing w:before="43" w:line="219" w:lineRule="auto"/>
        <w:ind w:left="532"/>
        <w:rPr>
          <w:rFonts w:ascii="宋体" w:hAnsi="宋体" w:eastAsia="宋体" w:cs="宋体"/>
          <w:color w:val="auto"/>
          <w:sz w:val="24"/>
          <w:szCs w:val="24"/>
          <w:highlight w:val="none"/>
        </w:rPr>
      </w:pPr>
      <w:r>
        <w:rPr>
          <w:rFonts w:ascii="宋体" w:hAnsi="宋体" w:eastAsia="宋体" w:cs="宋体"/>
          <w:color w:val="auto"/>
          <w:spacing w:val="15"/>
          <w:sz w:val="24"/>
          <w:szCs w:val="24"/>
          <w:highlight w:val="none"/>
        </w:rPr>
        <w:t>手机号码</w:t>
      </w:r>
      <w:r>
        <w:rPr>
          <w:rFonts w:ascii="宋体" w:hAnsi="宋体" w:eastAsia="宋体" w:cs="宋体"/>
          <w:color w:val="auto"/>
          <w:spacing w:val="-14"/>
          <w:sz w:val="24"/>
          <w:szCs w:val="24"/>
          <w:highlight w:val="none"/>
        </w:rPr>
        <w:t>：</w:t>
      </w:r>
      <w:r>
        <w:rPr>
          <w:rFonts w:ascii="宋体" w:hAnsi="宋体" w:eastAsia="宋体" w:cs="宋体"/>
          <w:color w:val="auto"/>
          <w:spacing w:val="8"/>
          <w:sz w:val="24"/>
          <w:szCs w:val="24"/>
          <w:highlight w:val="none"/>
          <w:u w:val="single" w:color="auto"/>
        </w:rPr>
        <w:t xml:space="preserve">              </w:t>
      </w:r>
      <w:r>
        <w:rPr>
          <w:rFonts w:ascii="宋体" w:hAnsi="宋体" w:eastAsia="宋体" w:cs="宋体"/>
          <w:color w:val="auto"/>
          <w:spacing w:val="-14"/>
          <w:sz w:val="24"/>
          <w:szCs w:val="24"/>
          <w:highlight w:val="none"/>
        </w:rPr>
        <w:t>（</w:t>
      </w:r>
      <w:r>
        <w:rPr>
          <w:rFonts w:ascii="宋体" w:hAnsi="宋体" w:eastAsia="宋体" w:cs="宋体"/>
          <w:color w:val="auto"/>
          <w:spacing w:val="15"/>
          <w:sz w:val="24"/>
          <w:szCs w:val="24"/>
          <w:highlight w:val="none"/>
        </w:rPr>
        <w:t>必填）</w:t>
      </w:r>
    </w:p>
    <w:p w14:paraId="7A5CB103">
      <w:pPr>
        <w:tabs>
          <w:tab w:val="left" w:pos="7160"/>
        </w:tabs>
        <w:spacing w:before="89" w:line="220" w:lineRule="auto"/>
        <w:ind w:left="6230"/>
        <w:outlineLvl w:val="1"/>
        <w:rPr>
          <w:rFonts w:ascii="宋体" w:hAnsi="宋体" w:eastAsia="宋体" w:cs="宋体"/>
          <w:color w:val="auto"/>
          <w:sz w:val="24"/>
          <w:szCs w:val="24"/>
          <w:highlight w:val="none"/>
        </w:rPr>
      </w:pPr>
      <w:r>
        <w:rPr>
          <w:rFonts w:ascii="宋体" w:hAnsi="宋体" w:eastAsia="宋体" w:cs="宋体"/>
          <w:color w:val="auto"/>
          <w:sz w:val="24"/>
          <w:szCs w:val="24"/>
          <w:highlight w:val="none"/>
          <w:u w:val="single" w:color="auto"/>
        </w:rPr>
        <w:tab/>
      </w:r>
      <w:r>
        <w:rPr>
          <w:rFonts w:ascii="宋体" w:hAnsi="宋体" w:eastAsia="宋体" w:cs="宋体"/>
          <w:color w:val="auto"/>
          <w:spacing w:val="-104"/>
          <w:sz w:val="24"/>
          <w:szCs w:val="24"/>
          <w:highlight w:val="none"/>
        </w:rPr>
        <w:t xml:space="preserve"> </w:t>
      </w:r>
      <w:r>
        <w:rPr>
          <w:rFonts w:ascii="宋体" w:hAnsi="宋体" w:eastAsia="宋体" w:cs="宋体"/>
          <w:color w:val="auto"/>
          <w:spacing w:val="-6"/>
          <w:sz w:val="24"/>
          <w:szCs w:val="24"/>
          <w:highlight w:val="none"/>
        </w:rPr>
        <w:t>年</w:t>
      </w:r>
      <w:r>
        <w:rPr>
          <w:rFonts w:ascii="宋体" w:hAnsi="宋体" w:eastAsia="宋体" w:cs="宋体"/>
          <w:color w:val="auto"/>
          <w:spacing w:val="-6"/>
          <w:sz w:val="24"/>
          <w:szCs w:val="24"/>
          <w:highlight w:val="none"/>
          <w:u w:val="single" w:color="auto"/>
        </w:rPr>
        <w:t xml:space="preserve">    </w:t>
      </w:r>
      <w:r>
        <w:rPr>
          <w:rFonts w:ascii="宋体" w:hAnsi="宋体" w:eastAsia="宋体" w:cs="宋体"/>
          <w:color w:val="auto"/>
          <w:spacing w:val="-104"/>
          <w:sz w:val="24"/>
          <w:szCs w:val="24"/>
          <w:highlight w:val="none"/>
        </w:rPr>
        <w:t xml:space="preserve"> </w:t>
      </w:r>
      <w:r>
        <w:rPr>
          <w:rFonts w:ascii="宋体" w:hAnsi="宋体" w:eastAsia="宋体" w:cs="宋体"/>
          <w:color w:val="auto"/>
          <w:spacing w:val="-6"/>
          <w:sz w:val="24"/>
          <w:szCs w:val="24"/>
          <w:highlight w:val="none"/>
        </w:rPr>
        <w:t>月</w:t>
      </w:r>
      <w:r>
        <w:rPr>
          <w:rFonts w:ascii="宋体" w:hAnsi="宋体" w:eastAsia="宋体" w:cs="宋体"/>
          <w:color w:val="auto"/>
          <w:spacing w:val="27"/>
          <w:sz w:val="24"/>
          <w:szCs w:val="24"/>
          <w:highlight w:val="none"/>
          <w:u w:val="single" w:color="auto"/>
        </w:rPr>
        <w:t xml:space="preserve">    </w:t>
      </w:r>
      <w:r>
        <w:rPr>
          <w:rFonts w:ascii="宋体" w:hAnsi="宋体" w:eastAsia="宋体" w:cs="宋体"/>
          <w:color w:val="auto"/>
          <w:spacing w:val="-67"/>
          <w:sz w:val="24"/>
          <w:szCs w:val="24"/>
          <w:highlight w:val="none"/>
        </w:rPr>
        <w:t xml:space="preserve"> </w:t>
      </w:r>
      <w:r>
        <w:rPr>
          <w:rFonts w:ascii="宋体" w:hAnsi="宋体" w:eastAsia="宋体" w:cs="宋体"/>
          <w:color w:val="auto"/>
          <w:spacing w:val="-6"/>
          <w:sz w:val="24"/>
          <w:szCs w:val="24"/>
          <w:highlight w:val="none"/>
        </w:rPr>
        <w:t>日</w:t>
      </w:r>
    </w:p>
    <w:p w14:paraId="1BCCE6AD">
      <w:pPr>
        <w:spacing w:line="220" w:lineRule="auto"/>
        <w:rPr>
          <w:rFonts w:ascii="宋体" w:hAnsi="宋体" w:eastAsia="宋体" w:cs="宋体"/>
          <w:color w:val="auto"/>
          <w:sz w:val="24"/>
          <w:szCs w:val="24"/>
          <w:highlight w:val="none"/>
        </w:rPr>
        <w:sectPr>
          <w:footerReference r:id="rId51" w:type="default"/>
          <w:pgSz w:w="11906" w:h="16839"/>
          <w:pgMar w:top="1431" w:right="1079" w:bottom="1317" w:left="1089" w:header="0" w:footer="1081" w:gutter="0"/>
          <w:pgNumType w:fmt="decimal"/>
          <w:cols w:space="720" w:num="1"/>
        </w:sectPr>
      </w:pPr>
    </w:p>
    <w:p w14:paraId="7E06992E">
      <w:pPr>
        <w:spacing w:before="94" w:line="220" w:lineRule="auto"/>
        <w:ind w:left="139"/>
        <w:rPr>
          <w:rFonts w:ascii="宋体" w:hAnsi="宋体" w:eastAsia="宋体" w:cs="宋体"/>
          <w:color w:val="auto"/>
          <w:sz w:val="24"/>
          <w:szCs w:val="24"/>
          <w:highlight w:val="none"/>
        </w:rPr>
      </w:pPr>
      <w:r>
        <w:rPr>
          <w:rFonts w:ascii="宋体" w:hAnsi="宋体" w:eastAsia="宋体" w:cs="宋体"/>
          <w:b/>
          <w:bCs/>
          <w:color w:val="auto"/>
          <w:spacing w:val="-5"/>
          <w:sz w:val="24"/>
          <w:szCs w:val="24"/>
          <w:highlight w:val="none"/>
        </w:rPr>
        <w:t>1</w:t>
      </w:r>
      <w:r>
        <w:rPr>
          <w:rFonts w:hint="eastAsia" w:ascii="宋体" w:hAnsi="宋体" w:eastAsia="宋体" w:cs="宋体"/>
          <w:b/>
          <w:bCs/>
          <w:color w:val="auto"/>
          <w:spacing w:val="-5"/>
          <w:sz w:val="24"/>
          <w:szCs w:val="24"/>
          <w:highlight w:val="none"/>
          <w:lang w:val="en-US" w:eastAsia="zh-CN"/>
        </w:rPr>
        <w:t>2</w:t>
      </w:r>
      <w:r>
        <w:rPr>
          <w:rFonts w:ascii="宋体" w:hAnsi="宋体" w:eastAsia="宋体" w:cs="宋体"/>
          <w:b/>
          <w:bCs/>
          <w:color w:val="auto"/>
          <w:spacing w:val="-5"/>
          <w:sz w:val="24"/>
          <w:szCs w:val="24"/>
          <w:highlight w:val="none"/>
        </w:rPr>
        <w:t>、近三年项目业绩表</w:t>
      </w:r>
    </w:p>
    <w:p w14:paraId="1C5F8ED6">
      <w:pPr>
        <w:pStyle w:val="2"/>
        <w:spacing w:line="245" w:lineRule="auto"/>
        <w:rPr>
          <w:color w:val="auto"/>
          <w:highlight w:val="none"/>
        </w:rPr>
      </w:pPr>
    </w:p>
    <w:p w14:paraId="5A5181EC">
      <w:pPr>
        <w:pStyle w:val="2"/>
        <w:spacing w:line="245" w:lineRule="auto"/>
        <w:rPr>
          <w:color w:val="auto"/>
          <w:highlight w:val="none"/>
        </w:rPr>
      </w:pPr>
    </w:p>
    <w:p w14:paraId="058A80A5">
      <w:pPr>
        <w:spacing w:before="78" w:line="219" w:lineRule="auto"/>
        <w:ind w:left="152"/>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采购项目名称：</w:t>
      </w:r>
    </w:p>
    <w:p w14:paraId="33B115F2">
      <w:pPr>
        <w:spacing w:before="182" w:line="220" w:lineRule="auto"/>
        <w:ind w:left="157"/>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项目编号：</w:t>
      </w:r>
    </w:p>
    <w:p w14:paraId="145A3A0D">
      <w:pPr>
        <w:spacing w:line="67" w:lineRule="exact"/>
        <w:rPr>
          <w:color w:val="auto"/>
          <w:highlight w:val="none"/>
        </w:rPr>
      </w:pPr>
    </w:p>
    <w:tbl>
      <w:tblPr>
        <w:tblStyle w:val="8"/>
        <w:tblW w:w="956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38"/>
        <w:gridCol w:w="1970"/>
        <w:gridCol w:w="2138"/>
        <w:gridCol w:w="2223"/>
        <w:gridCol w:w="1593"/>
      </w:tblGrid>
      <w:tr w14:paraId="46214E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1638" w:type="dxa"/>
            <w:vAlign w:val="top"/>
          </w:tcPr>
          <w:p w14:paraId="4B494F48">
            <w:pPr>
              <w:pStyle w:val="9"/>
              <w:spacing w:before="118" w:line="221" w:lineRule="auto"/>
              <w:ind w:left="349"/>
              <w:rPr>
                <w:color w:val="auto"/>
                <w:highlight w:val="none"/>
              </w:rPr>
            </w:pPr>
            <w:r>
              <w:rPr>
                <w:color w:val="auto"/>
                <w:spacing w:val="-4"/>
                <w:highlight w:val="none"/>
              </w:rPr>
              <w:t>项目名称</w:t>
            </w:r>
          </w:p>
        </w:tc>
        <w:tc>
          <w:tcPr>
            <w:tcW w:w="1970" w:type="dxa"/>
            <w:vAlign w:val="top"/>
          </w:tcPr>
          <w:p w14:paraId="33261C13">
            <w:pPr>
              <w:pStyle w:val="9"/>
              <w:spacing w:before="119" w:line="219" w:lineRule="auto"/>
              <w:ind w:left="691"/>
              <w:rPr>
                <w:color w:val="auto"/>
                <w:highlight w:val="none"/>
              </w:rPr>
            </w:pPr>
            <w:r>
              <w:rPr>
                <w:color w:val="auto"/>
                <w:spacing w:val="-3"/>
                <w:highlight w:val="none"/>
              </w:rPr>
              <w:t>采购人</w:t>
            </w:r>
          </w:p>
        </w:tc>
        <w:tc>
          <w:tcPr>
            <w:tcW w:w="2138" w:type="dxa"/>
            <w:vAlign w:val="top"/>
          </w:tcPr>
          <w:p w14:paraId="05AE6194">
            <w:pPr>
              <w:pStyle w:val="9"/>
              <w:spacing w:before="118" w:line="222" w:lineRule="auto"/>
              <w:ind w:left="354"/>
              <w:rPr>
                <w:color w:val="auto"/>
                <w:highlight w:val="none"/>
              </w:rPr>
            </w:pPr>
            <w:r>
              <w:rPr>
                <w:color w:val="auto"/>
                <w:spacing w:val="-2"/>
                <w:highlight w:val="none"/>
              </w:rPr>
              <w:t>联系人及电话</w:t>
            </w:r>
          </w:p>
        </w:tc>
        <w:tc>
          <w:tcPr>
            <w:tcW w:w="2223" w:type="dxa"/>
            <w:vAlign w:val="top"/>
          </w:tcPr>
          <w:p w14:paraId="12963762">
            <w:pPr>
              <w:pStyle w:val="9"/>
              <w:spacing w:before="118" w:line="220" w:lineRule="auto"/>
              <w:ind w:left="118"/>
              <w:rPr>
                <w:color w:val="auto"/>
                <w:highlight w:val="none"/>
              </w:rPr>
            </w:pPr>
            <w:r>
              <w:rPr>
                <w:color w:val="auto"/>
                <w:spacing w:val="-2"/>
                <w:highlight w:val="none"/>
              </w:rPr>
              <w:t>项目规模、地点</w:t>
            </w:r>
          </w:p>
        </w:tc>
        <w:tc>
          <w:tcPr>
            <w:tcW w:w="1593" w:type="dxa"/>
            <w:vAlign w:val="top"/>
          </w:tcPr>
          <w:p w14:paraId="77B8D160">
            <w:pPr>
              <w:pStyle w:val="9"/>
              <w:spacing w:before="118" w:line="220" w:lineRule="auto"/>
              <w:ind w:left="326"/>
              <w:rPr>
                <w:color w:val="auto"/>
                <w:highlight w:val="none"/>
              </w:rPr>
            </w:pPr>
            <w:r>
              <w:rPr>
                <w:color w:val="auto"/>
                <w:spacing w:val="-4"/>
                <w:highlight w:val="none"/>
              </w:rPr>
              <w:t>项目预算</w:t>
            </w:r>
          </w:p>
        </w:tc>
      </w:tr>
      <w:tr w14:paraId="380C31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1" w:hRule="atLeast"/>
        </w:trPr>
        <w:tc>
          <w:tcPr>
            <w:tcW w:w="1638" w:type="dxa"/>
            <w:vAlign w:val="top"/>
          </w:tcPr>
          <w:p w14:paraId="47A6A4A0">
            <w:pPr>
              <w:rPr>
                <w:rFonts w:ascii="Arial"/>
                <w:color w:val="auto"/>
                <w:sz w:val="21"/>
                <w:highlight w:val="none"/>
              </w:rPr>
            </w:pPr>
          </w:p>
        </w:tc>
        <w:tc>
          <w:tcPr>
            <w:tcW w:w="1970" w:type="dxa"/>
            <w:vAlign w:val="top"/>
          </w:tcPr>
          <w:p w14:paraId="193C6D95">
            <w:pPr>
              <w:rPr>
                <w:rFonts w:ascii="Arial"/>
                <w:color w:val="auto"/>
                <w:sz w:val="21"/>
                <w:highlight w:val="none"/>
              </w:rPr>
            </w:pPr>
          </w:p>
        </w:tc>
        <w:tc>
          <w:tcPr>
            <w:tcW w:w="2138" w:type="dxa"/>
            <w:vAlign w:val="top"/>
          </w:tcPr>
          <w:p w14:paraId="3A0E16C5">
            <w:pPr>
              <w:rPr>
                <w:rFonts w:ascii="Arial"/>
                <w:color w:val="auto"/>
                <w:sz w:val="21"/>
                <w:highlight w:val="none"/>
              </w:rPr>
            </w:pPr>
          </w:p>
        </w:tc>
        <w:tc>
          <w:tcPr>
            <w:tcW w:w="2223" w:type="dxa"/>
            <w:vAlign w:val="top"/>
          </w:tcPr>
          <w:p w14:paraId="71DCE692">
            <w:pPr>
              <w:rPr>
                <w:rFonts w:ascii="Arial"/>
                <w:color w:val="auto"/>
                <w:sz w:val="21"/>
                <w:highlight w:val="none"/>
              </w:rPr>
            </w:pPr>
          </w:p>
        </w:tc>
        <w:tc>
          <w:tcPr>
            <w:tcW w:w="1593" w:type="dxa"/>
            <w:vAlign w:val="top"/>
          </w:tcPr>
          <w:p w14:paraId="06FAF6F6">
            <w:pPr>
              <w:rPr>
                <w:rFonts w:ascii="Arial"/>
                <w:color w:val="auto"/>
                <w:sz w:val="21"/>
                <w:highlight w:val="none"/>
              </w:rPr>
            </w:pPr>
          </w:p>
        </w:tc>
      </w:tr>
      <w:tr w14:paraId="2486FB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1" w:hRule="atLeast"/>
        </w:trPr>
        <w:tc>
          <w:tcPr>
            <w:tcW w:w="1638" w:type="dxa"/>
            <w:vAlign w:val="top"/>
          </w:tcPr>
          <w:p w14:paraId="0EFB28C1">
            <w:pPr>
              <w:rPr>
                <w:rFonts w:ascii="Arial"/>
                <w:color w:val="auto"/>
                <w:sz w:val="21"/>
                <w:highlight w:val="none"/>
              </w:rPr>
            </w:pPr>
          </w:p>
        </w:tc>
        <w:tc>
          <w:tcPr>
            <w:tcW w:w="1970" w:type="dxa"/>
            <w:vAlign w:val="top"/>
          </w:tcPr>
          <w:p w14:paraId="7626CFCF">
            <w:pPr>
              <w:rPr>
                <w:rFonts w:ascii="Arial"/>
                <w:color w:val="auto"/>
                <w:sz w:val="21"/>
                <w:highlight w:val="none"/>
              </w:rPr>
            </w:pPr>
          </w:p>
        </w:tc>
        <w:tc>
          <w:tcPr>
            <w:tcW w:w="2138" w:type="dxa"/>
            <w:vAlign w:val="top"/>
          </w:tcPr>
          <w:p w14:paraId="216FC051">
            <w:pPr>
              <w:rPr>
                <w:rFonts w:ascii="Arial"/>
                <w:color w:val="auto"/>
                <w:sz w:val="21"/>
                <w:highlight w:val="none"/>
              </w:rPr>
            </w:pPr>
          </w:p>
        </w:tc>
        <w:tc>
          <w:tcPr>
            <w:tcW w:w="2223" w:type="dxa"/>
            <w:vAlign w:val="top"/>
          </w:tcPr>
          <w:p w14:paraId="679A333B">
            <w:pPr>
              <w:rPr>
                <w:rFonts w:ascii="Arial"/>
                <w:color w:val="auto"/>
                <w:sz w:val="21"/>
                <w:highlight w:val="none"/>
              </w:rPr>
            </w:pPr>
          </w:p>
        </w:tc>
        <w:tc>
          <w:tcPr>
            <w:tcW w:w="1593" w:type="dxa"/>
            <w:vAlign w:val="top"/>
          </w:tcPr>
          <w:p w14:paraId="5F1CD03A">
            <w:pPr>
              <w:rPr>
                <w:rFonts w:ascii="Arial"/>
                <w:color w:val="auto"/>
                <w:sz w:val="21"/>
                <w:highlight w:val="none"/>
              </w:rPr>
            </w:pPr>
          </w:p>
        </w:tc>
      </w:tr>
      <w:tr w14:paraId="294E0D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1638" w:type="dxa"/>
            <w:vAlign w:val="top"/>
          </w:tcPr>
          <w:p w14:paraId="7A4EEFE4">
            <w:pPr>
              <w:rPr>
                <w:rFonts w:ascii="Arial"/>
                <w:color w:val="auto"/>
                <w:sz w:val="21"/>
                <w:highlight w:val="none"/>
              </w:rPr>
            </w:pPr>
          </w:p>
        </w:tc>
        <w:tc>
          <w:tcPr>
            <w:tcW w:w="1970" w:type="dxa"/>
            <w:vAlign w:val="top"/>
          </w:tcPr>
          <w:p w14:paraId="2AEF4CD6">
            <w:pPr>
              <w:rPr>
                <w:rFonts w:ascii="Arial"/>
                <w:color w:val="auto"/>
                <w:sz w:val="21"/>
                <w:highlight w:val="none"/>
              </w:rPr>
            </w:pPr>
          </w:p>
        </w:tc>
        <w:tc>
          <w:tcPr>
            <w:tcW w:w="2138" w:type="dxa"/>
            <w:vAlign w:val="top"/>
          </w:tcPr>
          <w:p w14:paraId="2F23C72F">
            <w:pPr>
              <w:rPr>
                <w:rFonts w:ascii="Arial"/>
                <w:color w:val="auto"/>
                <w:sz w:val="21"/>
                <w:highlight w:val="none"/>
              </w:rPr>
            </w:pPr>
          </w:p>
        </w:tc>
        <w:tc>
          <w:tcPr>
            <w:tcW w:w="2223" w:type="dxa"/>
            <w:vAlign w:val="top"/>
          </w:tcPr>
          <w:p w14:paraId="0146C90C">
            <w:pPr>
              <w:rPr>
                <w:rFonts w:ascii="Arial"/>
                <w:color w:val="auto"/>
                <w:sz w:val="21"/>
                <w:highlight w:val="none"/>
              </w:rPr>
            </w:pPr>
          </w:p>
        </w:tc>
        <w:tc>
          <w:tcPr>
            <w:tcW w:w="1593" w:type="dxa"/>
            <w:vAlign w:val="top"/>
          </w:tcPr>
          <w:p w14:paraId="0DB002F0">
            <w:pPr>
              <w:rPr>
                <w:rFonts w:ascii="Arial"/>
                <w:color w:val="auto"/>
                <w:sz w:val="21"/>
                <w:highlight w:val="none"/>
              </w:rPr>
            </w:pPr>
          </w:p>
        </w:tc>
      </w:tr>
      <w:tr w14:paraId="15F307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0" w:hRule="atLeast"/>
        </w:trPr>
        <w:tc>
          <w:tcPr>
            <w:tcW w:w="1638" w:type="dxa"/>
            <w:vAlign w:val="top"/>
          </w:tcPr>
          <w:p w14:paraId="24F5C8AE">
            <w:pPr>
              <w:rPr>
                <w:rFonts w:ascii="Arial"/>
                <w:color w:val="auto"/>
                <w:sz w:val="21"/>
                <w:highlight w:val="none"/>
              </w:rPr>
            </w:pPr>
          </w:p>
        </w:tc>
        <w:tc>
          <w:tcPr>
            <w:tcW w:w="1970" w:type="dxa"/>
            <w:vAlign w:val="top"/>
          </w:tcPr>
          <w:p w14:paraId="27371241">
            <w:pPr>
              <w:rPr>
                <w:rFonts w:ascii="Arial"/>
                <w:color w:val="auto"/>
                <w:sz w:val="21"/>
                <w:highlight w:val="none"/>
              </w:rPr>
            </w:pPr>
          </w:p>
        </w:tc>
        <w:tc>
          <w:tcPr>
            <w:tcW w:w="2138" w:type="dxa"/>
            <w:vAlign w:val="top"/>
          </w:tcPr>
          <w:p w14:paraId="5A07B8B9">
            <w:pPr>
              <w:rPr>
                <w:rFonts w:ascii="Arial"/>
                <w:color w:val="auto"/>
                <w:sz w:val="21"/>
                <w:highlight w:val="none"/>
              </w:rPr>
            </w:pPr>
          </w:p>
        </w:tc>
        <w:tc>
          <w:tcPr>
            <w:tcW w:w="2223" w:type="dxa"/>
            <w:vAlign w:val="top"/>
          </w:tcPr>
          <w:p w14:paraId="70A4C816">
            <w:pPr>
              <w:rPr>
                <w:rFonts w:ascii="Arial"/>
                <w:color w:val="auto"/>
                <w:sz w:val="21"/>
                <w:highlight w:val="none"/>
              </w:rPr>
            </w:pPr>
          </w:p>
        </w:tc>
        <w:tc>
          <w:tcPr>
            <w:tcW w:w="1593" w:type="dxa"/>
            <w:vAlign w:val="top"/>
          </w:tcPr>
          <w:p w14:paraId="70AC2C9E">
            <w:pPr>
              <w:rPr>
                <w:rFonts w:ascii="Arial"/>
                <w:color w:val="auto"/>
                <w:sz w:val="21"/>
                <w:highlight w:val="none"/>
              </w:rPr>
            </w:pPr>
          </w:p>
        </w:tc>
      </w:tr>
      <w:tr w14:paraId="3899B4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1638" w:type="dxa"/>
            <w:vAlign w:val="top"/>
          </w:tcPr>
          <w:p w14:paraId="32CBCA03">
            <w:pPr>
              <w:rPr>
                <w:rFonts w:ascii="Arial"/>
                <w:color w:val="auto"/>
                <w:sz w:val="21"/>
                <w:highlight w:val="none"/>
              </w:rPr>
            </w:pPr>
          </w:p>
        </w:tc>
        <w:tc>
          <w:tcPr>
            <w:tcW w:w="1970" w:type="dxa"/>
            <w:vAlign w:val="top"/>
          </w:tcPr>
          <w:p w14:paraId="18803362">
            <w:pPr>
              <w:rPr>
                <w:rFonts w:ascii="Arial"/>
                <w:color w:val="auto"/>
                <w:sz w:val="21"/>
                <w:highlight w:val="none"/>
              </w:rPr>
            </w:pPr>
          </w:p>
        </w:tc>
        <w:tc>
          <w:tcPr>
            <w:tcW w:w="2138" w:type="dxa"/>
            <w:vAlign w:val="top"/>
          </w:tcPr>
          <w:p w14:paraId="0D2C83DE">
            <w:pPr>
              <w:rPr>
                <w:rFonts w:ascii="Arial"/>
                <w:color w:val="auto"/>
                <w:sz w:val="21"/>
                <w:highlight w:val="none"/>
              </w:rPr>
            </w:pPr>
          </w:p>
        </w:tc>
        <w:tc>
          <w:tcPr>
            <w:tcW w:w="2223" w:type="dxa"/>
            <w:vAlign w:val="top"/>
          </w:tcPr>
          <w:p w14:paraId="6EAF0E71">
            <w:pPr>
              <w:rPr>
                <w:rFonts w:ascii="Arial"/>
                <w:color w:val="auto"/>
                <w:sz w:val="21"/>
                <w:highlight w:val="none"/>
              </w:rPr>
            </w:pPr>
          </w:p>
        </w:tc>
        <w:tc>
          <w:tcPr>
            <w:tcW w:w="1593" w:type="dxa"/>
            <w:vAlign w:val="top"/>
          </w:tcPr>
          <w:p w14:paraId="2EFA69B8">
            <w:pPr>
              <w:rPr>
                <w:rFonts w:ascii="Arial"/>
                <w:color w:val="auto"/>
                <w:sz w:val="21"/>
                <w:highlight w:val="none"/>
              </w:rPr>
            </w:pPr>
          </w:p>
        </w:tc>
      </w:tr>
      <w:tr w14:paraId="1542D5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4" w:hRule="atLeast"/>
        </w:trPr>
        <w:tc>
          <w:tcPr>
            <w:tcW w:w="1638" w:type="dxa"/>
            <w:vAlign w:val="top"/>
          </w:tcPr>
          <w:p w14:paraId="1F295734">
            <w:pPr>
              <w:rPr>
                <w:rFonts w:ascii="Arial"/>
                <w:color w:val="auto"/>
                <w:sz w:val="21"/>
                <w:highlight w:val="none"/>
              </w:rPr>
            </w:pPr>
          </w:p>
        </w:tc>
        <w:tc>
          <w:tcPr>
            <w:tcW w:w="1970" w:type="dxa"/>
            <w:vAlign w:val="top"/>
          </w:tcPr>
          <w:p w14:paraId="22A3EA7E">
            <w:pPr>
              <w:rPr>
                <w:rFonts w:ascii="Arial"/>
                <w:color w:val="auto"/>
                <w:sz w:val="21"/>
                <w:highlight w:val="none"/>
              </w:rPr>
            </w:pPr>
          </w:p>
        </w:tc>
        <w:tc>
          <w:tcPr>
            <w:tcW w:w="2138" w:type="dxa"/>
            <w:vAlign w:val="top"/>
          </w:tcPr>
          <w:p w14:paraId="613A2712">
            <w:pPr>
              <w:rPr>
                <w:rFonts w:ascii="Arial"/>
                <w:color w:val="auto"/>
                <w:sz w:val="21"/>
                <w:highlight w:val="none"/>
              </w:rPr>
            </w:pPr>
          </w:p>
        </w:tc>
        <w:tc>
          <w:tcPr>
            <w:tcW w:w="2223" w:type="dxa"/>
            <w:vAlign w:val="top"/>
          </w:tcPr>
          <w:p w14:paraId="731C649F">
            <w:pPr>
              <w:rPr>
                <w:rFonts w:ascii="Arial"/>
                <w:color w:val="auto"/>
                <w:sz w:val="21"/>
                <w:highlight w:val="none"/>
              </w:rPr>
            </w:pPr>
          </w:p>
        </w:tc>
        <w:tc>
          <w:tcPr>
            <w:tcW w:w="1593" w:type="dxa"/>
            <w:vAlign w:val="top"/>
          </w:tcPr>
          <w:p w14:paraId="3E889A7A">
            <w:pPr>
              <w:rPr>
                <w:rFonts w:ascii="Arial"/>
                <w:color w:val="auto"/>
                <w:sz w:val="21"/>
                <w:highlight w:val="none"/>
              </w:rPr>
            </w:pPr>
          </w:p>
        </w:tc>
      </w:tr>
    </w:tbl>
    <w:p w14:paraId="31A1D775">
      <w:pPr>
        <w:pStyle w:val="2"/>
        <w:spacing w:line="253" w:lineRule="auto"/>
        <w:rPr>
          <w:color w:val="auto"/>
          <w:highlight w:val="none"/>
        </w:rPr>
      </w:pPr>
    </w:p>
    <w:p w14:paraId="68E2E550">
      <w:pPr>
        <w:pStyle w:val="2"/>
        <w:spacing w:line="253" w:lineRule="auto"/>
        <w:rPr>
          <w:color w:val="auto"/>
          <w:highlight w:val="none"/>
        </w:rPr>
      </w:pPr>
    </w:p>
    <w:p w14:paraId="4E59271F">
      <w:pPr>
        <w:spacing w:before="78" w:line="220" w:lineRule="auto"/>
        <w:ind w:left="122"/>
        <w:rPr>
          <w:rFonts w:ascii="宋体" w:hAnsi="宋体" w:eastAsia="宋体" w:cs="宋体"/>
          <w:color w:val="auto"/>
          <w:sz w:val="24"/>
          <w:szCs w:val="24"/>
          <w:highlight w:val="none"/>
        </w:rPr>
      </w:pPr>
      <w:r>
        <w:rPr>
          <w:rFonts w:ascii="宋体" w:hAnsi="宋体" w:eastAsia="宋体" w:cs="宋体"/>
          <w:b/>
          <w:bCs/>
          <w:color w:val="auto"/>
          <w:spacing w:val="-3"/>
          <w:sz w:val="24"/>
          <w:szCs w:val="24"/>
          <w:highlight w:val="none"/>
        </w:rPr>
        <w:t>注：根据评审表的要求提交相应资料。</w:t>
      </w:r>
    </w:p>
    <w:p w14:paraId="264D474D">
      <w:pPr>
        <w:pStyle w:val="2"/>
        <w:spacing w:line="287" w:lineRule="auto"/>
        <w:rPr>
          <w:color w:val="auto"/>
          <w:highlight w:val="none"/>
        </w:rPr>
      </w:pPr>
    </w:p>
    <w:p w14:paraId="44F0C28F">
      <w:pPr>
        <w:pStyle w:val="2"/>
        <w:spacing w:line="288" w:lineRule="auto"/>
        <w:rPr>
          <w:color w:val="auto"/>
          <w:highlight w:val="none"/>
        </w:rPr>
      </w:pPr>
    </w:p>
    <w:p w14:paraId="4785ADD5">
      <w:pPr>
        <w:pStyle w:val="2"/>
        <w:spacing w:line="288" w:lineRule="auto"/>
        <w:rPr>
          <w:color w:val="auto"/>
          <w:highlight w:val="none"/>
        </w:rPr>
      </w:pPr>
    </w:p>
    <w:p w14:paraId="0F74B71B">
      <w:pPr>
        <w:pStyle w:val="2"/>
        <w:spacing w:line="288" w:lineRule="auto"/>
        <w:rPr>
          <w:color w:val="auto"/>
          <w:highlight w:val="none"/>
        </w:rPr>
      </w:pPr>
    </w:p>
    <w:p w14:paraId="2A89788E">
      <w:pPr>
        <w:pStyle w:val="2"/>
        <w:spacing w:line="288" w:lineRule="auto"/>
        <w:rPr>
          <w:color w:val="auto"/>
          <w:highlight w:val="none"/>
        </w:rPr>
      </w:pPr>
    </w:p>
    <w:p w14:paraId="386CA4FE">
      <w:pPr>
        <w:spacing w:before="79" w:line="219" w:lineRule="auto"/>
        <w:ind w:left="597"/>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供应商</w:t>
      </w:r>
      <w:r>
        <w:rPr>
          <w:rFonts w:ascii="宋体" w:hAnsi="宋体" w:eastAsia="宋体" w:cs="宋体"/>
          <w:color w:val="auto"/>
          <w:spacing w:val="-18"/>
          <w:sz w:val="24"/>
          <w:szCs w:val="24"/>
          <w:highlight w:val="none"/>
        </w:rPr>
        <w:t>：（</w:t>
      </w:r>
      <w:r>
        <w:rPr>
          <w:rFonts w:ascii="宋体" w:hAnsi="宋体" w:eastAsia="宋体" w:cs="宋体"/>
          <w:color w:val="auto"/>
          <w:spacing w:val="2"/>
          <w:sz w:val="24"/>
          <w:szCs w:val="24"/>
          <w:highlight w:val="none"/>
        </w:rPr>
        <w:t>盖章）</w:t>
      </w:r>
    </w:p>
    <w:p w14:paraId="757B64E7">
      <w:pPr>
        <w:spacing w:before="183" w:line="219" w:lineRule="auto"/>
        <w:ind w:left="598"/>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法定代表人或授权委托人</w:t>
      </w:r>
      <w:r>
        <w:rPr>
          <w:rFonts w:ascii="宋体" w:hAnsi="宋体" w:eastAsia="宋体" w:cs="宋体"/>
          <w:color w:val="auto"/>
          <w:spacing w:val="-13"/>
          <w:sz w:val="24"/>
          <w:szCs w:val="24"/>
          <w:highlight w:val="none"/>
        </w:rPr>
        <w:t>：</w:t>
      </w:r>
      <w:r>
        <w:rPr>
          <w:rFonts w:ascii="宋体" w:hAnsi="宋体" w:eastAsia="宋体" w:cs="宋体"/>
          <w:color w:val="auto"/>
          <w:spacing w:val="56"/>
          <w:sz w:val="24"/>
          <w:szCs w:val="24"/>
          <w:highlight w:val="none"/>
        </w:rPr>
        <w:t xml:space="preserve">  </w:t>
      </w:r>
      <w:r>
        <w:rPr>
          <w:rFonts w:ascii="宋体" w:hAnsi="宋体" w:eastAsia="宋体" w:cs="宋体"/>
          <w:color w:val="auto"/>
          <w:spacing w:val="-13"/>
          <w:sz w:val="24"/>
          <w:szCs w:val="24"/>
          <w:highlight w:val="none"/>
        </w:rPr>
        <w:t>（</w:t>
      </w:r>
      <w:r>
        <w:rPr>
          <w:rFonts w:ascii="宋体" w:hAnsi="宋体" w:eastAsia="宋体" w:cs="宋体"/>
          <w:color w:val="auto"/>
          <w:spacing w:val="-1"/>
          <w:sz w:val="24"/>
          <w:szCs w:val="24"/>
          <w:highlight w:val="none"/>
        </w:rPr>
        <w:t>签字或盖章）</w:t>
      </w:r>
    </w:p>
    <w:p w14:paraId="146402F0">
      <w:pPr>
        <w:pStyle w:val="2"/>
        <w:spacing w:line="284" w:lineRule="auto"/>
        <w:rPr>
          <w:color w:val="auto"/>
          <w:highlight w:val="none"/>
        </w:rPr>
      </w:pPr>
    </w:p>
    <w:p w14:paraId="07D41C5A">
      <w:pPr>
        <w:pStyle w:val="2"/>
        <w:spacing w:line="285" w:lineRule="auto"/>
        <w:rPr>
          <w:color w:val="auto"/>
          <w:highlight w:val="none"/>
        </w:rPr>
      </w:pPr>
    </w:p>
    <w:p w14:paraId="55C53535">
      <w:pPr>
        <w:spacing w:before="79" w:line="220" w:lineRule="auto"/>
        <w:ind w:left="6072"/>
        <w:rPr>
          <w:rFonts w:ascii="宋体" w:hAnsi="宋体" w:eastAsia="宋体" w:cs="宋体"/>
          <w:color w:val="auto"/>
          <w:sz w:val="24"/>
          <w:szCs w:val="24"/>
          <w:highlight w:val="none"/>
        </w:rPr>
      </w:pPr>
      <w:r>
        <w:rPr>
          <w:rFonts w:ascii="宋体" w:hAnsi="宋体" w:eastAsia="宋体" w:cs="宋体"/>
          <w:color w:val="auto"/>
          <w:spacing w:val="-9"/>
          <w:sz w:val="24"/>
          <w:szCs w:val="24"/>
          <w:highlight w:val="none"/>
        </w:rPr>
        <w:t>年</w:t>
      </w:r>
      <w:r>
        <w:rPr>
          <w:rFonts w:ascii="宋体" w:hAnsi="宋体" w:eastAsia="宋体" w:cs="宋体"/>
          <w:color w:val="auto"/>
          <w:spacing w:val="2"/>
          <w:sz w:val="24"/>
          <w:szCs w:val="24"/>
          <w:highlight w:val="none"/>
        </w:rPr>
        <w:t xml:space="preserve">   </w:t>
      </w:r>
      <w:r>
        <w:rPr>
          <w:rFonts w:ascii="宋体" w:hAnsi="宋体" w:eastAsia="宋体" w:cs="宋体"/>
          <w:color w:val="auto"/>
          <w:spacing w:val="-9"/>
          <w:sz w:val="24"/>
          <w:szCs w:val="24"/>
          <w:highlight w:val="none"/>
        </w:rPr>
        <w:t>月</w:t>
      </w:r>
      <w:r>
        <w:rPr>
          <w:rFonts w:ascii="宋体" w:hAnsi="宋体" w:eastAsia="宋体" w:cs="宋体"/>
          <w:color w:val="auto"/>
          <w:spacing w:val="10"/>
          <w:sz w:val="24"/>
          <w:szCs w:val="24"/>
          <w:highlight w:val="none"/>
        </w:rPr>
        <w:t xml:space="preserve">    </w:t>
      </w:r>
      <w:r>
        <w:rPr>
          <w:rFonts w:ascii="宋体" w:hAnsi="宋体" w:eastAsia="宋体" w:cs="宋体"/>
          <w:color w:val="auto"/>
          <w:spacing w:val="-9"/>
          <w:sz w:val="24"/>
          <w:szCs w:val="24"/>
          <w:highlight w:val="none"/>
        </w:rPr>
        <w:t>日</w:t>
      </w:r>
    </w:p>
    <w:p w14:paraId="021B7A7C">
      <w:pPr>
        <w:spacing w:line="220" w:lineRule="auto"/>
        <w:rPr>
          <w:rFonts w:ascii="宋体" w:hAnsi="宋体" w:eastAsia="宋体" w:cs="宋体"/>
          <w:color w:val="auto"/>
          <w:sz w:val="24"/>
          <w:szCs w:val="24"/>
          <w:highlight w:val="none"/>
        </w:rPr>
        <w:sectPr>
          <w:footerReference r:id="rId52" w:type="default"/>
          <w:pgSz w:w="11906" w:h="16839"/>
          <w:pgMar w:top="1431" w:right="1371" w:bottom="1317" w:left="967" w:header="0" w:footer="1081" w:gutter="0"/>
          <w:pgNumType w:fmt="decimal"/>
          <w:cols w:space="720" w:num="1"/>
        </w:sectPr>
      </w:pPr>
    </w:p>
    <w:p w14:paraId="6592CCE9">
      <w:pPr>
        <w:spacing w:before="94" w:line="219" w:lineRule="auto"/>
        <w:ind w:left="19"/>
        <w:rPr>
          <w:rFonts w:ascii="宋体" w:hAnsi="宋体" w:eastAsia="宋体" w:cs="宋体"/>
          <w:color w:val="auto"/>
          <w:sz w:val="24"/>
          <w:szCs w:val="24"/>
          <w:highlight w:val="none"/>
        </w:rPr>
      </w:pPr>
      <w:r>
        <w:rPr>
          <w:rFonts w:ascii="宋体" w:hAnsi="宋体" w:eastAsia="宋体" w:cs="宋体"/>
          <w:b/>
          <w:bCs/>
          <w:color w:val="auto"/>
          <w:spacing w:val="-4"/>
          <w:sz w:val="24"/>
          <w:szCs w:val="24"/>
          <w:highlight w:val="none"/>
        </w:rPr>
        <w:t>1</w:t>
      </w:r>
      <w:r>
        <w:rPr>
          <w:rFonts w:hint="eastAsia" w:ascii="宋体" w:hAnsi="宋体" w:eastAsia="宋体" w:cs="宋体"/>
          <w:b/>
          <w:bCs/>
          <w:color w:val="auto"/>
          <w:spacing w:val="-4"/>
          <w:sz w:val="24"/>
          <w:szCs w:val="24"/>
          <w:highlight w:val="none"/>
          <w:lang w:val="en-US" w:eastAsia="zh-CN"/>
        </w:rPr>
        <w:t>3</w:t>
      </w:r>
      <w:r>
        <w:rPr>
          <w:rFonts w:ascii="宋体" w:hAnsi="宋体" w:eastAsia="宋体" w:cs="宋体"/>
          <w:b/>
          <w:bCs/>
          <w:color w:val="auto"/>
          <w:spacing w:val="-4"/>
          <w:sz w:val="24"/>
          <w:szCs w:val="24"/>
          <w:highlight w:val="none"/>
        </w:rPr>
        <w:t>、供应商反商业贿赂承诺书</w:t>
      </w:r>
    </w:p>
    <w:p w14:paraId="2D8F97FC">
      <w:pPr>
        <w:pStyle w:val="2"/>
        <w:spacing w:line="305" w:lineRule="auto"/>
        <w:rPr>
          <w:color w:val="auto"/>
          <w:highlight w:val="none"/>
        </w:rPr>
      </w:pPr>
    </w:p>
    <w:p w14:paraId="73F00BCB">
      <w:pPr>
        <w:spacing w:before="78" w:line="219" w:lineRule="auto"/>
        <w:ind w:left="481"/>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供应商反商业贿赂承诺书</w:t>
      </w:r>
    </w:p>
    <w:p w14:paraId="7B576951">
      <w:pPr>
        <w:pStyle w:val="2"/>
        <w:spacing w:line="383" w:lineRule="auto"/>
        <w:rPr>
          <w:color w:val="auto"/>
          <w:highlight w:val="none"/>
        </w:rPr>
      </w:pPr>
    </w:p>
    <w:p w14:paraId="76268B1F">
      <w:pPr>
        <w:spacing w:before="78" w:line="220" w:lineRule="auto"/>
        <w:ind w:left="600"/>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在</w:t>
      </w:r>
      <w:r>
        <w:rPr>
          <w:rFonts w:ascii="宋体" w:hAnsi="宋体" w:eastAsia="宋体" w:cs="宋体"/>
          <w:color w:val="auto"/>
          <w:spacing w:val="-2"/>
          <w:sz w:val="24"/>
          <w:szCs w:val="24"/>
          <w:highlight w:val="none"/>
          <w:u w:val="single" w:color="auto"/>
        </w:rPr>
        <w:t xml:space="preserve">          </w:t>
      </w:r>
      <w:r>
        <w:rPr>
          <w:rFonts w:ascii="宋体" w:hAnsi="宋体" w:eastAsia="宋体" w:cs="宋体"/>
          <w:color w:val="auto"/>
          <w:spacing w:val="-105"/>
          <w:sz w:val="24"/>
          <w:szCs w:val="24"/>
          <w:highlight w:val="none"/>
        </w:rPr>
        <w:t xml:space="preserve"> </w:t>
      </w:r>
      <w:r>
        <w:rPr>
          <w:rFonts w:ascii="宋体" w:hAnsi="宋体" w:eastAsia="宋体" w:cs="宋体"/>
          <w:color w:val="auto"/>
          <w:spacing w:val="-2"/>
          <w:sz w:val="24"/>
          <w:szCs w:val="24"/>
          <w:highlight w:val="none"/>
        </w:rPr>
        <w:t>号（</w:t>
      </w:r>
      <w:r>
        <w:rPr>
          <w:rFonts w:ascii="宋体" w:hAnsi="宋体" w:eastAsia="宋体" w:cs="宋体"/>
          <w:color w:val="auto"/>
          <w:spacing w:val="-85"/>
          <w:sz w:val="24"/>
          <w:szCs w:val="24"/>
          <w:highlight w:val="none"/>
        </w:rPr>
        <w:t xml:space="preserve"> </w:t>
      </w:r>
      <w:r>
        <w:rPr>
          <w:rFonts w:ascii="宋体" w:hAnsi="宋体" w:eastAsia="宋体" w:cs="宋体"/>
          <w:color w:val="auto"/>
          <w:sz w:val="24"/>
          <w:szCs w:val="24"/>
          <w:highlight w:val="none"/>
          <w:u w:val="single" w:color="auto"/>
        </w:rPr>
        <w:t xml:space="preserve">              </w:t>
      </w:r>
      <w:r>
        <w:rPr>
          <w:rFonts w:ascii="宋体" w:hAnsi="宋体" w:eastAsia="宋体" w:cs="宋体"/>
          <w:color w:val="auto"/>
          <w:spacing w:val="-107"/>
          <w:sz w:val="24"/>
          <w:szCs w:val="24"/>
          <w:highlight w:val="none"/>
        </w:rPr>
        <w:t xml:space="preserve"> </w:t>
      </w:r>
      <w:r>
        <w:rPr>
          <w:rFonts w:ascii="宋体" w:hAnsi="宋体" w:eastAsia="宋体" w:cs="宋体"/>
          <w:color w:val="auto"/>
          <w:spacing w:val="-2"/>
          <w:sz w:val="24"/>
          <w:szCs w:val="24"/>
          <w:highlight w:val="none"/>
        </w:rPr>
        <w:t>项目）招标活动</w:t>
      </w:r>
      <w:r>
        <w:rPr>
          <w:rFonts w:ascii="宋体" w:hAnsi="宋体" w:eastAsia="宋体" w:cs="宋体"/>
          <w:color w:val="auto"/>
          <w:spacing w:val="-3"/>
          <w:sz w:val="24"/>
          <w:szCs w:val="24"/>
          <w:highlight w:val="none"/>
        </w:rPr>
        <w:t>中，我公司承诺如下 ：</w:t>
      </w:r>
    </w:p>
    <w:p w14:paraId="118FD660">
      <w:pPr>
        <w:spacing w:before="183" w:line="313" w:lineRule="auto"/>
        <w:ind w:firstLine="979"/>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rPr>
        <w:t>1、不给予国家工作人员及其亲属各种形式的商业贿赂（包括送</w:t>
      </w:r>
      <w:r>
        <w:rPr>
          <w:rFonts w:ascii="宋体" w:hAnsi="宋体" w:eastAsia="宋体" w:cs="宋体"/>
          <w:color w:val="auto"/>
          <w:spacing w:val="-5"/>
          <w:sz w:val="24"/>
          <w:szCs w:val="24"/>
          <w:highlight w:val="none"/>
        </w:rPr>
        <w:t>礼金礼品、有价证券、</w:t>
      </w:r>
      <w:r>
        <w:rPr>
          <w:rFonts w:ascii="宋体" w:hAnsi="宋体" w:eastAsia="宋体" w:cs="宋体"/>
          <w:color w:val="auto"/>
          <w:sz w:val="24"/>
          <w:szCs w:val="24"/>
          <w:highlight w:val="none"/>
        </w:rPr>
        <w:t xml:space="preserve"> </w:t>
      </w:r>
      <w:r>
        <w:rPr>
          <w:rFonts w:ascii="宋体" w:hAnsi="宋体" w:eastAsia="宋体" w:cs="宋体"/>
          <w:color w:val="auto"/>
          <w:spacing w:val="-6"/>
          <w:sz w:val="24"/>
          <w:szCs w:val="24"/>
          <w:highlight w:val="none"/>
        </w:rPr>
        <w:t>购物券、回扣、佣金、咨询费、劳务费、赞助费、宣传费、支付旅游费用</w:t>
      </w:r>
      <w:r>
        <w:rPr>
          <w:rFonts w:ascii="宋体" w:hAnsi="宋体" w:eastAsia="宋体" w:cs="宋体"/>
          <w:color w:val="auto"/>
          <w:spacing w:val="-7"/>
          <w:sz w:val="24"/>
          <w:szCs w:val="24"/>
          <w:highlight w:val="none"/>
        </w:rPr>
        <w:t>、报销各种消费凭证、</w:t>
      </w:r>
      <w:r>
        <w:rPr>
          <w:rFonts w:ascii="宋体" w:hAnsi="宋体" w:eastAsia="宋体" w:cs="宋体"/>
          <w:color w:val="auto"/>
          <w:sz w:val="24"/>
          <w:szCs w:val="24"/>
          <w:highlight w:val="none"/>
        </w:rPr>
        <w:t xml:space="preserve"> </w:t>
      </w:r>
      <w:r>
        <w:rPr>
          <w:rFonts w:ascii="宋体" w:hAnsi="宋体" w:eastAsia="宋体" w:cs="宋体"/>
          <w:color w:val="auto"/>
          <w:spacing w:val="-2"/>
          <w:sz w:val="24"/>
          <w:szCs w:val="24"/>
          <w:highlight w:val="none"/>
        </w:rPr>
        <w:t>宴请、娱乐等</w:t>
      </w:r>
      <w:r>
        <w:rPr>
          <w:rFonts w:ascii="宋体" w:hAnsi="宋体" w:eastAsia="宋体" w:cs="宋体"/>
          <w:color w:val="auto"/>
          <w:spacing w:val="1"/>
          <w:sz w:val="24"/>
          <w:szCs w:val="24"/>
          <w:highlight w:val="none"/>
        </w:rPr>
        <w:t>）；</w:t>
      </w:r>
    </w:p>
    <w:p w14:paraId="000E5E1C">
      <w:pPr>
        <w:spacing w:before="181" w:line="290" w:lineRule="auto"/>
        <w:ind w:left="7" w:right="106" w:firstLine="957"/>
        <w:rPr>
          <w:rFonts w:ascii="宋体" w:hAnsi="宋体" w:eastAsia="宋体" w:cs="宋体"/>
          <w:color w:val="auto"/>
          <w:sz w:val="24"/>
          <w:szCs w:val="24"/>
          <w:highlight w:val="none"/>
        </w:rPr>
      </w:pPr>
      <w:r>
        <w:rPr>
          <w:rFonts w:ascii="宋体" w:hAnsi="宋体" w:eastAsia="宋体" w:cs="宋体"/>
          <w:color w:val="auto"/>
          <w:sz w:val="24"/>
          <w:szCs w:val="24"/>
          <w:highlight w:val="none"/>
        </w:rPr>
        <w:t>2、不与供应商相互勾结私下协议，弄虚作假，搞假</w:t>
      </w:r>
      <w:r>
        <w:rPr>
          <w:rFonts w:ascii="宋体" w:hAnsi="宋体" w:eastAsia="宋体" w:cs="宋体"/>
          <w:color w:val="auto"/>
          <w:spacing w:val="-1"/>
          <w:sz w:val="24"/>
          <w:szCs w:val="24"/>
          <w:highlight w:val="none"/>
        </w:rPr>
        <w:t>招标、陪标、串通投标，明招暗</w:t>
      </w:r>
      <w:r>
        <w:rPr>
          <w:rFonts w:ascii="宋体" w:hAnsi="宋体" w:eastAsia="宋体" w:cs="宋体"/>
          <w:color w:val="auto"/>
          <w:sz w:val="24"/>
          <w:szCs w:val="24"/>
          <w:highlight w:val="none"/>
        </w:rPr>
        <w:t xml:space="preserve"> </w:t>
      </w:r>
      <w:r>
        <w:rPr>
          <w:rFonts w:ascii="宋体" w:hAnsi="宋体" w:eastAsia="宋体" w:cs="宋体"/>
          <w:color w:val="auto"/>
          <w:spacing w:val="-3"/>
          <w:sz w:val="24"/>
          <w:szCs w:val="24"/>
          <w:highlight w:val="none"/>
        </w:rPr>
        <w:t>定，暗箱操作。</w:t>
      </w:r>
    </w:p>
    <w:p w14:paraId="10BFED90">
      <w:pPr>
        <w:spacing w:before="182" w:line="290" w:lineRule="auto"/>
        <w:ind w:left="2" w:right="106" w:firstLine="963"/>
        <w:rPr>
          <w:rFonts w:ascii="宋体" w:hAnsi="宋体" w:eastAsia="宋体" w:cs="宋体"/>
          <w:color w:val="auto"/>
          <w:sz w:val="24"/>
          <w:szCs w:val="24"/>
          <w:highlight w:val="none"/>
        </w:rPr>
      </w:pPr>
      <w:r>
        <w:rPr>
          <w:rFonts w:ascii="宋体" w:hAnsi="宋体" w:eastAsia="宋体" w:cs="宋体"/>
          <w:color w:val="auto"/>
          <w:sz w:val="24"/>
          <w:szCs w:val="24"/>
          <w:highlight w:val="none"/>
        </w:rPr>
        <w:t>3、我公司法人及项目参与人员有亲戚担任业主</w:t>
      </w:r>
      <w:r>
        <w:rPr>
          <w:rFonts w:ascii="宋体" w:hAnsi="宋体" w:eastAsia="宋体" w:cs="宋体"/>
          <w:color w:val="auto"/>
          <w:spacing w:val="-1"/>
          <w:sz w:val="24"/>
          <w:szCs w:val="24"/>
          <w:highlight w:val="none"/>
        </w:rPr>
        <w:t>方副科级以上领导职务时，自愿放弃</w:t>
      </w:r>
      <w:r>
        <w:rPr>
          <w:rFonts w:ascii="宋体" w:hAnsi="宋体" w:eastAsia="宋体" w:cs="宋体"/>
          <w:color w:val="auto"/>
          <w:sz w:val="24"/>
          <w:szCs w:val="24"/>
          <w:highlight w:val="none"/>
        </w:rPr>
        <w:t xml:space="preserve"> </w:t>
      </w:r>
      <w:r>
        <w:rPr>
          <w:rFonts w:ascii="宋体" w:hAnsi="宋体" w:eastAsia="宋体" w:cs="宋体"/>
          <w:color w:val="auto"/>
          <w:spacing w:val="-2"/>
          <w:sz w:val="24"/>
          <w:szCs w:val="24"/>
          <w:highlight w:val="none"/>
        </w:rPr>
        <w:t>此次投标权。</w:t>
      </w:r>
    </w:p>
    <w:p w14:paraId="7691C421">
      <w:pPr>
        <w:spacing w:before="182" w:line="362" w:lineRule="auto"/>
        <w:ind w:left="2" w:right="82" w:firstLine="962"/>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如有上述行为，一经发现，我公司及项目参与人员愿意按照《政府采购法》、《招投</w:t>
      </w:r>
      <w:r>
        <w:rPr>
          <w:rFonts w:ascii="宋体" w:hAnsi="宋体" w:eastAsia="宋体" w:cs="宋体"/>
          <w:color w:val="auto"/>
          <w:sz w:val="24"/>
          <w:szCs w:val="24"/>
          <w:highlight w:val="none"/>
        </w:rPr>
        <w:t xml:space="preserve"> </w:t>
      </w:r>
      <w:r>
        <w:rPr>
          <w:rFonts w:ascii="宋体" w:hAnsi="宋体" w:eastAsia="宋体" w:cs="宋体"/>
          <w:color w:val="auto"/>
          <w:spacing w:val="-1"/>
          <w:sz w:val="24"/>
          <w:szCs w:val="24"/>
          <w:highlight w:val="none"/>
        </w:rPr>
        <w:t>标法》、《反不正当竞争法》的有关规定接受处罚。</w:t>
      </w:r>
    </w:p>
    <w:p w14:paraId="1690B873">
      <w:pPr>
        <w:pStyle w:val="2"/>
        <w:rPr>
          <w:color w:val="auto"/>
          <w:highlight w:val="none"/>
        </w:rPr>
      </w:pPr>
    </w:p>
    <w:p w14:paraId="287A1EE3">
      <w:pPr>
        <w:pStyle w:val="2"/>
        <w:rPr>
          <w:color w:val="auto"/>
          <w:highlight w:val="none"/>
        </w:rPr>
      </w:pPr>
    </w:p>
    <w:p w14:paraId="74329A18">
      <w:pPr>
        <w:pStyle w:val="2"/>
        <w:rPr>
          <w:color w:val="auto"/>
          <w:highlight w:val="none"/>
        </w:rPr>
      </w:pPr>
    </w:p>
    <w:p w14:paraId="3F02BFC5">
      <w:pPr>
        <w:pStyle w:val="2"/>
        <w:rPr>
          <w:color w:val="auto"/>
          <w:highlight w:val="none"/>
        </w:rPr>
      </w:pPr>
    </w:p>
    <w:p w14:paraId="0DD353CA">
      <w:pPr>
        <w:pStyle w:val="2"/>
        <w:rPr>
          <w:color w:val="auto"/>
          <w:highlight w:val="none"/>
        </w:rPr>
      </w:pPr>
    </w:p>
    <w:p w14:paraId="731A1783">
      <w:pPr>
        <w:pStyle w:val="2"/>
        <w:rPr>
          <w:color w:val="auto"/>
          <w:highlight w:val="none"/>
        </w:rPr>
      </w:pPr>
    </w:p>
    <w:p w14:paraId="5116F40B">
      <w:pPr>
        <w:pStyle w:val="2"/>
        <w:rPr>
          <w:color w:val="auto"/>
          <w:highlight w:val="none"/>
        </w:rPr>
      </w:pPr>
    </w:p>
    <w:p w14:paraId="2DFB7C1C">
      <w:pPr>
        <w:pStyle w:val="2"/>
        <w:rPr>
          <w:color w:val="auto"/>
          <w:highlight w:val="none"/>
        </w:rPr>
      </w:pPr>
    </w:p>
    <w:p w14:paraId="4F893CF9">
      <w:pPr>
        <w:pStyle w:val="2"/>
        <w:spacing w:line="241" w:lineRule="auto"/>
        <w:rPr>
          <w:color w:val="auto"/>
          <w:highlight w:val="none"/>
        </w:rPr>
      </w:pPr>
    </w:p>
    <w:p w14:paraId="5E779BF4">
      <w:pPr>
        <w:pStyle w:val="2"/>
        <w:spacing w:line="241" w:lineRule="auto"/>
        <w:rPr>
          <w:color w:val="auto"/>
          <w:highlight w:val="none"/>
        </w:rPr>
      </w:pPr>
    </w:p>
    <w:p w14:paraId="4BAC56D0">
      <w:pPr>
        <w:pStyle w:val="2"/>
        <w:spacing w:line="241" w:lineRule="auto"/>
        <w:rPr>
          <w:color w:val="auto"/>
          <w:highlight w:val="none"/>
        </w:rPr>
      </w:pPr>
    </w:p>
    <w:p w14:paraId="03A1C8C9">
      <w:pPr>
        <w:pStyle w:val="2"/>
        <w:spacing w:line="241" w:lineRule="auto"/>
        <w:rPr>
          <w:color w:val="auto"/>
          <w:highlight w:val="none"/>
        </w:rPr>
      </w:pPr>
    </w:p>
    <w:p w14:paraId="1DDC241B">
      <w:pPr>
        <w:pStyle w:val="2"/>
        <w:spacing w:line="241" w:lineRule="auto"/>
        <w:rPr>
          <w:color w:val="auto"/>
          <w:highlight w:val="none"/>
        </w:rPr>
      </w:pPr>
    </w:p>
    <w:p w14:paraId="52AF4C0C">
      <w:pPr>
        <w:spacing w:before="79" w:line="219" w:lineRule="auto"/>
        <w:ind w:left="484"/>
        <w:rPr>
          <w:rFonts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lang w:val="en-US" w:eastAsia="zh-CN"/>
        </w:rPr>
        <w:t>供应商</w:t>
      </w:r>
      <w:r>
        <w:rPr>
          <w:rFonts w:ascii="宋体" w:hAnsi="宋体" w:eastAsia="宋体" w:cs="宋体"/>
          <w:color w:val="auto"/>
          <w:spacing w:val="-16"/>
          <w:sz w:val="24"/>
          <w:szCs w:val="24"/>
          <w:highlight w:val="none"/>
        </w:rPr>
        <w:t>：</w:t>
      </w:r>
      <w:r>
        <w:rPr>
          <w:rFonts w:ascii="宋体" w:hAnsi="宋体" w:eastAsia="宋体" w:cs="宋体"/>
          <w:color w:val="auto"/>
          <w:sz w:val="24"/>
          <w:szCs w:val="24"/>
          <w:highlight w:val="none"/>
          <w:u w:val="single" w:color="auto"/>
        </w:rPr>
        <w:t xml:space="preserve">                 </w:t>
      </w:r>
      <w:r>
        <w:rPr>
          <w:rFonts w:ascii="宋体" w:hAnsi="宋体" w:eastAsia="宋体" w:cs="宋体"/>
          <w:color w:val="auto"/>
          <w:spacing w:val="-16"/>
          <w:sz w:val="24"/>
          <w:szCs w:val="24"/>
          <w:highlight w:val="none"/>
        </w:rPr>
        <w:t>（</w:t>
      </w:r>
      <w:r>
        <w:rPr>
          <w:rFonts w:ascii="宋体" w:hAnsi="宋体" w:eastAsia="宋体" w:cs="宋体"/>
          <w:color w:val="auto"/>
          <w:spacing w:val="3"/>
          <w:sz w:val="24"/>
          <w:szCs w:val="24"/>
          <w:highlight w:val="none"/>
        </w:rPr>
        <w:t>盖章）</w:t>
      </w:r>
    </w:p>
    <w:p w14:paraId="0EB073D2">
      <w:pPr>
        <w:spacing w:before="315" w:line="219" w:lineRule="auto"/>
        <w:ind w:left="482"/>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法定代表人（签字或盖章</w:t>
      </w:r>
      <w:r>
        <w:rPr>
          <w:rFonts w:ascii="宋体" w:hAnsi="宋体" w:eastAsia="宋体" w:cs="宋体"/>
          <w:color w:val="auto"/>
          <w:sz w:val="24"/>
          <w:szCs w:val="24"/>
          <w:highlight w:val="none"/>
        </w:rPr>
        <w:t>）：</w:t>
      </w:r>
    </w:p>
    <w:p w14:paraId="1BB94F0E">
      <w:pPr>
        <w:spacing w:before="315" w:line="220" w:lineRule="auto"/>
        <w:ind w:left="480"/>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委托代理人（签字）:</w:t>
      </w:r>
    </w:p>
    <w:p w14:paraId="463A6662">
      <w:pPr>
        <w:spacing w:before="314" w:line="220" w:lineRule="auto"/>
        <w:ind w:left="523"/>
        <w:rPr>
          <w:rFonts w:ascii="宋体" w:hAnsi="宋体" w:eastAsia="宋体" w:cs="宋体"/>
          <w:color w:val="auto"/>
          <w:sz w:val="24"/>
          <w:szCs w:val="24"/>
          <w:highlight w:val="none"/>
        </w:rPr>
      </w:pPr>
      <w:r>
        <w:rPr>
          <w:rFonts w:ascii="宋体" w:hAnsi="宋体" w:eastAsia="宋体" w:cs="宋体"/>
          <w:color w:val="auto"/>
          <w:spacing w:val="-13"/>
          <w:sz w:val="24"/>
          <w:szCs w:val="24"/>
          <w:highlight w:val="none"/>
        </w:rPr>
        <w:t>日期：</w:t>
      </w:r>
      <w:r>
        <w:rPr>
          <w:rFonts w:ascii="宋体" w:hAnsi="宋体" w:eastAsia="宋体" w:cs="宋体"/>
          <w:color w:val="auto"/>
          <w:sz w:val="24"/>
          <w:szCs w:val="24"/>
          <w:highlight w:val="none"/>
          <w:u w:val="single" w:color="auto"/>
        </w:rPr>
        <w:t xml:space="preserve">      </w:t>
      </w:r>
      <w:r>
        <w:rPr>
          <w:rFonts w:ascii="宋体" w:hAnsi="宋体" w:eastAsia="宋体" w:cs="宋体"/>
          <w:color w:val="auto"/>
          <w:spacing w:val="-109"/>
          <w:sz w:val="24"/>
          <w:szCs w:val="24"/>
          <w:highlight w:val="none"/>
        </w:rPr>
        <w:t xml:space="preserve"> </w:t>
      </w:r>
      <w:r>
        <w:rPr>
          <w:rFonts w:ascii="宋体" w:hAnsi="宋体" w:eastAsia="宋体" w:cs="宋体"/>
          <w:color w:val="auto"/>
          <w:spacing w:val="-13"/>
          <w:sz w:val="24"/>
          <w:szCs w:val="24"/>
          <w:highlight w:val="none"/>
        </w:rPr>
        <w:t>年</w:t>
      </w:r>
      <w:r>
        <w:rPr>
          <w:rFonts w:ascii="宋体" w:hAnsi="宋体" w:eastAsia="宋体" w:cs="宋体"/>
          <w:color w:val="auto"/>
          <w:sz w:val="24"/>
          <w:szCs w:val="24"/>
          <w:highlight w:val="none"/>
          <w:u w:val="single" w:color="auto"/>
        </w:rPr>
        <w:t xml:space="preserve">      </w:t>
      </w:r>
      <w:r>
        <w:rPr>
          <w:rFonts w:ascii="宋体" w:hAnsi="宋体" w:eastAsia="宋体" w:cs="宋体"/>
          <w:color w:val="auto"/>
          <w:spacing w:val="-105"/>
          <w:sz w:val="24"/>
          <w:szCs w:val="24"/>
          <w:highlight w:val="none"/>
        </w:rPr>
        <w:t xml:space="preserve"> </w:t>
      </w:r>
      <w:r>
        <w:rPr>
          <w:rFonts w:ascii="宋体" w:hAnsi="宋体" w:eastAsia="宋体" w:cs="宋体"/>
          <w:color w:val="auto"/>
          <w:spacing w:val="-13"/>
          <w:sz w:val="24"/>
          <w:szCs w:val="24"/>
          <w:highlight w:val="none"/>
        </w:rPr>
        <w:t>月</w:t>
      </w:r>
      <w:r>
        <w:rPr>
          <w:rFonts w:ascii="宋体" w:hAnsi="宋体" w:eastAsia="宋体" w:cs="宋体"/>
          <w:color w:val="auto"/>
          <w:sz w:val="24"/>
          <w:szCs w:val="24"/>
          <w:highlight w:val="none"/>
          <w:u w:val="single" w:color="auto"/>
        </w:rPr>
        <w:t xml:space="preserve">     </w:t>
      </w:r>
      <w:r>
        <w:rPr>
          <w:rFonts w:ascii="宋体" w:hAnsi="宋体" w:eastAsia="宋体" w:cs="宋体"/>
          <w:color w:val="auto"/>
          <w:spacing w:val="-69"/>
          <w:sz w:val="24"/>
          <w:szCs w:val="24"/>
          <w:highlight w:val="none"/>
        </w:rPr>
        <w:t xml:space="preserve"> </w:t>
      </w:r>
      <w:r>
        <w:rPr>
          <w:rFonts w:ascii="宋体" w:hAnsi="宋体" w:eastAsia="宋体" w:cs="宋体"/>
          <w:color w:val="auto"/>
          <w:spacing w:val="-13"/>
          <w:sz w:val="24"/>
          <w:szCs w:val="24"/>
          <w:highlight w:val="none"/>
        </w:rPr>
        <w:t>日</w:t>
      </w:r>
    </w:p>
    <w:p w14:paraId="0A935EFF">
      <w:pPr>
        <w:spacing w:line="220" w:lineRule="auto"/>
        <w:rPr>
          <w:rFonts w:ascii="宋体" w:hAnsi="宋体" w:eastAsia="宋体" w:cs="宋体"/>
          <w:color w:val="auto"/>
          <w:sz w:val="24"/>
          <w:szCs w:val="24"/>
          <w:highlight w:val="none"/>
        </w:rPr>
        <w:sectPr>
          <w:footerReference r:id="rId53" w:type="default"/>
          <w:pgSz w:w="11906" w:h="16839"/>
          <w:pgMar w:top="1431" w:right="999" w:bottom="1317" w:left="1087" w:header="0" w:footer="1081" w:gutter="0"/>
          <w:pgNumType w:fmt="decimal"/>
          <w:cols w:space="720" w:num="1"/>
        </w:sectPr>
      </w:pPr>
    </w:p>
    <w:p w14:paraId="168FA518">
      <w:pPr>
        <w:spacing w:before="123" w:line="219" w:lineRule="auto"/>
        <w:ind w:left="2564"/>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供应商《遵守政府采购相关法律法规承诺书》</w:t>
      </w:r>
    </w:p>
    <w:p w14:paraId="0041AFF7">
      <w:pPr>
        <w:pStyle w:val="2"/>
        <w:spacing w:line="284" w:lineRule="auto"/>
        <w:rPr>
          <w:color w:val="auto"/>
          <w:highlight w:val="none"/>
        </w:rPr>
      </w:pPr>
    </w:p>
    <w:p w14:paraId="516EE1C4">
      <w:pPr>
        <w:pStyle w:val="2"/>
        <w:spacing w:line="285" w:lineRule="auto"/>
        <w:rPr>
          <w:color w:val="auto"/>
          <w:highlight w:val="none"/>
        </w:rPr>
      </w:pPr>
    </w:p>
    <w:p w14:paraId="689E6898">
      <w:pPr>
        <w:spacing w:before="78" w:line="360" w:lineRule="auto"/>
        <w:ind w:firstLine="482"/>
        <w:jc w:val="both"/>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我公司承诺在（项目编号、项目名称）采购活动中，严格遵守政府采购相关法律法规，遵</w:t>
      </w:r>
      <w:r>
        <w:rPr>
          <w:rFonts w:ascii="宋体" w:hAnsi="宋体" w:eastAsia="宋体" w:cs="宋体"/>
          <w:color w:val="auto"/>
          <w:spacing w:val="11"/>
          <w:sz w:val="24"/>
          <w:szCs w:val="24"/>
          <w:highlight w:val="none"/>
        </w:rPr>
        <w:t xml:space="preserve"> </w:t>
      </w:r>
      <w:r>
        <w:rPr>
          <w:rFonts w:ascii="宋体" w:hAnsi="宋体" w:eastAsia="宋体" w:cs="宋体"/>
          <w:color w:val="auto"/>
          <w:spacing w:val="-2"/>
          <w:sz w:val="24"/>
          <w:szCs w:val="24"/>
          <w:highlight w:val="none"/>
        </w:rPr>
        <w:t>循公平竞争的原则，不存在恶意串通的行为</w:t>
      </w:r>
      <w:r>
        <w:rPr>
          <w:rFonts w:ascii="宋体" w:hAnsi="宋体" w:eastAsia="宋体" w:cs="宋体"/>
          <w:color w:val="auto"/>
          <w:spacing w:val="-3"/>
          <w:sz w:val="24"/>
          <w:szCs w:val="24"/>
          <w:highlight w:val="none"/>
        </w:rPr>
        <w:t>，不存在妨碍其他供应商的竞争行为，不存在损害</w:t>
      </w:r>
      <w:r>
        <w:rPr>
          <w:rFonts w:ascii="宋体" w:hAnsi="宋体" w:eastAsia="宋体" w:cs="宋体"/>
          <w:color w:val="auto"/>
          <w:sz w:val="24"/>
          <w:szCs w:val="24"/>
          <w:highlight w:val="none"/>
        </w:rPr>
        <w:t xml:space="preserve"> </w:t>
      </w:r>
      <w:r>
        <w:rPr>
          <w:rFonts w:ascii="宋体" w:hAnsi="宋体" w:eastAsia="宋体" w:cs="宋体"/>
          <w:color w:val="auto"/>
          <w:spacing w:val="-1"/>
          <w:sz w:val="24"/>
          <w:szCs w:val="24"/>
          <w:highlight w:val="none"/>
        </w:rPr>
        <w:t>采购人或者其他供应商的合法权益的行为。</w:t>
      </w:r>
    </w:p>
    <w:p w14:paraId="5D5220AB">
      <w:pPr>
        <w:spacing w:before="2" w:line="359" w:lineRule="auto"/>
        <w:ind w:left="1" w:firstLine="722"/>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如发生违反政府采购相关法律法规行为，我公司及项目参与人员自愿放弃本次项目的投</w:t>
      </w:r>
      <w:r>
        <w:rPr>
          <w:rFonts w:ascii="宋体" w:hAnsi="宋体" w:eastAsia="宋体" w:cs="宋体"/>
          <w:color w:val="auto"/>
          <w:spacing w:val="6"/>
          <w:sz w:val="24"/>
          <w:szCs w:val="24"/>
          <w:highlight w:val="none"/>
        </w:rPr>
        <w:t xml:space="preserve"> </w:t>
      </w:r>
      <w:r>
        <w:rPr>
          <w:rFonts w:ascii="宋体" w:hAnsi="宋体" w:eastAsia="宋体" w:cs="宋体"/>
          <w:color w:val="auto"/>
          <w:spacing w:val="-1"/>
          <w:sz w:val="24"/>
          <w:szCs w:val="24"/>
          <w:highlight w:val="none"/>
        </w:rPr>
        <w:t>标、报价资格，并承担相关法律责任。</w:t>
      </w:r>
    </w:p>
    <w:p w14:paraId="47355332">
      <w:pPr>
        <w:spacing w:line="219" w:lineRule="auto"/>
        <w:ind w:left="4272"/>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供应商名称</w:t>
      </w:r>
      <w:r>
        <w:rPr>
          <w:rFonts w:ascii="宋体" w:hAnsi="宋体" w:eastAsia="宋体" w:cs="宋体"/>
          <w:color w:val="auto"/>
          <w:spacing w:val="-18"/>
          <w:sz w:val="24"/>
          <w:szCs w:val="24"/>
          <w:highlight w:val="none"/>
        </w:rPr>
        <w:t>：（</w:t>
      </w:r>
      <w:r>
        <w:rPr>
          <w:rFonts w:ascii="宋体" w:hAnsi="宋体" w:eastAsia="宋体" w:cs="宋体"/>
          <w:color w:val="auto"/>
          <w:spacing w:val="3"/>
          <w:sz w:val="24"/>
          <w:szCs w:val="24"/>
          <w:highlight w:val="none"/>
        </w:rPr>
        <w:t>盖章）</w:t>
      </w:r>
    </w:p>
    <w:p w14:paraId="587940D1">
      <w:pPr>
        <w:spacing w:before="182" w:line="220" w:lineRule="auto"/>
        <w:ind w:left="4280"/>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公司法人代表：</w:t>
      </w:r>
    </w:p>
    <w:p w14:paraId="12A8F2AC">
      <w:pPr>
        <w:spacing w:before="182" w:line="220" w:lineRule="auto"/>
        <w:ind w:left="4273"/>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法人授权代表：</w:t>
      </w:r>
    </w:p>
    <w:p w14:paraId="6E99C3AC">
      <w:pPr>
        <w:spacing w:before="182" w:line="221" w:lineRule="auto"/>
        <w:ind w:left="4554"/>
        <w:rPr>
          <w:rFonts w:ascii="宋体" w:hAnsi="宋体" w:eastAsia="宋体" w:cs="宋体"/>
          <w:color w:val="auto"/>
          <w:sz w:val="24"/>
          <w:szCs w:val="24"/>
          <w:highlight w:val="none"/>
        </w:rPr>
      </w:pPr>
      <w:r>
        <w:rPr>
          <w:rFonts w:ascii="宋体" w:hAnsi="宋体" w:eastAsia="宋体" w:cs="宋体"/>
          <w:color w:val="auto"/>
          <w:spacing w:val="-17"/>
          <w:sz w:val="24"/>
          <w:szCs w:val="24"/>
          <w:highlight w:val="none"/>
        </w:rPr>
        <w:t>日期：</w:t>
      </w:r>
    </w:p>
    <w:p w14:paraId="78254D71">
      <w:pPr>
        <w:spacing w:line="221" w:lineRule="auto"/>
        <w:rPr>
          <w:rFonts w:ascii="宋体" w:hAnsi="宋体" w:eastAsia="宋体" w:cs="宋体"/>
          <w:color w:val="auto"/>
          <w:sz w:val="24"/>
          <w:szCs w:val="24"/>
          <w:highlight w:val="none"/>
        </w:rPr>
        <w:sectPr>
          <w:footerReference r:id="rId54" w:type="default"/>
          <w:pgSz w:w="11906" w:h="16839"/>
          <w:pgMar w:top="1431" w:right="1079" w:bottom="1317" w:left="1088" w:header="0" w:footer="1081" w:gutter="0"/>
          <w:pgNumType w:fmt="decimal"/>
          <w:cols w:space="720" w:num="1"/>
        </w:sectPr>
      </w:pPr>
    </w:p>
    <w:p w14:paraId="4789B94B">
      <w:pPr>
        <w:spacing w:before="78" w:line="219" w:lineRule="auto"/>
        <w:ind w:left="18"/>
        <w:rPr>
          <w:rFonts w:ascii="宋体" w:hAnsi="宋体" w:eastAsia="宋体" w:cs="宋体"/>
          <w:color w:val="auto"/>
          <w:sz w:val="24"/>
          <w:szCs w:val="24"/>
          <w:highlight w:val="none"/>
        </w:rPr>
      </w:pPr>
      <w:r>
        <w:rPr>
          <w:rFonts w:ascii="宋体" w:hAnsi="宋体" w:eastAsia="宋体" w:cs="宋体"/>
          <w:b/>
          <w:bCs/>
          <w:color w:val="auto"/>
          <w:spacing w:val="-4"/>
          <w:sz w:val="24"/>
          <w:szCs w:val="24"/>
          <w:highlight w:val="none"/>
        </w:rPr>
        <w:t>1</w:t>
      </w:r>
      <w:r>
        <w:rPr>
          <w:rFonts w:hint="eastAsia" w:ascii="宋体" w:hAnsi="宋体" w:eastAsia="宋体" w:cs="宋体"/>
          <w:b/>
          <w:bCs/>
          <w:color w:val="auto"/>
          <w:spacing w:val="-4"/>
          <w:sz w:val="24"/>
          <w:szCs w:val="24"/>
          <w:highlight w:val="none"/>
          <w:lang w:val="en-US" w:eastAsia="zh-CN"/>
        </w:rPr>
        <w:t>4</w:t>
      </w:r>
      <w:r>
        <w:rPr>
          <w:rFonts w:ascii="宋体" w:hAnsi="宋体" w:eastAsia="宋体" w:cs="宋体"/>
          <w:b/>
          <w:bCs/>
          <w:color w:val="auto"/>
          <w:spacing w:val="-4"/>
          <w:sz w:val="24"/>
          <w:szCs w:val="24"/>
          <w:highlight w:val="none"/>
        </w:rPr>
        <w:t>、无不良信用行为信息承诺书</w:t>
      </w:r>
    </w:p>
    <w:p w14:paraId="3FCA8974">
      <w:pPr>
        <w:pStyle w:val="2"/>
        <w:spacing w:line="262" w:lineRule="auto"/>
        <w:rPr>
          <w:color w:val="auto"/>
          <w:highlight w:val="none"/>
        </w:rPr>
      </w:pPr>
    </w:p>
    <w:p w14:paraId="35DE3A25">
      <w:pPr>
        <w:pStyle w:val="2"/>
        <w:spacing w:line="262" w:lineRule="auto"/>
        <w:rPr>
          <w:color w:val="auto"/>
          <w:highlight w:val="none"/>
        </w:rPr>
      </w:pPr>
    </w:p>
    <w:p w14:paraId="056AF47D">
      <w:pPr>
        <w:spacing w:before="78" w:line="219" w:lineRule="auto"/>
        <w:ind w:left="43"/>
        <w:rPr>
          <w:rFonts w:ascii="宋体" w:hAnsi="宋体" w:eastAsia="宋体" w:cs="宋体"/>
          <w:color w:val="auto"/>
          <w:sz w:val="24"/>
          <w:szCs w:val="24"/>
          <w:highlight w:val="none"/>
        </w:rPr>
      </w:pPr>
      <w:r>
        <w:rPr>
          <w:rFonts w:ascii="宋体" w:hAnsi="宋体" w:eastAsia="宋体" w:cs="宋体"/>
          <w:color w:val="auto"/>
          <w:spacing w:val="-6"/>
          <w:sz w:val="24"/>
          <w:szCs w:val="24"/>
          <w:highlight w:val="none"/>
        </w:rPr>
        <w:t>(采购人名称) ：</w:t>
      </w:r>
    </w:p>
    <w:p w14:paraId="4A474429">
      <w:pPr>
        <w:pStyle w:val="2"/>
        <w:spacing w:line="256" w:lineRule="auto"/>
        <w:rPr>
          <w:color w:val="auto"/>
          <w:highlight w:val="none"/>
        </w:rPr>
      </w:pPr>
    </w:p>
    <w:p w14:paraId="4610465C">
      <w:pPr>
        <w:spacing w:before="78" w:line="385" w:lineRule="auto"/>
        <w:ind w:firstLine="482"/>
        <w:jc w:val="both"/>
        <w:rPr>
          <w:rFonts w:ascii="宋体" w:hAnsi="宋体" w:eastAsia="宋体" w:cs="宋体"/>
          <w:color w:val="auto"/>
          <w:sz w:val="24"/>
          <w:szCs w:val="24"/>
          <w:highlight w:val="none"/>
        </w:rPr>
      </w:pPr>
      <w:r>
        <w:rPr>
          <w:rFonts w:ascii="宋体" w:hAnsi="宋体" w:eastAsia="宋体" w:cs="宋体"/>
          <w:color w:val="auto"/>
          <w:spacing w:val="-14"/>
          <w:sz w:val="24"/>
          <w:szCs w:val="24"/>
          <w:highlight w:val="none"/>
        </w:rPr>
        <w:t>我公司承诺近年没有发生不良行为记录信息，近三年</w:t>
      </w:r>
      <w:r>
        <w:rPr>
          <w:rFonts w:hint="eastAsia" w:ascii="宋体" w:hAnsi="宋体" w:eastAsia="宋体" w:cs="宋体"/>
          <w:color w:val="auto"/>
          <w:spacing w:val="-30"/>
          <w:sz w:val="24"/>
          <w:szCs w:val="24"/>
          <w:highlight w:val="none"/>
          <w:lang w:val="en-US" w:eastAsia="zh-CN"/>
        </w:rPr>
        <w:t>未在“信用中国（www.creditchina.gov.cn）”被列入失信被执行人、重大税收违法案件当事人名单、政府采购严重违法失信名单（尚在处罚期内的）；未在“中国政府采购网（www.ccgp.gov.cn）”被列入政府采购严重违法失信行为记录名单的（尚在处罚期内的）；未在“国家企业信用信息公示系统（http://www.gsxt.gov.cn）”列入严重违法失信企业名单（黑名单）信息</w:t>
      </w:r>
      <w:r>
        <w:rPr>
          <w:rFonts w:ascii="宋体" w:hAnsi="宋体" w:eastAsia="宋体" w:cs="宋体"/>
          <w:color w:val="auto"/>
          <w:sz w:val="24"/>
          <w:szCs w:val="24"/>
          <w:highlight w:val="none"/>
        </w:rPr>
        <w:t>，未接受建设</w:t>
      </w:r>
      <w:r>
        <w:rPr>
          <w:rFonts w:ascii="宋体" w:hAnsi="宋体" w:eastAsia="宋体" w:cs="宋体"/>
          <w:color w:val="auto"/>
          <w:spacing w:val="-1"/>
          <w:sz w:val="24"/>
          <w:szCs w:val="24"/>
          <w:highlight w:val="none"/>
        </w:rPr>
        <w:t>行政主管部门的处罚。</w:t>
      </w:r>
    </w:p>
    <w:p w14:paraId="25A7ACD0">
      <w:pPr>
        <w:spacing w:before="114" w:line="220" w:lineRule="auto"/>
        <w:ind w:left="480"/>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特此承诺！</w:t>
      </w:r>
    </w:p>
    <w:p w14:paraId="0F80A89B">
      <w:pPr>
        <w:pStyle w:val="2"/>
        <w:rPr>
          <w:color w:val="auto"/>
          <w:highlight w:val="none"/>
        </w:rPr>
      </w:pPr>
    </w:p>
    <w:p w14:paraId="3B624894">
      <w:pPr>
        <w:pStyle w:val="2"/>
        <w:rPr>
          <w:color w:val="auto"/>
          <w:highlight w:val="none"/>
        </w:rPr>
      </w:pPr>
    </w:p>
    <w:p w14:paraId="41382EE6">
      <w:pPr>
        <w:pStyle w:val="2"/>
        <w:spacing w:line="241" w:lineRule="auto"/>
        <w:rPr>
          <w:color w:val="auto"/>
          <w:highlight w:val="none"/>
        </w:rPr>
      </w:pPr>
    </w:p>
    <w:p w14:paraId="0E592B89">
      <w:pPr>
        <w:pStyle w:val="2"/>
        <w:spacing w:line="241" w:lineRule="auto"/>
        <w:rPr>
          <w:color w:val="auto"/>
          <w:highlight w:val="none"/>
        </w:rPr>
      </w:pPr>
    </w:p>
    <w:p w14:paraId="6D8B2E09">
      <w:pPr>
        <w:pStyle w:val="2"/>
        <w:spacing w:line="241" w:lineRule="auto"/>
        <w:rPr>
          <w:color w:val="auto"/>
          <w:highlight w:val="none"/>
        </w:rPr>
      </w:pPr>
    </w:p>
    <w:p w14:paraId="361A0DF1">
      <w:pPr>
        <w:pStyle w:val="2"/>
        <w:spacing w:line="241" w:lineRule="auto"/>
        <w:rPr>
          <w:color w:val="auto"/>
          <w:highlight w:val="none"/>
        </w:rPr>
      </w:pPr>
    </w:p>
    <w:p w14:paraId="0FF2AC00">
      <w:pPr>
        <w:spacing w:before="78" w:line="219" w:lineRule="auto"/>
        <w:ind w:left="4083"/>
        <w:rPr>
          <w:rFonts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lang w:val="en-US" w:eastAsia="zh-CN"/>
        </w:rPr>
        <w:t>供应商</w:t>
      </w:r>
      <w:r>
        <w:rPr>
          <w:rFonts w:ascii="宋体" w:hAnsi="宋体" w:eastAsia="宋体" w:cs="宋体"/>
          <w:color w:val="auto"/>
          <w:spacing w:val="-16"/>
          <w:sz w:val="24"/>
          <w:szCs w:val="24"/>
          <w:highlight w:val="none"/>
        </w:rPr>
        <w:t>：</w:t>
      </w:r>
      <w:r>
        <w:rPr>
          <w:rFonts w:ascii="宋体" w:hAnsi="宋体" w:eastAsia="宋体" w:cs="宋体"/>
          <w:color w:val="auto"/>
          <w:sz w:val="24"/>
          <w:szCs w:val="24"/>
          <w:highlight w:val="none"/>
          <w:u w:val="single" w:color="auto"/>
        </w:rPr>
        <w:t xml:space="preserve">                 </w:t>
      </w:r>
      <w:r>
        <w:rPr>
          <w:rFonts w:ascii="宋体" w:hAnsi="宋体" w:eastAsia="宋体" w:cs="宋体"/>
          <w:color w:val="auto"/>
          <w:spacing w:val="-16"/>
          <w:sz w:val="24"/>
          <w:szCs w:val="24"/>
          <w:highlight w:val="none"/>
        </w:rPr>
        <w:t>（</w:t>
      </w:r>
      <w:r>
        <w:rPr>
          <w:rFonts w:ascii="宋体" w:hAnsi="宋体" w:eastAsia="宋体" w:cs="宋体"/>
          <w:color w:val="auto"/>
          <w:spacing w:val="3"/>
          <w:sz w:val="24"/>
          <w:szCs w:val="24"/>
          <w:highlight w:val="none"/>
        </w:rPr>
        <w:t>盖章）</w:t>
      </w:r>
    </w:p>
    <w:p w14:paraId="7C919BF1">
      <w:pPr>
        <w:spacing w:before="316" w:line="219" w:lineRule="auto"/>
        <w:ind w:left="4081"/>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法定代表人（签字或盖章</w:t>
      </w:r>
      <w:r>
        <w:rPr>
          <w:rFonts w:ascii="宋体" w:hAnsi="宋体" w:eastAsia="宋体" w:cs="宋体"/>
          <w:color w:val="auto"/>
          <w:sz w:val="24"/>
          <w:szCs w:val="24"/>
          <w:highlight w:val="none"/>
        </w:rPr>
        <w:t>）：</w:t>
      </w:r>
    </w:p>
    <w:p w14:paraId="585B0408">
      <w:pPr>
        <w:spacing w:before="315" w:line="220" w:lineRule="auto"/>
        <w:ind w:left="4080"/>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委托代理人（签字）:</w:t>
      </w:r>
    </w:p>
    <w:p w14:paraId="30A57D75">
      <w:pPr>
        <w:spacing w:before="314" w:line="220" w:lineRule="auto"/>
        <w:ind w:left="4122"/>
        <w:rPr>
          <w:rFonts w:ascii="宋体" w:hAnsi="宋体" w:eastAsia="宋体" w:cs="宋体"/>
          <w:color w:val="auto"/>
          <w:sz w:val="24"/>
          <w:szCs w:val="24"/>
          <w:highlight w:val="none"/>
        </w:rPr>
      </w:pPr>
      <w:r>
        <w:rPr>
          <w:rFonts w:ascii="宋体" w:hAnsi="宋体" w:eastAsia="宋体" w:cs="宋体"/>
          <w:color w:val="auto"/>
          <w:spacing w:val="-13"/>
          <w:sz w:val="24"/>
          <w:szCs w:val="24"/>
          <w:highlight w:val="none"/>
        </w:rPr>
        <w:t>日期：</w:t>
      </w:r>
      <w:r>
        <w:rPr>
          <w:rFonts w:ascii="宋体" w:hAnsi="宋体" w:eastAsia="宋体" w:cs="宋体"/>
          <w:color w:val="auto"/>
          <w:sz w:val="24"/>
          <w:szCs w:val="24"/>
          <w:highlight w:val="none"/>
          <w:u w:val="single" w:color="auto"/>
        </w:rPr>
        <w:t xml:space="preserve">      </w:t>
      </w:r>
      <w:r>
        <w:rPr>
          <w:rFonts w:ascii="宋体" w:hAnsi="宋体" w:eastAsia="宋体" w:cs="宋体"/>
          <w:color w:val="auto"/>
          <w:spacing w:val="-109"/>
          <w:sz w:val="24"/>
          <w:szCs w:val="24"/>
          <w:highlight w:val="none"/>
        </w:rPr>
        <w:t xml:space="preserve"> </w:t>
      </w:r>
      <w:r>
        <w:rPr>
          <w:rFonts w:ascii="宋体" w:hAnsi="宋体" w:eastAsia="宋体" w:cs="宋体"/>
          <w:color w:val="auto"/>
          <w:spacing w:val="-13"/>
          <w:sz w:val="24"/>
          <w:szCs w:val="24"/>
          <w:highlight w:val="none"/>
        </w:rPr>
        <w:t>年</w:t>
      </w:r>
      <w:r>
        <w:rPr>
          <w:rFonts w:ascii="宋体" w:hAnsi="宋体" w:eastAsia="宋体" w:cs="宋体"/>
          <w:color w:val="auto"/>
          <w:sz w:val="24"/>
          <w:szCs w:val="24"/>
          <w:highlight w:val="none"/>
          <w:u w:val="single" w:color="auto"/>
        </w:rPr>
        <w:t xml:space="preserve">      </w:t>
      </w:r>
      <w:r>
        <w:rPr>
          <w:rFonts w:ascii="宋体" w:hAnsi="宋体" w:eastAsia="宋体" w:cs="宋体"/>
          <w:color w:val="auto"/>
          <w:spacing w:val="-105"/>
          <w:sz w:val="24"/>
          <w:szCs w:val="24"/>
          <w:highlight w:val="none"/>
        </w:rPr>
        <w:t xml:space="preserve"> </w:t>
      </w:r>
      <w:r>
        <w:rPr>
          <w:rFonts w:ascii="宋体" w:hAnsi="宋体" w:eastAsia="宋体" w:cs="宋体"/>
          <w:color w:val="auto"/>
          <w:spacing w:val="-13"/>
          <w:sz w:val="24"/>
          <w:szCs w:val="24"/>
          <w:highlight w:val="none"/>
        </w:rPr>
        <w:t>月</w:t>
      </w:r>
      <w:r>
        <w:rPr>
          <w:rFonts w:ascii="宋体" w:hAnsi="宋体" w:eastAsia="宋体" w:cs="宋体"/>
          <w:color w:val="auto"/>
          <w:sz w:val="24"/>
          <w:szCs w:val="24"/>
          <w:highlight w:val="none"/>
          <w:u w:val="single" w:color="auto"/>
        </w:rPr>
        <w:t xml:space="preserve">     </w:t>
      </w:r>
      <w:r>
        <w:rPr>
          <w:rFonts w:ascii="宋体" w:hAnsi="宋体" w:eastAsia="宋体" w:cs="宋体"/>
          <w:color w:val="auto"/>
          <w:spacing w:val="-69"/>
          <w:sz w:val="24"/>
          <w:szCs w:val="24"/>
          <w:highlight w:val="none"/>
        </w:rPr>
        <w:t xml:space="preserve"> </w:t>
      </w:r>
      <w:r>
        <w:rPr>
          <w:rFonts w:ascii="宋体" w:hAnsi="宋体" w:eastAsia="宋体" w:cs="宋体"/>
          <w:color w:val="auto"/>
          <w:spacing w:val="-13"/>
          <w:sz w:val="24"/>
          <w:szCs w:val="24"/>
          <w:highlight w:val="none"/>
        </w:rPr>
        <w:t>日</w:t>
      </w:r>
    </w:p>
    <w:p w14:paraId="579E70C3">
      <w:pPr>
        <w:pStyle w:val="2"/>
        <w:spacing w:line="355" w:lineRule="auto"/>
        <w:rPr>
          <w:color w:val="auto"/>
          <w:highlight w:val="none"/>
        </w:rPr>
      </w:pPr>
    </w:p>
    <w:p w14:paraId="5981C3E0">
      <w:pPr>
        <w:rPr>
          <w:rFonts w:ascii="宋体" w:hAnsi="宋体" w:eastAsia="宋体" w:cs="宋体"/>
          <w:b/>
          <w:bCs/>
          <w:color w:val="auto"/>
          <w:spacing w:val="-4"/>
          <w:sz w:val="24"/>
          <w:szCs w:val="24"/>
          <w:highlight w:val="none"/>
        </w:rPr>
      </w:pPr>
      <w:r>
        <w:rPr>
          <w:rFonts w:ascii="宋体" w:hAnsi="宋体" w:eastAsia="宋体" w:cs="宋体"/>
          <w:b/>
          <w:bCs/>
          <w:color w:val="auto"/>
          <w:spacing w:val="-4"/>
          <w:sz w:val="24"/>
          <w:szCs w:val="24"/>
          <w:highlight w:val="none"/>
        </w:rPr>
        <w:br w:type="page"/>
      </w:r>
    </w:p>
    <w:p w14:paraId="4BF923E9">
      <w:pPr>
        <w:spacing w:before="94" w:line="219" w:lineRule="auto"/>
        <w:rPr>
          <w:rFonts w:ascii="宋体" w:hAnsi="宋体" w:eastAsia="宋体" w:cs="宋体"/>
          <w:color w:val="auto"/>
          <w:sz w:val="24"/>
          <w:szCs w:val="24"/>
          <w:highlight w:val="none"/>
        </w:rPr>
      </w:pPr>
      <w:r>
        <w:rPr>
          <w:rFonts w:ascii="宋体" w:hAnsi="宋体" w:eastAsia="宋体" w:cs="宋体"/>
          <w:b/>
          <w:bCs/>
          <w:color w:val="auto"/>
          <w:spacing w:val="-4"/>
          <w:sz w:val="24"/>
          <w:szCs w:val="24"/>
          <w:highlight w:val="none"/>
        </w:rPr>
        <w:t>1</w:t>
      </w:r>
      <w:r>
        <w:rPr>
          <w:rFonts w:hint="eastAsia" w:ascii="宋体" w:hAnsi="宋体" w:eastAsia="宋体" w:cs="宋体"/>
          <w:b/>
          <w:bCs/>
          <w:color w:val="auto"/>
          <w:spacing w:val="-4"/>
          <w:sz w:val="24"/>
          <w:szCs w:val="24"/>
          <w:highlight w:val="none"/>
          <w:lang w:val="en-US" w:eastAsia="zh-CN"/>
        </w:rPr>
        <w:t>5</w:t>
      </w:r>
      <w:r>
        <w:rPr>
          <w:rFonts w:ascii="宋体" w:hAnsi="宋体" w:eastAsia="宋体" w:cs="宋体"/>
          <w:b/>
          <w:bCs/>
          <w:color w:val="auto"/>
          <w:spacing w:val="-4"/>
          <w:sz w:val="24"/>
          <w:szCs w:val="24"/>
          <w:highlight w:val="none"/>
        </w:rPr>
        <w:t>、不参与围标串标承诺书</w:t>
      </w:r>
    </w:p>
    <w:p w14:paraId="2EBF3DB7">
      <w:pPr>
        <w:pStyle w:val="2"/>
        <w:spacing w:line="478" w:lineRule="auto"/>
        <w:rPr>
          <w:color w:val="auto"/>
          <w:highlight w:val="none"/>
        </w:rPr>
      </w:pPr>
    </w:p>
    <w:p w14:paraId="71C8D1A8">
      <w:pPr>
        <w:spacing w:before="78" w:line="338" w:lineRule="auto"/>
        <w:ind w:left="85" w:right="121" w:firstLine="483"/>
        <w:jc w:val="both"/>
        <w:rPr>
          <w:rFonts w:ascii="宋体" w:hAnsi="宋体" w:eastAsia="宋体" w:cs="宋体"/>
          <w:color w:val="auto"/>
          <w:sz w:val="24"/>
          <w:szCs w:val="24"/>
          <w:highlight w:val="none"/>
        </w:rPr>
      </w:pPr>
      <w:r>
        <w:rPr>
          <w:rFonts w:ascii="宋体" w:hAnsi="宋体" w:eastAsia="宋体" w:cs="宋体"/>
          <w:color w:val="auto"/>
          <w:sz w:val="24"/>
          <w:szCs w:val="24"/>
          <w:highlight w:val="none"/>
        </w:rPr>
        <w:t xml:space="preserve">我公司在参与 </w:t>
      </w:r>
      <w:r>
        <w:rPr>
          <w:rFonts w:ascii="宋体" w:hAnsi="宋体" w:eastAsia="宋体" w:cs="宋体"/>
          <w:color w:val="auto"/>
          <w:sz w:val="24"/>
          <w:szCs w:val="24"/>
          <w:highlight w:val="none"/>
          <w:u w:val="single" w:color="auto"/>
        </w:rPr>
        <w:t xml:space="preserve">            </w:t>
      </w:r>
      <w:r>
        <w:rPr>
          <w:rFonts w:ascii="宋体" w:hAnsi="宋体" w:eastAsia="宋体" w:cs="宋体"/>
          <w:color w:val="auto"/>
          <w:spacing w:val="-1"/>
          <w:sz w:val="24"/>
          <w:szCs w:val="24"/>
          <w:highlight w:val="none"/>
          <w:u w:val="single" w:color="auto"/>
        </w:rPr>
        <w:t xml:space="preserve">   </w:t>
      </w:r>
      <w:r>
        <w:rPr>
          <w:rFonts w:ascii="宋体" w:hAnsi="宋体" w:eastAsia="宋体" w:cs="宋体"/>
          <w:color w:val="auto"/>
          <w:spacing w:val="-106"/>
          <w:sz w:val="24"/>
          <w:szCs w:val="24"/>
          <w:highlight w:val="none"/>
        </w:rPr>
        <w:t xml:space="preserve"> </w:t>
      </w:r>
      <w:r>
        <w:rPr>
          <w:rFonts w:ascii="宋体" w:hAnsi="宋体" w:eastAsia="宋体" w:cs="宋体"/>
          <w:color w:val="auto"/>
          <w:spacing w:val="-1"/>
          <w:sz w:val="24"/>
          <w:szCs w:val="24"/>
          <w:highlight w:val="none"/>
        </w:rPr>
        <w:t>项目招投标过程中，自觉遵守《中华人民共和国政府采</w:t>
      </w:r>
      <w:r>
        <w:rPr>
          <w:rFonts w:ascii="宋体" w:hAnsi="宋体" w:eastAsia="宋体" w:cs="宋体"/>
          <w:color w:val="auto"/>
          <w:sz w:val="24"/>
          <w:szCs w:val="24"/>
          <w:highlight w:val="none"/>
        </w:rPr>
        <w:t xml:space="preserve"> 购法》和《中华人民共和国政府采购实施条例》以及自治区、地、市招</w:t>
      </w:r>
      <w:r>
        <w:rPr>
          <w:rFonts w:ascii="宋体" w:hAnsi="宋体" w:eastAsia="宋体" w:cs="宋体"/>
          <w:color w:val="auto"/>
          <w:spacing w:val="-1"/>
          <w:sz w:val="24"/>
          <w:szCs w:val="24"/>
          <w:highlight w:val="none"/>
        </w:rPr>
        <w:t>标投标管理的有关规</w:t>
      </w:r>
      <w:r>
        <w:rPr>
          <w:rFonts w:ascii="宋体" w:hAnsi="宋体" w:eastAsia="宋体" w:cs="宋体"/>
          <w:color w:val="auto"/>
          <w:sz w:val="24"/>
          <w:szCs w:val="24"/>
          <w:highlight w:val="none"/>
        </w:rPr>
        <w:t xml:space="preserve"> </w:t>
      </w:r>
      <w:r>
        <w:rPr>
          <w:rFonts w:ascii="宋体" w:hAnsi="宋体" w:eastAsia="宋体" w:cs="宋体"/>
          <w:color w:val="auto"/>
          <w:spacing w:val="-1"/>
          <w:sz w:val="24"/>
          <w:szCs w:val="24"/>
          <w:highlight w:val="none"/>
        </w:rPr>
        <w:t>定。就本次投标，我公司郑重承诺如下：</w:t>
      </w:r>
    </w:p>
    <w:p w14:paraId="51FEA3FD">
      <w:pPr>
        <w:spacing w:line="220" w:lineRule="auto"/>
        <w:ind w:left="579"/>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（一）不与其他投标企业存在任何关联关系；</w:t>
      </w:r>
    </w:p>
    <w:p w14:paraId="6606FDBD">
      <w:pPr>
        <w:spacing w:before="153" w:line="220" w:lineRule="auto"/>
        <w:ind w:left="579"/>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（二）不组织、不参与任何串通投标的行为；</w:t>
      </w:r>
    </w:p>
    <w:p w14:paraId="64157CD1">
      <w:pPr>
        <w:spacing w:before="153" w:line="219" w:lineRule="auto"/>
        <w:ind w:left="579"/>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（三）不以他人名义投标，不组织、不参与以其他弄虚作假的方式参加投标的行为；</w:t>
      </w:r>
    </w:p>
    <w:p w14:paraId="7DD72A1A">
      <w:pPr>
        <w:spacing w:before="156" w:line="219" w:lineRule="auto"/>
        <w:ind w:left="579"/>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（四）不出让或出租资格、资质证书参加投标，不组织、不参与类似违法违规行为。</w:t>
      </w:r>
    </w:p>
    <w:p w14:paraId="6E83D565">
      <w:pPr>
        <w:spacing w:before="154" w:line="219" w:lineRule="auto"/>
        <w:ind w:left="579"/>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（五）积极主动检举、揭发和配合相关部门调查串通投标等违法违规行为。</w:t>
      </w:r>
    </w:p>
    <w:p w14:paraId="0A1D6BB8">
      <w:pPr>
        <w:spacing w:before="154" w:line="342" w:lineRule="auto"/>
        <w:ind w:left="581" w:hanging="12"/>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我公司对以上承诺内容的真实性和履约性负责，如有违诺</w:t>
      </w:r>
      <w:r>
        <w:rPr>
          <w:rFonts w:ascii="宋体" w:hAnsi="宋体" w:eastAsia="宋体" w:cs="宋体"/>
          <w:color w:val="auto"/>
          <w:spacing w:val="-4"/>
          <w:sz w:val="24"/>
          <w:szCs w:val="24"/>
          <w:highlight w:val="none"/>
        </w:rPr>
        <w:t>，自愿承担一切违法违规后果。</w:t>
      </w:r>
      <w:r>
        <w:rPr>
          <w:rFonts w:ascii="宋体" w:hAnsi="宋体" w:eastAsia="宋体" w:cs="宋体"/>
          <w:color w:val="auto"/>
          <w:sz w:val="24"/>
          <w:szCs w:val="24"/>
          <w:highlight w:val="none"/>
        </w:rPr>
        <w:t xml:space="preserve"> </w:t>
      </w:r>
      <w:r>
        <w:rPr>
          <w:rFonts w:ascii="宋体" w:hAnsi="宋体" w:eastAsia="宋体" w:cs="宋体"/>
          <w:color w:val="auto"/>
          <w:spacing w:val="-2"/>
          <w:sz w:val="24"/>
          <w:szCs w:val="24"/>
          <w:highlight w:val="none"/>
        </w:rPr>
        <w:t>特此承诺。</w:t>
      </w:r>
    </w:p>
    <w:p w14:paraId="1A9FE488">
      <w:pPr>
        <w:pStyle w:val="2"/>
        <w:spacing w:line="242" w:lineRule="auto"/>
        <w:rPr>
          <w:color w:val="auto"/>
          <w:highlight w:val="none"/>
        </w:rPr>
      </w:pPr>
    </w:p>
    <w:p w14:paraId="7BC5AAB8">
      <w:pPr>
        <w:pStyle w:val="2"/>
        <w:spacing w:line="243" w:lineRule="auto"/>
        <w:rPr>
          <w:color w:val="auto"/>
          <w:highlight w:val="none"/>
        </w:rPr>
      </w:pPr>
    </w:p>
    <w:p w14:paraId="5AEB4D29">
      <w:pPr>
        <w:pStyle w:val="2"/>
        <w:spacing w:line="243" w:lineRule="auto"/>
        <w:rPr>
          <w:color w:val="auto"/>
          <w:highlight w:val="none"/>
        </w:rPr>
      </w:pPr>
    </w:p>
    <w:p w14:paraId="76EF542E">
      <w:pPr>
        <w:pStyle w:val="2"/>
        <w:spacing w:line="243" w:lineRule="auto"/>
        <w:rPr>
          <w:color w:val="auto"/>
          <w:highlight w:val="none"/>
        </w:rPr>
      </w:pPr>
    </w:p>
    <w:p w14:paraId="645CDBB7">
      <w:pPr>
        <w:pStyle w:val="2"/>
        <w:spacing w:line="243" w:lineRule="auto"/>
        <w:rPr>
          <w:color w:val="auto"/>
          <w:highlight w:val="none"/>
        </w:rPr>
      </w:pPr>
    </w:p>
    <w:p w14:paraId="0D63AB6C">
      <w:pPr>
        <w:pStyle w:val="2"/>
        <w:spacing w:line="243" w:lineRule="auto"/>
        <w:rPr>
          <w:color w:val="auto"/>
          <w:highlight w:val="none"/>
        </w:rPr>
      </w:pPr>
    </w:p>
    <w:p w14:paraId="0E134C43">
      <w:pPr>
        <w:pStyle w:val="2"/>
        <w:spacing w:line="243" w:lineRule="auto"/>
        <w:rPr>
          <w:color w:val="auto"/>
          <w:highlight w:val="none"/>
        </w:rPr>
      </w:pPr>
    </w:p>
    <w:p w14:paraId="7841F1D9">
      <w:pPr>
        <w:pStyle w:val="2"/>
        <w:spacing w:line="243" w:lineRule="auto"/>
        <w:rPr>
          <w:color w:val="auto"/>
          <w:highlight w:val="none"/>
        </w:rPr>
      </w:pPr>
    </w:p>
    <w:p w14:paraId="47559CB7">
      <w:pPr>
        <w:pStyle w:val="2"/>
        <w:spacing w:line="243" w:lineRule="auto"/>
        <w:rPr>
          <w:color w:val="auto"/>
          <w:highlight w:val="none"/>
        </w:rPr>
      </w:pPr>
    </w:p>
    <w:p w14:paraId="4795CAEC">
      <w:pPr>
        <w:pStyle w:val="2"/>
        <w:spacing w:line="243" w:lineRule="auto"/>
        <w:rPr>
          <w:color w:val="auto"/>
          <w:highlight w:val="none"/>
        </w:rPr>
      </w:pPr>
    </w:p>
    <w:p w14:paraId="310C39E8">
      <w:pPr>
        <w:pStyle w:val="2"/>
        <w:spacing w:line="243" w:lineRule="auto"/>
        <w:rPr>
          <w:color w:val="auto"/>
          <w:highlight w:val="none"/>
        </w:rPr>
      </w:pPr>
    </w:p>
    <w:p w14:paraId="0F6B1487">
      <w:pPr>
        <w:pStyle w:val="2"/>
        <w:spacing w:line="243" w:lineRule="auto"/>
        <w:rPr>
          <w:color w:val="auto"/>
          <w:highlight w:val="none"/>
        </w:rPr>
      </w:pPr>
    </w:p>
    <w:p w14:paraId="5A338CD4">
      <w:pPr>
        <w:spacing w:before="79" w:line="219" w:lineRule="auto"/>
        <w:ind w:left="465"/>
        <w:rPr>
          <w:rFonts w:ascii="宋体" w:hAnsi="宋体" w:eastAsia="宋体" w:cs="宋体"/>
          <w:color w:val="auto"/>
          <w:sz w:val="24"/>
          <w:szCs w:val="24"/>
          <w:highlight w:val="none"/>
        </w:rPr>
      </w:pPr>
      <w:r>
        <w:rPr>
          <w:rFonts w:hint="eastAsia" w:ascii="宋体" w:hAnsi="宋体" w:eastAsia="宋体" w:cs="宋体"/>
          <w:color w:val="auto"/>
          <w:spacing w:val="-16"/>
          <w:sz w:val="24"/>
          <w:szCs w:val="24"/>
          <w:highlight w:val="none"/>
          <w:lang w:val="en-US" w:eastAsia="zh-CN"/>
        </w:rPr>
        <w:t>供应商</w:t>
      </w:r>
      <w:r>
        <w:rPr>
          <w:rFonts w:ascii="宋体" w:hAnsi="宋体" w:eastAsia="宋体" w:cs="宋体"/>
          <w:color w:val="auto"/>
          <w:spacing w:val="-16"/>
          <w:sz w:val="24"/>
          <w:szCs w:val="24"/>
          <w:highlight w:val="none"/>
        </w:rPr>
        <w:t>：</w:t>
      </w:r>
      <w:r>
        <w:rPr>
          <w:rFonts w:ascii="宋体" w:hAnsi="宋体" w:eastAsia="宋体" w:cs="宋体"/>
          <w:color w:val="auto"/>
          <w:sz w:val="24"/>
          <w:szCs w:val="24"/>
          <w:highlight w:val="none"/>
          <w:u w:val="single" w:color="auto"/>
        </w:rPr>
        <w:t xml:space="preserve">                 </w:t>
      </w:r>
      <w:r>
        <w:rPr>
          <w:rFonts w:ascii="宋体" w:hAnsi="宋体" w:eastAsia="宋体" w:cs="宋体"/>
          <w:color w:val="auto"/>
          <w:spacing w:val="-16"/>
          <w:sz w:val="24"/>
          <w:szCs w:val="24"/>
          <w:highlight w:val="none"/>
        </w:rPr>
        <w:t>（</w:t>
      </w:r>
      <w:r>
        <w:rPr>
          <w:rFonts w:ascii="宋体" w:hAnsi="宋体" w:eastAsia="宋体" w:cs="宋体"/>
          <w:color w:val="auto"/>
          <w:spacing w:val="3"/>
          <w:sz w:val="24"/>
          <w:szCs w:val="24"/>
          <w:highlight w:val="none"/>
        </w:rPr>
        <w:t>盖章）</w:t>
      </w:r>
    </w:p>
    <w:p w14:paraId="1E78AA67">
      <w:pPr>
        <w:spacing w:before="315" w:line="219" w:lineRule="auto"/>
        <w:ind w:left="463"/>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法定代表人（签字或盖章</w:t>
      </w:r>
      <w:r>
        <w:rPr>
          <w:rFonts w:ascii="宋体" w:hAnsi="宋体" w:eastAsia="宋体" w:cs="宋体"/>
          <w:color w:val="auto"/>
          <w:sz w:val="24"/>
          <w:szCs w:val="24"/>
          <w:highlight w:val="none"/>
        </w:rPr>
        <w:t>）：</w:t>
      </w:r>
    </w:p>
    <w:p w14:paraId="46E92DC1">
      <w:pPr>
        <w:spacing w:before="315" w:line="220" w:lineRule="auto"/>
        <w:ind w:left="461"/>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委托代理人（签字）:</w:t>
      </w:r>
    </w:p>
    <w:p w14:paraId="19468E53">
      <w:pPr>
        <w:spacing w:before="314" w:line="220" w:lineRule="auto"/>
        <w:ind w:left="503"/>
        <w:rPr>
          <w:rFonts w:ascii="宋体" w:hAnsi="宋体" w:eastAsia="宋体" w:cs="宋体"/>
          <w:color w:val="auto"/>
          <w:sz w:val="24"/>
          <w:szCs w:val="24"/>
          <w:highlight w:val="none"/>
        </w:rPr>
      </w:pPr>
      <w:r>
        <w:rPr>
          <w:rFonts w:ascii="宋体" w:hAnsi="宋体" w:eastAsia="宋体" w:cs="宋体"/>
          <w:color w:val="auto"/>
          <w:spacing w:val="-13"/>
          <w:sz w:val="24"/>
          <w:szCs w:val="24"/>
          <w:highlight w:val="none"/>
        </w:rPr>
        <w:t>日期：</w:t>
      </w:r>
      <w:r>
        <w:rPr>
          <w:rFonts w:ascii="宋体" w:hAnsi="宋体" w:eastAsia="宋体" w:cs="宋体"/>
          <w:color w:val="auto"/>
          <w:sz w:val="24"/>
          <w:szCs w:val="24"/>
          <w:highlight w:val="none"/>
          <w:u w:val="single" w:color="auto"/>
        </w:rPr>
        <w:t xml:space="preserve">      </w:t>
      </w:r>
      <w:r>
        <w:rPr>
          <w:rFonts w:ascii="宋体" w:hAnsi="宋体" w:eastAsia="宋体" w:cs="宋体"/>
          <w:color w:val="auto"/>
          <w:spacing w:val="-109"/>
          <w:sz w:val="24"/>
          <w:szCs w:val="24"/>
          <w:highlight w:val="none"/>
        </w:rPr>
        <w:t xml:space="preserve"> </w:t>
      </w:r>
      <w:r>
        <w:rPr>
          <w:rFonts w:ascii="宋体" w:hAnsi="宋体" w:eastAsia="宋体" w:cs="宋体"/>
          <w:color w:val="auto"/>
          <w:spacing w:val="-13"/>
          <w:sz w:val="24"/>
          <w:szCs w:val="24"/>
          <w:highlight w:val="none"/>
        </w:rPr>
        <w:t>年</w:t>
      </w:r>
      <w:r>
        <w:rPr>
          <w:rFonts w:ascii="宋体" w:hAnsi="宋体" w:eastAsia="宋体" w:cs="宋体"/>
          <w:color w:val="auto"/>
          <w:sz w:val="24"/>
          <w:szCs w:val="24"/>
          <w:highlight w:val="none"/>
          <w:u w:val="single" w:color="auto"/>
        </w:rPr>
        <w:t xml:space="preserve">      </w:t>
      </w:r>
      <w:r>
        <w:rPr>
          <w:rFonts w:ascii="宋体" w:hAnsi="宋体" w:eastAsia="宋体" w:cs="宋体"/>
          <w:color w:val="auto"/>
          <w:spacing w:val="-105"/>
          <w:sz w:val="24"/>
          <w:szCs w:val="24"/>
          <w:highlight w:val="none"/>
        </w:rPr>
        <w:t xml:space="preserve"> </w:t>
      </w:r>
      <w:r>
        <w:rPr>
          <w:rFonts w:ascii="宋体" w:hAnsi="宋体" w:eastAsia="宋体" w:cs="宋体"/>
          <w:color w:val="auto"/>
          <w:spacing w:val="-13"/>
          <w:sz w:val="24"/>
          <w:szCs w:val="24"/>
          <w:highlight w:val="none"/>
        </w:rPr>
        <w:t>月</w:t>
      </w:r>
      <w:r>
        <w:rPr>
          <w:rFonts w:ascii="宋体" w:hAnsi="宋体" w:eastAsia="宋体" w:cs="宋体"/>
          <w:color w:val="auto"/>
          <w:sz w:val="24"/>
          <w:szCs w:val="24"/>
          <w:highlight w:val="none"/>
          <w:u w:val="single" w:color="auto"/>
        </w:rPr>
        <w:t xml:space="preserve">     </w:t>
      </w:r>
      <w:r>
        <w:rPr>
          <w:rFonts w:ascii="宋体" w:hAnsi="宋体" w:eastAsia="宋体" w:cs="宋体"/>
          <w:color w:val="auto"/>
          <w:spacing w:val="-69"/>
          <w:sz w:val="24"/>
          <w:szCs w:val="24"/>
          <w:highlight w:val="none"/>
        </w:rPr>
        <w:t xml:space="preserve"> </w:t>
      </w:r>
      <w:r>
        <w:rPr>
          <w:rFonts w:ascii="宋体" w:hAnsi="宋体" w:eastAsia="宋体" w:cs="宋体"/>
          <w:color w:val="auto"/>
          <w:spacing w:val="-13"/>
          <w:sz w:val="24"/>
          <w:szCs w:val="24"/>
          <w:highlight w:val="none"/>
        </w:rPr>
        <w:t>日</w:t>
      </w:r>
    </w:p>
    <w:p w14:paraId="50B9B646">
      <w:pPr>
        <w:spacing w:line="220" w:lineRule="auto"/>
        <w:rPr>
          <w:rFonts w:ascii="宋体" w:hAnsi="宋体" w:eastAsia="宋体" w:cs="宋体"/>
          <w:color w:val="auto"/>
          <w:sz w:val="24"/>
          <w:szCs w:val="24"/>
          <w:highlight w:val="none"/>
        </w:rPr>
        <w:sectPr>
          <w:footerReference r:id="rId55" w:type="default"/>
          <w:pgSz w:w="11906" w:h="16839"/>
          <w:pgMar w:top="1431" w:right="998" w:bottom="1317" w:left="1107" w:header="0" w:footer="1081" w:gutter="0"/>
          <w:pgNumType w:fmt="decimal"/>
          <w:cols w:space="720" w:num="1"/>
        </w:sectPr>
      </w:pPr>
    </w:p>
    <w:p w14:paraId="63CA8290">
      <w:pPr>
        <w:spacing w:before="94" w:line="219" w:lineRule="auto"/>
        <w:ind w:left="14"/>
        <w:rPr>
          <w:rFonts w:ascii="宋体" w:hAnsi="宋体" w:eastAsia="宋体" w:cs="宋体"/>
          <w:color w:val="auto"/>
          <w:sz w:val="24"/>
          <w:szCs w:val="24"/>
          <w:highlight w:val="none"/>
        </w:rPr>
      </w:pPr>
      <w:r>
        <w:rPr>
          <w:rFonts w:hint="eastAsia" w:ascii="宋体" w:hAnsi="宋体" w:eastAsia="宋体" w:cs="宋体"/>
          <w:b/>
          <w:bCs/>
          <w:color w:val="auto"/>
          <w:spacing w:val="-4"/>
          <w:sz w:val="24"/>
          <w:szCs w:val="24"/>
          <w:highlight w:val="none"/>
          <w:lang w:val="en-US" w:eastAsia="zh-CN"/>
        </w:rPr>
        <w:t>16</w:t>
      </w:r>
      <w:r>
        <w:rPr>
          <w:rFonts w:ascii="宋体" w:hAnsi="宋体" w:eastAsia="宋体" w:cs="宋体"/>
          <w:b/>
          <w:bCs/>
          <w:color w:val="auto"/>
          <w:spacing w:val="-4"/>
          <w:sz w:val="24"/>
          <w:szCs w:val="24"/>
          <w:highlight w:val="none"/>
        </w:rPr>
        <w:t>、投标建造师无在建项目承诺书</w:t>
      </w:r>
    </w:p>
    <w:p w14:paraId="7590B15D">
      <w:pPr>
        <w:pStyle w:val="2"/>
        <w:spacing w:line="266" w:lineRule="auto"/>
        <w:rPr>
          <w:color w:val="auto"/>
          <w:highlight w:val="none"/>
        </w:rPr>
      </w:pPr>
    </w:p>
    <w:p w14:paraId="64135807">
      <w:pPr>
        <w:pStyle w:val="2"/>
        <w:spacing w:line="266" w:lineRule="auto"/>
        <w:rPr>
          <w:color w:val="auto"/>
          <w:highlight w:val="none"/>
        </w:rPr>
      </w:pPr>
    </w:p>
    <w:p w14:paraId="6AFE8CD2">
      <w:pPr>
        <w:pStyle w:val="2"/>
        <w:spacing w:line="266" w:lineRule="auto"/>
        <w:rPr>
          <w:color w:val="auto"/>
          <w:highlight w:val="none"/>
        </w:rPr>
      </w:pPr>
    </w:p>
    <w:p w14:paraId="3B565BCF">
      <w:pPr>
        <w:spacing w:before="78" w:line="219" w:lineRule="auto"/>
        <w:ind w:left="519"/>
        <w:rPr>
          <w:rFonts w:ascii="宋体" w:hAnsi="宋体" w:eastAsia="宋体" w:cs="宋体"/>
          <w:color w:val="auto"/>
          <w:sz w:val="24"/>
          <w:szCs w:val="24"/>
          <w:highlight w:val="none"/>
        </w:rPr>
      </w:pPr>
      <w:r>
        <w:rPr>
          <w:rFonts w:ascii="宋体" w:hAnsi="宋体" w:eastAsia="宋体" w:cs="宋体"/>
          <w:color w:val="auto"/>
          <w:spacing w:val="-6"/>
          <w:sz w:val="24"/>
          <w:szCs w:val="24"/>
          <w:highlight w:val="none"/>
        </w:rPr>
        <w:t>(采购人名称) ：</w:t>
      </w:r>
    </w:p>
    <w:p w14:paraId="5B28417C">
      <w:pPr>
        <w:pStyle w:val="2"/>
        <w:spacing w:line="268" w:lineRule="auto"/>
        <w:rPr>
          <w:color w:val="auto"/>
          <w:highlight w:val="none"/>
        </w:rPr>
      </w:pPr>
    </w:p>
    <w:p w14:paraId="02E7232B">
      <w:pPr>
        <w:spacing w:before="78" w:line="372" w:lineRule="auto"/>
        <w:ind w:left="111" w:firstLine="478"/>
        <w:jc w:val="both"/>
        <w:rPr>
          <w:rFonts w:ascii="宋体" w:hAnsi="宋体" w:eastAsia="宋体" w:cs="宋体"/>
          <w:color w:val="auto"/>
          <w:sz w:val="24"/>
          <w:szCs w:val="24"/>
          <w:highlight w:val="none"/>
        </w:rPr>
      </w:pPr>
      <w:r>
        <w:rPr>
          <w:rFonts w:ascii="宋体" w:hAnsi="宋体" w:eastAsia="宋体" w:cs="宋体"/>
          <w:color w:val="auto"/>
          <w:spacing w:val="11"/>
          <w:sz w:val="24"/>
          <w:szCs w:val="24"/>
          <w:highlight w:val="none"/>
        </w:rPr>
        <w:t>我公司在此承诺，拟投标</w:t>
      </w:r>
      <w:r>
        <w:rPr>
          <w:rFonts w:ascii="宋体" w:hAnsi="宋体" w:eastAsia="宋体" w:cs="宋体"/>
          <w:color w:val="auto"/>
          <w:spacing w:val="-101"/>
          <w:sz w:val="24"/>
          <w:szCs w:val="24"/>
          <w:highlight w:val="none"/>
        </w:rPr>
        <w:t xml:space="preserve"> </w:t>
      </w:r>
      <w:r>
        <w:rPr>
          <w:rFonts w:ascii="宋体" w:hAnsi="宋体" w:eastAsia="宋体" w:cs="宋体"/>
          <w:color w:val="auto"/>
          <w:spacing w:val="4"/>
          <w:sz w:val="24"/>
          <w:szCs w:val="24"/>
          <w:highlight w:val="none"/>
          <w:u w:val="single" w:color="auto"/>
        </w:rPr>
        <w:t xml:space="preserve">                  </w:t>
      </w:r>
      <w:r>
        <w:rPr>
          <w:rFonts w:ascii="宋体" w:hAnsi="宋体" w:eastAsia="宋体" w:cs="宋体"/>
          <w:color w:val="auto"/>
          <w:spacing w:val="-61"/>
          <w:sz w:val="24"/>
          <w:szCs w:val="24"/>
          <w:highlight w:val="none"/>
        </w:rPr>
        <w:t xml:space="preserve"> </w:t>
      </w:r>
      <w:r>
        <w:rPr>
          <w:rFonts w:ascii="宋体" w:hAnsi="宋体" w:eastAsia="宋体" w:cs="宋体"/>
          <w:color w:val="auto"/>
          <w:spacing w:val="11"/>
          <w:sz w:val="24"/>
          <w:szCs w:val="24"/>
          <w:highlight w:val="none"/>
        </w:rPr>
        <w:t>(项</w:t>
      </w:r>
      <w:r>
        <w:rPr>
          <w:rFonts w:ascii="宋体" w:hAnsi="宋体" w:eastAsia="宋体" w:cs="宋体"/>
          <w:color w:val="auto"/>
          <w:spacing w:val="-45"/>
          <w:sz w:val="24"/>
          <w:szCs w:val="24"/>
          <w:highlight w:val="none"/>
        </w:rPr>
        <w:t xml:space="preserve"> </w:t>
      </w:r>
      <w:r>
        <w:rPr>
          <w:rFonts w:ascii="宋体" w:hAnsi="宋体" w:eastAsia="宋体" w:cs="宋体"/>
          <w:color w:val="auto"/>
          <w:spacing w:val="11"/>
          <w:sz w:val="24"/>
          <w:szCs w:val="24"/>
          <w:highlight w:val="none"/>
        </w:rPr>
        <w:t>目名称)的建造</w:t>
      </w:r>
      <w:r>
        <w:rPr>
          <w:rFonts w:ascii="宋体" w:hAnsi="宋体" w:eastAsia="宋体" w:cs="宋体"/>
          <w:color w:val="auto"/>
          <w:spacing w:val="11"/>
          <w:sz w:val="24"/>
          <w:szCs w:val="24"/>
          <w:highlight w:val="none"/>
          <w:u w:val="single" w:color="auto"/>
        </w:rPr>
        <w:t>师</w:t>
      </w:r>
      <w:r>
        <w:rPr>
          <w:rFonts w:ascii="宋体" w:hAnsi="宋体" w:eastAsia="宋体" w:cs="宋体"/>
          <w:color w:val="auto"/>
          <w:spacing w:val="92"/>
          <w:sz w:val="24"/>
          <w:szCs w:val="24"/>
          <w:highlight w:val="none"/>
          <w:u w:val="single" w:color="auto"/>
        </w:rPr>
        <w:t xml:space="preserve"> </w:t>
      </w:r>
      <w:r>
        <w:rPr>
          <w:rFonts w:ascii="宋体" w:hAnsi="宋体" w:eastAsia="宋体" w:cs="宋体"/>
          <w:color w:val="auto"/>
          <w:spacing w:val="11"/>
          <w:sz w:val="24"/>
          <w:szCs w:val="24"/>
          <w:highlight w:val="none"/>
          <w:u w:val="single" w:color="auto"/>
        </w:rPr>
        <w:t>(姓名)</w:t>
      </w:r>
      <w:r>
        <w:rPr>
          <w:rFonts w:ascii="宋体" w:hAnsi="宋体" w:eastAsia="宋体" w:cs="宋体"/>
          <w:color w:val="auto"/>
          <w:spacing w:val="11"/>
          <w:sz w:val="24"/>
          <w:szCs w:val="24"/>
          <w:highlight w:val="none"/>
        </w:rPr>
        <w:t>身</w:t>
      </w:r>
      <w:r>
        <w:rPr>
          <w:rFonts w:ascii="宋体" w:hAnsi="宋体" w:eastAsia="宋体" w:cs="宋体"/>
          <w:color w:val="auto"/>
          <w:spacing w:val="10"/>
          <w:sz w:val="24"/>
          <w:szCs w:val="24"/>
          <w:highlight w:val="none"/>
        </w:rPr>
        <w:t>份证</w:t>
      </w:r>
      <w:r>
        <w:rPr>
          <w:rFonts w:ascii="宋体" w:hAnsi="宋体" w:eastAsia="宋体" w:cs="宋体"/>
          <w:color w:val="auto"/>
          <w:sz w:val="24"/>
          <w:szCs w:val="24"/>
          <w:highlight w:val="none"/>
        </w:rPr>
        <w:t xml:space="preserve"> 号</w:t>
      </w:r>
      <w:r>
        <w:rPr>
          <w:rFonts w:ascii="宋体" w:hAnsi="宋体" w:eastAsia="宋体" w:cs="宋体"/>
          <w:color w:val="auto"/>
          <w:spacing w:val="-14"/>
          <w:sz w:val="24"/>
          <w:szCs w:val="24"/>
          <w:highlight w:val="none"/>
          <w:u w:val="single" w:color="auto"/>
        </w:rPr>
        <w:t>：</w:t>
      </w:r>
      <w:r>
        <w:rPr>
          <w:rFonts w:ascii="宋体" w:hAnsi="宋体" w:eastAsia="宋体" w:cs="宋体"/>
          <w:color w:val="auto"/>
          <w:spacing w:val="1"/>
          <w:sz w:val="24"/>
          <w:szCs w:val="24"/>
          <w:highlight w:val="none"/>
          <w:u w:val="single" w:color="auto"/>
        </w:rPr>
        <w:t xml:space="preserve">             </w:t>
      </w:r>
      <w:r>
        <w:rPr>
          <w:rFonts w:ascii="宋体" w:hAnsi="宋体" w:eastAsia="宋体" w:cs="宋体"/>
          <w:color w:val="auto"/>
          <w:spacing w:val="26"/>
          <w:sz w:val="24"/>
          <w:szCs w:val="24"/>
          <w:highlight w:val="none"/>
        </w:rPr>
        <w:t xml:space="preserve"> </w:t>
      </w:r>
      <w:r>
        <w:rPr>
          <w:rFonts w:ascii="宋体" w:hAnsi="宋体" w:eastAsia="宋体" w:cs="宋体"/>
          <w:color w:val="auto"/>
          <w:spacing w:val="-14"/>
          <w:sz w:val="24"/>
          <w:szCs w:val="24"/>
          <w:highlight w:val="none"/>
        </w:rPr>
        <w:t>，</w:t>
      </w:r>
      <w:r>
        <w:rPr>
          <w:rFonts w:ascii="宋体" w:hAnsi="宋体" w:eastAsia="宋体" w:cs="宋体"/>
          <w:color w:val="auto"/>
          <w:sz w:val="24"/>
          <w:szCs w:val="24"/>
          <w:highlight w:val="none"/>
        </w:rPr>
        <w:t>注册建造师证注册号</w:t>
      </w:r>
      <w:r>
        <w:rPr>
          <w:rFonts w:ascii="宋体" w:hAnsi="宋体" w:eastAsia="宋体" w:cs="宋体"/>
          <w:color w:val="auto"/>
          <w:spacing w:val="-14"/>
          <w:sz w:val="24"/>
          <w:szCs w:val="24"/>
          <w:highlight w:val="none"/>
        </w:rPr>
        <w:t>：</w:t>
      </w:r>
      <w:r>
        <w:rPr>
          <w:rFonts w:ascii="宋体" w:hAnsi="宋体" w:eastAsia="宋体" w:cs="宋体"/>
          <w:color w:val="auto"/>
          <w:sz w:val="24"/>
          <w:szCs w:val="24"/>
          <w:highlight w:val="none"/>
          <w:u w:val="single" w:color="auto"/>
        </w:rPr>
        <w:t xml:space="preserve">                </w:t>
      </w:r>
      <w:r>
        <w:rPr>
          <w:rFonts w:ascii="宋体" w:hAnsi="宋体" w:eastAsia="宋体" w:cs="宋体"/>
          <w:color w:val="auto"/>
          <w:spacing w:val="-84"/>
          <w:sz w:val="24"/>
          <w:szCs w:val="24"/>
          <w:highlight w:val="none"/>
        </w:rPr>
        <w:t xml:space="preserve"> </w:t>
      </w:r>
      <w:r>
        <w:rPr>
          <w:rFonts w:ascii="宋体" w:hAnsi="宋体" w:eastAsia="宋体" w:cs="宋体"/>
          <w:color w:val="auto"/>
          <w:spacing w:val="-14"/>
          <w:sz w:val="24"/>
          <w:szCs w:val="24"/>
          <w:highlight w:val="none"/>
        </w:rPr>
        <w:t>，</w:t>
      </w:r>
      <w:r>
        <w:rPr>
          <w:rFonts w:ascii="宋体" w:hAnsi="宋体" w:eastAsia="宋体" w:cs="宋体"/>
          <w:color w:val="auto"/>
          <w:sz w:val="24"/>
          <w:szCs w:val="24"/>
          <w:highlight w:val="none"/>
        </w:rPr>
        <w:t xml:space="preserve">现未担任任何在建设工程 </w:t>
      </w:r>
      <w:r>
        <w:rPr>
          <w:rFonts w:ascii="宋体" w:hAnsi="宋体" w:eastAsia="宋体" w:cs="宋体"/>
          <w:color w:val="auto"/>
          <w:spacing w:val="-3"/>
          <w:sz w:val="24"/>
          <w:szCs w:val="24"/>
          <w:highlight w:val="none"/>
        </w:rPr>
        <w:t>项目负责人。</w:t>
      </w:r>
    </w:p>
    <w:p w14:paraId="65705DFF">
      <w:pPr>
        <w:spacing w:before="97" w:line="340" w:lineRule="auto"/>
        <w:ind w:right="153" w:firstLine="479"/>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我公司保证上述信息的真实性和准确性，如有虚假我方自愿承担一切法律责任，并接受</w:t>
      </w:r>
      <w:r>
        <w:rPr>
          <w:rFonts w:ascii="宋体" w:hAnsi="宋体" w:eastAsia="宋体" w:cs="宋体"/>
          <w:color w:val="auto"/>
          <w:spacing w:val="18"/>
          <w:sz w:val="24"/>
          <w:szCs w:val="24"/>
          <w:highlight w:val="none"/>
        </w:rPr>
        <w:t xml:space="preserve"> </w:t>
      </w:r>
      <w:r>
        <w:rPr>
          <w:rFonts w:ascii="宋体" w:hAnsi="宋体" w:eastAsia="宋体" w:cs="宋体"/>
          <w:color w:val="auto"/>
          <w:spacing w:val="-2"/>
          <w:sz w:val="24"/>
          <w:szCs w:val="24"/>
          <w:highlight w:val="none"/>
        </w:rPr>
        <w:t>建设行政主管部门的处罚。</w:t>
      </w:r>
    </w:p>
    <w:p w14:paraId="3625663C">
      <w:pPr>
        <w:spacing w:line="220" w:lineRule="auto"/>
        <w:ind w:left="477"/>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特此承诺！</w:t>
      </w:r>
    </w:p>
    <w:p w14:paraId="305496F2">
      <w:pPr>
        <w:pStyle w:val="2"/>
        <w:spacing w:line="261" w:lineRule="auto"/>
        <w:rPr>
          <w:color w:val="auto"/>
          <w:highlight w:val="none"/>
        </w:rPr>
      </w:pPr>
    </w:p>
    <w:p w14:paraId="429C71E5">
      <w:pPr>
        <w:pStyle w:val="2"/>
        <w:spacing w:line="261" w:lineRule="auto"/>
        <w:rPr>
          <w:color w:val="auto"/>
          <w:highlight w:val="none"/>
        </w:rPr>
      </w:pPr>
    </w:p>
    <w:p w14:paraId="312D51DE">
      <w:pPr>
        <w:pStyle w:val="2"/>
        <w:spacing w:line="261" w:lineRule="auto"/>
        <w:rPr>
          <w:color w:val="auto"/>
          <w:highlight w:val="none"/>
        </w:rPr>
      </w:pPr>
    </w:p>
    <w:p w14:paraId="66F172A5">
      <w:pPr>
        <w:pStyle w:val="2"/>
        <w:spacing w:line="261" w:lineRule="auto"/>
        <w:rPr>
          <w:color w:val="auto"/>
          <w:highlight w:val="none"/>
        </w:rPr>
      </w:pPr>
    </w:p>
    <w:p w14:paraId="65972BBF">
      <w:pPr>
        <w:pStyle w:val="2"/>
        <w:spacing w:line="261" w:lineRule="auto"/>
        <w:rPr>
          <w:color w:val="auto"/>
          <w:highlight w:val="none"/>
        </w:rPr>
      </w:pPr>
    </w:p>
    <w:p w14:paraId="1478A3C1">
      <w:pPr>
        <w:pStyle w:val="2"/>
        <w:spacing w:line="261" w:lineRule="auto"/>
        <w:rPr>
          <w:color w:val="auto"/>
          <w:highlight w:val="none"/>
        </w:rPr>
      </w:pPr>
    </w:p>
    <w:p w14:paraId="34F851C8">
      <w:pPr>
        <w:pStyle w:val="2"/>
        <w:spacing w:line="261" w:lineRule="auto"/>
        <w:rPr>
          <w:color w:val="auto"/>
          <w:highlight w:val="none"/>
        </w:rPr>
      </w:pPr>
    </w:p>
    <w:p w14:paraId="7D7AA237">
      <w:pPr>
        <w:pStyle w:val="2"/>
        <w:spacing w:line="261" w:lineRule="auto"/>
        <w:rPr>
          <w:color w:val="auto"/>
          <w:highlight w:val="none"/>
        </w:rPr>
      </w:pPr>
    </w:p>
    <w:p w14:paraId="2C9847CA">
      <w:pPr>
        <w:pStyle w:val="2"/>
        <w:spacing w:line="261" w:lineRule="auto"/>
        <w:rPr>
          <w:color w:val="auto"/>
          <w:highlight w:val="none"/>
        </w:rPr>
      </w:pPr>
    </w:p>
    <w:p w14:paraId="7FF296AC">
      <w:pPr>
        <w:pStyle w:val="2"/>
        <w:spacing w:line="261" w:lineRule="auto"/>
        <w:rPr>
          <w:color w:val="auto"/>
          <w:highlight w:val="none"/>
        </w:rPr>
      </w:pPr>
    </w:p>
    <w:p w14:paraId="0707FB81">
      <w:pPr>
        <w:spacing w:before="78" w:line="219" w:lineRule="auto"/>
        <w:ind w:left="477"/>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供应商</w:t>
      </w:r>
      <w:r>
        <w:rPr>
          <w:rFonts w:ascii="宋体" w:hAnsi="宋体" w:eastAsia="宋体" w:cs="宋体"/>
          <w:color w:val="auto"/>
          <w:spacing w:val="-17"/>
          <w:sz w:val="24"/>
          <w:szCs w:val="24"/>
          <w:highlight w:val="none"/>
        </w:rPr>
        <w:t>：</w:t>
      </w:r>
      <w:r>
        <w:rPr>
          <w:rFonts w:ascii="宋体" w:hAnsi="宋体" w:eastAsia="宋体" w:cs="宋体"/>
          <w:color w:val="auto"/>
          <w:sz w:val="24"/>
          <w:szCs w:val="24"/>
          <w:highlight w:val="none"/>
          <w:u w:val="single" w:color="auto"/>
        </w:rPr>
        <w:t xml:space="preserve">                 </w:t>
      </w:r>
      <w:r>
        <w:rPr>
          <w:rFonts w:ascii="宋体" w:hAnsi="宋体" w:eastAsia="宋体" w:cs="宋体"/>
          <w:color w:val="auto"/>
          <w:spacing w:val="-17"/>
          <w:sz w:val="24"/>
          <w:szCs w:val="24"/>
          <w:highlight w:val="none"/>
        </w:rPr>
        <w:t>（</w:t>
      </w:r>
      <w:r>
        <w:rPr>
          <w:rFonts w:ascii="宋体" w:hAnsi="宋体" w:eastAsia="宋体" w:cs="宋体"/>
          <w:color w:val="auto"/>
          <w:spacing w:val="2"/>
          <w:sz w:val="24"/>
          <w:szCs w:val="24"/>
          <w:highlight w:val="none"/>
        </w:rPr>
        <w:t>盖单位鲜红公章）</w:t>
      </w:r>
    </w:p>
    <w:p w14:paraId="2DD9CC7A">
      <w:pPr>
        <w:spacing w:before="315" w:line="219" w:lineRule="auto"/>
        <w:ind w:left="478"/>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法定代表人（签字或盖章</w:t>
      </w:r>
      <w:r>
        <w:rPr>
          <w:rFonts w:ascii="宋体" w:hAnsi="宋体" w:eastAsia="宋体" w:cs="宋体"/>
          <w:color w:val="auto"/>
          <w:sz w:val="24"/>
          <w:szCs w:val="24"/>
          <w:highlight w:val="none"/>
        </w:rPr>
        <w:t>）：</w:t>
      </w:r>
    </w:p>
    <w:p w14:paraId="399B0558">
      <w:pPr>
        <w:spacing w:before="315" w:line="220" w:lineRule="auto"/>
        <w:ind w:left="476"/>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委托代理人（签字）:</w:t>
      </w:r>
    </w:p>
    <w:p w14:paraId="33B1C569">
      <w:pPr>
        <w:spacing w:before="314" w:line="220" w:lineRule="auto"/>
        <w:ind w:left="518"/>
        <w:rPr>
          <w:rFonts w:ascii="宋体" w:hAnsi="宋体" w:eastAsia="宋体" w:cs="宋体"/>
          <w:color w:val="auto"/>
          <w:sz w:val="24"/>
          <w:szCs w:val="24"/>
          <w:highlight w:val="none"/>
        </w:rPr>
      </w:pPr>
      <w:r>
        <w:rPr>
          <w:rFonts w:ascii="宋体" w:hAnsi="宋体" w:eastAsia="宋体" w:cs="宋体"/>
          <w:color w:val="auto"/>
          <w:spacing w:val="-13"/>
          <w:sz w:val="24"/>
          <w:szCs w:val="24"/>
          <w:highlight w:val="none"/>
        </w:rPr>
        <w:t>日期：</w:t>
      </w:r>
      <w:r>
        <w:rPr>
          <w:rFonts w:ascii="宋体" w:hAnsi="宋体" w:eastAsia="宋体" w:cs="宋体"/>
          <w:color w:val="auto"/>
          <w:sz w:val="24"/>
          <w:szCs w:val="24"/>
          <w:highlight w:val="none"/>
          <w:u w:val="single" w:color="auto"/>
        </w:rPr>
        <w:t xml:space="preserve">      </w:t>
      </w:r>
      <w:r>
        <w:rPr>
          <w:rFonts w:ascii="宋体" w:hAnsi="宋体" w:eastAsia="宋体" w:cs="宋体"/>
          <w:color w:val="auto"/>
          <w:spacing w:val="-109"/>
          <w:sz w:val="24"/>
          <w:szCs w:val="24"/>
          <w:highlight w:val="none"/>
        </w:rPr>
        <w:t xml:space="preserve"> </w:t>
      </w:r>
      <w:r>
        <w:rPr>
          <w:rFonts w:ascii="宋体" w:hAnsi="宋体" w:eastAsia="宋体" w:cs="宋体"/>
          <w:color w:val="auto"/>
          <w:spacing w:val="-13"/>
          <w:sz w:val="24"/>
          <w:szCs w:val="24"/>
          <w:highlight w:val="none"/>
        </w:rPr>
        <w:t>年</w:t>
      </w:r>
      <w:r>
        <w:rPr>
          <w:rFonts w:ascii="宋体" w:hAnsi="宋体" w:eastAsia="宋体" w:cs="宋体"/>
          <w:color w:val="auto"/>
          <w:sz w:val="24"/>
          <w:szCs w:val="24"/>
          <w:highlight w:val="none"/>
          <w:u w:val="single" w:color="auto"/>
        </w:rPr>
        <w:t xml:space="preserve">      </w:t>
      </w:r>
      <w:r>
        <w:rPr>
          <w:rFonts w:ascii="宋体" w:hAnsi="宋体" w:eastAsia="宋体" w:cs="宋体"/>
          <w:color w:val="auto"/>
          <w:spacing w:val="-105"/>
          <w:sz w:val="24"/>
          <w:szCs w:val="24"/>
          <w:highlight w:val="none"/>
        </w:rPr>
        <w:t xml:space="preserve"> </w:t>
      </w:r>
      <w:r>
        <w:rPr>
          <w:rFonts w:ascii="宋体" w:hAnsi="宋体" w:eastAsia="宋体" w:cs="宋体"/>
          <w:color w:val="auto"/>
          <w:spacing w:val="-13"/>
          <w:sz w:val="24"/>
          <w:szCs w:val="24"/>
          <w:highlight w:val="none"/>
        </w:rPr>
        <w:t>月</w:t>
      </w:r>
      <w:r>
        <w:rPr>
          <w:rFonts w:ascii="宋体" w:hAnsi="宋体" w:eastAsia="宋体" w:cs="宋体"/>
          <w:color w:val="auto"/>
          <w:sz w:val="24"/>
          <w:szCs w:val="24"/>
          <w:highlight w:val="none"/>
          <w:u w:val="single" w:color="auto"/>
        </w:rPr>
        <w:t xml:space="preserve">     </w:t>
      </w:r>
      <w:r>
        <w:rPr>
          <w:rFonts w:ascii="宋体" w:hAnsi="宋体" w:eastAsia="宋体" w:cs="宋体"/>
          <w:color w:val="auto"/>
          <w:spacing w:val="-69"/>
          <w:sz w:val="24"/>
          <w:szCs w:val="24"/>
          <w:highlight w:val="none"/>
        </w:rPr>
        <w:t xml:space="preserve"> </w:t>
      </w:r>
      <w:r>
        <w:rPr>
          <w:rFonts w:ascii="宋体" w:hAnsi="宋体" w:eastAsia="宋体" w:cs="宋体"/>
          <w:color w:val="auto"/>
          <w:spacing w:val="-13"/>
          <w:sz w:val="24"/>
          <w:szCs w:val="24"/>
          <w:highlight w:val="none"/>
        </w:rPr>
        <w:t>日</w:t>
      </w:r>
    </w:p>
    <w:p w14:paraId="4FB5A05B">
      <w:pPr>
        <w:spacing w:line="220" w:lineRule="auto"/>
        <w:rPr>
          <w:rFonts w:ascii="宋体" w:hAnsi="宋体" w:eastAsia="宋体" w:cs="宋体"/>
          <w:color w:val="auto"/>
          <w:sz w:val="24"/>
          <w:szCs w:val="24"/>
          <w:highlight w:val="none"/>
        </w:rPr>
        <w:sectPr>
          <w:footerReference r:id="rId56" w:type="default"/>
          <w:pgSz w:w="11906" w:h="16839"/>
          <w:pgMar w:top="1431" w:right="1079" w:bottom="1317" w:left="1092" w:header="0" w:footer="1081" w:gutter="0"/>
          <w:pgNumType w:fmt="decimal"/>
          <w:cols w:space="720" w:num="1"/>
        </w:sectPr>
      </w:pPr>
    </w:p>
    <w:p w14:paraId="253EE520">
      <w:pPr>
        <w:spacing w:before="122" w:line="220" w:lineRule="auto"/>
        <w:ind w:left="18"/>
        <w:rPr>
          <w:rFonts w:ascii="宋体" w:hAnsi="宋体" w:eastAsia="宋体" w:cs="宋体"/>
          <w:color w:val="auto"/>
          <w:sz w:val="24"/>
          <w:szCs w:val="24"/>
          <w:highlight w:val="none"/>
        </w:rPr>
      </w:pPr>
      <w:r>
        <w:rPr>
          <w:rFonts w:ascii="宋体" w:hAnsi="宋体" w:eastAsia="宋体" w:cs="宋体"/>
          <w:b/>
          <w:bCs/>
          <w:color w:val="auto"/>
          <w:spacing w:val="-5"/>
          <w:sz w:val="24"/>
          <w:szCs w:val="24"/>
          <w:highlight w:val="none"/>
        </w:rPr>
        <w:t>1</w:t>
      </w:r>
      <w:r>
        <w:rPr>
          <w:rFonts w:hint="eastAsia" w:ascii="宋体" w:hAnsi="宋体" w:eastAsia="宋体" w:cs="宋体"/>
          <w:b/>
          <w:bCs/>
          <w:color w:val="auto"/>
          <w:spacing w:val="-5"/>
          <w:sz w:val="24"/>
          <w:szCs w:val="24"/>
          <w:highlight w:val="none"/>
          <w:lang w:val="en-US" w:eastAsia="zh-CN"/>
        </w:rPr>
        <w:t>7</w:t>
      </w:r>
      <w:r>
        <w:rPr>
          <w:rFonts w:ascii="宋体" w:hAnsi="宋体" w:eastAsia="宋体" w:cs="宋体"/>
          <w:b/>
          <w:bCs/>
          <w:color w:val="auto"/>
          <w:spacing w:val="-5"/>
          <w:sz w:val="24"/>
          <w:szCs w:val="24"/>
          <w:highlight w:val="none"/>
        </w:rPr>
        <w:t>、中小企业声明函</w:t>
      </w:r>
    </w:p>
    <w:p w14:paraId="5DCDFCAD">
      <w:pPr>
        <w:pStyle w:val="2"/>
        <w:spacing w:line="303" w:lineRule="auto"/>
        <w:rPr>
          <w:color w:val="auto"/>
          <w:highlight w:val="none"/>
        </w:rPr>
      </w:pPr>
    </w:p>
    <w:p w14:paraId="3CFD2765">
      <w:pPr>
        <w:spacing w:before="78" w:line="220" w:lineRule="auto"/>
        <w:jc w:val="center"/>
        <w:rPr>
          <w:rFonts w:ascii="宋体" w:hAnsi="宋体" w:eastAsia="宋体" w:cs="宋体"/>
          <w:color w:val="auto"/>
          <w:sz w:val="24"/>
          <w:szCs w:val="24"/>
          <w:highlight w:val="none"/>
        </w:rPr>
      </w:pPr>
      <w:r>
        <w:rPr>
          <w:rFonts w:ascii="宋体" w:hAnsi="宋体" w:eastAsia="宋体" w:cs="宋体"/>
          <w:b/>
          <w:bCs/>
          <w:color w:val="auto"/>
          <w:spacing w:val="-4"/>
          <w:sz w:val="24"/>
          <w:szCs w:val="24"/>
          <w:highlight w:val="none"/>
        </w:rPr>
        <w:t>中小企业声明函（工程）</w:t>
      </w:r>
    </w:p>
    <w:p w14:paraId="499C6E82">
      <w:pPr>
        <w:pStyle w:val="2"/>
        <w:spacing w:line="365" w:lineRule="auto"/>
        <w:rPr>
          <w:color w:val="auto"/>
          <w:highlight w:val="none"/>
        </w:rPr>
      </w:pPr>
    </w:p>
    <w:p w14:paraId="002C9890">
      <w:pPr>
        <w:spacing w:before="78"/>
        <w:ind w:right="53" w:firstLine="481"/>
        <w:jc w:val="both"/>
        <w:rPr>
          <w:rFonts w:ascii="宋体" w:hAnsi="宋体" w:eastAsia="宋体" w:cs="宋体"/>
          <w:color w:val="auto"/>
          <w:sz w:val="24"/>
          <w:szCs w:val="24"/>
          <w:highlight w:val="none"/>
        </w:rPr>
      </w:pPr>
      <w:r>
        <w:rPr>
          <w:rFonts w:ascii="宋体" w:hAnsi="宋体" w:eastAsia="宋体" w:cs="宋体"/>
          <w:color w:val="auto"/>
          <w:spacing w:val="-8"/>
          <w:sz w:val="24"/>
          <w:szCs w:val="24"/>
          <w:highlight w:val="none"/>
        </w:rPr>
        <w:t>本公司（联合体）郑重声明，根据《政府采购促进中小企业发展管理办法》</w:t>
      </w:r>
      <w:r>
        <w:rPr>
          <w:rFonts w:ascii="宋体" w:hAnsi="宋体" w:eastAsia="宋体" w:cs="宋体"/>
          <w:color w:val="auto"/>
          <w:spacing w:val="-9"/>
          <w:sz w:val="24"/>
          <w:szCs w:val="24"/>
          <w:highlight w:val="none"/>
        </w:rPr>
        <w:t>（财库﹝2020﹞</w:t>
      </w:r>
      <w:r>
        <w:rPr>
          <w:rFonts w:ascii="宋体" w:hAnsi="宋体" w:eastAsia="宋体" w:cs="宋体"/>
          <w:color w:val="auto"/>
          <w:sz w:val="24"/>
          <w:szCs w:val="24"/>
          <w:highlight w:val="none"/>
        </w:rPr>
        <w:t xml:space="preserve"> 46 号）的规定，本公司（联合体）参加（单位名称）的（项目名称）采购活动，工程的施工</w:t>
      </w:r>
      <w:r>
        <w:rPr>
          <w:rFonts w:ascii="宋体" w:hAnsi="宋体" w:eastAsia="宋体" w:cs="宋体"/>
          <w:color w:val="auto"/>
          <w:spacing w:val="16"/>
          <w:sz w:val="24"/>
          <w:szCs w:val="24"/>
          <w:highlight w:val="none"/>
        </w:rPr>
        <w:t xml:space="preserve"> </w:t>
      </w:r>
      <w:r>
        <w:rPr>
          <w:rFonts w:ascii="宋体" w:hAnsi="宋体" w:eastAsia="宋体" w:cs="宋体"/>
          <w:color w:val="auto"/>
          <w:spacing w:val="-2"/>
          <w:sz w:val="24"/>
          <w:szCs w:val="24"/>
          <w:highlight w:val="none"/>
        </w:rPr>
        <w:t>单位全部为符合政策要求的中小企业</w:t>
      </w:r>
      <w:r>
        <w:rPr>
          <w:rFonts w:ascii="宋体" w:hAnsi="宋体" w:eastAsia="宋体" w:cs="宋体"/>
          <w:color w:val="auto"/>
          <w:spacing w:val="-3"/>
          <w:sz w:val="24"/>
          <w:szCs w:val="24"/>
          <w:highlight w:val="none"/>
        </w:rPr>
        <w:t>。相</w:t>
      </w:r>
      <w:r>
        <w:rPr>
          <w:rFonts w:ascii="宋体" w:hAnsi="宋体" w:eastAsia="宋体" w:cs="宋体"/>
          <w:color w:val="auto"/>
          <w:sz w:val="24"/>
          <w:szCs w:val="24"/>
          <w:highlight w:val="none"/>
        </w:rPr>
        <w:t>关企业（含联合体中的中小企业、签订分包意向协议的中小企</w:t>
      </w:r>
      <w:r>
        <w:rPr>
          <w:rFonts w:ascii="宋体" w:hAnsi="宋体" w:eastAsia="宋体" w:cs="宋体"/>
          <w:color w:val="auto"/>
          <w:spacing w:val="-1"/>
          <w:sz w:val="24"/>
          <w:szCs w:val="24"/>
          <w:highlight w:val="none"/>
        </w:rPr>
        <w:t>业）的具体情况如下：</w:t>
      </w:r>
    </w:p>
    <w:p w14:paraId="3E710D4C">
      <w:pPr>
        <w:spacing w:before="1" w:line="233" w:lineRule="auto"/>
        <w:ind w:left="7" w:firstLine="491"/>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 xml:space="preserve">1、 </w:t>
      </w:r>
      <w:r>
        <w:rPr>
          <w:rFonts w:ascii="宋体" w:hAnsi="宋体" w:eastAsia="宋体" w:cs="宋体"/>
          <w:color w:val="auto"/>
          <w:spacing w:val="-2"/>
          <w:sz w:val="24"/>
          <w:szCs w:val="24"/>
          <w:highlight w:val="none"/>
          <w:u w:val="single" w:color="auto"/>
        </w:rPr>
        <w:t xml:space="preserve">    </w:t>
      </w:r>
      <w:r>
        <w:rPr>
          <w:rFonts w:ascii="宋体" w:hAnsi="宋体" w:eastAsia="宋体" w:cs="宋体"/>
          <w:color w:val="auto"/>
          <w:spacing w:val="-2"/>
          <w:sz w:val="24"/>
          <w:szCs w:val="24"/>
          <w:highlight w:val="none"/>
        </w:rPr>
        <w:t>（标的名称</w:t>
      </w:r>
      <w:r>
        <w:rPr>
          <w:rFonts w:ascii="宋体" w:hAnsi="宋体" w:eastAsia="宋体" w:cs="宋体"/>
          <w:color w:val="auto"/>
          <w:spacing w:val="-8"/>
          <w:sz w:val="24"/>
          <w:szCs w:val="24"/>
          <w:highlight w:val="none"/>
        </w:rPr>
        <w:t>），</w:t>
      </w:r>
      <w:r>
        <w:rPr>
          <w:rFonts w:ascii="宋体" w:hAnsi="宋体" w:eastAsia="宋体" w:cs="宋体"/>
          <w:color w:val="auto"/>
          <w:spacing w:val="-2"/>
          <w:sz w:val="24"/>
          <w:szCs w:val="24"/>
          <w:highlight w:val="none"/>
        </w:rPr>
        <w:t>属于</w:t>
      </w:r>
      <w:r>
        <w:rPr>
          <w:rFonts w:ascii="宋体" w:hAnsi="宋体" w:eastAsia="宋体" w:cs="宋体"/>
          <w:color w:val="auto"/>
          <w:spacing w:val="-2"/>
          <w:sz w:val="24"/>
          <w:szCs w:val="24"/>
          <w:highlight w:val="none"/>
          <w:u w:val="single" w:color="auto"/>
        </w:rPr>
        <w:t xml:space="preserve">    </w:t>
      </w:r>
      <w:r>
        <w:rPr>
          <w:rFonts w:ascii="宋体" w:hAnsi="宋体" w:eastAsia="宋体" w:cs="宋体"/>
          <w:color w:val="auto"/>
          <w:spacing w:val="-2"/>
          <w:sz w:val="24"/>
          <w:szCs w:val="24"/>
          <w:highlight w:val="none"/>
        </w:rPr>
        <w:t>（采购文件中明确的所属行</w:t>
      </w:r>
      <w:r>
        <w:rPr>
          <w:rFonts w:ascii="宋体" w:hAnsi="宋体" w:eastAsia="宋体" w:cs="宋体"/>
          <w:color w:val="auto"/>
          <w:spacing w:val="-3"/>
          <w:sz w:val="24"/>
          <w:szCs w:val="24"/>
          <w:highlight w:val="none"/>
        </w:rPr>
        <w:t>业</w:t>
      </w:r>
      <w:r>
        <w:rPr>
          <w:rFonts w:ascii="宋体" w:hAnsi="宋体" w:eastAsia="宋体" w:cs="宋体"/>
          <w:color w:val="auto"/>
          <w:spacing w:val="-8"/>
          <w:sz w:val="24"/>
          <w:szCs w:val="24"/>
          <w:highlight w:val="none"/>
        </w:rPr>
        <w:t>）；</w:t>
      </w:r>
      <w:r>
        <w:rPr>
          <w:rFonts w:ascii="宋体" w:hAnsi="宋体" w:eastAsia="宋体" w:cs="宋体"/>
          <w:color w:val="auto"/>
          <w:spacing w:val="-3"/>
          <w:sz w:val="24"/>
          <w:szCs w:val="24"/>
          <w:highlight w:val="none"/>
        </w:rPr>
        <w:t>承建企业为</w:t>
      </w:r>
      <w:r>
        <w:rPr>
          <w:rFonts w:ascii="宋体" w:hAnsi="宋体" w:eastAsia="宋体" w:cs="宋体"/>
          <w:color w:val="auto"/>
          <w:sz w:val="24"/>
          <w:szCs w:val="24"/>
          <w:highlight w:val="none"/>
        </w:rPr>
        <w:t xml:space="preserve"> </w:t>
      </w:r>
      <w:r>
        <w:rPr>
          <w:rFonts w:ascii="宋体" w:hAnsi="宋体" w:eastAsia="宋体" w:cs="宋体"/>
          <w:color w:val="auto"/>
          <w:spacing w:val="-3"/>
          <w:sz w:val="24"/>
          <w:szCs w:val="24"/>
          <w:highlight w:val="none"/>
        </w:rPr>
        <w:t>（企业名称</w:t>
      </w:r>
      <w:r>
        <w:rPr>
          <w:rFonts w:ascii="宋体" w:hAnsi="宋体" w:eastAsia="宋体" w:cs="宋体"/>
          <w:color w:val="auto"/>
          <w:spacing w:val="15"/>
          <w:sz w:val="24"/>
          <w:szCs w:val="24"/>
          <w:highlight w:val="none"/>
        </w:rPr>
        <w:t>），</w:t>
      </w:r>
      <w:r>
        <w:rPr>
          <w:rFonts w:ascii="宋体" w:hAnsi="宋体" w:eastAsia="宋体" w:cs="宋体"/>
          <w:color w:val="auto"/>
          <w:spacing w:val="-3"/>
          <w:sz w:val="24"/>
          <w:szCs w:val="24"/>
          <w:highlight w:val="none"/>
        </w:rPr>
        <w:t>从业人员</w:t>
      </w:r>
      <w:r>
        <w:rPr>
          <w:rFonts w:ascii="宋体" w:hAnsi="宋体" w:eastAsia="宋体" w:cs="宋体"/>
          <w:color w:val="auto"/>
          <w:spacing w:val="-3"/>
          <w:sz w:val="24"/>
          <w:szCs w:val="24"/>
          <w:highlight w:val="none"/>
          <w:u w:val="single" w:color="auto"/>
        </w:rPr>
        <w:t xml:space="preserve">  </w:t>
      </w:r>
      <w:r>
        <w:rPr>
          <w:rFonts w:ascii="宋体" w:hAnsi="宋体" w:eastAsia="宋体" w:cs="宋体"/>
          <w:color w:val="auto"/>
          <w:spacing w:val="-108"/>
          <w:sz w:val="24"/>
          <w:szCs w:val="24"/>
          <w:highlight w:val="none"/>
        </w:rPr>
        <w:t xml:space="preserve"> </w:t>
      </w:r>
      <w:r>
        <w:rPr>
          <w:rFonts w:ascii="宋体" w:hAnsi="宋体" w:eastAsia="宋体" w:cs="宋体"/>
          <w:color w:val="auto"/>
          <w:spacing w:val="-3"/>
          <w:sz w:val="24"/>
          <w:szCs w:val="24"/>
          <w:highlight w:val="none"/>
        </w:rPr>
        <w:t>人，营业收入为</w:t>
      </w:r>
      <w:r>
        <w:rPr>
          <w:rFonts w:ascii="宋体" w:hAnsi="宋体" w:eastAsia="宋体" w:cs="宋体"/>
          <w:color w:val="auto"/>
          <w:spacing w:val="-3"/>
          <w:sz w:val="24"/>
          <w:szCs w:val="24"/>
          <w:highlight w:val="none"/>
          <w:u w:val="single" w:color="auto"/>
        </w:rPr>
        <w:t xml:space="preserve">  </w:t>
      </w:r>
      <w:r>
        <w:rPr>
          <w:rFonts w:ascii="宋体" w:hAnsi="宋体" w:eastAsia="宋体" w:cs="宋体"/>
          <w:color w:val="auto"/>
          <w:spacing w:val="-105"/>
          <w:sz w:val="24"/>
          <w:szCs w:val="24"/>
          <w:highlight w:val="none"/>
        </w:rPr>
        <w:t xml:space="preserve"> </w:t>
      </w:r>
      <w:r>
        <w:rPr>
          <w:rFonts w:ascii="宋体" w:hAnsi="宋体" w:eastAsia="宋体" w:cs="宋体"/>
          <w:color w:val="auto"/>
          <w:spacing w:val="-3"/>
          <w:sz w:val="24"/>
          <w:szCs w:val="24"/>
          <w:highlight w:val="none"/>
        </w:rPr>
        <w:t>万元，资产总额为</w:t>
      </w:r>
      <w:r>
        <w:rPr>
          <w:rFonts w:ascii="宋体" w:hAnsi="宋体" w:eastAsia="宋体" w:cs="宋体"/>
          <w:color w:val="auto"/>
          <w:spacing w:val="-3"/>
          <w:sz w:val="24"/>
          <w:szCs w:val="24"/>
          <w:highlight w:val="none"/>
          <w:u w:val="single" w:color="auto"/>
        </w:rPr>
        <w:t xml:space="preserve">  </w:t>
      </w:r>
      <w:r>
        <w:rPr>
          <w:rFonts w:ascii="宋体" w:hAnsi="宋体" w:eastAsia="宋体" w:cs="宋体"/>
          <w:color w:val="auto"/>
          <w:spacing w:val="-105"/>
          <w:sz w:val="24"/>
          <w:szCs w:val="24"/>
          <w:highlight w:val="none"/>
        </w:rPr>
        <w:t xml:space="preserve"> </w:t>
      </w:r>
      <w:r>
        <w:rPr>
          <w:rFonts w:ascii="宋体" w:hAnsi="宋体" w:eastAsia="宋体" w:cs="宋体"/>
          <w:color w:val="auto"/>
          <w:spacing w:val="-3"/>
          <w:sz w:val="24"/>
          <w:szCs w:val="24"/>
          <w:highlight w:val="none"/>
        </w:rPr>
        <w:t>万元</w:t>
      </w:r>
      <w:r>
        <w:rPr>
          <w:rFonts w:ascii="宋体" w:hAnsi="宋体" w:eastAsia="宋体" w:cs="宋体"/>
          <w:color w:val="auto"/>
          <w:spacing w:val="-6"/>
          <w:sz w:val="24"/>
          <w:szCs w:val="24"/>
          <w:highlight w:val="none"/>
          <w:vertAlign w:val="superscript"/>
        </w:rPr>
        <w:t>1</w:t>
      </w:r>
      <w:r>
        <w:rPr>
          <w:rFonts w:ascii="宋体" w:hAnsi="宋体" w:eastAsia="宋体" w:cs="宋体"/>
          <w:color w:val="auto"/>
          <w:spacing w:val="-3"/>
          <w:sz w:val="24"/>
          <w:szCs w:val="24"/>
          <w:highlight w:val="none"/>
        </w:rPr>
        <w:t>，属于</w:t>
      </w:r>
      <w:r>
        <w:rPr>
          <w:rFonts w:ascii="宋体" w:hAnsi="宋体" w:eastAsia="宋体" w:cs="宋体"/>
          <w:color w:val="auto"/>
          <w:spacing w:val="-3"/>
          <w:sz w:val="24"/>
          <w:szCs w:val="24"/>
          <w:highlight w:val="none"/>
          <w:u w:val="single" w:color="auto"/>
        </w:rPr>
        <w:t xml:space="preserve">  </w:t>
      </w:r>
      <w:r>
        <w:rPr>
          <w:rFonts w:ascii="宋体" w:hAnsi="宋体" w:eastAsia="宋体" w:cs="宋体"/>
          <w:color w:val="auto"/>
          <w:spacing w:val="-3"/>
          <w:sz w:val="24"/>
          <w:szCs w:val="24"/>
          <w:highlight w:val="none"/>
        </w:rPr>
        <w:t>（中型企业、</w:t>
      </w:r>
      <w:r>
        <w:rPr>
          <w:rFonts w:ascii="宋体" w:hAnsi="宋体" w:eastAsia="宋体" w:cs="宋体"/>
          <w:color w:val="auto"/>
          <w:sz w:val="24"/>
          <w:szCs w:val="24"/>
          <w:highlight w:val="none"/>
        </w:rPr>
        <w:t xml:space="preserve"> </w:t>
      </w:r>
      <w:r>
        <w:rPr>
          <w:rFonts w:ascii="宋体" w:hAnsi="宋体" w:eastAsia="宋体" w:cs="宋体"/>
          <w:color w:val="auto"/>
          <w:spacing w:val="-2"/>
          <w:sz w:val="24"/>
          <w:szCs w:val="24"/>
          <w:highlight w:val="none"/>
        </w:rPr>
        <w:t>小型企业、微型企业</w:t>
      </w:r>
      <w:r>
        <w:rPr>
          <w:rFonts w:ascii="宋体" w:hAnsi="宋体" w:eastAsia="宋体" w:cs="宋体"/>
          <w:color w:val="auto"/>
          <w:sz w:val="24"/>
          <w:szCs w:val="24"/>
          <w:highlight w:val="none"/>
        </w:rPr>
        <w:t>）；</w:t>
      </w:r>
    </w:p>
    <w:p w14:paraId="481F8FAC">
      <w:pPr>
        <w:spacing w:before="26" w:line="234" w:lineRule="auto"/>
        <w:ind w:right="53" w:firstLine="483"/>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2、（标的名称</w:t>
      </w:r>
      <w:r>
        <w:rPr>
          <w:rFonts w:ascii="宋体" w:hAnsi="宋体" w:eastAsia="宋体" w:cs="宋体"/>
          <w:color w:val="auto"/>
          <w:spacing w:val="-5"/>
          <w:sz w:val="24"/>
          <w:szCs w:val="24"/>
          <w:highlight w:val="none"/>
        </w:rPr>
        <w:t>）</w:t>
      </w:r>
      <w:r>
        <w:rPr>
          <w:rFonts w:ascii="宋体" w:hAnsi="宋体" w:eastAsia="宋体" w:cs="宋体"/>
          <w:color w:val="auto"/>
          <w:spacing w:val="18"/>
          <w:sz w:val="24"/>
          <w:szCs w:val="24"/>
          <w:highlight w:val="none"/>
        </w:rPr>
        <w:t xml:space="preserve"> </w:t>
      </w:r>
      <w:r>
        <w:rPr>
          <w:rFonts w:ascii="宋体" w:hAnsi="宋体" w:eastAsia="宋体" w:cs="宋体"/>
          <w:color w:val="auto"/>
          <w:spacing w:val="-5"/>
          <w:sz w:val="24"/>
          <w:szCs w:val="24"/>
          <w:highlight w:val="none"/>
        </w:rPr>
        <w:t>，</w:t>
      </w:r>
      <w:r>
        <w:rPr>
          <w:rFonts w:ascii="宋体" w:hAnsi="宋体" w:eastAsia="宋体" w:cs="宋体"/>
          <w:color w:val="auto"/>
          <w:spacing w:val="-3"/>
          <w:sz w:val="24"/>
          <w:szCs w:val="24"/>
          <w:highlight w:val="none"/>
        </w:rPr>
        <w:t>属于（采购文件中明确的所属行业</w:t>
      </w:r>
      <w:r>
        <w:rPr>
          <w:rFonts w:ascii="宋体" w:hAnsi="宋体" w:eastAsia="宋体" w:cs="宋体"/>
          <w:color w:val="auto"/>
          <w:spacing w:val="-5"/>
          <w:sz w:val="24"/>
          <w:szCs w:val="24"/>
          <w:highlight w:val="none"/>
        </w:rPr>
        <w:t>）；</w:t>
      </w:r>
      <w:r>
        <w:rPr>
          <w:rFonts w:ascii="宋体" w:hAnsi="宋体" w:eastAsia="宋体" w:cs="宋体"/>
          <w:color w:val="auto"/>
          <w:spacing w:val="-3"/>
          <w:sz w:val="24"/>
          <w:szCs w:val="24"/>
          <w:highlight w:val="none"/>
        </w:rPr>
        <w:t>承建企业为（企业名</w:t>
      </w:r>
      <w:r>
        <w:rPr>
          <w:rFonts w:ascii="宋体" w:hAnsi="宋体" w:eastAsia="宋体" w:cs="宋体"/>
          <w:color w:val="auto"/>
          <w:sz w:val="24"/>
          <w:szCs w:val="24"/>
          <w:highlight w:val="none"/>
        </w:rPr>
        <w:t xml:space="preserve"> </w:t>
      </w:r>
      <w:r>
        <w:rPr>
          <w:rFonts w:ascii="宋体" w:hAnsi="宋体" w:eastAsia="宋体" w:cs="宋体"/>
          <w:color w:val="auto"/>
          <w:spacing w:val="-3"/>
          <w:sz w:val="24"/>
          <w:szCs w:val="24"/>
          <w:highlight w:val="none"/>
        </w:rPr>
        <w:t>称</w:t>
      </w:r>
      <w:r>
        <w:rPr>
          <w:rFonts w:ascii="宋体" w:hAnsi="宋体" w:eastAsia="宋体" w:cs="宋体"/>
          <w:color w:val="auto"/>
          <w:spacing w:val="2"/>
          <w:sz w:val="24"/>
          <w:szCs w:val="24"/>
          <w:highlight w:val="none"/>
        </w:rPr>
        <w:t>），</w:t>
      </w:r>
      <w:r>
        <w:rPr>
          <w:rFonts w:ascii="宋体" w:hAnsi="宋体" w:eastAsia="宋体" w:cs="宋体"/>
          <w:color w:val="auto"/>
          <w:spacing w:val="-3"/>
          <w:sz w:val="24"/>
          <w:szCs w:val="24"/>
          <w:highlight w:val="none"/>
        </w:rPr>
        <w:t xml:space="preserve">从业人员人，营业收入为 </w:t>
      </w:r>
      <w:r>
        <w:rPr>
          <w:rFonts w:ascii="宋体" w:hAnsi="宋体" w:eastAsia="宋体" w:cs="宋体"/>
          <w:color w:val="auto"/>
          <w:spacing w:val="-3"/>
          <w:sz w:val="24"/>
          <w:szCs w:val="24"/>
          <w:highlight w:val="none"/>
          <w:u w:val="single" w:color="auto"/>
        </w:rPr>
        <w:t xml:space="preserve">   </w:t>
      </w:r>
      <w:r>
        <w:rPr>
          <w:rFonts w:ascii="宋体" w:hAnsi="宋体" w:eastAsia="宋体" w:cs="宋体"/>
          <w:color w:val="auto"/>
          <w:spacing w:val="-105"/>
          <w:sz w:val="24"/>
          <w:szCs w:val="24"/>
          <w:highlight w:val="none"/>
        </w:rPr>
        <w:t xml:space="preserve"> </w:t>
      </w:r>
      <w:r>
        <w:rPr>
          <w:rFonts w:ascii="宋体" w:hAnsi="宋体" w:eastAsia="宋体" w:cs="宋体"/>
          <w:color w:val="auto"/>
          <w:spacing w:val="-3"/>
          <w:sz w:val="24"/>
          <w:szCs w:val="24"/>
          <w:highlight w:val="none"/>
        </w:rPr>
        <w:t>万元，资产总额为万元，属于（中型企业、小型企业、微</w:t>
      </w:r>
      <w:r>
        <w:rPr>
          <w:rFonts w:ascii="宋体" w:hAnsi="宋体" w:eastAsia="宋体" w:cs="宋体"/>
          <w:color w:val="auto"/>
          <w:sz w:val="24"/>
          <w:szCs w:val="24"/>
          <w:highlight w:val="none"/>
        </w:rPr>
        <w:t xml:space="preserve"> </w:t>
      </w:r>
      <w:r>
        <w:rPr>
          <w:rFonts w:ascii="宋体" w:hAnsi="宋体" w:eastAsia="宋体" w:cs="宋体"/>
          <w:color w:val="auto"/>
          <w:spacing w:val="-7"/>
          <w:sz w:val="24"/>
          <w:szCs w:val="24"/>
          <w:highlight w:val="none"/>
        </w:rPr>
        <w:t>型企业</w:t>
      </w:r>
      <w:r>
        <w:rPr>
          <w:rFonts w:ascii="宋体" w:hAnsi="宋体" w:eastAsia="宋体" w:cs="宋体"/>
          <w:color w:val="auto"/>
          <w:spacing w:val="1"/>
          <w:sz w:val="24"/>
          <w:szCs w:val="24"/>
          <w:highlight w:val="none"/>
        </w:rPr>
        <w:t>）；</w:t>
      </w:r>
      <w:r>
        <w:rPr>
          <w:rFonts w:ascii="宋体" w:hAnsi="宋体" w:eastAsia="宋体" w:cs="宋体"/>
          <w:color w:val="auto"/>
          <w:spacing w:val="23"/>
          <w:sz w:val="24"/>
          <w:szCs w:val="24"/>
          <w:highlight w:val="none"/>
        </w:rPr>
        <w:t xml:space="preserve"> </w:t>
      </w:r>
      <w:r>
        <w:rPr>
          <w:rFonts w:ascii="宋体" w:hAnsi="宋体" w:eastAsia="宋体" w:cs="宋体"/>
          <w:color w:val="auto"/>
          <w:spacing w:val="-7"/>
          <w:sz w:val="24"/>
          <w:szCs w:val="24"/>
          <w:highlight w:val="none"/>
        </w:rPr>
        <w:t>……</w:t>
      </w:r>
    </w:p>
    <w:p w14:paraId="21E90AC3">
      <w:pPr>
        <w:spacing w:before="23"/>
        <w:ind w:right="53" w:firstLine="508"/>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以上企业，不属于大企业的分支机构，不存在控股股东</w:t>
      </w:r>
      <w:r>
        <w:rPr>
          <w:rFonts w:ascii="宋体" w:hAnsi="宋体" w:eastAsia="宋体" w:cs="宋体"/>
          <w:color w:val="auto"/>
          <w:spacing w:val="-4"/>
          <w:sz w:val="24"/>
          <w:szCs w:val="24"/>
          <w:highlight w:val="none"/>
        </w:rPr>
        <w:t>为大企业的情形，也不存在与大企</w:t>
      </w:r>
      <w:r>
        <w:rPr>
          <w:rFonts w:ascii="宋体" w:hAnsi="宋体" w:eastAsia="宋体" w:cs="宋体"/>
          <w:color w:val="auto"/>
          <w:sz w:val="24"/>
          <w:szCs w:val="24"/>
          <w:highlight w:val="none"/>
        </w:rPr>
        <w:t xml:space="preserve"> </w:t>
      </w:r>
      <w:r>
        <w:rPr>
          <w:rFonts w:ascii="宋体" w:hAnsi="宋体" w:eastAsia="宋体" w:cs="宋体"/>
          <w:color w:val="auto"/>
          <w:spacing w:val="-1"/>
          <w:sz w:val="24"/>
          <w:szCs w:val="24"/>
          <w:highlight w:val="none"/>
        </w:rPr>
        <w:t>业的负责人为同一人的情形。</w:t>
      </w:r>
    </w:p>
    <w:p w14:paraId="25ADC029">
      <w:pPr>
        <w:spacing w:before="1" w:line="219" w:lineRule="auto"/>
        <w:ind w:left="481"/>
        <w:rPr>
          <w:rFonts w:ascii="宋体" w:hAnsi="宋体" w:eastAsia="宋体" w:cs="宋体"/>
          <w:color w:val="auto"/>
          <w:sz w:val="24"/>
          <w:szCs w:val="24"/>
          <w:highlight w:val="none"/>
        </w:rPr>
      </w:pPr>
      <w:r>
        <w:rPr>
          <w:rFonts w:ascii="宋体" w:hAnsi="宋体" w:eastAsia="宋体" w:cs="宋体"/>
          <w:color w:val="auto"/>
          <w:sz w:val="24"/>
          <w:szCs w:val="24"/>
          <w:highlight w:val="none"/>
        </w:rPr>
        <w:t>本企业对上述声明内容的真实性负责。如有虚</w:t>
      </w:r>
      <w:r>
        <w:rPr>
          <w:rFonts w:ascii="宋体" w:hAnsi="宋体" w:eastAsia="宋体" w:cs="宋体"/>
          <w:color w:val="auto"/>
          <w:spacing w:val="-1"/>
          <w:sz w:val="24"/>
          <w:szCs w:val="24"/>
          <w:highlight w:val="none"/>
        </w:rPr>
        <w:t>假，将依法承担相应责任。</w:t>
      </w:r>
    </w:p>
    <w:p w14:paraId="4AF94E71">
      <w:pPr>
        <w:pStyle w:val="2"/>
        <w:spacing w:line="284" w:lineRule="auto"/>
        <w:rPr>
          <w:color w:val="auto"/>
          <w:highlight w:val="none"/>
        </w:rPr>
      </w:pPr>
    </w:p>
    <w:p w14:paraId="1A7ED4CF">
      <w:pPr>
        <w:pStyle w:val="2"/>
        <w:spacing w:line="285" w:lineRule="auto"/>
        <w:rPr>
          <w:color w:val="auto"/>
          <w:highlight w:val="none"/>
        </w:rPr>
      </w:pPr>
    </w:p>
    <w:p w14:paraId="6A9AB9FF">
      <w:pPr>
        <w:spacing w:before="79" w:line="219" w:lineRule="auto"/>
        <w:ind w:left="484"/>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企业名称（盖章</w:t>
      </w:r>
      <w:r>
        <w:rPr>
          <w:rFonts w:ascii="宋体" w:hAnsi="宋体" w:eastAsia="宋体" w:cs="宋体"/>
          <w:color w:val="auto"/>
          <w:sz w:val="24"/>
          <w:szCs w:val="24"/>
          <w:highlight w:val="none"/>
        </w:rPr>
        <w:t>）：</w:t>
      </w:r>
    </w:p>
    <w:p w14:paraId="45FD8007">
      <w:pPr>
        <w:spacing w:before="26" w:line="221" w:lineRule="auto"/>
        <w:ind w:left="522"/>
        <w:rPr>
          <w:rFonts w:ascii="宋体" w:hAnsi="宋体" w:eastAsia="宋体" w:cs="宋体"/>
          <w:color w:val="auto"/>
          <w:sz w:val="24"/>
          <w:szCs w:val="24"/>
          <w:highlight w:val="none"/>
        </w:rPr>
      </w:pPr>
      <w:r>
        <w:rPr>
          <w:rFonts w:ascii="宋体" w:hAnsi="宋体" w:eastAsia="宋体" w:cs="宋体"/>
          <w:color w:val="auto"/>
          <w:spacing w:val="-17"/>
          <w:sz w:val="24"/>
          <w:szCs w:val="24"/>
          <w:highlight w:val="none"/>
        </w:rPr>
        <w:t>日期：</w:t>
      </w:r>
    </w:p>
    <w:p w14:paraId="24D5B1D9">
      <w:pPr>
        <w:pStyle w:val="2"/>
        <w:spacing w:line="283" w:lineRule="auto"/>
        <w:rPr>
          <w:color w:val="auto"/>
          <w:highlight w:val="none"/>
        </w:rPr>
      </w:pPr>
    </w:p>
    <w:p w14:paraId="6F3B2C23">
      <w:pPr>
        <w:pStyle w:val="2"/>
        <w:spacing w:line="284" w:lineRule="auto"/>
        <w:rPr>
          <w:color w:val="auto"/>
          <w:highlight w:val="none"/>
        </w:rPr>
      </w:pPr>
    </w:p>
    <w:p w14:paraId="2007FE27">
      <w:pPr>
        <w:spacing w:before="79" w:line="242" w:lineRule="auto"/>
        <w:ind w:left="2" w:right="53" w:firstLine="495"/>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1 从业人员、营业收入、资产总额填报上一年度数据，无上一年度数据的新成立企业</w:t>
      </w:r>
      <w:r>
        <w:rPr>
          <w:rFonts w:ascii="宋体" w:hAnsi="宋体" w:eastAsia="宋体" w:cs="宋体"/>
          <w:color w:val="auto"/>
          <w:spacing w:val="-4"/>
          <w:sz w:val="24"/>
          <w:szCs w:val="24"/>
          <w:highlight w:val="none"/>
        </w:rPr>
        <w:t>可不</w:t>
      </w:r>
      <w:r>
        <w:rPr>
          <w:rFonts w:ascii="宋体" w:hAnsi="宋体" w:eastAsia="宋体" w:cs="宋体"/>
          <w:color w:val="auto"/>
          <w:sz w:val="24"/>
          <w:szCs w:val="24"/>
          <w:highlight w:val="none"/>
        </w:rPr>
        <w:t xml:space="preserve"> </w:t>
      </w:r>
      <w:r>
        <w:rPr>
          <w:rFonts w:ascii="宋体" w:hAnsi="宋体" w:eastAsia="宋体" w:cs="宋体"/>
          <w:color w:val="auto"/>
          <w:spacing w:val="-4"/>
          <w:sz w:val="24"/>
          <w:szCs w:val="24"/>
          <w:highlight w:val="none"/>
        </w:rPr>
        <w:t>填报。</w:t>
      </w:r>
    </w:p>
    <w:p w14:paraId="4A9CC2F0">
      <w:pPr>
        <w:spacing w:line="242" w:lineRule="auto"/>
        <w:rPr>
          <w:rFonts w:ascii="宋体" w:hAnsi="宋体" w:eastAsia="宋体" w:cs="宋体"/>
          <w:color w:val="auto"/>
          <w:sz w:val="24"/>
          <w:szCs w:val="24"/>
          <w:highlight w:val="none"/>
        </w:rPr>
        <w:sectPr>
          <w:footerReference r:id="rId57" w:type="default"/>
          <w:pgSz w:w="11906" w:h="16839"/>
          <w:pgMar w:top="1431" w:right="1025" w:bottom="1317" w:left="1088" w:header="0" w:footer="1081" w:gutter="0"/>
          <w:pgNumType w:fmt="decimal"/>
          <w:cols w:space="720" w:num="1"/>
        </w:sectPr>
      </w:pPr>
    </w:p>
    <w:p w14:paraId="0F60F6E2">
      <w:pPr>
        <w:spacing w:before="123" w:line="219" w:lineRule="auto"/>
        <w:ind w:left="2227"/>
        <w:rPr>
          <w:rFonts w:ascii="宋体" w:hAnsi="宋体" w:eastAsia="宋体" w:cs="宋体"/>
          <w:color w:val="auto"/>
          <w:sz w:val="24"/>
          <w:szCs w:val="24"/>
          <w:highlight w:val="none"/>
        </w:rPr>
      </w:pPr>
      <w:r>
        <w:rPr>
          <w:rFonts w:hint="eastAsia" w:ascii="宋体" w:hAnsi="宋体" w:eastAsia="宋体" w:cs="宋体"/>
          <w:b/>
          <w:bCs/>
          <w:color w:val="auto"/>
          <w:spacing w:val="-2"/>
          <w:sz w:val="24"/>
          <w:szCs w:val="24"/>
          <w:highlight w:val="none"/>
          <w:lang w:val="en-US" w:eastAsia="zh-CN"/>
        </w:rPr>
        <w:t>18</w:t>
      </w:r>
      <w:r>
        <w:rPr>
          <w:rFonts w:ascii="宋体" w:hAnsi="宋体" w:eastAsia="宋体" w:cs="宋体"/>
          <w:b/>
          <w:bCs/>
          <w:color w:val="auto"/>
          <w:spacing w:val="-2"/>
          <w:sz w:val="24"/>
          <w:szCs w:val="24"/>
          <w:highlight w:val="none"/>
        </w:rPr>
        <w:t>、残疾人福利性单位声明函</w:t>
      </w:r>
      <w:r>
        <w:rPr>
          <w:rFonts w:ascii="宋体" w:hAnsi="宋体" w:eastAsia="宋体" w:cs="宋体"/>
          <w:color w:val="auto"/>
          <w:spacing w:val="-2"/>
          <w:sz w:val="24"/>
          <w:szCs w:val="24"/>
          <w:highlight w:val="none"/>
        </w:rPr>
        <w:t>（如有，没有可不提供）</w:t>
      </w:r>
    </w:p>
    <w:p w14:paraId="75109E34">
      <w:pPr>
        <w:pStyle w:val="2"/>
        <w:spacing w:line="381" w:lineRule="auto"/>
        <w:rPr>
          <w:color w:val="auto"/>
          <w:highlight w:val="none"/>
        </w:rPr>
      </w:pPr>
    </w:p>
    <w:p w14:paraId="40389A76">
      <w:pPr>
        <w:spacing w:before="78" w:line="361" w:lineRule="auto"/>
        <w:ind w:firstLine="360"/>
        <w:jc w:val="both"/>
        <w:rPr>
          <w:rFonts w:ascii="宋体" w:hAnsi="宋体" w:eastAsia="宋体" w:cs="宋体"/>
          <w:color w:val="auto"/>
          <w:sz w:val="24"/>
          <w:szCs w:val="24"/>
          <w:highlight w:val="none"/>
        </w:rPr>
      </w:pPr>
      <w:r>
        <w:rPr>
          <w:rFonts w:ascii="宋体" w:hAnsi="宋体" w:eastAsia="宋体" w:cs="宋体"/>
          <w:color w:val="auto"/>
          <w:sz w:val="24"/>
          <w:szCs w:val="24"/>
          <w:highlight w:val="none"/>
        </w:rPr>
        <w:t>本单位郑重声明，根据《财政部民政部中国残疾人联合会关于</w:t>
      </w:r>
      <w:r>
        <w:rPr>
          <w:rFonts w:ascii="宋体" w:hAnsi="宋体" w:eastAsia="宋体" w:cs="宋体"/>
          <w:color w:val="auto"/>
          <w:spacing w:val="-1"/>
          <w:sz w:val="24"/>
          <w:szCs w:val="24"/>
          <w:highlight w:val="none"/>
        </w:rPr>
        <w:t>促进残疾人就业政府采购政</w:t>
      </w:r>
      <w:r>
        <w:rPr>
          <w:rFonts w:ascii="宋体" w:hAnsi="宋体" w:eastAsia="宋体" w:cs="宋体"/>
          <w:color w:val="auto"/>
          <w:sz w:val="24"/>
          <w:szCs w:val="24"/>
          <w:highlight w:val="none"/>
        </w:rPr>
        <w:t xml:space="preserve"> </w:t>
      </w:r>
      <w:r>
        <w:rPr>
          <w:rFonts w:ascii="宋体" w:hAnsi="宋体" w:eastAsia="宋体" w:cs="宋体"/>
          <w:color w:val="auto"/>
          <w:spacing w:val="-1"/>
          <w:sz w:val="24"/>
          <w:szCs w:val="24"/>
          <w:highlight w:val="none"/>
        </w:rPr>
        <w:t>策的通知》（财库〔2017〕 141</w:t>
      </w:r>
      <w:r>
        <w:rPr>
          <w:rFonts w:ascii="宋体" w:hAnsi="宋体" w:eastAsia="宋体" w:cs="宋体"/>
          <w:color w:val="auto"/>
          <w:spacing w:val="-27"/>
          <w:sz w:val="24"/>
          <w:szCs w:val="24"/>
          <w:highlight w:val="none"/>
        </w:rPr>
        <w:t xml:space="preserve"> </w:t>
      </w:r>
      <w:r>
        <w:rPr>
          <w:rFonts w:ascii="宋体" w:hAnsi="宋体" w:eastAsia="宋体" w:cs="宋体"/>
          <w:color w:val="auto"/>
          <w:spacing w:val="-1"/>
          <w:sz w:val="24"/>
          <w:szCs w:val="24"/>
          <w:highlight w:val="none"/>
        </w:rPr>
        <w:t>号）的规定，本单位为符合条件的残疾人福利性单位，且本</w:t>
      </w:r>
      <w:r>
        <w:rPr>
          <w:rFonts w:ascii="宋体" w:hAnsi="宋体" w:eastAsia="宋体" w:cs="宋体"/>
          <w:color w:val="auto"/>
          <w:sz w:val="24"/>
          <w:szCs w:val="24"/>
          <w:highlight w:val="none"/>
        </w:rPr>
        <w:t xml:space="preserve"> 单位参加______单位的______项目采购活动提供本单位制造的货物（</w:t>
      </w:r>
      <w:r>
        <w:rPr>
          <w:rFonts w:ascii="宋体" w:hAnsi="宋体" w:eastAsia="宋体" w:cs="宋体"/>
          <w:color w:val="auto"/>
          <w:spacing w:val="-1"/>
          <w:sz w:val="24"/>
          <w:szCs w:val="24"/>
          <w:highlight w:val="none"/>
        </w:rPr>
        <w:t>由本单位承担工程/提供</w:t>
      </w:r>
      <w:r>
        <w:rPr>
          <w:rFonts w:ascii="宋体" w:hAnsi="宋体" w:eastAsia="宋体" w:cs="宋体"/>
          <w:color w:val="auto"/>
          <w:sz w:val="24"/>
          <w:szCs w:val="24"/>
          <w:highlight w:val="none"/>
        </w:rPr>
        <w:t xml:space="preserve"> </w:t>
      </w:r>
      <w:r>
        <w:rPr>
          <w:rFonts w:ascii="宋体" w:hAnsi="宋体" w:eastAsia="宋体" w:cs="宋体"/>
          <w:color w:val="auto"/>
          <w:spacing w:val="-1"/>
          <w:sz w:val="24"/>
          <w:szCs w:val="24"/>
          <w:highlight w:val="none"/>
        </w:rPr>
        <w:t>服务</w:t>
      </w:r>
      <w:r>
        <w:rPr>
          <w:rFonts w:ascii="宋体" w:hAnsi="宋体" w:eastAsia="宋体" w:cs="宋体"/>
          <w:color w:val="auto"/>
          <w:spacing w:val="-25"/>
          <w:sz w:val="24"/>
          <w:szCs w:val="24"/>
          <w:highlight w:val="none"/>
        </w:rPr>
        <w:t>），</w:t>
      </w:r>
      <w:r>
        <w:rPr>
          <w:rFonts w:ascii="宋体" w:hAnsi="宋体" w:eastAsia="宋体" w:cs="宋体"/>
          <w:color w:val="auto"/>
          <w:spacing w:val="-1"/>
          <w:sz w:val="24"/>
          <w:szCs w:val="24"/>
          <w:highlight w:val="none"/>
        </w:rPr>
        <w:t>或者提供其他残疾人福利性单位制造的货物</w:t>
      </w:r>
      <w:r>
        <w:rPr>
          <w:rFonts w:ascii="宋体" w:hAnsi="宋体" w:eastAsia="宋体" w:cs="宋体"/>
          <w:color w:val="auto"/>
          <w:spacing w:val="-2"/>
          <w:sz w:val="24"/>
          <w:szCs w:val="24"/>
          <w:highlight w:val="none"/>
        </w:rPr>
        <w:t>（不包括使用非残疾人福利性单位注册商</w:t>
      </w:r>
      <w:r>
        <w:rPr>
          <w:rFonts w:ascii="宋体" w:hAnsi="宋体" w:eastAsia="宋体" w:cs="宋体"/>
          <w:color w:val="auto"/>
          <w:sz w:val="24"/>
          <w:szCs w:val="24"/>
          <w:highlight w:val="none"/>
        </w:rPr>
        <w:t xml:space="preserve"> </w:t>
      </w:r>
      <w:r>
        <w:rPr>
          <w:rFonts w:ascii="宋体" w:hAnsi="宋体" w:eastAsia="宋体" w:cs="宋体"/>
          <w:color w:val="auto"/>
          <w:spacing w:val="-2"/>
          <w:sz w:val="24"/>
          <w:szCs w:val="24"/>
          <w:highlight w:val="none"/>
        </w:rPr>
        <w:t>标的货物）。</w:t>
      </w:r>
    </w:p>
    <w:p w14:paraId="340490C0">
      <w:pPr>
        <w:spacing w:before="276" w:line="219" w:lineRule="auto"/>
        <w:ind w:left="360"/>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本单位对上述声明的真实性负责。如有虚假，将依法承担相应责任。</w:t>
      </w:r>
    </w:p>
    <w:p w14:paraId="36BE6D90">
      <w:pPr>
        <w:pStyle w:val="2"/>
        <w:spacing w:line="381" w:lineRule="auto"/>
        <w:rPr>
          <w:color w:val="auto"/>
          <w:highlight w:val="none"/>
        </w:rPr>
      </w:pPr>
    </w:p>
    <w:p w14:paraId="3F71C052">
      <w:pPr>
        <w:spacing w:before="78" w:line="219" w:lineRule="auto"/>
        <w:ind w:left="5415"/>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企业名称（盖公章</w:t>
      </w:r>
      <w:r>
        <w:rPr>
          <w:rFonts w:ascii="宋体" w:hAnsi="宋体" w:eastAsia="宋体" w:cs="宋体"/>
          <w:color w:val="auto"/>
          <w:sz w:val="24"/>
          <w:szCs w:val="24"/>
          <w:highlight w:val="none"/>
        </w:rPr>
        <w:t>）：</w:t>
      </w:r>
    </w:p>
    <w:p w14:paraId="1928C8E8">
      <w:pPr>
        <w:pStyle w:val="2"/>
        <w:spacing w:line="383" w:lineRule="auto"/>
        <w:rPr>
          <w:color w:val="auto"/>
          <w:highlight w:val="none"/>
        </w:rPr>
      </w:pPr>
    </w:p>
    <w:p w14:paraId="3EBBB49B">
      <w:pPr>
        <w:spacing w:before="78" w:line="219" w:lineRule="auto"/>
        <w:jc w:val="right"/>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rPr>
        <w:t>法定代表人或授权代理人(签字或盖章)：</w:t>
      </w:r>
    </w:p>
    <w:p w14:paraId="2D75FFA6">
      <w:pPr>
        <w:pStyle w:val="2"/>
        <w:spacing w:line="383" w:lineRule="auto"/>
        <w:rPr>
          <w:color w:val="auto"/>
          <w:highlight w:val="none"/>
        </w:rPr>
      </w:pPr>
    </w:p>
    <w:p w14:paraId="143FF48B">
      <w:pPr>
        <w:spacing w:before="78" w:line="221" w:lineRule="auto"/>
        <w:ind w:left="5513"/>
        <w:rPr>
          <w:rFonts w:ascii="宋体" w:hAnsi="宋体" w:eastAsia="宋体" w:cs="宋体"/>
          <w:color w:val="auto"/>
          <w:sz w:val="24"/>
          <w:szCs w:val="24"/>
          <w:highlight w:val="none"/>
        </w:rPr>
      </w:pPr>
      <w:r>
        <w:rPr>
          <w:rFonts w:ascii="宋体" w:hAnsi="宋体" w:eastAsia="宋体" w:cs="宋体"/>
          <w:color w:val="auto"/>
          <w:spacing w:val="-17"/>
          <w:sz w:val="24"/>
          <w:szCs w:val="24"/>
          <w:highlight w:val="none"/>
        </w:rPr>
        <w:t>日期：</w:t>
      </w:r>
    </w:p>
    <w:p w14:paraId="3EA8883C">
      <w:pPr>
        <w:spacing w:line="221" w:lineRule="auto"/>
        <w:rPr>
          <w:rFonts w:ascii="宋体" w:hAnsi="宋体" w:eastAsia="宋体" w:cs="宋体"/>
          <w:color w:val="auto"/>
          <w:sz w:val="24"/>
          <w:szCs w:val="24"/>
          <w:highlight w:val="none"/>
        </w:rPr>
        <w:sectPr>
          <w:footerReference r:id="rId58" w:type="default"/>
          <w:pgSz w:w="11906" w:h="16839"/>
          <w:pgMar w:top="1431" w:right="1081" w:bottom="1317" w:left="1089" w:header="0" w:footer="1081" w:gutter="0"/>
          <w:pgNumType w:fmt="decimal"/>
          <w:cols w:space="720" w:num="1"/>
        </w:sectPr>
      </w:pPr>
    </w:p>
    <w:p w14:paraId="66C9F0B3">
      <w:pPr>
        <w:spacing w:before="122" w:line="220" w:lineRule="auto"/>
        <w:ind w:left="2"/>
        <w:rPr>
          <w:rFonts w:ascii="宋体" w:hAnsi="宋体" w:eastAsia="宋体" w:cs="宋体"/>
          <w:color w:val="auto"/>
          <w:sz w:val="24"/>
          <w:szCs w:val="24"/>
          <w:highlight w:val="none"/>
        </w:rPr>
      </w:pPr>
      <w:r>
        <w:rPr>
          <w:rFonts w:hint="eastAsia" w:ascii="宋体" w:hAnsi="宋体" w:eastAsia="宋体" w:cs="宋体"/>
          <w:b/>
          <w:bCs/>
          <w:color w:val="auto"/>
          <w:spacing w:val="-4"/>
          <w:sz w:val="24"/>
          <w:szCs w:val="24"/>
          <w:highlight w:val="none"/>
          <w:lang w:val="en-US" w:eastAsia="zh-CN"/>
        </w:rPr>
        <w:t>19</w:t>
      </w:r>
      <w:r>
        <w:rPr>
          <w:rFonts w:ascii="宋体" w:hAnsi="宋体" w:eastAsia="宋体" w:cs="宋体"/>
          <w:b/>
          <w:bCs/>
          <w:color w:val="auto"/>
          <w:spacing w:val="-4"/>
          <w:sz w:val="24"/>
          <w:szCs w:val="24"/>
          <w:highlight w:val="none"/>
        </w:rPr>
        <w:t>、技术服务内容</w:t>
      </w:r>
      <w:r>
        <w:rPr>
          <w:rFonts w:hint="eastAsia" w:ascii="宋体" w:hAnsi="宋体" w:eastAsia="宋体" w:cs="宋体"/>
          <w:b/>
          <w:bCs/>
          <w:color w:val="auto"/>
          <w:spacing w:val="-4"/>
          <w:sz w:val="24"/>
          <w:szCs w:val="24"/>
          <w:highlight w:val="none"/>
          <w:lang w:eastAsia="zh-CN"/>
        </w:rPr>
        <w:t>（格式自拟）</w:t>
      </w:r>
    </w:p>
    <w:p w14:paraId="78DDC0F4">
      <w:pPr>
        <w:pStyle w:val="2"/>
        <w:spacing w:line="284" w:lineRule="auto"/>
        <w:rPr>
          <w:color w:val="auto"/>
          <w:highlight w:val="none"/>
        </w:rPr>
      </w:pPr>
    </w:p>
    <w:p w14:paraId="0E52F081">
      <w:pPr>
        <w:pStyle w:val="2"/>
        <w:spacing w:line="284" w:lineRule="auto"/>
        <w:rPr>
          <w:color w:val="auto"/>
          <w:highlight w:val="none"/>
        </w:rPr>
      </w:pPr>
    </w:p>
    <w:p w14:paraId="2323B9FF">
      <w:pPr>
        <w:spacing w:before="123" w:line="219" w:lineRule="auto"/>
        <w:ind w:left="1"/>
        <w:rPr>
          <w:rFonts w:hint="eastAsia" w:ascii="宋体" w:hAnsi="宋体" w:eastAsia="宋体" w:cs="宋体"/>
          <w:b/>
          <w:bCs/>
          <w:color w:val="auto"/>
          <w:spacing w:val="-8"/>
          <w:sz w:val="24"/>
          <w:szCs w:val="24"/>
          <w:highlight w:val="none"/>
          <w:lang w:eastAsia="zh-CN"/>
        </w:rPr>
      </w:pPr>
      <w:r>
        <w:rPr>
          <w:rFonts w:hint="eastAsia" w:ascii="宋体" w:hAnsi="宋体" w:eastAsia="宋体" w:cs="宋体"/>
          <w:b/>
          <w:bCs/>
          <w:color w:val="auto"/>
          <w:spacing w:val="-8"/>
          <w:sz w:val="24"/>
          <w:szCs w:val="24"/>
          <w:highlight w:val="none"/>
        </w:rPr>
        <w:t>说明：1.应提供</w:t>
      </w:r>
      <w:r>
        <w:rPr>
          <w:rFonts w:hint="eastAsia" w:ascii="宋体" w:hAnsi="宋体" w:eastAsia="宋体" w:cs="宋体"/>
          <w:b/>
          <w:bCs/>
          <w:color w:val="auto"/>
          <w:spacing w:val="-8"/>
          <w:sz w:val="24"/>
          <w:szCs w:val="24"/>
          <w:highlight w:val="none"/>
          <w:lang w:eastAsia="zh-CN"/>
        </w:rPr>
        <w:t>评分标准和细则中技术部分</w:t>
      </w:r>
      <w:r>
        <w:rPr>
          <w:rFonts w:hint="eastAsia" w:ascii="宋体" w:hAnsi="宋体" w:eastAsia="宋体" w:cs="宋体"/>
          <w:b/>
          <w:bCs/>
          <w:color w:val="auto"/>
          <w:spacing w:val="-8"/>
          <w:sz w:val="24"/>
          <w:szCs w:val="24"/>
          <w:highlight w:val="none"/>
        </w:rPr>
        <w:t>要求的其他资格证明文件</w:t>
      </w:r>
      <w:r>
        <w:rPr>
          <w:rFonts w:hint="eastAsia" w:ascii="宋体" w:hAnsi="宋体" w:eastAsia="宋体" w:cs="宋体"/>
          <w:b/>
          <w:bCs/>
          <w:color w:val="auto"/>
          <w:spacing w:val="-8"/>
          <w:sz w:val="24"/>
          <w:szCs w:val="24"/>
          <w:highlight w:val="none"/>
          <w:lang w:eastAsia="zh-CN"/>
        </w:rPr>
        <w:t>。</w:t>
      </w:r>
    </w:p>
    <w:p w14:paraId="69375170">
      <w:pPr>
        <w:spacing w:before="123" w:line="219" w:lineRule="auto"/>
        <w:ind w:left="1"/>
        <w:rPr>
          <w:rFonts w:hint="eastAsia" w:ascii="宋体" w:hAnsi="宋体" w:eastAsia="宋体" w:cs="宋体"/>
          <w:b/>
          <w:bCs/>
          <w:color w:val="auto"/>
          <w:spacing w:val="-8"/>
          <w:sz w:val="24"/>
          <w:szCs w:val="24"/>
          <w:highlight w:val="none"/>
        </w:rPr>
      </w:pPr>
      <w:r>
        <w:rPr>
          <w:rFonts w:hint="eastAsia" w:ascii="宋体" w:hAnsi="宋体" w:eastAsia="宋体" w:cs="宋体"/>
          <w:b/>
          <w:bCs/>
          <w:color w:val="auto"/>
          <w:spacing w:val="-8"/>
          <w:sz w:val="24"/>
          <w:szCs w:val="24"/>
          <w:highlight w:val="none"/>
        </w:rPr>
        <w:t>2.复印件上应加盖本单位章（自然人投标的无需盖章，需要签字）。</w:t>
      </w:r>
    </w:p>
    <w:p w14:paraId="06B5E4AA">
      <w:pPr>
        <w:rPr>
          <w:rFonts w:ascii="宋体" w:hAnsi="宋体" w:eastAsia="宋体" w:cs="宋体"/>
          <w:b/>
          <w:bCs/>
          <w:color w:val="auto"/>
          <w:spacing w:val="-8"/>
          <w:sz w:val="24"/>
          <w:szCs w:val="24"/>
          <w:highlight w:val="none"/>
        </w:rPr>
      </w:pPr>
      <w:r>
        <w:rPr>
          <w:rFonts w:ascii="宋体" w:hAnsi="宋体" w:eastAsia="宋体" w:cs="宋体"/>
          <w:b/>
          <w:bCs/>
          <w:color w:val="auto"/>
          <w:spacing w:val="-8"/>
          <w:sz w:val="24"/>
          <w:szCs w:val="24"/>
          <w:highlight w:val="none"/>
        </w:rPr>
        <w:br w:type="page"/>
      </w:r>
    </w:p>
    <w:p w14:paraId="02A8E241">
      <w:pPr>
        <w:spacing w:before="123" w:line="219" w:lineRule="auto"/>
        <w:ind w:left="1"/>
        <w:rPr>
          <w:rFonts w:ascii="宋体" w:hAnsi="宋体" w:eastAsia="宋体" w:cs="宋体"/>
          <w:color w:val="auto"/>
          <w:sz w:val="24"/>
          <w:szCs w:val="24"/>
          <w:highlight w:val="none"/>
        </w:rPr>
      </w:pPr>
      <w:r>
        <w:rPr>
          <w:rFonts w:ascii="宋体" w:hAnsi="宋体" w:eastAsia="宋体" w:cs="宋体"/>
          <w:b/>
          <w:bCs/>
          <w:color w:val="auto"/>
          <w:spacing w:val="-8"/>
          <w:sz w:val="24"/>
          <w:szCs w:val="24"/>
          <w:highlight w:val="none"/>
        </w:rPr>
        <w:t>2</w:t>
      </w:r>
      <w:r>
        <w:rPr>
          <w:rFonts w:hint="eastAsia" w:ascii="宋体" w:hAnsi="宋体" w:eastAsia="宋体" w:cs="宋体"/>
          <w:b/>
          <w:bCs/>
          <w:color w:val="auto"/>
          <w:spacing w:val="-8"/>
          <w:sz w:val="24"/>
          <w:szCs w:val="24"/>
          <w:highlight w:val="none"/>
          <w:lang w:val="en-US" w:eastAsia="zh-CN"/>
        </w:rPr>
        <w:t>0</w:t>
      </w:r>
      <w:r>
        <w:rPr>
          <w:rFonts w:ascii="宋体" w:hAnsi="宋体" w:eastAsia="宋体" w:cs="宋体"/>
          <w:b/>
          <w:bCs/>
          <w:color w:val="auto"/>
          <w:spacing w:val="-8"/>
          <w:sz w:val="24"/>
          <w:szCs w:val="24"/>
          <w:highlight w:val="none"/>
        </w:rPr>
        <w:t>、提供其它有利于</w:t>
      </w:r>
      <w:r>
        <w:rPr>
          <w:rFonts w:hint="eastAsia" w:ascii="宋体" w:hAnsi="宋体" w:eastAsia="宋体" w:cs="宋体"/>
          <w:b/>
          <w:bCs/>
          <w:color w:val="auto"/>
          <w:spacing w:val="-8"/>
          <w:sz w:val="24"/>
          <w:szCs w:val="24"/>
          <w:highlight w:val="none"/>
          <w:lang w:val="en-US" w:eastAsia="zh-CN"/>
        </w:rPr>
        <w:t>磋商</w:t>
      </w:r>
      <w:r>
        <w:rPr>
          <w:rFonts w:ascii="宋体" w:hAnsi="宋体" w:eastAsia="宋体" w:cs="宋体"/>
          <w:b/>
          <w:bCs/>
          <w:color w:val="auto"/>
          <w:spacing w:val="-8"/>
          <w:sz w:val="24"/>
          <w:szCs w:val="24"/>
          <w:highlight w:val="none"/>
        </w:rPr>
        <w:t>的资料（</w:t>
      </w:r>
      <w:r>
        <w:rPr>
          <w:rFonts w:ascii="宋体" w:hAnsi="宋体" w:eastAsia="宋体" w:cs="宋体"/>
          <w:color w:val="auto"/>
          <w:spacing w:val="-8"/>
          <w:sz w:val="24"/>
          <w:szCs w:val="24"/>
          <w:highlight w:val="none"/>
        </w:rPr>
        <w:t xml:space="preserve"> </w:t>
      </w:r>
      <w:r>
        <w:rPr>
          <w:rFonts w:ascii="宋体" w:hAnsi="宋体" w:eastAsia="宋体" w:cs="宋体"/>
          <w:b/>
          <w:bCs/>
          <w:color w:val="auto"/>
          <w:spacing w:val="-8"/>
          <w:sz w:val="24"/>
          <w:szCs w:val="24"/>
          <w:highlight w:val="none"/>
        </w:rPr>
        <w:t>格式自拟）</w:t>
      </w:r>
    </w:p>
    <w:p w14:paraId="1BB0B9C2">
      <w:pPr>
        <w:spacing w:before="183" w:line="219" w:lineRule="auto"/>
        <w:ind w:left="582"/>
        <w:rPr>
          <w:rFonts w:ascii="宋体" w:hAnsi="宋体" w:eastAsia="宋体" w:cs="宋体"/>
          <w:color w:val="auto"/>
          <w:sz w:val="24"/>
          <w:szCs w:val="24"/>
          <w:highlight w:val="none"/>
        </w:rPr>
      </w:pPr>
      <w:r>
        <w:rPr>
          <w:rFonts w:hint="eastAsia" w:ascii="宋体" w:hAnsi="宋体" w:eastAsia="宋体" w:cs="宋体"/>
          <w:b/>
          <w:bCs/>
          <w:color w:val="auto"/>
          <w:spacing w:val="-8"/>
          <w:sz w:val="24"/>
          <w:szCs w:val="24"/>
          <w:highlight w:val="none"/>
          <w:lang w:val="en-US" w:eastAsia="zh-CN"/>
        </w:rPr>
        <w:t>供应商</w:t>
      </w:r>
      <w:r>
        <w:rPr>
          <w:rFonts w:ascii="宋体" w:hAnsi="宋体" w:eastAsia="宋体" w:cs="宋体"/>
          <w:b/>
          <w:bCs/>
          <w:color w:val="auto"/>
          <w:spacing w:val="-8"/>
          <w:sz w:val="24"/>
          <w:szCs w:val="24"/>
          <w:highlight w:val="none"/>
        </w:rPr>
        <w:t>认为需要提供的其他证明文件或图片、文字说明等其他资料。</w:t>
      </w:r>
    </w:p>
    <w:p w14:paraId="66FB8F07">
      <w:pPr>
        <w:spacing w:before="181" w:line="362" w:lineRule="auto"/>
        <w:ind w:firstLine="467"/>
        <w:rPr>
          <w:rFonts w:ascii="宋体" w:hAnsi="宋体" w:eastAsia="宋体" w:cs="宋体"/>
          <w:color w:val="auto"/>
          <w:sz w:val="24"/>
          <w:szCs w:val="24"/>
          <w:highlight w:val="none"/>
        </w:rPr>
      </w:pPr>
      <w:r>
        <w:rPr>
          <w:rFonts w:ascii="宋体" w:hAnsi="宋体" w:eastAsia="宋体" w:cs="宋体"/>
          <w:b/>
          <w:bCs/>
          <w:color w:val="auto"/>
          <w:spacing w:val="-5"/>
          <w:sz w:val="24"/>
          <w:szCs w:val="24"/>
          <w:highlight w:val="none"/>
        </w:rPr>
        <w:t>注：本项内容由</w:t>
      </w:r>
      <w:r>
        <w:rPr>
          <w:rFonts w:hint="eastAsia" w:ascii="宋体" w:hAnsi="宋体" w:eastAsia="宋体" w:cs="宋体"/>
          <w:b/>
          <w:bCs/>
          <w:color w:val="auto"/>
          <w:spacing w:val="-5"/>
          <w:sz w:val="24"/>
          <w:szCs w:val="24"/>
          <w:highlight w:val="none"/>
          <w:lang w:val="en-US" w:eastAsia="zh-CN"/>
        </w:rPr>
        <w:t>供应商</w:t>
      </w:r>
      <w:r>
        <w:rPr>
          <w:rFonts w:ascii="宋体" w:hAnsi="宋体" w:eastAsia="宋体" w:cs="宋体"/>
          <w:b/>
          <w:bCs/>
          <w:color w:val="auto"/>
          <w:spacing w:val="-5"/>
          <w:sz w:val="24"/>
          <w:szCs w:val="24"/>
          <w:highlight w:val="none"/>
        </w:rPr>
        <w:t>根据本</w:t>
      </w:r>
      <w:r>
        <w:rPr>
          <w:rFonts w:hint="eastAsia" w:ascii="宋体" w:hAnsi="宋体" w:eastAsia="宋体" w:cs="宋体"/>
          <w:b/>
          <w:bCs/>
          <w:color w:val="auto"/>
          <w:spacing w:val="-5"/>
          <w:sz w:val="24"/>
          <w:szCs w:val="24"/>
          <w:highlight w:val="none"/>
          <w:lang w:val="en-US" w:eastAsia="zh-CN"/>
        </w:rPr>
        <w:t>磋商</w:t>
      </w:r>
      <w:r>
        <w:rPr>
          <w:rFonts w:ascii="宋体" w:hAnsi="宋体" w:eastAsia="宋体" w:cs="宋体"/>
          <w:b/>
          <w:bCs/>
          <w:color w:val="auto"/>
          <w:spacing w:val="-5"/>
          <w:sz w:val="24"/>
          <w:szCs w:val="24"/>
          <w:highlight w:val="none"/>
        </w:rPr>
        <w:t>文件的内容自行决定。供应商可结合本项目的评标方</w:t>
      </w:r>
      <w:r>
        <w:rPr>
          <w:rFonts w:ascii="宋体" w:hAnsi="宋体" w:eastAsia="宋体" w:cs="宋体"/>
          <w:color w:val="auto"/>
          <w:spacing w:val="9"/>
          <w:sz w:val="24"/>
          <w:szCs w:val="24"/>
          <w:highlight w:val="none"/>
        </w:rPr>
        <w:t xml:space="preserve"> </w:t>
      </w:r>
      <w:r>
        <w:rPr>
          <w:rFonts w:ascii="宋体" w:hAnsi="宋体" w:eastAsia="宋体" w:cs="宋体"/>
          <w:b/>
          <w:bCs/>
          <w:color w:val="auto"/>
          <w:spacing w:val="-8"/>
          <w:sz w:val="24"/>
          <w:szCs w:val="24"/>
          <w:highlight w:val="none"/>
        </w:rPr>
        <w:t>法视自身情况自行提交相关证明材料。</w:t>
      </w:r>
    </w:p>
    <w:p w14:paraId="5E9E758E">
      <w:pPr>
        <w:spacing w:line="362" w:lineRule="auto"/>
        <w:rPr>
          <w:rFonts w:ascii="宋体" w:hAnsi="宋体" w:eastAsia="宋体" w:cs="宋体"/>
          <w:color w:val="auto"/>
          <w:sz w:val="24"/>
          <w:szCs w:val="24"/>
          <w:highlight w:val="none"/>
        </w:rPr>
        <w:sectPr>
          <w:footerReference r:id="rId59" w:type="default"/>
          <w:pgSz w:w="11906" w:h="16839"/>
          <w:pgMar w:top="1431" w:right="1074" w:bottom="1317" w:left="1090" w:header="0" w:footer="1081" w:gutter="0"/>
          <w:pgNumType w:fmt="decimal"/>
          <w:cols w:space="720" w:num="1"/>
        </w:sectPr>
      </w:pPr>
    </w:p>
    <w:p w14:paraId="567B008E">
      <w:pPr>
        <w:spacing w:before="122" w:line="219" w:lineRule="auto"/>
        <w:ind w:left="3"/>
        <w:rPr>
          <w:rFonts w:ascii="宋体" w:hAnsi="宋体" w:eastAsia="宋体" w:cs="宋体"/>
          <w:color w:val="auto"/>
          <w:sz w:val="24"/>
          <w:szCs w:val="24"/>
          <w:highlight w:val="none"/>
        </w:rPr>
      </w:pPr>
      <w:r>
        <w:rPr>
          <w:rFonts w:ascii="宋体" w:hAnsi="宋体" w:eastAsia="宋体" w:cs="宋体"/>
          <w:b/>
          <w:bCs/>
          <w:color w:val="auto"/>
          <w:spacing w:val="-8"/>
          <w:sz w:val="24"/>
          <w:szCs w:val="24"/>
          <w:highlight w:val="none"/>
        </w:rPr>
        <w:t>2</w:t>
      </w:r>
      <w:r>
        <w:rPr>
          <w:rFonts w:hint="eastAsia" w:ascii="宋体" w:hAnsi="宋体" w:eastAsia="宋体" w:cs="宋体"/>
          <w:b/>
          <w:bCs/>
          <w:color w:val="auto"/>
          <w:spacing w:val="-8"/>
          <w:sz w:val="24"/>
          <w:szCs w:val="24"/>
          <w:highlight w:val="none"/>
          <w:lang w:val="en-US" w:eastAsia="zh-CN"/>
        </w:rPr>
        <w:t>1</w:t>
      </w:r>
      <w:r>
        <w:rPr>
          <w:rFonts w:ascii="宋体" w:hAnsi="宋体" w:eastAsia="宋体" w:cs="宋体"/>
          <w:b/>
          <w:bCs/>
          <w:color w:val="auto"/>
          <w:spacing w:val="-8"/>
          <w:sz w:val="24"/>
          <w:szCs w:val="24"/>
          <w:highlight w:val="none"/>
        </w:rPr>
        <w:t>、已标价的工程量清单</w:t>
      </w:r>
    </w:p>
    <w:p w14:paraId="38F6EB0A">
      <w:pPr>
        <w:pStyle w:val="2"/>
        <w:spacing w:line="250" w:lineRule="auto"/>
        <w:rPr>
          <w:color w:val="auto"/>
          <w:highlight w:val="none"/>
        </w:rPr>
      </w:pPr>
    </w:p>
    <w:p w14:paraId="5D5499DF">
      <w:pPr>
        <w:pStyle w:val="2"/>
        <w:spacing w:line="250" w:lineRule="auto"/>
        <w:rPr>
          <w:color w:val="auto"/>
          <w:highlight w:val="none"/>
        </w:rPr>
      </w:pPr>
    </w:p>
    <w:p w14:paraId="2BB9824C">
      <w:pPr>
        <w:pStyle w:val="2"/>
        <w:spacing w:line="250" w:lineRule="auto"/>
        <w:rPr>
          <w:color w:val="auto"/>
          <w:highlight w:val="none"/>
        </w:rPr>
      </w:pPr>
    </w:p>
    <w:p w14:paraId="204622BC">
      <w:pPr>
        <w:pStyle w:val="2"/>
        <w:spacing w:line="250" w:lineRule="auto"/>
        <w:rPr>
          <w:color w:val="auto"/>
          <w:highlight w:val="none"/>
        </w:rPr>
      </w:pPr>
    </w:p>
    <w:p w14:paraId="37E46251">
      <w:pPr>
        <w:pStyle w:val="2"/>
        <w:spacing w:line="250" w:lineRule="auto"/>
        <w:rPr>
          <w:color w:val="auto"/>
          <w:highlight w:val="none"/>
        </w:rPr>
      </w:pPr>
    </w:p>
    <w:p w14:paraId="6A846E6D">
      <w:pPr>
        <w:pStyle w:val="2"/>
        <w:spacing w:line="250" w:lineRule="auto"/>
        <w:rPr>
          <w:color w:val="auto"/>
          <w:highlight w:val="none"/>
        </w:rPr>
      </w:pPr>
    </w:p>
    <w:p w14:paraId="214E3259">
      <w:pPr>
        <w:spacing w:before="78" w:line="360" w:lineRule="auto"/>
        <w:ind w:right="80" w:firstLine="480"/>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注：1.</w:t>
      </w:r>
      <w:r>
        <w:rPr>
          <w:rFonts w:hint="eastAsia" w:ascii="宋体" w:hAnsi="宋体" w:eastAsia="宋体" w:cs="宋体"/>
          <w:color w:val="auto"/>
          <w:spacing w:val="-3"/>
          <w:sz w:val="24"/>
          <w:szCs w:val="24"/>
          <w:highlight w:val="none"/>
          <w:lang w:val="en-US" w:eastAsia="zh-CN"/>
        </w:rPr>
        <w:t>供应商</w:t>
      </w:r>
      <w:r>
        <w:rPr>
          <w:rFonts w:ascii="宋体" w:hAnsi="宋体" w:eastAsia="宋体" w:cs="宋体"/>
          <w:color w:val="auto"/>
          <w:spacing w:val="-3"/>
          <w:sz w:val="24"/>
          <w:szCs w:val="24"/>
          <w:highlight w:val="none"/>
        </w:rPr>
        <w:t>编制经济标严格按照采购人发布的工程量清单提供的表格填列，并不得改动</w:t>
      </w:r>
      <w:r>
        <w:rPr>
          <w:rFonts w:ascii="宋体" w:hAnsi="宋体" w:eastAsia="宋体" w:cs="宋体"/>
          <w:color w:val="auto"/>
          <w:spacing w:val="16"/>
          <w:sz w:val="24"/>
          <w:szCs w:val="24"/>
          <w:highlight w:val="none"/>
        </w:rPr>
        <w:t xml:space="preserve"> </w:t>
      </w:r>
      <w:r>
        <w:rPr>
          <w:rFonts w:ascii="宋体" w:hAnsi="宋体" w:eastAsia="宋体" w:cs="宋体"/>
          <w:color w:val="auto"/>
          <w:spacing w:val="-1"/>
          <w:sz w:val="24"/>
          <w:szCs w:val="24"/>
          <w:highlight w:val="none"/>
        </w:rPr>
        <w:t>表中的任何地方，表格顺序也不得变动，否则按重大偏差处理。</w:t>
      </w:r>
    </w:p>
    <w:p w14:paraId="0C579FE6">
      <w:pPr>
        <w:spacing w:before="1" w:line="289" w:lineRule="auto"/>
        <w:ind w:firstLine="483"/>
        <w:rPr>
          <w:rFonts w:ascii="宋体" w:hAnsi="宋体" w:eastAsia="宋体" w:cs="宋体"/>
          <w:color w:val="auto"/>
          <w:sz w:val="24"/>
          <w:szCs w:val="24"/>
          <w:highlight w:val="none"/>
        </w:rPr>
      </w:pPr>
      <w:r>
        <w:rPr>
          <w:rFonts w:ascii="宋体" w:hAnsi="宋体" w:eastAsia="宋体" w:cs="宋体"/>
          <w:color w:val="auto"/>
          <w:spacing w:val="-6"/>
          <w:sz w:val="24"/>
          <w:szCs w:val="24"/>
          <w:highlight w:val="none"/>
        </w:rPr>
        <w:t>2.</w:t>
      </w:r>
      <w:r>
        <w:rPr>
          <w:rFonts w:hint="eastAsia" w:ascii="宋体" w:hAnsi="宋体" w:eastAsia="宋体" w:cs="宋体"/>
          <w:color w:val="auto"/>
          <w:spacing w:val="-3"/>
          <w:sz w:val="24"/>
          <w:szCs w:val="24"/>
          <w:highlight w:val="none"/>
          <w:lang w:val="en-US" w:eastAsia="zh-CN"/>
        </w:rPr>
        <w:t>供应商</w:t>
      </w:r>
      <w:r>
        <w:rPr>
          <w:rFonts w:ascii="宋体" w:hAnsi="宋体" w:eastAsia="宋体" w:cs="宋体"/>
          <w:color w:val="auto"/>
          <w:spacing w:val="-6"/>
          <w:sz w:val="24"/>
          <w:szCs w:val="24"/>
          <w:highlight w:val="none"/>
        </w:rPr>
        <w:t>不允许改变采购人所发工程量清单</w:t>
      </w:r>
      <w:r>
        <w:rPr>
          <w:rFonts w:ascii="宋体" w:hAnsi="宋体" w:eastAsia="宋体" w:cs="宋体"/>
          <w:color w:val="auto"/>
          <w:spacing w:val="-7"/>
          <w:sz w:val="24"/>
          <w:szCs w:val="24"/>
          <w:highlight w:val="none"/>
        </w:rPr>
        <w:t>的结构格式、清单编号、名称、工程量、单位、</w:t>
      </w:r>
      <w:r>
        <w:rPr>
          <w:rFonts w:ascii="宋体" w:hAnsi="宋体" w:eastAsia="宋体" w:cs="宋体"/>
          <w:color w:val="auto"/>
          <w:sz w:val="24"/>
          <w:szCs w:val="24"/>
          <w:highlight w:val="none"/>
        </w:rPr>
        <w:t xml:space="preserve"> </w:t>
      </w:r>
      <w:r>
        <w:rPr>
          <w:rFonts w:ascii="宋体" w:hAnsi="宋体" w:eastAsia="宋体" w:cs="宋体"/>
          <w:color w:val="auto"/>
          <w:spacing w:val="-1"/>
          <w:sz w:val="24"/>
          <w:szCs w:val="24"/>
          <w:highlight w:val="none"/>
        </w:rPr>
        <w:t>采购人给出的费率及提供的主材顺序。</w:t>
      </w:r>
    </w:p>
    <w:p w14:paraId="5260DA85">
      <w:pPr>
        <w:spacing w:before="182" w:line="219" w:lineRule="auto"/>
        <w:ind w:left="485"/>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3.分部分项工程量清单综合单价，须全项进行综合单价分析。</w:t>
      </w:r>
    </w:p>
    <w:p w14:paraId="4613DA7A">
      <w:pPr>
        <w:spacing w:before="182" w:line="290" w:lineRule="auto"/>
        <w:ind w:right="106" w:firstLine="479"/>
        <w:outlineLvl w:val="0"/>
        <w:rPr>
          <w:rFonts w:ascii="宋体" w:hAnsi="宋体" w:eastAsia="宋体" w:cs="宋体"/>
          <w:color w:val="auto"/>
          <w:sz w:val="24"/>
          <w:szCs w:val="24"/>
          <w:highlight w:val="none"/>
        </w:rPr>
      </w:pPr>
      <w:r>
        <w:rPr>
          <w:rFonts w:ascii="宋体" w:hAnsi="宋体" w:eastAsia="宋体" w:cs="宋体"/>
          <w:color w:val="auto"/>
          <w:sz w:val="24"/>
          <w:szCs w:val="24"/>
          <w:highlight w:val="none"/>
        </w:rPr>
        <w:t>4.已标价的工程量清单和单价分析表， 必须由工程造价师执业资</w:t>
      </w:r>
      <w:r>
        <w:rPr>
          <w:rFonts w:ascii="宋体" w:hAnsi="宋体" w:eastAsia="宋体" w:cs="宋体"/>
          <w:color w:val="auto"/>
          <w:spacing w:val="-1"/>
          <w:sz w:val="24"/>
          <w:szCs w:val="24"/>
          <w:highlight w:val="none"/>
        </w:rPr>
        <w:t>格人员逐页签名并加盖</w:t>
      </w:r>
      <w:r>
        <w:rPr>
          <w:rFonts w:ascii="宋体" w:hAnsi="宋体" w:eastAsia="宋体" w:cs="宋体"/>
          <w:color w:val="auto"/>
          <w:sz w:val="24"/>
          <w:szCs w:val="24"/>
          <w:highlight w:val="none"/>
        </w:rPr>
        <w:t xml:space="preserve"> </w:t>
      </w:r>
      <w:r>
        <w:rPr>
          <w:rFonts w:ascii="宋体" w:hAnsi="宋体" w:eastAsia="宋体" w:cs="宋体"/>
          <w:color w:val="auto"/>
          <w:spacing w:val="-2"/>
          <w:sz w:val="24"/>
          <w:szCs w:val="24"/>
          <w:highlight w:val="none"/>
        </w:rPr>
        <w:t>执业印章；</w:t>
      </w:r>
    </w:p>
    <w:p w14:paraId="56A3383A">
      <w:pPr>
        <w:spacing w:line="290" w:lineRule="auto"/>
        <w:rPr>
          <w:rFonts w:ascii="宋体" w:hAnsi="宋体" w:eastAsia="宋体" w:cs="宋体"/>
          <w:color w:val="auto"/>
          <w:sz w:val="24"/>
          <w:szCs w:val="24"/>
          <w:highlight w:val="none"/>
        </w:rPr>
        <w:sectPr>
          <w:footerReference r:id="rId60" w:type="default"/>
          <w:pgSz w:w="11906" w:h="16839"/>
          <w:pgMar w:top="1431" w:right="999" w:bottom="1257" w:left="1088" w:header="0" w:footer="1097" w:gutter="0"/>
          <w:pgNumType w:fmt="decimal"/>
          <w:cols w:space="720" w:num="1"/>
        </w:sectPr>
      </w:pPr>
    </w:p>
    <w:p w14:paraId="3215B52B">
      <w:pPr>
        <w:spacing w:before="181" w:line="221" w:lineRule="auto"/>
        <w:ind w:left="4305"/>
        <w:outlineLvl w:val="1"/>
        <w:rPr>
          <w:rFonts w:ascii="宋体" w:hAnsi="宋体" w:eastAsia="宋体" w:cs="宋体"/>
          <w:color w:val="auto"/>
          <w:sz w:val="28"/>
          <w:szCs w:val="28"/>
          <w:highlight w:val="none"/>
        </w:rPr>
      </w:pPr>
      <w:r>
        <w:rPr>
          <w:rFonts w:ascii="宋体" w:hAnsi="宋体" w:eastAsia="宋体" w:cs="宋体"/>
          <w:b/>
          <w:bCs/>
          <w:color w:val="auto"/>
          <w:spacing w:val="-7"/>
          <w:sz w:val="28"/>
          <w:szCs w:val="28"/>
          <w:highlight w:val="none"/>
        </w:rPr>
        <w:t>中小企业划分标准</w:t>
      </w:r>
    </w:p>
    <w:p w14:paraId="17DC814A">
      <w:pPr>
        <w:spacing w:before="230" w:line="316" w:lineRule="auto"/>
        <w:ind w:left="252" w:right="239" w:firstLine="480"/>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工业和信息化部、国家统计局、发展改革委、财政部等四部门《关于印发中小企业划型标</w:t>
      </w:r>
      <w:r>
        <w:rPr>
          <w:rFonts w:ascii="宋体" w:hAnsi="宋体" w:eastAsia="宋体" w:cs="宋体"/>
          <w:color w:val="auto"/>
          <w:spacing w:val="10"/>
          <w:sz w:val="24"/>
          <w:szCs w:val="24"/>
          <w:highlight w:val="none"/>
        </w:rPr>
        <w:t xml:space="preserve"> </w:t>
      </w:r>
      <w:r>
        <w:rPr>
          <w:rFonts w:ascii="宋体" w:hAnsi="宋体" w:eastAsia="宋体" w:cs="宋体"/>
          <w:color w:val="auto"/>
          <w:spacing w:val="-1"/>
          <w:sz w:val="24"/>
          <w:szCs w:val="24"/>
          <w:highlight w:val="none"/>
        </w:rPr>
        <w:t>准规定的通知》（工信部联企业〔2011〕300</w:t>
      </w:r>
      <w:r>
        <w:rPr>
          <w:rFonts w:ascii="宋体" w:hAnsi="宋体" w:eastAsia="宋体" w:cs="宋体"/>
          <w:color w:val="auto"/>
          <w:spacing w:val="-33"/>
          <w:sz w:val="24"/>
          <w:szCs w:val="24"/>
          <w:highlight w:val="none"/>
        </w:rPr>
        <w:t xml:space="preserve"> </w:t>
      </w:r>
      <w:r>
        <w:rPr>
          <w:rFonts w:ascii="宋体" w:hAnsi="宋体" w:eastAsia="宋体" w:cs="宋体"/>
          <w:color w:val="auto"/>
          <w:spacing w:val="-1"/>
          <w:sz w:val="24"/>
          <w:szCs w:val="24"/>
          <w:highlight w:val="none"/>
        </w:rPr>
        <w:t>号）规定中小企业划型标准如表所示：</w:t>
      </w:r>
    </w:p>
    <w:tbl>
      <w:tblPr>
        <w:tblStyle w:val="8"/>
        <w:tblW w:w="1022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24"/>
        <w:gridCol w:w="1409"/>
        <w:gridCol w:w="7888"/>
      </w:tblGrid>
      <w:tr w14:paraId="20C865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trPr>
        <w:tc>
          <w:tcPr>
            <w:tcW w:w="924" w:type="dxa"/>
            <w:vMerge w:val="restart"/>
            <w:tcBorders>
              <w:bottom w:val="nil"/>
            </w:tcBorders>
            <w:vAlign w:val="top"/>
          </w:tcPr>
          <w:p w14:paraId="04B7AD98">
            <w:pPr>
              <w:spacing w:line="286" w:lineRule="auto"/>
              <w:rPr>
                <w:rFonts w:ascii="Arial"/>
                <w:color w:val="auto"/>
                <w:sz w:val="21"/>
                <w:highlight w:val="none"/>
              </w:rPr>
            </w:pPr>
          </w:p>
          <w:p w14:paraId="05096955">
            <w:pPr>
              <w:spacing w:line="286" w:lineRule="auto"/>
              <w:rPr>
                <w:rFonts w:ascii="Arial"/>
                <w:color w:val="auto"/>
                <w:sz w:val="21"/>
                <w:highlight w:val="none"/>
              </w:rPr>
            </w:pPr>
          </w:p>
          <w:p w14:paraId="654E24B3">
            <w:pPr>
              <w:pStyle w:val="9"/>
              <w:spacing w:before="78" w:line="220" w:lineRule="auto"/>
              <w:jc w:val="right"/>
              <w:rPr>
                <w:color w:val="auto"/>
                <w:highlight w:val="none"/>
              </w:rPr>
            </w:pPr>
            <w:r>
              <w:rPr>
                <w:color w:val="auto"/>
                <w:spacing w:val="-16"/>
                <w:highlight w:val="none"/>
              </w:rPr>
              <w:t>农、林、</w:t>
            </w:r>
          </w:p>
          <w:p w14:paraId="70988ED4">
            <w:pPr>
              <w:pStyle w:val="9"/>
              <w:spacing w:before="25" w:line="220" w:lineRule="auto"/>
              <w:ind w:left="20"/>
              <w:rPr>
                <w:color w:val="auto"/>
                <w:highlight w:val="none"/>
              </w:rPr>
            </w:pPr>
            <w:r>
              <w:rPr>
                <w:color w:val="auto"/>
                <w:spacing w:val="-18"/>
                <w:highlight w:val="none"/>
              </w:rPr>
              <w:t>牧、渔业</w:t>
            </w:r>
          </w:p>
        </w:tc>
        <w:tc>
          <w:tcPr>
            <w:tcW w:w="9297" w:type="dxa"/>
            <w:gridSpan w:val="2"/>
            <w:vAlign w:val="top"/>
          </w:tcPr>
          <w:p w14:paraId="2E8D33B7">
            <w:pPr>
              <w:pStyle w:val="9"/>
              <w:spacing w:before="113" w:line="220" w:lineRule="auto"/>
              <w:ind w:left="2501"/>
              <w:rPr>
                <w:color w:val="auto"/>
                <w:highlight w:val="none"/>
              </w:rPr>
            </w:pPr>
            <w:r>
              <w:rPr>
                <w:color w:val="auto"/>
                <w:spacing w:val="-2"/>
                <w:highlight w:val="none"/>
              </w:rPr>
              <w:t>营业收入</w:t>
            </w:r>
            <w:r>
              <w:rPr>
                <w:color w:val="auto"/>
                <w:spacing w:val="-47"/>
                <w:highlight w:val="none"/>
              </w:rPr>
              <w:t xml:space="preserve"> </w:t>
            </w:r>
            <w:r>
              <w:rPr>
                <w:color w:val="auto"/>
                <w:spacing w:val="-2"/>
                <w:highlight w:val="none"/>
              </w:rPr>
              <w:t>20000</w:t>
            </w:r>
            <w:r>
              <w:rPr>
                <w:color w:val="auto"/>
                <w:spacing w:val="-45"/>
                <w:highlight w:val="none"/>
              </w:rPr>
              <w:t xml:space="preserve"> </w:t>
            </w:r>
            <w:r>
              <w:rPr>
                <w:color w:val="auto"/>
                <w:spacing w:val="-2"/>
                <w:highlight w:val="none"/>
              </w:rPr>
              <w:t>万元以下的为中小微型企</w:t>
            </w:r>
            <w:r>
              <w:rPr>
                <w:color w:val="auto"/>
                <w:spacing w:val="-3"/>
                <w:highlight w:val="none"/>
              </w:rPr>
              <w:t>业。</w:t>
            </w:r>
          </w:p>
        </w:tc>
      </w:tr>
      <w:tr w14:paraId="35DA3A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924" w:type="dxa"/>
            <w:vMerge w:val="continue"/>
            <w:tcBorders>
              <w:top w:val="nil"/>
              <w:bottom w:val="nil"/>
            </w:tcBorders>
            <w:vAlign w:val="top"/>
          </w:tcPr>
          <w:p w14:paraId="4FFA6A1D">
            <w:pPr>
              <w:rPr>
                <w:rFonts w:ascii="Arial"/>
                <w:color w:val="auto"/>
                <w:sz w:val="21"/>
                <w:highlight w:val="none"/>
              </w:rPr>
            </w:pPr>
          </w:p>
        </w:tc>
        <w:tc>
          <w:tcPr>
            <w:tcW w:w="1409" w:type="dxa"/>
            <w:vAlign w:val="top"/>
          </w:tcPr>
          <w:p w14:paraId="744128AB">
            <w:pPr>
              <w:pStyle w:val="9"/>
              <w:spacing w:before="108" w:line="221" w:lineRule="auto"/>
              <w:ind w:left="733"/>
              <w:rPr>
                <w:color w:val="auto"/>
                <w:highlight w:val="none"/>
              </w:rPr>
            </w:pPr>
            <w:r>
              <w:rPr>
                <w:color w:val="auto"/>
                <w:spacing w:val="-16"/>
                <w:highlight w:val="none"/>
              </w:rPr>
              <w:t>中型</w:t>
            </w:r>
          </w:p>
        </w:tc>
        <w:tc>
          <w:tcPr>
            <w:tcW w:w="7888" w:type="dxa"/>
            <w:vAlign w:val="top"/>
          </w:tcPr>
          <w:p w14:paraId="4D487043">
            <w:pPr>
              <w:pStyle w:val="9"/>
              <w:spacing w:before="108" w:line="221" w:lineRule="auto"/>
              <w:ind w:left="3112"/>
              <w:rPr>
                <w:color w:val="auto"/>
                <w:highlight w:val="none"/>
              </w:rPr>
            </w:pPr>
            <w:r>
              <w:rPr>
                <w:color w:val="auto"/>
                <w:spacing w:val="-4"/>
                <w:highlight w:val="none"/>
              </w:rPr>
              <w:t>500</w:t>
            </w:r>
            <w:r>
              <w:rPr>
                <w:color w:val="auto"/>
                <w:spacing w:val="-39"/>
                <w:highlight w:val="none"/>
              </w:rPr>
              <w:t xml:space="preserve"> </w:t>
            </w:r>
            <w:r>
              <w:rPr>
                <w:color w:val="auto"/>
                <w:spacing w:val="-4"/>
                <w:highlight w:val="none"/>
              </w:rPr>
              <w:t>万元-20000</w:t>
            </w:r>
            <w:r>
              <w:rPr>
                <w:color w:val="auto"/>
                <w:spacing w:val="-45"/>
                <w:highlight w:val="none"/>
              </w:rPr>
              <w:t xml:space="preserve"> </w:t>
            </w:r>
            <w:r>
              <w:rPr>
                <w:color w:val="auto"/>
                <w:spacing w:val="-4"/>
                <w:highlight w:val="none"/>
              </w:rPr>
              <w:t>万元</w:t>
            </w:r>
          </w:p>
        </w:tc>
      </w:tr>
      <w:tr w14:paraId="49C3C8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924" w:type="dxa"/>
            <w:vMerge w:val="continue"/>
            <w:tcBorders>
              <w:top w:val="nil"/>
              <w:bottom w:val="nil"/>
            </w:tcBorders>
            <w:vAlign w:val="top"/>
          </w:tcPr>
          <w:p w14:paraId="1AE22E38">
            <w:pPr>
              <w:rPr>
                <w:rFonts w:ascii="Arial"/>
                <w:color w:val="auto"/>
                <w:sz w:val="21"/>
                <w:highlight w:val="none"/>
              </w:rPr>
            </w:pPr>
          </w:p>
        </w:tc>
        <w:tc>
          <w:tcPr>
            <w:tcW w:w="1409" w:type="dxa"/>
            <w:vAlign w:val="top"/>
          </w:tcPr>
          <w:p w14:paraId="2B8D52CA">
            <w:pPr>
              <w:pStyle w:val="9"/>
              <w:spacing w:before="108" w:line="222" w:lineRule="auto"/>
              <w:ind w:left="717"/>
              <w:rPr>
                <w:color w:val="auto"/>
                <w:highlight w:val="none"/>
              </w:rPr>
            </w:pPr>
            <w:r>
              <w:rPr>
                <w:color w:val="auto"/>
                <w:spacing w:val="-8"/>
                <w:highlight w:val="none"/>
              </w:rPr>
              <w:t>小型</w:t>
            </w:r>
          </w:p>
        </w:tc>
        <w:tc>
          <w:tcPr>
            <w:tcW w:w="7888" w:type="dxa"/>
            <w:vAlign w:val="top"/>
          </w:tcPr>
          <w:p w14:paraId="7C5DAE48">
            <w:pPr>
              <w:pStyle w:val="9"/>
              <w:spacing w:before="107" w:line="221" w:lineRule="auto"/>
              <w:ind w:left="3292"/>
              <w:rPr>
                <w:color w:val="auto"/>
                <w:highlight w:val="none"/>
              </w:rPr>
            </w:pPr>
            <w:r>
              <w:rPr>
                <w:color w:val="auto"/>
                <w:spacing w:val="-5"/>
                <w:highlight w:val="none"/>
              </w:rPr>
              <w:t>50</w:t>
            </w:r>
            <w:r>
              <w:rPr>
                <w:color w:val="auto"/>
                <w:spacing w:val="-41"/>
                <w:highlight w:val="none"/>
              </w:rPr>
              <w:t xml:space="preserve"> </w:t>
            </w:r>
            <w:r>
              <w:rPr>
                <w:color w:val="auto"/>
                <w:spacing w:val="-5"/>
                <w:highlight w:val="none"/>
              </w:rPr>
              <w:t>万元-500</w:t>
            </w:r>
            <w:r>
              <w:rPr>
                <w:color w:val="auto"/>
                <w:spacing w:val="-45"/>
                <w:highlight w:val="none"/>
              </w:rPr>
              <w:t xml:space="preserve"> </w:t>
            </w:r>
            <w:r>
              <w:rPr>
                <w:color w:val="auto"/>
                <w:spacing w:val="-5"/>
                <w:highlight w:val="none"/>
              </w:rPr>
              <w:t>万元</w:t>
            </w:r>
          </w:p>
        </w:tc>
      </w:tr>
      <w:tr w14:paraId="3B336F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924" w:type="dxa"/>
            <w:vMerge w:val="continue"/>
            <w:tcBorders>
              <w:top w:val="nil"/>
            </w:tcBorders>
            <w:vAlign w:val="top"/>
          </w:tcPr>
          <w:p w14:paraId="559D472A">
            <w:pPr>
              <w:rPr>
                <w:rFonts w:ascii="Arial"/>
                <w:color w:val="auto"/>
                <w:sz w:val="21"/>
                <w:highlight w:val="none"/>
              </w:rPr>
            </w:pPr>
          </w:p>
        </w:tc>
        <w:tc>
          <w:tcPr>
            <w:tcW w:w="1409" w:type="dxa"/>
            <w:vAlign w:val="top"/>
          </w:tcPr>
          <w:p w14:paraId="217EA657">
            <w:pPr>
              <w:pStyle w:val="9"/>
              <w:spacing w:before="110" w:line="220" w:lineRule="auto"/>
              <w:ind w:left="710"/>
              <w:rPr>
                <w:color w:val="auto"/>
                <w:highlight w:val="none"/>
              </w:rPr>
            </w:pPr>
            <w:r>
              <w:rPr>
                <w:color w:val="auto"/>
                <w:spacing w:val="-5"/>
                <w:highlight w:val="none"/>
              </w:rPr>
              <w:t>微型</w:t>
            </w:r>
          </w:p>
        </w:tc>
        <w:tc>
          <w:tcPr>
            <w:tcW w:w="7888" w:type="dxa"/>
            <w:vAlign w:val="top"/>
          </w:tcPr>
          <w:p w14:paraId="04352C93">
            <w:pPr>
              <w:pStyle w:val="9"/>
              <w:spacing w:before="110" w:line="221" w:lineRule="auto"/>
              <w:ind w:left="3564"/>
              <w:rPr>
                <w:color w:val="auto"/>
                <w:highlight w:val="none"/>
              </w:rPr>
            </w:pPr>
            <w:r>
              <w:rPr>
                <w:color w:val="auto"/>
                <w:spacing w:val="-5"/>
                <w:highlight w:val="none"/>
              </w:rPr>
              <w:t>50</w:t>
            </w:r>
            <w:r>
              <w:rPr>
                <w:color w:val="auto"/>
                <w:spacing w:val="-45"/>
                <w:highlight w:val="none"/>
              </w:rPr>
              <w:t xml:space="preserve"> </w:t>
            </w:r>
            <w:r>
              <w:rPr>
                <w:color w:val="auto"/>
                <w:spacing w:val="-5"/>
                <w:highlight w:val="none"/>
              </w:rPr>
              <w:t>万元以下</w:t>
            </w:r>
          </w:p>
        </w:tc>
      </w:tr>
      <w:tr w14:paraId="4BDC9A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924" w:type="dxa"/>
            <w:vMerge w:val="restart"/>
            <w:tcBorders>
              <w:bottom w:val="nil"/>
            </w:tcBorders>
            <w:vAlign w:val="top"/>
          </w:tcPr>
          <w:p w14:paraId="081F2104">
            <w:pPr>
              <w:pStyle w:val="9"/>
              <w:spacing w:before="38" w:line="232" w:lineRule="auto"/>
              <w:ind w:left="22"/>
              <w:rPr>
                <w:color w:val="auto"/>
                <w:highlight w:val="none"/>
              </w:rPr>
            </w:pPr>
            <w:r>
              <w:rPr>
                <w:color w:val="auto"/>
                <w:spacing w:val="-7"/>
                <w:highlight w:val="none"/>
              </w:rPr>
              <w:t>工业</w:t>
            </w:r>
          </w:p>
          <w:p w14:paraId="31BB142F">
            <w:pPr>
              <w:pStyle w:val="9"/>
              <w:spacing w:before="9"/>
              <w:ind w:left="18" w:right="5" w:firstLine="12"/>
              <w:rPr>
                <w:color w:val="auto"/>
                <w:highlight w:val="none"/>
              </w:rPr>
            </w:pPr>
            <w:r>
              <w:rPr>
                <w:color w:val="auto"/>
                <w:spacing w:val="-14"/>
                <w:highlight w:val="none"/>
              </w:rPr>
              <w:t>（</w:t>
            </w:r>
            <w:r>
              <w:rPr>
                <w:color w:val="auto"/>
                <w:spacing w:val="-21"/>
                <w:highlight w:val="none"/>
              </w:rPr>
              <w:t xml:space="preserve"> </w:t>
            </w:r>
            <w:r>
              <w:rPr>
                <w:color w:val="auto"/>
                <w:spacing w:val="-14"/>
                <w:highlight w:val="none"/>
              </w:rPr>
              <w:t>包</w:t>
            </w:r>
            <w:r>
              <w:rPr>
                <w:color w:val="auto"/>
                <w:spacing w:val="-19"/>
                <w:highlight w:val="none"/>
              </w:rPr>
              <w:t xml:space="preserve"> </w:t>
            </w:r>
            <w:r>
              <w:rPr>
                <w:color w:val="auto"/>
                <w:spacing w:val="-14"/>
                <w:highlight w:val="none"/>
              </w:rPr>
              <w:t>括</w:t>
            </w:r>
            <w:r>
              <w:rPr>
                <w:color w:val="auto"/>
                <w:highlight w:val="none"/>
              </w:rPr>
              <w:t xml:space="preserve"> </w:t>
            </w:r>
            <w:r>
              <w:rPr>
                <w:color w:val="auto"/>
                <w:spacing w:val="-17"/>
                <w:highlight w:val="none"/>
              </w:rPr>
              <w:t>采矿业，</w:t>
            </w:r>
          </w:p>
          <w:p w14:paraId="246DBB84">
            <w:pPr>
              <w:pStyle w:val="9"/>
              <w:spacing w:before="1" w:line="220" w:lineRule="auto"/>
              <w:jc w:val="right"/>
              <w:rPr>
                <w:color w:val="auto"/>
                <w:highlight w:val="none"/>
              </w:rPr>
            </w:pPr>
            <w:r>
              <w:rPr>
                <w:color w:val="auto"/>
                <w:spacing w:val="-17"/>
                <w:highlight w:val="none"/>
              </w:rPr>
              <w:t>制造业，</w:t>
            </w:r>
          </w:p>
          <w:p w14:paraId="34C3B8CD">
            <w:pPr>
              <w:pStyle w:val="9"/>
              <w:spacing w:before="25" w:line="220" w:lineRule="auto"/>
              <w:jc w:val="right"/>
              <w:rPr>
                <w:color w:val="auto"/>
                <w:highlight w:val="none"/>
              </w:rPr>
            </w:pPr>
            <w:r>
              <w:rPr>
                <w:color w:val="auto"/>
                <w:spacing w:val="-29"/>
                <w:highlight w:val="none"/>
              </w:rPr>
              <w:t>电</w:t>
            </w:r>
            <w:r>
              <w:rPr>
                <w:color w:val="auto"/>
                <w:spacing w:val="-28"/>
                <w:highlight w:val="none"/>
              </w:rPr>
              <w:t>力、</w:t>
            </w:r>
            <w:r>
              <w:rPr>
                <w:color w:val="auto"/>
                <w:spacing w:val="-15"/>
                <w:highlight w:val="none"/>
              </w:rPr>
              <w:t>热</w:t>
            </w:r>
          </w:p>
          <w:p w14:paraId="2FAA56B9">
            <w:pPr>
              <w:pStyle w:val="9"/>
              <w:spacing w:before="25"/>
              <w:ind w:left="18" w:right="8" w:firstLine="4"/>
              <w:rPr>
                <w:color w:val="auto"/>
                <w:highlight w:val="none"/>
              </w:rPr>
            </w:pPr>
            <w:r>
              <w:rPr>
                <w:color w:val="auto"/>
                <w:spacing w:val="-19"/>
                <w:highlight w:val="none"/>
              </w:rPr>
              <w:t>力、燃气</w:t>
            </w:r>
            <w:r>
              <w:rPr>
                <w:color w:val="auto"/>
                <w:spacing w:val="1"/>
                <w:highlight w:val="none"/>
              </w:rPr>
              <w:t xml:space="preserve"> </w:t>
            </w:r>
            <w:r>
              <w:rPr>
                <w:color w:val="auto"/>
                <w:spacing w:val="-11"/>
                <w:highlight w:val="none"/>
              </w:rPr>
              <w:t>及</w:t>
            </w:r>
            <w:r>
              <w:rPr>
                <w:color w:val="auto"/>
                <w:spacing w:val="-19"/>
                <w:highlight w:val="none"/>
              </w:rPr>
              <w:t xml:space="preserve"> </w:t>
            </w:r>
            <w:r>
              <w:rPr>
                <w:color w:val="auto"/>
                <w:spacing w:val="-11"/>
                <w:highlight w:val="none"/>
              </w:rPr>
              <w:t>水</w:t>
            </w:r>
            <w:r>
              <w:rPr>
                <w:color w:val="auto"/>
                <w:spacing w:val="-18"/>
                <w:highlight w:val="none"/>
              </w:rPr>
              <w:t xml:space="preserve"> </w:t>
            </w:r>
            <w:r>
              <w:rPr>
                <w:color w:val="auto"/>
                <w:spacing w:val="-11"/>
                <w:highlight w:val="none"/>
              </w:rPr>
              <w:t>生</w:t>
            </w:r>
          </w:p>
          <w:p w14:paraId="1D1C4E03">
            <w:pPr>
              <w:pStyle w:val="9"/>
              <w:spacing w:before="2" w:line="222" w:lineRule="auto"/>
              <w:ind w:left="19" w:right="8"/>
              <w:rPr>
                <w:color w:val="auto"/>
                <w:highlight w:val="none"/>
              </w:rPr>
            </w:pPr>
            <w:r>
              <w:rPr>
                <w:color w:val="auto"/>
                <w:spacing w:val="-10"/>
                <w:highlight w:val="none"/>
              </w:rPr>
              <w:t>产</w:t>
            </w:r>
            <w:r>
              <w:rPr>
                <w:color w:val="auto"/>
                <w:spacing w:val="-21"/>
                <w:highlight w:val="none"/>
              </w:rPr>
              <w:t xml:space="preserve"> </w:t>
            </w:r>
            <w:r>
              <w:rPr>
                <w:color w:val="auto"/>
                <w:spacing w:val="-10"/>
                <w:highlight w:val="none"/>
              </w:rPr>
              <w:t>和</w:t>
            </w:r>
            <w:r>
              <w:rPr>
                <w:color w:val="auto"/>
                <w:spacing w:val="-20"/>
                <w:highlight w:val="none"/>
              </w:rPr>
              <w:t xml:space="preserve"> </w:t>
            </w:r>
            <w:r>
              <w:rPr>
                <w:color w:val="auto"/>
                <w:spacing w:val="-10"/>
                <w:highlight w:val="none"/>
              </w:rPr>
              <w:t>供</w:t>
            </w:r>
            <w:r>
              <w:rPr>
                <w:color w:val="auto"/>
                <w:highlight w:val="none"/>
              </w:rPr>
              <w:t xml:space="preserve"> </w:t>
            </w:r>
            <w:r>
              <w:rPr>
                <w:color w:val="auto"/>
                <w:spacing w:val="-4"/>
                <w:highlight w:val="none"/>
              </w:rPr>
              <w:t>应业）</w:t>
            </w:r>
          </w:p>
        </w:tc>
        <w:tc>
          <w:tcPr>
            <w:tcW w:w="9297" w:type="dxa"/>
            <w:gridSpan w:val="2"/>
            <w:vAlign w:val="top"/>
          </w:tcPr>
          <w:p w14:paraId="6573E45D">
            <w:pPr>
              <w:pStyle w:val="9"/>
              <w:spacing w:before="110" w:line="220" w:lineRule="auto"/>
              <w:ind w:left="1236"/>
              <w:rPr>
                <w:color w:val="auto"/>
                <w:highlight w:val="none"/>
              </w:rPr>
            </w:pPr>
            <w:r>
              <w:rPr>
                <w:color w:val="auto"/>
                <w:highlight w:val="none"/>
              </w:rPr>
              <w:t>从业人员</w:t>
            </w:r>
            <w:r>
              <w:rPr>
                <w:color w:val="auto"/>
                <w:spacing w:val="-33"/>
                <w:highlight w:val="none"/>
              </w:rPr>
              <w:t xml:space="preserve"> </w:t>
            </w:r>
            <w:r>
              <w:rPr>
                <w:color w:val="auto"/>
                <w:highlight w:val="none"/>
              </w:rPr>
              <w:t>1000</w:t>
            </w:r>
            <w:r>
              <w:rPr>
                <w:color w:val="auto"/>
                <w:spacing w:val="-49"/>
                <w:highlight w:val="none"/>
              </w:rPr>
              <w:t xml:space="preserve"> </w:t>
            </w:r>
            <w:r>
              <w:rPr>
                <w:color w:val="auto"/>
                <w:highlight w:val="none"/>
              </w:rPr>
              <w:t>人以下或营业收入40000</w:t>
            </w:r>
            <w:r>
              <w:rPr>
                <w:color w:val="auto"/>
                <w:spacing w:val="-45"/>
                <w:highlight w:val="none"/>
              </w:rPr>
              <w:t xml:space="preserve"> </w:t>
            </w:r>
            <w:r>
              <w:rPr>
                <w:color w:val="auto"/>
                <w:highlight w:val="none"/>
              </w:rPr>
              <w:t>万元以下的为</w:t>
            </w:r>
            <w:r>
              <w:rPr>
                <w:color w:val="auto"/>
                <w:spacing w:val="-1"/>
                <w:highlight w:val="none"/>
              </w:rPr>
              <w:t>中小微型企业。</w:t>
            </w:r>
          </w:p>
        </w:tc>
      </w:tr>
      <w:tr w14:paraId="582A7B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924" w:type="dxa"/>
            <w:vMerge w:val="continue"/>
            <w:tcBorders>
              <w:top w:val="nil"/>
              <w:bottom w:val="nil"/>
            </w:tcBorders>
            <w:vAlign w:val="top"/>
          </w:tcPr>
          <w:p w14:paraId="4B8483B8">
            <w:pPr>
              <w:rPr>
                <w:rFonts w:ascii="Arial"/>
                <w:color w:val="auto"/>
                <w:sz w:val="21"/>
                <w:highlight w:val="none"/>
              </w:rPr>
            </w:pPr>
          </w:p>
        </w:tc>
        <w:tc>
          <w:tcPr>
            <w:tcW w:w="1409" w:type="dxa"/>
            <w:vAlign w:val="top"/>
          </w:tcPr>
          <w:p w14:paraId="715BD38D">
            <w:pPr>
              <w:pStyle w:val="9"/>
              <w:spacing w:before="109" w:line="221" w:lineRule="auto"/>
              <w:ind w:left="733"/>
              <w:rPr>
                <w:color w:val="auto"/>
                <w:highlight w:val="none"/>
              </w:rPr>
            </w:pPr>
            <w:r>
              <w:rPr>
                <w:color w:val="auto"/>
                <w:spacing w:val="-16"/>
                <w:highlight w:val="none"/>
              </w:rPr>
              <w:t>中型</w:t>
            </w:r>
          </w:p>
        </w:tc>
        <w:tc>
          <w:tcPr>
            <w:tcW w:w="7888" w:type="dxa"/>
            <w:vAlign w:val="top"/>
          </w:tcPr>
          <w:p w14:paraId="5D47D627">
            <w:pPr>
              <w:pStyle w:val="9"/>
              <w:spacing w:before="110" w:line="220" w:lineRule="auto"/>
              <w:ind w:left="831"/>
              <w:rPr>
                <w:color w:val="auto"/>
                <w:highlight w:val="none"/>
              </w:rPr>
            </w:pPr>
            <w:r>
              <w:rPr>
                <w:color w:val="auto"/>
                <w:spacing w:val="-4"/>
                <w:highlight w:val="none"/>
              </w:rPr>
              <w:t>从业人员</w:t>
            </w:r>
            <w:r>
              <w:rPr>
                <w:color w:val="auto"/>
                <w:spacing w:val="-38"/>
                <w:highlight w:val="none"/>
              </w:rPr>
              <w:t xml:space="preserve"> </w:t>
            </w:r>
            <w:r>
              <w:rPr>
                <w:color w:val="auto"/>
                <w:spacing w:val="-4"/>
                <w:highlight w:val="none"/>
              </w:rPr>
              <w:t>300</w:t>
            </w:r>
            <w:r>
              <w:rPr>
                <w:color w:val="auto"/>
                <w:spacing w:val="-49"/>
                <w:highlight w:val="none"/>
              </w:rPr>
              <w:t xml:space="preserve"> </w:t>
            </w:r>
            <w:r>
              <w:rPr>
                <w:color w:val="auto"/>
                <w:spacing w:val="-4"/>
                <w:highlight w:val="none"/>
              </w:rPr>
              <w:t>人一</w:t>
            </w:r>
            <w:r>
              <w:rPr>
                <w:color w:val="auto"/>
                <w:spacing w:val="-33"/>
                <w:highlight w:val="none"/>
              </w:rPr>
              <w:t xml:space="preserve"> </w:t>
            </w:r>
            <w:r>
              <w:rPr>
                <w:color w:val="auto"/>
                <w:spacing w:val="-4"/>
                <w:highlight w:val="none"/>
              </w:rPr>
              <w:t>1000</w:t>
            </w:r>
            <w:r>
              <w:rPr>
                <w:color w:val="auto"/>
                <w:spacing w:val="-49"/>
                <w:highlight w:val="none"/>
              </w:rPr>
              <w:t xml:space="preserve"> </w:t>
            </w:r>
            <w:r>
              <w:rPr>
                <w:color w:val="auto"/>
                <w:spacing w:val="-4"/>
                <w:highlight w:val="none"/>
              </w:rPr>
              <w:t>人，且营业收入</w:t>
            </w:r>
            <w:r>
              <w:rPr>
                <w:color w:val="auto"/>
                <w:spacing w:val="-47"/>
                <w:highlight w:val="none"/>
              </w:rPr>
              <w:t xml:space="preserve"> </w:t>
            </w:r>
            <w:r>
              <w:rPr>
                <w:color w:val="auto"/>
                <w:spacing w:val="-4"/>
                <w:highlight w:val="none"/>
              </w:rPr>
              <w:t>2000</w:t>
            </w:r>
            <w:r>
              <w:rPr>
                <w:color w:val="auto"/>
                <w:spacing w:val="-45"/>
                <w:highlight w:val="none"/>
              </w:rPr>
              <w:t xml:space="preserve"> </w:t>
            </w:r>
            <w:r>
              <w:rPr>
                <w:color w:val="auto"/>
                <w:spacing w:val="-4"/>
                <w:highlight w:val="none"/>
              </w:rPr>
              <w:t>万元一</w:t>
            </w:r>
            <w:r>
              <w:rPr>
                <w:color w:val="auto"/>
                <w:spacing w:val="-52"/>
                <w:highlight w:val="none"/>
              </w:rPr>
              <w:t xml:space="preserve"> </w:t>
            </w:r>
            <w:r>
              <w:rPr>
                <w:color w:val="auto"/>
                <w:spacing w:val="-4"/>
                <w:highlight w:val="none"/>
              </w:rPr>
              <w:t>40000</w:t>
            </w:r>
            <w:r>
              <w:rPr>
                <w:color w:val="auto"/>
                <w:spacing w:val="-45"/>
                <w:highlight w:val="none"/>
              </w:rPr>
              <w:t xml:space="preserve"> </w:t>
            </w:r>
            <w:r>
              <w:rPr>
                <w:color w:val="auto"/>
                <w:spacing w:val="-4"/>
                <w:highlight w:val="none"/>
              </w:rPr>
              <w:t>万元</w:t>
            </w:r>
          </w:p>
        </w:tc>
      </w:tr>
      <w:tr w14:paraId="623A2E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924" w:type="dxa"/>
            <w:vMerge w:val="continue"/>
            <w:tcBorders>
              <w:top w:val="nil"/>
              <w:bottom w:val="nil"/>
            </w:tcBorders>
            <w:vAlign w:val="top"/>
          </w:tcPr>
          <w:p w14:paraId="1A362525">
            <w:pPr>
              <w:rPr>
                <w:rFonts w:ascii="Arial"/>
                <w:color w:val="auto"/>
                <w:sz w:val="21"/>
                <w:highlight w:val="none"/>
              </w:rPr>
            </w:pPr>
          </w:p>
        </w:tc>
        <w:tc>
          <w:tcPr>
            <w:tcW w:w="1409" w:type="dxa"/>
            <w:vAlign w:val="top"/>
          </w:tcPr>
          <w:p w14:paraId="3F86F66D">
            <w:pPr>
              <w:pStyle w:val="9"/>
              <w:spacing w:before="112" w:line="222" w:lineRule="auto"/>
              <w:ind w:left="717"/>
              <w:rPr>
                <w:color w:val="auto"/>
                <w:highlight w:val="none"/>
              </w:rPr>
            </w:pPr>
            <w:r>
              <w:rPr>
                <w:color w:val="auto"/>
                <w:spacing w:val="-8"/>
                <w:highlight w:val="none"/>
              </w:rPr>
              <w:t>小型</w:t>
            </w:r>
          </w:p>
        </w:tc>
        <w:tc>
          <w:tcPr>
            <w:tcW w:w="7888" w:type="dxa"/>
            <w:vAlign w:val="top"/>
          </w:tcPr>
          <w:p w14:paraId="361832D4">
            <w:pPr>
              <w:pStyle w:val="9"/>
              <w:spacing w:before="111" w:line="220" w:lineRule="auto"/>
              <w:ind w:left="1071"/>
              <w:rPr>
                <w:color w:val="auto"/>
                <w:highlight w:val="none"/>
              </w:rPr>
            </w:pPr>
            <w:r>
              <w:rPr>
                <w:color w:val="auto"/>
                <w:spacing w:val="-4"/>
                <w:highlight w:val="none"/>
              </w:rPr>
              <w:t>从业人员</w:t>
            </w:r>
            <w:r>
              <w:rPr>
                <w:color w:val="auto"/>
                <w:spacing w:val="-47"/>
                <w:highlight w:val="none"/>
              </w:rPr>
              <w:t xml:space="preserve"> </w:t>
            </w:r>
            <w:r>
              <w:rPr>
                <w:color w:val="auto"/>
                <w:spacing w:val="-4"/>
                <w:highlight w:val="none"/>
              </w:rPr>
              <w:t>20</w:t>
            </w:r>
            <w:r>
              <w:rPr>
                <w:color w:val="auto"/>
                <w:spacing w:val="-49"/>
                <w:highlight w:val="none"/>
              </w:rPr>
              <w:t xml:space="preserve"> </w:t>
            </w:r>
            <w:r>
              <w:rPr>
                <w:color w:val="auto"/>
                <w:spacing w:val="-4"/>
                <w:highlight w:val="none"/>
              </w:rPr>
              <w:t>人一</w:t>
            </w:r>
            <w:r>
              <w:rPr>
                <w:color w:val="auto"/>
                <w:spacing w:val="-46"/>
                <w:highlight w:val="none"/>
              </w:rPr>
              <w:t xml:space="preserve"> </w:t>
            </w:r>
            <w:r>
              <w:rPr>
                <w:color w:val="auto"/>
                <w:spacing w:val="-4"/>
                <w:highlight w:val="none"/>
              </w:rPr>
              <w:t>300</w:t>
            </w:r>
            <w:r>
              <w:rPr>
                <w:color w:val="auto"/>
                <w:spacing w:val="-48"/>
                <w:highlight w:val="none"/>
              </w:rPr>
              <w:t xml:space="preserve"> </w:t>
            </w:r>
            <w:r>
              <w:rPr>
                <w:color w:val="auto"/>
                <w:spacing w:val="-4"/>
                <w:highlight w:val="none"/>
              </w:rPr>
              <w:t>人，且营业收入</w:t>
            </w:r>
            <w:r>
              <w:rPr>
                <w:color w:val="auto"/>
                <w:spacing w:val="-46"/>
                <w:highlight w:val="none"/>
              </w:rPr>
              <w:t xml:space="preserve"> </w:t>
            </w:r>
            <w:r>
              <w:rPr>
                <w:color w:val="auto"/>
                <w:spacing w:val="-4"/>
                <w:highlight w:val="none"/>
              </w:rPr>
              <w:t>300</w:t>
            </w:r>
            <w:r>
              <w:rPr>
                <w:color w:val="auto"/>
                <w:spacing w:val="-45"/>
                <w:highlight w:val="none"/>
              </w:rPr>
              <w:t xml:space="preserve"> </w:t>
            </w:r>
            <w:r>
              <w:rPr>
                <w:color w:val="auto"/>
                <w:spacing w:val="-4"/>
                <w:highlight w:val="none"/>
              </w:rPr>
              <w:t>万元一</w:t>
            </w:r>
            <w:r>
              <w:rPr>
                <w:color w:val="auto"/>
                <w:spacing w:val="-48"/>
                <w:highlight w:val="none"/>
              </w:rPr>
              <w:t xml:space="preserve"> </w:t>
            </w:r>
            <w:r>
              <w:rPr>
                <w:color w:val="auto"/>
                <w:spacing w:val="-4"/>
                <w:highlight w:val="none"/>
              </w:rPr>
              <w:t>2000</w:t>
            </w:r>
            <w:r>
              <w:rPr>
                <w:color w:val="auto"/>
                <w:spacing w:val="-45"/>
                <w:highlight w:val="none"/>
              </w:rPr>
              <w:t xml:space="preserve"> </w:t>
            </w:r>
            <w:r>
              <w:rPr>
                <w:color w:val="auto"/>
                <w:spacing w:val="-4"/>
                <w:highlight w:val="none"/>
              </w:rPr>
              <w:t>万元</w:t>
            </w:r>
          </w:p>
        </w:tc>
      </w:tr>
      <w:tr w14:paraId="4887A2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20" w:hRule="atLeast"/>
        </w:trPr>
        <w:tc>
          <w:tcPr>
            <w:tcW w:w="924" w:type="dxa"/>
            <w:vMerge w:val="continue"/>
            <w:tcBorders>
              <w:top w:val="nil"/>
            </w:tcBorders>
            <w:vAlign w:val="top"/>
          </w:tcPr>
          <w:p w14:paraId="3A60AEAD">
            <w:pPr>
              <w:rPr>
                <w:rFonts w:ascii="Arial"/>
                <w:color w:val="auto"/>
                <w:sz w:val="21"/>
                <w:highlight w:val="none"/>
              </w:rPr>
            </w:pPr>
          </w:p>
        </w:tc>
        <w:tc>
          <w:tcPr>
            <w:tcW w:w="1409" w:type="dxa"/>
            <w:vAlign w:val="top"/>
          </w:tcPr>
          <w:p w14:paraId="2AC862D9">
            <w:pPr>
              <w:spacing w:line="254" w:lineRule="auto"/>
              <w:rPr>
                <w:rFonts w:ascii="Arial"/>
                <w:color w:val="auto"/>
                <w:sz w:val="21"/>
                <w:highlight w:val="none"/>
              </w:rPr>
            </w:pPr>
          </w:p>
          <w:p w14:paraId="0AB40154">
            <w:pPr>
              <w:spacing w:line="255" w:lineRule="auto"/>
              <w:rPr>
                <w:rFonts w:ascii="Arial"/>
                <w:color w:val="auto"/>
                <w:sz w:val="21"/>
                <w:highlight w:val="none"/>
              </w:rPr>
            </w:pPr>
          </w:p>
          <w:p w14:paraId="7C367CE7">
            <w:pPr>
              <w:pStyle w:val="9"/>
              <w:spacing w:before="78" w:line="220" w:lineRule="auto"/>
              <w:ind w:left="710"/>
              <w:rPr>
                <w:color w:val="auto"/>
                <w:highlight w:val="none"/>
              </w:rPr>
            </w:pPr>
            <w:r>
              <w:rPr>
                <w:color w:val="auto"/>
                <w:spacing w:val="-5"/>
                <w:highlight w:val="none"/>
              </w:rPr>
              <w:t>微型</w:t>
            </w:r>
          </w:p>
        </w:tc>
        <w:tc>
          <w:tcPr>
            <w:tcW w:w="7888" w:type="dxa"/>
            <w:vAlign w:val="top"/>
          </w:tcPr>
          <w:p w14:paraId="53510C51">
            <w:pPr>
              <w:spacing w:line="254" w:lineRule="auto"/>
              <w:rPr>
                <w:rFonts w:ascii="Arial"/>
                <w:color w:val="auto"/>
                <w:sz w:val="21"/>
                <w:highlight w:val="none"/>
              </w:rPr>
            </w:pPr>
          </w:p>
          <w:p w14:paraId="64AA63D8">
            <w:pPr>
              <w:spacing w:line="255" w:lineRule="auto"/>
              <w:rPr>
                <w:rFonts w:ascii="Arial"/>
                <w:color w:val="auto"/>
                <w:sz w:val="21"/>
                <w:highlight w:val="none"/>
              </w:rPr>
            </w:pPr>
          </w:p>
          <w:p w14:paraId="06D52269">
            <w:pPr>
              <w:pStyle w:val="9"/>
              <w:spacing w:before="78" w:line="220" w:lineRule="auto"/>
              <w:ind w:left="1851"/>
              <w:rPr>
                <w:color w:val="auto"/>
                <w:highlight w:val="none"/>
              </w:rPr>
            </w:pPr>
            <w:r>
              <w:rPr>
                <w:color w:val="auto"/>
                <w:spacing w:val="-4"/>
                <w:highlight w:val="none"/>
              </w:rPr>
              <w:t>从业人员</w:t>
            </w:r>
            <w:r>
              <w:rPr>
                <w:color w:val="auto"/>
                <w:spacing w:val="-30"/>
                <w:highlight w:val="none"/>
              </w:rPr>
              <w:t xml:space="preserve"> </w:t>
            </w:r>
            <w:r>
              <w:rPr>
                <w:color w:val="auto"/>
                <w:spacing w:val="-4"/>
                <w:highlight w:val="none"/>
              </w:rPr>
              <w:t>20</w:t>
            </w:r>
            <w:r>
              <w:rPr>
                <w:color w:val="auto"/>
                <w:spacing w:val="-49"/>
                <w:highlight w:val="none"/>
              </w:rPr>
              <w:t xml:space="preserve"> </w:t>
            </w:r>
            <w:r>
              <w:rPr>
                <w:color w:val="auto"/>
                <w:spacing w:val="-4"/>
                <w:highlight w:val="none"/>
              </w:rPr>
              <w:t>人以下或营业收入</w:t>
            </w:r>
            <w:r>
              <w:rPr>
                <w:color w:val="auto"/>
                <w:spacing w:val="-46"/>
                <w:highlight w:val="none"/>
              </w:rPr>
              <w:t xml:space="preserve"> </w:t>
            </w:r>
            <w:r>
              <w:rPr>
                <w:color w:val="auto"/>
                <w:spacing w:val="-4"/>
                <w:highlight w:val="none"/>
              </w:rPr>
              <w:t>300</w:t>
            </w:r>
            <w:r>
              <w:rPr>
                <w:color w:val="auto"/>
                <w:spacing w:val="-45"/>
                <w:highlight w:val="none"/>
              </w:rPr>
              <w:t xml:space="preserve"> </w:t>
            </w:r>
            <w:r>
              <w:rPr>
                <w:color w:val="auto"/>
                <w:spacing w:val="-4"/>
                <w:highlight w:val="none"/>
              </w:rPr>
              <w:t>万元以下</w:t>
            </w:r>
          </w:p>
        </w:tc>
      </w:tr>
      <w:tr w14:paraId="048378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924" w:type="dxa"/>
            <w:vMerge w:val="restart"/>
            <w:tcBorders>
              <w:bottom w:val="nil"/>
            </w:tcBorders>
            <w:vAlign w:val="top"/>
          </w:tcPr>
          <w:p w14:paraId="2C1A3F1C">
            <w:pPr>
              <w:spacing w:line="241" w:lineRule="auto"/>
              <w:rPr>
                <w:rFonts w:ascii="Arial"/>
                <w:color w:val="auto"/>
                <w:sz w:val="21"/>
                <w:highlight w:val="none"/>
              </w:rPr>
            </w:pPr>
          </w:p>
          <w:p w14:paraId="668BC9C4">
            <w:pPr>
              <w:spacing w:line="241" w:lineRule="auto"/>
              <w:rPr>
                <w:rFonts w:ascii="Arial"/>
                <w:color w:val="auto"/>
                <w:sz w:val="21"/>
                <w:highlight w:val="none"/>
              </w:rPr>
            </w:pPr>
          </w:p>
          <w:p w14:paraId="04E52B54">
            <w:pPr>
              <w:spacing w:line="242" w:lineRule="auto"/>
              <w:rPr>
                <w:rFonts w:ascii="Arial"/>
                <w:color w:val="auto"/>
                <w:sz w:val="21"/>
                <w:highlight w:val="none"/>
              </w:rPr>
            </w:pPr>
          </w:p>
          <w:p w14:paraId="7D791303">
            <w:pPr>
              <w:pStyle w:val="9"/>
              <w:spacing w:before="78" w:line="221" w:lineRule="auto"/>
              <w:ind w:left="22"/>
              <w:rPr>
                <w:color w:val="auto"/>
                <w:highlight w:val="none"/>
              </w:rPr>
            </w:pPr>
            <w:r>
              <w:rPr>
                <w:color w:val="auto"/>
                <w:spacing w:val="-5"/>
                <w:highlight w:val="none"/>
              </w:rPr>
              <w:t>建筑业</w:t>
            </w:r>
          </w:p>
        </w:tc>
        <w:tc>
          <w:tcPr>
            <w:tcW w:w="9297" w:type="dxa"/>
            <w:gridSpan w:val="2"/>
            <w:vAlign w:val="top"/>
          </w:tcPr>
          <w:p w14:paraId="4263B52C">
            <w:pPr>
              <w:pStyle w:val="9"/>
              <w:spacing w:before="111" w:line="220" w:lineRule="auto"/>
              <w:ind w:left="1061"/>
              <w:rPr>
                <w:color w:val="auto"/>
                <w:highlight w:val="none"/>
              </w:rPr>
            </w:pPr>
            <w:r>
              <w:rPr>
                <w:color w:val="auto"/>
                <w:highlight w:val="none"/>
              </w:rPr>
              <w:t>营业收入</w:t>
            </w:r>
            <w:r>
              <w:rPr>
                <w:color w:val="auto"/>
                <w:spacing w:val="-49"/>
                <w:highlight w:val="none"/>
              </w:rPr>
              <w:t xml:space="preserve"> </w:t>
            </w:r>
            <w:r>
              <w:rPr>
                <w:color w:val="auto"/>
                <w:highlight w:val="none"/>
              </w:rPr>
              <w:t>80000</w:t>
            </w:r>
            <w:r>
              <w:rPr>
                <w:color w:val="auto"/>
                <w:spacing w:val="-44"/>
                <w:highlight w:val="none"/>
              </w:rPr>
              <w:t xml:space="preserve"> </w:t>
            </w:r>
            <w:r>
              <w:rPr>
                <w:color w:val="auto"/>
                <w:highlight w:val="none"/>
              </w:rPr>
              <w:t>万元以下或资产总额80000</w:t>
            </w:r>
            <w:r>
              <w:rPr>
                <w:color w:val="auto"/>
                <w:spacing w:val="-45"/>
                <w:highlight w:val="none"/>
              </w:rPr>
              <w:t xml:space="preserve"> </w:t>
            </w:r>
            <w:r>
              <w:rPr>
                <w:color w:val="auto"/>
                <w:highlight w:val="none"/>
              </w:rPr>
              <w:t>万元以下的为中小微型企业。</w:t>
            </w:r>
          </w:p>
        </w:tc>
      </w:tr>
      <w:tr w14:paraId="580A9A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924" w:type="dxa"/>
            <w:vMerge w:val="continue"/>
            <w:tcBorders>
              <w:top w:val="nil"/>
              <w:bottom w:val="nil"/>
            </w:tcBorders>
            <w:vAlign w:val="top"/>
          </w:tcPr>
          <w:p w14:paraId="2C287ACE">
            <w:pPr>
              <w:rPr>
                <w:rFonts w:ascii="Arial"/>
                <w:color w:val="auto"/>
                <w:sz w:val="21"/>
                <w:highlight w:val="none"/>
              </w:rPr>
            </w:pPr>
          </w:p>
        </w:tc>
        <w:tc>
          <w:tcPr>
            <w:tcW w:w="1409" w:type="dxa"/>
            <w:vAlign w:val="top"/>
          </w:tcPr>
          <w:p w14:paraId="07120FD2">
            <w:pPr>
              <w:pStyle w:val="9"/>
              <w:spacing w:before="110" w:line="221" w:lineRule="auto"/>
              <w:ind w:left="733"/>
              <w:rPr>
                <w:color w:val="auto"/>
                <w:highlight w:val="none"/>
              </w:rPr>
            </w:pPr>
            <w:r>
              <w:rPr>
                <w:color w:val="auto"/>
                <w:spacing w:val="-16"/>
                <w:highlight w:val="none"/>
              </w:rPr>
              <w:t>中型</w:t>
            </w:r>
          </w:p>
        </w:tc>
        <w:tc>
          <w:tcPr>
            <w:tcW w:w="7888" w:type="dxa"/>
            <w:vAlign w:val="top"/>
          </w:tcPr>
          <w:p w14:paraId="3B0663F6">
            <w:pPr>
              <w:pStyle w:val="9"/>
              <w:spacing w:before="110" w:line="220" w:lineRule="auto"/>
              <w:ind w:right="8"/>
              <w:jc w:val="right"/>
              <w:rPr>
                <w:color w:val="auto"/>
                <w:highlight w:val="none"/>
              </w:rPr>
            </w:pPr>
            <w:r>
              <w:rPr>
                <w:color w:val="auto"/>
                <w:spacing w:val="-5"/>
                <w:highlight w:val="none"/>
              </w:rPr>
              <w:t>营业收入</w:t>
            </w:r>
            <w:r>
              <w:rPr>
                <w:color w:val="auto"/>
                <w:spacing w:val="-36"/>
                <w:highlight w:val="none"/>
              </w:rPr>
              <w:t xml:space="preserve"> </w:t>
            </w:r>
            <w:r>
              <w:rPr>
                <w:color w:val="auto"/>
                <w:spacing w:val="-5"/>
                <w:highlight w:val="none"/>
              </w:rPr>
              <w:t>6000</w:t>
            </w:r>
            <w:r>
              <w:rPr>
                <w:color w:val="auto"/>
                <w:spacing w:val="-45"/>
                <w:highlight w:val="none"/>
              </w:rPr>
              <w:t xml:space="preserve"> </w:t>
            </w:r>
            <w:r>
              <w:rPr>
                <w:color w:val="auto"/>
                <w:spacing w:val="-5"/>
                <w:highlight w:val="none"/>
              </w:rPr>
              <w:t>万元一</w:t>
            </w:r>
            <w:r>
              <w:rPr>
                <w:color w:val="auto"/>
                <w:spacing w:val="-50"/>
                <w:highlight w:val="none"/>
              </w:rPr>
              <w:t xml:space="preserve"> </w:t>
            </w:r>
            <w:r>
              <w:rPr>
                <w:color w:val="auto"/>
                <w:spacing w:val="-5"/>
                <w:highlight w:val="none"/>
              </w:rPr>
              <w:t>80000</w:t>
            </w:r>
            <w:r>
              <w:rPr>
                <w:color w:val="auto"/>
                <w:spacing w:val="-45"/>
                <w:highlight w:val="none"/>
              </w:rPr>
              <w:t xml:space="preserve"> </w:t>
            </w:r>
            <w:r>
              <w:rPr>
                <w:color w:val="auto"/>
                <w:spacing w:val="-5"/>
                <w:highlight w:val="none"/>
              </w:rPr>
              <w:t>万元，且资产总额</w:t>
            </w:r>
            <w:r>
              <w:rPr>
                <w:color w:val="auto"/>
                <w:spacing w:val="-46"/>
                <w:highlight w:val="none"/>
              </w:rPr>
              <w:t xml:space="preserve"> </w:t>
            </w:r>
            <w:r>
              <w:rPr>
                <w:color w:val="auto"/>
                <w:spacing w:val="-5"/>
                <w:highlight w:val="none"/>
              </w:rPr>
              <w:t>5000</w:t>
            </w:r>
            <w:r>
              <w:rPr>
                <w:color w:val="auto"/>
                <w:spacing w:val="-45"/>
                <w:highlight w:val="none"/>
              </w:rPr>
              <w:t xml:space="preserve"> </w:t>
            </w:r>
            <w:r>
              <w:rPr>
                <w:color w:val="auto"/>
                <w:spacing w:val="-5"/>
                <w:highlight w:val="none"/>
              </w:rPr>
              <w:t>万元一</w:t>
            </w:r>
            <w:r>
              <w:rPr>
                <w:color w:val="auto"/>
                <w:spacing w:val="-49"/>
                <w:highlight w:val="none"/>
              </w:rPr>
              <w:t xml:space="preserve"> </w:t>
            </w:r>
            <w:r>
              <w:rPr>
                <w:color w:val="auto"/>
                <w:spacing w:val="-5"/>
                <w:highlight w:val="none"/>
              </w:rPr>
              <w:t>80000</w:t>
            </w:r>
            <w:r>
              <w:rPr>
                <w:color w:val="auto"/>
                <w:spacing w:val="-45"/>
                <w:highlight w:val="none"/>
              </w:rPr>
              <w:t xml:space="preserve"> </w:t>
            </w:r>
            <w:r>
              <w:rPr>
                <w:color w:val="auto"/>
                <w:spacing w:val="-5"/>
                <w:highlight w:val="none"/>
              </w:rPr>
              <w:t>万元</w:t>
            </w:r>
          </w:p>
        </w:tc>
      </w:tr>
      <w:tr w14:paraId="5600A8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924" w:type="dxa"/>
            <w:vMerge w:val="continue"/>
            <w:tcBorders>
              <w:top w:val="nil"/>
              <w:bottom w:val="nil"/>
            </w:tcBorders>
            <w:vAlign w:val="top"/>
          </w:tcPr>
          <w:p w14:paraId="0B187F97">
            <w:pPr>
              <w:rPr>
                <w:rFonts w:ascii="Arial"/>
                <w:color w:val="auto"/>
                <w:sz w:val="21"/>
                <w:highlight w:val="none"/>
              </w:rPr>
            </w:pPr>
          </w:p>
        </w:tc>
        <w:tc>
          <w:tcPr>
            <w:tcW w:w="1409" w:type="dxa"/>
            <w:vAlign w:val="top"/>
          </w:tcPr>
          <w:p w14:paraId="0A462431">
            <w:pPr>
              <w:pStyle w:val="9"/>
              <w:spacing w:before="112" w:line="222" w:lineRule="auto"/>
              <w:ind w:left="717"/>
              <w:rPr>
                <w:color w:val="auto"/>
                <w:highlight w:val="none"/>
              </w:rPr>
            </w:pPr>
            <w:r>
              <w:rPr>
                <w:color w:val="auto"/>
                <w:spacing w:val="-8"/>
                <w:highlight w:val="none"/>
              </w:rPr>
              <w:t>小型</w:t>
            </w:r>
          </w:p>
        </w:tc>
        <w:tc>
          <w:tcPr>
            <w:tcW w:w="7888" w:type="dxa"/>
            <w:vAlign w:val="top"/>
          </w:tcPr>
          <w:p w14:paraId="57F86D6E">
            <w:pPr>
              <w:pStyle w:val="9"/>
              <w:spacing w:before="112" w:line="220" w:lineRule="auto"/>
              <w:ind w:left="835"/>
              <w:rPr>
                <w:color w:val="auto"/>
                <w:highlight w:val="none"/>
              </w:rPr>
            </w:pPr>
            <w:r>
              <w:rPr>
                <w:color w:val="auto"/>
                <w:spacing w:val="-4"/>
                <w:highlight w:val="none"/>
              </w:rPr>
              <w:t>营业收入</w:t>
            </w:r>
            <w:r>
              <w:rPr>
                <w:color w:val="auto"/>
                <w:spacing w:val="-46"/>
                <w:highlight w:val="none"/>
              </w:rPr>
              <w:t xml:space="preserve"> </w:t>
            </w:r>
            <w:r>
              <w:rPr>
                <w:color w:val="auto"/>
                <w:spacing w:val="-4"/>
                <w:highlight w:val="none"/>
              </w:rPr>
              <w:t>300</w:t>
            </w:r>
            <w:r>
              <w:rPr>
                <w:color w:val="auto"/>
                <w:spacing w:val="-45"/>
                <w:highlight w:val="none"/>
              </w:rPr>
              <w:t xml:space="preserve"> </w:t>
            </w:r>
            <w:r>
              <w:rPr>
                <w:color w:val="auto"/>
                <w:spacing w:val="-4"/>
                <w:highlight w:val="none"/>
              </w:rPr>
              <w:t>万元一</w:t>
            </w:r>
            <w:r>
              <w:rPr>
                <w:color w:val="auto"/>
                <w:spacing w:val="-49"/>
                <w:highlight w:val="none"/>
              </w:rPr>
              <w:t xml:space="preserve"> </w:t>
            </w:r>
            <w:r>
              <w:rPr>
                <w:color w:val="auto"/>
                <w:spacing w:val="-4"/>
                <w:highlight w:val="none"/>
              </w:rPr>
              <w:t>6000</w:t>
            </w:r>
            <w:r>
              <w:rPr>
                <w:color w:val="auto"/>
                <w:spacing w:val="-45"/>
                <w:highlight w:val="none"/>
              </w:rPr>
              <w:t xml:space="preserve"> </w:t>
            </w:r>
            <w:r>
              <w:rPr>
                <w:color w:val="auto"/>
                <w:spacing w:val="-4"/>
                <w:highlight w:val="none"/>
              </w:rPr>
              <w:t>万元，且资产总额</w:t>
            </w:r>
            <w:r>
              <w:rPr>
                <w:color w:val="auto"/>
                <w:spacing w:val="-46"/>
                <w:highlight w:val="none"/>
              </w:rPr>
              <w:t xml:space="preserve"> </w:t>
            </w:r>
            <w:r>
              <w:rPr>
                <w:color w:val="auto"/>
                <w:spacing w:val="-4"/>
                <w:highlight w:val="none"/>
              </w:rPr>
              <w:t>300</w:t>
            </w:r>
            <w:r>
              <w:rPr>
                <w:color w:val="auto"/>
                <w:spacing w:val="-45"/>
                <w:highlight w:val="none"/>
              </w:rPr>
              <w:t xml:space="preserve"> </w:t>
            </w:r>
            <w:r>
              <w:rPr>
                <w:color w:val="auto"/>
                <w:spacing w:val="-4"/>
                <w:highlight w:val="none"/>
              </w:rPr>
              <w:t>万一</w:t>
            </w:r>
            <w:r>
              <w:rPr>
                <w:color w:val="auto"/>
                <w:spacing w:val="-45"/>
                <w:highlight w:val="none"/>
              </w:rPr>
              <w:t xml:space="preserve"> </w:t>
            </w:r>
            <w:r>
              <w:rPr>
                <w:color w:val="auto"/>
                <w:spacing w:val="-4"/>
                <w:highlight w:val="none"/>
              </w:rPr>
              <w:t>5000</w:t>
            </w:r>
            <w:r>
              <w:rPr>
                <w:color w:val="auto"/>
                <w:spacing w:val="-45"/>
                <w:highlight w:val="none"/>
              </w:rPr>
              <w:t xml:space="preserve"> </w:t>
            </w:r>
            <w:r>
              <w:rPr>
                <w:color w:val="auto"/>
                <w:spacing w:val="-4"/>
                <w:highlight w:val="none"/>
              </w:rPr>
              <w:t>万元</w:t>
            </w:r>
          </w:p>
        </w:tc>
      </w:tr>
      <w:tr w14:paraId="4E9A3F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924" w:type="dxa"/>
            <w:vMerge w:val="continue"/>
            <w:tcBorders>
              <w:top w:val="nil"/>
            </w:tcBorders>
            <w:vAlign w:val="top"/>
          </w:tcPr>
          <w:p w14:paraId="42F3068E">
            <w:pPr>
              <w:rPr>
                <w:rFonts w:ascii="Arial"/>
                <w:color w:val="auto"/>
                <w:sz w:val="21"/>
                <w:highlight w:val="none"/>
              </w:rPr>
            </w:pPr>
          </w:p>
        </w:tc>
        <w:tc>
          <w:tcPr>
            <w:tcW w:w="1409" w:type="dxa"/>
            <w:vAlign w:val="top"/>
          </w:tcPr>
          <w:p w14:paraId="462700E9">
            <w:pPr>
              <w:pStyle w:val="9"/>
              <w:spacing w:before="111" w:line="220" w:lineRule="auto"/>
              <w:ind w:left="710"/>
              <w:rPr>
                <w:color w:val="auto"/>
                <w:highlight w:val="none"/>
              </w:rPr>
            </w:pPr>
            <w:r>
              <w:rPr>
                <w:color w:val="auto"/>
                <w:spacing w:val="-5"/>
                <w:highlight w:val="none"/>
              </w:rPr>
              <w:t>微型</w:t>
            </w:r>
          </w:p>
        </w:tc>
        <w:tc>
          <w:tcPr>
            <w:tcW w:w="7888" w:type="dxa"/>
            <w:vAlign w:val="top"/>
          </w:tcPr>
          <w:p w14:paraId="483AF020">
            <w:pPr>
              <w:pStyle w:val="9"/>
              <w:spacing w:before="111" w:line="220" w:lineRule="auto"/>
              <w:ind w:left="1675"/>
              <w:rPr>
                <w:color w:val="auto"/>
                <w:highlight w:val="none"/>
              </w:rPr>
            </w:pPr>
            <w:r>
              <w:rPr>
                <w:color w:val="auto"/>
                <w:spacing w:val="-4"/>
                <w:highlight w:val="none"/>
              </w:rPr>
              <w:t>营业收入</w:t>
            </w:r>
            <w:r>
              <w:rPr>
                <w:color w:val="auto"/>
                <w:spacing w:val="-31"/>
                <w:highlight w:val="none"/>
              </w:rPr>
              <w:t xml:space="preserve"> </w:t>
            </w:r>
            <w:r>
              <w:rPr>
                <w:color w:val="auto"/>
                <w:spacing w:val="-4"/>
                <w:highlight w:val="none"/>
              </w:rPr>
              <w:t>300</w:t>
            </w:r>
            <w:r>
              <w:rPr>
                <w:color w:val="auto"/>
                <w:spacing w:val="-45"/>
                <w:highlight w:val="none"/>
              </w:rPr>
              <w:t xml:space="preserve"> </w:t>
            </w:r>
            <w:r>
              <w:rPr>
                <w:color w:val="auto"/>
                <w:spacing w:val="-4"/>
                <w:highlight w:val="none"/>
              </w:rPr>
              <w:t>万元以下或资产总额</w:t>
            </w:r>
            <w:r>
              <w:rPr>
                <w:color w:val="auto"/>
                <w:spacing w:val="-45"/>
                <w:highlight w:val="none"/>
              </w:rPr>
              <w:t xml:space="preserve"> </w:t>
            </w:r>
            <w:r>
              <w:rPr>
                <w:color w:val="auto"/>
                <w:spacing w:val="-4"/>
                <w:highlight w:val="none"/>
              </w:rPr>
              <w:t>300</w:t>
            </w:r>
            <w:r>
              <w:rPr>
                <w:color w:val="auto"/>
                <w:spacing w:val="-45"/>
                <w:highlight w:val="none"/>
              </w:rPr>
              <w:t xml:space="preserve"> </w:t>
            </w:r>
            <w:r>
              <w:rPr>
                <w:color w:val="auto"/>
                <w:spacing w:val="-4"/>
                <w:highlight w:val="none"/>
              </w:rPr>
              <w:t>万元以下</w:t>
            </w:r>
          </w:p>
        </w:tc>
      </w:tr>
      <w:tr w14:paraId="00091B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924" w:type="dxa"/>
            <w:vMerge w:val="restart"/>
            <w:tcBorders>
              <w:bottom w:val="nil"/>
            </w:tcBorders>
            <w:vAlign w:val="top"/>
          </w:tcPr>
          <w:p w14:paraId="70665726">
            <w:pPr>
              <w:spacing w:line="241" w:lineRule="auto"/>
              <w:rPr>
                <w:rFonts w:ascii="Arial"/>
                <w:color w:val="auto"/>
                <w:sz w:val="21"/>
                <w:highlight w:val="none"/>
              </w:rPr>
            </w:pPr>
          </w:p>
          <w:p w14:paraId="5C5F717A">
            <w:pPr>
              <w:spacing w:line="241" w:lineRule="auto"/>
              <w:rPr>
                <w:rFonts w:ascii="Arial"/>
                <w:color w:val="auto"/>
                <w:sz w:val="21"/>
                <w:highlight w:val="none"/>
              </w:rPr>
            </w:pPr>
          </w:p>
          <w:p w14:paraId="63C0DAEA">
            <w:pPr>
              <w:spacing w:line="242" w:lineRule="auto"/>
              <w:rPr>
                <w:rFonts w:ascii="Arial"/>
                <w:color w:val="auto"/>
                <w:sz w:val="21"/>
                <w:highlight w:val="none"/>
              </w:rPr>
            </w:pPr>
          </w:p>
          <w:p w14:paraId="2B8FB834">
            <w:pPr>
              <w:pStyle w:val="9"/>
              <w:spacing w:before="78" w:line="221" w:lineRule="auto"/>
              <w:ind w:left="18"/>
              <w:rPr>
                <w:color w:val="auto"/>
                <w:highlight w:val="none"/>
              </w:rPr>
            </w:pPr>
            <w:r>
              <w:rPr>
                <w:color w:val="auto"/>
                <w:spacing w:val="-3"/>
                <w:highlight w:val="none"/>
              </w:rPr>
              <w:t>批发业</w:t>
            </w:r>
          </w:p>
        </w:tc>
        <w:tc>
          <w:tcPr>
            <w:tcW w:w="9297" w:type="dxa"/>
            <w:gridSpan w:val="2"/>
            <w:vAlign w:val="top"/>
          </w:tcPr>
          <w:p w14:paraId="43F2446D">
            <w:pPr>
              <w:pStyle w:val="9"/>
              <w:spacing w:before="110" w:line="220" w:lineRule="auto"/>
              <w:ind w:left="1296"/>
              <w:rPr>
                <w:color w:val="auto"/>
                <w:highlight w:val="none"/>
              </w:rPr>
            </w:pPr>
            <w:r>
              <w:rPr>
                <w:color w:val="auto"/>
                <w:highlight w:val="none"/>
              </w:rPr>
              <w:t>从业人员</w:t>
            </w:r>
            <w:r>
              <w:rPr>
                <w:color w:val="auto"/>
                <w:spacing w:val="-40"/>
                <w:highlight w:val="none"/>
              </w:rPr>
              <w:t xml:space="preserve"> </w:t>
            </w:r>
            <w:r>
              <w:rPr>
                <w:color w:val="auto"/>
                <w:highlight w:val="none"/>
              </w:rPr>
              <w:t>200</w:t>
            </w:r>
            <w:r>
              <w:rPr>
                <w:color w:val="auto"/>
                <w:spacing w:val="-49"/>
                <w:highlight w:val="none"/>
              </w:rPr>
              <w:t xml:space="preserve"> </w:t>
            </w:r>
            <w:r>
              <w:rPr>
                <w:color w:val="auto"/>
                <w:highlight w:val="none"/>
              </w:rPr>
              <w:t>人以下或营业收入40000</w:t>
            </w:r>
            <w:r>
              <w:rPr>
                <w:color w:val="auto"/>
                <w:spacing w:val="-45"/>
                <w:highlight w:val="none"/>
              </w:rPr>
              <w:t xml:space="preserve"> </w:t>
            </w:r>
            <w:r>
              <w:rPr>
                <w:color w:val="auto"/>
                <w:highlight w:val="none"/>
              </w:rPr>
              <w:t>万元以下的为中小微型企业。</w:t>
            </w:r>
          </w:p>
        </w:tc>
      </w:tr>
      <w:tr w14:paraId="4F57AB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924" w:type="dxa"/>
            <w:vMerge w:val="continue"/>
            <w:tcBorders>
              <w:top w:val="nil"/>
              <w:bottom w:val="nil"/>
            </w:tcBorders>
            <w:vAlign w:val="top"/>
          </w:tcPr>
          <w:p w14:paraId="5A6469F6">
            <w:pPr>
              <w:rPr>
                <w:rFonts w:ascii="Arial"/>
                <w:color w:val="auto"/>
                <w:sz w:val="21"/>
                <w:highlight w:val="none"/>
              </w:rPr>
            </w:pPr>
          </w:p>
        </w:tc>
        <w:tc>
          <w:tcPr>
            <w:tcW w:w="1409" w:type="dxa"/>
            <w:vAlign w:val="top"/>
          </w:tcPr>
          <w:p w14:paraId="37E20071">
            <w:pPr>
              <w:pStyle w:val="9"/>
              <w:spacing w:before="112" w:line="221" w:lineRule="auto"/>
              <w:ind w:left="733"/>
              <w:rPr>
                <w:color w:val="auto"/>
                <w:highlight w:val="none"/>
              </w:rPr>
            </w:pPr>
            <w:r>
              <w:rPr>
                <w:color w:val="auto"/>
                <w:spacing w:val="-16"/>
                <w:highlight w:val="none"/>
              </w:rPr>
              <w:t>中型</w:t>
            </w:r>
          </w:p>
        </w:tc>
        <w:tc>
          <w:tcPr>
            <w:tcW w:w="7888" w:type="dxa"/>
            <w:vAlign w:val="top"/>
          </w:tcPr>
          <w:p w14:paraId="28DCF825">
            <w:pPr>
              <w:pStyle w:val="9"/>
              <w:spacing w:before="112" w:line="220" w:lineRule="auto"/>
              <w:ind w:left="951"/>
              <w:rPr>
                <w:color w:val="auto"/>
                <w:highlight w:val="none"/>
              </w:rPr>
            </w:pPr>
            <w:r>
              <w:rPr>
                <w:color w:val="auto"/>
                <w:spacing w:val="-4"/>
                <w:highlight w:val="none"/>
              </w:rPr>
              <w:t>从业人员</w:t>
            </w:r>
            <w:r>
              <w:rPr>
                <w:color w:val="auto"/>
                <w:spacing w:val="-33"/>
                <w:highlight w:val="none"/>
              </w:rPr>
              <w:t xml:space="preserve"> </w:t>
            </w:r>
            <w:r>
              <w:rPr>
                <w:color w:val="auto"/>
                <w:spacing w:val="-4"/>
                <w:highlight w:val="none"/>
              </w:rPr>
              <w:t>20</w:t>
            </w:r>
            <w:r>
              <w:rPr>
                <w:color w:val="auto"/>
                <w:spacing w:val="-49"/>
                <w:highlight w:val="none"/>
              </w:rPr>
              <w:t xml:space="preserve"> </w:t>
            </w:r>
            <w:r>
              <w:rPr>
                <w:color w:val="auto"/>
                <w:spacing w:val="-4"/>
                <w:highlight w:val="none"/>
              </w:rPr>
              <w:t>人一</w:t>
            </w:r>
            <w:r>
              <w:rPr>
                <w:color w:val="auto"/>
                <w:spacing w:val="-48"/>
                <w:highlight w:val="none"/>
              </w:rPr>
              <w:t xml:space="preserve"> </w:t>
            </w:r>
            <w:r>
              <w:rPr>
                <w:color w:val="auto"/>
                <w:spacing w:val="-4"/>
                <w:highlight w:val="none"/>
              </w:rPr>
              <w:t>200</w:t>
            </w:r>
            <w:r>
              <w:rPr>
                <w:color w:val="auto"/>
                <w:spacing w:val="-49"/>
                <w:highlight w:val="none"/>
              </w:rPr>
              <w:t xml:space="preserve"> </w:t>
            </w:r>
            <w:r>
              <w:rPr>
                <w:color w:val="auto"/>
                <w:spacing w:val="-4"/>
                <w:highlight w:val="none"/>
              </w:rPr>
              <w:t>人，且营业收入</w:t>
            </w:r>
            <w:r>
              <w:rPr>
                <w:color w:val="auto"/>
                <w:spacing w:val="-45"/>
                <w:highlight w:val="none"/>
              </w:rPr>
              <w:t xml:space="preserve"> </w:t>
            </w:r>
            <w:r>
              <w:rPr>
                <w:color w:val="auto"/>
                <w:spacing w:val="-4"/>
                <w:highlight w:val="none"/>
              </w:rPr>
              <w:t>5000</w:t>
            </w:r>
            <w:r>
              <w:rPr>
                <w:color w:val="auto"/>
                <w:spacing w:val="-45"/>
                <w:highlight w:val="none"/>
              </w:rPr>
              <w:t xml:space="preserve"> </w:t>
            </w:r>
            <w:r>
              <w:rPr>
                <w:color w:val="auto"/>
                <w:spacing w:val="-4"/>
                <w:highlight w:val="none"/>
              </w:rPr>
              <w:t>万元一</w:t>
            </w:r>
            <w:r>
              <w:rPr>
                <w:color w:val="auto"/>
                <w:spacing w:val="-52"/>
                <w:highlight w:val="none"/>
              </w:rPr>
              <w:t xml:space="preserve"> </w:t>
            </w:r>
            <w:r>
              <w:rPr>
                <w:color w:val="auto"/>
                <w:spacing w:val="-4"/>
                <w:highlight w:val="none"/>
              </w:rPr>
              <w:t>40000</w:t>
            </w:r>
            <w:r>
              <w:rPr>
                <w:color w:val="auto"/>
                <w:spacing w:val="-45"/>
                <w:highlight w:val="none"/>
              </w:rPr>
              <w:t xml:space="preserve"> </w:t>
            </w:r>
            <w:r>
              <w:rPr>
                <w:color w:val="auto"/>
                <w:spacing w:val="-4"/>
                <w:highlight w:val="none"/>
              </w:rPr>
              <w:t>万元</w:t>
            </w:r>
          </w:p>
        </w:tc>
      </w:tr>
      <w:tr w14:paraId="279ABA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924" w:type="dxa"/>
            <w:vMerge w:val="continue"/>
            <w:tcBorders>
              <w:top w:val="nil"/>
              <w:bottom w:val="nil"/>
            </w:tcBorders>
            <w:vAlign w:val="top"/>
          </w:tcPr>
          <w:p w14:paraId="6A4E6FE8">
            <w:pPr>
              <w:rPr>
                <w:rFonts w:ascii="Arial"/>
                <w:color w:val="auto"/>
                <w:sz w:val="21"/>
                <w:highlight w:val="none"/>
              </w:rPr>
            </w:pPr>
          </w:p>
        </w:tc>
        <w:tc>
          <w:tcPr>
            <w:tcW w:w="1409" w:type="dxa"/>
            <w:vAlign w:val="top"/>
          </w:tcPr>
          <w:p w14:paraId="27F96236">
            <w:pPr>
              <w:pStyle w:val="9"/>
              <w:spacing w:before="112" w:line="222" w:lineRule="auto"/>
              <w:ind w:left="717"/>
              <w:rPr>
                <w:color w:val="auto"/>
                <w:highlight w:val="none"/>
              </w:rPr>
            </w:pPr>
            <w:r>
              <w:rPr>
                <w:color w:val="auto"/>
                <w:spacing w:val="-8"/>
                <w:highlight w:val="none"/>
              </w:rPr>
              <w:t>小型</w:t>
            </w:r>
          </w:p>
        </w:tc>
        <w:tc>
          <w:tcPr>
            <w:tcW w:w="7888" w:type="dxa"/>
            <w:vAlign w:val="top"/>
          </w:tcPr>
          <w:p w14:paraId="0F92CD65">
            <w:pPr>
              <w:pStyle w:val="9"/>
              <w:spacing w:before="112" w:line="220" w:lineRule="auto"/>
              <w:ind w:left="1131"/>
              <w:rPr>
                <w:color w:val="auto"/>
                <w:highlight w:val="none"/>
              </w:rPr>
            </w:pPr>
            <w:r>
              <w:rPr>
                <w:color w:val="auto"/>
                <w:spacing w:val="-5"/>
                <w:highlight w:val="none"/>
              </w:rPr>
              <w:t>从业人员</w:t>
            </w:r>
            <w:r>
              <w:rPr>
                <w:color w:val="auto"/>
                <w:spacing w:val="-35"/>
                <w:highlight w:val="none"/>
              </w:rPr>
              <w:t xml:space="preserve"> </w:t>
            </w:r>
            <w:r>
              <w:rPr>
                <w:color w:val="auto"/>
                <w:spacing w:val="-5"/>
                <w:highlight w:val="none"/>
              </w:rPr>
              <w:t>5</w:t>
            </w:r>
            <w:r>
              <w:rPr>
                <w:color w:val="auto"/>
                <w:spacing w:val="-49"/>
                <w:highlight w:val="none"/>
              </w:rPr>
              <w:t xml:space="preserve"> </w:t>
            </w:r>
            <w:r>
              <w:rPr>
                <w:color w:val="auto"/>
                <w:spacing w:val="-5"/>
                <w:highlight w:val="none"/>
              </w:rPr>
              <w:t>人一</w:t>
            </w:r>
            <w:r>
              <w:rPr>
                <w:color w:val="auto"/>
                <w:spacing w:val="-48"/>
                <w:highlight w:val="none"/>
              </w:rPr>
              <w:t xml:space="preserve"> </w:t>
            </w:r>
            <w:r>
              <w:rPr>
                <w:color w:val="auto"/>
                <w:spacing w:val="-5"/>
                <w:highlight w:val="none"/>
              </w:rPr>
              <w:t>20</w:t>
            </w:r>
            <w:r>
              <w:rPr>
                <w:color w:val="auto"/>
                <w:spacing w:val="-48"/>
                <w:highlight w:val="none"/>
              </w:rPr>
              <w:t xml:space="preserve"> </w:t>
            </w:r>
            <w:r>
              <w:rPr>
                <w:color w:val="auto"/>
                <w:spacing w:val="-5"/>
                <w:highlight w:val="none"/>
              </w:rPr>
              <w:t>人，且营业收入</w:t>
            </w:r>
            <w:r>
              <w:rPr>
                <w:color w:val="auto"/>
                <w:spacing w:val="-33"/>
                <w:highlight w:val="none"/>
              </w:rPr>
              <w:t xml:space="preserve"> </w:t>
            </w:r>
            <w:r>
              <w:rPr>
                <w:color w:val="auto"/>
                <w:spacing w:val="-5"/>
                <w:highlight w:val="none"/>
              </w:rPr>
              <w:t>1000</w:t>
            </w:r>
            <w:r>
              <w:rPr>
                <w:color w:val="auto"/>
                <w:spacing w:val="-45"/>
                <w:highlight w:val="none"/>
              </w:rPr>
              <w:t xml:space="preserve"> </w:t>
            </w:r>
            <w:r>
              <w:rPr>
                <w:color w:val="auto"/>
                <w:spacing w:val="-5"/>
                <w:highlight w:val="none"/>
              </w:rPr>
              <w:t>万元一</w:t>
            </w:r>
            <w:r>
              <w:rPr>
                <w:color w:val="auto"/>
                <w:spacing w:val="-46"/>
                <w:highlight w:val="none"/>
              </w:rPr>
              <w:t xml:space="preserve"> </w:t>
            </w:r>
            <w:r>
              <w:rPr>
                <w:color w:val="auto"/>
                <w:spacing w:val="-5"/>
                <w:highlight w:val="none"/>
              </w:rPr>
              <w:t>5000</w:t>
            </w:r>
            <w:r>
              <w:rPr>
                <w:color w:val="auto"/>
                <w:spacing w:val="-45"/>
                <w:highlight w:val="none"/>
              </w:rPr>
              <w:t xml:space="preserve"> </w:t>
            </w:r>
            <w:r>
              <w:rPr>
                <w:color w:val="auto"/>
                <w:spacing w:val="-5"/>
                <w:highlight w:val="none"/>
              </w:rPr>
              <w:t>万元</w:t>
            </w:r>
          </w:p>
        </w:tc>
      </w:tr>
      <w:tr w14:paraId="558204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924" w:type="dxa"/>
            <w:vMerge w:val="continue"/>
            <w:tcBorders>
              <w:top w:val="nil"/>
            </w:tcBorders>
            <w:vAlign w:val="top"/>
          </w:tcPr>
          <w:p w14:paraId="1BD64A1B">
            <w:pPr>
              <w:rPr>
                <w:rFonts w:ascii="Arial"/>
                <w:color w:val="auto"/>
                <w:sz w:val="21"/>
                <w:highlight w:val="none"/>
              </w:rPr>
            </w:pPr>
          </w:p>
        </w:tc>
        <w:tc>
          <w:tcPr>
            <w:tcW w:w="1409" w:type="dxa"/>
            <w:vAlign w:val="top"/>
          </w:tcPr>
          <w:p w14:paraId="27786612">
            <w:pPr>
              <w:pStyle w:val="9"/>
              <w:spacing w:before="111" w:line="220" w:lineRule="auto"/>
              <w:ind w:left="710"/>
              <w:rPr>
                <w:color w:val="auto"/>
                <w:highlight w:val="none"/>
              </w:rPr>
            </w:pPr>
            <w:r>
              <w:rPr>
                <w:color w:val="auto"/>
                <w:spacing w:val="-5"/>
                <w:highlight w:val="none"/>
              </w:rPr>
              <w:t>微型</w:t>
            </w:r>
          </w:p>
        </w:tc>
        <w:tc>
          <w:tcPr>
            <w:tcW w:w="7888" w:type="dxa"/>
            <w:vAlign w:val="top"/>
          </w:tcPr>
          <w:p w14:paraId="794291F2">
            <w:pPr>
              <w:pStyle w:val="9"/>
              <w:spacing w:before="111" w:line="220" w:lineRule="auto"/>
              <w:ind w:left="1851"/>
              <w:rPr>
                <w:color w:val="auto"/>
                <w:highlight w:val="none"/>
              </w:rPr>
            </w:pPr>
            <w:r>
              <w:rPr>
                <w:color w:val="auto"/>
                <w:spacing w:val="-4"/>
                <w:highlight w:val="none"/>
              </w:rPr>
              <w:t>从业人员</w:t>
            </w:r>
            <w:r>
              <w:rPr>
                <w:color w:val="auto"/>
                <w:spacing w:val="-43"/>
                <w:highlight w:val="none"/>
              </w:rPr>
              <w:t xml:space="preserve"> </w:t>
            </w:r>
            <w:r>
              <w:rPr>
                <w:color w:val="auto"/>
                <w:spacing w:val="-4"/>
                <w:highlight w:val="none"/>
              </w:rPr>
              <w:t>5</w:t>
            </w:r>
            <w:r>
              <w:rPr>
                <w:color w:val="auto"/>
                <w:spacing w:val="-49"/>
                <w:highlight w:val="none"/>
              </w:rPr>
              <w:t xml:space="preserve"> </w:t>
            </w:r>
            <w:r>
              <w:rPr>
                <w:color w:val="auto"/>
                <w:spacing w:val="-4"/>
                <w:highlight w:val="none"/>
              </w:rPr>
              <w:t>人以下或营业收入</w:t>
            </w:r>
            <w:r>
              <w:rPr>
                <w:color w:val="auto"/>
                <w:spacing w:val="-33"/>
                <w:highlight w:val="none"/>
              </w:rPr>
              <w:t xml:space="preserve"> </w:t>
            </w:r>
            <w:r>
              <w:rPr>
                <w:color w:val="auto"/>
                <w:spacing w:val="-4"/>
                <w:highlight w:val="none"/>
              </w:rPr>
              <w:t>1000</w:t>
            </w:r>
            <w:r>
              <w:rPr>
                <w:color w:val="auto"/>
                <w:spacing w:val="-45"/>
                <w:highlight w:val="none"/>
              </w:rPr>
              <w:t xml:space="preserve"> </w:t>
            </w:r>
            <w:r>
              <w:rPr>
                <w:color w:val="auto"/>
                <w:spacing w:val="-4"/>
                <w:highlight w:val="none"/>
              </w:rPr>
              <w:t>万元以下</w:t>
            </w:r>
          </w:p>
        </w:tc>
      </w:tr>
      <w:tr w14:paraId="582054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924" w:type="dxa"/>
            <w:vMerge w:val="restart"/>
            <w:tcBorders>
              <w:bottom w:val="nil"/>
            </w:tcBorders>
            <w:vAlign w:val="top"/>
          </w:tcPr>
          <w:p w14:paraId="449586D9">
            <w:pPr>
              <w:spacing w:line="242" w:lineRule="auto"/>
              <w:rPr>
                <w:rFonts w:ascii="Arial"/>
                <w:color w:val="auto"/>
                <w:sz w:val="21"/>
                <w:highlight w:val="none"/>
              </w:rPr>
            </w:pPr>
          </w:p>
          <w:p w14:paraId="1C836442">
            <w:pPr>
              <w:spacing w:line="242" w:lineRule="auto"/>
              <w:rPr>
                <w:rFonts w:ascii="Arial"/>
                <w:color w:val="auto"/>
                <w:sz w:val="21"/>
                <w:highlight w:val="none"/>
              </w:rPr>
            </w:pPr>
          </w:p>
          <w:p w14:paraId="2F82F52E">
            <w:pPr>
              <w:spacing w:line="243" w:lineRule="auto"/>
              <w:rPr>
                <w:rFonts w:ascii="Arial"/>
                <w:color w:val="auto"/>
                <w:sz w:val="21"/>
                <w:highlight w:val="none"/>
              </w:rPr>
            </w:pPr>
          </w:p>
          <w:p w14:paraId="71F0949B">
            <w:pPr>
              <w:pStyle w:val="9"/>
              <w:spacing w:before="78" w:line="220" w:lineRule="auto"/>
              <w:ind w:left="20"/>
              <w:rPr>
                <w:color w:val="auto"/>
                <w:highlight w:val="none"/>
              </w:rPr>
            </w:pPr>
            <w:r>
              <w:rPr>
                <w:color w:val="auto"/>
                <w:spacing w:val="-4"/>
                <w:highlight w:val="none"/>
              </w:rPr>
              <w:t>零售业</w:t>
            </w:r>
          </w:p>
        </w:tc>
        <w:tc>
          <w:tcPr>
            <w:tcW w:w="9297" w:type="dxa"/>
            <w:gridSpan w:val="2"/>
            <w:vAlign w:val="top"/>
          </w:tcPr>
          <w:p w14:paraId="6F89FD51">
            <w:pPr>
              <w:pStyle w:val="9"/>
              <w:spacing w:before="113" w:line="220" w:lineRule="auto"/>
              <w:ind w:left="1296"/>
              <w:rPr>
                <w:color w:val="auto"/>
                <w:highlight w:val="none"/>
              </w:rPr>
            </w:pPr>
            <w:r>
              <w:rPr>
                <w:color w:val="auto"/>
                <w:spacing w:val="-2"/>
                <w:highlight w:val="none"/>
              </w:rPr>
              <w:t>从业人员</w:t>
            </w:r>
            <w:r>
              <w:rPr>
                <w:color w:val="auto"/>
                <w:spacing w:val="-46"/>
                <w:highlight w:val="none"/>
              </w:rPr>
              <w:t xml:space="preserve"> </w:t>
            </w:r>
            <w:r>
              <w:rPr>
                <w:color w:val="auto"/>
                <w:spacing w:val="-2"/>
                <w:highlight w:val="none"/>
              </w:rPr>
              <w:t>300</w:t>
            </w:r>
            <w:r>
              <w:rPr>
                <w:color w:val="auto"/>
                <w:spacing w:val="-49"/>
                <w:highlight w:val="none"/>
              </w:rPr>
              <w:t xml:space="preserve"> </w:t>
            </w:r>
            <w:r>
              <w:rPr>
                <w:color w:val="auto"/>
                <w:spacing w:val="-2"/>
                <w:highlight w:val="none"/>
              </w:rPr>
              <w:t>人以下或营业收入</w:t>
            </w:r>
            <w:r>
              <w:rPr>
                <w:color w:val="auto"/>
                <w:spacing w:val="-48"/>
                <w:highlight w:val="none"/>
              </w:rPr>
              <w:t xml:space="preserve"> </w:t>
            </w:r>
            <w:r>
              <w:rPr>
                <w:color w:val="auto"/>
                <w:spacing w:val="-2"/>
                <w:highlight w:val="none"/>
              </w:rPr>
              <w:t>20000</w:t>
            </w:r>
            <w:r>
              <w:rPr>
                <w:color w:val="auto"/>
                <w:spacing w:val="-45"/>
                <w:highlight w:val="none"/>
              </w:rPr>
              <w:t xml:space="preserve"> </w:t>
            </w:r>
            <w:r>
              <w:rPr>
                <w:color w:val="auto"/>
                <w:spacing w:val="-2"/>
                <w:highlight w:val="none"/>
              </w:rPr>
              <w:t>万元以下的为中小微型企业。</w:t>
            </w:r>
          </w:p>
        </w:tc>
      </w:tr>
      <w:tr w14:paraId="29F88E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924" w:type="dxa"/>
            <w:vMerge w:val="continue"/>
            <w:tcBorders>
              <w:top w:val="nil"/>
              <w:bottom w:val="nil"/>
            </w:tcBorders>
            <w:vAlign w:val="top"/>
          </w:tcPr>
          <w:p w14:paraId="577D4142">
            <w:pPr>
              <w:rPr>
                <w:rFonts w:ascii="Arial"/>
                <w:color w:val="auto"/>
                <w:sz w:val="21"/>
                <w:highlight w:val="none"/>
              </w:rPr>
            </w:pPr>
          </w:p>
        </w:tc>
        <w:tc>
          <w:tcPr>
            <w:tcW w:w="1409" w:type="dxa"/>
            <w:vAlign w:val="top"/>
          </w:tcPr>
          <w:p w14:paraId="5EDE887E">
            <w:pPr>
              <w:pStyle w:val="9"/>
              <w:spacing w:before="112" w:line="221" w:lineRule="auto"/>
              <w:ind w:left="733"/>
              <w:rPr>
                <w:color w:val="auto"/>
                <w:highlight w:val="none"/>
              </w:rPr>
            </w:pPr>
            <w:r>
              <w:rPr>
                <w:color w:val="auto"/>
                <w:spacing w:val="-16"/>
                <w:highlight w:val="none"/>
              </w:rPr>
              <w:t>中型</w:t>
            </w:r>
          </w:p>
        </w:tc>
        <w:tc>
          <w:tcPr>
            <w:tcW w:w="7888" w:type="dxa"/>
            <w:vAlign w:val="top"/>
          </w:tcPr>
          <w:p w14:paraId="285E9D32">
            <w:pPr>
              <w:pStyle w:val="9"/>
              <w:spacing w:before="112" w:line="220" w:lineRule="auto"/>
              <w:ind w:left="1011"/>
              <w:rPr>
                <w:color w:val="auto"/>
                <w:highlight w:val="none"/>
              </w:rPr>
            </w:pPr>
            <w:r>
              <w:rPr>
                <w:color w:val="auto"/>
                <w:spacing w:val="-4"/>
                <w:highlight w:val="none"/>
              </w:rPr>
              <w:t>从业人员</w:t>
            </w:r>
            <w:r>
              <w:rPr>
                <w:color w:val="auto"/>
                <w:spacing w:val="-43"/>
                <w:highlight w:val="none"/>
              </w:rPr>
              <w:t xml:space="preserve"> </w:t>
            </w:r>
            <w:r>
              <w:rPr>
                <w:color w:val="auto"/>
                <w:spacing w:val="-4"/>
                <w:highlight w:val="none"/>
              </w:rPr>
              <w:t>50</w:t>
            </w:r>
            <w:r>
              <w:rPr>
                <w:color w:val="auto"/>
                <w:spacing w:val="-49"/>
                <w:highlight w:val="none"/>
              </w:rPr>
              <w:t xml:space="preserve"> </w:t>
            </w:r>
            <w:r>
              <w:rPr>
                <w:color w:val="auto"/>
                <w:spacing w:val="-4"/>
                <w:highlight w:val="none"/>
              </w:rPr>
              <w:t>人一</w:t>
            </w:r>
            <w:r>
              <w:rPr>
                <w:color w:val="auto"/>
                <w:spacing w:val="-46"/>
                <w:highlight w:val="none"/>
              </w:rPr>
              <w:t xml:space="preserve"> </w:t>
            </w:r>
            <w:r>
              <w:rPr>
                <w:color w:val="auto"/>
                <w:spacing w:val="-4"/>
                <w:highlight w:val="none"/>
              </w:rPr>
              <w:t>300</w:t>
            </w:r>
            <w:r>
              <w:rPr>
                <w:color w:val="auto"/>
                <w:spacing w:val="-48"/>
                <w:highlight w:val="none"/>
              </w:rPr>
              <w:t xml:space="preserve"> </w:t>
            </w:r>
            <w:r>
              <w:rPr>
                <w:color w:val="auto"/>
                <w:spacing w:val="-4"/>
                <w:highlight w:val="none"/>
              </w:rPr>
              <w:t>人，且营业收入</w:t>
            </w:r>
            <w:r>
              <w:rPr>
                <w:color w:val="auto"/>
                <w:spacing w:val="-46"/>
                <w:highlight w:val="none"/>
              </w:rPr>
              <w:t xml:space="preserve"> </w:t>
            </w:r>
            <w:r>
              <w:rPr>
                <w:color w:val="auto"/>
                <w:spacing w:val="-4"/>
                <w:highlight w:val="none"/>
              </w:rPr>
              <w:t>500</w:t>
            </w:r>
            <w:r>
              <w:rPr>
                <w:color w:val="auto"/>
                <w:spacing w:val="-45"/>
                <w:highlight w:val="none"/>
              </w:rPr>
              <w:t xml:space="preserve"> </w:t>
            </w:r>
            <w:r>
              <w:rPr>
                <w:color w:val="auto"/>
                <w:spacing w:val="-4"/>
                <w:highlight w:val="none"/>
              </w:rPr>
              <w:t>万元一</w:t>
            </w:r>
            <w:r>
              <w:rPr>
                <w:color w:val="auto"/>
                <w:spacing w:val="-48"/>
                <w:highlight w:val="none"/>
              </w:rPr>
              <w:t xml:space="preserve"> </w:t>
            </w:r>
            <w:r>
              <w:rPr>
                <w:color w:val="auto"/>
                <w:spacing w:val="-4"/>
                <w:highlight w:val="none"/>
              </w:rPr>
              <w:t>20000</w:t>
            </w:r>
            <w:r>
              <w:rPr>
                <w:color w:val="auto"/>
                <w:spacing w:val="-45"/>
                <w:highlight w:val="none"/>
              </w:rPr>
              <w:t xml:space="preserve"> </w:t>
            </w:r>
            <w:r>
              <w:rPr>
                <w:color w:val="auto"/>
                <w:spacing w:val="-4"/>
                <w:highlight w:val="none"/>
              </w:rPr>
              <w:t>万元</w:t>
            </w:r>
          </w:p>
        </w:tc>
      </w:tr>
      <w:tr w14:paraId="0F6B90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924" w:type="dxa"/>
            <w:vMerge w:val="continue"/>
            <w:tcBorders>
              <w:top w:val="nil"/>
              <w:bottom w:val="nil"/>
            </w:tcBorders>
            <w:vAlign w:val="top"/>
          </w:tcPr>
          <w:p w14:paraId="19791EE8">
            <w:pPr>
              <w:rPr>
                <w:rFonts w:ascii="Arial"/>
                <w:color w:val="auto"/>
                <w:sz w:val="21"/>
                <w:highlight w:val="none"/>
              </w:rPr>
            </w:pPr>
          </w:p>
        </w:tc>
        <w:tc>
          <w:tcPr>
            <w:tcW w:w="1409" w:type="dxa"/>
            <w:vAlign w:val="top"/>
          </w:tcPr>
          <w:p w14:paraId="06A1CD4E">
            <w:pPr>
              <w:pStyle w:val="9"/>
              <w:spacing w:before="112" w:line="222" w:lineRule="auto"/>
              <w:ind w:left="717"/>
              <w:rPr>
                <w:color w:val="auto"/>
                <w:highlight w:val="none"/>
              </w:rPr>
            </w:pPr>
            <w:r>
              <w:rPr>
                <w:color w:val="auto"/>
                <w:spacing w:val="-8"/>
                <w:highlight w:val="none"/>
              </w:rPr>
              <w:t>小型</w:t>
            </w:r>
          </w:p>
        </w:tc>
        <w:tc>
          <w:tcPr>
            <w:tcW w:w="7888" w:type="dxa"/>
            <w:vAlign w:val="top"/>
          </w:tcPr>
          <w:p w14:paraId="65CAEDEA">
            <w:pPr>
              <w:pStyle w:val="9"/>
              <w:spacing w:before="111" w:line="220" w:lineRule="auto"/>
              <w:ind w:left="1191"/>
              <w:rPr>
                <w:color w:val="auto"/>
                <w:highlight w:val="none"/>
              </w:rPr>
            </w:pPr>
            <w:r>
              <w:rPr>
                <w:color w:val="auto"/>
                <w:spacing w:val="-5"/>
                <w:highlight w:val="none"/>
              </w:rPr>
              <w:t>从业人员</w:t>
            </w:r>
            <w:r>
              <w:rPr>
                <w:color w:val="auto"/>
                <w:spacing w:val="-33"/>
                <w:highlight w:val="none"/>
              </w:rPr>
              <w:t xml:space="preserve"> </w:t>
            </w:r>
            <w:r>
              <w:rPr>
                <w:color w:val="auto"/>
                <w:spacing w:val="-5"/>
                <w:highlight w:val="none"/>
              </w:rPr>
              <w:t>10</w:t>
            </w:r>
            <w:r>
              <w:rPr>
                <w:color w:val="auto"/>
                <w:spacing w:val="-49"/>
                <w:highlight w:val="none"/>
              </w:rPr>
              <w:t xml:space="preserve"> </w:t>
            </w:r>
            <w:r>
              <w:rPr>
                <w:color w:val="auto"/>
                <w:spacing w:val="-5"/>
                <w:highlight w:val="none"/>
              </w:rPr>
              <w:t>人一</w:t>
            </w:r>
            <w:r>
              <w:rPr>
                <w:color w:val="auto"/>
                <w:spacing w:val="-46"/>
                <w:highlight w:val="none"/>
              </w:rPr>
              <w:t xml:space="preserve"> </w:t>
            </w:r>
            <w:r>
              <w:rPr>
                <w:color w:val="auto"/>
                <w:spacing w:val="-5"/>
                <w:highlight w:val="none"/>
              </w:rPr>
              <w:t>50</w:t>
            </w:r>
            <w:r>
              <w:rPr>
                <w:color w:val="auto"/>
                <w:spacing w:val="-48"/>
                <w:highlight w:val="none"/>
              </w:rPr>
              <w:t xml:space="preserve"> </w:t>
            </w:r>
            <w:r>
              <w:rPr>
                <w:color w:val="auto"/>
                <w:spacing w:val="-5"/>
                <w:highlight w:val="none"/>
              </w:rPr>
              <w:t>人，且营业收入</w:t>
            </w:r>
            <w:r>
              <w:rPr>
                <w:color w:val="auto"/>
                <w:spacing w:val="-33"/>
                <w:highlight w:val="none"/>
              </w:rPr>
              <w:t xml:space="preserve"> </w:t>
            </w:r>
            <w:r>
              <w:rPr>
                <w:color w:val="auto"/>
                <w:spacing w:val="-5"/>
                <w:highlight w:val="none"/>
              </w:rPr>
              <w:t>10</w:t>
            </w:r>
            <w:r>
              <w:rPr>
                <w:color w:val="auto"/>
                <w:spacing w:val="-6"/>
                <w:highlight w:val="none"/>
              </w:rPr>
              <w:t>0</w:t>
            </w:r>
            <w:r>
              <w:rPr>
                <w:color w:val="auto"/>
                <w:spacing w:val="-45"/>
                <w:highlight w:val="none"/>
              </w:rPr>
              <w:t xml:space="preserve"> </w:t>
            </w:r>
            <w:r>
              <w:rPr>
                <w:color w:val="auto"/>
                <w:spacing w:val="-6"/>
                <w:highlight w:val="none"/>
              </w:rPr>
              <w:t>万元一</w:t>
            </w:r>
            <w:r>
              <w:rPr>
                <w:color w:val="auto"/>
                <w:spacing w:val="-46"/>
                <w:highlight w:val="none"/>
              </w:rPr>
              <w:t xml:space="preserve"> </w:t>
            </w:r>
            <w:r>
              <w:rPr>
                <w:color w:val="auto"/>
                <w:spacing w:val="-6"/>
                <w:highlight w:val="none"/>
              </w:rPr>
              <w:t>500</w:t>
            </w:r>
            <w:r>
              <w:rPr>
                <w:color w:val="auto"/>
                <w:spacing w:val="-45"/>
                <w:highlight w:val="none"/>
              </w:rPr>
              <w:t xml:space="preserve"> </w:t>
            </w:r>
            <w:r>
              <w:rPr>
                <w:color w:val="auto"/>
                <w:spacing w:val="-6"/>
                <w:highlight w:val="none"/>
              </w:rPr>
              <w:t>万元</w:t>
            </w:r>
          </w:p>
        </w:tc>
      </w:tr>
      <w:tr w14:paraId="396E7B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924" w:type="dxa"/>
            <w:vMerge w:val="continue"/>
            <w:tcBorders>
              <w:top w:val="nil"/>
            </w:tcBorders>
            <w:vAlign w:val="top"/>
          </w:tcPr>
          <w:p w14:paraId="6E965947">
            <w:pPr>
              <w:rPr>
                <w:rFonts w:ascii="Arial"/>
                <w:color w:val="auto"/>
                <w:sz w:val="21"/>
                <w:highlight w:val="none"/>
              </w:rPr>
            </w:pPr>
          </w:p>
        </w:tc>
        <w:tc>
          <w:tcPr>
            <w:tcW w:w="1409" w:type="dxa"/>
            <w:vAlign w:val="top"/>
          </w:tcPr>
          <w:p w14:paraId="6259631E">
            <w:pPr>
              <w:pStyle w:val="9"/>
              <w:spacing w:before="151" w:line="220" w:lineRule="auto"/>
              <w:ind w:left="710"/>
              <w:rPr>
                <w:color w:val="auto"/>
                <w:highlight w:val="none"/>
              </w:rPr>
            </w:pPr>
            <w:r>
              <w:rPr>
                <w:color w:val="auto"/>
                <w:spacing w:val="-5"/>
                <w:highlight w:val="none"/>
              </w:rPr>
              <w:t>微型</w:t>
            </w:r>
          </w:p>
        </w:tc>
        <w:tc>
          <w:tcPr>
            <w:tcW w:w="7888" w:type="dxa"/>
            <w:vAlign w:val="top"/>
          </w:tcPr>
          <w:p w14:paraId="4679B396">
            <w:pPr>
              <w:pStyle w:val="9"/>
              <w:spacing w:before="113" w:line="220" w:lineRule="auto"/>
              <w:ind w:left="1851"/>
              <w:rPr>
                <w:color w:val="auto"/>
                <w:highlight w:val="none"/>
              </w:rPr>
            </w:pPr>
            <w:r>
              <w:rPr>
                <w:color w:val="auto"/>
                <w:spacing w:val="-5"/>
                <w:highlight w:val="none"/>
              </w:rPr>
              <w:t>从业人员</w:t>
            </w:r>
            <w:r>
              <w:rPr>
                <w:color w:val="auto"/>
                <w:spacing w:val="-22"/>
                <w:highlight w:val="none"/>
              </w:rPr>
              <w:t xml:space="preserve"> </w:t>
            </w:r>
            <w:r>
              <w:rPr>
                <w:color w:val="auto"/>
                <w:spacing w:val="-5"/>
                <w:highlight w:val="none"/>
              </w:rPr>
              <w:t>10</w:t>
            </w:r>
            <w:r>
              <w:rPr>
                <w:color w:val="auto"/>
                <w:spacing w:val="-49"/>
                <w:highlight w:val="none"/>
              </w:rPr>
              <w:t xml:space="preserve"> </w:t>
            </w:r>
            <w:r>
              <w:rPr>
                <w:color w:val="auto"/>
                <w:spacing w:val="-5"/>
                <w:highlight w:val="none"/>
              </w:rPr>
              <w:t>人以下或营业收入</w:t>
            </w:r>
            <w:r>
              <w:rPr>
                <w:color w:val="auto"/>
                <w:spacing w:val="-33"/>
                <w:highlight w:val="none"/>
              </w:rPr>
              <w:t xml:space="preserve"> </w:t>
            </w:r>
            <w:r>
              <w:rPr>
                <w:color w:val="auto"/>
                <w:spacing w:val="-5"/>
                <w:highlight w:val="none"/>
              </w:rPr>
              <w:t>100</w:t>
            </w:r>
            <w:r>
              <w:rPr>
                <w:color w:val="auto"/>
                <w:spacing w:val="-45"/>
                <w:highlight w:val="none"/>
              </w:rPr>
              <w:t xml:space="preserve"> </w:t>
            </w:r>
            <w:r>
              <w:rPr>
                <w:color w:val="auto"/>
                <w:spacing w:val="-5"/>
                <w:highlight w:val="none"/>
              </w:rPr>
              <w:t>万元以下</w:t>
            </w:r>
          </w:p>
        </w:tc>
      </w:tr>
      <w:tr w14:paraId="1CC1D4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924" w:type="dxa"/>
            <w:vMerge w:val="restart"/>
            <w:tcBorders>
              <w:bottom w:val="nil"/>
            </w:tcBorders>
            <w:vAlign w:val="top"/>
          </w:tcPr>
          <w:p w14:paraId="0403259A">
            <w:pPr>
              <w:spacing w:line="261" w:lineRule="auto"/>
              <w:rPr>
                <w:rFonts w:ascii="Arial"/>
                <w:color w:val="auto"/>
                <w:sz w:val="21"/>
                <w:highlight w:val="none"/>
              </w:rPr>
            </w:pPr>
          </w:p>
          <w:p w14:paraId="65633F60">
            <w:pPr>
              <w:pStyle w:val="9"/>
              <w:spacing w:before="78" w:line="241" w:lineRule="auto"/>
              <w:ind w:left="18" w:firstLine="5"/>
              <w:jc w:val="both"/>
              <w:rPr>
                <w:color w:val="auto"/>
                <w:highlight w:val="none"/>
              </w:rPr>
            </w:pPr>
            <w:r>
              <w:rPr>
                <w:color w:val="auto"/>
                <w:spacing w:val="-19"/>
                <w:highlight w:val="none"/>
              </w:rPr>
              <w:t>交</w:t>
            </w:r>
            <w:r>
              <w:rPr>
                <w:color w:val="auto"/>
                <w:spacing w:val="-25"/>
                <w:highlight w:val="none"/>
              </w:rPr>
              <w:t xml:space="preserve"> </w:t>
            </w:r>
            <w:r>
              <w:rPr>
                <w:color w:val="auto"/>
                <w:spacing w:val="-19"/>
                <w:highlight w:val="none"/>
              </w:rPr>
              <w:t>通</w:t>
            </w:r>
            <w:r>
              <w:rPr>
                <w:color w:val="auto"/>
                <w:spacing w:val="-23"/>
                <w:highlight w:val="none"/>
              </w:rPr>
              <w:t xml:space="preserve"> </w:t>
            </w:r>
            <w:r>
              <w:rPr>
                <w:color w:val="auto"/>
                <w:spacing w:val="-19"/>
                <w:highlight w:val="none"/>
              </w:rPr>
              <w:t>运</w:t>
            </w:r>
            <w:r>
              <w:rPr>
                <w:color w:val="auto"/>
                <w:highlight w:val="none"/>
              </w:rPr>
              <w:t xml:space="preserve"> </w:t>
            </w:r>
            <w:r>
              <w:rPr>
                <w:color w:val="auto"/>
                <w:spacing w:val="-25"/>
                <w:highlight w:val="none"/>
              </w:rPr>
              <w:t>输业（不</w:t>
            </w:r>
            <w:r>
              <w:rPr>
                <w:color w:val="auto"/>
                <w:spacing w:val="1"/>
                <w:highlight w:val="none"/>
              </w:rPr>
              <w:t xml:space="preserve"> </w:t>
            </w:r>
            <w:r>
              <w:rPr>
                <w:color w:val="auto"/>
                <w:spacing w:val="-17"/>
                <w:highlight w:val="none"/>
              </w:rPr>
              <w:t>含</w:t>
            </w:r>
            <w:r>
              <w:rPr>
                <w:color w:val="auto"/>
                <w:spacing w:val="-26"/>
                <w:highlight w:val="none"/>
              </w:rPr>
              <w:t xml:space="preserve"> </w:t>
            </w:r>
            <w:r>
              <w:rPr>
                <w:color w:val="auto"/>
                <w:spacing w:val="-17"/>
                <w:highlight w:val="none"/>
              </w:rPr>
              <w:t>铁</w:t>
            </w:r>
            <w:r>
              <w:rPr>
                <w:color w:val="auto"/>
                <w:spacing w:val="-21"/>
                <w:highlight w:val="none"/>
              </w:rPr>
              <w:t xml:space="preserve"> </w:t>
            </w:r>
            <w:r>
              <w:rPr>
                <w:color w:val="auto"/>
                <w:spacing w:val="-17"/>
                <w:highlight w:val="none"/>
              </w:rPr>
              <w:t>路</w:t>
            </w:r>
            <w:r>
              <w:rPr>
                <w:color w:val="auto"/>
                <w:highlight w:val="none"/>
              </w:rPr>
              <w:t xml:space="preserve"> </w:t>
            </w:r>
            <w:r>
              <w:rPr>
                <w:color w:val="auto"/>
                <w:spacing w:val="-15"/>
                <w:highlight w:val="none"/>
              </w:rPr>
              <w:t>运输业）</w:t>
            </w:r>
          </w:p>
        </w:tc>
        <w:tc>
          <w:tcPr>
            <w:tcW w:w="9297" w:type="dxa"/>
            <w:gridSpan w:val="2"/>
            <w:vAlign w:val="top"/>
          </w:tcPr>
          <w:p w14:paraId="5AFFFF40">
            <w:pPr>
              <w:pStyle w:val="9"/>
              <w:spacing w:before="112" w:line="220" w:lineRule="auto"/>
              <w:ind w:left="1236"/>
              <w:rPr>
                <w:color w:val="auto"/>
                <w:highlight w:val="none"/>
              </w:rPr>
            </w:pPr>
            <w:r>
              <w:rPr>
                <w:color w:val="auto"/>
                <w:spacing w:val="-2"/>
                <w:highlight w:val="none"/>
              </w:rPr>
              <w:t>从业人员</w:t>
            </w:r>
            <w:r>
              <w:rPr>
                <w:color w:val="auto"/>
                <w:spacing w:val="-33"/>
                <w:highlight w:val="none"/>
              </w:rPr>
              <w:t xml:space="preserve"> </w:t>
            </w:r>
            <w:r>
              <w:rPr>
                <w:color w:val="auto"/>
                <w:spacing w:val="-2"/>
                <w:highlight w:val="none"/>
              </w:rPr>
              <w:t>1000</w:t>
            </w:r>
            <w:r>
              <w:rPr>
                <w:color w:val="auto"/>
                <w:spacing w:val="-49"/>
                <w:highlight w:val="none"/>
              </w:rPr>
              <w:t xml:space="preserve"> </w:t>
            </w:r>
            <w:r>
              <w:rPr>
                <w:color w:val="auto"/>
                <w:spacing w:val="-2"/>
                <w:highlight w:val="none"/>
              </w:rPr>
              <w:t>人以下或营业收入</w:t>
            </w:r>
            <w:r>
              <w:rPr>
                <w:color w:val="auto"/>
                <w:spacing w:val="-46"/>
                <w:highlight w:val="none"/>
              </w:rPr>
              <w:t xml:space="preserve"> </w:t>
            </w:r>
            <w:r>
              <w:rPr>
                <w:color w:val="auto"/>
                <w:spacing w:val="-2"/>
                <w:highlight w:val="none"/>
              </w:rPr>
              <w:t>30000</w:t>
            </w:r>
            <w:r>
              <w:rPr>
                <w:color w:val="auto"/>
                <w:spacing w:val="-45"/>
                <w:highlight w:val="none"/>
              </w:rPr>
              <w:t xml:space="preserve"> </w:t>
            </w:r>
            <w:r>
              <w:rPr>
                <w:color w:val="auto"/>
                <w:spacing w:val="-3"/>
                <w:highlight w:val="none"/>
              </w:rPr>
              <w:t>万元以下的为中小微型企业。</w:t>
            </w:r>
          </w:p>
        </w:tc>
      </w:tr>
      <w:tr w14:paraId="16CBF1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924" w:type="dxa"/>
            <w:vMerge w:val="continue"/>
            <w:tcBorders>
              <w:top w:val="nil"/>
              <w:bottom w:val="nil"/>
            </w:tcBorders>
            <w:vAlign w:val="top"/>
          </w:tcPr>
          <w:p w14:paraId="4F3ACCD2">
            <w:pPr>
              <w:rPr>
                <w:rFonts w:ascii="Arial"/>
                <w:color w:val="auto"/>
                <w:sz w:val="21"/>
                <w:highlight w:val="none"/>
              </w:rPr>
            </w:pPr>
          </w:p>
        </w:tc>
        <w:tc>
          <w:tcPr>
            <w:tcW w:w="1409" w:type="dxa"/>
            <w:vAlign w:val="top"/>
          </w:tcPr>
          <w:p w14:paraId="27EE6FF4">
            <w:pPr>
              <w:pStyle w:val="9"/>
              <w:spacing w:before="111" w:line="221" w:lineRule="auto"/>
              <w:ind w:left="733"/>
              <w:rPr>
                <w:color w:val="auto"/>
                <w:highlight w:val="none"/>
              </w:rPr>
            </w:pPr>
            <w:r>
              <w:rPr>
                <w:color w:val="auto"/>
                <w:spacing w:val="-16"/>
                <w:highlight w:val="none"/>
              </w:rPr>
              <w:t>中型</w:t>
            </w:r>
          </w:p>
        </w:tc>
        <w:tc>
          <w:tcPr>
            <w:tcW w:w="7888" w:type="dxa"/>
            <w:vAlign w:val="top"/>
          </w:tcPr>
          <w:p w14:paraId="1BD6A286">
            <w:pPr>
              <w:pStyle w:val="9"/>
              <w:spacing w:before="111" w:line="220" w:lineRule="auto"/>
              <w:ind w:left="831"/>
              <w:rPr>
                <w:color w:val="auto"/>
                <w:highlight w:val="none"/>
              </w:rPr>
            </w:pPr>
            <w:r>
              <w:rPr>
                <w:color w:val="auto"/>
                <w:spacing w:val="-4"/>
                <w:highlight w:val="none"/>
              </w:rPr>
              <w:t>从业人员</w:t>
            </w:r>
            <w:r>
              <w:rPr>
                <w:color w:val="auto"/>
                <w:spacing w:val="-46"/>
                <w:highlight w:val="none"/>
              </w:rPr>
              <w:t xml:space="preserve"> </w:t>
            </w:r>
            <w:r>
              <w:rPr>
                <w:color w:val="auto"/>
                <w:spacing w:val="-4"/>
                <w:highlight w:val="none"/>
              </w:rPr>
              <w:t>300</w:t>
            </w:r>
            <w:r>
              <w:rPr>
                <w:color w:val="auto"/>
                <w:spacing w:val="-49"/>
                <w:highlight w:val="none"/>
              </w:rPr>
              <w:t xml:space="preserve"> </w:t>
            </w:r>
            <w:r>
              <w:rPr>
                <w:color w:val="auto"/>
                <w:spacing w:val="-4"/>
                <w:highlight w:val="none"/>
              </w:rPr>
              <w:t>人一</w:t>
            </w:r>
            <w:r>
              <w:rPr>
                <w:color w:val="auto"/>
                <w:spacing w:val="-33"/>
                <w:highlight w:val="none"/>
              </w:rPr>
              <w:t xml:space="preserve"> </w:t>
            </w:r>
            <w:r>
              <w:rPr>
                <w:color w:val="auto"/>
                <w:spacing w:val="-4"/>
                <w:highlight w:val="none"/>
              </w:rPr>
              <w:t>1000</w:t>
            </w:r>
            <w:r>
              <w:rPr>
                <w:color w:val="auto"/>
                <w:spacing w:val="-48"/>
                <w:highlight w:val="none"/>
              </w:rPr>
              <w:t xml:space="preserve"> </w:t>
            </w:r>
            <w:r>
              <w:rPr>
                <w:color w:val="auto"/>
                <w:spacing w:val="-4"/>
                <w:highlight w:val="none"/>
              </w:rPr>
              <w:t>人，且营业收入</w:t>
            </w:r>
            <w:r>
              <w:rPr>
                <w:color w:val="auto"/>
                <w:spacing w:val="-46"/>
                <w:highlight w:val="none"/>
              </w:rPr>
              <w:t xml:space="preserve"> </w:t>
            </w:r>
            <w:r>
              <w:rPr>
                <w:color w:val="auto"/>
                <w:spacing w:val="-4"/>
                <w:highlight w:val="none"/>
              </w:rPr>
              <w:t>3000</w:t>
            </w:r>
            <w:r>
              <w:rPr>
                <w:color w:val="auto"/>
                <w:spacing w:val="-45"/>
                <w:highlight w:val="none"/>
              </w:rPr>
              <w:t xml:space="preserve"> </w:t>
            </w:r>
            <w:r>
              <w:rPr>
                <w:color w:val="auto"/>
                <w:spacing w:val="-4"/>
                <w:highlight w:val="none"/>
              </w:rPr>
              <w:t>万元一</w:t>
            </w:r>
            <w:r>
              <w:rPr>
                <w:color w:val="auto"/>
                <w:spacing w:val="-46"/>
                <w:highlight w:val="none"/>
              </w:rPr>
              <w:t xml:space="preserve"> </w:t>
            </w:r>
            <w:r>
              <w:rPr>
                <w:color w:val="auto"/>
                <w:spacing w:val="-4"/>
                <w:highlight w:val="none"/>
              </w:rPr>
              <w:t>30000</w:t>
            </w:r>
            <w:r>
              <w:rPr>
                <w:color w:val="auto"/>
                <w:spacing w:val="-45"/>
                <w:highlight w:val="none"/>
              </w:rPr>
              <w:t xml:space="preserve"> </w:t>
            </w:r>
            <w:r>
              <w:rPr>
                <w:color w:val="auto"/>
                <w:spacing w:val="-4"/>
                <w:highlight w:val="none"/>
              </w:rPr>
              <w:t>万元</w:t>
            </w:r>
          </w:p>
        </w:tc>
      </w:tr>
      <w:tr w14:paraId="3629D7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924" w:type="dxa"/>
            <w:vMerge w:val="continue"/>
            <w:tcBorders>
              <w:top w:val="nil"/>
              <w:bottom w:val="nil"/>
            </w:tcBorders>
            <w:vAlign w:val="top"/>
          </w:tcPr>
          <w:p w14:paraId="51BF796E">
            <w:pPr>
              <w:rPr>
                <w:rFonts w:ascii="Arial"/>
                <w:color w:val="auto"/>
                <w:sz w:val="21"/>
                <w:highlight w:val="none"/>
              </w:rPr>
            </w:pPr>
          </w:p>
        </w:tc>
        <w:tc>
          <w:tcPr>
            <w:tcW w:w="1409" w:type="dxa"/>
            <w:vAlign w:val="top"/>
          </w:tcPr>
          <w:p w14:paraId="317F1F57">
            <w:pPr>
              <w:pStyle w:val="9"/>
              <w:spacing w:before="113" w:line="222" w:lineRule="auto"/>
              <w:ind w:left="717"/>
              <w:rPr>
                <w:color w:val="auto"/>
                <w:highlight w:val="none"/>
              </w:rPr>
            </w:pPr>
            <w:r>
              <w:rPr>
                <w:color w:val="auto"/>
                <w:spacing w:val="-8"/>
                <w:highlight w:val="none"/>
              </w:rPr>
              <w:t>小型</w:t>
            </w:r>
          </w:p>
        </w:tc>
        <w:tc>
          <w:tcPr>
            <w:tcW w:w="7888" w:type="dxa"/>
            <w:vAlign w:val="top"/>
          </w:tcPr>
          <w:p w14:paraId="37E0C8B0">
            <w:pPr>
              <w:pStyle w:val="9"/>
              <w:spacing w:before="113" w:line="220" w:lineRule="auto"/>
              <w:ind w:left="1071"/>
              <w:rPr>
                <w:color w:val="auto"/>
                <w:highlight w:val="none"/>
              </w:rPr>
            </w:pPr>
            <w:r>
              <w:rPr>
                <w:color w:val="auto"/>
                <w:spacing w:val="-4"/>
                <w:highlight w:val="none"/>
              </w:rPr>
              <w:t>从业人员</w:t>
            </w:r>
            <w:r>
              <w:rPr>
                <w:color w:val="auto"/>
                <w:spacing w:val="-47"/>
                <w:highlight w:val="none"/>
              </w:rPr>
              <w:t xml:space="preserve"> </w:t>
            </w:r>
            <w:r>
              <w:rPr>
                <w:color w:val="auto"/>
                <w:spacing w:val="-4"/>
                <w:highlight w:val="none"/>
              </w:rPr>
              <w:t>20</w:t>
            </w:r>
            <w:r>
              <w:rPr>
                <w:color w:val="auto"/>
                <w:spacing w:val="-49"/>
                <w:highlight w:val="none"/>
              </w:rPr>
              <w:t xml:space="preserve"> </w:t>
            </w:r>
            <w:r>
              <w:rPr>
                <w:color w:val="auto"/>
                <w:spacing w:val="-4"/>
                <w:highlight w:val="none"/>
              </w:rPr>
              <w:t>人一</w:t>
            </w:r>
            <w:r>
              <w:rPr>
                <w:color w:val="auto"/>
                <w:spacing w:val="-46"/>
                <w:highlight w:val="none"/>
              </w:rPr>
              <w:t xml:space="preserve"> </w:t>
            </w:r>
            <w:r>
              <w:rPr>
                <w:color w:val="auto"/>
                <w:spacing w:val="-4"/>
                <w:highlight w:val="none"/>
              </w:rPr>
              <w:t>300</w:t>
            </w:r>
            <w:r>
              <w:rPr>
                <w:color w:val="auto"/>
                <w:spacing w:val="-48"/>
                <w:highlight w:val="none"/>
              </w:rPr>
              <w:t xml:space="preserve"> </w:t>
            </w:r>
            <w:r>
              <w:rPr>
                <w:color w:val="auto"/>
                <w:spacing w:val="-4"/>
                <w:highlight w:val="none"/>
              </w:rPr>
              <w:t>人，且营业收入</w:t>
            </w:r>
            <w:r>
              <w:rPr>
                <w:color w:val="auto"/>
                <w:spacing w:val="-48"/>
                <w:highlight w:val="none"/>
              </w:rPr>
              <w:t xml:space="preserve"> </w:t>
            </w:r>
            <w:r>
              <w:rPr>
                <w:color w:val="auto"/>
                <w:spacing w:val="-4"/>
                <w:highlight w:val="none"/>
              </w:rPr>
              <w:t>200</w:t>
            </w:r>
            <w:r>
              <w:rPr>
                <w:color w:val="auto"/>
                <w:spacing w:val="-45"/>
                <w:highlight w:val="none"/>
              </w:rPr>
              <w:t xml:space="preserve"> </w:t>
            </w:r>
            <w:r>
              <w:rPr>
                <w:color w:val="auto"/>
                <w:spacing w:val="-4"/>
                <w:highlight w:val="none"/>
              </w:rPr>
              <w:t>万元一</w:t>
            </w:r>
            <w:r>
              <w:rPr>
                <w:color w:val="auto"/>
                <w:spacing w:val="-46"/>
                <w:highlight w:val="none"/>
              </w:rPr>
              <w:t xml:space="preserve"> </w:t>
            </w:r>
            <w:r>
              <w:rPr>
                <w:color w:val="auto"/>
                <w:spacing w:val="-4"/>
                <w:highlight w:val="none"/>
              </w:rPr>
              <w:t>3000</w:t>
            </w:r>
            <w:r>
              <w:rPr>
                <w:color w:val="auto"/>
                <w:spacing w:val="-45"/>
                <w:highlight w:val="none"/>
              </w:rPr>
              <w:t xml:space="preserve"> </w:t>
            </w:r>
            <w:r>
              <w:rPr>
                <w:color w:val="auto"/>
                <w:spacing w:val="-4"/>
                <w:highlight w:val="none"/>
              </w:rPr>
              <w:t>万元</w:t>
            </w:r>
          </w:p>
        </w:tc>
      </w:tr>
      <w:tr w14:paraId="22305B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1" w:hRule="atLeast"/>
        </w:trPr>
        <w:tc>
          <w:tcPr>
            <w:tcW w:w="924" w:type="dxa"/>
            <w:vMerge w:val="continue"/>
            <w:tcBorders>
              <w:top w:val="nil"/>
            </w:tcBorders>
            <w:vAlign w:val="top"/>
          </w:tcPr>
          <w:p w14:paraId="6DE262BC">
            <w:pPr>
              <w:rPr>
                <w:rFonts w:ascii="Arial"/>
                <w:color w:val="auto"/>
                <w:sz w:val="21"/>
                <w:highlight w:val="none"/>
              </w:rPr>
            </w:pPr>
          </w:p>
        </w:tc>
        <w:tc>
          <w:tcPr>
            <w:tcW w:w="1409" w:type="dxa"/>
            <w:vAlign w:val="top"/>
          </w:tcPr>
          <w:p w14:paraId="6E2E8B1C">
            <w:pPr>
              <w:pStyle w:val="9"/>
              <w:spacing w:before="112" w:line="220" w:lineRule="auto"/>
              <w:ind w:left="710"/>
              <w:rPr>
                <w:color w:val="auto"/>
                <w:highlight w:val="none"/>
              </w:rPr>
            </w:pPr>
            <w:r>
              <w:rPr>
                <w:color w:val="auto"/>
                <w:spacing w:val="-5"/>
                <w:highlight w:val="none"/>
              </w:rPr>
              <w:t>微型</w:t>
            </w:r>
          </w:p>
        </w:tc>
        <w:tc>
          <w:tcPr>
            <w:tcW w:w="7888" w:type="dxa"/>
            <w:vAlign w:val="top"/>
          </w:tcPr>
          <w:p w14:paraId="3056156C">
            <w:pPr>
              <w:pStyle w:val="9"/>
              <w:spacing w:before="112" w:line="220" w:lineRule="auto"/>
              <w:ind w:left="1851"/>
              <w:rPr>
                <w:color w:val="auto"/>
                <w:highlight w:val="none"/>
              </w:rPr>
            </w:pPr>
            <w:r>
              <w:rPr>
                <w:color w:val="auto"/>
                <w:spacing w:val="-3"/>
                <w:highlight w:val="none"/>
              </w:rPr>
              <w:t>从业人员</w:t>
            </w:r>
            <w:r>
              <w:rPr>
                <w:color w:val="auto"/>
                <w:spacing w:val="-47"/>
                <w:highlight w:val="none"/>
              </w:rPr>
              <w:t xml:space="preserve"> </w:t>
            </w:r>
            <w:r>
              <w:rPr>
                <w:color w:val="auto"/>
                <w:spacing w:val="-3"/>
                <w:highlight w:val="none"/>
              </w:rPr>
              <w:t>20</w:t>
            </w:r>
            <w:r>
              <w:rPr>
                <w:color w:val="auto"/>
                <w:spacing w:val="-49"/>
                <w:highlight w:val="none"/>
              </w:rPr>
              <w:t xml:space="preserve"> </w:t>
            </w:r>
            <w:r>
              <w:rPr>
                <w:color w:val="auto"/>
                <w:spacing w:val="-3"/>
                <w:highlight w:val="none"/>
              </w:rPr>
              <w:t>人以下或营业收入</w:t>
            </w:r>
            <w:r>
              <w:rPr>
                <w:color w:val="auto"/>
                <w:spacing w:val="-48"/>
                <w:highlight w:val="none"/>
              </w:rPr>
              <w:t xml:space="preserve"> </w:t>
            </w:r>
            <w:r>
              <w:rPr>
                <w:color w:val="auto"/>
                <w:spacing w:val="-3"/>
                <w:highlight w:val="none"/>
              </w:rPr>
              <w:t>200</w:t>
            </w:r>
            <w:r>
              <w:rPr>
                <w:color w:val="auto"/>
                <w:spacing w:val="-45"/>
                <w:highlight w:val="none"/>
              </w:rPr>
              <w:t xml:space="preserve"> </w:t>
            </w:r>
            <w:r>
              <w:rPr>
                <w:color w:val="auto"/>
                <w:spacing w:val="-3"/>
                <w:highlight w:val="none"/>
              </w:rPr>
              <w:t>万元</w:t>
            </w:r>
            <w:r>
              <w:rPr>
                <w:color w:val="auto"/>
                <w:spacing w:val="-4"/>
                <w:highlight w:val="none"/>
              </w:rPr>
              <w:t>以下</w:t>
            </w:r>
          </w:p>
        </w:tc>
      </w:tr>
    </w:tbl>
    <w:p w14:paraId="7934FDAB">
      <w:pPr>
        <w:pStyle w:val="2"/>
        <w:rPr>
          <w:color w:val="auto"/>
          <w:highlight w:val="none"/>
        </w:rPr>
      </w:pPr>
    </w:p>
    <w:p w14:paraId="768D527D">
      <w:pPr>
        <w:rPr>
          <w:color w:val="auto"/>
          <w:highlight w:val="none"/>
        </w:rPr>
        <w:sectPr>
          <w:footerReference r:id="rId61" w:type="default"/>
          <w:pgSz w:w="11906" w:h="16839"/>
          <w:pgMar w:top="1431" w:right="840" w:bottom="1317" w:left="839" w:header="0" w:footer="1081" w:gutter="0"/>
          <w:pgNumType w:fmt="decimal"/>
          <w:cols w:space="720" w:num="1"/>
        </w:sectPr>
      </w:pPr>
    </w:p>
    <w:p w14:paraId="6FFFB933">
      <w:pPr>
        <w:spacing w:line="91" w:lineRule="auto"/>
        <w:rPr>
          <w:rFonts w:ascii="Arial"/>
          <w:color w:val="auto"/>
          <w:sz w:val="2"/>
          <w:highlight w:val="none"/>
        </w:rPr>
      </w:pPr>
    </w:p>
    <w:tbl>
      <w:tblPr>
        <w:tblStyle w:val="8"/>
        <w:tblW w:w="1022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30"/>
        <w:gridCol w:w="1402"/>
        <w:gridCol w:w="7889"/>
      </w:tblGrid>
      <w:tr w14:paraId="70E637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4" w:hRule="atLeast"/>
        </w:trPr>
        <w:tc>
          <w:tcPr>
            <w:tcW w:w="930" w:type="dxa"/>
            <w:vMerge w:val="restart"/>
            <w:tcBorders>
              <w:bottom w:val="nil"/>
            </w:tcBorders>
            <w:vAlign w:val="top"/>
          </w:tcPr>
          <w:p w14:paraId="0D78FF8F">
            <w:pPr>
              <w:spacing w:line="242" w:lineRule="auto"/>
              <w:rPr>
                <w:rFonts w:ascii="Arial"/>
                <w:color w:val="auto"/>
                <w:sz w:val="21"/>
                <w:highlight w:val="none"/>
              </w:rPr>
            </w:pPr>
          </w:p>
          <w:p w14:paraId="27A2A3A8">
            <w:pPr>
              <w:spacing w:line="242" w:lineRule="auto"/>
              <w:rPr>
                <w:rFonts w:ascii="Arial"/>
                <w:color w:val="auto"/>
                <w:sz w:val="21"/>
                <w:highlight w:val="none"/>
              </w:rPr>
            </w:pPr>
          </w:p>
          <w:p w14:paraId="624C507A">
            <w:pPr>
              <w:spacing w:line="243" w:lineRule="auto"/>
              <w:rPr>
                <w:rFonts w:ascii="Arial"/>
                <w:color w:val="auto"/>
                <w:sz w:val="21"/>
                <w:highlight w:val="none"/>
              </w:rPr>
            </w:pPr>
          </w:p>
          <w:p w14:paraId="417283DA">
            <w:pPr>
              <w:pStyle w:val="9"/>
              <w:spacing w:before="78" w:line="221" w:lineRule="auto"/>
              <w:ind w:left="18"/>
              <w:rPr>
                <w:color w:val="auto"/>
                <w:highlight w:val="none"/>
              </w:rPr>
            </w:pPr>
            <w:r>
              <w:rPr>
                <w:color w:val="auto"/>
                <w:spacing w:val="-3"/>
                <w:highlight w:val="none"/>
              </w:rPr>
              <w:t>仓储业</w:t>
            </w:r>
          </w:p>
        </w:tc>
        <w:tc>
          <w:tcPr>
            <w:tcW w:w="9291" w:type="dxa"/>
            <w:gridSpan w:val="2"/>
            <w:vAlign w:val="top"/>
          </w:tcPr>
          <w:p w14:paraId="09CBA93B">
            <w:pPr>
              <w:pStyle w:val="9"/>
              <w:spacing w:before="113" w:line="220" w:lineRule="auto"/>
              <w:ind w:left="1290"/>
              <w:rPr>
                <w:color w:val="auto"/>
                <w:highlight w:val="none"/>
              </w:rPr>
            </w:pPr>
            <w:r>
              <w:rPr>
                <w:color w:val="auto"/>
                <w:spacing w:val="-2"/>
                <w:highlight w:val="none"/>
              </w:rPr>
              <w:t>从业人员</w:t>
            </w:r>
            <w:r>
              <w:rPr>
                <w:color w:val="auto"/>
                <w:spacing w:val="-48"/>
                <w:highlight w:val="none"/>
              </w:rPr>
              <w:t xml:space="preserve"> </w:t>
            </w:r>
            <w:r>
              <w:rPr>
                <w:color w:val="auto"/>
                <w:spacing w:val="-2"/>
                <w:highlight w:val="none"/>
              </w:rPr>
              <w:t>200</w:t>
            </w:r>
            <w:r>
              <w:rPr>
                <w:color w:val="auto"/>
                <w:spacing w:val="-49"/>
                <w:highlight w:val="none"/>
              </w:rPr>
              <w:t xml:space="preserve"> </w:t>
            </w:r>
            <w:r>
              <w:rPr>
                <w:color w:val="auto"/>
                <w:spacing w:val="-2"/>
                <w:highlight w:val="none"/>
              </w:rPr>
              <w:t>人以下或营业收入</w:t>
            </w:r>
            <w:r>
              <w:rPr>
                <w:color w:val="auto"/>
                <w:spacing w:val="-46"/>
                <w:highlight w:val="none"/>
              </w:rPr>
              <w:t xml:space="preserve"> </w:t>
            </w:r>
            <w:r>
              <w:rPr>
                <w:color w:val="auto"/>
                <w:spacing w:val="-2"/>
                <w:highlight w:val="none"/>
              </w:rPr>
              <w:t>30000</w:t>
            </w:r>
            <w:r>
              <w:rPr>
                <w:color w:val="auto"/>
                <w:spacing w:val="-45"/>
                <w:highlight w:val="none"/>
              </w:rPr>
              <w:t xml:space="preserve"> </w:t>
            </w:r>
            <w:r>
              <w:rPr>
                <w:color w:val="auto"/>
                <w:spacing w:val="-2"/>
                <w:highlight w:val="none"/>
              </w:rPr>
              <w:t>万元以下的为中小微型企业。</w:t>
            </w:r>
          </w:p>
        </w:tc>
      </w:tr>
      <w:tr w14:paraId="79FD3D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930" w:type="dxa"/>
            <w:vMerge w:val="continue"/>
            <w:tcBorders>
              <w:top w:val="nil"/>
              <w:bottom w:val="nil"/>
            </w:tcBorders>
            <w:vAlign w:val="top"/>
          </w:tcPr>
          <w:p w14:paraId="3CA5356D">
            <w:pPr>
              <w:rPr>
                <w:rFonts w:ascii="Arial"/>
                <w:color w:val="auto"/>
                <w:sz w:val="21"/>
                <w:highlight w:val="none"/>
              </w:rPr>
            </w:pPr>
          </w:p>
        </w:tc>
        <w:tc>
          <w:tcPr>
            <w:tcW w:w="1402" w:type="dxa"/>
            <w:vAlign w:val="top"/>
          </w:tcPr>
          <w:p w14:paraId="477D9A78">
            <w:pPr>
              <w:pStyle w:val="9"/>
              <w:spacing w:before="107" w:line="221" w:lineRule="auto"/>
              <w:ind w:left="727"/>
              <w:rPr>
                <w:color w:val="auto"/>
                <w:highlight w:val="none"/>
              </w:rPr>
            </w:pPr>
            <w:r>
              <w:rPr>
                <w:color w:val="auto"/>
                <w:spacing w:val="-16"/>
                <w:highlight w:val="none"/>
              </w:rPr>
              <w:t>中型</w:t>
            </w:r>
          </w:p>
        </w:tc>
        <w:tc>
          <w:tcPr>
            <w:tcW w:w="7889" w:type="dxa"/>
            <w:vAlign w:val="top"/>
          </w:tcPr>
          <w:p w14:paraId="396E6C9D">
            <w:pPr>
              <w:pStyle w:val="9"/>
              <w:spacing w:before="108" w:line="220" w:lineRule="auto"/>
              <w:ind w:left="892"/>
              <w:rPr>
                <w:color w:val="auto"/>
                <w:highlight w:val="none"/>
              </w:rPr>
            </w:pPr>
            <w:r>
              <w:rPr>
                <w:color w:val="auto"/>
                <w:spacing w:val="-5"/>
                <w:highlight w:val="none"/>
              </w:rPr>
              <w:t>从业人员</w:t>
            </w:r>
            <w:r>
              <w:rPr>
                <w:color w:val="auto"/>
                <w:spacing w:val="-15"/>
                <w:highlight w:val="none"/>
              </w:rPr>
              <w:t xml:space="preserve"> </w:t>
            </w:r>
            <w:r>
              <w:rPr>
                <w:color w:val="auto"/>
                <w:spacing w:val="-5"/>
                <w:highlight w:val="none"/>
              </w:rPr>
              <w:t>100</w:t>
            </w:r>
            <w:r>
              <w:rPr>
                <w:color w:val="auto"/>
                <w:spacing w:val="-49"/>
                <w:highlight w:val="none"/>
              </w:rPr>
              <w:t xml:space="preserve"> </w:t>
            </w:r>
            <w:r>
              <w:rPr>
                <w:color w:val="auto"/>
                <w:spacing w:val="-5"/>
                <w:highlight w:val="none"/>
              </w:rPr>
              <w:t>人一</w:t>
            </w:r>
            <w:r>
              <w:rPr>
                <w:color w:val="auto"/>
                <w:spacing w:val="-48"/>
                <w:highlight w:val="none"/>
              </w:rPr>
              <w:t xml:space="preserve"> </w:t>
            </w:r>
            <w:r>
              <w:rPr>
                <w:color w:val="auto"/>
                <w:spacing w:val="-5"/>
                <w:highlight w:val="none"/>
              </w:rPr>
              <w:t>200</w:t>
            </w:r>
            <w:r>
              <w:rPr>
                <w:color w:val="auto"/>
                <w:spacing w:val="-48"/>
                <w:highlight w:val="none"/>
              </w:rPr>
              <w:t xml:space="preserve"> </w:t>
            </w:r>
            <w:r>
              <w:rPr>
                <w:color w:val="auto"/>
                <w:spacing w:val="-5"/>
                <w:highlight w:val="none"/>
              </w:rPr>
              <w:t>人，且营业收入</w:t>
            </w:r>
            <w:r>
              <w:rPr>
                <w:color w:val="auto"/>
                <w:spacing w:val="-33"/>
                <w:highlight w:val="none"/>
              </w:rPr>
              <w:t xml:space="preserve"> </w:t>
            </w:r>
            <w:r>
              <w:rPr>
                <w:color w:val="auto"/>
                <w:spacing w:val="-5"/>
                <w:highlight w:val="none"/>
              </w:rPr>
              <w:t>1000</w:t>
            </w:r>
            <w:r>
              <w:rPr>
                <w:color w:val="auto"/>
                <w:spacing w:val="-45"/>
                <w:highlight w:val="none"/>
              </w:rPr>
              <w:t xml:space="preserve"> </w:t>
            </w:r>
            <w:r>
              <w:rPr>
                <w:color w:val="auto"/>
                <w:spacing w:val="-5"/>
                <w:highlight w:val="none"/>
              </w:rPr>
              <w:t>万元一</w:t>
            </w:r>
            <w:r>
              <w:rPr>
                <w:color w:val="auto"/>
                <w:spacing w:val="-46"/>
                <w:highlight w:val="none"/>
              </w:rPr>
              <w:t xml:space="preserve"> </w:t>
            </w:r>
            <w:r>
              <w:rPr>
                <w:color w:val="auto"/>
                <w:spacing w:val="-5"/>
                <w:highlight w:val="none"/>
              </w:rPr>
              <w:t>30000</w:t>
            </w:r>
            <w:r>
              <w:rPr>
                <w:color w:val="auto"/>
                <w:spacing w:val="-45"/>
                <w:highlight w:val="none"/>
              </w:rPr>
              <w:t xml:space="preserve"> </w:t>
            </w:r>
            <w:r>
              <w:rPr>
                <w:color w:val="auto"/>
                <w:spacing w:val="-5"/>
                <w:highlight w:val="none"/>
              </w:rPr>
              <w:t>万元</w:t>
            </w:r>
          </w:p>
        </w:tc>
      </w:tr>
      <w:tr w14:paraId="34A3BE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930" w:type="dxa"/>
            <w:vMerge w:val="continue"/>
            <w:tcBorders>
              <w:top w:val="nil"/>
              <w:bottom w:val="nil"/>
            </w:tcBorders>
            <w:vAlign w:val="top"/>
          </w:tcPr>
          <w:p w14:paraId="3B0E5E94">
            <w:pPr>
              <w:rPr>
                <w:rFonts w:ascii="Arial"/>
                <w:color w:val="auto"/>
                <w:sz w:val="21"/>
                <w:highlight w:val="none"/>
              </w:rPr>
            </w:pPr>
          </w:p>
        </w:tc>
        <w:tc>
          <w:tcPr>
            <w:tcW w:w="1402" w:type="dxa"/>
            <w:vAlign w:val="top"/>
          </w:tcPr>
          <w:p w14:paraId="0308F152">
            <w:pPr>
              <w:pStyle w:val="9"/>
              <w:spacing w:before="107" w:line="222" w:lineRule="auto"/>
              <w:ind w:left="711"/>
              <w:rPr>
                <w:color w:val="auto"/>
                <w:highlight w:val="none"/>
              </w:rPr>
            </w:pPr>
            <w:r>
              <w:rPr>
                <w:color w:val="auto"/>
                <w:spacing w:val="-8"/>
                <w:highlight w:val="none"/>
              </w:rPr>
              <w:t>小型</w:t>
            </w:r>
          </w:p>
        </w:tc>
        <w:tc>
          <w:tcPr>
            <w:tcW w:w="7889" w:type="dxa"/>
            <w:vAlign w:val="top"/>
          </w:tcPr>
          <w:p w14:paraId="4C992C9D">
            <w:pPr>
              <w:pStyle w:val="9"/>
              <w:spacing w:before="107" w:line="220" w:lineRule="auto"/>
              <w:ind w:left="1072"/>
              <w:rPr>
                <w:color w:val="auto"/>
                <w:highlight w:val="none"/>
              </w:rPr>
            </w:pPr>
            <w:r>
              <w:rPr>
                <w:color w:val="auto"/>
                <w:spacing w:val="-5"/>
                <w:highlight w:val="none"/>
              </w:rPr>
              <w:t>从业人员</w:t>
            </w:r>
            <w:r>
              <w:rPr>
                <w:color w:val="auto"/>
                <w:spacing w:val="-48"/>
                <w:highlight w:val="none"/>
              </w:rPr>
              <w:t xml:space="preserve"> </w:t>
            </w:r>
            <w:r>
              <w:rPr>
                <w:color w:val="auto"/>
                <w:spacing w:val="-5"/>
                <w:highlight w:val="none"/>
              </w:rPr>
              <w:t>20</w:t>
            </w:r>
            <w:r>
              <w:rPr>
                <w:color w:val="auto"/>
                <w:spacing w:val="-49"/>
                <w:highlight w:val="none"/>
              </w:rPr>
              <w:t xml:space="preserve"> </w:t>
            </w:r>
            <w:r>
              <w:rPr>
                <w:color w:val="auto"/>
                <w:spacing w:val="-5"/>
                <w:highlight w:val="none"/>
              </w:rPr>
              <w:t>人一</w:t>
            </w:r>
            <w:r>
              <w:rPr>
                <w:color w:val="auto"/>
                <w:spacing w:val="-32"/>
                <w:highlight w:val="none"/>
              </w:rPr>
              <w:t xml:space="preserve"> </w:t>
            </w:r>
            <w:r>
              <w:rPr>
                <w:color w:val="auto"/>
                <w:spacing w:val="-5"/>
                <w:highlight w:val="none"/>
              </w:rPr>
              <w:t>100</w:t>
            </w:r>
            <w:r>
              <w:rPr>
                <w:color w:val="auto"/>
                <w:spacing w:val="-49"/>
                <w:highlight w:val="none"/>
              </w:rPr>
              <w:t xml:space="preserve"> </w:t>
            </w:r>
            <w:r>
              <w:rPr>
                <w:color w:val="auto"/>
                <w:spacing w:val="-5"/>
                <w:highlight w:val="none"/>
              </w:rPr>
              <w:t>人，且营业收入</w:t>
            </w:r>
            <w:r>
              <w:rPr>
                <w:color w:val="auto"/>
                <w:spacing w:val="-33"/>
                <w:highlight w:val="none"/>
              </w:rPr>
              <w:t xml:space="preserve"> </w:t>
            </w:r>
            <w:r>
              <w:rPr>
                <w:color w:val="auto"/>
                <w:spacing w:val="-5"/>
                <w:highlight w:val="none"/>
              </w:rPr>
              <w:t>10</w:t>
            </w:r>
            <w:r>
              <w:rPr>
                <w:color w:val="auto"/>
                <w:spacing w:val="-6"/>
                <w:highlight w:val="none"/>
              </w:rPr>
              <w:t>0</w:t>
            </w:r>
            <w:r>
              <w:rPr>
                <w:color w:val="auto"/>
                <w:spacing w:val="-45"/>
                <w:highlight w:val="none"/>
              </w:rPr>
              <w:t xml:space="preserve"> </w:t>
            </w:r>
            <w:r>
              <w:rPr>
                <w:color w:val="auto"/>
                <w:spacing w:val="-6"/>
                <w:highlight w:val="none"/>
              </w:rPr>
              <w:t>万元一</w:t>
            </w:r>
            <w:r>
              <w:rPr>
                <w:color w:val="auto"/>
                <w:spacing w:val="-33"/>
                <w:highlight w:val="none"/>
              </w:rPr>
              <w:t xml:space="preserve"> </w:t>
            </w:r>
            <w:r>
              <w:rPr>
                <w:color w:val="auto"/>
                <w:spacing w:val="-6"/>
                <w:highlight w:val="none"/>
              </w:rPr>
              <w:t>1000</w:t>
            </w:r>
            <w:r>
              <w:rPr>
                <w:color w:val="auto"/>
                <w:spacing w:val="-45"/>
                <w:highlight w:val="none"/>
              </w:rPr>
              <w:t xml:space="preserve"> </w:t>
            </w:r>
            <w:r>
              <w:rPr>
                <w:color w:val="auto"/>
                <w:spacing w:val="-6"/>
                <w:highlight w:val="none"/>
              </w:rPr>
              <w:t>万元</w:t>
            </w:r>
          </w:p>
        </w:tc>
      </w:tr>
      <w:tr w14:paraId="603C0E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930" w:type="dxa"/>
            <w:vMerge w:val="continue"/>
            <w:tcBorders>
              <w:top w:val="nil"/>
            </w:tcBorders>
            <w:vAlign w:val="top"/>
          </w:tcPr>
          <w:p w14:paraId="1807AE71">
            <w:pPr>
              <w:rPr>
                <w:rFonts w:ascii="Arial"/>
                <w:color w:val="auto"/>
                <w:sz w:val="21"/>
                <w:highlight w:val="none"/>
              </w:rPr>
            </w:pPr>
          </w:p>
        </w:tc>
        <w:tc>
          <w:tcPr>
            <w:tcW w:w="1402" w:type="dxa"/>
            <w:vAlign w:val="top"/>
          </w:tcPr>
          <w:p w14:paraId="5DEB890A">
            <w:pPr>
              <w:pStyle w:val="9"/>
              <w:spacing w:before="108" w:line="220" w:lineRule="auto"/>
              <w:ind w:left="704"/>
              <w:rPr>
                <w:color w:val="auto"/>
                <w:highlight w:val="none"/>
              </w:rPr>
            </w:pPr>
            <w:r>
              <w:rPr>
                <w:color w:val="auto"/>
                <w:spacing w:val="-5"/>
                <w:highlight w:val="none"/>
              </w:rPr>
              <w:t>微型</w:t>
            </w:r>
          </w:p>
        </w:tc>
        <w:tc>
          <w:tcPr>
            <w:tcW w:w="7889" w:type="dxa"/>
            <w:vAlign w:val="top"/>
          </w:tcPr>
          <w:p w14:paraId="39AE93A9">
            <w:pPr>
              <w:pStyle w:val="9"/>
              <w:spacing w:before="108" w:line="220" w:lineRule="auto"/>
              <w:ind w:left="1852"/>
              <w:rPr>
                <w:color w:val="auto"/>
                <w:highlight w:val="none"/>
              </w:rPr>
            </w:pPr>
            <w:r>
              <w:rPr>
                <w:color w:val="auto"/>
                <w:spacing w:val="-4"/>
                <w:highlight w:val="none"/>
              </w:rPr>
              <w:t>从业人员</w:t>
            </w:r>
            <w:r>
              <w:rPr>
                <w:color w:val="auto"/>
                <w:spacing w:val="-43"/>
                <w:highlight w:val="none"/>
              </w:rPr>
              <w:t xml:space="preserve"> </w:t>
            </w:r>
            <w:r>
              <w:rPr>
                <w:color w:val="auto"/>
                <w:spacing w:val="-4"/>
                <w:highlight w:val="none"/>
              </w:rPr>
              <w:t>20</w:t>
            </w:r>
            <w:r>
              <w:rPr>
                <w:color w:val="auto"/>
                <w:spacing w:val="-49"/>
                <w:highlight w:val="none"/>
              </w:rPr>
              <w:t xml:space="preserve"> </w:t>
            </w:r>
            <w:r>
              <w:rPr>
                <w:color w:val="auto"/>
                <w:spacing w:val="-4"/>
                <w:highlight w:val="none"/>
              </w:rPr>
              <w:t>人以下或营业收入</w:t>
            </w:r>
            <w:r>
              <w:rPr>
                <w:color w:val="auto"/>
                <w:spacing w:val="-33"/>
                <w:highlight w:val="none"/>
              </w:rPr>
              <w:t xml:space="preserve"> </w:t>
            </w:r>
            <w:r>
              <w:rPr>
                <w:color w:val="auto"/>
                <w:spacing w:val="-4"/>
                <w:highlight w:val="none"/>
              </w:rPr>
              <w:t>100</w:t>
            </w:r>
            <w:r>
              <w:rPr>
                <w:color w:val="auto"/>
                <w:spacing w:val="-45"/>
                <w:highlight w:val="none"/>
              </w:rPr>
              <w:t xml:space="preserve"> </w:t>
            </w:r>
            <w:r>
              <w:rPr>
                <w:color w:val="auto"/>
                <w:spacing w:val="-4"/>
                <w:highlight w:val="none"/>
              </w:rPr>
              <w:t>万元以下</w:t>
            </w:r>
          </w:p>
        </w:tc>
      </w:tr>
      <w:tr w14:paraId="0F6A52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930" w:type="dxa"/>
            <w:vMerge w:val="restart"/>
            <w:tcBorders>
              <w:bottom w:val="nil"/>
            </w:tcBorders>
            <w:vAlign w:val="top"/>
          </w:tcPr>
          <w:p w14:paraId="1DDCC725">
            <w:pPr>
              <w:rPr>
                <w:rFonts w:ascii="Arial"/>
                <w:color w:val="auto"/>
                <w:sz w:val="21"/>
                <w:highlight w:val="none"/>
              </w:rPr>
            </w:pPr>
          </w:p>
          <w:p w14:paraId="55D40A99">
            <w:pPr>
              <w:rPr>
                <w:rFonts w:ascii="Arial"/>
                <w:color w:val="auto"/>
                <w:sz w:val="21"/>
                <w:highlight w:val="none"/>
              </w:rPr>
            </w:pPr>
          </w:p>
          <w:p w14:paraId="0C460952">
            <w:pPr>
              <w:rPr>
                <w:rFonts w:ascii="Arial"/>
                <w:color w:val="auto"/>
                <w:sz w:val="21"/>
                <w:highlight w:val="none"/>
              </w:rPr>
            </w:pPr>
          </w:p>
          <w:p w14:paraId="7C2AAC10">
            <w:pPr>
              <w:pStyle w:val="9"/>
              <w:spacing w:before="78" w:line="222" w:lineRule="auto"/>
              <w:ind w:left="37"/>
              <w:rPr>
                <w:color w:val="auto"/>
                <w:highlight w:val="none"/>
              </w:rPr>
            </w:pPr>
            <w:r>
              <w:rPr>
                <w:color w:val="auto"/>
                <w:spacing w:val="-10"/>
                <w:highlight w:val="none"/>
              </w:rPr>
              <w:t>邮政业</w:t>
            </w:r>
          </w:p>
        </w:tc>
        <w:tc>
          <w:tcPr>
            <w:tcW w:w="9291" w:type="dxa"/>
            <w:gridSpan w:val="2"/>
            <w:vAlign w:val="top"/>
          </w:tcPr>
          <w:p w14:paraId="7E3557B6">
            <w:pPr>
              <w:pStyle w:val="9"/>
              <w:spacing w:before="108" w:line="220" w:lineRule="auto"/>
              <w:ind w:left="1230"/>
              <w:rPr>
                <w:color w:val="auto"/>
                <w:highlight w:val="none"/>
              </w:rPr>
            </w:pPr>
            <w:r>
              <w:rPr>
                <w:color w:val="auto"/>
                <w:spacing w:val="-2"/>
                <w:highlight w:val="none"/>
              </w:rPr>
              <w:t>从业人员</w:t>
            </w:r>
            <w:r>
              <w:rPr>
                <w:color w:val="auto"/>
                <w:spacing w:val="-33"/>
                <w:highlight w:val="none"/>
              </w:rPr>
              <w:t xml:space="preserve"> </w:t>
            </w:r>
            <w:r>
              <w:rPr>
                <w:color w:val="auto"/>
                <w:spacing w:val="-2"/>
                <w:highlight w:val="none"/>
              </w:rPr>
              <w:t>1000</w:t>
            </w:r>
            <w:r>
              <w:rPr>
                <w:color w:val="auto"/>
                <w:spacing w:val="-49"/>
                <w:highlight w:val="none"/>
              </w:rPr>
              <w:t xml:space="preserve"> </w:t>
            </w:r>
            <w:r>
              <w:rPr>
                <w:color w:val="auto"/>
                <w:spacing w:val="-2"/>
                <w:highlight w:val="none"/>
              </w:rPr>
              <w:t>人以下或营业收入</w:t>
            </w:r>
            <w:r>
              <w:rPr>
                <w:color w:val="auto"/>
                <w:spacing w:val="-46"/>
                <w:highlight w:val="none"/>
              </w:rPr>
              <w:t xml:space="preserve"> </w:t>
            </w:r>
            <w:r>
              <w:rPr>
                <w:color w:val="auto"/>
                <w:spacing w:val="-2"/>
                <w:highlight w:val="none"/>
              </w:rPr>
              <w:t>30000</w:t>
            </w:r>
            <w:r>
              <w:rPr>
                <w:color w:val="auto"/>
                <w:spacing w:val="-45"/>
                <w:highlight w:val="none"/>
              </w:rPr>
              <w:t xml:space="preserve"> </w:t>
            </w:r>
            <w:r>
              <w:rPr>
                <w:color w:val="auto"/>
                <w:spacing w:val="-3"/>
                <w:highlight w:val="none"/>
              </w:rPr>
              <w:t>万元以下的为中小微型企业。</w:t>
            </w:r>
          </w:p>
        </w:tc>
      </w:tr>
      <w:tr w14:paraId="4F7F5C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930" w:type="dxa"/>
            <w:vMerge w:val="continue"/>
            <w:tcBorders>
              <w:top w:val="nil"/>
              <w:bottom w:val="nil"/>
            </w:tcBorders>
            <w:vAlign w:val="top"/>
          </w:tcPr>
          <w:p w14:paraId="2A87454A">
            <w:pPr>
              <w:rPr>
                <w:rFonts w:ascii="Arial"/>
                <w:color w:val="auto"/>
                <w:sz w:val="21"/>
                <w:highlight w:val="none"/>
              </w:rPr>
            </w:pPr>
          </w:p>
        </w:tc>
        <w:tc>
          <w:tcPr>
            <w:tcW w:w="1402" w:type="dxa"/>
            <w:vAlign w:val="top"/>
          </w:tcPr>
          <w:p w14:paraId="1E8676FF">
            <w:pPr>
              <w:pStyle w:val="9"/>
              <w:spacing w:before="106" w:line="221" w:lineRule="auto"/>
              <w:ind w:left="727"/>
              <w:rPr>
                <w:color w:val="auto"/>
                <w:highlight w:val="none"/>
              </w:rPr>
            </w:pPr>
            <w:r>
              <w:rPr>
                <w:color w:val="auto"/>
                <w:spacing w:val="-16"/>
                <w:highlight w:val="none"/>
              </w:rPr>
              <w:t>中型</w:t>
            </w:r>
          </w:p>
        </w:tc>
        <w:tc>
          <w:tcPr>
            <w:tcW w:w="7889" w:type="dxa"/>
            <w:vAlign w:val="top"/>
          </w:tcPr>
          <w:p w14:paraId="2CE4750B">
            <w:pPr>
              <w:pStyle w:val="9"/>
              <w:spacing w:before="107" w:line="220" w:lineRule="auto"/>
              <w:ind w:left="832"/>
              <w:rPr>
                <w:color w:val="auto"/>
                <w:highlight w:val="none"/>
              </w:rPr>
            </w:pPr>
            <w:r>
              <w:rPr>
                <w:color w:val="auto"/>
                <w:spacing w:val="-4"/>
                <w:highlight w:val="none"/>
              </w:rPr>
              <w:t>从业人员</w:t>
            </w:r>
            <w:r>
              <w:rPr>
                <w:color w:val="auto"/>
                <w:spacing w:val="-44"/>
                <w:highlight w:val="none"/>
              </w:rPr>
              <w:t xml:space="preserve"> </w:t>
            </w:r>
            <w:r>
              <w:rPr>
                <w:color w:val="auto"/>
                <w:spacing w:val="-4"/>
                <w:highlight w:val="none"/>
              </w:rPr>
              <w:t>300</w:t>
            </w:r>
            <w:r>
              <w:rPr>
                <w:color w:val="auto"/>
                <w:spacing w:val="-49"/>
                <w:highlight w:val="none"/>
              </w:rPr>
              <w:t xml:space="preserve"> </w:t>
            </w:r>
            <w:r>
              <w:rPr>
                <w:color w:val="auto"/>
                <w:spacing w:val="-4"/>
                <w:highlight w:val="none"/>
              </w:rPr>
              <w:t>人一</w:t>
            </w:r>
            <w:r>
              <w:rPr>
                <w:color w:val="auto"/>
                <w:spacing w:val="-33"/>
                <w:highlight w:val="none"/>
              </w:rPr>
              <w:t xml:space="preserve"> </w:t>
            </w:r>
            <w:r>
              <w:rPr>
                <w:color w:val="auto"/>
                <w:spacing w:val="-4"/>
                <w:highlight w:val="none"/>
              </w:rPr>
              <w:t>1000</w:t>
            </w:r>
            <w:r>
              <w:rPr>
                <w:color w:val="auto"/>
                <w:spacing w:val="-48"/>
                <w:highlight w:val="none"/>
              </w:rPr>
              <w:t xml:space="preserve"> </w:t>
            </w:r>
            <w:r>
              <w:rPr>
                <w:color w:val="auto"/>
                <w:spacing w:val="-4"/>
                <w:highlight w:val="none"/>
              </w:rPr>
              <w:t>人，且营业收入</w:t>
            </w:r>
            <w:r>
              <w:rPr>
                <w:color w:val="auto"/>
                <w:spacing w:val="-48"/>
                <w:highlight w:val="none"/>
              </w:rPr>
              <w:t xml:space="preserve"> </w:t>
            </w:r>
            <w:r>
              <w:rPr>
                <w:color w:val="auto"/>
                <w:spacing w:val="-4"/>
                <w:highlight w:val="none"/>
              </w:rPr>
              <w:t>2000</w:t>
            </w:r>
            <w:r>
              <w:rPr>
                <w:color w:val="auto"/>
                <w:spacing w:val="-45"/>
                <w:highlight w:val="none"/>
              </w:rPr>
              <w:t xml:space="preserve"> </w:t>
            </w:r>
            <w:r>
              <w:rPr>
                <w:color w:val="auto"/>
                <w:spacing w:val="-4"/>
                <w:highlight w:val="none"/>
              </w:rPr>
              <w:t>万元一</w:t>
            </w:r>
            <w:r>
              <w:rPr>
                <w:color w:val="auto"/>
                <w:spacing w:val="-46"/>
                <w:highlight w:val="none"/>
              </w:rPr>
              <w:t xml:space="preserve"> </w:t>
            </w:r>
            <w:r>
              <w:rPr>
                <w:color w:val="auto"/>
                <w:spacing w:val="-4"/>
                <w:highlight w:val="none"/>
              </w:rPr>
              <w:t>30000</w:t>
            </w:r>
            <w:r>
              <w:rPr>
                <w:color w:val="auto"/>
                <w:spacing w:val="-45"/>
                <w:highlight w:val="none"/>
              </w:rPr>
              <w:t xml:space="preserve"> </w:t>
            </w:r>
            <w:r>
              <w:rPr>
                <w:color w:val="auto"/>
                <w:spacing w:val="-4"/>
                <w:highlight w:val="none"/>
              </w:rPr>
              <w:t>万元</w:t>
            </w:r>
          </w:p>
        </w:tc>
      </w:tr>
      <w:tr w14:paraId="61D7A8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930" w:type="dxa"/>
            <w:vMerge w:val="continue"/>
            <w:tcBorders>
              <w:top w:val="nil"/>
              <w:bottom w:val="nil"/>
            </w:tcBorders>
            <w:vAlign w:val="top"/>
          </w:tcPr>
          <w:p w14:paraId="57556AA2">
            <w:pPr>
              <w:rPr>
                <w:rFonts w:ascii="Arial"/>
                <w:color w:val="auto"/>
                <w:sz w:val="21"/>
                <w:highlight w:val="none"/>
              </w:rPr>
            </w:pPr>
          </w:p>
        </w:tc>
        <w:tc>
          <w:tcPr>
            <w:tcW w:w="1402" w:type="dxa"/>
            <w:vAlign w:val="top"/>
          </w:tcPr>
          <w:p w14:paraId="4D837A43">
            <w:pPr>
              <w:pStyle w:val="9"/>
              <w:spacing w:before="109" w:line="222" w:lineRule="auto"/>
              <w:ind w:left="711"/>
              <w:rPr>
                <w:color w:val="auto"/>
                <w:highlight w:val="none"/>
              </w:rPr>
            </w:pPr>
            <w:r>
              <w:rPr>
                <w:color w:val="auto"/>
                <w:spacing w:val="-8"/>
                <w:highlight w:val="none"/>
              </w:rPr>
              <w:t>小型</w:t>
            </w:r>
          </w:p>
        </w:tc>
        <w:tc>
          <w:tcPr>
            <w:tcW w:w="7889" w:type="dxa"/>
            <w:vAlign w:val="top"/>
          </w:tcPr>
          <w:p w14:paraId="6B4B7468">
            <w:pPr>
              <w:pStyle w:val="9"/>
              <w:spacing w:before="108" w:line="220" w:lineRule="auto"/>
              <w:ind w:left="1072"/>
              <w:rPr>
                <w:color w:val="auto"/>
                <w:highlight w:val="none"/>
              </w:rPr>
            </w:pPr>
            <w:r>
              <w:rPr>
                <w:color w:val="auto"/>
                <w:spacing w:val="-5"/>
                <w:highlight w:val="none"/>
              </w:rPr>
              <w:t>从业人员</w:t>
            </w:r>
            <w:r>
              <w:rPr>
                <w:color w:val="auto"/>
                <w:spacing w:val="-30"/>
                <w:highlight w:val="none"/>
              </w:rPr>
              <w:t xml:space="preserve"> </w:t>
            </w:r>
            <w:r>
              <w:rPr>
                <w:color w:val="auto"/>
                <w:spacing w:val="-5"/>
                <w:highlight w:val="none"/>
              </w:rPr>
              <w:t>20</w:t>
            </w:r>
            <w:r>
              <w:rPr>
                <w:color w:val="auto"/>
                <w:spacing w:val="-49"/>
                <w:highlight w:val="none"/>
              </w:rPr>
              <w:t xml:space="preserve"> </w:t>
            </w:r>
            <w:r>
              <w:rPr>
                <w:color w:val="auto"/>
                <w:spacing w:val="-5"/>
                <w:highlight w:val="none"/>
              </w:rPr>
              <w:t>人一</w:t>
            </w:r>
            <w:r>
              <w:rPr>
                <w:color w:val="auto"/>
                <w:spacing w:val="-46"/>
                <w:highlight w:val="none"/>
              </w:rPr>
              <w:t xml:space="preserve"> </w:t>
            </w:r>
            <w:r>
              <w:rPr>
                <w:color w:val="auto"/>
                <w:spacing w:val="-5"/>
                <w:highlight w:val="none"/>
              </w:rPr>
              <w:t>300</w:t>
            </w:r>
            <w:r>
              <w:rPr>
                <w:color w:val="auto"/>
                <w:spacing w:val="-48"/>
                <w:highlight w:val="none"/>
              </w:rPr>
              <w:t xml:space="preserve"> </w:t>
            </w:r>
            <w:r>
              <w:rPr>
                <w:color w:val="auto"/>
                <w:spacing w:val="-5"/>
                <w:highlight w:val="none"/>
              </w:rPr>
              <w:t>人，且营业收入</w:t>
            </w:r>
            <w:r>
              <w:rPr>
                <w:color w:val="auto"/>
                <w:spacing w:val="-33"/>
                <w:highlight w:val="none"/>
              </w:rPr>
              <w:t xml:space="preserve"> </w:t>
            </w:r>
            <w:r>
              <w:rPr>
                <w:color w:val="auto"/>
                <w:spacing w:val="-5"/>
                <w:highlight w:val="none"/>
              </w:rPr>
              <w:t>100</w:t>
            </w:r>
            <w:r>
              <w:rPr>
                <w:color w:val="auto"/>
                <w:spacing w:val="-45"/>
                <w:highlight w:val="none"/>
              </w:rPr>
              <w:t xml:space="preserve"> </w:t>
            </w:r>
            <w:r>
              <w:rPr>
                <w:color w:val="auto"/>
                <w:spacing w:val="-5"/>
                <w:highlight w:val="none"/>
              </w:rPr>
              <w:t>万元一</w:t>
            </w:r>
            <w:r>
              <w:rPr>
                <w:color w:val="auto"/>
                <w:spacing w:val="-48"/>
                <w:highlight w:val="none"/>
              </w:rPr>
              <w:t xml:space="preserve"> </w:t>
            </w:r>
            <w:r>
              <w:rPr>
                <w:color w:val="auto"/>
                <w:spacing w:val="-5"/>
                <w:highlight w:val="none"/>
              </w:rPr>
              <w:t>2000</w:t>
            </w:r>
            <w:r>
              <w:rPr>
                <w:color w:val="auto"/>
                <w:spacing w:val="-45"/>
                <w:highlight w:val="none"/>
              </w:rPr>
              <w:t xml:space="preserve"> </w:t>
            </w:r>
            <w:r>
              <w:rPr>
                <w:color w:val="auto"/>
                <w:spacing w:val="-5"/>
                <w:highlight w:val="none"/>
              </w:rPr>
              <w:t>万元</w:t>
            </w:r>
          </w:p>
        </w:tc>
      </w:tr>
      <w:tr w14:paraId="73A38C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930" w:type="dxa"/>
            <w:vMerge w:val="continue"/>
            <w:tcBorders>
              <w:top w:val="nil"/>
            </w:tcBorders>
            <w:vAlign w:val="top"/>
          </w:tcPr>
          <w:p w14:paraId="1F1F14DC">
            <w:pPr>
              <w:rPr>
                <w:rFonts w:ascii="Arial"/>
                <w:color w:val="auto"/>
                <w:sz w:val="21"/>
                <w:highlight w:val="none"/>
              </w:rPr>
            </w:pPr>
          </w:p>
        </w:tc>
        <w:tc>
          <w:tcPr>
            <w:tcW w:w="1402" w:type="dxa"/>
            <w:vAlign w:val="top"/>
          </w:tcPr>
          <w:p w14:paraId="1EE4FC30">
            <w:pPr>
              <w:pStyle w:val="9"/>
              <w:spacing w:before="108" w:line="220" w:lineRule="auto"/>
              <w:ind w:left="704"/>
              <w:rPr>
                <w:color w:val="auto"/>
                <w:highlight w:val="none"/>
              </w:rPr>
            </w:pPr>
            <w:r>
              <w:rPr>
                <w:color w:val="auto"/>
                <w:spacing w:val="-5"/>
                <w:highlight w:val="none"/>
              </w:rPr>
              <w:t>微型</w:t>
            </w:r>
          </w:p>
        </w:tc>
        <w:tc>
          <w:tcPr>
            <w:tcW w:w="7889" w:type="dxa"/>
            <w:vAlign w:val="top"/>
          </w:tcPr>
          <w:p w14:paraId="3F848459">
            <w:pPr>
              <w:pStyle w:val="9"/>
              <w:spacing w:before="108" w:line="220" w:lineRule="auto"/>
              <w:ind w:left="1852"/>
              <w:rPr>
                <w:color w:val="auto"/>
                <w:highlight w:val="none"/>
              </w:rPr>
            </w:pPr>
            <w:r>
              <w:rPr>
                <w:color w:val="auto"/>
                <w:spacing w:val="-4"/>
                <w:highlight w:val="none"/>
              </w:rPr>
              <w:t>从业人员</w:t>
            </w:r>
            <w:r>
              <w:rPr>
                <w:color w:val="auto"/>
                <w:spacing w:val="-43"/>
                <w:highlight w:val="none"/>
              </w:rPr>
              <w:t xml:space="preserve"> </w:t>
            </w:r>
            <w:r>
              <w:rPr>
                <w:color w:val="auto"/>
                <w:spacing w:val="-4"/>
                <w:highlight w:val="none"/>
              </w:rPr>
              <w:t>20</w:t>
            </w:r>
            <w:r>
              <w:rPr>
                <w:color w:val="auto"/>
                <w:spacing w:val="-49"/>
                <w:highlight w:val="none"/>
              </w:rPr>
              <w:t xml:space="preserve"> </w:t>
            </w:r>
            <w:r>
              <w:rPr>
                <w:color w:val="auto"/>
                <w:spacing w:val="-4"/>
                <w:highlight w:val="none"/>
              </w:rPr>
              <w:t>人以下或营业收入</w:t>
            </w:r>
            <w:r>
              <w:rPr>
                <w:color w:val="auto"/>
                <w:spacing w:val="-33"/>
                <w:highlight w:val="none"/>
              </w:rPr>
              <w:t xml:space="preserve"> </w:t>
            </w:r>
            <w:r>
              <w:rPr>
                <w:color w:val="auto"/>
                <w:spacing w:val="-4"/>
                <w:highlight w:val="none"/>
              </w:rPr>
              <w:t>100</w:t>
            </w:r>
            <w:r>
              <w:rPr>
                <w:color w:val="auto"/>
                <w:spacing w:val="-45"/>
                <w:highlight w:val="none"/>
              </w:rPr>
              <w:t xml:space="preserve"> </w:t>
            </w:r>
            <w:r>
              <w:rPr>
                <w:color w:val="auto"/>
                <w:spacing w:val="-4"/>
                <w:highlight w:val="none"/>
              </w:rPr>
              <w:t>万元以下</w:t>
            </w:r>
          </w:p>
        </w:tc>
      </w:tr>
      <w:tr w14:paraId="2C120F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930" w:type="dxa"/>
            <w:vMerge w:val="restart"/>
            <w:tcBorders>
              <w:bottom w:val="nil"/>
            </w:tcBorders>
            <w:vAlign w:val="top"/>
          </w:tcPr>
          <w:p w14:paraId="79772754">
            <w:pPr>
              <w:spacing w:line="253" w:lineRule="auto"/>
              <w:rPr>
                <w:rFonts w:ascii="Arial"/>
                <w:color w:val="auto"/>
                <w:sz w:val="21"/>
                <w:highlight w:val="none"/>
              </w:rPr>
            </w:pPr>
          </w:p>
          <w:p w14:paraId="414CA578">
            <w:pPr>
              <w:spacing w:line="253" w:lineRule="auto"/>
              <w:rPr>
                <w:rFonts w:ascii="Arial"/>
                <w:color w:val="auto"/>
                <w:sz w:val="21"/>
                <w:highlight w:val="none"/>
              </w:rPr>
            </w:pPr>
          </w:p>
          <w:p w14:paraId="42796FC5">
            <w:pPr>
              <w:spacing w:line="253" w:lineRule="auto"/>
              <w:rPr>
                <w:rFonts w:ascii="Arial"/>
                <w:color w:val="auto"/>
                <w:sz w:val="21"/>
                <w:highlight w:val="none"/>
              </w:rPr>
            </w:pPr>
          </w:p>
          <w:p w14:paraId="73F9B3B1">
            <w:pPr>
              <w:pStyle w:val="9"/>
              <w:spacing w:before="78" w:line="220" w:lineRule="auto"/>
              <w:ind w:left="20"/>
              <w:rPr>
                <w:color w:val="auto"/>
                <w:highlight w:val="none"/>
              </w:rPr>
            </w:pPr>
            <w:r>
              <w:rPr>
                <w:color w:val="auto"/>
                <w:spacing w:val="-3"/>
                <w:highlight w:val="none"/>
              </w:rPr>
              <w:t>住宿业</w:t>
            </w:r>
          </w:p>
        </w:tc>
        <w:tc>
          <w:tcPr>
            <w:tcW w:w="9291" w:type="dxa"/>
            <w:gridSpan w:val="2"/>
            <w:vAlign w:val="top"/>
          </w:tcPr>
          <w:p w14:paraId="550C7780">
            <w:pPr>
              <w:pStyle w:val="9"/>
              <w:spacing w:before="126" w:line="220" w:lineRule="auto"/>
              <w:ind w:left="1293"/>
              <w:rPr>
                <w:color w:val="auto"/>
                <w:highlight w:val="none"/>
              </w:rPr>
            </w:pPr>
            <w:r>
              <w:rPr>
                <w:color w:val="auto"/>
                <w:spacing w:val="-3"/>
                <w:highlight w:val="none"/>
              </w:rPr>
              <w:t>从业人员</w:t>
            </w:r>
            <w:r>
              <w:rPr>
                <w:color w:val="auto"/>
                <w:spacing w:val="-28"/>
                <w:highlight w:val="none"/>
              </w:rPr>
              <w:t xml:space="preserve"> </w:t>
            </w:r>
            <w:r>
              <w:rPr>
                <w:color w:val="auto"/>
                <w:spacing w:val="-3"/>
                <w:highlight w:val="none"/>
              </w:rPr>
              <w:t>300</w:t>
            </w:r>
            <w:r>
              <w:rPr>
                <w:color w:val="auto"/>
                <w:spacing w:val="-49"/>
                <w:highlight w:val="none"/>
              </w:rPr>
              <w:t xml:space="preserve"> </w:t>
            </w:r>
            <w:r>
              <w:rPr>
                <w:color w:val="auto"/>
                <w:spacing w:val="-3"/>
                <w:highlight w:val="none"/>
              </w:rPr>
              <w:t>人以下或营业收入</w:t>
            </w:r>
            <w:r>
              <w:rPr>
                <w:color w:val="auto"/>
                <w:spacing w:val="-33"/>
                <w:highlight w:val="none"/>
              </w:rPr>
              <w:t xml:space="preserve"> </w:t>
            </w:r>
            <w:r>
              <w:rPr>
                <w:color w:val="auto"/>
                <w:spacing w:val="-3"/>
                <w:highlight w:val="none"/>
              </w:rPr>
              <w:t>10000</w:t>
            </w:r>
            <w:r>
              <w:rPr>
                <w:color w:val="auto"/>
                <w:spacing w:val="-45"/>
                <w:highlight w:val="none"/>
              </w:rPr>
              <w:t xml:space="preserve"> </w:t>
            </w:r>
            <w:r>
              <w:rPr>
                <w:color w:val="auto"/>
                <w:spacing w:val="-3"/>
                <w:highlight w:val="none"/>
              </w:rPr>
              <w:t>万元以下的为中小微型企业。</w:t>
            </w:r>
          </w:p>
        </w:tc>
      </w:tr>
      <w:tr w14:paraId="16F284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930" w:type="dxa"/>
            <w:vMerge w:val="continue"/>
            <w:tcBorders>
              <w:top w:val="nil"/>
              <w:bottom w:val="nil"/>
            </w:tcBorders>
            <w:vAlign w:val="top"/>
          </w:tcPr>
          <w:p w14:paraId="6A1B63B1">
            <w:pPr>
              <w:rPr>
                <w:rFonts w:ascii="Arial"/>
                <w:color w:val="auto"/>
                <w:sz w:val="21"/>
                <w:highlight w:val="none"/>
              </w:rPr>
            </w:pPr>
          </w:p>
        </w:tc>
        <w:tc>
          <w:tcPr>
            <w:tcW w:w="1402" w:type="dxa"/>
            <w:vAlign w:val="top"/>
          </w:tcPr>
          <w:p w14:paraId="6DFACF9E">
            <w:pPr>
              <w:pStyle w:val="9"/>
              <w:spacing w:before="125" w:line="221" w:lineRule="auto"/>
              <w:ind w:left="732"/>
              <w:rPr>
                <w:color w:val="auto"/>
                <w:highlight w:val="none"/>
              </w:rPr>
            </w:pPr>
            <w:r>
              <w:rPr>
                <w:color w:val="auto"/>
                <w:spacing w:val="-16"/>
                <w:highlight w:val="none"/>
              </w:rPr>
              <w:t>中型</w:t>
            </w:r>
          </w:p>
        </w:tc>
        <w:tc>
          <w:tcPr>
            <w:tcW w:w="7889" w:type="dxa"/>
            <w:vAlign w:val="top"/>
          </w:tcPr>
          <w:p w14:paraId="51D0FF5B">
            <w:pPr>
              <w:pStyle w:val="9"/>
              <w:spacing w:before="126" w:line="220" w:lineRule="auto"/>
              <w:ind w:left="892"/>
              <w:rPr>
                <w:color w:val="auto"/>
                <w:highlight w:val="none"/>
              </w:rPr>
            </w:pPr>
            <w:r>
              <w:rPr>
                <w:color w:val="auto"/>
                <w:spacing w:val="-5"/>
                <w:highlight w:val="none"/>
              </w:rPr>
              <w:t>从业人员</w:t>
            </w:r>
            <w:r>
              <w:rPr>
                <w:color w:val="auto"/>
                <w:spacing w:val="-15"/>
                <w:highlight w:val="none"/>
              </w:rPr>
              <w:t xml:space="preserve"> </w:t>
            </w:r>
            <w:r>
              <w:rPr>
                <w:color w:val="auto"/>
                <w:spacing w:val="-5"/>
                <w:highlight w:val="none"/>
              </w:rPr>
              <w:t>100</w:t>
            </w:r>
            <w:r>
              <w:rPr>
                <w:color w:val="auto"/>
                <w:spacing w:val="-49"/>
                <w:highlight w:val="none"/>
              </w:rPr>
              <w:t xml:space="preserve"> </w:t>
            </w:r>
            <w:r>
              <w:rPr>
                <w:color w:val="auto"/>
                <w:spacing w:val="-5"/>
                <w:highlight w:val="none"/>
              </w:rPr>
              <w:t>人一</w:t>
            </w:r>
            <w:r>
              <w:rPr>
                <w:color w:val="auto"/>
                <w:spacing w:val="-46"/>
                <w:highlight w:val="none"/>
              </w:rPr>
              <w:t xml:space="preserve"> </w:t>
            </w:r>
            <w:r>
              <w:rPr>
                <w:color w:val="auto"/>
                <w:spacing w:val="-5"/>
                <w:highlight w:val="none"/>
              </w:rPr>
              <w:t>300</w:t>
            </w:r>
            <w:r>
              <w:rPr>
                <w:color w:val="auto"/>
                <w:spacing w:val="-48"/>
                <w:highlight w:val="none"/>
              </w:rPr>
              <w:t xml:space="preserve"> </w:t>
            </w:r>
            <w:r>
              <w:rPr>
                <w:color w:val="auto"/>
                <w:spacing w:val="-5"/>
                <w:highlight w:val="none"/>
              </w:rPr>
              <w:t>人，且营业收入</w:t>
            </w:r>
            <w:r>
              <w:rPr>
                <w:color w:val="auto"/>
                <w:spacing w:val="-48"/>
                <w:highlight w:val="none"/>
              </w:rPr>
              <w:t xml:space="preserve"> </w:t>
            </w:r>
            <w:r>
              <w:rPr>
                <w:color w:val="auto"/>
                <w:spacing w:val="-5"/>
                <w:highlight w:val="none"/>
              </w:rPr>
              <w:t>2000</w:t>
            </w:r>
            <w:r>
              <w:rPr>
                <w:color w:val="auto"/>
                <w:spacing w:val="-45"/>
                <w:highlight w:val="none"/>
              </w:rPr>
              <w:t xml:space="preserve"> </w:t>
            </w:r>
            <w:r>
              <w:rPr>
                <w:color w:val="auto"/>
                <w:spacing w:val="-5"/>
                <w:highlight w:val="none"/>
              </w:rPr>
              <w:t>万元一</w:t>
            </w:r>
            <w:r>
              <w:rPr>
                <w:color w:val="auto"/>
                <w:spacing w:val="-33"/>
                <w:highlight w:val="none"/>
              </w:rPr>
              <w:t xml:space="preserve"> </w:t>
            </w:r>
            <w:r>
              <w:rPr>
                <w:color w:val="auto"/>
                <w:spacing w:val="-5"/>
                <w:highlight w:val="none"/>
              </w:rPr>
              <w:t>10000</w:t>
            </w:r>
            <w:r>
              <w:rPr>
                <w:color w:val="auto"/>
                <w:spacing w:val="-45"/>
                <w:highlight w:val="none"/>
              </w:rPr>
              <w:t xml:space="preserve"> </w:t>
            </w:r>
            <w:r>
              <w:rPr>
                <w:color w:val="auto"/>
                <w:spacing w:val="-5"/>
                <w:highlight w:val="none"/>
              </w:rPr>
              <w:t>万元</w:t>
            </w:r>
          </w:p>
        </w:tc>
      </w:tr>
      <w:tr w14:paraId="19EB6B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930" w:type="dxa"/>
            <w:vMerge w:val="continue"/>
            <w:tcBorders>
              <w:top w:val="nil"/>
              <w:bottom w:val="nil"/>
            </w:tcBorders>
            <w:vAlign w:val="top"/>
          </w:tcPr>
          <w:p w14:paraId="50540D45">
            <w:pPr>
              <w:rPr>
                <w:rFonts w:ascii="Arial"/>
                <w:color w:val="auto"/>
                <w:sz w:val="21"/>
                <w:highlight w:val="none"/>
              </w:rPr>
            </w:pPr>
          </w:p>
        </w:tc>
        <w:tc>
          <w:tcPr>
            <w:tcW w:w="1402" w:type="dxa"/>
            <w:vAlign w:val="top"/>
          </w:tcPr>
          <w:p w14:paraId="0E4994C3">
            <w:pPr>
              <w:pStyle w:val="9"/>
              <w:spacing w:before="125" w:line="222" w:lineRule="auto"/>
              <w:ind w:left="716"/>
              <w:rPr>
                <w:color w:val="auto"/>
                <w:highlight w:val="none"/>
              </w:rPr>
            </w:pPr>
            <w:r>
              <w:rPr>
                <w:color w:val="auto"/>
                <w:spacing w:val="-8"/>
                <w:highlight w:val="none"/>
              </w:rPr>
              <w:t>小型</w:t>
            </w:r>
          </w:p>
        </w:tc>
        <w:tc>
          <w:tcPr>
            <w:tcW w:w="7889" w:type="dxa"/>
            <w:vAlign w:val="top"/>
          </w:tcPr>
          <w:p w14:paraId="4CA553F4">
            <w:pPr>
              <w:pStyle w:val="9"/>
              <w:spacing w:before="125" w:line="220" w:lineRule="auto"/>
              <w:ind w:left="1072"/>
              <w:rPr>
                <w:color w:val="auto"/>
                <w:highlight w:val="none"/>
              </w:rPr>
            </w:pPr>
            <w:r>
              <w:rPr>
                <w:color w:val="auto"/>
                <w:spacing w:val="-5"/>
                <w:highlight w:val="none"/>
              </w:rPr>
              <w:t>从业人员</w:t>
            </w:r>
            <w:r>
              <w:rPr>
                <w:color w:val="auto"/>
                <w:spacing w:val="-33"/>
                <w:highlight w:val="none"/>
              </w:rPr>
              <w:t xml:space="preserve"> </w:t>
            </w:r>
            <w:r>
              <w:rPr>
                <w:color w:val="auto"/>
                <w:spacing w:val="-5"/>
                <w:highlight w:val="none"/>
              </w:rPr>
              <w:t>10</w:t>
            </w:r>
            <w:r>
              <w:rPr>
                <w:color w:val="auto"/>
                <w:spacing w:val="-49"/>
                <w:highlight w:val="none"/>
              </w:rPr>
              <w:t xml:space="preserve"> </w:t>
            </w:r>
            <w:r>
              <w:rPr>
                <w:color w:val="auto"/>
                <w:spacing w:val="-5"/>
                <w:highlight w:val="none"/>
              </w:rPr>
              <w:t>人一</w:t>
            </w:r>
            <w:r>
              <w:rPr>
                <w:color w:val="auto"/>
                <w:spacing w:val="-33"/>
                <w:highlight w:val="none"/>
              </w:rPr>
              <w:t xml:space="preserve"> </w:t>
            </w:r>
            <w:r>
              <w:rPr>
                <w:color w:val="auto"/>
                <w:spacing w:val="-5"/>
                <w:highlight w:val="none"/>
              </w:rPr>
              <w:t>100</w:t>
            </w:r>
            <w:r>
              <w:rPr>
                <w:color w:val="auto"/>
                <w:spacing w:val="-48"/>
                <w:highlight w:val="none"/>
              </w:rPr>
              <w:t xml:space="preserve"> </w:t>
            </w:r>
            <w:r>
              <w:rPr>
                <w:color w:val="auto"/>
                <w:spacing w:val="-5"/>
                <w:highlight w:val="none"/>
              </w:rPr>
              <w:t>人，且营业收入</w:t>
            </w:r>
            <w:r>
              <w:rPr>
                <w:color w:val="auto"/>
                <w:spacing w:val="-33"/>
                <w:highlight w:val="none"/>
              </w:rPr>
              <w:t xml:space="preserve"> </w:t>
            </w:r>
            <w:r>
              <w:rPr>
                <w:color w:val="auto"/>
                <w:spacing w:val="-5"/>
                <w:highlight w:val="none"/>
              </w:rPr>
              <w:t>10</w:t>
            </w:r>
            <w:r>
              <w:rPr>
                <w:color w:val="auto"/>
                <w:spacing w:val="-6"/>
                <w:highlight w:val="none"/>
              </w:rPr>
              <w:t>0</w:t>
            </w:r>
            <w:r>
              <w:rPr>
                <w:color w:val="auto"/>
                <w:spacing w:val="-45"/>
                <w:highlight w:val="none"/>
              </w:rPr>
              <w:t xml:space="preserve"> </w:t>
            </w:r>
            <w:r>
              <w:rPr>
                <w:color w:val="auto"/>
                <w:spacing w:val="-6"/>
                <w:highlight w:val="none"/>
              </w:rPr>
              <w:t>万元一</w:t>
            </w:r>
            <w:r>
              <w:rPr>
                <w:color w:val="auto"/>
                <w:spacing w:val="-48"/>
                <w:highlight w:val="none"/>
              </w:rPr>
              <w:t xml:space="preserve"> </w:t>
            </w:r>
            <w:r>
              <w:rPr>
                <w:color w:val="auto"/>
                <w:spacing w:val="-6"/>
                <w:highlight w:val="none"/>
              </w:rPr>
              <w:t>2000</w:t>
            </w:r>
            <w:r>
              <w:rPr>
                <w:color w:val="auto"/>
                <w:spacing w:val="-45"/>
                <w:highlight w:val="none"/>
              </w:rPr>
              <w:t xml:space="preserve"> </w:t>
            </w:r>
            <w:r>
              <w:rPr>
                <w:color w:val="auto"/>
                <w:spacing w:val="-6"/>
                <w:highlight w:val="none"/>
              </w:rPr>
              <w:t>万元</w:t>
            </w:r>
          </w:p>
        </w:tc>
      </w:tr>
      <w:tr w14:paraId="1111AA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930" w:type="dxa"/>
            <w:vMerge w:val="continue"/>
            <w:tcBorders>
              <w:top w:val="nil"/>
            </w:tcBorders>
            <w:vAlign w:val="top"/>
          </w:tcPr>
          <w:p w14:paraId="055B00B0">
            <w:pPr>
              <w:rPr>
                <w:rFonts w:ascii="Arial"/>
                <w:color w:val="auto"/>
                <w:sz w:val="21"/>
                <w:highlight w:val="none"/>
              </w:rPr>
            </w:pPr>
          </w:p>
        </w:tc>
        <w:tc>
          <w:tcPr>
            <w:tcW w:w="1402" w:type="dxa"/>
            <w:vAlign w:val="top"/>
          </w:tcPr>
          <w:p w14:paraId="0ED28F3C">
            <w:pPr>
              <w:pStyle w:val="9"/>
              <w:spacing w:before="125" w:line="220" w:lineRule="auto"/>
              <w:ind w:left="709"/>
              <w:rPr>
                <w:color w:val="auto"/>
                <w:highlight w:val="none"/>
              </w:rPr>
            </w:pPr>
            <w:r>
              <w:rPr>
                <w:color w:val="auto"/>
                <w:spacing w:val="-5"/>
                <w:highlight w:val="none"/>
              </w:rPr>
              <w:t>微型</w:t>
            </w:r>
          </w:p>
        </w:tc>
        <w:tc>
          <w:tcPr>
            <w:tcW w:w="7889" w:type="dxa"/>
            <w:vAlign w:val="top"/>
          </w:tcPr>
          <w:p w14:paraId="62DE5017">
            <w:pPr>
              <w:pStyle w:val="9"/>
              <w:spacing w:before="125" w:line="220" w:lineRule="auto"/>
              <w:ind w:left="1852"/>
              <w:rPr>
                <w:color w:val="auto"/>
                <w:highlight w:val="none"/>
              </w:rPr>
            </w:pPr>
            <w:r>
              <w:rPr>
                <w:color w:val="auto"/>
                <w:spacing w:val="-5"/>
                <w:highlight w:val="none"/>
              </w:rPr>
              <w:t>从业人员</w:t>
            </w:r>
            <w:r>
              <w:rPr>
                <w:color w:val="auto"/>
                <w:spacing w:val="-22"/>
                <w:highlight w:val="none"/>
              </w:rPr>
              <w:t xml:space="preserve"> </w:t>
            </w:r>
            <w:r>
              <w:rPr>
                <w:color w:val="auto"/>
                <w:spacing w:val="-5"/>
                <w:highlight w:val="none"/>
              </w:rPr>
              <w:t>10</w:t>
            </w:r>
            <w:r>
              <w:rPr>
                <w:color w:val="auto"/>
                <w:spacing w:val="-49"/>
                <w:highlight w:val="none"/>
              </w:rPr>
              <w:t xml:space="preserve"> </w:t>
            </w:r>
            <w:r>
              <w:rPr>
                <w:color w:val="auto"/>
                <w:spacing w:val="-5"/>
                <w:highlight w:val="none"/>
              </w:rPr>
              <w:t>人以下或营业收入</w:t>
            </w:r>
            <w:r>
              <w:rPr>
                <w:color w:val="auto"/>
                <w:spacing w:val="-33"/>
                <w:highlight w:val="none"/>
              </w:rPr>
              <w:t xml:space="preserve"> </w:t>
            </w:r>
            <w:r>
              <w:rPr>
                <w:color w:val="auto"/>
                <w:spacing w:val="-5"/>
                <w:highlight w:val="none"/>
              </w:rPr>
              <w:t>100</w:t>
            </w:r>
            <w:r>
              <w:rPr>
                <w:color w:val="auto"/>
                <w:spacing w:val="-45"/>
                <w:highlight w:val="none"/>
              </w:rPr>
              <w:t xml:space="preserve"> </w:t>
            </w:r>
            <w:r>
              <w:rPr>
                <w:color w:val="auto"/>
                <w:spacing w:val="-5"/>
                <w:highlight w:val="none"/>
              </w:rPr>
              <w:t>万元以下</w:t>
            </w:r>
          </w:p>
        </w:tc>
      </w:tr>
      <w:tr w14:paraId="675294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930" w:type="dxa"/>
            <w:vMerge w:val="restart"/>
            <w:tcBorders>
              <w:bottom w:val="nil"/>
            </w:tcBorders>
            <w:vAlign w:val="top"/>
          </w:tcPr>
          <w:p w14:paraId="1F9E5981">
            <w:pPr>
              <w:spacing w:line="253" w:lineRule="auto"/>
              <w:rPr>
                <w:rFonts w:ascii="Arial"/>
                <w:color w:val="auto"/>
                <w:sz w:val="21"/>
                <w:highlight w:val="none"/>
              </w:rPr>
            </w:pPr>
          </w:p>
          <w:p w14:paraId="77669139">
            <w:pPr>
              <w:spacing w:line="253" w:lineRule="auto"/>
              <w:rPr>
                <w:rFonts w:ascii="Arial"/>
                <w:color w:val="auto"/>
                <w:sz w:val="21"/>
                <w:highlight w:val="none"/>
              </w:rPr>
            </w:pPr>
          </w:p>
          <w:p w14:paraId="0FD31D82">
            <w:pPr>
              <w:spacing w:line="253" w:lineRule="auto"/>
              <w:rPr>
                <w:rFonts w:ascii="Arial"/>
                <w:color w:val="auto"/>
                <w:sz w:val="21"/>
                <w:highlight w:val="none"/>
              </w:rPr>
            </w:pPr>
          </w:p>
          <w:p w14:paraId="1DBD82ED">
            <w:pPr>
              <w:pStyle w:val="9"/>
              <w:spacing w:before="78" w:line="220" w:lineRule="auto"/>
              <w:ind w:left="23"/>
              <w:rPr>
                <w:color w:val="auto"/>
                <w:highlight w:val="none"/>
              </w:rPr>
            </w:pPr>
            <w:r>
              <w:rPr>
                <w:color w:val="auto"/>
                <w:spacing w:val="-4"/>
                <w:highlight w:val="none"/>
              </w:rPr>
              <w:t>餐饮业</w:t>
            </w:r>
          </w:p>
        </w:tc>
        <w:tc>
          <w:tcPr>
            <w:tcW w:w="9291" w:type="dxa"/>
            <w:gridSpan w:val="2"/>
            <w:vAlign w:val="top"/>
          </w:tcPr>
          <w:p w14:paraId="1893F233">
            <w:pPr>
              <w:pStyle w:val="9"/>
              <w:spacing w:before="124" w:line="220" w:lineRule="auto"/>
              <w:ind w:left="1293"/>
              <w:rPr>
                <w:color w:val="auto"/>
                <w:highlight w:val="none"/>
              </w:rPr>
            </w:pPr>
            <w:r>
              <w:rPr>
                <w:color w:val="auto"/>
                <w:spacing w:val="-3"/>
                <w:highlight w:val="none"/>
              </w:rPr>
              <w:t>从业人员</w:t>
            </w:r>
            <w:r>
              <w:rPr>
                <w:color w:val="auto"/>
                <w:spacing w:val="-28"/>
                <w:highlight w:val="none"/>
              </w:rPr>
              <w:t xml:space="preserve"> </w:t>
            </w:r>
            <w:r>
              <w:rPr>
                <w:color w:val="auto"/>
                <w:spacing w:val="-3"/>
                <w:highlight w:val="none"/>
              </w:rPr>
              <w:t>300</w:t>
            </w:r>
            <w:r>
              <w:rPr>
                <w:color w:val="auto"/>
                <w:spacing w:val="-49"/>
                <w:highlight w:val="none"/>
              </w:rPr>
              <w:t xml:space="preserve"> </w:t>
            </w:r>
            <w:r>
              <w:rPr>
                <w:color w:val="auto"/>
                <w:spacing w:val="-3"/>
                <w:highlight w:val="none"/>
              </w:rPr>
              <w:t>人以下或营业收入</w:t>
            </w:r>
            <w:r>
              <w:rPr>
                <w:color w:val="auto"/>
                <w:spacing w:val="-33"/>
                <w:highlight w:val="none"/>
              </w:rPr>
              <w:t xml:space="preserve"> </w:t>
            </w:r>
            <w:r>
              <w:rPr>
                <w:color w:val="auto"/>
                <w:spacing w:val="-3"/>
                <w:highlight w:val="none"/>
              </w:rPr>
              <w:t>10000</w:t>
            </w:r>
            <w:r>
              <w:rPr>
                <w:color w:val="auto"/>
                <w:spacing w:val="-45"/>
                <w:highlight w:val="none"/>
              </w:rPr>
              <w:t xml:space="preserve"> </w:t>
            </w:r>
            <w:r>
              <w:rPr>
                <w:color w:val="auto"/>
                <w:spacing w:val="-3"/>
                <w:highlight w:val="none"/>
              </w:rPr>
              <w:t>万元以下的为中小微型企业。</w:t>
            </w:r>
          </w:p>
        </w:tc>
      </w:tr>
      <w:tr w14:paraId="04A712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930" w:type="dxa"/>
            <w:vMerge w:val="continue"/>
            <w:tcBorders>
              <w:top w:val="nil"/>
              <w:bottom w:val="nil"/>
            </w:tcBorders>
            <w:vAlign w:val="top"/>
          </w:tcPr>
          <w:p w14:paraId="749AD135">
            <w:pPr>
              <w:rPr>
                <w:rFonts w:ascii="Arial"/>
                <w:color w:val="auto"/>
                <w:sz w:val="21"/>
                <w:highlight w:val="none"/>
              </w:rPr>
            </w:pPr>
          </w:p>
        </w:tc>
        <w:tc>
          <w:tcPr>
            <w:tcW w:w="1402" w:type="dxa"/>
            <w:vAlign w:val="top"/>
          </w:tcPr>
          <w:p w14:paraId="699B0F4A">
            <w:pPr>
              <w:pStyle w:val="9"/>
              <w:spacing w:before="126" w:line="221" w:lineRule="auto"/>
              <w:ind w:left="732"/>
              <w:rPr>
                <w:color w:val="auto"/>
                <w:highlight w:val="none"/>
              </w:rPr>
            </w:pPr>
            <w:r>
              <w:rPr>
                <w:color w:val="auto"/>
                <w:spacing w:val="-16"/>
                <w:highlight w:val="none"/>
              </w:rPr>
              <w:t>中型</w:t>
            </w:r>
          </w:p>
        </w:tc>
        <w:tc>
          <w:tcPr>
            <w:tcW w:w="7889" w:type="dxa"/>
            <w:vAlign w:val="top"/>
          </w:tcPr>
          <w:p w14:paraId="543D074D">
            <w:pPr>
              <w:pStyle w:val="9"/>
              <w:spacing w:before="126" w:line="220" w:lineRule="auto"/>
              <w:ind w:left="1072"/>
              <w:rPr>
                <w:color w:val="auto"/>
                <w:highlight w:val="none"/>
              </w:rPr>
            </w:pPr>
            <w:r>
              <w:rPr>
                <w:color w:val="auto"/>
                <w:spacing w:val="-4"/>
                <w:highlight w:val="none"/>
              </w:rPr>
              <w:t>从业人员</w:t>
            </w:r>
            <w:r>
              <w:rPr>
                <w:color w:val="auto"/>
                <w:spacing w:val="-27"/>
                <w:highlight w:val="none"/>
              </w:rPr>
              <w:t xml:space="preserve"> </w:t>
            </w:r>
            <w:r>
              <w:rPr>
                <w:color w:val="auto"/>
                <w:spacing w:val="-4"/>
                <w:highlight w:val="none"/>
              </w:rPr>
              <w:t>100—300</w:t>
            </w:r>
            <w:r>
              <w:rPr>
                <w:color w:val="auto"/>
                <w:spacing w:val="-48"/>
                <w:highlight w:val="none"/>
              </w:rPr>
              <w:t xml:space="preserve"> </w:t>
            </w:r>
            <w:r>
              <w:rPr>
                <w:color w:val="auto"/>
                <w:spacing w:val="-4"/>
                <w:highlight w:val="none"/>
              </w:rPr>
              <w:t>人，且营业收入</w:t>
            </w:r>
            <w:r>
              <w:rPr>
                <w:color w:val="auto"/>
                <w:spacing w:val="-48"/>
                <w:highlight w:val="none"/>
              </w:rPr>
              <w:t xml:space="preserve"> </w:t>
            </w:r>
            <w:r>
              <w:rPr>
                <w:color w:val="auto"/>
                <w:spacing w:val="-4"/>
                <w:highlight w:val="none"/>
              </w:rPr>
              <w:t>2000</w:t>
            </w:r>
            <w:r>
              <w:rPr>
                <w:color w:val="auto"/>
                <w:spacing w:val="-45"/>
                <w:highlight w:val="none"/>
              </w:rPr>
              <w:t xml:space="preserve"> </w:t>
            </w:r>
            <w:r>
              <w:rPr>
                <w:color w:val="auto"/>
                <w:spacing w:val="-4"/>
                <w:highlight w:val="none"/>
              </w:rPr>
              <w:t>万元一</w:t>
            </w:r>
            <w:r>
              <w:rPr>
                <w:color w:val="auto"/>
                <w:spacing w:val="-33"/>
                <w:highlight w:val="none"/>
              </w:rPr>
              <w:t xml:space="preserve"> </w:t>
            </w:r>
            <w:r>
              <w:rPr>
                <w:color w:val="auto"/>
                <w:spacing w:val="-4"/>
                <w:highlight w:val="none"/>
              </w:rPr>
              <w:t>10000</w:t>
            </w:r>
            <w:r>
              <w:rPr>
                <w:color w:val="auto"/>
                <w:spacing w:val="-45"/>
                <w:highlight w:val="none"/>
              </w:rPr>
              <w:t xml:space="preserve"> </w:t>
            </w:r>
            <w:r>
              <w:rPr>
                <w:color w:val="auto"/>
                <w:spacing w:val="-4"/>
                <w:highlight w:val="none"/>
              </w:rPr>
              <w:t>万元</w:t>
            </w:r>
          </w:p>
        </w:tc>
      </w:tr>
      <w:tr w14:paraId="670787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930" w:type="dxa"/>
            <w:vMerge w:val="continue"/>
            <w:tcBorders>
              <w:top w:val="nil"/>
              <w:bottom w:val="nil"/>
            </w:tcBorders>
            <w:vAlign w:val="top"/>
          </w:tcPr>
          <w:p w14:paraId="0FC811E2">
            <w:pPr>
              <w:rPr>
                <w:rFonts w:ascii="Arial"/>
                <w:color w:val="auto"/>
                <w:sz w:val="21"/>
                <w:highlight w:val="none"/>
              </w:rPr>
            </w:pPr>
          </w:p>
        </w:tc>
        <w:tc>
          <w:tcPr>
            <w:tcW w:w="1402" w:type="dxa"/>
            <w:vAlign w:val="top"/>
          </w:tcPr>
          <w:p w14:paraId="372EE03C">
            <w:pPr>
              <w:pStyle w:val="9"/>
              <w:spacing w:before="126" w:line="222" w:lineRule="auto"/>
              <w:ind w:left="716"/>
              <w:rPr>
                <w:color w:val="auto"/>
                <w:highlight w:val="none"/>
              </w:rPr>
            </w:pPr>
            <w:r>
              <w:rPr>
                <w:color w:val="auto"/>
                <w:spacing w:val="-8"/>
                <w:highlight w:val="none"/>
              </w:rPr>
              <w:t>小型</w:t>
            </w:r>
          </w:p>
        </w:tc>
        <w:tc>
          <w:tcPr>
            <w:tcW w:w="7889" w:type="dxa"/>
            <w:vAlign w:val="top"/>
          </w:tcPr>
          <w:p w14:paraId="5218D08F">
            <w:pPr>
              <w:pStyle w:val="9"/>
              <w:spacing w:before="126" w:line="220" w:lineRule="auto"/>
              <w:ind w:left="1072"/>
              <w:rPr>
                <w:color w:val="auto"/>
                <w:highlight w:val="none"/>
              </w:rPr>
            </w:pPr>
            <w:r>
              <w:rPr>
                <w:color w:val="auto"/>
                <w:spacing w:val="-5"/>
                <w:highlight w:val="none"/>
              </w:rPr>
              <w:t>从业人员</w:t>
            </w:r>
            <w:r>
              <w:rPr>
                <w:color w:val="auto"/>
                <w:spacing w:val="-33"/>
                <w:highlight w:val="none"/>
              </w:rPr>
              <w:t xml:space="preserve"> </w:t>
            </w:r>
            <w:r>
              <w:rPr>
                <w:color w:val="auto"/>
                <w:spacing w:val="-5"/>
                <w:highlight w:val="none"/>
              </w:rPr>
              <w:t>10</w:t>
            </w:r>
            <w:r>
              <w:rPr>
                <w:color w:val="auto"/>
                <w:spacing w:val="-49"/>
                <w:highlight w:val="none"/>
              </w:rPr>
              <w:t xml:space="preserve"> </w:t>
            </w:r>
            <w:r>
              <w:rPr>
                <w:color w:val="auto"/>
                <w:spacing w:val="-5"/>
                <w:highlight w:val="none"/>
              </w:rPr>
              <w:t>人一</w:t>
            </w:r>
            <w:r>
              <w:rPr>
                <w:color w:val="auto"/>
                <w:spacing w:val="-33"/>
                <w:highlight w:val="none"/>
              </w:rPr>
              <w:t xml:space="preserve"> </w:t>
            </w:r>
            <w:r>
              <w:rPr>
                <w:color w:val="auto"/>
                <w:spacing w:val="-5"/>
                <w:highlight w:val="none"/>
              </w:rPr>
              <w:t>100</w:t>
            </w:r>
            <w:r>
              <w:rPr>
                <w:color w:val="auto"/>
                <w:spacing w:val="-48"/>
                <w:highlight w:val="none"/>
              </w:rPr>
              <w:t xml:space="preserve"> </w:t>
            </w:r>
            <w:r>
              <w:rPr>
                <w:color w:val="auto"/>
                <w:spacing w:val="-5"/>
                <w:highlight w:val="none"/>
              </w:rPr>
              <w:t>人，且营业收入</w:t>
            </w:r>
            <w:r>
              <w:rPr>
                <w:color w:val="auto"/>
                <w:spacing w:val="-33"/>
                <w:highlight w:val="none"/>
              </w:rPr>
              <w:t xml:space="preserve"> </w:t>
            </w:r>
            <w:r>
              <w:rPr>
                <w:color w:val="auto"/>
                <w:spacing w:val="-5"/>
                <w:highlight w:val="none"/>
              </w:rPr>
              <w:t>10</w:t>
            </w:r>
            <w:r>
              <w:rPr>
                <w:color w:val="auto"/>
                <w:spacing w:val="-6"/>
                <w:highlight w:val="none"/>
              </w:rPr>
              <w:t>0</w:t>
            </w:r>
            <w:r>
              <w:rPr>
                <w:color w:val="auto"/>
                <w:spacing w:val="-45"/>
                <w:highlight w:val="none"/>
              </w:rPr>
              <w:t xml:space="preserve"> </w:t>
            </w:r>
            <w:r>
              <w:rPr>
                <w:color w:val="auto"/>
                <w:spacing w:val="-6"/>
                <w:highlight w:val="none"/>
              </w:rPr>
              <w:t>万元一</w:t>
            </w:r>
            <w:r>
              <w:rPr>
                <w:color w:val="auto"/>
                <w:spacing w:val="-48"/>
                <w:highlight w:val="none"/>
              </w:rPr>
              <w:t xml:space="preserve"> </w:t>
            </w:r>
            <w:r>
              <w:rPr>
                <w:color w:val="auto"/>
                <w:spacing w:val="-6"/>
                <w:highlight w:val="none"/>
              </w:rPr>
              <w:t>2000</w:t>
            </w:r>
            <w:r>
              <w:rPr>
                <w:color w:val="auto"/>
                <w:spacing w:val="-45"/>
                <w:highlight w:val="none"/>
              </w:rPr>
              <w:t xml:space="preserve"> </w:t>
            </w:r>
            <w:r>
              <w:rPr>
                <w:color w:val="auto"/>
                <w:spacing w:val="-6"/>
                <w:highlight w:val="none"/>
              </w:rPr>
              <w:t>万元</w:t>
            </w:r>
          </w:p>
        </w:tc>
      </w:tr>
      <w:tr w14:paraId="380D4C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930" w:type="dxa"/>
            <w:vMerge w:val="continue"/>
            <w:tcBorders>
              <w:top w:val="nil"/>
            </w:tcBorders>
            <w:vAlign w:val="top"/>
          </w:tcPr>
          <w:p w14:paraId="7FB7AB97">
            <w:pPr>
              <w:rPr>
                <w:rFonts w:ascii="Arial"/>
                <w:color w:val="auto"/>
                <w:sz w:val="21"/>
                <w:highlight w:val="none"/>
              </w:rPr>
            </w:pPr>
          </w:p>
        </w:tc>
        <w:tc>
          <w:tcPr>
            <w:tcW w:w="1402" w:type="dxa"/>
            <w:vAlign w:val="top"/>
          </w:tcPr>
          <w:p w14:paraId="32E2CA8F">
            <w:pPr>
              <w:pStyle w:val="9"/>
              <w:spacing w:before="126" w:line="220" w:lineRule="auto"/>
              <w:ind w:left="709"/>
              <w:rPr>
                <w:color w:val="auto"/>
                <w:highlight w:val="none"/>
              </w:rPr>
            </w:pPr>
            <w:r>
              <w:rPr>
                <w:color w:val="auto"/>
                <w:spacing w:val="-5"/>
                <w:highlight w:val="none"/>
              </w:rPr>
              <w:t>微型</w:t>
            </w:r>
          </w:p>
        </w:tc>
        <w:tc>
          <w:tcPr>
            <w:tcW w:w="7889" w:type="dxa"/>
            <w:vAlign w:val="top"/>
          </w:tcPr>
          <w:p w14:paraId="1F6CB5CD">
            <w:pPr>
              <w:pStyle w:val="9"/>
              <w:spacing w:before="126" w:line="220" w:lineRule="auto"/>
              <w:ind w:left="1852"/>
              <w:rPr>
                <w:color w:val="auto"/>
                <w:highlight w:val="none"/>
              </w:rPr>
            </w:pPr>
            <w:r>
              <w:rPr>
                <w:color w:val="auto"/>
                <w:spacing w:val="-5"/>
                <w:highlight w:val="none"/>
              </w:rPr>
              <w:t>从业人员</w:t>
            </w:r>
            <w:r>
              <w:rPr>
                <w:color w:val="auto"/>
                <w:spacing w:val="-22"/>
                <w:highlight w:val="none"/>
              </w:rPr>
              <w:t xml:space="preserve"> </w:t>
            </w:r>
            <w:r>
              <w:rPr>
                <w:color w:val="auto"/>
                <w:spacing w:val="-5"/>
                <w:highlight w:val="none"/>
              </w:rPr>
              <w:t>10</w:t>
            </w:r>
            <w:r>
              <w:rPr>
                <w:color w:val="auto"/>
                <w:spacing w:val="-49"/>
                <w:highlight w:val="none"/>
              </w:rPr>
              <w:t xml:space="preserve"> </w:t>
            </w:r>
            <w:r>
              <w:rPr>
                <w:color w:val="auto"/>
                <w:spacing w:val="-5"/>
                <w:highlight w:val="none"/>
              </w:rPr>
              <w:t>人以下或营业收入</w:t>
            </w:r>
            <w:r>
              <w:rPr>
                <w:color w:val="auto"/>
                <w:spacing w:val="-33"/>
                <w:highlight w:val="none"/>
              </w:rPr>
              <w:t xml:space="preserve"> </w:t>
            </w:r>
            <w:r>
              <w:rPr>
                <w:color w:val="auto"/>
                <w:spacing w:val="-5"/>
                <w:highlight w:val="none"/>
              </w:rPr>
              <w:t>100</w:t>
            </w:r>
            <w:r>
              <w:rPr>
                <w:color w:val="auto"/>
                <w:spacing w:val="-45"/>
                <w:highlight w:val="none"/>
              </w:rPr>
              <w:t xml:space="preserve"> </w:t>
            </w:r>
            <w:r>
              <w:rPr>
                <w:color w:val="auto"/>
                <w:spacing w:val="-5"/>
                <w:highlight w:val="none"/>
              </w:rPr>
              <w:t>万元以下</w:t>
            </w:r>
          </w:p>
        </w:tc>
      </w:tr>
      <w:tr w14:paraId="452B23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930" w:type="dxa"/>
            <w:vMerge w:val="restart"/>
            <w:tcBorders>
              <w:bottom w:val="nil"/>
            </w:tcBorders>
            <w:vAlign w:val="top"/>
          </w:tcPr>
          <w:p w14:paraId="77E63AFD">
            <w:pPr>
              <w:pStyle w:val="9"/>
              <w:spacing w:before="198" w:line="219" w:lineRule="auto"/>
              <w:jc w:val="right"/>
              <w:rPr>
                <w:color w:val="auto"/>
                <w:highlight w:val="none"/>
              </w:rPr>
            </w:pPr>
            <w:r>
              <w:rPr>
                <w:color w:val="auto"/>
                <w:spacing w:val="-9"/>
                <w:highlight w:val="none"/>
              </w:rPr>
              <w:t>信 息</w:t>
            </w:r>
            <w:r>
              <w:rPr>
                <w:color w:val="auto"/>
                <w:spacing w:val="-22"/>
                <w:highlight w:val="none"/>
              </w:rPr>
              <w:t xml:space="preserve"> </w:t>
            </w:r>
            <w:r>
              <w:rPr>
                <w:color w:val="auto"/>
                <w:spacing w:val="-9"/>
                <w:highlight w:val="none"/>
              </w:rPr>
              <w:t>传</w:t>
            </w:r>
          </w:p>
          <w:p w14:paraId="25947628">
            <w:pPr>
              <w:pStyle w:val="9"/>
              <w:spacing w:before="206" w:line="220" w:lineRule="auto"/>
              <w:ind w:left="20"/>
              <w:rPr>
                <w:color w:val="auto"/>
                <w:highlight w:val="none"/>
              </w:rPr>
            </w:pPr>
            <w:r>
              <w:rPr>
                <w:color w:val="auto"/>
                <w:spacing w:val="-16"/>
                <w:highlight w:val="none"/>
              </w:rPr>
              <w:t>输业（包</w:t>
            </w:r>
          </w:p>
          <w:p w14:paraId="7BD20672">
            <w:pPr>
              <w:pStyle w:val="9"/>
              <w:spacing w:before="206" w:line="220" w:lineRule="auto"/>
              <w:jc w:val="right"/>
              <w:rPr>
                <w:color w:val="auto"/>
                <w:highlight w:val="none"/>
              </w:rPr>
            </w:pPr>
            <w:r>
              <w:rPr>
                <w:color w:val="auto"/>
                <w:spacing w:val="-15"/>
                <w:highlight w:val="none"/>
              </w:rPr>
              <w:t>括电信、</w:t>
            </w:r>
          </w:p>
          <w:p w14:paraId="0989BD8F">
            <w:pPr>
              <w:pStyle w:val="9"/>
              <w:spacing w:before="206" w:line="222" w:lineRule="auto"/>
              <w:jc w:val="right"/>
              <w:rPr>
                <w:color w:val="auto"/>
                <w:highlight w:val="none"/>
              </w:rPr>
            </w:pPr>
            <w:r>
              <w:rPr>
                <w:color w:val="auto"/>
                <w:spacing w:val="-18"/>
                <w:highlight w:val="none"/>
              </w:rPr>
              <w:t>互</w:t>
            </w:r>
            <w:r>
              <w:rPr>
                <w:color w:val="auto"/>
                <w:spacing w:val="-15"/>
                <w:highlight w:val="none"/>
              </w:rPr>
              <w:t xml:space="preserve"> </w:t>
            </w:r>
            <w:r>
              <w:rPr>
                <w:color w:val="auto"/>
                <w:spacing w:val="-18"/>
                <w:highlight w:val="none"/>
              </w:rPr>
              <w:t>联</w:t>
            </w:r>
            <w:r>
              <w:rPr>
                <w:color w:val="auto"/>
                <w:spacing w:val="-1"/>
                <w:highlight w:val="none"/>
              </w:rPr>
              <w:t xml:space="preserve"> </w:t>
            </w:r>
            <w:r>
              <w:rPr>
                <w:color w:val="auto"/>
                <w:spacing w:val="-18"/>
                <w:highlight w:val="none"/>
              </w:rPr>
              <w:t>网</w:t>
            </w:r>
          </w:p>
          <w:p w14:paraId="49EE24C0">
            <w:pPr>
              <w:pStyle w:val="9"/>
              <w:spacing w:before="202" w:line="221" w:lineRule="auto"/>
              <w:jc w:val="right"/>
              <w:rPr>
                <w:color w:val="auto"/>
                <w:highlight w:val="none"/>
              </w:rPr>
            </w:pPr>
            <w:r>
              <w:rPr>
                <w:color w:val="auto"/>
                <w:spacing w:val="-11"/>
                <w:highlight w:val="none"/>
              </w:rPr>
              <w:t>和</w:t>
            </w:r>
            <w:r>
              <w:rPr>
                <w:color w:val="auto"/>
                <w:spacing w:val="-18"/>
                <w:highlight w:val="none"/>
              </w:rPr>
              <w:t xml:space="preserve"> </w:t>
            </w:r>
            <w:r>
              <w:rPr>
                <w:color w:val="auto"/>
                <w:spacing w:val="-11"/>
                <w:highlight w:val="none"/>
              </w:rPr>
              <w:t>相</w:t>
            </w:r>
            <w:r>
              <w:rPr>
                <w:color w:val="auto"/>
                <w:spacing w:val="-16"/>
                <w:highlight w:val="none"/>
              </w:rPr>
              <w:t xml:space="preserve"> </w:t>
            </w:r>
            <w:r>
              <w:rPr>
                <w:color w:val="auto"/>
                <w:spacing w:val="-11"/>
                <w:highlight w:val="none"/>
              </w:rPr>
              <w:t>关</w:t>
            </w:r>
          </w:p>
          <w:p w14:paraId="47AA453A">
            <w:pPr>
              <w:pStyle w:val="9"/>
              <w:spacing w:before="205" w:line="220" w:lineRule="auto"/>
              <w:ind w:left="21"/>
              <w:rPr>
                <w:color w:val="auto"/>
                <w:highlight w:val="none"/>
              </w:rPr>
            </w:pPr>
            <w:r>
              <w:rPr>
                <w:color w:val="auto"/>
                <w:spacing w:val="-4"/>
                <w:highlight w:val="none"/>
              </w:rPr>
              <w:t>服务）</w:t>
            </w:r>
          </w:p>
        </w:tc>
        <w:tc>
          <w:tcPr>
            <w:tcW w:w="9291" w:type="dxa"/>
            <w:gridSpan w:val="2"/>
            <w:vAlign w:val="top"/>
          </w:tcPr>
          <w:p w14:paraId="5B67EA3B">
            <w:pPr>
              <w:pStyle w:val="9"/>
              <w:spacing w:before="125" w:line="220" w:lineRule="auto"/>
              <w:ind w:left="1173"/>
              <w:rPr>
                <w:color w:val="auto"/>
                <w:highlight w:val="none"/>
              </w:rPr>
            </w:pPr>
            <w:r>
              <w:rPr>
                <w:color w:val="auto"/>
                <w:spacing w:val="-2"/>
                <w:highlight w:val="none"/>
              </w:rPr>
              <w:t>从业人员</w:t>
            </w:r>
            <w:r>
              <w:rPr>
                <w:color w:val="auto"/>
                <w:spacing w:val="-48"/>
                <w:highlight w:val="none"/>
              </w:rPr>
              <w:t xml:space="preserve"> </w:t>
            </w:r>
            <w:r>
              <w:rPr>
                <w:color w:val="auto"/>
                <w:spacing w:val="-2"/>
                <w:highlight w:val="none"/>
              </w:rPr>
              <w:t>2000</w:t>
            </w:r>
            <w:r>
              <w:rPr>
                <w:color w:val="auto"/>
                <w:spacing w:val="-49"/>
                <w:highlight w:val="none"/>
              </w:rPr>
              <w:t xml:space="preserve"> </w:t>
            </w:r>
            <w:r>
              <w:rPr>
                <w:color w:val="auto"/>
                <w:spacing w:val="-2"/>
                <w:highlight w:val="none"/>
              </w:rPr>
              <w:t>人以下或营业收入</w:t>
            </w:r>
            <w:r>
              <w:rPr>
                <w:color w:val="auto"/>
                <w:spacing w:val="-33"/>
                <w:highlight w:val="none"/>
              </w:rPr>
              <w:t xml:space="preserve"> </w:t>
            </w:r>
            <w:r>
              <w:rPr>
                <w:color w:val="auto"/>
                <w:spacing w:val="-2"/>
                <w:highlight w:val="none"/>
              </w:rPr>
              <w:t>100000</w:t>
            </w:r>
            <w:r>
              <w:rPr>
                <w:color w:val="auto"/>
                <w:spacing w:val="-45"/>
                <w:highlight w:val="none"/>
              </w:rPr>
              <w:t xml:space="preserve"> </w:t>
            </w:r>
            <w:r>
              <w:rPr>
                <w:color w:val="auto"/>
                <w:spacing w:val="-2"/>
                <w:highlight w:val="none"/>
              </w:rPr>
              <w:t>万元以下</w:t>
            </w:r>
            <w:r>
              <w:rPr>
                <w:color w:val="auto"/>
                <w:spacing w:val="-3"/>
                <w:highlight w:val="none"/>
              </w:rPr>
              <w:t>的为中小微型企业。</w:t>
            </w:r>
          </w:p>
        </w:tc>
      </w:tr>
      <w:tr w14:paraId="1BA2F7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930" w:type="dxa"/>
            <w:vMerge w:val="continue"/>
            <w:tcBorders>
              <w:top w:val="nil"/>
              <w:bottom w:val="nil"/>
            </w:tcBorders>
            <w:vAlign w:val="top"/>
          </w:tcPr>
          <w:p w14:paraId="0EFF220C">
            <w:pPr>
              <w:rPr>
                <w:rFonts w:ascii="Arial"/>
                <w:color w:val="auto"/>
                <w:sz w:val="21"/>
                <w:highlight w:val="none"/>
              </w:rPr>
            </w:pPr>
          </w:p>
        </w:tc>
        <w:tc>
          <w:tcPr>
            <w:tcW w:w="1402" w:type="dxa"/>
            <w:vAlign w:val="top"/>
          </w:tcPr>
          <w:p w14:paraId="1EF027A7">
            <w:pPr>
              <w:pStyle w:val="9"/>
              <w:spacing w:before="124" w:line="221" w:lineRule="auto"/>
              <w:ind w:left="732"/>
              <w:rPr>
                <w:color w:val="auto"/>
                <w:highlight w:val="none"/>
              </w:rPr>
            </w:pPr>
            <w:r>
              <w:rPr>
                <w:color w:val="auto"/>
                <w:spacing w:val="-16"/>
                <w:highlight w:val="none"/>
              </w:rPr>
              <w:t>中型</w:t>
            </w:r>
          </w:p>
        </w:tc>
        <w:tc>
          <w:tcPr>
            <w:tcW w:w="7889" w:type="dxa"/>
            <w:vAlign w:val="top"/>
          </w:tcPr>
          <w:p w14:paraId="7A75D7B9">
            <w:pPr>
              <w:pStyle w:val="9"/>
              <w:spacing w:before="125" w:line="220" w:lineRule="auto"/>
              <w:ind w:left="832"/>
              <w:rPr>
                <w:color w:val="auto"/>
                <w:highlight w:val="none"/>
              </w:rPr>
            </w:pPr>
            <w:r>
              <w:rPr>
                <w:color w:val="auto"/>
                <w:spacing w:val="-5"/>
                <w:highlight w:val="none"/>
              </w:rPr>
              <w:t>从业人员</w:t>
            </w:r>
            <w:r>
              <w:rPr>
                <w:color w:val="auto"/>
                <w:spacing w:val="-23"/>
                <w:highlight w:val="none"/>
              </w:rPr>
              <w:t xml:space="preserve"> </w:t>
            </w:r>
            <w:r>
              <w:rPr>
                <w:color w:val="auto"/>
                <w:spacing w:val="-5"/>
                <w:highlight w:val="none"/>
              </w:rPr>
              <w:t>100</w:t>
            </w:r>
            <w:r>
              <w:rPr>
                <w:color w:val="auto"/>
                <w:spacing w:val="-49"/>
                <w:highlight w:val="none"/>
              </w:rPr>
              <w:t xml:space="preserve"> </w:t>
            </w:r>
            <w:r>
              <w:rPr>
                <w:color w:val="auto"/>
                <w:spacing w:val="-5"/>
                <w:highlight w:val="none"/>
              </w:rPr>
              <w:t>人一</w:t>
            </w:r>
            <w:r>
              <w:rPr>
                <w:color w:val="auto"/>
                <w:spacing w:val="-47"/>
                <w:highlight w:val="none"/>
              </w:rPr>
              <w:t xml:space="preserve"> </w:t>
            </w:r>
            <w:r>
              <w:rPr>
                <w:color w:val="auto"/>
                <w:spacing w:val="-5"/>
                <w:highlight w:val="none"/>
              </w:rPr>
              <w:t>2000</w:t>
            </w:r>
            <w:r>
              <w:rPr>
                <w:color w:val="auto"/>
                <w:spacing w:val="-49"/>
                <w:highlight w:val="none"/>
              </w:rPr>
              <w:t xml:space="preserve"> </w:t>
            </w:r>
            <w:r>
              <w:rPr>
                <w:color w:val="auto"/>
                <w:spacing w:val="-5"/>
                <w:highlight w:val="none"/>
              </w:rPr>
              <w:t>人，且营业收入</w:t>
            </w:r>
            <w:r>
              <w:rPr>
                <w:color w:val="auto"/>
                <w:spacing w:val="-33"/>
                <w:highlight w:val="none"/>
              </w:rPr>
              <w:t xml:space="preserve"> </w:t>
            </w:r>
            <w:r>
              <w:rPr>
                <w:color w:val="auto"/>
                <w:spacing w:val="-5"/>
                <w:highlight w:val="none"/>
              </w:rPr>
              <w:t>1000</w:t>
            </w:r>
            <w:r>
              <w:rPr>
                <w:color w:val="auto"/>
                <w:spacing w:val="-45"/>
                <w:highlight w:val="none"/>
              </w:rPr>
              <w:t xml:space="preserve"> </w:t>
            </w:r>
            <w:r>
              <w:rPr>
                <w:color w:val="auto"/>
                <w:spacing w:val="-5"/>
                <w:highlight w:val="none"/>
              </w:rPr>
              <w:t>万元一</w:t>
            </w:r>
            <w:r>
              <w:rPr>
                <w:color w:val="auto"/>
                <w:spacing w:val="-33"/>
                <w:highlight w:val="none"/>
              </w:rPr>
              <w:t xml:space="preserve"> </w:t>
            </w:r>
            <w:r>
              <w:rPr>
                <w:color w:val="auto"/>
                <w:spacing w:val="-5"/>
                <w:highlight w:val="none"/>
              </w:rPr>
              <w:t>10000</w:t>
            </w:r>
            <w:r>
              <w:rPr>
                <w:color w:val="auto"/>
                <w:spacing w:val="-45"/>
                <w:highlight w:val="none"/>
              </w:rPr>
              <w:t xml:space="preserve"> </w:t>
            </w:r>
            <w:r>
              <w:rPr>
                <w:color w:val="auto"/>
                <w:spacing w:val="-5"/>
                <w:highlight w:val="none"/>
              </w:rPr>
              <w:t>万元</w:t>
            </w:r>
          </w:p>
        </w:tc>
      </w:tr>
      <w:tr w14:paraId="7B3D0D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4" w:hRule="atLeast"/>
        </w:trPr>
        <w:tc>
          <w:tcPr>
            <w:tcW w:w="930" w:type="dxa"/>
            <w:vMerge w:val="continue"/>
            <w:tcBorders>
              <w:top w:val="nil"/>
              <w:bottom w:val="nil"/>
            </w:tcBorders>
            <w:vAlign w:val="top"/>
          </w:tcPr>
          <w:p w14:paraId="6FB5D749">
            <w:pPr>
              <w:rPr>
                <w:rFonts w:ascii="Arial"/>
                <w:color w:val="auto"/>
                <w:sz w:val="21"/>
                <w:highlight w:val="none"/>
              </w:rPr>
            </w:pPr>
          </w:p>
        </w:tc>
        <w:tc>
          <w:tcPr>
            <w:tcW w:w="1402" w:type="dxa"/>
            <w:vAlign w:val="top"/>
          </w:tcPr>
          <w:p w14:paraId="4F12CFBB">
            <w:pPr>
              <w:pStyle w:val="9"/>
              <w:spacing w:before="125" w:line="222" w:lineRule="auto"/>
              <w:ind w:left="716"/>
              <w:rPr>
                <w:color w:val="auto"/>
                <w:highlight w:val="none"/>
              </w:rPr>
            </w:pPr>
            <w:r>
              <w:rPr>
                <w:color w:val="auto"/>
                <w:spacing w:val="-8"/>
                <w:highlight w:val="none"/>
              </w:rPr>
              <w:t>小型</w:t>
            </w:r>
          </w:p>
        </w:tc>
        <w:tc>
          <w:tcPr>
            <w:tcW w:w="7889" w:type="dxa"/>
            <w:vAlign w:val="top"/>
          </w:tcPr>
          <w:p w14:paraId="63D0DFA1">
            <w:pPr>
              <w:pStyle w:val="9"/>
              <w:spacing w:before="124" w:line="220" w:lineRule="auto"/>
              <w:ind w:left="1072"/>
              <w:rPr>
                <w:color w:val="auto"/>
                <w:highlight w:val="none"/>
              </w:rPr>
            </w:pPr>
            <w:r>
              <w:rPr>
                <w:color w:val="auto"/>
                <w:spacing w:val="-6"/>
                <w:highlight w:val="none"/>
              </w:rPr>
              <w:t>从业人员</w:t>
            </w:r>
            <w:r>
              <w:rPr>
                <w:color w:val="auto"/>
                <w:spacing w:val="-28"/>
                <w:highlight w:val="none"/>
              </w:rPr>
              <w:t xml:space="preserve"> </w:t>
            </w:r>
            <w:r>
              <w:rPr>
                <w:color w:val="auto"/>
                <w:spacing w:val="-6"/>
                <w:highlight w:val="none"/>
              </w:rPr>
              <w:t>10</w:t>
            </w:r>
            <w:r>
              <w:rPr>
                <w:color w:val="auto"/>
                <w:spacing w:val="-49"/>
                <w:highlight w:val="none"/>
              </w:rPr>
              <w:t xml:space="preserve"> </w:t>
            </w:r>
            <w:r>
              <w:rPr>
                <w:color w:val="auto"/>
                <w:spacing w:val="-6"/>
                <w:highlight w:val="none"/>
              </w:rPr>
              <w:t>人一</w:t>
            </w:r>
            <w:r>
              <w:rPr>
                <w:color w:val="auto"/>
                <w:spacing w:val="-33"/>
                <w:highlight w:val="none"/>
              </w:rPr>
              <w:t xml:space="preserve"> </w:t>
            </w:r>
            <w:r>
              <w:rPr>
                <w:color w:val="auto"/>
                <w:spacing w:val="-6"/>
                <w:highlight w:val="none"/>
              </w:rPr>
              <w:t>100</w:t>
            </w:r>
            <w:r>
              <w:rPr>
                <w:color w:val="auto"/>
                <w:spacing w:val="-48"/>
                <w:highlight w:val="none"/>
              </w:rPr>
              <w:t xml:space="preserve"> </w:t>
            </w:r>
            <w:r>
              <w:rPr>
                <w:color w:val="auto"/>
                <w:spacing w:val="-6"/>
                <w:highlight w:val="none"/>
              </w:rPr>
              <w:t>人，且营业收入</w:t>
            </w:r>
            <w:r>
              <w:rPr>
                <w:color w:val="auto"/>
                <w:spacing w:val="-33"/>
                <w:highlight w:val="none"/>
              </w:rPr>
              <w:t xml:space="preserve"> </w:t>
            </w:r>
            <w:r>
              <w:rPr>
                <w:color w:val="auto"/>
                <w:spacing w:val="-6"/>
                <w:highlight w:val="none"/>
              </w:rPr>
              <w:t>100</w:t>
            </w:r>
            <w:r>
              <w:rPr>
                <w:color w:val="auto"/>
                <w:spacing w:val="-45"/>
                <w:highlight w:val="none"/>
              </w:rPr>
              <w:t xml:space="preserve"> </w:t>
            </w:r>
            <w:r>
              <w:rPr>
                <w:color w:val="auto"/>
                <w:spacing w:val="-6"/>
                <w:highlight w:val="none"/>
              </w:rPr>
              <w:t>万元一</w:t>
            </w:r>
            <w:r>
              <w:rPr>
                <w:color w:val="auto"/>
                <w:spacing w:val="-33"/>
                <w:highlight w:val="none"/>
              </w:rPr>
              <w:t xml:space="preserve"> </w:t>
            </w:r>
            <w:r>
              <w:rPr>
                <w:color w:val="auto"/>
                <w:spacing w:val="-6"/>
                <w:highlight w:val="none"/>
              </w:rPr>
              <w:t>1000</w:t>
            </w:r>
            <w:r>
              <w:rPr>
                <w:color w:val="auto"/>
                <w:spacing w:val="-45"/>
                <w:highlight w:val="none"/>
              </w:rPr>
              <w:t xml:space="preserve"> </w:t>
            </w:r>
            <w:r>
              <w:rPr>
                <w:color w:val="auto"/>
                <w:spacing w:val="-6"/>
                <w:highlight w:val="none"/>
              </w:rPr>
              <w:t>万元</w:t>
            </w:r>
          </w:p>
        </w:tc>
      </w:tr>
      <w:tr w14:paraId="0BC0CE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24" w:hRule="atLeast"/>
        </w:trPr>
        <w:tc>
          <w:tcPr>
            <w:tcW w:w="930" w:type="dxa"/>
            <w:vMerge w:val="continue"/>
            <w:tcBorders>
              <w:top w:val="nil"/>
            </w:tcBorders>
            <w:vAlign w:val="top"/>
          </w:tcPr>
          <w:p w14:paraId="2F0018FC">
            <w:pPr>
              <w:rPr>
                <w:rFonts w:ascii="Arial"/>
                <w:color w:val="auto"/>
                <w:sz w:val="21"/>
                <w:highlight w:val="none"/>
              </w:rPr>
            </w:pPr>
          </w:p>
        </w:tc>
        <w:tc>
          <w:tcPr>
            <w:tcW w:w="1402" w:type="dxa"/>
            <w:vAlign w:val="top"/>
          </w:tcPr>
          <w:p w14:paraId="2E4DA173">
            <w:pPr>
              <w:spacing w:line="283" w:lineRule="auto"/>
              <w:rPr>
                <w:rFonts w:ascii="Arial"/>
                <w:color w:val="auto"/>
                <w:sz w:val="21"/>
                <w:highlight w:val="none"/>
              </w:rPr>
            </w:pPr>
          </w:p>
          <w:p w14:paraId="0B1B087B">
            <w:pPr>
              <w:spacing w:line="284" w:lineRule="auto"/>
              <w:rPr>
                <w:rFonts w:ascii="Arial"/>
                <w:color w:val="auto"/>
                <w:sz w:val="21"/>
                <w:highlight w:val="none"/>
              </w:rPr>
            </w:pPr>
          </w:p>
          <w:p w14:paraId="3A8FCFD4">
            <w:pPr>
              <w:pStyle w:val="9"/>
              <w:spacing w:before="78" w:line="220" w:lineRule="auto"/>
              <w:ind w:left="709"/>
              <w:rPr>
                <w:color w:val="auto"/>
                <w:highlight w:val="none"/>
              </w:rPr>
            </w:pPr>
            <w:r>
              <w:rPr>
                <w:color w:val="auto"/>
                <w:spacing w:val="-5"/>
                <w:highlight w:val="none"/>
              </w:rPr>
              <w:t>微型</w:t>
            </w:r>
          </w:p>
        </w:tc>
        <w:tc>
          <w:tcPr>
            <w:tcW w:w="7889" w:type="dxa"/>
            <w:vAlign w:val="top"/>
          </w:tcPr>
          <w:p w14:paraId="24AC5C93">
            <w:pPr>
              <w:spacing w:line="283" w:lineRule="auto"/>
              <w:rPr>
                <w:rFonts w:ascii="Arial"/>
                <w:color w:val="auto"/>
                <w:sz w:val="21"/>
                <w:highlight w:val="none"/>
              </w:rPr>
            </w:pPr>
          </w:p>
          <w:p w14:paraId="53F01309">
            <w:pPr>
              <w:spacing w:line="284" w:lineRule="auto"/>
              <w:rPr>
                <w:rFonts w:ascii="Arial"/>
                <w:color w:val="auto"/>
                <w:sz w:val="21"/>
                <w:highlight w:val="none"/>
              </w:rPr>
            </w:pPr>
          </w:p>
          <w:p w14:paraId="01ABB957">
            <w:pPr>
              <w:pStyle w:val="9"/>
              <w:spacing w:before="78" w:line="220" w:lineRule="auto"/>
              <w:ind w:left="1852"/>
              <w:rPr>
                <w:color w:val="auto"/>
                <w:highlight w:val="none"/>
              </w:rPr>
            </w:pPr>
            <w:r>
              <w:rPr>
                <w:color w:val="auto"/>
                <w:spacing w:val="-5"/>
                <w:highlight w:val="none"/>
              </w:rPr>
              <w:t>从业人员</w:t>
            </w:r>
            <w:r>
              <w:rPr>
                <w:color w:val="auto"/>
                <w:spacing w:val="-22"/>
                <w:highlight w:val="none"/>
              </w:rPr>
              <w:t xml:space="preserve"> </w:t>
            </w:r>
            <w:r>
              <w:rPr>
                <w:color w:val="auto"/>
                <w:spacing w:val="-5"/>
                <w:highlight w:val="none"/>
              </w:rPr>
              <w:t>10</w:t>
            </w:r>
            <w:r>
              <w:rPr>
                <w:color w:val="auto"/>
                <w:spacing w:val="-49"/>
                <w:highlight w:val="none"/>
              </w:rPr>
              <w:t xml:space="preserve"> </w:t>
            </w:r>
            <w:r>
              <w:rPr>
                <w:color w:val="auto"/>
                <w:spacing w:val="-5"/>
                <w:highlight w:val="none"/>
              </w:rPr>
              <w:t>人以下或营业收入</w:t>
            </w:r>
            <w:r>
              <w:rPr>
                <w:color w:val="auto"/>
                <w:spacing w:val="-33"/>
                <w:highlight w:val="none"/>
              </w:rPr>
              <w:t xml:space="preserve"> </w:t>
            </w:r>
            <w:r>
              <w:rPr>
                <w:color w:val="auto"/>
                <w:spacing w:val="-5"/>
                <w:highlight w:val="none"/>
              </w:rPr>
              <w:t>100</w:t>
            </w:r>
            <w:r>
              <w:rPr>
                <w:color w:val="auto"/>
                <w:spacing w:val="-45"/>
                <w:highlight w:val="none"/>
              </w:rPr>
              <w:t xml:space="preserve"> </w:t>
            </w:r>
            <w:r>
              <w:rPr>
                <w:color w:val="auto"/>
                <w:spacing w:val="-5"/>
                <w:highlight w:val="none"/>
              </w:rPr>
              <w:t>万元以下</w:t>
            </w:r>
          </w:p>
        </w:tc>
      </w:tr>
      <w:tr w14:paraId="1B6D80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4" w:hRule="atLeast"/>
        </w:trPr>
        <w:tc>
          <w:tcPr>
            <w:tcW w:w="930" w:type="dxa"/>
            <w:vMerge w:val="restart"/>
            <w:tcBorders>
              <w:bottom w:val="nil"/>
            </w:tcBorders>
            <w:vAlign w:val="top"/>
          </w:tcPr>
          <w:p w14:paraId="41038201">
            <w:pPr>
              <w:pStyle w:val="9"/>
              <w:spacing w:before="209" w:line="220" w:lineRule="auto"/>
              <w:jc w:val="right"/>
              <w:rPr>
                <w:color w:val="auto"/>
                <w:highlight w:val="none"/>
              </w:rPr>
            </w:pPr>
            <w:r>
              <w:rPr>
                <w:color w:val="auto"/>
                <w:spacing w:val="-11"/>
                <w:highlight w:val="none"/>
              </w:rPr>
              <w:t>软</w:t>
            </w:r>
            <w:r>
              <w:rPr>
                <w:color w:val="auto"/>
                <w:spacing w:val="-17"/>
                <w:highlight w:val="none"/>
              </w:rPr>
              <w:t xml:space="preserve"> </w:t>
            </w:r>
            <w:r>
              <w:rPr>
                <w:color w:val="auto"/>
                <w:spacing w:val="-11"/>
                <w:highlight w:val="none"/>
              </w:rPr>
              <w:t>件</w:t>
            </w:r>
            <w:r>
              <w:rPr>
                <w:color w:val="auto"/>
                <w:spacing w:val="-19"/>
                <w:highlight w:val="none"/>
              </w:rPr>
              <w:t xml:space="preserve"> </w:t>
            </w:r>
            <w:r>
              <w:rPr>
                <w:color w:val="auto"/>
                <w:spacing w:val="-11"/>
                <w:highlight w:val="none"/>
              </w:rPr>
              <w:t>和</w:t>
            </w:r>
          </w:p>
          <w:p w14:paraId="3315C5E8">
            <w:pPr>
              <w:pStyle w:val="9"/>
              <w:spacing w:before="225" w:line="220" w:lineRule="auto"/>
              <w:jc w:val="right"/>
              <w:rPr>
                <w:color w:val="auto"/>
                <w:highlight w:val="none"/>
              </w:rPr>
            </w:pPr>
            <w:r>
              <w:rPr>
                <w:color w:val="auto"/>
                <w:spacing w:val="-13"/>
                <w:highlight w:val="none"/>
              </w:rPr>
              <w:t>信</w:t>
            </w:r>
            <w:r>
              <w:rPr>
                <w:color w:val="auto"/>
                <w:spacing w:val="-12"/>
                <w:highlight w:val="none"/>
              </w:rPr>
              <w:t xml:space="preserve"> 息</w:t>
            </w:r>
            <w:r>
              <w:rPr>
                <w:color w:val="auto"/>
                <w:spacing w:val="-18"/>
                <w:highlight w:val="none"/>
              </w:rPr>
              <w:t xml:space="preserve"> </w:t>
            </w:r>
            <w:r>
              <w:rPr>
                <w:color w:val="auto"/>
                <w:spacing w:val="-11"/>
                <w:highlight w:val="none"/>
              </w:rPr>
              <w:t>技</w:t>
            </w:r>
          </w:p>
          <w:p w14:paraId="622230C1">
            <w:pPr>
              <w:pStyle w:val="9"/>
              <w:spacing w:before="223" w:line="309" w:lineRule="auto"/>
              <w:ind w:left="20" w:right="7" w:firstLine="2"/>
              <w:rPr>
                <w:color w:val="auto"/>
                <w:highlight w:val="none"/>
              </w:rPr>
            </w:pPr>
            <w:r>
              <w:rPr>
                <w:color w:val="auto"/>
                <w:spacing w:val="-11"/>
                <w:highlight w:val="none"/>
              </w:rPr>
              <w:t>术</w:t>
            </w:r>
            <w:r>
              <w:rPr>
                <w:color w:val="auto"/>
                <w:spacing w:val="-17"/>
                <w:highlight w:val="none"/>
              </w:rPr>
              <w:t xml:space="preserve"> </w:t>
            </w:r>
            <w:r>
              <w:rPr>
                <w:color w:val="auto"/>
                <w:spacing w:val="-11"/>
                <w:highlight w:val="none"/>
              </w:rPr>
              <w:t>服</w:t>
            </w:r>
            <w:r>
              <w:rPr>
                <w:color w:val="auto"/>
                <w:spacing w:val="-18"/>
                <w:highlight w:val="none"/>
              </w:rPr>
              <w:t xml:space="preserve"> </w:t>
            </w:r>
            <w:r>
              <w:rPr>
                <w:color w:val="auto"/>
                <w:spacing w:val="-11"/>
                <w:highlight w:val="none"/>
              </w:rPr>
              <w:t>务</w:t>
            </w:r>
            <w:r>
              <w:rPr>
                <w:color w:val="auto"/>
                <w:highlight w:val="none"/>
              </w:rPr>
              <w:t xml:space="preserve"> 业</w:t>
            </w:r>
          </w:p>
        </w:tc>
        <w:tc>
          <w:tcPr>
            <w:tcW w:w="9291" w:type="dxa"/>
            <w:gridSpan w:val="2"/>
            <w:vAlign w:val="top"/>
          </w:tcPr>
          <w:p w14:paraId="4550E1B2">
            <w:pPr>
              <w:pStyle w:val="9"/>
              <w:spacing w:before="123" w:line="220" w:lineRule="auto"/>
              <w:ind w:left="1293"/>
              <w:rPr>
                <w:color w:val="auto"/>
                <w:highlight w:val="none"/>
              </w:rPr>
            </w:pPr>
            <w:r>
              <w:rPr>
                <w:color w:val="auto"/>
                <w:spacing w:val="-3"/>
                <w:highlight w:val="none"/>
              </w:rPr>
              <w:t>从业人员</w:t>
            </w:r>
            <w:r>
              <w:rPr>
                <w:color w:val="auto"/>
                <w:spacing w:val="-28"/>
                <w:highlight w:val="none"/>
              </w:rPr>
              <w:t xml:space="preserve"> </w:t>
            </w:r>
            <w:r>
              <w:rPr>
                <w:color w:val="auto"/>
                <w:spacing w:val="-3"/>
                <w:highlight w:val="none"/>
              </w:rPr>
              <w:t>300</w:t>
            </w:r>
            <w:r>
              <w:rPr>
                <w:color w:val="auto"/>
                <w:spacing w:val="-49"/>
                <w:highlight w:val="none"/>
              </w:rPr>
              <w:t xml:space="preserve"> </w:t>
            </w:r>
            <w:r>
              <w:rPr>
                <w:color w:val="auto"/>
                <w:spacing w:val="-3"/>
                <w:highlight w:val="none"/>
              </w:rPr>
              <w:t>人以下或营业收入</w:t>
            </w:r>
            <w:r>
              <w:rPr>
                <w:color w:val="auto"/>
                <w:spacing w:val="-33"/>
                <w:highlight w:val="none"/>
              </w:rPr>
              <w:t xml:space="preserve"> </w:t>
            </w:r>
            <w:r>
              <w:rPr>
                <w:color w:val="auto"/>
                <w:spacing w:val="-3"/>
                <w:highlight w:val="none"/>
              </w:rPr>
              <w:t>10000</w:t>
            </w:r>
            <w:r>
              <w:rPr>
                <w:color w:val="auto"/>
                <w:spacing w:val="-45"/>
                <w:highlight w:val="none"/>
              </w:rPr>
              <w:t xml:space="preserve"> </w:t>
            </w:r>
            <w:r>
              <w:rPr>
                <w:color w:val="auto"/>
                <w:spacing w:val="-3"/>
                <w:highlight w:val="none"/>
              </w:rPr>
              <w:t>万元以下的为中小微型企业。</w:t>
            </w:r>
          </w:p>
        </w:tc>
      </w:tr>
      <w:tr w14:paraId="43FC1F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4" w:hRule="atLeast"/>
        </w:trPr>
        <w:tc>
          <w:tcPr>
            <w:tcW w:w="930" w:type="dxa"/>
            <w:vMerge w:val="continue"/>
            <w:tcBorders>
              <w:top w:val="nil"/>
              <w:bottom w:val="nil"/>
            </w:tcBorders>
            <w:vAlign w:val="top"/>
          </w:tcPr>
          <w:p w14:paraId="12211839">
            <w:pPr>
              <w:rPr>
                <w:rFonts w:ascii="Arial"/>
                <w:color w:val="auto"/>
                <w:sz w:val="21"/>
                <w:highlight w:val="none"/>
              </w:rPr>
            </w:pPr>
          </w:p>
        </w:tc>
        <w:tc>
          <w:tcPr>
            <w:tcW w:w="1402" w:type="dxa"/>
            <w:vAlign w:val="top"/>
          </w:tcPr>
          <w:p w14:paraId="7E3C5ECA">
            <w:pPr>
              <w:pStyle w:val="9"/>
              <w:spacing w:before="121" w:line="221" w:lineRule="auto"/>
              <w:ind w:left="732"/>
              <w:rPr>
                <w:color w:val="auto"/>
                <w:highlight w:val="none"/>
              </w:rPr>
            </w:pPr>
            <w:r>
              <w:rPr>
                <w:color w:val="auto"/>
                <w:spacing w:val="-16"/>
                <w:highlight w:val="none"/>
              </w:rPr>
              <w:t>中型</w:t>
            </w:r>
          </w:p>
        </w:tc>
        <w:tc>
          <w:tcPr>
            <w:tcW w:w="7889" w:type="dxa"/>
            <w:vAlign w:val="top"/>
          </w:tcPr>
          <w:p w14:paraId="2BB2C75B">
            <w:pPr>
              <w:pStyle w:val="9"/>
              <w:spacing w:before="121" w:line="220" w:lineRule="auto"/>
              <w:ind w:left="1072"/>
              <w:rPr>
                <w:color w:val="auto"/>
                <w:highlight w:val="none"/>
              </w:rPr>
            </w:pPr>
            <w:r>
              <w:rPr>
                <w:color w:val="auto"/>
                <w:spacing w:val="-4"/>
                <w:highlight w:val="none"/>
              </w:rPr>
              <w:t>从业人员</w:t>
            </w:r>
            <w:r>
              <w:rPr>
                <w:color w:val="auto"/>
                <w:spacing w:val="-33"/>
                <w:highlight w:val="none"/>
              </w:rPr>
              <w:t xml:space="preserve"> </w:t>
            </w:r>
            <w:r>
              <w:rPr>
                <w:color w:val="auto"/>
                <w:spacing w:val="-4"/>
                <w:highlight w:val="none"/>
              </w:rPr>
              <w:t>100—300</w:t>
            </w:r>
            <w:r>
              <w:rPr>
                <w:color w:val="auto"/>
                <w:spacing w:val="-48"/>
                <w:highlight w:val="none"/>
              </w:rPr>
              <w:t xml:space="preserve"> </w:t>
            </w:r>
            <w:r>
              <w:rPr>
                <w:color w:val="auto"/>
                <w:spacing w:val="-4"/>
                <w:highlight w:val="none"/>
              </w:rPr>
              <w:t>人，且营业收入</w:t>
            </w:r>
            <w:r>
              <w:rPr>
                <w:color w:val="auto"/>
                <w:spacing w:val="-33"/>
                <w:highlight w:val="none"/>
              </w:rPr>
              <w:t xml:space="preserve"> </w:t>
            </w:r>
            <w:r>
              <w:rPr>
                <w:color w:val="auto"/>
                <w:spacing w:val="-4"/>
                <w:highlight w:val="none"/>
              </w:rPr>
              <w:t>1000</w:t>
            </w:r>
            <w:r>
              <w:rPr>
                <w:color w:val="auto"/>
                <w:spacing w:val="-45"/>
                <w:highlight w:val="none"/>
              </w:rPr>
              <w:t xml:space="preserve"> </w:t>
            </w:r>
            <w:r>
              <w:rPr>
                <w:color w:val="auto"/>
                <w:spacing w:val="-4"/>
                <w:highlight w:val="none"/>
              </w:rPr>
              <w:t>万</w:t>
            </w:r>
            <w:r>
              <w:rPr>
                <w:color w:val="auto"/>
                <w:spacing w:val="-5"/>
                <w:highlight w:val="none"/>
              </w:rPr>
              <w:t>元一</w:t>
            </w:r>
            <w:r>
              <w:rPr>
                <w:color w:val="auto"/>
                <w:spacing w:val="-33"/>
                <w:highlight w:val="none"/>
              </w:rPr>
              <w:t xml:space="preserve"> </w:t>
            </w:r>
            <w:r>
              <w:rPr>
                <w:color w:val="auto"/>
                <w:spacing w:val="-5"/>
                <w:highlight w:val="none"/>
              </w:rPr>
              <w:t>10000</w:t>
            </w:r>
            <w:r>
              <w:rPr>
                <w:color w:val="auto"/>
                <w:spacing w:val="-45"/>
                <w:highlight w:val="none"/>
              </w:rPr>
              <w:t xml:space="preserve"> </w:t>
            </w:r>
            <w:r>
              <w:rPr>
                <w:color w:val="auto"/>
                <w:spacing w:val="-5"/>
                <w:highlight w:val="none"/>
              </w:rPr>
              <w:t>万元</w:t>
            </w:r>
          </w:p>
        </w:tc>
      </w:tr>
      <w:tr w14:paraId="019871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930" w:type="dxa"/>
            <w:vMerge w:val="continue"/>
            <w:tcBorders>
              <w:top w:val="nil"/>
              <w:bottom w:val="nil"/>
            </w:tcBorders>
            <w:vAlign w:val="top"/>
          </w:tcPr>
          <w:p w14:paraId="04CD1395">
            <w:pPr>
              <w:rPr>
                <w:rFonts w:ascii="Arial"/>
                <w:color w:val="auto"/>
                <w:sz w:val="21"/>
                <w:highlight w:val="none"/>
              </w:rPr>
            </w:pPr>
          </w:p>
        </w:tc>
        <w:tc>
          <w:tcPr>
            <w:tcW w:w="1402" w:type="dxa"/>
            <w:vAlign w:val="top"/>
          </w:tcPr>
          <w:p w14:paraId="549EB7B3">
            <w:pPr>
              <w:pStyle w:val="9"/>
              <w:spacing w:before="123" w:line="222" w:lineRule="auto"/>
              <w:ind w:left="716"/>
              <w:rPr>
                <w:color w:val="auto"/>
                <w:highlight w:val="none"/>
              </w:rPr>
            </w:pPr>
            <w:r>
              <w:rPr>
                <w:color w:val="auto"/>
                <w:spacing w:val="-8"/>
                <w:highlight w:val="none"/>
              </w:rPr>
              <w:t>小型</w:t>
            </w:r>
          </w:p>
        </w:tc>
        <w:tc>
          <w:tcPr>
            <w:tcW w:w="7889" w:type="dxa"/>
            <w:vAlign w:val="top"/>
          </w:tcPr>
          <w:p w14:paraId="1374E818">
            <w:pPr>
              <w:pStyle w:val="9"/>
              <w:spacing w:before="122" w:line="220" w:lineRule="auto"/>
              <w:ind w:left="1132"/>
              <w:rPr>
                <w:color w:val="auto"/>
                <w:highlight w:val="none"/>
              </w:rPr>
            </w:pPr>
            <w:r>
              <w:rPr>
                <w:color w:val="auto"/>
                <w:spacing w:val="-6"/>
                <w:highlight w:val="none"/>
              </w:rPr>
              <w:t>从业人员</w:t>
            </w:r>
            <w:r>
              <w:rPr>
                <w:color w:val="auto"/>
                <w:spacing w:val="-21"/>
                <w:highlight w:val="none"/>
              </w:rPr>
              <w:t xml:space="preserve"> </w:t>
            </w:r>
            <w:r>
              <w:rPr>
                <w:color w:val="auto"/>
                <w:spacing w:val="-6"/>
                <w:highlight w:val="none"/>
              </w:rPr>
              <w:t>10</w:t>
            </w:r>
            <w:r>
              <w:rPr>
                <w:color w:val="auto"/>
                <w:spacing w:val="-49"/>
                <w:highlight w:val="none"/>
              </w:rPr>
              <w:t xml:space="preserve"> </w:t>
            </w:r>
            <w:r>
              <w:rPr>
                <w:color w:val="auto"/>
                <w:spacing w:val="-6"/>
                <w:highlight w:val="none"/>
              </w:rPr>
              <w:t>人一</w:t>
            </w:r>
            <w:r>
              <w:rPr>
                <w:color w:val="auto"/>
                <w:spacing w:val="-33"/>
                <w:highlight w:val="none"/>
              </w:rPr>
              <w:t xml:space="preserve"> </w:t>
            </w:r>
            <w:r>
              <w:rPr>
                <w:color w:val="auto"/>
                <w:spacing w:val="-6"/>
                <w:highlight w:val="none"/>
              </w:rPr>
              <w:t>100</w:t>
            </w:r>
            <w:r>
              <w:rPr>
                <w:color w:val="auto"/>
                <w:spacing w:val="-48"/>
                <w:highlight w:val="none"/>
              </w:rPr>
              <w:t xml:space="preserve"> </w:t>
            </w:r>
            <w:r>
              <w:rPr>
                <w:color w:val="auto"/>
                <w:spacing w:val="-6"/>
                <w:highlight w:val="none"/>
              </w:rPr>
              <w:t>人，且营业收入</w:t>
            </w:r>
            <w:r>
              <w:rPr>
                <w:color w:val="auto"/>
                <w:spacing w:val="-46"/>
                <w:highlight w:val="none"/>
              </w:rPr>
              <w:t xml:space="preserve"> </w:t>
            </w:r>
            <w:r>
              <w:rPr>
                <w:color w:val="auto"/>
                <w:spacing w:val="-6"/>
                <w:highlight w:val="none"/>
              </w:rPr>
              <w:t>50</w:t>
            </w:r>
            <w:r>
              <w:rPr>
                <w:color w:val="auto"/>
                <w:spacing w:val="-45"/>
                <w:highlight w:val="none"/>
              </w:rPr>
              <w:t xml:space="preserve"> </w:t>
            </w:r>
            <w:r>
              <w:rPr>
                <w:color w:val="auto"/>
                <w:spacing w:val="-6"/>
                <w:highlight w:val="none"/>
              </w:rPr>
              <w:t>万元一</w:t>
            </w:r>
            <w:r>
              <w:rPr>
                <w:color w:val="auto"/>
                <w:spacing w:val="-33"/>
                <w:highlight w:val="none"/>
              </w:rPr>
              <w:t xml:space="preserve"> </w:t>
            </w:r>
            <w:r>
              <w:rPr>
                <w:color w:val="auto"/>
                <w:spacing w:val="-6"/>
                <w:highlight w:val="none"/>
              </w:rPr>
              <w:t>1000</w:t>
            </w:r>
            <w:r>
              <w:rPr>
                <w:color w:val="auto"/>
                <w:spacing w:val="-45"/>
                <w:highlight w:val="none"/>
              </w:rPr>
              <w:t xml:space="preserve"> </w:t>
            </w:r>
            <w:r>
              <w:rPr>
                <w:color w:val="auto"/>
                <w:spacing w:val="-6"/>
                <w:highlight w:val="none"/>
              </w:rPr>
              <w:t>万元</w:t>
            </w:r>
          </w:p>
        </w:tc>
      </w:tr>
      <w:tr w14:paraId="1341FD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8" w:hRule="atLeast"/>
        </w:trPr>
        <w:tc>
          <w:tcPr>
            <w:tcW w:w="930" w:type="dxa"/>
            <w:vMerge w:val="continue"/>
            <w:tcBorders>
              <w:top w:val="nil"/>
            </w:tcBorders>
            <w:vAlign w:val="top"/>
          </w:tcPr>
          <w:p w14:paraId="2C42EEC6">
            <w:pPr>
              <w:rPr>
                <w:rFonts w:ascii="Arial"/>
                <w:color w:val="auto"/>
                <w:sz w:val="21"/>
                <w:highlight w:val="none"/>
              </w:rPr>
            </w:pPr>
          </w:p>
        </w:tc>
        <w:tc>
          <w:tcPr>
            <w:tcW w:w="1402" w:type="dxa"/>
            <w:vAlign w:val="top"/>
          </w:tcPr>
          <w:p w14:paraId="23BF60E8">
            <w:pPr>
              <w:pStyle w:val="9"/>
              <w:spacing w:before="189" w:line="220" w:lineRule="auto"/>
              <w:ind w:left="709"/>
              <w:rPr>
                <w:color w:val="auto"/>
                <w:highlight w:val="none"/>
              </w:rPr>
            </w:pPr>
            <w:r>
              <w:rPr>
                <w:color w:val="auto"/>
                <w:spacing w:val="-5"/>
                <w:highlight w:val="none"/>
              </w:rPr>
              <w:t>微型</w:t>
            </w:r>
          </w:p>
        </w:tc>
        <w:tc>
          <w:tcPr>
            <w:tcW w:w="7889" w:type="dxa"/>
            <w:vAlign w:val="top"/>
          </w:tcPr>
          <w:p w14:paraId="4EFB3232">
            <w:pPr>
              <w:pStyle w:val="9"/>
              <w:spacing w:before="189" w:line="220" w:lineRule="auto"/>
              <w:ind w:left="1912"/>
              <w:rPr>
                <w:color w:val="auto"/>
                <w:highlight w:val="none"/>
              </w:rPr>
            </w:pPr>
            <w:r>
              <w:rPr>
                <w:color w:val="auto"/>
                <w:spacing w:val="-4"/>
                <w:highlight w:val="none"/>
              </w:rPr>
              <w:t>从业人员</w:t>
            </w:r>
            <w:r>
              <w:rPr>
                <w:color w:val="auto"/>
                <w:spacing w:val="-33"/>
                <w:highlight w:val="none"/>
              </w:rPr>
              <w:t xml:space="preserve"> </w:t>
            </w:r>
            <w:r>
              <w:rPr>
                <w:color w:val="auto"/>
                <w:spacing w:val="-4"/>
                <w:highlight w:val="none"/>
              </w:rPr>
              <w:t>10</w:t>
            </w:r>
            <w:r>
              <w:rPr>
                <w:color w:val="auto"/>
                <w:spacing w:val="-49"/>
                <w:highlight w:val="none"/>
              </w:rPr>
              <w:t xml:space="preserve"> </w:t>
            </w:r>
            <w:r>
              <w:rPr>
                <w:color w:val="auto"/>
                <w:spacing w:val="-4"/>
                <w:highlight w:val="none"/>
              </w:rPr>
              <w:t>人以下或营业收入</w:t>
            </w:r>
            <w:r>
              <w:rPr>
                <w:color w:val="auto"/>
                <w:spacing w:val="-46"/>
                <w:highlight w:val="none"/>
              </w:rPr>
              <w:t xml:space="preserve"> </w:t>
            </w:r>
            <w:r>
              <w:rPr>
                <w:color w:val="auto"/>
                <w:spacing w:val="-4"/>
                <w:highlight w:val="none"/>
              </w:rPr>
              <w:t>50</w:t>
            </w:r>
            <w:r>
              <w:rPr>
                <w:color w:val="auto"/>
                <w:spacing w:val="-45"/>
                <w:highlight w:val="none"/>
              </w:rPr>
              <w:t xml:space="preserve"> </w:t>
            </w:r>
            <w:r>
              <w:rPr>
                <w:color w:val="auto"/>
                <w:spacing w:val="-4"/>
                <w:highlight w:val="none"/>
              </w:rPr>
              <w:t>万元以下</w:t>
            </w:r>
          </w:p>
        </w:tc>
      </w:tr>
      <w:tr w14:paraId="731C59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930" w:type="dxa"/>
            <w:vMerge w:val="restart"/>
            <w:tcBorders>
              <w:bottom w:val="nil"/>
            </w:tcBorders>
            <w:vAlign w:val="top"/>
          </w:tcPr>
          <w:p w14:paraId="709083F3">
            <w:pPr>
              <w:pStyle w:val="9"/>
              <w:spacing w:before="126" w:line="220" w:lineRule="auto"/>
              <w:jc w:val="right"/>
              <w:rPr>
                <w:color w:val="auto"/>
                <w:highlight w:val="none"/>
              </w:rPr>
            </w:pPr>
            <w:r>
              <w:rPr>
                <w:color w:val="auto"/>
                <w:spacing w:val="-10"/>
                <w:highlight w:val="none"/>
              </w:rPr>
              <w:t>房</w:t>
            </w:r>
            <w:r>
              <w:rPr>
                <w:color w:val="auto"/>
                <w:spacing w:val="-18"/>
                <w:highlight w:val="none"/>
              </w:rPr>
              <w:t xml:space="preserve"> </w:t>
            </w:r>
            <w:r>
              <w:rPr>
                <w:color w:val="auto"/>
                <w:spacing w:val="-10"/>
                <w:highlight w:val="none"/>
              </w:rPr>
              <w:t>地</w:t>
            </w:r>
            <w:r>
              <w:rPr>
                <w:color w:val="auto"/>
                <w:spacing w:val="-19"/>
                <w:highlight w:val="none"/>
              </w:rPr>
              <w:t xml:space="preserve"> </w:t>
            </w:r>
            <w:r>
              <w:rPr>
                <w:color w:val="auto"/>
                <w:spacing w:val="-10"/>
                <w:highlight w:val="none"/>
              </w:rPr>
              <w:t>产</w:t>
            </w:r>
          </w:p>
          <w:p w14:paraId="0A1563F0">
            <w:pPr>
              <w:pStyle w:val="9"/>
              <w:spacing w:before="181" w:line="221" w:lineRule="auto"/>
              <w:jc w:val="right"/>
              <w:rPr>
                <w:color w:val="auto"/>
                <w:highlight w:val="none"/>
              </w:rPr>
            </w:pPr>
            <w:r>
              <w:rPr>
                <w:color w:val="auto"/>
                <w:spacing w:val="-13"/>
                <w:highlight w:val="none"/>
              </w:rPr>
              <w:t>开</w:t>
            </w:r>
            <w:r>
              <w:rPr>
                <w:color w:val="auto"/>
                <w:spacing w:val="-14"/>
                <w:highlight w:val="none"/>
              </w:rPr>
              <w:t xml:space="preserve"> </w:t>
            </w:r>
            <w:r>
              <w:rPr>
                <w:color w:val="auto"/>
                <w:spacing w:val="-12"/>
                <w:highlight w:val="none"/>
              </w:rPr>
              <w:t>发</w:t>
            </w:r>
            <w:r>
              <w:rPr>
                <w:color w:val="auto"/>
                <w:spacing w:val="-17"/>
                <w:highlight w:val="none"/>
              </w:rPr>
              <w:t xml:space="preserve"> </w:t>
            </w:r>
            <w:r>
              <w:rPr>
                <w:color w:val="auto"/>
                <w:spacing w:val="-11"/>
                <w:highlight w:val="none"/>
              </w:rPr>
              <w:t>经</w:t>
            </w:r>
          </w:p>
        </w:tc>
        <w:tc>
          <w:tcPr>
            <w:tcW w:w="9291" w:type="dxa"/>
            <w:gridSpan w:val="2"/>
            <w:vAlign w:val="top"/>
          </w:tcPr>
          <w:p w14:paraId="481428B0">
            <w:pPr>
              <w:pStyle w:val="9"/>
              <w:spacing w:before="121" w:line="220" w:lineRule="auto"/>
              <w:ind w:left="997"/>
              <w:rPr>
                <w:color w:val="auto"/>
                <w:highlight w:val="none"/>
              </w:rPr>
            </w:pPr>
            <w:r>
              <w:rPr>
                <w:color w:val="auto"/>
                <w:spacing w:val="-2"/>
                <w:highlight w:val="none"/>
              </w:rPr>
              <w:t>营业收入</w:t>
            </w:r>
            <w:r>
              <w:rPr>
                <w:color w:val="auto"/>
                <w:spacing w:val="-48"/>
                <w:highlight w:val="none"/>
              </w:rPr>
              <w:t xml:space="preserve"> </w:t>
            </w:r>
            <w:r>
              <w:rPr>
                <w:color w:val="auto"/>
                <w:spacing w:val="-2"/>
                <w:highlight w:val="none"/>
              </w:rPr>
              <w:t>200000</w:t>
            </w:r>
            <w:r>
              <w:rPr>
                <w:color w:val="auto"/>
                <w:spacing w:val="-45"/>
                <w:highlight w:val="none"/>
              </w:rPr>
              <w:t xml:space="preserve"> </w:t>
            </w:r>
            <w:r>
              <w:rPr>
                <w:color w:val="auto"/>
                <w:spacing w:val="-2"/>
                <w:highlight w:val="none"/>
              </w:rPr>
              <w:t>万元以下或资产总额</w:t>
            </w:r>
            <w:r>
              <w:rPr>
                <w:color w:val="auto"/>
                <w:spacing w:val="-32"/>
                <w:highlight w:val="none"/>
              </w:rPr>
              <w:t xml:space="preserve"> </w:t>
            </w:r>
            <w:r>
              <w:rPr>
                <w:color w:val="auto"/>
                <w:spacing w:val="-2"/>
                <w:highlight w:val="none"/>
              </w:rPr>
              <w:t>1000</w:t>
            </w:r>
            <w:r>
              <w:rPr>
                <w:color w:val="auto"/>
                <w:spacing w:val="-3"/>
                <w:highlight w:val="none"/>
              </w:rPr>
              <w:t>0</w:t>
            </w:r>
            <w:r>
              <w:rPr>
                <w:color w:val="auto"/>
                <w:spacing w:val="-45"/>
                <w:highlight w:val="none"/>
              </w:rPr>
              <w:t xml:space="preserve"> </w:t>
            </w:r>
            <w:r>
              <w:rPr>
                <w:color w:val="auto"/>
                <w:spacing w:val="-3"/>
                <w:highlight w:val="none"/>
              </w:rPr>
              <w:t>万元以下的为中小微型企业。</w:t>
            </w:r>
          </w:p>
        </w:tc>
      </w:tr>
      <w:tr w14:paraId="148E52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6" w:hRule="atLeast"/>
        </w:trPr>
        <w:tc>
          <w:tcPr>
            <w:tcW w:w="930" w:type="dxa"/>
            <w:vMerge w:val="continue"/>
            <w:tcBorders>
              <w:top w:val="nil"/>
            </w:tcBorders>
            <w:vAlign w:val="top"/>
          </w:tcPr>
          <w:p w14:paraId="1B0EA262">
            <w:pPr>
              <w:rPr>
                <w:rFonts w:ascii="Arial"/>
                <w:color w:val="auto"/>
                <w:sz w:val="21"/>
                <w:highlight w:val="none"/>
              </w:rPr>
            </w:pPr>
          </w:p>
        </w:tc>
        <w:tc>
          <w:tcPr>
            <w:tcW w:w="1402" w:type="dxa"/>
            <w:vAlign w:val="top"/>
          </w:tcPr>
          <w:p w14:paraId="2D592FDD">
            <w:pPr>
              <w:pStyle w:val="9"/>
              <w:spacing w:before="120" w:line="221" w:lineRule="auto"/>
              <w:ind w:left="732"/>
              <w:rPr>
                <w:color w:val="auto"/>
                <w:highlight w:val="none"/>
              </w:rPr>
            </w:pPr>
            <w:r>
              <w:rPr>
                <w:color w:val="auto"/>
                <w:spacing w:val="-16"/>
                <w:highlight w:val="none"/>
              </w:rPr>
              <w:t>中型</w:t>
            </w:r>
          </w:p>
        </w:tc>
        <w:tc>
          <w:tcPr>
            <w:tcW w:w="7889" w:type="dxa"/>
            <w:vAlign w:val="top"/>
          </w:tcPr>
          <w:p w14:paraId="4E0E4ABD">
            <w:pPr>
              <w:pStyle w:val="9"/>
              <w:spacing w:before="121" w:line="220" w:lineRule="auto"/>
              <w:ind w:right="29"/>
              <w:jc w:val="right"/>
              <w:rPr>
                <w:color w:val="auto"/>
                <w:highlight w:val="none"/>
              </w:rPr>
            </w:pPr>
            <w:r>
              <w:rPr>
                <w:color w:val="auto"/>
                <w:spacing w:val="-4"/>
                <w:highlight w:val="none"/>
              </w:rPr>
              <w:t>营业收入</w:t>
            </w:r>
            <w:r>
              <w:rPr>
                <w:color w:val="auto"/>
                <w:spacing w:val="-25"/>
                <w:highlight w:val="none"/>
              </w:rPr>
              <w:t xml:space="preserve"> </w:t>
            </w:r>
            <w:r>
              <w:rPr>
                <w:color w:val="auto"/>
                <w:spacing w:val="-4"/>
                <w:highlight w:val="none"/>
              </w:rPr>
              <w:t>1000</w:t>
            </w:r>
            <w:r>
              <w:rPr>
                <w:color w:val="auto"/>
                <w:spacing w:val="-45"/>
                <w:highlight w:val="none"/>
              </w:rPr>
              <w:t xml:space="preserve"> </w:t>
            </w:r>
            <w:r>
              <w:rPr>
                <w:color w:val="auto"/>
                <w:spacing w:val="-4"/>
                <w:highlight w:val="none"/>
              </w:rPr>
              <w:t>万元一</w:t>
            </w:r>
            <w:r>
              <w:rPr>
                <w:color w:val="auto"/>
                <w:spacing w:val="-48"/>
                <w:highlight w:val="none"/>
              </w:rPr>
              <w:t xml:space="preserve"> </w:t>
            </w:r>
            <w:r>
              <w:rPr>
                <w:color w:val="auto"/>
                <w:spacing w:val="-4"/>
                <w:highlight w:val="none"/>
              </w:rPr>
              <w:t>200000</w:t>
            </w:r>
            <w:r>
              <w:rPr>
                <w:color w:val="auto"/>
                <w:spacing w:val="-45"/>
                <w:highlight w:val="none"/>
              </w:rPr>
              <w:t xml:space="preserve"> </w:t>
            </w:r>
            <w:r>
              <w:rPr>
                <w:color w:val="auto"/>
                <w:spacing w:val="-4"/>
                <w:highlight w:val="none"/>
              </w:rPr>
              <w:t>万元，且资产总额</w:t>
            </w:r>
            <w:r>
              <w:rPr>
                <w:color w:val="auto"/>
                <w:spacing w:val="-46"/>
                <w:highlight w:val="none"/>
              </w:rPr>
              <w:t xml:space="preserve"> </w:t>
            </w:r>
            <w:r>
              <w:rPr>
                <w:color w:val="auto"/>
                <w:spacing w:val="-4"/>
                <w:highlight w:val="none"/>
              </w:rPr>
              <w:t>5000</w:t>
            </w:r>
            <w:r>
              <w:rPr>
                <w:color w:val="auto"/>
                <w:spacing w:val="-44"/>
                <w:highlight w:val="none"/>
              </w:rPr>
              <w:t xml:space="preserve"> </w:t>
            </w:r>
            <w:r>
              <w:rPr>
                <w:color w:val="auto"/>
                <w:spacing w:val="-4"/>
                <w:highlight w:val="none"/>
              </w:rPr>
              <w:t>万元一</w:t>
            </w:r>
            <w:r>
              <w:rPr>
                <w:color w:val="auto"/>
                <w:spacing w:val="-33"/>
                <w:highlight w:val="none"/>
              </w:rPr>
              <w:t xml:space="preserve"> </w:t>
            </w:r>
            <w:r>
              <w:rPr>
                <w:color w:val="auto"/>
                <w:spacing w:val="-4"/>
                <w:highlight w:val="none"/>
              </w:rPr>
              <w:t>10000</w:t>
            </w:r>
            <w:r>
              <w:rPr>
                <w:color w:val="auto"/>
                <w:spacing w:val="-45"/>
                <w:highlight w:val="none"/>
              </w:rPr>
              <w:t xml:space="preserve"> </w:t>
            </w:r>
            <w:r>
              <w:rPr>
                <w:color w:val="auto"/>
                <w:spacing w:val="-4"/>
                <w:highlight w:val="none"/>
              </w:rPr>
              <w:t>万</w:t>
            </w:r>
          </w:p>
        </w:tc>
      </w:tr>
    </w:tbl>
    <w:p w14:paraId="6A073CC2">
      <w:pPr>
        <w:pStyle w:val="2"/>
        <w:rPr>
          <w:color w:val="auto"/>
          <w:highlight w:val="none"/>
        </w:rPr>
      </w:pPr>
    </w:p>
    <w:p w14:paraId="4221ACD1">
      <w:pPr>
        <w:rPr>
          <w:color w:val="auto"/>
          <w:highlight w:val="none"/>
        </w:rPr>
        <w:sectPr>
          <w:footerReference r:id="rId62" w:type="default"/>
          <w:pgSz w:w="11906" w:h="16839"/>
          <w:pgMar w:top="1431" w:right="840" w:bottom="1317" w:left="839" w:header="0" w:footer="1081" w:gutter="0"/>
          <w:pgNumType w:fmt="decimal"/>
          <w:cols w:space="720" w:num="1"/>
        </w:sectPr>
      </w:pPr>
    </w:p>
    <w:p w14:paraId="5BFAF2BD">
      <w:pPr>
        <w:spacing w:line="91" w:lineRule="auto"/>
        <w:rPr>
          <w:rFonts w:ascii="Arial"/>
          <w:color w:val="auto"/>
          <w:sz w:val="2"/>
          <w:highlight w:val="none"/>
        </w:rPr>
      </w:pPr>
    </w:p>
    <w:tbl>
      <w:tblPr>
        <w:tblStyle w:val="8"/>
        <w:tblW w:w="1021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30"/>
        <w:gridCol w:w="1399"/>
        <w:gridCol w:w="7885"/>
      </w:tblGrid>
      <w:tr w14:paraId="5B78D3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7" w:hRule="atLeast"/>
        </w:trPr>
        <w:tc>
          <w:tcPr>
            <w:tcW w:w="930" w:type="dxa"/>
            <w:vMerge w:val="restart"/>
            <w:tcBorders>
              <w:bottom w:val="nil"/>
            </w:tcBorders>
            <w:vAlign w:val="top"/>
          </w:tcPr>
          <w:p w14:paraId="43A60D9F">
            <w:pPr>
              <w:pStyle w:val="9"/>
              <w:spacing w:before="118" w:line="221" w:lineRule="auto"/>
              <w:ind w:left="25"/>
              <w:rPr>
                <w:color w:val="auto"/>
                <w:highlight w:val="none"/>
              </w:rPr>
            </w:pPr>
            <w:r>
              <w:rPr>
                <w:color w:val="auto"/>
                <w:highlight w:val="none"/>
              </w:rPr>
              <w:t>营</w:t>
            </w:r>
          </w:p>
        </w:tc>
        <w:tc>
          <w:tcPr>
            <w:tcW w:w="1399" w:type="dxa"/>
            <w:vAlign w:val="top"/>
          </w:tcPr>
          <w:p w14:paraId="7F0C0857">
            <w:pPr>
              <w:rPr>
                <w:rFonts w:ascii="Arial"/>
                <w:color w:val="auto"/>
                <w:sz w:val="21"/>
                <w:highlight w:val="none"/>
              </w:rPr>
            </w:pPr>
          </w:p>
        </w:tc>
        <w:tc>
          <w:tcPr>
            <w:tcW w:w="7885" w:type="dxa"/>
            <w:vAlign w:val="top"/>
          </w:tcPr>
          <w:p w14:paraId="5CBD9320">
            <w:pPr>
              <w:pStyle w:val="9"/>
              <w:spacing w:before="118" w:line="221" w:lineRule="auto"/>
              <w:ind w:left="3830"/>
              <w:rPr>
                <w:color w:val="auto"/>
                <w:highlight w:val="none"/>
              </w:rPr>
            </w:pPr>
            <w:r>
              <w:rPr>
                <w:color w:val="auto"/>
                <w:highlight w:val="none"/>
              </w:rPr>
              <w:t>元</w:t>
            </w:r>
          </w:p>
        </w:tc>
      </w:tr>
      <w:tr w14:paraId="148726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930" w:type="dxa"/>
            <w:vMerge w:val="continue"/>
            <w:tcBorders>
              <w:top w:val="nil"/>
              <w:bottom w:val="nil"/>
            </w:tcBorders>
            <w:vAlign w:val="top"/>
          </w:tcPr>
          <w:p w14:paraId="547D1287">
            <w:pPr>
              <w:rPr>
                <w:rFonts w:ascii="Arial"/>
                <w:color w:val="auto"/>
                <w:sz w:val="21"/>
                <w:highlight w:val="none"/>
              </w:rPr>
            </w:pPr>
          </w:p>
        </w:tc>
        <w:tc>
          <w:tcPr>
            <w:tcW w:w="1399" w:type="dxa"/>
            <w:vAlign w:val="top"/>
          </w:tcPr>
          <w:p w14:paraId="78189622">
            <w:pPr>
              <w:pStyle w:val="9"/>
              <w:spacing w:before="116" w:line="222" w:lineRule="auto"/>
              <w:ind w:left="712"/>
              <w:rPr>
                <w:color w:val="auto"/>
                <w:highlight w:val="none"/>
              </w:rPr>
            </w:pPr>
            <w:r>
              <w:rPr>
                <w:color w:val="auto"/>
                <w:spacing w:val="-8"/>
                <w:highlight w:val="none"/>
              </w:rPr>
              <w:t>小型</w:t>
            </w:r>
          </w:p>
        </w:tc>
        <w:tc>
          <w:tcPr>
            <w:tcW w:w="7885" w:type="dxa"/>
            <w:vAlign w:val="top"/>
          </w:tcPr>
          <w:p w14:paraId="73C068E2">
            <w:pPr>
              <w:pStyle w:val="9"/>
              <w:spacing w:before="116" w:line="220" w:lineRule="auto"/>
              <w:ind w:left="725"/>
              <w:rPr>
                <w:color w:val="auto"/>
                <w:highlight w:val="none"/>
              </w:rPr>
            </w:pPr>
            <w:r>
              <w:rPr>
                <w:color w:val="auto"/>
                <w:spacing w:val="-5"/>
                <w:highlight w:val="none"/>
              </w:rPr>
              <w:t>营业收入</w:t>
            </w:r>
            <w:r>
              <w:rPr>
                <w:color w:val="auto"/>
                <w:spacing w:val="-17"/>
                <w:highlight w:val="none"/>
              </w:rPr>
              <w:t xml:space="preserve"> </w:t>
            </w:r>
            <w:r>
              <w:rPr>
                <w:color w:val="auto"/>
                <w:spacing w:val="-5"/>
                <w:highlight w:val="none"/>
              </w:rPr>
              <w:t>100</w:t>
            </w:r>
            <w:r>
              <w:rPr>
                <w:color w:val="auto"/>
                <w:spacing w:val="-45"/>
                <w:highlight w:val="none"/>
              </w:rPr>
              <w:t xml:space="preserve"> </w:t>
            </w:r>
            <w:r>
              <w:rPr>
                <w:color w:val="auto"/>
                <w:spacing w:val="-5"/>
                <w:highlight w:val="none"/>
              </w:rPr>
              <w:t>万元一</w:t>
            </w:r>
            <w:r>
              <w:rPr>
                <w:color w:val="auto"/>
                <w:spacing w:val="-33"/>
                <w:highlight w:val="none"/>
              </w:rPr>
              <w:t xml:space="preserve"> </w:t>
            </w:r>
            <w:r>
              <w:rPr>
                <w:color w:val="auto"/>
                <w:spacing w:val="-5"/>
                <w:highlight w:val="none"/>
              </w:rPr>
              <w:t>1000</w:t>
            </w:r>
            <w:r>
              <w:rPr>
                <w:color w:val="auto"/>
                <w:spacing w:val="-45"/>
                <w:highlight w:val="none"/>
              </w:rPr>
              <w:t xml:space="preserve"> </w:t>
            </w:r>
            <w:r>
              <w:rPr>
                <w:color w:val="auto"/>
                <w:spacing w:val="-5"/>
                <w:highlight w:val="none"/>
              </w:rPr>
              <w:t>万元，且资产总额</w:t>
            </w:r>
            <w:r>
              <w:rPr>
                <w:color w:val="auto"/>
                <w:spacing w:val="-48"/>
                <w:highlight w:val="none"/>
              </w:rPr>
              <w:t xml:space="preserve"> </w:t>
            </w:r>
            <w:r>
              <w:rPr>
                <w:color w:val="auto"/>
                <w:spacing w:val="-5"/>
                <w:highlight w:val="none"/>
              </w:rPr>
              <w:t>2000</w:t>
            </w:r>
            <w:r>
              <w:rPr>
                <w:color w:val="auto"/>
                <w:spacing w:val="-45"/>
                <w:highlight w:val="none"/>
              </w:rPr>
              <w:t xml:space="preserve"> </w:t>
            </w:r>
            <w:r>
              <w:rPr>
                <w:color w:val="auto"/>
                <w:spacing w:val="-5"/>
                <w:highlight w:val="none"/>
              </w:rPr>
              <w:t>万元一</w:t>
            </w:r>
            <w:r>
              <w:rPr>
                <w:color w:val="auto"/>
                <w:spacing w:val="-45"/>
                <w:highlight w:val="none"/>
              </w:rPr>
              <w:t xml:space="preserve"> </w:t>
            </w:r>
            <w:r>
              <w:rPr>
                <w:color w:val="auto"/>
                <w:spacing w:val="-5"/>
                <w:highlight w:val="none"/>
              </w:rPr>
              <w:t>5000</w:t>
            </w:r>
            <w:r>
              <w:rPr>
                <w:color w:val="auto"/>
                <w:spacing w:val="-45"/>
                <w:highlight w:val="none"/>
              </w:rPr>
              <w:t xml:space="preserve"> </w:t>
            </w:r>
            <w:r>
              <w:rPr>
                <w:color w:val="auto"/>
                <w:spacing w:val="-5"/>
                <w:highlight w:val="none"/>
              </w:rPr>
              <w:t>万元</w:t>
            </w:r>
          </w:p>
        </w:tc>
      </w:tr>
      <w:tr w14:paraId="0BE088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930" w:type="dxa"/>
            <w:vMerge w:val="continue"/>
            <w:tcBorders>
              <w:top w:val="nil"/>
            </w:tcBorders>
            <w:vAlign w:val="top"/>
          </w:tcPr>
          <w:p w14:paraId="495B167C">
            <w:pPr>
              <w:rPr>
                <w:rFonts w:ascii="Arial"/>
                <w:color w:val="auto"/>
                <w:sz w:val="21"/>
                <w:highlight w:val="none"/>
              </w:rPr>
            </w:pPr>
          </w:p>
        </w:tc>
        <w:tc>
          <w:tcPr>
            <w:tcW w:w="1399" w:type="dxa"/>
            <w:vAlign w:val="top"/>
          </w:tcPr>
          <w:p w14:paraId="7FA02F64">
            <w:pPr>
              <w:pStyle w:val="9"/>
              <w:spacing w:before="116" w:line="220" w:lineRule="auto"/>
              <w:ind w:left="705"/>
              <w:rPr>
                <w:color w:val="auto"/>
                <w:highlight w:val="none"/>
              </w:rPr>
            </w:pPr>
            <w:r>
              <w:rPr>
                <w:color w:val="auto"/>
                <w:spacing w:val="-5"/>
                <w:highlight w:val="none"/>
              </w:rPr>
              <w:t>微型</w:t>
            </w:r>
          </w:p>
        </w:tc>
        <w:tc>
          <w:tcPr>
            <w:tcW w:w="7885" w:type="dxa"/>
            <w:vAlign w:val="top"/>
          </w:tcPr>
          <w:p w14:paraId="49950F59">
            <w:pPr>
              <w:pStyle w:val="9"/>
              <w:spacing w:before="116" w:line="220" w:lineRule="auto"/>
              <w:ind w:left="895"/>
              <w:rPr>
                <w:color w:val="auto"/>
                <w:highlight w:val="none"/>
              </w:rPr>
            </w:pPr>
            <w:r>
              <w:rPr>
                <w:color w:val="auto"/>
                <w:spacing w:val="-3"/>
                <w:highlight w:val="none"/>
              </w:rPr>
              <w:t>营业收入</w:t>
            </w:r>
            <w:r>
              <w:rPr>
                <w:color w:val="auto"/>
                <w:spacing w:val="-31"/>
                <w:highlight w:val="none"/>
              </w:rPr>
              <w:t xml:space="preserve"> </w:t>
            </w:r>
            <w:r>
              <w:rPr>
                <w:color w:val="auto"/>
                <w:spacing w:val="-3"/>
                <w:highlight w:val="none"/>
              </w:rPr>
              <w:t>100</w:t>
            </w:r>
            <w:r>
              <w:rPr>
                <w:color w:val="auto"/>
                <w:spacing w:val="-45"/>
                <w:highlight w:val="none"/>
              </w:rPr>
              <w:t xml:space="preserve"> </w:t>
            </w:r>
            <w:r>
              <w:rPr>
                <w:color w:val="auto"/>
                <w:spacing w:val="-3"/>
                <w:highlight w:val="none"/>
              </w:rPr>
              <w:t>万元以下或资产总额</w:t>
            </w:r>
            <w:r>
              <w:rPr>
                <w:color w:val="auto"/>
                <w:spacing w:val="-47"/>
                <w:highlight w:val="none"/>
              </w:rPr>
              <w:t xml:space="preserve"> </w:t>
            </w:r>
            <w:r>
              <w:rPr>
                <w:color w:val="auto"/>
                <w:spacing w:val="-3"/>
                <w:highlight w:val="none"/>
              </w:rPr>
              <w:t>2000</w:t>
            </w:r>
            <w:r>
              <w:rPr>
                <w:color w:val="auto"/>
                <w:spacing w:val="-45"/>
                <w:highlight w:val="none"/>
              </w:rPr>
              <w:t xml:space="preserve"> </w:t>
            </w:r>
            <w:r>
              <w:rPr>
                <w:color w:val="auto"/>
                <w:spacing w:val="-3"/>
                <w:highlight w:val="none"/>
              </w:rPr>
              <w:t>万元以下的为微型企业</w:t>
            </w:r>
          </w:p>
        </w:tc>
      </w:tr>
      <w:tr w14:paraId="38C615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930" w:type="dxa"/>
            <w:vMerge w:val="restart"/>
            <w:tcBorders>
              <w:bottom w:val="nil"/>
            </w:tcBorders>
            <w:vAlign w:val="top"/>
          </w:tcPr>
          <w:p w14:paraId="20085D01">
            <w:pPr>
              <w:spacing w:line="259" w:lineRule="auto"/>
              <w:rPr>
                <w:rFonts w:ascii="Arial"/>
                <w:color w:val="auto"/>
                <w:sz w:val="21"/>
                <w:highlight w:val="none"/>
              </w:rPr>
            </w:pPr>
          </w:p>
          <w:p w14:paraId="189CFE8D">
            <w:pPr>
              <w:spacing w:line="259" w:lineRule="auto"/>
              <w:rPr>
                <w:rFonts w:ascii="Arial"/>
                <w:color w:val="auto"/>
                <w:sz w:val="21"/>
                <w:highlight w:val="none"/>
              </w:rPr>
            </w:pPr>
          </w:p>
          <w:p w14:paraId="73C0A7C6">
            <w:pPr>
              <w:pStyle w:val="9"/>
              <w:spacing w:before="78" w:line="367" w:lineRule="auto"/>
              <w:ind w:left="19" w:right="11" w:hanging="2"/>
              <w:rPr>
                <w:color w:val="auto"/>
                <w:highlight w:val="none"/>
              </w:rPr>
            </w:pPr>
            <w:r>
              <w:rPr>
                <w:color w:val="auto"/>
                <w:spacing w:val="-11"/>
                <w:highlight w:val="none"/>
              </w:rPr>
              <w:t>物</w:t>
            </w:r>
            <w:r>
              <w:rPr>
                <w:color w:val="auto"/>
                <w:spacing w:val="-18"/>
                <w:highlight w:val="none"/>
              </w:rPr>
              <w:t xml:space="preserve"> </w:t>
            </w:r>
            <w:r>
              <w:rPr>
                <w:color w:val="auto"/>
                <w:spacing w:val="-11"/>
                <w:highlight w:val="none"/>
              </w:rPr>
              <w:t>业</w:t>
            </w:r>
            <w:r>
              <w:rPr>
                <w:color w:val="auto"/>
                <w:spacing w:val="-15"/>
                <w:highlight w:val="none"/>
              </w:rPr>
              <w:t xml:space="preserve"> </w:t>
            </w:r>
            <w:r>
              <w:rPr>
                <w:color w:val="auto"/>
                <w:spacing w:val="-11"/>
                <w:highlight w:val="none"/>
              </w:rPr>
              <w:t>管</w:t>
            </w:r>
            <w:r>
              <w:rPr>
                <w:color w:val="auto"/>
                <w:highlight w:val="none"/>
              </w:rPr>
              <w:t xml:space="preserve"> 理</w:t>
            </w:r>
          </w:p>
        </w:tc>
        <w:tc>
          <w:tcPr>
            <w:tcW w:w="9284" w:type="dxa"/>
            <w:gridSpan w:val="2"/>
            <w:vAlign w:val="top"/>
          </w:tcPr>
          <w:p w14:paraId="7D7248FB">
            <w:pPr>
              <w:pStyle w:val="9"/>
              <w:spacing w:before="116" w:line="220" w:lineRule="auto"/>
              <w:ind w:left="1289"/>
              <w:rPr>
                <w:color w:val="auto"/>
                <w:highlight w:val="none"/>
              </w:rPr>
            </w:pPr>
            <w:r>
              <w:rPr>
                <w:color w:val="auto"/>
                <w:spacing w:val="-3"/>
                <w:highlight w:val="none"/>
              </w:rPr>
              <w:t>从业人员</w:t>
            </w:r>
            <w:r>
              <w:rPr>
                <w:color w:val="auto"/>
                <w:spacing w:val="-15"/>
                <w:highlight w:val="none"/>
              </w:rPr>
              <w:t xml:space="preserve"> </w:t>
            </w:r>
            <w:r>
              <w:rPr>
                <w:color w:val="auto"/>
                <w:spacing w:val="-3"/>
                <w:highlight w:val="none"/>
              </w:rPr>
              <w:t>1000</w:t>
            </w:r>
            <w:r>
              <w:rPr>
                <w:color w:val="auto"/>
                <w:spacing w:val="-49"/>
                <w:highlight w:val="none"/>
              </w:rPr>
              <w:t xml:space="preserve"> </w:t>
            </w:r>
            <w:r>
              <w:rPr>
                <w:color w:val="auto"/>
                <w:spacing w:val="-3"/>
                <w:highlight w:val="none"/>
              </w:rPr>
              <w:t>人以下或营业收入</w:t>
            </w:r>
            <w:r>
              <w:rPr>
                <w:color w:val="auto"/>
                <w:spacing w:val="-46"/>
                <w:highlight w:val="none"/>
              </w:rPr>
              <w:t xml:space="preserve"> </w:t>
            </w:r>
            <w:r>
              <w:rPr>
                <w:color w:val="auto"/>
                <w:spacing w:val="-3"/>
                <w:highlight w:val="none"/>
              </w:rPr>
              <w:t>5000</w:t>
            </w:r>
            <w:r>
              <w:rPr>
                <w:color w:val="auto"/>
                <w:spacing w:val="-45"/>
                <w:highlight w:val="none"/>
              </w:rPr>
              <w:t xml:space="preserve"> </w:t>
            </w:r>
            <w:r>
              <w:rPr>
                <w:color w:val="auto"/>
                <w:spacing w:val="-3"/>
                <w:highlight w:val="none"/>
              </w:rPr>
              <w:t>万元以下的为中小微型企业。</w:t>
            </w:r>
          </w:p>
        </w:tc>
      </w:tr>
      <w:tr w14:paraId="779B2F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930" w:type="dxa"/>
            <w:vMerge w:val="continue"/>
            <w:tcBorders>
              <w:top w:val="nil"/>
              <w:bottom w:val="nil"/>
            </w:tcBorders>
            <w:vAlign w:val="top"/>
          </w:tcPr>
          <w:p w14:paraId="1479B1B4">
            <w:pPr>
              <w:rPr>
                <w:rFonts w:ascii="Arial"/>
                <w:color w:val="auto"/>
                <w:sz w:val="21"/>
                <w:highlight w:val="none"/>
              </w:rPr>
            </w:pPr>
          </w:p>
        </w:tc>
        <w:tc>
          <w:tcPr>
            <w:tcW w:w="1399" w:type="dxa"/>
            <w:vAlign w:val="top"/>
          </w:tcPr>
          <w:p w14:paraId="12B15A79">
            <w:pPr>
              <w:pStyle w:val="9"/>
              <w:spacing w:before="116" w:line="221" w:lineRule="auto"/>
              <w:ind w:left="728"/>
              <w:rPr>
                <w:color w:val="auto"/>
                <w:highlight w:val="none"/>
              </w:rPr>
            </w:pPr>
            <w:r>
              <w:rPr>
                <w:color w:val="auto"/>
                <w:spacing w:val="-16"/>
                <w:highlight w:val="none"/>
              </w:rPr>
              <w:t>中型</w:t>
            </w:r>
          </w:p>
        </w:tc>
        <w:tc>
          <w:tcPr>
            <w:tcW w:w="7885" w:type="dxa"/>
            <w:vAlign w:val="top"/>
          </w:tcPr>
          <w:p w14:paraId="5E4791F3">
            <w:pPr>
              <w:pStyle w:val="9"/>
              <w:spacing w:before="116" w:line="220" w:lineRule="auto"/>
              <w:ind w:left="891"/>
              <w:rPr>
                <w:color w:val="auto"/>
                <w:highlight w:val="none"/>
              </w:rPr>
            </w:pPr>
            <w:r>
              <w:rPr>
                <w:color w:val="auto"/>
                <w:spacing w:val="-5"/>
                <w:highlight w:val="none"/>
              </w:rPr>
              <w:t>从业人员</w:t>
            </w:r>
            <w:r>
              <w:rPr>
                <w:color w:val="auto"/>
                <w:spacing w:val="-30"/>
                <w:highlight w:val="none"/>
              </w:rPr>
              <w:t xml:space="preserve"> </w:t>
            </w:r>
            <w:r>
              <w:rPr>
                <w:color w:val="auto"/>
                <w:spacing w:val="-5"/>
                <w:highlight w:val="none"/>
              </w:rPr>
              <w:t>300</w:t>
            </w:r>
            <w:r>
              <w:rPr>
                <w:color w:val="auto"/>
                <w:spacing w:val="-49"/>
                <w:highlight w:val="none"/>
              </w:rPr>
              <w:t xml:space="preserve"> </w:t>
            </w:r>
            <w:r>
              <w:rPr>
                <w:color w:val="auto"/>
                <w:spacing w:val="-5"/>
                <w:highlight w:val="none"/>
              </w:rPr>
              <w:t>人一</w:t>
            </w:r>
            <w:r>
              <w:rPr>
                <w:color w:val="auto"/>
                <w:spacing w:val="-33"/>
                <w:highlight w:val="none"/>
              </w:rPr>
              <w:t xml:space="preserve"> </w:t>
            </w:r>
            <w:r>
              <w:rPr>
                <w:color w:val="auto"/>
                <w:spacing w:val="-5"/>
                <w:highlight w:val="none"/>
              </w:rPr>
              <w:t>1000</w:t>
            </w:r>
            <w:r>
              <w:rPr>
                <w:color w:val="auto"/>
                <w:spacing w:val="-48"/>
                <w:highlight w:val="none"/>
              </w:rPr>
              <w:t xml:space="preserve"> </w:t>
            </w:r>
            <w:r>
              <w:rPr>
                <w:color w:val="auto"/>
                <w:spacing w:val="-5"/>
                <w:highlight w:val="none"/>
              </w:rPr>
              <w:t>人，且营业收入</w:t>
            </w:r>
            <w:r>
              <w:rPr>
                <w:color w:val="auto"/>
                <w:spacing w:val="-33"/>
                <w:highlight w:val="none"/>
              </w:rPr>
              <w:t xml:space="preserve"> </w:t>
            </w:r>
            <w:r>
              <w:rPr>
                <w:color w:val="auto"/>
                <w:spacing w:val="-5"/>
                <w:highlight w:val="none"/>
              </w:rPr>
              <w:t>1000</w:t>
            </w:r>
            <w:r>
              <w:rPr>
                <w:color w:val="auto"/>
                <w:spacing w:val="-45"/>
                <w:highlight w:val="none"/>
              </w:rPr>
              <w:t xml:space="preserve"> </w:t>
            </w:r>
            <w:r>
              <w:rPr>
                <w:color w:val="auto"/>
                <w:spacing w:val="-5"/>
                <w:highlight w:val="none"/>
              </w:rPr>
              <w:t>万元一</w:t>
            </w:r>
            <w:r>
              <w:rPr>
                <w:color w:val="auto"/>
                <w:spacing w:val="-46"/>
                <w:highlight w:val="none"/>
              </w:rPr>
              <w:t xml:space="preserve"> </w:t>
            </w:r>
            <w:r>
              <w:rPr>
                <w:color w:val="auto"/>
                <w:spacing w:val="-5"/>
                <w:highlight w:val="none"/>
              </w:rPr>
              <w:t>5000</w:t>
            </w:r>
            <w:r>
              <w:rPr>
                <w:color w:val="auto"/>
                <w:spacing w:val="-45"/>
                <w:highlight w:val="none"/>
              </w:rPr>
              <w:t xml:space="preserve"> </w:t>
            </w:r>
            <w:r>
              <w:rPr>
                <w:color w:val="auto"/>
                <w:spacing w:val="-5"/>
                <w:highlight w:val="none"/>
              </w:rPr>
              <w:t>万元</w:t>
            </w:r>
          </w:p>
        </w:tc>
      </w:tr>
      <w:tr w14:paraId="550A20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930" w:type="dxa"/>
            <w:vMerge w:val="continue"/>
            <w:tcBorders>
              <w:top w:val="nil"/>
              <w:bottom w:val="nil"/>
            </w:tcBorders>
            <w:vAlign w:val="top"/>
          </w:tcPr>
          <w:p w14:paraId="3605E32D">
            <w:pPr>
              <w:rPr>
                <w:rFonts w:ascii="Arial"/>
                <w:color w:val="auto"/>
                <w:sz w:val="21"/>
                <w:highlight w:val="none"/>
              </w:rPr>
            </w:pPr>
          </w:p>
        </w:tc>
        <w:tc>
          <w:tcPr>
            <w:tcW w:w="1399" w:type="dxa"/>
            <w:vAlign w:val="top"/>
          </w:tcPr>
          <w:p w14:paraId="56CD5F88">
            <w:pPr>
              <w:pStyle w:val="9"/>
              <w:spacing w:before="116" w:line="222" w:lineRule="auto"/>
              <w:ind w:left="712"/>
              <w:rPr>
                <w:color w:val="auto"/>
                <w:highlight w:val="none"/>
              </w:rPr>
            </w:pPr>
            <w:r>
              <w:rPr>
                <w:color w:val="auto"/>
                <w:spacing w:val="-8"/>
                <w:highlight w:val="none"/>
              </w:rPr>
              <w:t>小型</w:t>
            </w:r>
          </w:p>
        </w:tc>
        <w:tc>
          <w:tcPr>
            <w:tcW w:w="7885" w:type="dxa"/>
            <w:vAlign w:val="top"/>
          </w:tcPr>
          <w:p w14:paraId="5DDD20B2">
            <w:pPr>
              <w:pStyle w:val="9"/>
              <w:spacing w:before="116" w:line="220" w:lineRule="auto"/>
              <w:ind w:left="1011"/>
              <w:rPr>
                <w:color w:val="auto"/>
                <w:highlight w:val="none"/>
              </w:rPr>
            </w:pPr>
            <w:r>
              <w:rPr>
                <w:color w:val="auto"/>
                <w:spacing w:val="-5"/>
                <w:highlight w:val="none"/>
              </w:rPr>
              <w:t>从业人员</w:t>
            </w:r>
            <w:r>
              <w:rPr>
                <w:color w:val="auto"/>
                <w:spacing w:val="-27"/>
                <w:highlight w:val="none"/>
              </w:rPr>
              <w:t xml:space="preserve"> </w:t>
            </w:r>
            <w:r>
              <w:rPr>
                <w:color w:val="auto"/>
                <w:spacing w:val="-5"/>
                <w:highlight w:val="none"/>
              </w:rPr>
              <w:t>100</w:t>
            </w:r>
            <w:r>
              <w:rPr>
                <w:color w:val="auto"/>
                <w:spacing w:val="-49"/>
                <w:highlight w:val="none"/>
              </w:rPr>
              <w:t xml:space="preserve"> </w:t>
            </w:r>
            <w:r>
              <w:rPr>
                <w:color w:val="auto"/>
                <w:spacing w:val="-5"/>
                <w:highlight w:val="none"/>
              </w:rPr>
              <w:t>人一</w:t>
            </w:r>
            <w:r>
              <w:rPr>
                <w:color w:val="auto"/>
                <w:spacing w:val="-46"/>
                <w:highlight w:val="none"/>
              </w:rPr>
              <w:t xml:space="preserve"> </w:t>
            </w:r>
            <w:r>
              <w:rPr>
                <w:color w:val="auto"/>
                <w:spacing w:val="-5"/>
                <w:highlight w:val="none"/>
              </w:rPr>
              <w:t>300</w:t>
            </w:r>
            <w:r>
              <w:rPr>
                <w:color w:val="auto"/>
                <w:spacing w:val="-48"/>
                <w:highlight w:val="none"/>
              </w:rPr>
              <w:t xml:space="preserve"> </w:t>
            </w:r>
            <w:r>
              <w:rPr>
                <w:color w:val="auto"/>
                <w:spacing w:val="-5"/>
                <w:highlight w:val="none"/>
              </w:rPr>
              <w:t>人，且营业收入</w:t>
            </w:r>
            <w:r>
              <w:rPr>
                <w:color w:val="auto"/>
                <w:spacing w:val="-46"/>
                <w:highlight w:val="none"/>
              </w:rPr>
              <w:t xml:space="preserve"> </w:t>
            </w:r>
            <w:r>
              <w:rPr>
                <w:color w:val="auto"/>
                <w:spacing w:val="-5"/>
                <w:highlight w:val="none"/>
              </w:rPr>
              <w:t>500</w:t>
            </w:r>
            <w:r>
              <w:rPr>
                <w:color w:val="auto"/>
                <w:spacing w:val="-45"/>
                <w:highlight w:val="none"/>
              </w:rPr>
              <w:t xml:space="preserve"> </w:t>
            </w:r>
            <w:r>
              <w:rPr>
                <w:color w:val="auto"/>
                <w:spacing w:val="-5"/>
                <w:highlight w:val="none"/>
              </w:rPr>
              <w:t>万元一</w:t>
            </w:r>
            <w:r>
              <w:rPr>
                <w:color w:val="auto"/>
                <w:spacing w:val="-33"/>
                <w:highlight w:val="none"/>
              </w:rPr>
              <w:t xml:space="preserve"> </w:t>
            </w:r>
            <w:r>
              <w:rPr>
                <w:color w:val="auto"/>
                <w:spacing w:val="-5"/>
                <w:highlight w:val="none"/>
              </w:rPr>
              <w:t>1000</w:t>
            </w:r>
            <w:r>
              <w:rPr>
                <w:color w:val="auto"/>
                <w:spacing w:val="-45"/>
                <w:highlight w:val="none"/>
              </w:rPr>
              <w:t xml:space="preserve"> </w:t>
            </w:r>
            <w:r>
              <w:rPr>
                <w:color w:val="auto"/>
                <w:spacing w:val="-5"/>
                <w:highlight w:val="none"/>
              </w:rPr>
              <w:t>万元</w:t>
            </w:r>
          </w:p>
        </w:tc>
      </w:tr>
      <w:tr w14:paraId="487E71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930" w:type="dxa"/>
            <w:vMerge w:val="continue"/>
            <w:tcBorders>
              <w:top w:val="nil"/>
            </w:tcBorders>
            <w:vAlign w:val="top"/>
          </w:tcPr>
          <w:p w14:paraId="0DBDDE98">
            <w:pPr>
              <w:rPr>
                <w:rFonts w:ascii="Arial"/>
                <w:color w:val="auto"/>
                <w:sz w:val="21"/>
                <w:highlight w:val="none"/>
              </w:rPr>
            </w:pPr>
          </w:p>
        </w:tc>
        <w:tc>
          <w:tcPr>
            <w:tcW w:w="1399" w:type="dxa"/>
            <w:vAlign w:val="top"/>
          </w:tcPr>
          <w:p w14:paraId="56C0F876">
            <w:pPr>
              <w:pStyle w:val="9"/>
              <w:spacing w:before="115" w:line="220" w:lineRule="auto"/>
              <w:ind w:left="705"/>
              <w:rPr>
                <w:color w:val="auto"/>
                <w:highlight w:val="none"/>
              </w:rPr>
            </w:pPr>
            <w:r>
              <w:rPr>
                <w:color w:val="auto"/>
                <w:spacing w:val="-5"/>
                <w:highlight w:val="none"/>
              </w:rPr>
              <w:t>微型</w:t>
            </w:r>
          </w:p>
        </w:tc>
        <w:tc>
          <w:tcPr>
            <w:tcW w:w="7885" w:type="dxa"/>
            <w:vAlign w:val="top"/>
          </w:tcPr>
          <w:p w14:paraId="0EA79D94">
            <w:pPr>
              <w:pStyle w:val="9"/>
              <w:spacing w:before="115" w:line="220" w:lineRule="auto"/>
              <w:ind w:left="1791"/>
              <w:rPr>
                <w:color w:val="auto"/>
                <w:highlight w:val="none"/>
              </w:rPr>
            </w:pPr>
            <w:r>
              <w:rPr>
                <w:color w:val="auto"/>
                <w:spacing w:val="-4"/>
                <w:highlight w:val="none"/>
              </w:rPr>
              <w:t>从业人员</w:t>
            </w:r>
            <w:r>
              <w:rPr>
                <w:color w:val="auto"/>
                <w:spacing w:val="-26"/>
                <w:highlight w:val="none"/>
              </w:rPr>
              <w:t xml:space="preserve"> </w:t>
            </w:r>
            <w:r>
              <w:rPr>
                <w:color w:val="auto"/>
                <w:spacing w:val="-4"/>
                <w:highlight w:val="none"/>
              </w:rPr>
              <w:t>100</w:t>
            </w:r>
            <w:r>
              <w:rPr>
                <w:color w:val="auto"/>
                <w:spacing w:val="-49"/>
                <w:highlight w:val="none"/>
              </w:rPr>
              <w:t xml:space="preserve"> </w:t>
            </w:r>
            <w:r>
              <w:rPr>
                <w:color w:val="auto"/>
                <w:spacing w:val="-4"/>
                <w:highlight w:val="none"/>
              </w:rPr>
              <w:t>人以下或营业收入</w:t>
            </w:r>
            <w:r>
              <w:rPr>
                <w:color w:val="auto"/>
                <w:spacing w:val="-46"/>
                <w:highlight w:val="none"/>
              </w:rPr>
              <w:t xml:space="preserve"> </w:t>
            </w:r>
            <w:r>
              <w:rPr>
                <w:color w:val="auto"/>
                <w:spacing w:val="-4"/>
                <w:highlight w:val="none"/>
              </w:rPr>
              <w:t>500</w:t>
            </w:r>
            <w:r>
              <w:rPr>
                <w:color w:val="auto"/>
                <w:spacing w:val="-45"/>
                <w:highlight w:val="none"/>
              </w:rPr>
              <w:t xml:space="preserve"> </w:t>
            </w:r>
            <w:r>
              <w:rPr>
                <w:color w:val="auto"/>
                <w:spacing w:val="-4"/>
                <w:highlight w:val="none"/>
              </w:rPr>
              <w:t>万元以下</w:t>
            </w:r>
          </w:p>
        </w:tc>
      </w:tr>
      <w:tr w14:paraId="0C1199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2" w:hRule="atLeast"/>
        </w:trPr>
        <w:tc>
          <w:tcPr>
            <w:tcW w:w="930" w:type="dxa"/>
            <w:vMerge w:val="restart"/>
            <w:tcBorders>
              <w:bottom w:val="nil"/>
            </w:tcBorders>
            <w:vAlign w:val="top"/>
          </w:tcPr>
          <w:p w14:paraId="48CA9D6C">
            <w:pPr>
              <w:spacing w:line="241" w:lineRule="auto"/>
              <w:rPr>
                <w:rFonts w:ascii="Arial"/>
                <w:color w:val="auto"/>
                <w:sz w:val="21"/>
                <w:highlight w:val="none"/>
              </w:rPr>
            </w:pPr>
          </w:p>
          <w:p w14:paraId="1D3FCDB0">
            <w:pPr>
              <w:spacing w:line="241" w:lineRule="auto"/>
              <w:rPr>
                <w:rFonts w:ascii="Arial"/>
                <w:color w:val="auto"/>
                <w:sz w:val="21"/>
                <w:highlight w:val="none"/>
              </w:rPr>
            </w:pPr>
          </w:p>
          <w:p w14:paraId="52DF6A04">
            <w:pPr>
              <w:spacing w:line="241" w:lineRule="auto"/>
              <w:rPr>
                <w:rFonts w:ascii="Arial"/>
                <w:color w:val="auto"/>
                <w:sz w:val="21"/>
                <w:highlight w:val="none"/>
              </w:rPr>
            </w:pPr>
          </w:p>
          <w:p w14:paraId="46DF460C">
            <w:pPr>
              <w:pStyle w:val="9"/>
              <w:spacing w:before="78" w:line="221" w:lineRule="auto"/>
              <w:ind w:right="1"/>
              <w:jc w:val="right"/>
              <w:rPr>
                <w:color w:val="auto"/>
                <w:highlight w:val="none"/>
              </w:rPr>
            </w:pPr>
            <w:r>
              <w:rPr>
                <w:color w:val="auto"/>
                <w:spacing w:val="-7"/>
                <w:highlight w:val="none"/>
              </w:rPr>
              <w:t>租</w:t>
            </w:r>
            <w:r>
              <w:rPr>
                <w:color w:val="auto"/>
                <w:spacing w:val="-18"/>
                <w:highlight w:val="none"/>
              </w:rPr>
              <w:t xml:space="preserve"> </w:t>
            </w:r>
            <w:r>
              <w:rPr>
                <w:color w:val="auto"/>
                <w:spacing w:val="-7"/>
                <w:highlight w:val="none"/>
              </w:rPr>
              <w:t>赁</w:t>
            </w:r>
            <w:r>
              <w:rPr>
                <w:color w:val="auto"/>
                <w:spacing w:val="-19"/>
                <w:highlight w:val="none"/>
              </w:rPr>
              <w:t xml:space="preserve"> </w:t>
            </w:r>
            <w:r>
              <w:rPr>
                <w:color w:val="auto"/>
                <w:spacing w:val="-7"/>
                <w:highlight w:val="none"/>
              </w:rPr>
              <w:t>和</w:t>
            </w:r>
          </w:p>
          <w:p w14:paraId="4152CED3">
            <w:pPr>
              <w:pStyle w:val="9"/>
              <w:spacing w:before="181" w:line="362" w:lineRule="auto"/>
              <w:ind w:left="19" w:right="11" w:firstLine="2"/>
              <w:rPr>
                <w:color w:val="auto"/>
                <w:highlight w:val="none"/>
              </w:rPr>
            </w:pPr>
            <w:r>
              <w:rPr>
                <w:color w:val="auto"/>
                <w:spacing w:val="-12"/>
                <w:highlight w:val="none"/>
              </w:rPr>
              <w:t>商</w:t>
            </w:r>
            <w:r>
              <w:rPr>
                <w:color w:val="auto"/>
                <w:spacing w:val="-15"/>
                <w:highlight w:val="none"/>
              </w:rPr>
              <w:t xml:space="preserve"> </w:t>
            </w:r>
            <w:r>
              <w:rPr>
                <w:color w:val="auto"/>
                <w:spacing w:val="-12"/>
                <w:highlight w:val="none"/>
              </w:rPr>
              <w:t>务</w:t>
            </w:r>
            <w:r>
              <w:rPr>
                <w:color w:val="auto"/>
                <w:spacing w:val="-20"/>
                <w:highlight w:val="none"/>
              </w:rPr>
              <w:t xml:space="preserve"> </w:t>
            </w:r>
            <w:r>
              <w:rPr>
                <w:color w:val="auto"/>
                <w:spacing w:val="-12"/>
                <w:highlight w:val="none"/>
              </w:rPr>
              <w:t>服</w:t>
            </w:r>
            <w:r>
              <w:rPr>
                <w:color w:val="auto"/>
                <w:highlight w:val="none"/>
              </w:rPr>
              <w:t xml:space="preserve"> </w:t>
            </w:r>
            <w:r>
              <w:rPr>
                <w:color w:val="auto"/>
                <w:spacing w:val="-6"/>
                <w:highlight w:val="none"/>
              </w:rPr>
              <w:t>务业</w:t>
            </w:r>
          </w:p>
        </w:tc>
        <w:tc>
          <w:tcPr>
            <w:tcW w:w="9284" w:type="dxa"/>
            <w:gridSpan w:val="2"/>
            <w:vAlign w:val="top"/>
          </w:tcPr>
          <w:p w14:paraId="68BCDD6C">
            <w:pPr>
              <w:pStyle w:val="9"/>
              <w:spacing w:before="38" w:line="220" w:lineRule="auto"/>
              <w:ind w:right="22"/>
              <w:jc w:val="right"/>
              <w:rPr>
                <w:color w:val="auto"/>
                <w:highlight w:val="none"/>
              </w:rPr>
            </w:pPr>
            <w:r>
              <w:rPr>
                <w:color w:val="auto"/>
                <w:spacing w:val="-2"/>
                <w:highlight w:val="none"/>
              </w:rPr>
              <w:t>从业人员</w:t>
            </w:r>
            <w:r>
              <w:rPr>
                <w:color w:val="auto"/>
                <w:spacing w:val="-46"/>
                <w:highlight w:val="none"/>
              </w:rPr>
              <w:t xml:space="preserve"> </w:t>
            </w:r>
            <w:r>
              <w:rPr>
                <w:color w:val="auto"/>
                <w:spacing w:val="-2"/>
                <w:highlight w:val="none"/>
              </w:rPr>
              <w:t>300</w:t>
            </w:r>
            <w:r>
              <w:rPr>
                <w:color w:val="auto"/>
                <w:spacing w:val="-49"/>
                <w:highlight w:val="none"/>
              </w:rPr>
              <w:t xml:space="preserve"> </w:t>
            </w:r>
            <w:r>
              <w:rPr>
                <w:color w:val="auto"/>
                <w:spacing w:val="-2"/>
                <w:highlight w:val="none"/>
              </w:rPr>
              <w:t>人以下或资产总额</w:t>
            </w:r>
            <w:r>
              <w:rPr>
                <w:color w:val="auto"/>
                <w:spacing w:val="-33"/>
                <w:highlight w:val="none"/>
              </w:rPr>
              <w:t xml:space="preserve"> </w:t>
            </w:r>
            <w:r>
              <w:rPr>
                <w:color w:val="auto"/>
                <w:spacing w:val="-2"/>
                <w:highlight w:val="none"/>
              </w:rPr>
              <w:t>120000</w:t>
            </w:r>
            <w:r>
              <w:rPr>
                <w:color w:val="auto"/>
                <w:spacing w:val="-45"/>
                <w:highlight w:val="none"/>
              </w:rPr>
              <w:t xml:space="preserve"> </w:t>
            </w:r>
            <w:r>
              <w:rPr>
                <w:color w:val="auto"/>
                <w:spacing w:val="-2"/>
                <w:highlight w:val="none"/>
              </w:rPr>
              <w:t>万元以下的为中小微型企业。其中，从业人</w:t>
            </w:r>
          </w:p>
          <w:p w14:paraId="599D709B">
            <w:pPr>
              <w:pStyle w:val="9"/>
              <w:spacing w:before="26" w:line="220" w:lineRule="auto"/>
              <w:jc w:val="right"/>
              <w:rPr>
                <w:color w:val="auto"/>
                <w:highlight w:val="none"/>
              </w:rPr>
            </w:pPr>
            <w:r>
              <w:rPr>
                <w:color w:val="auto"/>
                <w:spacing w:val="-3"/>
                <w:highlight w:val="none"/>
              </w:rPr>
              <w:t>员</w:t>
            </w:r>
            <w:r>
              <w:rPr>
                <w:color w:val="auto"/>
                <w:spacing w:val="-33"/>
                <w:highlight w:val="none"/>
              </w:rPr>
              <w:t xml:space="preserve"> </w:t>
            </w:r>
            <w:r>
              <w:rPr>
                <w:color w:val="auto"/>
                <w:spacing w:val="-3"/>
                <w:highlight w:val="none"/>
              </w:rPr>
              <w:t>100</w:t>
            </w:r>
            <w:r>
              <w:rPr>
                <w:color w:val="auto"/>
                <w:spacing w:val="-48"/>
                <w:highlight w:val="none"/>
              </w:rPr>
              <w:t xml:space="preserve"> </w:t>
            </w:r>
            <w:r>
              <w:rPr>
                <w:color w:val="auto"/>
                <w:spacing w:val="-3"/>
                <w:highlight w:val="none"/>
              </w:rPr>
              <w:t>人及以上，且资产总额8000</w:t>
            </w:r>
            <w:r>
              <w:rPr>
                <w:color w:val="auto"/>
                <w:spacing w:val="-45"/>
                <w:highlight w:val="none"/>
              </w:rPr>
              <w:t xml:space="preserve"> </w:t>
            </w:r>
            <w:r>
              <w:rPr>
                <w:color w:val="auto"/>
                <w:spacing w:val="-3"/>
                <w:highlight w:val="none"/>
              </w:rPr>
              <w:t>万元及以上的为中型企业</w:t>
            </w:r>
            <w:r>
              <w:rPr>
                <w:color w:val="auto"/>
                <w:spacing w:val="-4"/>
                <w:highlight w:val="none"/>
              </w:rPr>
              <w:t>；从业人员</w:t>
            </w:r>
            <w:r>
              <w:rPr>
                <w:color w:val="auto"/>
                <w:spacing w:val="-33"/>
                <w:highlight w:val="none"/>
              </w:rPr>
              <w:t xml:space="preserve"> </w:t>
            </w:r>
            <w:r>
              <w:rPr>
                <w:color w:val="auto"/>
                <w:spacing w:val="-4"/>
                <w:highlight w:val="none"/>
              </w:rPr>
              <w:t>10</w:t>
            </w:r>
            <w:r>
              <w:rPr>
                <w:color w:val="auto"/>
                <w:spacing w:val="-49"/>
                <w:highlight w:val="none"/>
              </w:rPr>
              <w:t xml:space="preserve"> </w:t>
            </w:r>
            <w:r>
              <w:rPr>
                <w:color w:val="auto"/>
                <w:spacing w:val="-4"/>
                <w:highlight w:val="none"/>
              </w:rPr>
              <w:t>人及以上，且</w:t>
            </w:r>
          </w:p>
          <w:p w14:paraId="2078700E">
            <w:pPr>
              <w:pStyle w:val="9"/>
              <w:spacing w:before="25" w:line="220" w:lineRule="auto"/>
              <w:ind w:left="36"/>
              <w:rPr>
                <w:color w:val="auto"/>
                <w:highlight w:val="none"/>
              </w:rPr>
            </w:pPr>
            <w:r>
              <w:rPr>
                <w:color w:val="auto"/>
                <w:spacing w:val="-3"/>
                <w:highlight w:val="none"/>
              </w:rPr>
              <w:t>资产总额</w:t>
            </w:r>
            <w:r>
              <w:rPr>
                <w:color w:val="auto"/>
                <w:spacing w:val="-33"/>
                <w:highlight w:val="none"/>
              </w:rPr>
              <w:t xml:space="preserve"> </w:t>
            </w:r>
            <w:r>
              <w:rPr>
                <w:color w:val="auto"/>
                <w:spacing w:val="-3"/>
                <w:highlight w:val="none"/>
              </w:rPr>
              <w:t>100</w:t>
            </w:r>
            <w:r>
              <w:rPr>
                <w:color w:val="auto"/>
                <w:spacing w:val="-45"/>
                <w:highlight w:val="none"/>
              </w:rPr>
              <w:t xml:space="preserve"> </w:t>
            </w:r>
            <w:r>
              <w:rPr>
                <w:color w:val="auto"/>
                <w:spacing w:val="-3"/>
                <w:highlight w:val="none"/>
              </w:rPr>
              <w:t>万元及以上的为小型企业；从</w:t>
            </w:r>
            <w:r>
              <w:rPr>
                <w:color w:val="auto"/>
                <w:spacing w:val="-4"/>
                <w:highlight w:val="none"/>
              </w:rPr>
              <w:t>业人员</w:t>
            </w:r>
            <w:r>
              <w:rPr>
                <w:color w:val="auto"/>
                <w:spacing w:val="-33"/>
                <w:highlight w:val="none"/>
              </w:rPr>
              <w:t xml:space="preserve"> </w:t>
            </w:r>
            <w:r>
              <w:rPr>
                <w:color w:val="auto"/>
                <w:spacing w:val="-4"/>
                <w:highlight w:val="none"/>
              </w:rPr>
              <w:t>10</w:t>
            </w:r>
            <w:r>
              <w:rPr>
                <w:color w:val="auto"/>
                <w:spacing w:val="-48"/>
                <w:highlight w:val="none"/>
              </w:rPr>
              <w:t xml:space="preserve"> </w:t>
            </w:r>
            <w:r>
              <w:rPr>
                <w:color w:val="auto"/>
                <w:spacing w:val="-4"/>
                <w:highlight w:val="none"/>
              </w:rPr>
              <w:t>人以下或资产总额</w:t>
            </w:r>
            <w:r>
              <w:rPr>
                <w:color w:val="auto"/>
                <w:spacing w:val="-33"/>
                <w:highlight w:val="none"/>
              </w:rPr>
              <w:t xml:space="preserve"> </w:t>
            </w:r>
            <w:r>
              <w:rPr>
                <w:color w:val="auto"/>
                <w:spacing w:val="-4"/>
                <w:highlight w:val="none"/>
              </w:rPr>
              <w:t>100</w:t>
            </w:r>
            <w:r>
              <w:rPr>
                <w:color w:val="auto"/>
                <w:spacing w:val="-45"/>
                <w:highlight w:val="none"/>
              </w:rPr>
              <w:t xml:space="preserve"> </w:t>
            </w:r>
            <w:r>
              <w:rPr>
                <w:color w:val="auto"/>
                <w:spacing w:val="-4"/>
                <w:highlight w:val="none"/>
              </w:rPr>
              <w:t>万元以下的</w:t>
            </w:r>
          </w:p>
          <w:p w14:paraId="511F9A74">
            <w:pPr>
              <w:pStyle w:val="9"/>
              <w:spacing w:before="25" w:line="206" w:lineRule="auto"/>
              <w:ind w:left="3929"/>
              <w:rPr>
                <w:color w:val="auto"/>
                <w:highlight w:val="none"/>
              </w:rPr>
            </w:pPr>
            <w:r>
              <w:rPr>
                <w:color w:val="auto"/>
                <w:spacing w:val="-3"/>
                <w:highlight w:val="none"/>
              </w:rPr>
              <w:t>为微型企业。</w:t>
            </w:r>
          </w:p>
        </w:tc>
      </w:tr>
      <w:tr w14:paraId="3E706A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930" w:type="dxa"/>
            <w:vMerge w:val="continue"/>
            <w:tcBorders>
              <w:top w:val="nil"/>
              <w:bottom w:val="nil"/>
            </w:tcBorders>
            <w:vAlign w:val="top"/>
          </w:tcPr>
          <w:p w14:paraId="68066F13">
            <w:pPr>
              <w:rPr>
                <w:rFonts w:ascii="Arial"/>
                <w:color w:val="auto"/>
                <w:sz w:val="21"/>
                <w:highlight w:val="none"/>
              </w:rPr>
            </w:pPr>
          </w:p>
        </w:tc>
        <w:tc>
          <w:tcPr>
            <w:tcW w:w="1399" w:type="dxa"/>
            <w:vAlign w:val="top"/>
          </w:tcPr>
          <w:p w14:paraId="6D1578E0">
            <w:pPr>
              <w:pStyle w:val="9"/>
              <w:spacing w:before="117" w:line="221" w:lineRule="auto"/>
              <w:ind w:left="728"/>
              <w:rPr>
                <w:color w:val="auto"/>
                <w:highlight w:val="none"/>
              </w:rPr>
            </w:pPr>
            <w:r>
              <w:rPr>
                <w:color w:val="auto"/>
                <w:spacing w:val="-16"/>
                <w:highlight w:val="none"/>
              </w:rPr>
              <w:t>中型</w:t>
            </w:r>
          </w:p>
        </w:tc>
        <w:tc>
          <w:tcPr>
            <w:tcW w:w="7885" w:type="dxa"/>
            <w:vAlign w:val="top"/>
          </w:tcPr>
          <w:p w14:paraId="5A00659F">
            <w:pPr>
              <w:pStyle w:val="9"/>
              <w:spacing w:before="118" w:line="220" w:lineRule="auto"/>
              <w:ind w:left="831"/>
              <w:rPr>
                <w:color w:val="auto"/>
                <w:highlight w:val="none"/>
              </w:rPr>
            </w:pPr>
            <w:r>
              <w:rPr>
                <w:color w:val="auto"/>
                <w:spacing w:val="-4"/>
                <w:highlight w:val="none"/>
              </w:rPr>
              <w:t>从业人员</w:t>
            </w:r>
            <w:r>
              <w:rPr>
                <w:color w:val="auto"/>
                <w:spacing w:val="-33"/>
                <w:highlight w:val="none"/>
              </w:rPr>
              <w:t xml:space="preserve"> </w:t>
            </w:r>
            <w:r>
              <w:rPr>
                <w:color w:val="auto"/>
                <w:spacing w:val="-4"/>
                <w:highlight w:val="none"/>
              </w:rPr>
              <w:t>100</w:t>
            </w:r>
            <w:r>
              <w:rPr>
                <w:color w:val="auto"/>
                <w:spacing w:val="-49"/>
                <w:highlight w:val="none"/>
              </w:rPr>
              <w:t xml:space="preserve"> </w:t>
            </w:r>
            <w:r>
              <w:rPr>
                <w:color w:val="auto"/>
                <w:spacing w:val="-4"/>
                <w:highlight w:val="none"/>
              </w:rPr>
              <w:t>人一</w:t>
            </w:r>
            <w:r>
              <w:rPr>
                <w:color w:val="auto"/>
                <w:spacing w:val="-46"/>
                <w:highlight w:val="none"/>
              </w:rPr>
              <w:t xml:space="preserve"> </w:t>
            </w:r>
            <w:r>
              <w:rPr>
                <w:color w:val="auto"/>
                <w:spacing w:val="-4"/>
                <w:highlight w:val="none"/>
              </w:rPr>
              <w:t>300</w:t>
            </w:r>
            <w:r>
              <w:rPr>
                <w:color w:val="auto"/>
                <w:spacing w:val="-48"/>
                <w:highlight w:val="none"/>
              </w:rPr>
              <w:t xml:space="preserve"> </w:t>
            </w:r>
            <w:r>
              <w:rPr>
                <w:color w:val="auto"/>
                <w:spacing w:val="-4"/>
                <w:highlight w:val="none"/>
              </w:rPr>
              <w:t>人，且资产总额</w:t>
            </w:r>
            <w:r>
              <w:rPr>
                <w:color w:val="auto"/>
                <w:spacing w:val="-50"/>
                <w:highlight w:val="none"/>
              </w:rPr>
              <w:t xml:space="preserve"> </w:t>
            </w:r>
            <w:r>
              <w:rPr>
                <w:color w:val="auto"/>
                <w:spacing w:val="-4"/>
                <w:highlight w:val="none"/>
              </w:rPr>
              <w:t>8000</w:t>
            </w:r>
            <w:r>
              <w:rPr>
                <w:color w:val="auto"/>
                <w:spacing w:val="-45"/>
                <w:highlight w:val="none"/>
              </w:rPr>
              <w:t xml:space="preserve"> </w:t>
            </w:r>
            <w:r>
              <w:rPr>
                <w:color w:val="auto"/>
                <w:spacing w:val="-4"/>
                <w:highlight w:val="none"/>
              </w:rPr>
              <w:t>万元</w:t>
            </w:r>
            <w:r>
              <w:rPr>
                <w:color w:val="auto"/>
                <w:spacing w:val="-5"/>
                <w:highlight w:val="none"/>
              </w:rPr>
              <w:t>一</w:t>
            </w:r>
            <w:r>
              <w:rPr>
                <w:color w:val="auto"/>
                <w:spacing w:val="-33"/>
                <w:highlight w:val="none"/>
              </w:rPr>
              <w:t xml:space="preserve"> </w:t>
            </w:r>
            <w:r>
              <w:rPr>
                <w:color w:val="auto"/>
                <w:spacing w:val="-5"/>
                <w:highlight w:val="none"/>
              </w:rPr>
              <w:t>120000</w:t>
            </w:r>
            <w:r>
              <w:rPr>
                <w:color w:val="auto"/>
                <w:spacing w:val="-45"/>
                <w:highlight w:val="none"/>
              </w:rPr>
              <w:t xml:space="preserve"> </w:t>
            </w:r>
            <w:r>
              <w:rPr>
                <w:color w:val="auto"/>
                <w:spacing w:val="-5"/>
                <w:highlight w:val="none"/>
              </w:rPr>
              <w:t>万元</w:t>
            </w:r>
          </w:p>
        </w:tc>
      </w:tr>
      <w:tr w14:paraId="15899D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930" w:type="dxa"/>
            <w:vMerge w:val="continue"/>
            <w:tcBorders>
              <w:top w:val="nil"/>
              <w:bottom w:val="nil"/>
            </w:tcBorders>
            <w:vAlign w:val="top"/>
          </w:tcPr>
          <w:p w14:paraId="75AF784C">
            <w:pPr>
              <w:rPr>
                <w:rFonts w:ascii="Arial"/>
                <w:color w:val="auto"/>
                <w:sz w:val="21"/>
                <w:highlight w:val="none"/>
              </w:rPr>
            </w:pPr>
          </w:p>
        </w:tc>
        <w:tc>
          <w:tcPr>
            <w:tcW w:w="1399" w:type="dxa"/>
            <w:vAlign w:val="top"/>
          </w:tcPr>
          <w:p w14:paraId="64C0263F">
            <w:pPr>
              <w:pStyle w:val="9"/>
              <w:spacing w:before="118" w:line="222" w:lineRule="auto"/>
              <w:ind w:left="712"/>
              <w:rPr>
                <w:color w:val="auto"/>
                <w:highlight w:val="none"/>
              </w:rPr>
            </w:pPr>
            <w:r>
              <w:rPr>
                <w:color w:val="auto"/>
                <w:spacing w:val="-8"/>
                <w:highlight w:val="none"/>
              </w:rPr>
              <w:t>小型</w:t>
            </w:r>
          </w:p>
        </w:tc>
        <w:tc>
          <w:tcPr>
            <w:tcW w:w="7885" w:type="dxa"/>
            <w:vAlign w:val="top"/>
          </w:tcPr>
          <w:p w14:paraId="341122C5">
            <w:pPr>
              <w:pStyle w:val="9"/>
              <w:spacing w:before="117" w:line="220" w:lineRule="auto"/>
              <w:ind w:left="1071"/>
              <w:rPr>
                <w:color w:val="auto"/>
                <w:highlight w:val="none"/>
              </w:rPr>
            </w:pPr>
            <w:r>
              <w:rPr>
                <w:color w:val="auto"/>
                <w:spacing w:val="-5"/>
                <w:highlight w:val="none"/>
              </w:rPr>
              <w:t>从业人员</w:t>
            </w:r>
            <w:r>
              <w:rPr>
                <w:color w:val="auto"/>
                <w:spacing w:val="-33"/>
                <w:highlight w:val="none"/>
              </w:rPr>
              <w:t xml:space="preserve"> </w:t>
            </w:r>
            <w:r>
              <w:rPr>
                <w:color w:val="auto"/>
                <w:spacing w:val="-5"/>
                <w:highlight w:val="none"/>
              </w:rPr>
              <w:t>10</w:t>
            </w:r>
            <w:r>
              <w:rPr>
                <w:color w:val="auto"/>
                <w:spacing w:val="-49"/>
                <w:highlight w:val="none"/>
              </w:rPr>
              <w:t xml:space="preserve"> </w:t>
            </w:r>
            <w:r>
              <w:rPr>
                <w:color w:val="auto"/>
                <w:spacing w:val="-5"/>
                <w:highlight w:val="none"/>
              </w:rPr>
              <w:t>人一</w:t>
            </w:r>
            <w:r>
              <w:rPr>
                <w:color w:val="auto"/>
                <w:spacing w:val="-33"/>
                <w:highlight w:val="none"/>
              </w:rPr>
              <w:t xml:space="preserve"> </w:t>
            </w:r>
            <w:r>
              <w:rPr>
                <w:color w:val="auto"/>
                <w:spacing w:val="-5"/>
                <w:highlight w:val="none"/>
              </w:rPr>
              <w:t>100</w:t>
            </w:r>
            <w:r>
              <w:rPr>
                <w:color w:val="auto"/>
                <w:spacing w:val="-48"/>
                <w:highlight w:val="none"/>
              </w:rPr>
              <w:t xml:space="preserve"> </w:t>
            </w:r>
            <w:r>
              <w:rPr>
                <w:color w:val="auto"/>
                <w:spacing w:val="-5"/>
                <w:highlight w:val="none"/>
              </w:rPr>
              <w:t>人，且资产总额</w:t>
            </w:r>
            <w:r>
              <w:rPr>
                <w:color w:val="auto"/>
                <w:spacing w:val="-33"/>
                <w:highlight w:val="none"/>
              </w:rPr>
              <w:t xml:space="preserve"> </w:t>
            </w:r>
            <w:r>
              <w:rPr>
                <w:color w:val="auto"/>
                <w:spacing w:val="-5"/>
                <w:highlight w:val="none"/>
              </w:rPr>
              <w:t>100</w:t>
            </w:r>
            <w:r>
              <w:rPr>
                <w:color w:val="auto"/>
                <w:spacing w:val="-45"/>
                <w:highlight w:val="none"/>
              </w:rPr>
              <w:t xml:space="preserve"> </w:t>
            </w:r>
            <w:r>
              <w:rPr>
                <w:color w:val="auto"/>
                <w:spacing w:val="-5"/>
                <w:highlight w:val="none"/>
              </w:rPr>
              <w:t>万</w:t>
            </w:r>
            <w:r>
              <w:rPr>
                <w:color w:val="auto"/>
                <w:spacing w:val="-6"/>
                <w:highlight w:val="none"/>
              </w:rPr>
              <w:t>元一</w:t>
            </w:r>
            <w:r>
              <w:rPr>
                <w:color w:val="auto"/>
                <w:spacing w:val="-50"/>
                <w:highlight w:val="none"/>
              </w:rPr>
              <w:t xml:space="preserve"> </w:t>
            </w:r>
            <w:r>
              <w:rPr>
                <w:color w:val="auto"/>
                <w:spacing w:val="-6"/>
                <w:highlight w:val="none"/>
              </w:rPr>
              <w:t>8000</w:t>
            </w:r>
            <w:r>
              <w:rPr>
                <w:color w:val="auto"/>
                <w:spacing w:val="-45"/>
                <w:highlight w:val="none"/>
              </w:rPr>
              <w:t xml:space="preserve"> </w:t>
            </w:r>
            <w:r>
              <w:rPr>
                <w:color w:val="auto"/>
                <w:spacing w:val="-6"/>
                <w:highlight w:val="none"/>
              </w:rPr>
              <w:t>万元</w:t>
            </w:r>
          </w:p>
        </w:tc>
      </w:tr>
      <w:tr w14:paraId="15EFF7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930" w:type="dxa"/>
            <w:vMerge w:val="continue"/>
            <w:tcBorders>
              <w:top w:val="nil"/>
            </w:tcBorders>
            <w:vAlign w:val="top"/>
          </w:tcPr>
          <w:p w14:paraId="6687C81D">
            <w:pPr>
              <w:rPr>
                <w:rFonts w:ascii="Arial"/>
                <w:color w:val="auto"/>
                <w:sz w:val="21"/>
                <w:highlight w:val="none"/>
              </w:rPr>
            </w:pPr>
          </w:p>
        </w:tc>
        <w:tc>
          <w:tcPr>
            <w:tcW w:w="1399" w:type="dxa"/>
            <w:vAlign w:val="top"/>
          </w:tcPr>
          <w:p w14:paraId="41ED113D">
            <w:pPr>
              <w:pStyle w:val="9"/>
              <w:spacing w:before="218" w:line="220" w:lineRule="auto"/>
              <w:ind w:left="705"/>
              <w:rPr>
                <w:color w:val="auto"/>
                <w:highlight w:val="none"/>
              </w:rPr>
            </w:pPr>
            <w:r>
              <w:rPr>
                <w:color w:val="auto"/>
                <w:spacing w:val="-5"/>
                <w:highlight w:val="none"/>
              </w:rPr>
              <w:t>微型</w:t>
            </w:r>
          </w:p>
        </w:tc>
        <w:tc>
          <w:tcPr>
            <w:tcW w:w="7885" w:type="dxa"/>
            <w:vAlign w:val="top"/>
          </w:tcPr>
          <w:p w14:paraId="1A48B13F">
            <w:pPr>
              <w:pStyle w:val="9"/>
              <w:spacing w:before="167" w:line="220" w:lineRule="auto"/>
              <w:ind w:left="1851"/>
              <w:rPr>
                <w:color w:val="auto"/>
                <w:highlight w:val="none"/>
              </w:rPr>
            </w:pPr>
            <w:r>
              <w:rPr>
                <w:color w:val="auto"/>
                <w:spacing w:val="-5"/>
                <w:highlight w:val="none"/>
              </w:rPr>
              <w:t>从业人员</w:t>
            </w:r>
            <w:r>
              <w:rPr>
                <w:color w:val="auto"/>
                <w:spacing w:val="-22"/>
                <w:highlight w:val="none"/>
              </w:rPr>
              <w:t xml:space="preserve"> </w:t>
            </w:r>
            <w:r>
              <w:rPr>
                <w:color w:val="auto"/>
                <w:spacing w:val="-5"/>
                <w:highlight w:val="none"/>
              </w:rPr>
              <w:t>10</w:t>
            </w:r>
            <w:r>
              <w:rPr>
                <w:color w:val="auto"/>
                <w:spacing w:val="-49"/>
                <w:highlight w:val="none"/>
              </w:rPr>
              <w:t xml:space="preserve"> </w:t>
            </w:r>
            <w:r>
              <w:rPr>
                <w:color w:val="auto"/>
                <w:spacing w:val="-5"/>
                <w:highlight w:val="none"/>
              </w:rPr>
              <w:t>人以下或资产总额</w:t>
            </w:r>
            <w:r>
              <w:rPr>
                <w:color w:val="auto"/>
                <w:spacing w:val="-33"/>
                <w:highlight w:val="none"/>
              </w:rPr>
              <w:t xml:space="preserve"> </w:t>
            </w:r>
            <w:r>
              <w:rPr>
                <w:color w:val="auto"/>
                <w:spacing w:val="-5"/>
                <w:highlight w:val="none"/>
              </w:rPr>
              <w:t>100</w:t>
            </w:r>
            <w:r>
              <w:rPr>
                <w:color w:val="auto"/>
                <w:spacing w:val="-45"/>
                <w:highlight w:val="none"/>
              </w:rPr>
              <w:t xml:space="preserve"> </w:t>
            </w:r>
            <w:r>
              <w:rPr>
                <w:color w:val="auto"/>
                <w:spacing w:val="-5"/>
                <w:highlight w:val="none"/>
              </w:rPr>
              <w:t>万元以下</w:t>
            </w:r>
          </w:p>
        </w:tc>
      </w:tr>
      <w:tr w14:paraId="0A417A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930" w:type="dxa"/>
            <w:vMerge w:val="restart"/>
            <w:tcBorders>
              <w:bottom w:val="nil"/>
            </w:tcBorders>
            <w:vAlign w:val="top"/>
          </w:tcPr>
          <w:p w14:paraId="3E45F2A7">
            <w:pPr>
              <w:spacing w:line="326" w:lineRule="auto"/>
              <w:rPr>
                <w:rFonts w:ascii="Arial"/>
                <w:color w:val="auto"/>
                <w:sz w:val="21"/>
                <w:highlight w:val="none"/>
              </w:rPr>
            </w:pPr>
          </w:p>
          <w:p w14:paraId="583C1A44">
            <w:pPr>
              <w:pStyle w:val="9"/>
              <w:spacing w:before="78" w:line="221" w:lineRule="auto"/>
              <w:jc w:val="right"/>
              <w:rPr>
                <w:color w:val="auto"/>
                <w:highlight w:val="none"/>
              </w:rPr>
            </w:pPr>
            <w:r>
              <w:rPr>
                <w:color w:val="auto"/>
                <w:spacing w:val="-11"/>
                <w:highlight w:val="none"/>
              </w:rPr>
              <w:t>其</w:t>
            </w:r>
            <w:r>
              <w:rPr>
                <w:color w:val="auto"/>
                <w:spacing w:val="-18"/>
                <w:highlight w:val="none"/>
              </w:rPr>
              <w:t xml:space="preserve"> </w:t>
            </w:r>
            <w:r>
              <w:rPr>
                <w:color w:val="auto"/>
                <w:spacing w:val="-11"/>
                <w:highlight w:val="none"/>
              </w:rPr>
              <w:t>他</w:t>
            </w:r>
            <w:r>
              <w:rPr>
                <w:color w:val="auto"/>
                <w:spacing w:val="-16"/>
                <w:highlight w:val="none"/>
              </w:rPr>
              <w:t xml:space="preserve"> </w:t>
            </w:r>
            <w:r>
              <w:rPr>
                <w:color w:val="auto"/>
                <w:spacing w:val="-11"/>
                <w:highlight w:val="none"/>
              </w:rPr>
              <w:t>未</w:t>
            </w:r>
          </w:p>
          <w:p w14:paraId="3531F4FE">
            <w:pPr>
              <w:pStyle w:val="9"/>
              <w:spacing w:before="181" w:line="368" w:lineRule="auto"/>
              <w:ind w:left="16" w:right="11" w:firstLine="5"/>
              <w:rPr>
                <w:color w:val="auto"/>
                <w:highlight w:val="none"/>
              </w:rPr>
            </w:pPr>
            <w:r>
              <w:rPr>
                <w:color w:val="auto"/>
                <w:spacing w:val="-20"/>
                <w:highlight w:val="none"/>
              </w:rPr>
              <w:t>列</w:t>
            </w:r>
            <w:r>
              <w:rPr>
                <w:color w:val="auto"/>
                <w:spacing w:val="5"/>
                <w:highlight w:val="none"/>
              </w:rPr>
              <w:t xml:space="preserve"> </w:t>
            </w:r>
            <w:r>
              <w:rPr>
                <w:color w:val="auto"/>
                <w:spacing w:val="-20"/>
                <w:highlight w:val="none"/>
              </w:rPr>
              <w:t>明</w:t>
            </w:r>
            <w:r>
              <w:rPr>
                <w:color w:val="auto"/>
                <w:spacing w:val="-16"/>
                <w:highlight w:val="none"/>
              </w:rPr>
              <w:t xml:space="preserve"> </w:t>
            </w:r>
            <w:r>
              <w:rPr>
                <w:color w:val="auto"/>
                <w:spacing w:val="-20"/>
                <w:highlight w:val="none"/>
              </w:rPr>
              <w:t>行</w:t>
            </w:r>
            <w:r>
              <w:rPr>
                <w:color w:val="auto"/>
                <w:highlight w:val="none"/>
              </w:rPr>
              <w:t xml:space="preserve"> 业</w:t>
            </w:r>
          </w:p>
        </w:tc>
        <w:tc>
          <w:tcPr>
            <w:tcW w:w="9284" w:type="dxa"/>
            <w:gridSpan w:val="2"/>
            <w:vAlign w:val="top"/>
          </w:tcPr>
          <w:p w14:paraId="5CE60CC2">
            <w:pPr>
              <w:pStyle w:val="9"/>
              <w:spacing w:before="118" w:line="220" w:lineRule="auto"/>
              <w:ind w:left="2729"/>
              <w:rPr>
                <w:color w:val="auto"/>
                <w:highlight w:val="none"/>
              </w:rPr>
            </w:pPr>
            <w:r>
              <w:rPr>
                <w:color w:val="auto"/>
                <w:spacing w:val="-2"/>
                <w:highlight w:val="none"/>
              </w:rPr>
              <w:t>从业人员</w:t>
            </w:r>
            <w:r>
              <w:rPr>
                <w:color w:val="auto"/>
                <w:spacing w:val="-46"/>
                <w:highlight w:val="none"/>
              </w:rPr>
              <w:t xml:space="preserve"> </w:t>
            </w:r>
            <w:r>
              <w:rPr>
                <w:color w:val="auto"/>
                <w:spacing w:val="-2"/>
                <w:highlight w:val="none"/>
              </w:rPr>
              <w:t>300</w:t>
            </w:r>
            <w:r>
              <w:rPr>
                <w:color w:val="auto"/>
                <w:spacing w:val="-49"/>
                <w:highlight w:val="none"/>
              </w:rPr>
              <w:t xml:space="preserve"> </w:t>
            </w:r>
            <w:r>
              <w:rPr>
                <w:color w:val="auto"/>
                <w:spacing w:val="-2"/>
                <w:highlight w:val="none"/>
              </w:rPr>
              <w:t>人以下的为中小微型企业。</w:t>
            </w:r>
          </w:p>
        </w:tc>
      </w:tr>
      <w:tr w14:paraId="0178D4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930" w:type="dxa"/>
            <w:vMerge w:val="continue"/>
            <w:tcBorders>
              <w:top w:val="nil"/>
              <w:bottom w:val="nil"/>
            </w:tcBorders>
            <w:vAlign w:val="top"/>
          </w:tcPr>
          <w:p w14:paraId="70146D97">
            <w:pPr>
              <w:rPr>
                <w:rFonts w:ascii="Arial"/>
                <w:color w:val="auto"/>
                <w:sz w:val="21"/>
                <w:highlight w:val="none"/>
              </w:rPr>
            </w:pPr>
          </w:p>
        </w:tc>
        <w:tc>
          <w:tcPr>
            <w:tcW w:w="1399" w:type="dxa"/>
            <w:vAlign w:val="top"/>
          </w:tcPr>
          <w:p w14:paraId="0F699B12">
            <w:pPr>
              <w:pStyle w:val="9"/>
              <w:spacing w:before="118" w:line="221" w:lineRule="auto"/>
              <w:ind w:left="728"/>
              <w:rPr>
                <w:color w:val="auto"/>
                <w:highlight w:val="none"/>
              </w:rPr>
            </w:pPr>
            <w:r>
              <w:rPr>
                <w:color w:val="auto"/>
                <w:spacing w:val="-16"/>
                <w:highlight w:val="none"/>
              </w:rPr>
              <w:t>中型</w:t>
            </w:r>
          </w:p>
        </w:tc>
        <w:tc>
          <w:tcPr>
            <w:tcW w:w="7885" w:type="dxa"/>
            <w:vAlign w:val="top"/>
          </w:tcPr>
          <w:p w14:paraId="7CA997DE">
            <w:pPr>
              <w:pStyle w:val="9"/>
              <w:spacing w:before="118" w:line="221" w:lineRule="auto"/>
              <w:ind w:left="3051"/>
              <w:rPr>
                <w:color w:val="auto"/>
                <w:highlight w:val="none"/>
              </w:rPr>
            </w:pPr>
            <w:r>
              <w:rPr>
                <w:color w:val="auto"/>
                <w:spacing w:val="-4"/>
                <w:highlight w:val="none"/>
              </w:rPr>
              <w:t>从业人员</w:t>
            </w:r>
            <w:r>
              <w:rPr>
                <w:color w:val="auto"/>
                <w:spacing w:val="-26"/>
                <w:highlight w:val="none"/>
              </w:rPr>
              <w:t xml:space="preserve"> </w:t>
            </w:r>
            <w:r>
              <w:rPr>
                <w:color w:val="auto"/>
                <w:spacing w:val="-4"/>
                <w:highlight w:val="none"/>
              </w:rPr>
              <w:t>100—300</w:t>
            </w:r>
            <w:r>
              <w:rPr>
                <w:color w:val="auto"/>
                <w:spacing w:val="-48"/>
                <w:highlight w:val="none"/>
              </w:rPr>
              <w:t xml:space="preserve"> </w:t>
            </w:r>
            <w:r>
              <w:rPr>
                <w:color w:val="auto"/>
                <w:spacing w:val="-4"/>
                <w:highlight w:val="none"/>
              </w:rPr>
              <w:t>人</w:t>
            </w:r>
          </w:p>
        </w:tc>
      </w:tr>
      <w:tr w14:paraId="28F343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2" w:hRule="atLeast"/>
        </w:trPr>
        <w:tc>
          <w:tcPr>
            <w:tcW w:w="930" w:type="dxa"/>
            <w:vMerge w:val="continue"/>
            <w:tcBorders>
              <w:top w:val="nil"/>
              <w:bottom w:val="nil"/>
            </w:tcBorders>
            <w:vAlign w:val="top"/>
          </w:tcPr>
          <w:p w14:paraId="6CA5C799">
            <w:pPr>
              <w:rPr>
                <w:rFonts w:ascii="Arial"/>
                <w:color w:val="auto"/>
                <w:sz w:val="21"/>
                <w:highlight w:val="none"/>
              </w:rPr>
            </w:pPr>
          </w:p>
        </w:tc>
        <w:tc>
          <w:tcPr>
            <w:tcW w:w="1399" w:type="dxa"/>
            <w:vAlign w:val="top"/>
          </w:tcPr>
          <w:p w14:paraId="79C3FE87">
            <w:pPr>
              <w:pStyle w:val="9"/>
              <w:spacing w:before="199" w:line="222" w:lineRule="auto"/>
              <w:ind w:left="712"/>
              <w:rPr>
                <w:color w:val="auto"/>
                <w:highlight w:val="none"/>
              </w:rPr>
            </w:pPr>
            <w:r>
              <w:rPr>
                <w:color w:val="auto"/>
                <w:spacing w:val="-8"/>
                <w:highlight w:val="none"/>
              </w:rPr>
              <w:t>小型</w:t>
            </w:r>
          </w:p>
        </w:tc>
        <w:tc>
          <w:tcPr>
            <w:tcW w:w="7885" w:type="dxa"/>
            <w:vAlign w:val="top"/>
          </w:tcPr>
          <w:p w14:paraId="3A17145B">
            <w:pPr>
              <w:pStyle w:val="9"/>
              <w:spacing w:before="158" w:line="221" w:lineRule="auto"/>
              <w:ind w:left="2931"/>
              <w:rPr>
                <w:color w:val="auto"/>
                <w:highlight w:val="none"/>
              </w:rPr>
            </w:pPr>
            <w:r>
              <w:rPr>
                <w:color w:val="auto"/>
                <w:spacing w:val="-7"/>
                <w:highlight w:val="none"/>
              </w:rPr>
              <w:t>从业人员</w:t>
            </w:r>
            <w:r>
              <w:rPr>
                <w:color w:val="auto"/>
                <w:spacing w:val="-28"/>
                <w:highlight w:val="none"/>
              </w:rPr>
              <w:t xml:space="preserve"> </w:t>
            </w:r>
            <w:r>
              <w:rPr>
                <w:color w:val="auto"/>
                <w:spacing w:val="-7"/>
                <w:highlight w:val="none"/>
              </w:rPr>
              <w:t>10</w:t>
            </w:r>
            <w:r>
              <w:rPr>
                <w:color w:val="auto"/>
                <w:spacing w:val="-49"/>
                <w:highlight w:val="none"/>
              </w:rPr>
              <w:t xml:space="preserve"> </w:t>
            </w:r>
            <w:r>
              <w:rPr>
                <w:color w:val="auto"/>
                <w:spacing w:val="-7"/>
                <w:highlight w:val="none"/>
              </w:rPr>
              <w:t>人一</w:t>
            </w:r>
            <w:r>
              <w:rPr>
                <w:color w:val="auto"/>
                <w:spacing w:val="-33"/>
                <w:highlight w:val="none"/>
              </w:rPr>
              <w:t xml:space="preserve"> </w:t>
            </w:r>
            <w:r>
              <w:rPr>
                <w:color w:val="auto"/>
                <w:spacing w:val="-7"/>
                <w:highlight w:val="none"/>
              </w:rPr>
              <w:t>100</w:t>
            </w:r>
            <w:r>
              <w:rPr>
                <w:color w:val="auto"/>
                <w:spacing w:val="-48"/>
                <w:highlight w:val="none"/>
              </w:rPr>
              <w:t xml:space="preserve"> </w:t>
            </w:r>
            <w:r>
              <w:rPr>
                <w:color w:val="auto"/>
                <w:spacing w:val="-7"/>
                <w:highlight w:val="none"/>
              </w:rPr>
              <w:t>人</w:t>
            </w:r>
          </w:p>
        </w:tc>
      </w:tr>
      <w:tr w14:paraId="155F92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trPr>
        <w:tc>
          <w:tcPr>
            <w:tcW w:w="930" w:type="dxa"/>
            <w:vMerge w:val="continue"/>
            <w:tcBorders>
              <w:top w:val="nil"/>
            </w:tcBorders>
            <w:vAlign w:val="top"/>
          </w:tcPr>
          <w:p w14:paraId="62DCACE1">
            <w:pPr>
              <w:rPr>
                <w:rFonts w:ascii="Arial"/>
                <w:color w:val="auto"/>
                <w:sz w:val="21"/>
                <w:highlight w:val="none"/>
              </w:rPr>
            </w:pPr>
          </w:p>
        </w:tc>
        <w:tc>
          <w:tcPr>
            <w:tcW w:w="1399" w:type="dxa"/>
            <w:vAlign w:val="top"/>
          </w:tcPr>
          <w:p w14:paraId="4D8A325C">
            <w:pPr>
              <w:pStyle w:val="9"/>
              <w:spacing w:before="120" w:line="220" w:lineRule="auto"/>
              <w:ind w:left="705"/>
              <w:rPr>
                <w:color w:val="auto"/>
                <w:highlight w:val="none"/>
              </w:rPr>
            </w:pPr>
            <w:r>
              <w:rPr>
                <w:color w:val="auto"/>
                <w:spacing w:val="-5"/>
                <w:highlight w:val="none"/>
              </w:rPr>
              <w:t>微型</w:t>
            </w:r>
          </w:p>
        </w:tc>
        <w:tc>
          <w:tcPr>
            <w:tcW w:w="7885" w:type="dxa"/>
            <w:vAlign w:val="top"/>
          </w:tcPr>
          <w:p w14:paraId="74C2D236">
            <w:pPr>
              <w:pStyle w:val="9"/>
              <w:spacing w:before="119" w:line="221" w:lineRule="auto"/>
              <w:ind w:left="3171"/>
              <w:rPr>
                <w:color w:val="auto"/>
                <w:highlight w:val="none"/>
              </w:rPr>
            </w:pPr>
            <w:r>
              <w:rPr>
                <w:color w:val="auto"/>
                <w:spacing w:val="-6"/>
                <w:highlight w:val="none"/>
              </w:rPr>
              <w:t>从业人员</w:t>
            </w:r>
            <w:r>
              <w:rPr>
                <w:color w:val="auto"/>
                <w:spacing w:val="-31"/>
                <w:highlight w:val="none"/>
              </w:rPr>
              <w:t xml:space="preserve"> </w:t>
            </w:r>
            <w:r>
              <w:rPr>
                <w:color w:val="auto"/>
                <w:spacing w:val="-6"/>
                <w:highlight w:val="none"/>
              </w:rPr>
              <w:t>10</w:t>
            </w:r>
            <w:r>
              <w:rPr>
                <w:color w:val="auto"/>
                <w:spacing w:val="-49"/>
                <w:highlight w:val="none"/>
              </w:rPr>
              <w:t xml:space="preserve"> </w:t>
            </w:r>
            <w:r>
              <w:rPr>
                <w:color w:val="auto"/>
                <w:spacing w:val="-6"/>
                <w:highlight w:val="none"/>
              </w:rPr>
              <w:t>人以下</w:t>
            </w:r>
          </w:p>
        </w:tc>
      </w:tr>
    </w:tbl>
    <w:p w14:paraId="5C70C22C">
      <w:pPr>
        <w:pStyle w:val="2"/>
        <w:rPr>
          <w:color w:val="auto"/>
          <w:highlight w:val="none"/>
        </w:rPr>
      </w:pPr>
    </w:p>
    <w:bookmarkEnd w:id="21"/>
    <w:sectPr>
      <w:footerReference r:id="rId63" w:type="default"/>
      <w:pgSz w:w="11906" w:h="16839"/>
      <w:pgMar w:top="1431" w:right="843" w:bottom="1317" w:left="843" w:header="0" w:footer="1081"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EFF" w:usb1="C000785B" w:usb2="00000009" w:usb3="00000000" w:csb0="400001FF" w:csb1="FFFF0000"/>
  </w:font>
  <w:font w:name="宋体">
    <w:panose1 w:val="02010600030101010101"/>
    <w:charset w:val="80"/>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锦绣宋体">
    <w:altName w:val="宋体"/>
    <w:panose1 w:val="02000503000000000000"/>
    <w:charset w:val="86"/>
    <w:family w:val="auto"/>
    <w:pitch w:val="default"/>
    <w:sig w:usb0="00000000" w:usb1="00000000" w:usb2="00000012"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AB63AD">
    <w:pPr>
      <w:pStyle w:val="4"/>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9BA5B5B">
                          <w:pPr>
                            <w:pStyle w:val="4"/>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49BA5B5B">
                    <w:pPr>
                      <w:pStyle w:val="4"/>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E913B7">
    <w:pPr>
      <w:spacing w:line="226" w:lineRule="exact"/>
      <w:ind w:left="5359"/>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199CACF">
                          <w:pPr>
                            <w:pStyle w:val="4"/>
                          </w:pPr>
                          <w:r>
                            <w:fldChar w:fldCharType="begin"/>
                          </w:r>
                          <w:r>
                            <w:instrText xml:space="preserve"> PAGE  \* MERGEFORMAT </w:instrText>
                          </w:r>
                          <w:r>
                            <w:fldChar w:fldCharType="separate"/>
                          </w:r>
                          <w:r>
                            <w:t>21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2199CACF">
                    <w:pPr>
                      <w:pStyle w:val="4"/>
                    </w:pPr>
                    <w:r>
                      <w:fldChar w:fldCharType="begin"/>
                    </w:r>
                    <w:r>
                      <w:instrText xml:space="preserve"> PAGE  \* MERGEFORMAT </w:instrText>
                    </w:r>
                    <w:r>
                      <w:fldChar w:fldCharType="separate"/>
                    </w:r>
                    <w:r>
                      <w:t>21</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70853B">
    <w:pPr>
      <w:spacing w:line="226" w:lineRule="exact"/>
      <w:ind w:left="4954"/>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F6DB432">
                          <w:pPr>
                            <w:pStyle w:val="4"/>
                          </w:pPr>
                          <w:r>
                            <w:fldChar w:fldCharType="begin"/>
                          </w:r>
                          <w:r>
                            <w:instrText xml:space="preserve"> PAGE  \* MERGEFORMAT </w:instrText>
                          </w:r>
                          <w:r>
                            <w:fldChar w:fldCharType="separate"/>
                          </w:r>
                          <w:r>
                            <w:t>27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5F6DB432">
                    <w:pPr>
                      <w:pStyle w:val="4"/>
                    </w:pPr>
                    <w:r>
                      <w:fldChar w:fldCharType="begin"/>
                    </w:r>
                    <w:r>
                      <w:instrText xml:space="preserve"> PAGE  \* MERGEFORMAT </w:instrText>
                    </w:r>
                    <w:r>
                      <w:fldChar w:fldCharType="separate"/>
                    </w:r>
                    <w:r>
                      <w:t>27</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F098F1">
    <w:pPr>
      <w:spacing w:line="226" w:lineRule="exact"/>
      <w:ind w:left="495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1FCF59F">
                          <w:pPr>
                            <w:pStyle w:val="4"/>
                          </w:pPr>
                          <w:r>
                            <w:fldChar w:fldCharType="begin"/>
                          </w:r>
                          <w:r>
                            <w:instrText xml:space="preserve"> PAGE  \* MERGEFORMAT </w:instrText>
                          </w:r>
                          <w:r>
                            <w:fldChar w:fldCharType="separate"/>
                          </w:r>
                          <w:r>
                            <w:t>28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71FCF59F">
                    <w:pPr>
                      <w:pStyle w:val="4"/>
                    </w:pPr>
                    <w:r>
                      <w:fldChar w:fldCharType="begin"/>
                    </w:r>
                    <w:r>
                      <w:instrText xml:space="preserve"> PAGE  \* MERGEFORMAT </w:instrText>
                    </w:r>
                    <w:r>
                      <w:fldChar w:fldCharType="separate"/>
                    </w:r>
                    <w:r>
                      <w:t>28</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3542D1">
    <w:pPr>
      <w:spacing w:line="226" w:lineRule="exact"/>
      <w:ind w:left="495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E8CD5F7">
                          <w:pPr>
                            <w:pStyle w:val="4"/>
                          </w:pPr>
                          <w:r>
                            <w:fldChar w:fldCharType="begin"/>
                          </w:r>
                          <w:r>
                            <w:instrText xml:space="preserve"> PAGE  \* MERGEFORMAT </w:instrText>
                          </w:r>
                          <w:r>
                            <w:fldChar w:fldCharType="separate"/>
                          </w:r>
                          <w:r>
                            <w:t>29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6E8CD5F7">
                    <w:pPr>
                      <w:pStyle w:val="4"/>
                    </w:pPr>
                    <w:r>
                      <w:fldChar w:fldCharType="begin"/>
                    </w:r>
                    <w:r>
                      <w:instrText xml:space="preserve"> PAGE  \* MERGEFORMAT </w:instrText>
                    </w:r>
                    <w:r>
                      <w:fldChar w:fldCharType="separate"/>
                    </w:r>
                    <w:r>
                      <w:t>29</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6B62A0">
    <w:pPr>
      <w:spacing w:line="226" w:lineRule="exact"/>
      <w:ind w:left="496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2E5F83F">
                          <w:pPr>
                            <w:pStyle w:val="4"/>
                          </w:pPr>
                          <w:r>
                            <w:fldChar w:fldCharType="begin"/>
                          </w:r>
                          <w:r>
                            <w:instrText xml:space="preserve"> PAGE  \* MERGEFORMAT </w:instrText>
                          </w:r>
                          <w:r>
                            <w:fldChar w:fldCharType="separate"/>
                          </w:r>
                          <w:r>
                            <w:t>30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52E5F83F">
                    <w:pPr>
                      <w:pStyle w:val="4"/>
                    </w:pPr>
                    <w:r>
                      <w:fldChar w:fldCharType="begin"/>
                    </w:r>
                    <w:r>
                      <w:instrText xml:space="preserve"> PAGE  \* MERGEFORMAT </w:instrText>
                    </w:r>
                    <w:r>
                      <w:fldChar w:fldCharType="separate"/>
                    </w:r>
                    <w:r>
                      <w:t>30</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53D755">
    <w:pPr>
      <w:spacing w:line="226" w:lineRule="exact"/>
      <w:ind w:left="4964"/>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372C1EC">
                          <w:pPr>
                            <w:pStyle w:val="4"/>
                          </w:pPr>
                          <w:r>
                            <w:fldChar w:fldCharType="begin"/>
                          </w:r>
                          <w:r>
                            <w:instrText xml:space="preserve"> PAGE  \* MERGEFORMAT </w:instrText>
                          </w:r>
                          <w:r>
                            <w:fldChar w:fldCharType="separate"/>
                          </w:r>
                          <w:r>
                            <w:t>31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4372C1EC">
                    <w:pPr>
                      <w:pStyle w:val="4"/>
                    </w:pPr>
                    <w:r>
                      <w:fldChar w:fldCharType="begin"/>
                    </w:r>
                    <w:r>
                      <w:instrText xml:space="preserve"> PAGE  \* MERGEFORMAT </w:instrText>
                    </w:r>
                    <w:r>
                      <w:fldChar w:fldCharType="separate"/>
                    </w:r>
                    <w:r>
                      <w:t>31</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748227">
    <w:pPr>
      <w:spacing w:line="226" w:lineRule="exact"/>
      <w:ind w:left="496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A70C318">
                          <w:pPr>
                            <w:pStyle w:val="4"/>
                          </w:pPr>
                          <w:r>
                            <w:fldChar w:fldCharType="begin"/>
                          </w:r>
                          <w:r>
                            <w:instrText xml:space="preserve"> PAGE  \* MERGEFORMAT </w:instrText>
                          </w:r>
                          <w:r>
                            <w:fldChar w:fldCharType="separate"/>
                          </w:r>
                          <w:r>
                            <w:t>32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14:paraId="2A70C318">
                    <w:pPr>
                      <w:pStyle w:val="4"/>
                    </w:pPr>
                    <w:r>
                      <w:fldChar w:fldCharType="begin"/>
                    </w:r>
                    <w:r>
                      <w:instrText xml:space="preserve"> PAGE  \* MERGEFORMAT </w:instrText>
                    </w:r>
                    <w:r>
                      <w:fldChar w:fldCharType="separate"/>
                    </w:r>
                    <w:r>
                      <w:t>32</w:t>
                    </w:r>
                    <w: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30F7C6">
    <w:pPr>
      <w:spacing w:line="226" w:lineRule="exact"/>
      <w:ind w:left="4962"/>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434B373">
                          <w:pPr>
                            <w:pStyle w:val="4"/>
                          </w:pPr>
                          <w:r>
                            <w:fldChar w:fldCharType="begin"/>
                          </w:r>
                          <w:r>
                            <w:instrText xml:space="preserve"> PAGE  \* MERGEFORMAT </w:instrText>
                          </w:r>
                          <w:r>
                            <w:fldChar w:fldCharType="separate"/>
                          </w:r>
                          <w:r>
                            <w:t>33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14:paraId="3434B373">
                    <w:pPr>
                      <w:pStyle w:val="4"/>
                    </w:pPr>
                    <w:r>
                      <w:fldChar w:fldCharType="begin"/>
                    </w:r>
                    <w:r>
                      <w:instrText xml:space="preserve"> PAGE  \* MERGEFORMAT </w:instrText>
                    </w:r>
                    <w:r>
                      <w:fldChar w:fldCharType="separate"/>
                    </w:r>
                    <w:r>
                      <w:t>33</w:t>
                    </w:r>
                    <w:r>
                      <w:fldChar w:fldCharType="end"/>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4DCDA9">
    <w:pPr>
      <w:spacing w:line="226" w:lineRule="exact"/>
      <w:ind w:left="497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269A962">
                          <w:pPr>
                            <w:pStyle w:val="4"/>
                          </w:pPr>
                          <w:r>
                            <w:fldChar w:fldCharType="begin"/>
                          </w:r>
                          <w:r>
                            <w:instrText xml:space="preserve"> PAGE  \* MERGEFORMAT </w:instrText>
                          </w:r>
                          <w:r>
                            <w:fldChar w:fldCharType="separate"/>
                          </w:r>
                          <w:r>
                            <w:t>34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p w14:paraId="2269A962">
                    <w:pPr>
                      <w:pStyle w:val="4"/>
                    </w:pPr>
                    <w:r>
                      <w:fldChar w:fldCharType="begin"/>
                    </w:r>
                    <w:r>
                      <w:instrText xml:space="preserve"> PAGE  \* MERGEFORMAT </w:instrText>
                    </w:r>
                    <w:r>
                      <w:fldChar w:fldCharType="separate"/>
                    </w:r>
                    <w:r>
                      <w:t>34</w:t>
                    </w:r>
                    <w:r>
                      <w:fldChar w:fldCharType="end"/>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5870A2">
    <w:pPr>
      <w:spacing w:line="226" w:lineRule="exact"/>
      <w:ind w:left="4962"/>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DE1D4F6">
                          <w:pPr>
                            <w:pStyle w:val="4"/>
                          </w:pPr>
                          <w:r>
                            <w:fldChar w:fldCharType="begin"/>
                          </w:r>
                          <w:r>
                            <w:instrText xml:space="preserve"> PAGE  \* MERGEFORMAT </w:instrText>
                          </w:r>
                          <w:r>
                            <w:fldChar w:fldCharType="separate"/>
                          </w:r>
                          <w:r>
                            <w:t>35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87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9bQWsy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tBazICAABjBAAADgAAAAAAAAABACAAAAAfAQAAZHJzL2Uyb0RvYy54bWxQSwUG&#10;AAAAAAYABgBZAQAAwwUAAAAA&#10;">
              <v:fill on="f" focussize="0,0"/>
              <v:stroke on="f" weight="0.5pt"/>
              <v:imagedata o:title=""/>
              <o:lock v:ext="edit" aspectratio="f"/>
              <v:textbox inset="0mm,0mm,0mm,0mm" style="mso-fit-shape-to-text:t;">
                <w:txbxContent>
                  <w:p w14:paraId="2DE1D4F6">
                    <w:pPr>
                      <w:pStyle w:val="4"/>
                    </w:pPr>
                    <w:r>
                      <w:fldChar w:fldCharType="begin"/>
                    </w:r>
                    <w:r>
                      <w:instrText xml:space="preserve"> PAGE  \* MERGEFORMAT </w:instrText>
                    </w:r>
                    <w:r>
                      <w:fldChar w:fldCharType="separate"/>
                    </w:r>
                    <w:r>
                      <w:t>35</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F63A4D">
    <w:pPr>
      <w:spacing w:line="226" w:lineRule="exact"/>
      <w:ind w:left="497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BC1B6C8">
                          <w:pPr>
                            <w:pStyle w:val="4"/>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6BC1B6C8">
                    <w:pPr>
                      <w:pStyle w:val="4"/>
                    </w:pPr>
                    <w:r>
                      <w:fldChar w:fldCharType="begin"/>
                    </w:r>
                    <w:r>
                      <w:instrText xml:space="preserve"> PAGE  \* MERGEFORMAT </w:instrText>
                    </w:r>
                    <w:r>
                      <w:fldChar w:fldCharType="separate"/>
                    </w:r>
                    <w:r>
                      <w:t>5</w:t>
                    </w:r>
                    <w:r>
                      <w:fldChar w:fldCharType="end"/>
                    </w:r>
                  </w:p>
                </w:txbxContent>
              </v:textbox>
            </v:shape>
          </w:pict>
        </mc:Fallback>
      </mc:AlternateConten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70AFEB">
    <w:pPr>
      <w:spacing w:line="226" w:lineRule="exact"/>
      <w:ind w:left="496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9744"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210A9B8">
                          <w:pPr>
                            <w:pStyle w:val="4"/>
                          </w:pPr>
                          <w:r>
                            <w:fldChar w:fldCharType="begin"/>
                          </w:r>
                          <w:r>
                            <w:instrText xml:space="preserve"> PAGE  \* MERGEFORMAT </w:instrText>
                          </w:r>
                          <w:r>
                            <w:fldChar w:fldCharType="separate"/>
                          </w:r>
                          <w:r>
                            <w:t>36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97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R3mOY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GJYRoVv3z/dvnx&#10;6/LzK8EZBKpdmCNu5xAZm7e2QdsM5wGHiXdTep2+YETgB9b5Kq9oIuHp0mw6m43h4vANG+Bnj9ed&#10;D/GdsJokI6ce9WtlZadtiF3oEJKyGbuRSrU1VIbUOb15/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HeY5jICAABjBAAADgAAAAAAAAABACAAAAAfAQAAZHJzL2Uyb0RvYy54bWxQSwUG&#10;AAAAAAYABgBZAQAAwwUAAAAA&#10;">
              <v:fill on="f" focussize="0,0"/>
              <v:stroke on="f" weight="0.5pt"/>
              <v:imagedata o:title=""/>
              <o:lock v:ext="edit" aspectratio="f"/>
              <v:textbox inset="0mm,0mm,0mm,0mm" style="mso-fit-shape-to-text:t;">
                <w:txbxContent>
                  <w:p w14:paraId="5210A9B8">
                    <w:pPr>
                      <w:pStyle w:val="4"/>
                    </w:pPr>
                    <w:r>
                      <w:fldChar w:fldCharType="begin"/>
                    </w:r>
                    <w:r>
                      <w:instrText xml:space="preserve"> PAGE  \* MERGEFORMAT </w:instrText>
                    </w:r>
                    <w:r>
                      <w:fldChar w:fldCharType="separate"/>
                    </w:r>
                    <w:r>
                      <w:t>36</w:t>
                    </w:r>
                    <w:r>
                      <w:fldChar w:fldCharType="end"/>
                    </w:r>
                  </w:p>
                </w:txbxContent>
              </v:textbox>
            </v:shape>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A2F329">
    <w:pPr>
      <w:spacing w:line="226" w:lineRule="exact"/>
      <w:ind w:left="497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0768"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07EC0AB">
                          <w:pPr>
                            <w:pStyle w:val="4"/>
                          </w:pPr>
                          <w:r>
                            <w:fldChar w:fldCharType="begin"/>
                          </w:r>
                          <w:r>
                            <w:instrText xml:space="preserve"> PAGE  \* MERGEFORMAT </w:instrText>
                          </w:r>
                          <w:r>
                            <w:fldChar w:fldCharType="separate"/>
                          </w:r>
                          <w:r>
                            <w:t>37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07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bfDwky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t8PCTICAABjBAAADgAAAAAAAAABACAAAAAfAQAAZHJzL2Uyb0RvYy54bWxQSwUG&#10;AAAAAAYABgBZAQAAwwUAAAAA&#10;">
              <v:fill on="f" focussize="0,0"/>
              <v:stroke on="f" weight="0.5pt"/>
              <v:imagedata o:title=""/>
              <o:lock v:ext="edit" aspectratio="f"/>
              <v:textbox inset="0mm,0mm,0mm,0mm" style="mso-fit-shape-to-text:t;">
                <w:txbxContent>
                  <w:p w14:paraId="707EC0AB">
                    <w:pPr>
                      <w:pStyle w:val="4"/>
                    </w:pPr>
                    <w:r>
                      <w:fldChar w:fldCharType="begin"/>
                    </w:r>
                    <w:r>
                      <w:instrText xml:space="preserve"> PAGE  \* MERGEFORMAT </w:instrText>
                    </w:r>
                    <w:r>
                      <w:fldChar w:fldCharType="separate"/>
                    </w:r>
                    <w:r>
                      <w:t>37</w:t>
                    </w:r>
                    <w:r>
                      <w:fldChar w:fldCharType="end"/>
                    </w:r>
                  </w:p>
                </w:txbxContent>
              </v:textbox>
            </v:shape>
          </w:pict>
        </mc:Fallback>
      </mc:AlternateConten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4302F4">
    <w:pPr>
      <w:spacing w:line="226" w:lineRule="exact"/>
      <w:ind w:left="497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1792"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2E0F736">
                          <w:pPr>
                            <w:pStyle w:val="4"/>
                          </w:pPr>
                          <w:r>
                            <w:fldChar w:fldCharType="begin"/>
                          </w:r>
                          <w:r>
                            <w:instrText xml:space="preserve"> PAGE  \* MERGEFORMAT </w:instrText>
                          </w:r>
                          <w:r>
                            <w:fldChar w:fldCharType="separate"/>
                          </w:r>
                          <w:r>
                            <w:t>38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17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EhxuI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ESHG4jICAABjBAAADgAAAAAAAAABACAAAAAfAQAAZHJzL2Uyb0RvYy54bWxQSwUG&#10;AAAAAAYABgBZAQAAwwUAAAAA&#10;">
              <v:fill on="f" focussize="0,0"/>
              <v:stroke on="f" weight="0.5pt"/>
              <v:imagedata o:title=""/>
              <o:lock v:ext="edit" aspectratio="f"/>
              <v:textbox inset="0mm,0mm,0mm,0mm" style="mso-fit-shape-to-text:t;">
                <w:txbxContent>
                  <w:p w14:paraId="22E0F736">
                    <w:pPr>
                      <w:pStyle w:val="4"/>
                    </w:pPr>
                    <w:r>
                      <w:fldChar w:fldCharType="begin"/>
                    </w:r>
                    <w:r>
                      <w:instrText xml:space="preserve"> PAGE  \* MERGEFORMAT </w:instrText>
                    </w:r>
                    <w:r>
                      <w:fldChar w:fldCharType="separate"/>
                    </w:r>
                    <w:r>
                      <w:t>38</w:t>
                    </w:r>
                    <w:r>
                      <w:fldChar w:fldCharType="end"/>
                    </w:r>
                  </w:p>
                </w:txbxContent>
              </v:textbox>
            </v:shape>
          </w:pict>
        </mc:Fallback>
      </mc:AlternateConten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761C22">
    <w:pPr>
      <w:spacing w:line="226" w:lineRule="exact"/>
      <w:ind w:left="496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2816"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06FE8C3">
                          <w:pPr>
                            <w:pStyle w:val="4"/>
                          </w:pPr>
                          <w:r>
                            <w:fldChar w:fldCharType="begin"/>
                          </w:r>
                          <w:r>
                            <w:instrText xml:space="preserve"> PAGE  \* MERGEFORMAT </w:instrText>
                          </w:r>
                          <w:r>
                            <w:fldChar w:fldCharType="separate"/>
                          </w:r>
                          <w:r>
                            <w:t>39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28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OJUQ0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OJUQ0zAgAAYwQAAA4AAAAAAAAAAQAgAAAAHwEAAGRycy9lMm9Eb2MueG1sUEsF&#10;BgAAAAAGAAYAWQEAAMQFAAAAAA==&#10;">
              <v:fill on="f" focussize="0,0"/>
              <v:stroke on="f" weight="0.5pt"/>
              <v:imagedata o:title=""/>
              <o:lock v:ext="edit" aspectratio="f"/>
              <v:textbox inset="0mm,0mm,0mm,0mm" style="mso-fit-shape-to-text:t;">
                <w:txbxContent>
                  <w:p w14:paraId="406FE8C3">
                    <w:pPr>
                      <w:pStyle w:val="4"/>
                    </w:pPr>
                    <w:r>
                      <w:fldChar w:fldCharType="begin"/>
                    </w:r>
                    <w:r>
                      <w:instrText xml:space="preserve"> PAGE  \* MERGEFORMAT </w:instrText>
                    </w:r>
                    <w:r>
                      <w:fldChar w:fldCharType="separate"/>
                    </w:r>
                    <w:r>
                      <w:t>39</w:t>
                    </w:r>
                    <w:r>
                      <w:fldChar w:fldCharType="end"/>
                    </w:r>
                  </w:p>
                </w:txbxContent>
              </v:textbox>
            </v:shape>
          </w:pict>
        </mc:Fallback>
      </mc:AlternateConten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6E1290">
    <w:pPr>
      <w:spacing w:line="226" w:lineRule="exact"/>
      <w:ind w:left="495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38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BAA4EE7">
                          <w:pPr>
                            <w:pStyle w:val="4"/>
                          </w:pPr>
                          <w:r>
                            <w:fldChar w:fldCharType="begin"/>
                          </w:r>
                          <w:r>
                            <w:instrText xml:space="preserve"> PAGE  \* MERGEFORMAT </w:instrText>
                          </w:r>
                          <w:r>
                            <w:fldChar w:fldCharType="separate"/>
                          </w:r>
                          <w:r>
                            <w:t>40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38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aJO4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G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7aJO4zAgAAYwQAAA4AAAAAAAAAAQAgAAAAHwEAAGRycy9lMm9Eb2MueG1sUEsF&#10;BgAAAAAGAAYAWQEAAMQFAAAAAA==&#10;">
              <v:fill on="f" focussize="0,0"/>
              <v:stroke on="f" weight="0.5pt"/>
              <v:imagedata o:title=""/>
              <o:lock v:ext="edit" aspectratio="f"/>
              <v:textbox inset="0mm,0mm,0mm,0mm" style="mso-fit-shape-to-text:t;">
                <w:txbxContent>
                  <w:p w14:paraId="6BAA4EE7">
                    <w:pPr>
                      <w:pStyle w:val="4"/>
                    </w:pPr>
                    <w:r>
                      <w:fldChar w:fldCharType="begin"/>
                    </w:r>
                    <w:r>
                      <w:instrText xml:space="preserve"> PAGE  \* MERGEFORMAT </w:instrText>
                    </w:r>
                    <w:r>
                      <w:fldChar w:fldCharType="separate"/>
                    </w:r>
                    <w:r>
                      <w:t>40</w:t>
                    </w:r>
                    <w:r>
                      <w:fldChar w:fldCharType="end"/>
                    </w:r>
                  </w:p>
                </w:txbxContent>
              </v:textbox>
            </v:shape>
          </w:pict>
        </mc:Fallback>
      </mc:AlternateConten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942378">
    <w:pPr>
      <w:spacing w:line="226" w:lineRule="exact"/>
      <w:ind w:left="495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48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8EEA1BF">
                          <w:pPr>
                            <w:pStyle w:val="4"/>
                          </w:pPr>
                          <w:r>
                            <w:fldChar w:fldCharType="begin"/>
                          </w:r>
                          <w:r>
                            <w:instrText xml:space="preserve"> PAGE  \* MERGEFORMAT </w:instrText>
                          </w:r>
                          <w:r>
                            <w:fldChar w:fldCharType="separate"/>
                          </w:r>
                          <w:r>
                            <w:t>41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48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xyswE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xyswEzAgAAYwQAAA4AAAAAAAAAAQAgAAAAHwEAAGRycy9lMm9Eb2MueG1sUEsF&#10;BgAAAAAGAAYAWQEAAMQFAAAAAA==&#10;">
              <v:fill on="f" focussize="0,0"/>
              <v:stroke on="f" weight="0.5pt"/>
              <v:imagedata o:title=""/>
              <o:lock v:ext="edit" aspectratio="f"/>
              <v:textbox inset="0mm,0mm,0mm,0mm" style="mso-fit-shape-to-text:t;">
                <w:txbxContent>
                  <w:p w14:paraId="28EEA1BF">
                    <w:pPr>
                      <w:pStyle w:val="4"/>
                    </w:pPr>
                    <w:r>
                      <w:fldChar w:fldCharType="begin"/>
                    </w:r>
                    <w:r>
                      <w:instrText xml:space="preserve"> PAGE  \* MERGEFORMAT </w:instrText>
                    </w:r>
                    <w:r>
                      <w:fldChar w:fldCharType="separate"/>
                    </w:r>
                    <w:r>
                      <w:t>41</w:t>
                    </w:r>
                    <w:r>
                      <w:fldChar w:fldCharType="end"/>
                    </w:r>
                  </w:p>
                </w:txbxContent>
              </v:textbox>
            </v:shape>
          </w:pict>
        </mc:Fallback>
      </mc:AlternateConten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1F20C1">
    <w:pPr>
      <w:spacing w:line="226" w:lineRule="exact"/>
      <w:ind w:left="495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58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0D1CA09">
                          <w:pPr>
                            <w:pStyle w:val="4"/>
                          </w:pPr>
                          <w:r>
                            <w:fldChar w:fldCharType="begin"/>
                          </w:r>
                          <w:r>
                            <w:instrText xml:space="preserve"> PAGE  \* MERGEFORMAT </w:instrText>
                          </w:r>
                          <w:r>
                            <w:fldChar w:fldCharType="separate"/>
                          </w:r>
                          <w:r>
                            <w:t>42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58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uMeuo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m4x66jICAABjBAAADgAAAAAAAAABACAAAAAfAQAAZHJzL2Uyb0RvYy54bWxQSwUG&#10;AAAAAAYABgBZAQAAwwUAAAAA&#10;">
              <v:fill on="f" focussize="0,0"/>
              <v:stroke on="f" weight="0.5pt"/>
              <v:imagedata o:title=""/>
              <o:lock v:ext="edit" aspectratio="f"/>
              <v:textbox inset="0mm,0mm,0mm,0mm" style="mso-fit-shape-to-text:t;">
                <w:txbxContent>
                  <w:p w14:paraId="70D1CA09">
                    <w:pPr>
                      <w:pStyle w:val="4"/>
                    </w:pPr>
                    <w:r>
                      <w:fldChar w:fldCharType="begin"/>
                    </w:r>
                    <w:r>
                      <w:instrText xml:space="preserve"> PAGE  \* MERGEFORMAT </w:instrText>
                    </w:r>
                    <w:r>
                      <w:fldChar w:fldCharType="separate"/>
                    </w:r>
                    <w:r>
                      <w:t>42</w:t>
                    </w:r>
                    <w:r>
                      <w:fldChar w:fldCharType="end"/>
                    </w:r>
                  </w:p>
                </w:txbxContent>
              </v:textbox>
            </v:shape>
          </w:pict>
        </mc:Fallback>
      </mc:AlternateConten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326CB7">
    <w:pPr>
      <w:spacing w:line="226" w:lineRule="exact"/>
      <w:ind w:left="495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69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7" name="文本框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7795B01">
                          <w:pPr>
                            <w:pStyle w:val="4"/>
                          </w:pPr>
                          <w:r>
                            <w:fldChar w:fldCharType="begin"/>
                          </w:r>
                          <w:r>
                            <w:instrText xml:space="preserve"> PAGE  \* MERGEFORMAT </w:instrText>
                          </w:r>
                          <w:r>
                            <w:fldChar w:fldCharType="separate"/>
                          </w:r>
                          <w:r>
                            <w:t>43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69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kk7QU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kk7QUzAgAAYwQAAA4AAAAAAAAAAQAgAAAAHwEAAGRycy9lMm9Eb2MueG1sUEsF&#10;BgAAAAAGAAYAWQEAAMQFAAAAAA==&#10;">
              <v:fill on="f" focussize="0,0"/>
              <v:stroke on="f" weight="0.5pt"/>
              <v:imagedata o:title=""/>
              <o:lock v:ext="edit" aspectratio="f"/>
              <v:textbox inset="0mm,0mm,0mm,0mm" style="mso-fit-shape-to-text:t;">
                <w:txbxContent>
                  <w:p w14:paraId="67795B01">
                    <w:pPr>
                      <w:pStyle w:val="4"/>
                    </w:pPr>
                    <w:r>
                      <w:fldChar w:fldCharType="begin"/>
                    </w:r>
                    <w:r>
                      <w:instrText xml:space="preserve"> PAGE  \* MERGEFORMAT </w:instrText>
                    </w:r>
                    <w:r>
                      <w:fldChar w:fldCharType="separate"/>
                    </w:r>
                    <w:r>
                      <w:t>43</w:t>
                    </w:r>
                    <w:r>
                      <w:fldChar w:fldCharType="end"/>
                    </w:r>
                  </w:p>
                </w:txbxContent>
              </v:textbox>
            </v:shape>
          </w:pict>
        </mc:Fallback>
      </mc:AlternateConten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86D3D5">
    <w:pPr>
      <w:spacing w:line="226" w:lineRule="exact"/>
      <w:ind w:left="495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79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DC288D8">
                          <w:pPr>
                            <w:pStyle w:val="4"/>
                          </w:pPr>
                          <w:r>
                            <w:fldChar w:fldCharType="begin"/>
                          </w:r>
                          <w:r>
                            <w:instrText xml:space="preserve"> PAGE  \* MERGEFORMAT </w:instrText>
                          </w:r>
                          <w:r>
                            <w:fldChar w:fldCharType="separate"/>
                          </w:r>
                          <w:r>
                            <w:t>44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79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As4fc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Czh9zICAABjBAAADgAAAAAAAAABACAAAAAfAQAAZHJzL2Uyb0RvYy54bWxQSwUG&#10;AAAAAAYABgBZAQAAwwUAAAAA&#10;">
              <v:fill on="f" focussize="0,0"/>
              <v:stroke on="f" weight="0.5pt"/>
              <v:imagedata o:title=""/>
              <o:lock v:ext="edit" aspectratio="f"/>
              <v:textbox inset="0mm,0mm,0mm,0mm" style="mso-fit-shape-to-text:t;">
                <w:txbxContent>
                  <w:p w14:paraId="2DC288D8">
                    <w:pPr>
                      <w:pStyle w:val="4"/>
                    </w:pPr>
                    <w:r>
                      <w:fldChar w:fldCharType="begin"/>
                    </w:r>
                    <w:r>
                      <w:instrText xml:space="preserve"> PAGE  \* MERGEFORMAT </w:instrText>
                    </w:r>
                    <w:r>
                      <w:fldChar w:fldCharType="separate"/>
                    </w:r>
                    <w:r>
                      <w:t>44</w:t>
                    </w:r>
                    <w:r>
                      <w:fldChar w:fldCharType="end"/>
                    </w:r>
                  </w:p>
                </w:txbxContent>
              </v:textbox>
            </v:shape>
          </w:pict>
        </mc:Fallback>
      </mc:AlternateConten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01BE33">
    <w:pPr>
      <w:spacing w:line="226" w:lineRule="exact"/>
      <w:ind w:left="495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8960" behindDoc="0" locked="0" layoutInCell="1" allowOverlap="1">
              <wp:simplePos x="0" y="0"/>
              <wp:positionH relativeFrom="margin">
                <wp:align>center</wp:align>
              </wp:positionH>
              <wp:positionV relativeFrom="paragraph">
                <wp:posOffset>0</wp:posOffset>
              </wp:positionV>
              <wp:extent cx="1828800" cy="1828800"/>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51035C2">
                          <w:pPr>
                            <w:pStyle w:val="4"/>
                          </w:pPr>
                          <w:r>
                            <w:fldChar w:fldCharType="begin"/>
                          </w:r>
                          <w:r>
                            <w:instrText xml:space="preserve"> PAGE  \* MERGEFORMAT </w:instrText>
                          </w:r>
                          <w:r>
                            <w:fldChar w:fldCharType="separate"/>
                          </w:r>
                          <w:r>
                            <w:t>45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89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KEdhg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KEdhgzAgAAYwQAAA4AAAAAAAAAAQAgAAAAHwEAAGRycy9lMm9Eb2MueG1sUEsF&#10;BgAAAAAGAAYAWQEAAMQFAAAAAA==&#10;">
              <v:fill on="f" focussize="0,0"/>
              <v:stroke on="f" weight="0.5pt"/>
              <v:imagedata o:title=""/>
              <o:lock v:ext="edit" aspectratio="f"/>
              <v:textbox inset="0mm,0mm,0mm,0mm" style="mso-fit-shape-to-text:t;">
                <w:txbxContent>
                  <w:p w14:paraId="151035C2">
                    <w:pPr>
                      <w:pStyle w:val="4"/>
                    </w:pPr>
                    <w:r>
                      <w:fldChar w:fldCharType="begin"/>
                    </w:r>
                    <w:r>
                      <w:instrText xml:space="preserve"> PAGE  \* MERGEFORMAT </w:instrText>
                    </w:r>
                    <w:r>
                      <w:fldChar w:fldCharType="separate"/>
                    </w:r>
                    <w:r>
                      <w:t>45</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099788">
    <w:pPr>
      <w:spacing w:line="226" w:lineRule="exact"/>
      <w:ind w:left="497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9BD917F">
                          <w:pPr>
                            <w:pStyle w:val="4"/>
                          </w:pPr>
                          <w:r>
                            <w:fldChar w:fldCharType="begin"/>
                          </w:r>
                          <w:r>
                            <w:instrText xml:space="preserve"> PAGE  \* MERGEFORMAT </w:instrText>
                          </w:r>
                          <w:r>
                            <w:fldChar w:fldCharType="separate"/>
                          </w:r>
                          <w:r>
                            <w:t>13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19BD917F">
                    <w:pPr>
                      <w:pStyle w:val="4"/>
                    </w:pPr>
                    <w:r>
                      <w:fldChar w:fldCharType="begin"/>
                    </w:r>
                    <w:r>
                      <w:instrText xml:space="preserve"> PAGE  \* MERGEFORMAT </w:instrText>
                    </w:r>
                    <w:r>
                      <w:fldChar w:fldCharType="separate"/>
                    </w:r>
                    <w:r>
                      <w:t>13</w:t>
                    </w:r>
                    <w:r>
                      <w:fldChar w:fldCharType="end"/>
                    </w:r>
                  </w:p>
                </w:txbxContent>
              </v:textbox>
            </v:shape>
          </w:pict>
        </mc:Fallback>
      </mc:AlternateConten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9581E1">
    <w:pPr>
      <w:spacing w:line="226" w:lineRule="exact"/>
      <w:ind w:left="4954"/>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9984" behindDoc="0" locked="0" layoutInCell="1" allowOverlap="1">
              <wp:simplePos x="0" y="0"/>
              <wp:positionH relativeFrom="margin">
                <wp:align>center</wp:align>
              </wp:positionH>
              <wp:positionV relativeFrom="paragraph">
                <wp:posOffset>0</wp:posOffset>
              </wp:positionV>
              <wp:extent cx="1828800" cy="1828800"/>
              <wp:effectExtent l="0" t="0" r="0" b="0"/>
              <wp:wrapNone/>
              <wp:docPr id="30" name="文本框 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8F46311">
                          <w:pPr>
                            <w:pStyle w:val="4"/>
                          </w:pPr>
                          <w:r>
                            <w:fldChar w:fldCharType="begin"/>
                          </w:r>
                          <w:r>
                            <w:instrText xml:space="preserve"> PAGE  \* MERGEFORMAT </w:instrText>
                          </w:r>
                          <w:r>
                            <w:fldChar w:fldCharType="separate"/>
                          </w:r>
                          <w:r>
                            <w:t>46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99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ApX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MClfjICAABjBAAADgAAAAAAAAABACAAAAAfAQAAZHJzL2Uyb0RvYy54bWxQSwUG&#10;AAAAAAYABgBZAQAAwwUAAAAA&#10;">
              <v:fill on="f" focussize="0,0"/>
              <v:stroke on="f" weight="0.5pt"/>
              <v:imagedata o:title=""/>
              <o:lock v:ext="edit" aspectratio="f"/>
              <v:textbox inset="0mm,0mm,0mm,0mm" style="mso-fit-shape-to-text:t;">
                <w:txbxContent>
                  <w:p w14:paraId="18F46311">
                    <w:pPr>
                      <w:pStyle w:val="4"/>
                    </w:pPr>
                    <w:r>
                      <w:fldChar w:fldCharType="begin"/>
                    </w:r>
                    <w:r>
                      <w:instrText xml:space="preserve"> PAGE  \* MERGEFORMAT </w:instrText>
                    </w:r>
                    <w:r>
                      <w:fldChar w:fldCharType="separate"/>
                    </w:r>
                    <w:r>
                      <w:t>46</w:t>
                    </w:r>
                    <w:r>
                      <w:fldChar w:fldCharType="end"/>
                    </w:r>
                  </w:p>
                </w:txbxContent>
              </v:textbox>
            </v:shape>
          </w:pict>
        </mc:Fallback>
      </mc:AlternateConten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59E596">
    <w:pPr>
      <w:spacing w:line="226" w:lineRule="exact"/>
      <w:ind w:left="495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1008" behindDoc="0" locked="0" layoutInCell="1" allowOverlap="1">
              <wp:simplePos x="0" y="0"/>
              <wp:positionH relativeFrom="margin">
                <wp:align>center</wp:align>
              </wp:positionH>
              <wp:positionV relativeFrom="paragraph">
                <wp:posOffset>0</wp:posOffset>
              </wp:positionV>
              <wp:extent cx="1828800" cy="1828800"/>
              <wp:effectExtent l="0" t="0" r="0" b="0"/>
              <wp:wrapNone/>
              <wp:docPr id="31" name="文本框 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E8C2C1C">
                          <w:pPr>
                            <w:pStyle w:val="4"/>
                          </w:pPr>
                          <w:r>
                            <w:fldChar w:fldCharType="begin"/>
                          </w:r>
                          <w:r>
                            <w:instrText xml:space="preserve"> PAGE  \* MERGEFORMAT </w:instrText>
                          </w:r>
                          <w:r>
                            <w:fldChar w:fldCharType="separate"/>
                          </w:r>
                          <w:r>
                            <w:t>47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10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JoMpEzAgAAYwQAAA4AAAAAAAAAAQAgAAAAHwEAAGRycy9lMm9Eb2MueG1sUEsF&#10;BgAAAAAGAAYAWQEAAMQFAAAAAA==&#10;">
              <v:fill on="f" focussize="0,0"/>
              <v:stroke on="f" weight="0.5pt"/>
              <v:imagedata o:title=""/>
              <o:lock v:ext="edit" aspectratio="f"/>
              <v:textbox inset="0mm,0mm,0mm,0mm" style="mso-fit-shape-to-text:t;">
                <w:txbxContent>
                  <w:p w14:paraId="3E8C2C1C">
                    <w:pPr>
                      <w:pStyle w:val="4"/>
                    </w:pPr>
                    <w:r>
                      <w:fldChar w:fldCharType="begin"/>
                    </w:r>
                    <w:r>
                      <w:instrText xml:space="preserve"> PAGE  \* MERGEFORMAT </w:instrText>
                    </w:r>
                    <w:r>
                      <w:fldChar w:fldCharType="separate"/>
                    </w:r>
                    <w:r>
                      <w:t>47</w:t>
                    </w:r>
                    <w:r>
                      <w:fldChar w:fldCharType="end"/>
                    </w:r>
                  </w:p>
                </w:txbxContent>
              </v:textbox>
            </v:shape>
          </w:pict>
        </mc:Fallback>
      </mc:AlternateConten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ABDFEC">
    <w:pPr>
      <w:spacing w:line="226" w:lineRule="exact"/>
      <w:ind w:left="4957"/>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2032" behindDoc="0" locked="0" layoutInCell="1" allowOverlap="1">
              <wp:simplePos x="0" y="0"/>
              <wp:positionH relativeFrom="margin">
                <wp:align>center</wp:align>
              </wp:positionH>
              <wp:positionV relativeFrom="paragraph">
                <wp:posOffset>0</wp:posOffset>
              </wp:positionV>
              <wp:extent cx="1828800" cy="1828800"/>
              <wp:effectExtent l="0" t="0" r="0" b="0"/>
              <wp:wrapNone/>
              <wp:docPr id="32" name="文本框 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F569054">
                          <w:pPr>
                            <w:pStyle w:val="4"/>
                          </w:pPr>
                          <w:r>
                            <w:fldChar w:fldCharType="begin"/>
                          </w:r>
                          <w:r>
                            <w:instrText xml:space="preserve"> PAGE  \* MERGEFORMAT </w:instrText>
                          </w:r>
                          <w:r>
                            <w:fldChar w:fldCharType="separate"/>
                          </w:r>
                          <w:r>
                            <w:t>48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20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WW+3o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dT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WW+3ozAgAAYwQAAA4AAAAAAAAAAQAgAAAAHwEAAGRycy9lMm9Eb2MueG1sUEsF&#10;BgAAAAAGAAYAWQEAAMQFAAAAAA==&#10;">
              <v:fill on="f" focussize="0,0"/>
              <v:stroke on="f" weight="0.5pt"/>
              <v:imagedata o:title=""/>
              <o:lock v:ext="edit" aspectratio="f"/>
              <v:textbox inset="0mm,0mm,0mm,0mm" style="mso-fit-shape-to-text:t;">
                <w:txbxContent>
                  <w:p w14:paraId="7F569054">
                    <w:pPr>
                      <w:pStyle w:val="4"/>
                    </w:pPr>
                    <w:r>
                      <w:fldChar w:fldCharType="begin"/>
                    </w:r>
                    <w:r>
                      <w:instrText xml:space="preserve"> PAGE  \* MERGEFORMAT </w:instrText>
                    </w:r>
                    <w:r>
                      <w:fldChar w:fldCharType="separate"/>
                    </w:r>
                    <w:r>
                      <w:t>48</w:t>
                    </w:r>
                    <w:r>
                      <w:fldChar w:fldCharType="end"/>
                    </w:r>
                  </w:p>
                </w:txbxContent>
              </v:textbox>
            </v:shape>
          </w:pict>
        </mc:Fallback>
      </mc:AlternateConten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FDC2F2">
    <w:pPr>
      <w:spacing w:line="226" w:lineRule="exact"/>
      <w:ind w:left="4954"/>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3056" behindDoc="0" locked="0" layoutInCell="1" allowOverlap="1">
              <wp:simplePos x="0" y="0"/>
              <wp:positionH relativeFrom="margin">
                <wp:align>center</wp:align>
              </wp:positionH>
              <wp:positionV relativeFrom="paragraph">
                <wp:posOffset>0</wp:posOffset>
              </wp:positionV>
              <wp:extent cx="1828800" cy="1828800"/>
              <wp:effectExtent l="0" t="0" r="0" b="0"/>
              <wp:wrapNone/>
              <wp:docPr id="33" name="文本框 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CDAF8A3">
                          <w:pPr>
                            <w:pStyle w:val="4"/>
                          </w:pPr>
                          <w:r>
                            <w:fldChar w:fldCharType="begin"/>
                          </w:r>
                          <w:r>
                            <w:instrText xml:space="preserve"> PAGE  \* MERGEFORMAT </w:instrText>
                          </w:r>
                          <w:r>
                            <w:fldChar w:fldCharType="separate"/>
                          </w:r>
                          <w:r>
                            <w:t>49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30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c+bJUzAgAAYw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OKdFMoeKXH98v&#10;P39ffn0jOINAtfVzxO0sIkPzzjRom+Hc4zDybgqn4heMCPyQ93yVVzSB8HhpNpnNUrg4fMMG+MnT&#10;det8eC+MItHIqEP9WlnZaetDFzqExGzabCop2xpKTeqM3kzf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c+bJUzAgAAYwQAAA4AAAAAAAAAAQAgAAAAHwEAAGRycy9lMm9Eb2MueG1sUEsF&#10;BgAAAAAGAAYAWQEAAMQFAAAAAA==&#10;">
              <v:fill on="f" focussize="0,0"/>
              <v:stroke on="f" weight="0.5pt"/>
              <v:imagedata o:title=""/>
              <o:lock v:ext="edit" aspectratio="f"/>
              <v:textbox inset="0mm,0mm,0mm,0mm" style="mso-fit-shape-to-text:t;">
                <w:txbxContent>
                  <w:p w14:paraId="2CDAF8A3">
                    <w:pPr>
                      <w:pStyle w:val="4"/>
                    </w:pPr>
                    <w:r>
                      <w:fldChar w:fldCharType="begin"/>
                    </w:r>
                    <w:r>
                      <w:instrText xml:space="preserve"> PAGE  \* MERGEFORMAT </w:instrText>
                    </w:r>
                    <w:r>
                      <w:fldChar w:fldCharType="separate"/>
                    </w:r>
                    <w:r>
                      <w:t>49</w:t>
                    </w:r>
                    <w:r>
                      <w:fldChar w:fldCharType="end"/>
                    </w:r>
                  </w:p>
                </w:txbxContent>
              </v:textbox>
            </v:shape>
          </w:pict>
        </mc:Fallback>
      </mc:AlternateConten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D45730">
    <w:pPr>
      <w:spacing w:line="226" w:lineRule="exact"/>
      <w:ind w:left="449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4080" behindDoc="0" locked="0" layoutInCell="1" allowOverlap="1">
              <wp:simplePos x="0" y="0"/>
              <wp:positionH relativeFrom="margin">
                <wp:align>center</wp:align>
              </wp:positionH>
              <wp:positionV relativeFrom="paragraph">
                <wp:posOffset>0</wp:posOffset>
              </wp:positionV>
              <wp:extent cx="1828800" cy="1828800"/>
              <wp:effectExtent l="0" t="0" r="0" b="0"/>
              <wp:wrapNone/>
              <wp:docPr id="34" name="文本框 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57ECE47">
                          <w:pPr>
                            <w:pStyle w:val="4"/>
                          </w:pPr>
                          <w:r>
                            <w:fldChar w:fldCharType="begin"/>
                          </w:r>
                          <w:r>
                            <w:instrText xml:space="preserve"> PAGE  \* MERGEFORMAT </w:instrText>
                          </w:r>
                          <w:r>
                            <w:fldChar w:fldCharType="separate"/>
                          </w:r>
                          <w:r>
                            <w:t>50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40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ptGXYzAgAAYw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1JYZpVPz0/dvp&#10;x6/Tz68EZxCocWGGuAeHyNi+tS3aZjgPOEy828rr9AUjAj/kPV7kFW0kPF2aTqbTHC4O37ABfvZ4&#10;3fkQ3wmrSTIK6lG/TlZ22ITYhw4hKZuxa6lUV0NlSFPQ66s3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ptGXYzAgAAYwQAAA4AAAAAAAAAAQAgAAAAHwEAAGRycy9lMm9Eb2MueG1sUEsF&#10;BgAAAAAGAAYAWQEAAMQFAAAAAA==&#10;">
              <v:fill on="f" focussize="0,0"/>
              <v:stroke on="f" weight="0.5pt"/>
              <v:imagedata o:title=""/>
              <o:lock v:ext="edit" aspectratio="f"/>
              <v:textbox inset="0mm,0mm,0mm,0mm" style="mso-fit-shape-to-text:t;">
                <w:txbxContent>
                  <w:p w14:paraId="057ECE47">
                    <w:pPr>
                      <w:pStyle w:val="4"/>
                    </w:pPr>
                    <w:r>
                      <w:fldChar w:fldCharType="begin"/>
                    </w:r>
                    <w:r>
                      <w:instrText xml:space="preserve"> PAGE  \* MERGEFORMAT </w:instrText>
                    </w:r>
                    <w:r>
                      <w:fldChar w:fldCharType="separate"/>
                    </w:r>
                    <w:r>
                      <w:t>50</w:t>
                    </w:r>
                    <w:r>
                      <w:fldChar w:fldCharType="end"/>
                    </w:r>
                  </w:p>
                </w:txbxContent>
              </v:textbox>
            </v:shape>
          </w:pict>
        </mc:Fallback>
      </mc:AlternateConten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981E13">
    <w:pPr>
      <w:spacing w:line="226" w:lineRule="exact"/>
      <w:ind w:left="4482"/>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5104" behindDoc="0" locked="0" layoutInCell="1" allowOverlap="1">
              <wp:simplePos x="0" y="0"/>
              <wp:positionH relativeFrom="margin">
                <wp:align>center</wp:align>
              </wp:positionH>
              <wp:positionV relativeFrom="paragraph">
                <wp:posOffset>0</wp:posOffset>
              </wp:positionV>
              <wp:extent cx="1828800" cy="1828800"/>
              <wp:effectExtent l="0" t="0" r="0" b="0"/>
              <wp:wrapNone/>
              <wp:docPr id="35" name="文本框 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C09B29C">
                          <w:pPr>
                            <w:pStyle w:val="4"/>
                          </w:pPr>
                          <w:r>
                            <w:fldChar w:fldCharType="begin"/>
                          </w:r>
                          <w:r>
                            <w:instrText xml:space="preserve"> PAGE  \* MERGEFORMAT </w:instrText>
                          </w:r>
                          <w:r>
                            <w:fldChar w:fldCharType="separate"/>
                          </w:r>
                          <w:r>
                            <w:t>51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51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jFjpkzAgAAYwQAAA4AAAAAAAAAAQAgAAAAHwEAAGRycy9lMm9Eb2MueG1sUEsF&#10;BgAAAAAGAAYAWQEAAMQFAAAAAA==&#10;">
              <v:fill on="f" focussize="0,0"/>
              <v:stroke on="f" weight="0.5pt"/>
              <v:imagedata o:title=""/>
              <o:lock v:ext="edit" aspectratio="f"/>
              <v:textbox inset="0mm,0mm,0mm,0mm" style="mso-fit-shape-to-text:t;">
                <w:txbxContent>
                  <w:p w14:paraId="2C09B29C">
                    <w:pPr>
                      <w:pStyle w:val="4"/>
                    </w:pPr>
                    <w:r>
                      <w:fldChar w:fldCharType="begin"/>
                    </w:r>
                    <w:r>
                      <w:instrText xml:space="preserve"> PAGE  \* MERGEFORMAT </w:instrText>
                    </w:r>
                    <w:r>
                      <w:fldChar w:fldCharType="separate"/>
                    </w:r>
                    <w:r>
                      <w:t>51</w:t>
                    </w:r>
                    <w:r>
                      <w:fldChar w:fldCharType="end"/>
                    </w:r>
                  </w:p>
                </w:txbxContent>
              </v:textbox>
            </v:shape>
          </w:pict>
        </mc:Fallback>
      </mc:AlternateConten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7792FB">
    <w:pPr>
      <w:spacing w:line="226" w:lineRule="exact"/>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6128" behindDoc="0" locked="0" layoutInCell="1" allowOverlap="1">
              <wp:simplePos x="0" y="0"/>
              <wp:positionH relativeFrom="margin">
                <wp:align>center</wp:align>
              </wp:positionH>
              <wp:positionV relativeFrom="paragraph">
                <wp:posOffset>0</wp:posOffset>
              </wp:positionV>
              <wp:extent cx="1828800" cy="1828800"/>
              <wp:effectExtent l="0" t="0" r="0" b="0"/>
              <wp:wrapNone/>
              <wp:docPr id="36" name="文本框 3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69988A5">
                          <w:pPr>
                            <w:pStyle w:val="4"/>
                          </w:pPr>
                          <w:r>
                            <w:fldChar w:fldCharType="begin"/>
                          </w:r>
                          <w:r>
                            <w:instrText xml:space="preserve"> PAGE  \* MERGEFORMAT </w:instrText>
                          </w:r>
                          <w:r>
                            <w:fldChar w:fldCharType="separate"/>
                          </w:r>
                          <w:r>
                            <w:t>52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61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87R3IzAgAAYwQAAA4AAABkcnMvZTJvRG9jLnhtbK1UzY7TMBC+I/EO&#10;lu80aVdU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nyjN5MKdFMoeKXH98v&#10;P39ffn0jOINAtfVzxO0sIkPzzjRom+Hc4zDybgqn4heMCPyQ93yVVzSB8HhpNpnNUrg4fMMG+MnT&#10;det8eC+MItHIqEP9WlnZaetDFzqExGzabCop2xpKTeqMTm/e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87R3IzAgAAYwQAAA4AAAAAAAAAAQAgAAAAHwEAAGRycy9lMm9Eb2MueG1sUEsF&#10;BgAAAAAGAAYAWQEAAMQFAAAAAA==&#10;">
              <v:fill on="f" focussize="0,0"/>
              <v:stroke on="f" weight="0.5pt"/>
              <v:imagedata o:title=""/>
              <o:lock v:ext="edit" aspectratio="f"/>
              <v:textbox inset="0mm,0mm,0mm,0mm" style="mso-fit-shape-to-text:t;">
                <w:txbxContent>
                  <w:p w14:paraId="069988A5">
                    <w:pPr>
                      <w:pStyle w:val="4"/>
                    </w:pPr>
                    <w:r>
                      <w:fldChar w:fldCharType="begin"/>
                    </w:r>
                    <w:r>
                      <w:instrText xml:space="preserve"> PAGE  \* MERGEFORMAT </w:instrText>
                    </w:r>
                    <w:r>
                      <w:fldChar w:fldCharType="separate"/>
                    </w:r>
                    <w:r>
                      <w:t>52</w:t>
                    </w:r>
                    <w:r>
                      <w:fldChar w:fldCharType="end"/>
                    </w:r>
                  </w:p>
                </w:txbxContent>
              </v:textbox>
            </v:shape>
          </w:pict>
        </mc:Fallback>
      </mc:AlternateConten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DFE4CA">
    <w:pPr>
      <w:spacing w:line="226" w:lineRule="exact"/>
      <w:ind w:left="5084"/>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7152" behindDoc="0" locked="0" layoutInCell="1" allowOverlap="1">
              <wp:simplePos x="0" y="0"/>
              <wp:positionH relativeFrom="margin">
                <wp:align>center</wp:align>
              </wp:positionH>
              <wp:positionV relativeFrom="paragraph">
                <wp:posOffset>0</wp:posOffset>
              </wp:positionV>
              <wp:extent cx="1828800" cy="1828800"/>
              <wp:effectExtent l="0" t="0" r="0" b="0"/>
              <wp:wrapNone/>
              <wp:docPr id="37" name="文本框 3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C82CE07">
                          <w:pPr>
                            <w:pStyle w:val="4"/>
                          </w:pPr>
                          <w:r>
                            <w:fldChar w:fldCharType="begin"/>
                          </w:r>
                          <w:r>
                            <w:instrText xml:space="preserve"> PAGE  \* MERGEFORMAT </w:instrText>
                          </w:r>
                          <w:r>
                            <w:fldChar w:fldCharType="separate"/>
                          </w:r>
                          <w:r>
                            <w:t>54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71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2T0J0zAgAAYwQAAA4AAABkcnMvZTJvRG9jLnhtbK1UzY7TMBC+I/EO&#10;lu80aVcs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2T0J0zAgAAYwQAAA4AAAAAAAAAAQAgAAAAHwEAAGRycy9lMm9Eb2MueG1sUEsF&#10;BgAAAAAGAAYAWQEAAMQFAAAAAA==&#10;">
              <v:fill on="f" focussize="0,0"/>
              <v:stroke on="f" weight="0.5pt"/>
              <v:imagedata o:title=""/>
              <o:lock v:ext="edit" aspectratio="f"/>
              <v:textbox inset="0mm,0mm,0mm,0mm" style="mso-fit-shape-to-text:t;">
                <w:txbxContent>
                  <w:p w14:paraId="0C82CE07">
                    <w:pPr>
                      <w:pStyle w:val="4"/>
                    </w:pPr>
                    <w:r>
                      <w:fldChar w:fldCharType="begin"/>
                    </w:r>
                    <w:r>
                      <w:instrText xml:space="preserve"> PAGE  \* MERGEFORMAT </w:instrText>
                    </w:r>
                    <w:r>
                      <w:fldChar w:fldCharType="separate"/>
                    </w:r>
                    <w:r>
                      <w:t>54</w:t>
                    </w:r>
                    <w:r>
                      <w:fldChar w:fldCharType="end"/>
                    </w:r>
                  </w:p>
                </w:txbxContent>
              </v:textbox>
            </v:shape>
          </w:pict>
        </mc:Fallback>
      </mc:AlternateConten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D66DF5">
    <w:pPr>
      <w:spacing w:line="173" w:lineRule="auto"/>
      <w:ind w:left="496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8176" behindDoc="0" locked="0" layoutInCell="1" allowOverlap="1">
              <wp:simplePos x="0" y="0"/>
              <wp:positionH relativeFrom="margin">
                <wp:align>center</wp:align>
              </wp:positionH>
              <wp:positionV relativeFrom="paragraph">
                <wp:posOffset>0</wp:posOffset>
              </wp:positionV>
              <wp:extent cx="1828800" cy="1828800"/>
              <wp:effectExtent l="0" t="0" r="0" b="0"/>
              <wp:wrapNone/>
              <wp:docPr id="38" name="文本框 3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185FC06">
                          <w:pPr>
                            <w:pStyle w:val="4"/>
                          </w:pPr>
                          <w:r>
                            <w:fldChar w:fldCharType="begin"/>
                          </w:r>
                          <w:r>
                            <w:instrText xml:space="preserve"> PAGE  \* MERGEFORMAT </w:instrText>
                          </w:r>
                          <w:r>
                            <w:fldChar w:fldCharType="separate"/>
                          </w:r>
                          <w:r>
                            <w:t>55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81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Sb3G8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Sb3G8zAgAAYwQAAA4AAAAAAAAAAQAgAAAAHwEAAGRycy9lMm9Eb2MueG1sUEsF&#10;BgAAAAAGAAYAWQEAAMQFAAAAAA==&#10;">
              <v:fill on="f" focussize="0,0"/>
              <v:stroke on="f" weight="0.5pt"/>
              <v:imagedata o:title=""/>
              <o:lock v:ext="edit" aspectratio="f"/>
              <v:textbox inset="0mm,0mm,0mm,0mm" style="mso-fit-shape-to-text:t;">
                <w:txbxContent>
                  <w:p w14:paraId="2185FC06">
                    <w:pPr>
                      <w:pStyle w:val="4"/>
                    </w:pPr>
                    <w:r>
                      <w:fldChar w:fldCharType="begin"/>
                    </w:r>
                    <w:r>
                      <w:instrText xml:space="preserve"> PAGE  \* MERGEFORMAT </w:instrText>
                    </w:r>
                    <w:r>
                      <w:fldChar w:fldCharType="separate"/>
                    </w:r>
                    <w:r>
                      <w:t>55</w:t>
                    </w:r>
                    <w:r>
                      <w:fldChar w:fldCharType="end"/>
                    </w:r>
                  </w:p>
                </w:txbxContent>
              </v:textbox>
            </v:shape>
          </w:pict>
        </mc:Fallback>
      </mc:AlternateContent>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436FEF">
    <w:pPr>
      <w:spacing w:line="226" w:lineRule="exact"/>
      <w:ind w:left="4604"/>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9200" behindDoc="0" locked="0" layoutInCell="1" allowOverlap="1">
              <wp:simplePos x="0" y="0"/>
              <wp:positionH relativeFrom="margin">
                <wp:align>center</wp:align>
              </wp:positionH>
              <wp:positionV relativeFrom="paragraph">
                <wp:posOffset>0</wp:posOffset>
              </wp:positionV>
              <wp:extent cx="1828800" cy="1828800"/>
              <wp:effectExtent l="0" t="0" r="0" b="0"/>
              <wp:wrapNone/>
              <wp:docPr id="39" name="文本框 3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755E34D">
                          <w:pPr>
                            <w:pStyle w:val="4"/>
                          </w:pPr>
                          <w:r>
                            <w:fldChar w:fldCharType="begin"/>
                          </w:r>
                          <w:r>
                            <w:instrText xml:space="preserve"> PAGE  \* MERGEFORMAT </w:instrText>
                          </w:r>
                          <w:r>
                            <w:fldChar w:fldCharType="separate"/>
                          </w:r>
                          <w:r>
                            <w:t>56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92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YzS4AzAgAAYwQAAA4AAABkcnMvZTJvRG9jLnhtbK1UzY7TMBC+I/EO&#10;lu80aVes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YzS4AzAgAAYwQAAA4AAAAAAAAAAQAgAAAAHwEAAGRycy9lMm9Eb2MueG1sUEsF&#10;BgAAAAAGAAYAWQEAAMQFAAAAAA==&#10;">
              <v:fill on="f" focussize="0,0"/>
              <v:stroke on="f" weight="0.5pt"/>
              <v:imagedata o:title=""/>
              <o:lock v:ext="edit" aspectratio="f"/>
              <v:textbox inset="0mm,0mm,0mm,0mm" style="mso-fit-shape-to-text:t;">
                <w:txbxContent>
                  <w:p w14:paraId="6755E34D">
                    <w:pPr>
                      <w:pStyle w:val="4"/>
                    </w:pPr>
                    <w:r>
                      <w:fldChar w:fldCharType="begin"/>
                    </w:r>
                    <w:r>
                      <w:instrText xml:space="preserve"> PAGE  \* MERGEFORMAT </w:instrText>
                    </w:r>
                    <w:r>
                      <w:fldChar w:fldCharType="separate"/>
                    </w:r>
                    <w:r>
                      <w:t>56</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37B061">
    <w:pPr>
      <w:spacing w:line="226" w:lineRule="exact"/>
      <w:ind w:left="497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6B69CA2">
                          <w:pPr>
                            <w:pStyle w:val="4"/>
                          </w:pPr>
                          <w:r>
                            <w:fldChar w:fldCharType="begin"/>
                          </w:r>
                          <w:r>
                            <w:instrText xml:space="preserve"> PAGE  \* MERGEFORMAT </w:instrText>
                          </w:r>
                          <w:r>
                            <w:fldChar w:fldCharType="separate"/>
                          </w:r>
                          <w:r>
                            <w:t>15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36B69CA2">
                    <w:pPr>
                      <w:pStyle w:val="4"/>
                    </w:pPr>
                    <w:r>
                      <w:fldChar w:fldCharType="begin"/>
                    </w:r>
                    <w:r>
                      <w:instrText xml:space="preserve"> PAGE  \* MERGEFORMAT </w:instrText>
                    </w:r>
                    <w:r>
                      <w:fldChar w:fldCharType="separate"/>
                    </w:r>
                    <w:r>
                      <w:t>15</w:t>
                    </w:r>
                    <w:r>
                      <w:fldChar w:fldCharType="end"/>
                    </w:r>
                  </w:p>
                </w:txbxContent>
              </v:textbox>
            </v:shape>
          </w:pict>
        </mc:Fallback>
      </mc:AlternateContent>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E9A291">
    <w:pPr>
      <w:spacing w:line="173" w:lineRule="auto"/>
      <w:ind w:left="496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0022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 name="文本框 4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4272BC9">
                          <w:pPr>
                            <w:pStyle w:val="4"/>
                          </w:pPr>
                          <w:r>
                            <w:fldChar w:fldCharType="begin"/>
                          </w:r>
                          <w:r>
                            <w:instrText xml:space="preserve"> PAGE  \* MERGEFORMAT </w:instrText>
                          </w:r>
                          <w:r>
                            <w:fldChar w:fldCharType="separate"/>
                          </w:r>
                          <w:r>
                            <w:t>57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02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7J9wA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A0kMUyj4qcf308/&#10;H06/vhGcQaDGhRni7h0iY/vOtmib4TzgMPFuK6/TF4wI/MA6XuQVbSQ8XZpOptMcLg7fsAF+9njd&#10;+RDfC6tJMgrqUb9OVnbYhNiHDiEpm7FrqVRXQ2VIU9Cr12/z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7J9wAzAgAAYwQAAA4AAAAAAAAAAQAgAAAAHwEAAGRycy9lMm9Eb2MueG1sUEsF&#10;BgAAAAAGAAYAWQEAAMQFAAAAAA==&#10;">
              <v:fill on="f" focussize="0,0"/>
              <v:stroke on="f" weight="0.5pt"/>
              <v:imagedata o:title=""/>
              <o:lock v:ext="edit" aspectratio="f"/>
              <v:textbox inset="0mm,0mm,0mm,0mm" style="mso-fit-shape-to-text:t;">
                <w:txbxContent>
                  <w:p w14:paraId="54272BC9">
                    <w:pPr>
                      <w:pStyle w:val="4"/>
                    </w:pPr>
                    <w:r>
                      <w:fldChar w:fldCharType="begin"/>
                    </w:r>
                    <w:r>
                      <w:instrText xml:space="preserve"> PAGE  \* MERGEFORMAT </w:instrText>
                    </w:r>
                    <w:r>
                      <w:fldChar w:fldCharType="separate"/>
                    </w:r>
                    <w:r>
                      <w:t>57</w:t>
                    </w:r>
                    <w:r>
                      <w:fldChar w:fldCharType="end"/>
                    </w:r>
                  </w:p>
                </w:txbxContent>
              </v:textbox>
            </v:shape>
          </w:pict>
        </mc:Fallback>
      </mc:AlternateContent>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C47A47">
    <w:pPr>
      <w:spacing w:line="226" w:lineRule="exact"/>
      <w:ind w:left="448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01248" behindDoc="0" locked="0" layoutInCell="1" allowOverlap="1">
              <wp:simplePos x="0" y="0"/>
              <wp:positionH relativeFrom="margin">
                <wp:align>center</wp:align>
              </wp:positionH>
              <wp:positionV relativeFrom="paragraph">
                <wp:posOffset>0</wp:posOffset>
              </wp:positionV>
              <wp:extent cx="1828800" cy="1828800"/>
              <wp:effectExtent l="0" t="0" r="0" b="0"/>
              <wp:wrapNone/>
              <wp:docPr id="41" name="文本框 4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D650376">
                          <w:pPr>
                            <w:pStyle w:val="4"/>
                          </w:pPr>
                          <w:r>
                            <w:fldChar w:fldCharType="begin"/>
                          </w:r>
                          <w:r>
                            <w:instrText xml:space="preserve"> PAGE  \* MERGEFORMAT </w:instrText>
                          </w:r>
                          <w:r>
                            <w:fldChar w:fldCharType="separate"/>
                          </w:r>
                          <w:r>
                            <w:t>58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12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xhYO8zAgAAYwQAAA4AAAAAAAAAAQAgAAAAHwEAAGRycy9lMm9Eb2MueG1sUEsF&#10;BgAAAAAGAAYAWQEAAMQFAAAAAA==&#10;">
              <v:fill on="f" focussize="0,0"/>
              <v:stroke on="f" weight="0.5pt"/>
              <v:imagedata o:title=""/>
              <o:lock v:ext="edit" aspectratio="f"/>
              <v:textbox inset="0mm,0mm,0mm,0mm" style="mso-fit-shape-to-text:t;">
                <w:txbxContent>
                  <w:p w14:paraId="6D650376">
                    <w:pPr>
                      <w:pStyle w:val="4"/>
                    </w:pPr>
                    <w:r>
                      <w:fldChar w:fldCharType="begin"/>
                    </w:r>
                    <w:r>
                      <w:instrText xml:space="preserve"> PAGE  \* MERGEFORMAT </w:instrText>
                    </w:r>
                    <w:r>
                      <w:fldChar w:fldCharType="separate"/>
                    </w:r>
                    <w:r>
                      <w:t>58</w:t>
                    </w:r>
                    <w:r>
                      <w:fldChar w:fldCharType="end"/>
                    </w:r>
                  </w:p>
                </w:txbxContent>
              </v:textbox>
            </v:shape>
          </w:pict>
        </mc:Fallback>
      </mc:AlternateContent>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1E71F9">
    <w:pPr>
      <w:spacing w:line="226" w:lineRule="exact"/>
      <w:ind w:left="446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02272" behindDoc="0" locked="0" layoutInCell="1" allowOverlap="1">
              <wp:simplePos x="0" y="0"/>
              <wp:positionH relativeFrom="margin">
                <wp:align>center</wp:align>
              </wp:positionH>
              <wp:positionV relativeFrom="paragraph">
                <wp:posOffset>0</wp:posOffset>
              </wp:positionV>
              <wp:extent cx="1828800" cy="1828800"/>
              <wp:effectExtent l="0" t="0" r="0" b="0"/>
              <wp:wrapNone/>
              <wp:docPr id="42" name="文本框 4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6CBA484">
                          <w:pPr>
                            <w:pStyle w:val="4"/>
                          </w:pPr>
                          <w:r>
                            <w:fldChar w:fldCharType="begin"/>
                          </w:r>
                          <w:r>
                            <w:instrText xml:space="preserve"> PAGE  \* MERGEFORMAT </w:instrText>
                          </w:r>
                          <w:r>
                            <w:fldChar w:fldCharType="separate"/>
                          </w:r>
                          <w:r>
                            <w:t>59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22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ufqQQ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M2E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OufqQQzAgAAYwQAAA4AAAAAAAAAAQAgAAAAHwEAAGRycy9lMm9Eb2MueG1sUEsF&#10;BgAAAAAGAAYAWQEAAMQFAAAAAA==&#10;">
              <v:fill on="f" focussize="0,0"/>
              <v:stroke on="f" weight="0.5pt"/>
              <v:imagedata o:title=""/>
              <o:lock v:ext="edit" aspectratio="f"/>
              <v:textbox inset="0mm,0mm,0mm,0mm" style="mso-fit-shape-to-text:t;">
                <w:txbxContent>
                  <w:p w14:paraId="36CBA484">
                    <w:pPr>
                      <w:pStyle w:val="4"/>
                    </w:pPr>
                    <w:r>
                      <w:fldChar w:fldCharType="begin"/>
                    </w:r>
                    <w:r>
                      <w:instrText xml:space="preserve"> PAGE  \* MERGEFORMAT </w:instrText>
                    </w:r>
                    <w:r>
                      <w:fldChar w:fldCharType="separate"/>
                    </w:r>
                    <w:r>
                      <w:t>59</w:t>
                    </w:r>
                    <w:r>
                      <w:fldChar w:fldCharType="end"/>
                    </w:r>
                  </w:p>
                </w:txbxContent>
              </v:textbox>
            </v:shape>
          </w:pict>
        </mc:Fallback>
      </mc:AlternateContent>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5BDD6B">
    <w:pPr>
      <w:spacing w:line="226" w:lineRule="exact"/>
      <w:ind w:left="497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03296" behindDoc="0" locked="0" layoutInCell="1" allowOverlap="1">
              <wp:simplePos x="0" y="0"/>
              <wp:positionH relativeFrom="margin">
                <wp:align>center</wp:align>
              </wp:positionH>
              <wp:positionV relativeFrom="paragraph">
                <wp:posOffset>0</wp:posOffset>
              </wp:positionV>
              <wp:extent cx="1828800" cy="1828800"/>
              <wp:effectExtent l="0" t="0" r="0" b="0"/>
              <wp:wrapNone/>
              <wp:docPr id="43" name="文本框 4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FDFE888">
                          <w:pPr>
                            <w:pStyle w:val="4"/>
                          </w:pPr>
                          <w:r>
                            <w:fldChar w:fldCharType="begin"/>
                          </w:r>
                          <w:r>
                            <w:instrText xml:space="preserve"> PAGE  \* MERGEFORMAT </w:instrText>
                          </w:r>
                          <w:r>
                            <w:fldChar w:fldCharType="separate"/>
                          </w:r>
                          <w:r>
                            <w:t>60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32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k3PuszAgAAYw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PUVJYZpVPz0/dvp&#10;x6/Tz68EZxCocWGGuAeHyNi+tS3aZjgPOEy828rr9AUjAj/kPV7kFW0kPF2aTqbTHC4O37ABfvZ4&#10;3fkQ3wmrSTIK6lG/TlZ22ITYhw4hKZuxa6lUV0NlSFPQ66s3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k3PuszAgAAYwQAAA4AAAAAAAAAAQAgAAAAHwEAAGRycy9lMm9Eb2MueG1sUEsF&#10;BgAAAAAGAAYAWQEAAMQFAAAAAA==&#10;">
              <v:fill on="f" focussize="0,0"/>
              <v:stroke on="f" weight="0.5pt"/>
              <v:imagedata o:title=""/>
              <o:lock v:ext="edit" aspectratio="f"/>
              <v:textbox inset="0mm,0mm,0mm,0mm" style="mso-fit-shape-to-text:t;">
                <w:txbxContent>
                  <w:p w14:paraId="0FDFE888">
                    <w:pPr>
                      <w:pStyle w:val="4"/>
                    </w:pPr>
                    <w:r>
                      <w:fldChar w:fldCharType="begin"/>
                    </w:r>
                    <w:r>
                      <w:instrText xml:space="preserve"> PAGE  \* MERGEFORMAT </w:instrText>
                    </w:r>
                    <w:r>
                      <w:fldChar w:fldCharType="separate"/>
                    </w:r>
                    <w:r>
                      <w:t>60</w:t>
                    </w:r>
                    <w:r>
                      <w:fldChar w:fldCharType="end"/>
                    </w:r>
                  </w:p>
                </w:txbxContent>
              </v:textbox>
            </v:shape>
          </w:pict>
        </mc:Fallback>
      </mc:AlternateContent>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1186B3">
    <w:pPr>
      <w:spacing w:line="226" w:lineRule="exact"/>
      <w:ind w:left="496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04320" behindDoc="0" locked="0" layoutInCell="1" allowOverlap="1">
              <wp:simplePos x="0" y="0"/>
              <wp:positionH relativeFrom="margin">
                <wp:align>center</wp:align>
              </wp:positionH>
              <wp:positionV relativeFrom="paragraph">
                <wp:posOffset>0</wp:posOffset>
              </wp:positionV>
              <wp:extent cx="1828800" cy="1828800"/>
              <wp:effectExtent l="0" t="0" r="0" b="0"/>
              <wp:wrapNone/>
              <wp:docPr id="44" name="文本框 4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9023C7B">
                          <w:pPr>
                            <w:pStyle w:val="4"/>
                          </w:pPr>
                          <w:r>
                            <w:fldChar w:fldCharType="begin"/>
                          </w:r>
                          <w:r>
                            <w:instrText xml:space="preserve"> PAGE  \* MERGEFORMAT </w:instrText>
                          </w:r>
                          <w:r>
                            <w:fldChar w:fldCharType="separate"/>
                          </w:r>
                          <w:r>
                            <w:t>62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43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RkSwgzAgAAYw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dUaKZQsVP37+d&#10;fvw6/fxKcAaBWutniHuwiAzdW9OhbYZzj8PIu6ucil8wIvBD3uNFXtEFwuOl6WQ6zeHi8A0b4GeP&#10;163z4Z0wikSjoA71S7Kyw8aHPnQIidm0WTdSphpKTdqCXr9+k6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RkSwgzAgAAYwQAAA4AAAAAAAAAAQAgAAAAHwEAAGRycy9lMm9Eb2MueG1sUEsF&#10;BgAAAAAGAAYAWQEAAMQFAAAAAA==&#10;">
              <v:fill on="f" focussize="0,0"/>
              <v:stroke on="f" weight="0.5pt"/>
              <v:imagedata o:title=""/>
              <o:lock v:ext="edit" aspectratio="f"/>
              <v:textbox inset="0mm,0mm,0mm,0mm" style="mso-fit-shape-to-text:t;">
                <w:txbxContent>
                  <w:p w14:paraId="69023C7B">
                    <w:pPr>
                      <w:pStyle w:val="4"/>
                    </w:pPr>
                    <w:r>
                      <w:fldChar w:fldCharType="begin"/>
                    </w:r>
                    <w:r>
                      <w:instrText xml:space="preserve"> PAGE  \* MERGEFORMAT </w:instrText>
                    </w:r>
                    <w:r>
                      <w:fldChar w:fldCharType="separate"/>
                    </w:r>
                    <w:r>
                      <w:t>62</w:t>
                    </w:r>
                    <w:r>
                      <w:fldChar w:fldCharType="end"/>
                    </w:r>
                  </w:p>
                </w:txbxContent>
              </v:textbox>
            </v:shape>
          </w:pict>
        </mc:Fallback>
      </mc:AlternateContent>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2526F9">
    <w:pPr>
      <w:spacing w:line="226" w:lineRule="exact"/>
      <w:ind w:left="494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05344" behindDoc="0" locked="0" layoutInCell="1" allowOverlap="1">
              <wp:simplePos x="0" y="0"/>
              <wp:positionH relativeFrom="margin">
                <wp:align>center</wp:align>
              </wp:positionH>
              <wp:positionV relativeFrom="paragraph">
                <wp:posOffset>0</wp:posOffset>
              </wp:positionV>
              <wp:extent cx="1828800" cy="1828800"/>
              <wp:effectExtent l="0" t="0" r="0" b="0"/>
              <wp:wrapNone/>
              <wp:docPr id="45" name="文本框 4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484F2BA">
                          <w:pPr>
                            <w:pStyle w:val="4"/>
                          </w:pPr>
                          <w:r>
                            <w:fldChar w:fldCharType="begin"/>
                          </w:r>
                          <w:r>
                            <w:instrText xml:space="preserve"> PAGE  \* MERGEFORMAT </w:instrText>
                          </w:r>
                          <w:r>
                            <w:fldChar w:fldCharType="separate"/>
                          </w:r>
                          <w:r>
                            <w:t>63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53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M3OczAgAAYwQAAA4AAABkcnMvZTJvRG9jLnhtbK1UzY7TMBC+I/EO&#10;lu80aWFX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r65ok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ObM3OczAgAAYwQAAA4AAAAAAAAAAQAgAAAAHwEAAGRycy9lMm9Eb2MueG1sUEsF&#10;BgAAAAAGAAYAWQEAAMQFAAAAAA==&#10;">
              <v:fill on="f" focussize="0,0"/>
              <v:stroke on="f" weight="0.5pt"/>
              <v:imagedata o:title=""/>
              <o:lock v:ext="edit" aspectratio="f"/>
              <v:textbox inset="0mm,0mm,0mm,0mm" style="mso-fit-shape-to-text:t;">
                <w:txbxContent>
                  <w:p w14:paraId="2484F2BA">
                    <w:pPr>
                      <w:pStyle w:val="4"/>
                    </w:pPr>
                    <w:r>
                      <w:fldChar w:fldCharType="begin"/>
                    </w:r>
                    <w:r>
                      <w:instrText xml:space="preserve"> PAGE  \* MERGEFORMAT </w:instrText>
                    </w:r>
                    <w:r>
                      <w:fldChar w:fldCharType="separate"/>
                    </w:r>
                    <w:r>
                      <w:t>63</w:t>
                    </w:r>
                    <w:r>
                      <w:fldChar w:fldCharType="end"/>
                    </w:r>
                  </w:p>
                </w:txbxContent>
              </v:textbox>
            </v:shape>
          </w:pict>
        </mc:Fallback>
      </mc:AlternateContent>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A147F1">
    <w:pPr>
      <w:spacing w:line="226" w:lineRule="exact"/>
      <w:ind w:left="4959"/>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06368" behindDoc="0" locked="0" layoutInCell="1" allowOverlap="1">
              <wp:simplePos x="0" y="0"/>
              <wp:positionH relativeFrom="margin">
                <wp:align>center</wp:align>
              </wp:positionH>
              <wp:positionV relativeFrom="paragraph">
                <wp:posOffset>0</wp:posOffset>
              </wp:positionV>
              <wp:extent cx="1828800" cy="1828800"/>
              <wp:effectExtent l="0" t="0" r="0" b="0"/>
              <wp:wrapNone/>
              <wp:docPr id="46" name="文本框 4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F53B1FF">
                          <w:pPr>
                            <w:pStyle w:val="4"/>
                          </w:pPr>
                          <w:r>
                            <w:fldChar w:fldCharType="begin"/>
                          </w:r>
                          <w:r>
                            <w:instrText xml:space="preserve"> PAGE  \* MERGEFORMAT </w:instrText>
                          </w:r>
                          <w:r>
                            <w:fldChar w:fldCharType="separate"/>
                          </w:r>
                          <w:r>
                            <w:t>64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63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EyFQwzAgAAYwQAAA4AAAAAAAAAAQAgAAAAHwEAAGRycy9lMm9Eb2MueG1sUEsF&#10;BgAAAAAGAAYAWQEAAMQFAAAAAA==&#10;">
              <v:fill on="f" focussize="0,0"/>
              <v:stroke on="f" weight="0.5pt"/>
              <v:imagedata o:title=""/>
              <o:lock v:ext="edit" aspectratio="f"/>
              <v:textbox inset="0mm,0mm,0mm,0mm" style="mso-fit-shape-to-text:t;">
                <w:txbxContent>
                  <w:p w14:paraId="4F53B1FF">
                    <w:pPr>
                      <w:pStyle w:val="4"/>
                    </w:pPr>
                    <w:r>
                      <w:fldChar w:fldCharType="begin"/>
                    </w:r>
                    <w:r>
                      <w:instrText xml:space="preserve"> PAGE  \* MERGEFORMAT </w:instrText>
                    </w:r>
                    <w:r>
                      <w:fldChar w:fldCharType="separate"/>
                    </w:r>
                    <w:r>
                      <w:t>64</w:t>
                    </w:r>
                    <w:r>
                      <w:fldChar w:fldCharType="end"/>
                    </w:r>
                  </w:p>
                </w:txbxContent>
              </v:textbox>
            </v:shape>
          </w:pict>
        </mc:Fallback>
      </mc:AlternateContent>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4F8D43">
    <w:pPr>
      <w:spacing w:line="226" w:lineRule="exact"/>
      <w:ind w:left="496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07392" behindDoc="0" locked="0" layoutInCell="1" allowOverlap="1">
              <wp:simplePos x="0" y="0"/>
              <wp:positionH relativeFrom="margin">
                <wp:align>center</wp:align>
              </wp:positionH>
              <wp:positionV relativeFrom="paragraph">
                <wp:posOffset>0</wp:posOffset>
              </wp:positionV>
              <wp:extent cx="1828800" cy="1828800"/>
              <wp:effectExtent l="0" t="0" r="0" b="0"/>
              <wp:wrapNone/>
              <wp:docPr id="47" name="文本框 4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2C93364">
                          <w:pPr>
                            <w:pStyle w:val="4"/>
                          </w:pPr>
                          <w:r>
                            <w:fldChar w:fldCharType="begin"/>
                          </w:r>
                          <w:r>
                            <w:instrText xml:space="preserve"> PAGE  \* MERGEFORMAT </w:instrText>
                          </w:r>
                          <w:r>
                            <w:fldChar w:fldCharType="separate"/>
                          </w:r>
                          <w:r>
                            <w:t>65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73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OaguMzAgAAYwQAAA4AAABkcnMvZTJvRG9jLnhtbK1UzY7TMBC+I/EO&#10;lu80aYGlqp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X72hxDCNip++fzv9&#10;+HX6+ZXgDAI1LswQt3GIjO1b26JthvOAw8S7rbxOXzAi8EPe40Ve0UbC06XpZDrN4eLwDRvgZw/X&#10;nQ/xnbCaJKOgHvXrZGWH2xD70CEkZTN2LZXqaqgMaQp69fJ1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OaguMzAgAAYwQAAA4AAAAAAAAAAQAgAAAAHwEAAGRycy9lMm9Eb2MueG1sUEsF&#10;BgAAAAAGAAYAWQEAAMQFAAAAAA==&#10;">
              <v:fill on="f" focussize="0,0"/>
              <v:stroke on="f" weight="0.5pt"/>
              <v:imagedata o:title=""/>
              <o:lock v:ext="edit" aspectratio="f"/>
              <v:textbox inset="0mm,0mm,0mm,0mm" style="mso-fit-shape-to-text:t;">
                <w:txbxContent>
                  <w:p w14:paraId="62C93364">
                    <w:pPr>
                      <w:pStyle w:val="4"/>
                    </w:pPr>
                    <w:r>
                      <w:fldChar w:fldCharType="begin"/>
                    </w:r>
                    <w:r>
                      <w:instrText xml:space="preserve"> PAGE  \* MERGEFORMAT </w:instrText>
                    </w:r>
                    <w:r>
                      <w:fldChar w:fldCharType="separate"/>
                    </w:r>
                    <w:r>
                      <w:t>65</w:t>
                    </w:r>
                    <w:r>
                      <w:fldChar w:fldCharType="end"/>
                    </w:r>
                  </w:p>
                </w:txbxContent>
              </v:textbox>
            </v:shape>
          </w:pict>
        </mc:Fallback>
      </mc:AlternateContent>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5848BD">
    <w:pPr>
      <w:spacing w:line="226" w:lineRule="exact"/>
      <w:ind w:left="508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08416" behindDoc="0" locked="0" layoutInCell="1" allowOverlap="1">
              <wp:simplePos x="0" y="0"/>
              <wp:positionH relativeFrom="margin">
                <wp:align>center</wp:align>
              </wp:positionH>
              <wp:positionV relativeFrom="paragraph">
                <wp:posOffset>0</wp:posOffset>
              </wp:positionV>
              <wp:extent cx="1828800" cy="1828800"/>
              <wp:effectExtent l="0" t="0" r="0" b="0"/>
              <wp:wrapNone/>
              <wp:docPr id="48" name="文本框 4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9B63E65">
                          <w:pPr>
                            <w:pStyle w:val="4"/>
                          </w:pPr>
                          <w:r>
                            <w:fldChar w:fldCharType="begin"/>
                          </w:r>
                          <w:r>
                            <w:instrText xml:space="preserve"> PAGE  \* MERGEFORMAT </w:instrText>
                          </w:r>
                          <w:r>
                            <w:fldChar w:fldCharType="separate"/>
                          </w:r>
                          <w:r>
                            <w:t>66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84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qSjhE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DqSjhEzAgAAYwQAAA4AAAAAAAAAAQAgAAAAHwEAAGRycy9lMm9Eb2MueG1sUEsF&#10;BgAAAAAGAAYAWQEAAMQFAAAAAA==&#10;">
              <v:fill on="f" focussize="0,0"/>
              <v:stroke on="f" weight="0.5pt"/>
              <v:imagedata o:title=""/>
              <o:lock v:ext="edit" aspectratio="f"/>
              <v:textbox inset="0mm,0mm,0mm,0mm" style="mso-fit-shape-to-text:t;">
                <w:txbxContent>
                  <w:p w14:paraId="39B63E65">
                    <w:pPr>
                      <w:pStyle w:val="4"/>
                    </w:pPr>
                    <w:r>
                      <w:fldChar w:fldCharType="begin"/>
                    </w:r>
                    <w:r>
                      <w:instrText xml:space="preserve"> PAGE  \* MERGEFORMAT </w:instrText>
                    </w:r>
                    <w:r>
                      <w:fldChar w:fldCharType="separate"/>
                    </w:r>
                    <w:r>
                      <w:t>66</w:t>
                    </w:r>
                    <w:r>
                      <w:fldChar w:fldCharType="end"/>
                    </w:r>
                  </w:p>
                </w:txbxContent>
              </v:textbox>
            </v:shape>
          </w:pict>
        </mc:Fallback>
      </mc:AlternateContent>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F4A84B">
    <w:pPr>
      <w:spacing w:line="226" w:lineRule="exact"/>
      <w:ind w:left="496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09440" behindDoc="0" locked="0" layoutInCell="1" allowOverlap="1">
              <wp:simplePos x="0" y="0"/>
              <wp:positionH relativeFrom="margin">
                <wp:align>center</wp:align>
              </wp:positionH>
              <wp:positionV relativeFrom="paragraph">
                <wp:posOffset>0</wp:posOffset>
              </wp:positionV>
              <wp:extent cx="1828800" cy="1828800"/>
              <wp:effectExtent l="0" t="0" r="0" b="0"/>
              <wp:wrapNone/>
              <wp:docPr id="49" name="文本框 4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8074C50">
                          <w:pPr>
                            <w:pStyle w:val="4"/>
                          </w:pPr>
                          <w:r>
                            <w:fldChar w:fldCharType="begin"/>
                          </w:r>
                          <w:r>
                            <w:instrText xml:space="preserve"> PAGE  \* MERGEFORMAT </w:instrText>
                          </w:r>
                          <w:r>
                            <w:fldChar w:fldCharType="separate"/>
                          </w:r>
                          <w:r>
                            <w:t>67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94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g6Gf4zAgAAYwQAAA4AAABkcnMvZTJvRG9jLnhtbK1UzY7TMBC+I/EO&#10;lu80aYFVqZ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X72hxDCNip++fzv9&#10;+HX6+ZXgDAI1LswQt3GIjO1b26JthvOAw8S7rbxOXzAi8EPe40Ve0UbC06XpZDrN4eLwDRvgZw/X&#10;nQ/xnbCaJKOgHvXrZGWH2xD70CEkZTN2LZXqaqgMaQp69fJ1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Hg6Gf4zAgAAYwQAAA4AAAAAAAAAAQAgAAAAHwEAAGRycy9lMm9Eb2MueG1sUEsF&#10;BgAAAAAGAAYAWQEAAMQFAAAAAA==&#10;">
              <v:fill on="f" focussize="0,0"/>
              <v:stroke on="f" weight="0.5pt"/>
              <v:imagedata o:title=""/>
              <o:lock v:ext="edit" aspectratio="f"/>
              <v:textbox inset="0mm,0mm,0mm,0mm" style="mso-fit-shape-to-text:t;">
                <w:txbxContent>
                  <w:p w14:paraId="28074C50">
                    <w:pPr>
                      <w:pStyle w:val="4"/>
                    </w:pPr>
                    <w:r>
                      <w:fldChar w:fldCharType="begin"/>
                    </w:r>
                    <w:r>
                      <w:instrText xml:space="preserve"> PAGE  \* MERGEFORMAT </w:instrText>
                    </w:r>
                    <w:r>
                      <w:fldChar w:fldCharType="separate"/>
                    </w:r>
                    <w:r>
                      <w:t>67</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683ED9">
    <w:pPr>
      <w:spacing w:line="226" w:lineRule="exact"/>
      <w:ind w:left="497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C7A8C1A">
                          <w:pPr>
                            <w:pStyle w:val="4"/>
                          </w:pPr>
                          <w:r>
                            <w:fldChar w:fldCharType="begin"/>
                          </w:r>
                          <w:r>
                            <w:instrText xml:space="preserve"> PAGE  \* MERGEFORMAT </w:instrText>
                          </w:r>
                          <w:r>
                            <w:fldChar w:fldCharType="separate"/>
                          </w:r>
                          <w:r>
                            <w:t>16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2C7A8C1A">
                    <w:pPr>
                      <w:pStyle w:val="4"/>
                    </w:pPr>
                    <w:r>
                      <w:fldChar w:fldCharType="begin"/>
                    </w:r>
                    <w:r>
                      <w:instrText xml:space="preserve"> PAGE  \* MERGEFORMAT </w:instrText>
                    </w:r>
                    <w:r>
                      <w:fldChar w:fldCharType="separate"/>
                    </w:r>
                    <w:r>
                      <w:t>16</w:t>
                    </w:r>
                    <w:r>
                      <w:fldChar w:fldCharType="end"/>
                    </w:r>
                  </w:p>
                </w:txbxContent>
              </v:textbox>
            </v:shape>
          </w:pict>
        </mc:Fallback>
      </mc:AlternateContent>
    </w: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096BB9">
    <w:pPr>
      <w:spacing w:line="226" w:lineRule="exact"/>
      <w:ind w:left="4962"/>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104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0" name="文本框 5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B4F8DB1">
                          <w:pPr>
                            <w:pStyle w:val="4"/>
                          </w:pPr>
                          <w:r>
                            <w:fldChar w:fldCharType="begin"/>
                          </w:r>
                          <w:r>
                            <w:instrText xml:space="preserve"> PAGE  \* MERGEFORMAT </w:instrText>
                          </w:r>
                          <w:r>
                            <w:fldChar w:fldCharType="separate"/>
                          </w:r>
                          <w:r>
                            <w:t>68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04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Dp+ypgwAgAAYwQAAA4AAAAAAAAAAQAgAAAAHwEAAGRycy9lMm9Eb2MueG1sUEsFBgAA&#10;AAAGAAYAWQEAAMEFAAAAAA==&#10;">
              <v:fill on="f" focussize="0,0"/>
              <v:stroke on="f" weight="0.5pt"/>
              <v:imagedata o:title=""/>
              <o:lock v:ext="edit" aspectratio="f"/>
              <v:textbox inset="0mm,0mm,0mm,0mm" style="mso-fit-shape-to-text:t;">
                <w:txbxContent>
                  <w:p w14:paraId="2B4F8DB1">
                    <w:pPr>
                      <w:pStyle w:val="4"/>
                    </w:pPr>
                    <w:r>
                      <w:fldChar w:fldCharType="begin"/>
                    </w:r>
                    <w:r>
                      <w:instrText xml:space="preserve"> PAGE  \* MERGEFORMAT </w:instrText>
                    </w:r>
                    <w:r>
                      <w:fldChar w:fldCharType="separate"/>
                    </w:r>
                    <w:r>
                      <w:t>68</w:t>
                    </w:r>
                    <w:r>
                      <w:fldChar w:fldCharType="end"/>
                    </w:r>
                  </w:p>
                </w:txbxContent>
              </v:textbox>
            </v:shape>
          </w:pict>
        </mc:Fallback>
      </mc:AlternateContent>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27A0C2">
    <w:pPr>
      <w:spacing w:line="226" w:lineRule="exact"/>
      <w:ind w:left="4942"/>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114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1" name="文本框 5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A5C22FF">
                          <w:pPr>
                            <w:pStyle w:val="4"/>
                          </w:pPr>
                          <w:r>
                            <w:fldChar w:fldCharType="begin"/>
                          </w:r>
                          <w:r>
                            <w:instrText xml:space="preserve"> PAGE  \* MERGEFORMAT </w:instrText>
                          </w:r>
                          <w:r>
                            <w:fldChar w:fldCharType="separate"/>
                          </w:r>
                          <w:r>
                            <w:t>69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14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HjWXXczAgAAYwQAAA4AAAAAAAAAAQAgAAAAHwEAAGRycy9lMm9Eb2MueG1sUEsF&#10;BgAAAAAGAAYAWQEAAMQFAAAAAA==&#10;">
              <v:fill on="f" focussize="0,0"/>
              <v:stroke on="f" weight="0.5pt"/>
              <v:imagedata o:title=""/>
              <o:lock v:ext="edit" aspectratio="f"/>
              <v:textbox inset="0mm,0mm,0mm,0mm" style="mso-fit-shape-to-text:t;">
                <w:txbxContent>
                  <w:p w14:paraId="2A5C22FF">
                    <w:pPr>
                      <w:pStyle w:val="4"/>
                    </w:pPr>
                    <w:r>
                      <w:fldChar w:fldCharType="begin"/>
                    </w:r>
                    <w:r>
                      <w:instrText xml:space="preserve"> PAGE  \* MERGEFORMAT </w:instrText>
                    </w:r>
                    <w:r>
                      <w:fldChar w:fldCharType="separate"/>
                    </w:r>
                    <w:r>
                      <w:t>69</w:t>
                    </w:r>
                    <w:r>
                      <w:fldChar w:fldCharType="end"/>
                    </w:r>
                  </w:p>
                </w:txbxContent>
              </v:textbox>
            </v:shape>
          </w:pict>
        </mc:Fallback>
      </mc:AlternateContent>
    </w: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46D2B4">
    <w:pPr>
      <w:spacing w:line="226" w:lineRule="exact"/>
      <w:ind w:left="4957"/>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125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2" name="文本框 5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DBBD504">
                          <w:pPr>
                            <w:pStyle w:val="4"/>
                          </w:pPr>
                          <w:r>
                            <w:fldChar w:fldCharType="begin"/>
                          </w:r>
                          <w:r>
                            <w:instrText xml:space="preserve"> PAGE  \* MERGEFORMAT </w:instrText>
                          </w:r>
                          <w:r>
                            <w:fldChar w:fldCharType="separate"/>
                          </w:r>
                          <w:r>
                            <w:t>71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25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8olJw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dT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P8olJwzAgAAYwQAAA4AAAAAAAAAAQAgAAAAHwEAAGRycy9lMm9Eb2MueG1sUEsF&#10;BgAAAAAGAAYAWQEAAMQFAAAAAA==&#10;">
              <v:fill on="f" focussize="0,0"/>
              <v:stroke on="f" weight="0.5pt"/>
              <v:imagedata o:title=""/>
              <o:lock v:ext="edit" aspectratio="f"/>
              <v:textbox inset="0mm,0mm,0mm,0mm" style="mso-fit-shape-to-text:t;">
                <w:txbxContent>
                  <w:p w14:paraId="3DBBD504">
                    <w:pPr>
                      <w:pStyle w:val="4"/>
                    </w:pPr>
                    <w:r>
                      <w:fldChar w:fldCharType="begin"/>
                    </w:r>
                    <w:r>
                      <w:instrText xml:space="preserve"> PAGE  \* MERGEFORMAT </w:instrText>
                    </w:r>
                    <w:r>
                      <w:fldChar w:fldCharType="separate"/>
                    </w:r>
                    <w:r>
                      <w:t>71</w:t>
                    </w:r>
                    <w:r>
                      <w:fldChar w:fldCharType="end"/>
                    </w:r>
                  </w:p>
                </w:txbxContent>
              </v:textbox>
            </v:shape>
          </w:pict>
        </mc:Fallback>
      </mc:AlternateContent>
    </w: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DC4C7D">
    <w:pPr>
      <w:spacing w:line="226" w:lineRule="exact"/>
      <w:ind w:left="496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135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3" name="文本框 5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C17F6D3">
                          <w:pPr>
                            <w:pStyle w:val="4"/>
                          </w:pPr>
                          <w:r>
                            <w:fldChar w:fldCharType="begin"/>
                          </w:r>
                          <w:r>
                            <w:instrText xml:space="preserve"> PAGE  \* MERGEFORMAT </w:instrText>
                          </w:r>
                          <w:r>
                            <w:fldChar w:fldCharType="separate"/>
                          </w:r>
                          <w:r>
                            <w:t>72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35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2AA3MzAgAAYwQAAA4AAAAAAAAAAQAgAAAAHwEAAGRycy9lMm9Eb2MueG1sUEsF&#10;BgAAAAAGAAYAWQEAAMQFAAAAAA==&#10;">
              <v:fill on="f" focussize="0,0"/>
              <v:stroke on="f" weight="0.5pt"/>
              <v:imagedata o:title=""/>
              <o:lock v:ext="edit" aspectratio="f"/>
              <v:textbox inset="0mm,0mm,0mm,0mm" style="mso-fit-shape-to-text:t;">
                <w:txbxContent>
                  <w:p w14:paraId="4C17F6D3">
                    <w:pPr>
                      <w:pStyle w:val="4"/>
                    </w:pPr>
                    <w:r>
                      <w:fldChar w:fldCharType="begin"/>
                    </w:r>
                    <w:r>
                      <w:instrText xml:space="preserve"> PAGE  \* MERGEFORMAT </w:instrText>
                    </w:r>
                    <w:r>
                      <w:fldChar w:fldCharType="separate"/>
                    </w:r>
                    <w:r>
                      <w:t>72</w:t>
                    </w:r>
                    <w:r>
                      <w:fldChar w:fldCharType="end"/>
                    </w:r>
                  </w:p>
                </w:txbxContent>
              </v:textbox>
            </v:shape>
          </w:pict>
        </mc:Fallback>
      </mc:AlternateContent>
    </w: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76A5F1">
    <w:pPr>
      <w:spacing w:line="226" w:lineRule="exact"/>
      <w:ind w:left="496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145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4" name="文本框 5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F9F78F5">
                          <w:pPr>
                            <w:pStyle w:val="4"/>
                          </w:pPr>
                          <w:r>
                            <w:fldChar w:fldCharType="begin"/>
                          </w:r>
                          <w:r>
                            <w:instrText xml:space="preserve"> PAGE  \* MERGEFORMAT </w:instrText>
                          </w:r>
                          <w:r>
                            <w:fldChar w:fldCharType="separate"/>
                          </w:r>
                          <w:r>
                            <w:t>73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45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DTdpAzAgAAYwQAAA4AAABkcnMvZTJvRG9jLnhtbK1UzY7TMBC+I/EO&#10;lu80aWFX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69oU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DTdpAzAgAAYwQAAA4AAAAAAAAAAQAgAAAAHwEAAGRycy9lMm9Eb2MueG1sUEsF&#10;BgAAAAAGAAYAWQEAAMQFAAAAAA==&#10;">
              <v:fill on="f" focussize="0,0"/>
              <v:stroke on="f" weight="0.5pt"/>
              <v:imagedata o:title=""/>
              <o:lock v:ext="edit" aspectratio="f"/>
              <v:textbox inset="0mm,0mm,0mm,0mm" style="mso-fit-shape-to-text:t;">
                <w:txbxContent>
                  <w:p w14:paraId="5F9F78F5">
                    <w:pPr>
                      <w:pStyle w:val="4"/>
                    </w:pPr>
                    <w:r>
                      <w:fldChar w:fldCharType="begin"/>
                    </w:r>
                    <w:r>
                      <w:instrText xml:space="preserve"> PAGE  \* MERGEFORMAT </w:instrText>
                    </w:r>
                    <w:r>
                      <w:fldChar w:fldCharType="separate"/>
                    </w:r>
                    <w:r>
                      <w:t>73</w:t>
                    </w:r>
                    <w:r>
                      <w:fldChar w:fldCharType="end"/>
                    </w:r>
                  </w:p>
                </w:txbxContent>
              </v:textbox>
            </v:shape>
          </w:pict>
        </mc:Fallback>
      </mc:AlternateContent>
    </w: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5F1192">
    <w:pPr>
      <w:spacing w:line="226" w:lineRule="exact"/>
      <w:ind w:left="4959"/>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15584" behindDoc="0" locked="0" layoutInCell="1" allowOverlap="1">
              <wp:simplePos x="0" y="0"/>
              <wp:positionH relativeFrom="margin">
                <wp:align>center</wp:align>
              </wp:positionH>
              <wp:positionV relativeFrom="paragraph">
                <wp:posOffset>0</wp:posOffset>
              </wp:positionV>
              <wp:extent cx="1828800" cy="1828800"/>
              <wp:effectExtent l="0" t="0" r="0" b="0"/>
              <wp:wrapNone/>
              <wp:docPr id="56" name="文本框 5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58E8B3D">
                          <w:pPr>
                            <w:pStyle w:val="4"/>
                          </w:pPr>
                          <w:r>
                            <w:fldChar w:fldCharType="begin"/>
                          </w:r>
                          <w:r>
                            <w:instrText xml:space="preserve"> PAGE  \* MERGEFORMAT </w:instrText>
                          </w:r>
                          <w:r>
                            <w:fldChar w:fldCharType="separate"/>
                          </w:r>
                          <w:r>
                            <w:t>75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55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WFKJQzAgAAYwQAAA4AAABkcnMvZTJvRG9jLnhtbK1UzY7TMBC+I/EO&#10;lu80adFW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nyjN5MKdFMoeKXH98v&#10;P39ffn0jOINAtfVzxO0sIkPzzjRom+Hc4zDybgqn4heMCPyQ93yVVzSB8HhpNpnNUrg4fMMG+MnT&#10;det8eC+MItHIqEP9WlnZaetDFzqExGzabCop2xpKTeqMTt/epO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HWFKJQzAgAAYwQAAA4AAAAAAAAAAQAgAAAAHwEAAGRycy9lMm9Eb2MueG1sUEsF&#10;BgAAAAAGAAYAWQEAAMQFAAAAAA==&#10;">
              <v:fill on="f" focussize="0,0"/>
              <v:stroke on="f" weight="0.5pt"/>
              <v:imagedata o:title=""/>
              <o:lock v:ext="edit" aspectratio="f"/>
              <v:textbox inset="0mm,0mm,0mm,0mm" style="mso-fit-shape-to-text:t;">
                <w:txbxContent>
                  <w:p w14:paraId="558E8B3D">
                    <w:pPr>
                      <w:pStyle w:val="4"/>
                    </w:pPr>
                    <w:r>
                      <w:fldChar w:fldCharType="begin"/>
                    </w:r>
                    <w:r>
                      <w:instrText xml:space="preserve"> PAGE  \* MERGEFORMAT </w:instrText>
                    </w:r>
                    <w:r>
                      <w:fldChar w:fldCharType="separate"/>
                    </w:r>
                    <w:r>
                      <w:t>75</w:t>
                    </w:r>
                    <w:r>
                      <w:fldChar w:fldCharType="end"/>
                    </w:r>
                  </w:p>
                </w:txbxContent>
              </v:textbox>
            </v:shape>
          </w:pict>
        </mc:Fallback>
      </mc:AlternateContent>
    </w: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2238B1">
    <w:pPr>
      <w:spacing w:line="173" w:lineRule="auto"/>
      <w:ind w:left="496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16608" behindDoc="0" locked="0" layoutInCell="1" allowOverlap="1">
              <wp:simplePos x="0" y="0"/>
              <wp:positionH relativeFrom="margin">
                <wp:align>center</wp:align>
              </wp:positionH>
              <wp:positionV relativeFrom="paragraph">
                <wp:posOffset>0</wp:posOffset>
              </wp:positionV>
              <wp:extent cx="1828800" cy="1828800"/>
              <wp:effectExtent l="0" t="0" r="0" b="0"/>
              <wp:wrapNone/>
              <wp:docPr id="57" name="文本框 5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4554AAA">
                          <w:pPr>
                            <w:pStyle w:val="4"/>
                          </w:pPr>
                          <w:r>
                            <w:fldChar w:fldCharType="begin"/>
                          </w:r>
                          <w:r>
                            <w:instrText xml:space="preserve"> PAGE  \* MERGEFORMAT </w:instrText>
                          </w:r>
                          <w:r>
                            <w:fldChar w:fldCharType="separate"/>
                          </w:r>
                          <w:r>
                            <w:t>76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66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tv3szAgAAYwQAAA4AAABkcnMvZTJvRG9jLnhtbK1UzY7TMBC+I/EO&#10;lu80adEu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69oU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Dctv3szAgAAYwQAAA4AAAAAAAAAAQAgAAAAHwEAAGRycy9lMm9Eb2MueG1sUEsF&#10;BgAAAAAGAAYAWQEAAMQFAAAAAA==&#10;">
              <v:fill on="f" focussize="0,0"/>
              <v:stroke on="f" weight="0.5pt"/>
              <v:imagedata o:title=""/>
              <o:lock v:ext="edit" aspectratio="f"/>
              <v:textbox inset="0mm,0mm,0mm,0mm" style="mso-fit-shape-to-text:t;">
                <w:txbxContent>
                  <w:p w14:paraId="24554AAA">
                    <w:pPr>
                      <w:pStyle w:val="4"/>
                    </w:pPr>
                    <w:r>
                      <w:fldChar w:fldCharType="begin"/>
                    </w:r>
                    <w:r>
                      <w:instrText xml:space="preserve"> PAGE  \* MERGEFORMAT </w:instrText>
                    </w:r>
                    <w:r>
                      <w:fldChar w:fldCharType="separate"/>
                    </w:r>
                    <w:r>
                      <w:t>76</w:t>
                    </w:r>
                    <w:r>
                      <w:fldChar w:fldCharType="end"/>
                    </w:r>
                  </w:p>
                </w:txbxContent>
              </v:textbox>
            </v:shape>
          </w:pict>
        </mc:Fallback>
      </mc:AlternateContent>
    </w:r>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0A6462">
    <w:pPr>
      <w:spacing w:line="226" w:lineRule="exact"/>
      <w:ind w:left="521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17632" behindDoc="0" locked="0" layoutInCell="1" allowOverlap="1">
              <wp:simplePos x="0" y="0"/>
              <wp:positionH relativeFrom="margin">
                <wp:align>center</wp:align>
              </wp:positionH>
              <wp:positionV relativeFrom="paragraph">
                <wp:posOffset>0</wp:posOffset>
              </wp:positionV>
              <wp:extent cx="1828800" cy="1828800"/>
              <wp:effectExtent l="0" t="0" r="0" b="0"/>
              <wp:wrapNone/>
              <wp:docPr id="58" name="文本框 5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4C464A9">
                          <w:pPr>
                            <w:pStyle w:val="4"/>
                          </w:pPr>
                          <w:r>
                            <w:fldChar w:fldCharType="begin"/>
                          </w:r>
                          <w:r>
                            <w:instrText xml:space="preserve"> PAGE  \* MERGEFORMAT </w:instrText>
                          </w:r>
                          <w:r>
                            <w:fldChar w:fldCharType="separate"/>
                          </w:r>
                          <w:r>
                            <w:t>77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76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4ls4k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4ls4kzAgAAYwQAAA4AAAAAAAAAAQAgAAAAHwEAAGRycy9lMm9Eb2MueG1sUEsF&#10;BgAAAAAGAAYAWQEAAMQFAAAAAA==&#10;">
              <v:fill on="f" focussize="0,0"/>
              <v:stroke on="f" weight="0.5pt"/>
              <v:imagedata o:title=""/>
              <o:lock v:ext="edit" aspectratio="f"/>
              <v:textbox inset="0mm,0mm,0mm,0mm" style="mso-fit-shape-to-text:t;">
                <w:txbxContent>
                  <w:p w14:paraId="74C464A9">
                    <w:pPr>
                      <w:pStyle w:val="4"/>
                    </w:pPr>
                    <w:r>
                      <w:fldChar w:fldCharType="begin"/>
                    </w:r>
                    <w:r>
                      <w:instrText xml:space="preserve"> PAGE  \* MERGEFORMAT </w:instrText>
                    </w:r>
                    <w:r>
                      <w:fldChar w:fldCharType="separate"/>
                    </w:r>
                    <w:r>
                      <w:t>77</w:t>
                    </w:r>
                    <w:r>
                      <w:fldChar w:fldCharType="end"/>
                    </w:r>
                  </w:p>
                </w:txbxContent>
              </v:textbox>
            </v:shape>
          </w:pict>
        </mc:Fallback>
      </mc:AlternateContent>
    </w:r>
  </w:p>
</w:ftr>
</file>

<file path=word/footer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FCD29C">
    <w:pPr>
      <w:spacing w:line="226" w:lineRule="exact"/>
      <w:ind w:left="521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18656" behindDoc="0" locked="0" layoutInCell="1" allowOverlap="1">
              <wp:simplePos x="0" y="0"/>
              <wp:positionH relativeFrom="margin">
                <wp:align>center</wp:align>
              </wp:positionH>
              <wp:positionV relativeFrom="paragraph">
                <wp:posOffset>0</wp:posOffset>
              </wp:positionV>
              <wp:extent cx="1828800" cy="1828800"/>
              <wp:effectExtent l="0" t="0" r="0" b="0"/>
              <wp:wrapNone/>
              <wp:docPr id="59" name="文本框 5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AB2B9B9">
                          <w:pPr>
                            <w:pStyle w:val="4"/>
                          </w:pPr>
                          <w:r>
                            <w:fldChar w:fldCharType="begin"/>
                          </w:r>
                          <w:r>
                            <w:instrText xml:space="preserve"> PAGE  \* MERGEFORMAT </w:instrText>
                          </w:r>
                          <w:r>
                            <w:fldChar w:fldCharType="separate"/>
                          </w:r>
                          <w:r>
                            <w:t>78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86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yNJGYzAgAAYwQAAA4AAABkcnMvZTJvRG9jLnhtbK1UzY7TMBC+I/EO&#10;lu80adGu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9d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yNJGYzAgAAYwQAAA4AAAAAAAAAAQAgAAAAHwEAAGRycy9lMm9Eb2MueG1sUEsF&#10;BgAAAAAGAAYAWQEAAMQFAAAAAA==&#10;">
              <v:fill on="f" focussize="0,0"/>
              <v:stroke on="f" weight="0.5pt"/>
              <v:imagedata o:title=""/>
              <o:lock v:ext="edit" aspectratio="f"/>
              <v:textbox inset="0mm,0mm,0mm,0mm" style="mso-fit-shape-to-text:t;">
                <w:txbxContent>
                  <w:p w14:paraId="1AB2B9B9">
                    <w:pPr>
                      <w:pStyle w:val="4"/>
                    </w:pPr>
                    <w:r>
                      <w:fldChar w:fldCharType="begin"/>
                    </w:r>
                    <w:r>
                      <w:instrText xml:space="preserve"> PAGE  \* MERGEFORMAT </w:instrText>
                    </w:r>
                    <w:r>
                      <w:fldChar w:fldCharType="separate"/>
                    </w:r>
                    <w:r>
                      <w:t>78</w:t>
                    </w:r>
                    <w:r>
                      <w:fldChar w:fldCharType="end"/>
                    </w:r>
                  </w:p>
                </w:txbxContent>
              </v:textbox>
            </v:shape>
          </w:pict>
        </mc:Fallback>
      </mc:AlternateContent>
    </w:r>
  </w:p>
</w:ftr>
</file>

<file path=word/footer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9ED210">
    <w:pPr>
      <w:spacing w:line="226" w:lineRule="exact"/>
      <w:ind w:left="521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19680" behindDoc="0" locked="0" layoutInCell="1" allowOverlap="1">
              <wp:simplePos x="0" y="0"/>
              <wp:positionH relativeFrom="margin">
                <wp:align>center</wp:align>
              </wp:positionH>
              <wp:positionV relativeFrom="paragraph">
                <wp:posOffset>0</wp:posOffset>
              </wp:positionV>
              <wp:extent cx="1828800" cy="1828800"/>
              <wp:effectExtent l="0" t="0" r="0" b="0"/>
              <wp:wrapNone/>
              <wp:docPr id="60" name="文本框 6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756E572">
                          <w:pPr>
                            <w:pStyle w:val="4"/>
                          </w:pPr>
                          <w:r>
                            <w:fldChar w:fldCharType="begin"/>
                          </w:r>
                          <w:r>
                            <w:instrText xml:space="preserve"> PAGE  \* MERGEFORMAT </w:instrText>
                          </w:r>
                          <w:r>
                            <w:fldChar w:fldCharType="separate"/>
                          </w:r>
                          <w:r>
                            <w:t>79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96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eh/es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Hof3rMQIAAGMEAAAOAAAAAAAAAAEAIAAAAB8BAABkcnMvZTJvRG9jLnhtbFBLBQYA&#10;AAAABgAGAFkBAADCBQAAAAA=&#10;">
              <v:fill on="f" focussize="0,0"/>
              <v:stroke on="f" weight="0.5pt"/>
              <v:imagedata o:title=""/>
              <o:lock v:ext="edit" aspectratio="f"/>
              <v:textbox inset="0mm,0mm,0mm,0mm" style="mso-fit-shape-to-text:t;">
                <w:txbxContent>
                  <w:p w14:paraId="1756E572">
                    <w:pPr>
                      <w:pStyle w:val="4"/>
                    </w:pPr>
                    <w:r>
                      <w:fldChar w:fldCharType="begin"/>
                    </w:r>
                    <w:r>
                      <w:instrText xml:space="preserve"> PAGE  \* MERGEFORMAT </w:instrText>
                    </w:r>
                    <w:r>
                      <w:fldChar w:fldCharType="separate"/>
                    </w:r>
                    <w:r>
                      <w:t>79</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DA018E">
    <w:pPr>
      <w:spacing w:line="226" w:lineRule="exact"/>
      <w:ind w:left="497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B5249D4">
                          <w:pPr>
                            <w:pStyle w:val="4"/>
                          </w:pPr>
                          <w:r>
                            <w:fldChar w:fldCharType="begin"/>
                          </w:r>
                          <w:r>
                            <w:instrText xml:space="preserve"> PAGE  \* MERGEFORMAT </w:instrText>
                          </w:r>
                          <w:r>
                            <w:fldChar w:fldCharType="separate"/>
                          </w:r>
                          <w:r>
                            <w:t>17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5B5249D4">
                    <w:pPr>
                      <w:pStyle w:val="4"/>
                    </w:pPr>
                    <w:r>
                      <w:fldChar w:fldCharType="begin"/>
                    </w:r>
                    <w:r>
                      <w:instrText xml:space="preserve"> PAGE  \* MERGEFORMAT </w:instrText>
                    </w:r>
                    <w:r>
                      <w:fldChar w:fldCharType="separate"/>
                    </w:r>
                    <w:r>
                      <w:t>17</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93CA7C">
    <w:pPr>
      <w:spacing w:line="226" w:lineRule="exact"/>
      <w:ind w:left="497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B66503C">
                          <w:pPr>
                            <w:pStyle w:val="4"/>
                          </w:pPr>
                          <w:r>
                            <w:fldChar w:fldCharType="begin"/>
                          </w:r>
                          <w:r>
                            <w:instrText xml:space="preserve"> PAGE  \* MERGEFORMAT </w:instrText>
                          </w:r>
                          <w:r>
                            <w:fldChar w:fldCharType="separate"/>
                          </w:r>
                          <w:r>
                            <w:t>18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5B66503C">
                    <w:pPr>
                      <w:pStyle w:val="4"/>
                    </w:pPr>
                    <w:r>
                      <w:fldChar w:fldCharType="begin"/>
                    </w:r>
                    <w:r>
                      <w:instrText xml:space="preserve"> PAGE  \* MERGEFORMAT </w:instrText>
                    </w:r>
                    <w:r>
                      <w:fldChar w:fldCharType="separate"/>
                    </w:r>
                    <w:r>
                      <w:t>18</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5D336F">
    <w:pPr>
      <w:spacing w:line="226" w:lineRule="exact"/>
      <w:ind w:left="4959"/>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29F2EA8">
                          <w:pPr>
                            <w:pStyle w:val="4"/>
                          </w:pPr>
                          <w:r>
                            <w:fldChar w:fldCharType="begin"/>
                          </w:r>
                          <w:r>
                            <w:instrText xml:space="preserve"> PAGE  \* MERGEFORMAT </w:instrText>
                          </w:r>
                          <w:r>
                            <w:fldChar w:fldCharType="separate"/>
                          </w:r>
                          <w:r>
                            <w:t>19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229F2EA8">
                    <w:pPr>
                      <w:pStyle w:val="4"/>
                    </w:pPr>
                    <w:r>
                      <w:fldChar w:fldCharType="begin"/>
                    </w:r>
                    <w:r>
                      <w:instrText xml:space="preserve"> PAGE  \* MERGEFORMAT </w:instrText>
                    </w:r>
                    <w:r>
                      <w:fldChar w:fldCharType="separate"/>
                    </w:r>
                    <w:r>
                      <w:t>19</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2DA002">
    <w:pPr>
      <w:spacing w:line="226" w:lineRule="exact"/>
      <w:ind w:left="4958"/>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8A22572">
                          <w:pPr>
                            <w:pStyle w:val="4"/>
                          </w:pPr>
                          <w:r>
                            <w:fldChar w:fldCharType="begin"/>
                          </w:r>
                          <w:r>
                            <w:instrText xml:space="preserve"> PAGE  \* MERGEFORMAT </w:instrText>
                          </w:r>
                          <w:r>
                            <w:fldChar w:fldCharType="separate"/>
                          </w:r>
                          <w:r>
                            <w:t>20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58A22572">
                    <w:pPr>
                      <w:pStyle w:val="4"/>
                    </w:pPr>
                    <w:r>
                      <w:fldChar w:fldCharType="begin"/>
                    </w:r>
                    <w:r>
                      <w:instrText xml:space="preserve"> PAGE  \* MERGEFORMAT </w:instrText>
                    </w:r>
                    <w:r>
                      <w:fldChar w:fldCharType="separate"/>
                    </w:r>
                    <w:r>
                      <w:t>20</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compatSetting w:name="compatibilityMode" w:uri="http://schemas.microsoft.com/office/word" w:val="14"/>
  </w:compat>
  <w:rsids>
    <w:rsidRoot w:val="00000000"/>
    <w:rsid w:val="00D70859"/>
    <w:rsid w:val="0105534D"/>
    <w:rsid w:val="01126BCE"/>
    <w:rsid w:val="02095D19"/>
    <w:rsid w:val="022B0E5C"/>
    <w:rsid w:val="02867E41"/>
    <w:rsid w:val="02CB7F49"/>
    <w:rsid w:val="02ED6112"/>
    <w:rsid w:val="03F434D0"/>
    <w:rsid w:val="03FA6D38"/>
    <w:rsid w:val="040A684F"/>
    <w:rsid w:val="042C4A18"/>
    <w:rsid w:val="04620439"/>
    <w:rsid w:val="049A4077"/>
    <w:rsid w:val="04AC5B58"/>
    <w:rsid w:val="053E4A03"/>
    <w:rsid w:val="0563090D"/>
    <w:rsid w:val="05883ED0"/>
    <w:rsid w:val="061B2F96"/>
    <w:rsid w:val="06B31420"/>
    <w:rsid w:val="06B9306F"/>
    <w:rsid w:val="074B6FBA"/>
    <w:rsid w:val="085E716A"/>
    <w:rsid w:val="0907785E"/>
    <w:rsid w:val="09D771D4"/>
    <w:rsid w:val="09FB7366"/>
    <w:rsid w:val="0A6F565E"/>
    <w:rsid w:val="0A9B30A2"/>
    <w:rsid w:val="0AC459AA"/>
    <w:rsid w:val="0ADB0F46"/>
    <w:rsid w:val="0C923886"/>
    <w:rsid w:val="0CC2416B"/>
    <w:rsid w:val="0D645222"/>
    <w:rsid w:val="0D870F11"/>
    <w:rsid w:val="0D8B0A01"/>
    <w:rsid w:val="0DAE649D"/>
    <w:rsid w:val="0DDA1988"/>
    <w:rsid w:val="0E567261"/>
    <w:rsid w:val="0F0E7B3C"/>
    <w:rsid w:val="0F205179"/>
    <w:rsid w:val="0F784FB5"/>
    <w:rsid w:val="0F825E34"/>
    <w:rsid w:val="0FC30926"/>
    <w:rsid w:val="0FCB3337"/>
    <w:rsid w:val="0FCF40FE"/>
    <w:rsid w:val="0FDC19E8"/>
    <w:rsid w:val="10172A20"/>
    <w:rsid w:val="10863702"/>
    <w:rsid w:val="10B63FE7"/>
    <w:rsid w:val="116A6B7F"/>
    <w:rsid w:val="11A16A45"/>
    <w:rsid w:val="11C75D80"/>
    <w:rsid w:val="11CA6E77"/>
    <w:rsid w:val="11F76665"/>
    <w:rsid w:val="11F8062F"/>
    <w:rsid w:val="121865DB"/>
    <w:rsid w:val="12372F05"/>
    <w:rsid w:val="13223BB5"/>
    <w:rsid w:val="13313DF9"/>
    <w:rsid w:val="135C2314"/>
    <w:rsid w:val="136C3083"/>
    <w:rsid w:val="13767A5D"/>
    <w:rsid w:val="138C54D3"/>
    <w:rsid w:val="138E2FF9"/>
    <w:rsid w:val="143C0CA7"/>
    <w:rsid w:val="14531B4D"/>
    <w:rsid w:val="146401FE"/>
    <w:rsid w:val="14A95C11"/>
    <w:rsid w:val="14BE346A"/>
    <w:rsid w:val="15891CCA"/>
    <w:rsid w:val="15B11221"/>
    <w:rsid w:val="160C46A9"/>
    <w:rsid w:val="168D7598"/>
    <w:rsid w:val="16C531D6"/>
    <w:rsid w:val="172D2B29"/>
    <w:rsid w:val="174B2FAF"/>
    <w:rsid w:val="17942BA8"/>
    <w:rsid w:val="179B5CE4"/>
    <w:rsid w:val="180C4A99"/>
    <w:rsid w:val="185760AF"/>
    <w:rsid w:val="18BA663E"/>
    <w:rsid w:val="18E831AB"/>
    <w:rsid w:val="18F03E0E"/>
    <w:rsid w:val="18F24AD4"/>
    <w:rsid w:val="19306900"/>
    <w:rsid w:val="19AF0CBD"/>
    <w:rsid w:val="19B56AA3"/>
    <w:rsid w:val="1A736AA5"/>
    <w:rsid w:val="1ACB068F"/>
    <w:rsid w:val="1B5E59A7"/>
    <w:rsid w:val="1BA01B1B"/>
    <w:rsid w:val="1BBE1FA1"/>
    <w:rsid w:val="1C8F745D"/>
    <w:rsid w:val="1CCB0E1A"/>
    <w:rsid w:val="1D167BBB"/>
    <w:rsid w:val="1D383FD6"/>
    <w:rsid w:val="1D970CFC"/>
    <w:rsid w:val="1DBA4596"/>
    <w:rsid w:val="1DC87107"/>
    <w:rsid w:val="1E222CBC"/>
    <w:rsid w:val="1E2C3B3A"/>
    <w:rsid w:val="1F0B3750"/>
    <w:rsid w:val="1F170346"/>
    <w:rsid w:val="1F645556"/>
    <w:rsid w:val="1F8B663F"/>
    <w:rsid w:val="1F9F033C"/>
    <w:rsid w:val="1FDC6E9A"/>
    <w:rsid w:val="20983709"/>
    <w:rsid w:val="21154D5A"/>
    <w:rsid w:val="212A1E87"/>
    <w:rsid w:val="21584C46"/>
    <w:rsid w:val="2230171F"/>
    <w:rsid w:val="23955CDE"/>
    <w:rsid w:val="239D2DE4"/>
    <w:rsid w:val="23BE3486"/>
    <w:rsid w:val="24174945"/>
    <w:rsid w:val="245F009A"/>
    <w:rsid w:val="24E16D01"/>
    <w:rsid w:val="24FB6014"/>
    <w:rsid w:val="257F09F3"/>
    <w:rsid w:val="26123616"/>
    <w:rsid w:val="26E2748C"/>
    <w:rsid w:val="271138CD"/>
    <w:rsid w:val="27221F7E"/>
    <w:rsid w:val="27677991"/>
    <w:rsid w:val="27AE0637"/>
    <w:rsid w:val="286914E7"/>
    <w:rsid w:val="28A569C3"/>
    <w:rsid w:val="28CF57EE"/>
    <w:rsid w:val="292F0982"/>
    <w:rsid w:val="29E03A2B"/>
    <w:rsid w:val="2A9F5694"/>
    <w:rsid w:val="2AA607D0"/>
    <w:rsid w:val="2AB078A1"/>
    <w:rsid w:val="2AC135BE"/>
    <w:rsid w:val="2B011EAB"/>
    <w:rsid w:val="2B1C6CE5"/>
    <w:rsid w:val="2B514BE0"/>
    <w:rsid w:val="2B732DA8"/>
    <w:rsid w:val="2BAC1E16"/>
    <w:rsid w:val="2C864D5D"/>
    <w:rsid w:val="2D32459D"/>
    <w:rsid w:val="2D8A6187"/>
    <w:rsid w:val="2DB17BB8"/>
    <w:rsid w:val="2E4A5917"/>
    <w:rsid w:val="2E8928E3"/>
    <w:rsid w:val="2EDA4EED"/>
    <w:rsid w:val="2EED10C4"/>
    <w:rsid w:val="2F000DF7"/>
    <w:rsid w:val="30234671"/>
    <w:rsid w:val="3034687E"/>
    <w:rsid w:val="30744ECD"/>
    <w:rsid w:val="30913CD1"/>
    <w:rsid w:val="30D10B44"/>
    <w:rsid w:val="312132A7"/>
    <w:rsid w:val="31532D34"/>
    <w:rsid w:val="31943A79"/>
    <w:rsid w:val="31F91B2E"/>
    <w:rsid w:val="320A7897"/>
    <w:rsid w:val="32674CE9"/>
    <w:rsid w:val="32764F2C"/>
    <w:rsid w:val="32DD2181"/>
    <w:rsid w:val="33492641"/>
    <w:rsid w:val="33550FE6"/>
    <w:rsid w:val="342D5ABF"/>
    <w:rsid w:val="34735BC7"/>
    <w:rsid w:val="34B1049E"/>
    <w:rsid w:val="35092088"/>
    <w:rsid w:val="357240D1"/>
    <w:rsid w:val="35E166F1"/>
    <w:rsid w:val="36107446"/>
    <w:rsid w:val="36251143"/>
    <w:rsid w:val="366C6D72"/>
    <w:rsid w:val="36941E25"/>
    <w:rsid w:val="374D6BA3"/>
    <w:rsid w:val="379876F3"/>
    <w:rsid w:val="380F5C07"/>
    <w:rsid w:val="38A04AB1"/>
    <w:rsid w:val="39800C9E"/>
    <w:rsid w:val="3A612966"/>
    <w:rsid w:val="3A9C74FA"/>
    <w:rsid w:val="3B051543"/>
    <w:rsid w:val="3B223EA3"/>
    <w:rsid w:val="3B6B615A"/>
    <w:rsid w:val="3C073099"/>
    <w:rsid w:val="3C942B7F"/>
    <w:rsid w:val="3CBE7BFC"/>
    <w:rsid w:val="3CC80A7A"/>
    <w:rsid w:val="3D233F03"/>
    <w:rsid w:val="3D3305EA"/>
    <w:rsid w:val="3D3659E4"/>
    <w:rsid w:val="3D791D75"/>
    <w:rsid w:val="3D793B23"/>
    <w:rsid w:val="3D873286"/>
    <w:rsid w:val="3DE013FD"/>
    <w:rsid w:val="3F125FDD"/>
    <w:rsid w:val="3F141D55"/>
    <w:rsid w:val="3FFB2F15"/>
    <w:rsid w:val="40773395"/>
    <w:rsid w:val="40E165AE"/>
    <w:rsid w:val="41200E85"/>
    <w:rsid w:val="420C765B"/>
    <w:rsid w:val="42D53EF1"/>
    <w:rsid w:val="42DF08CC"/>
    <w:rsid w:val="436C6603"/>
    <w:rsid w:val="44654E01"/>
    <w:rsid w:val="456E1E3D"/>
    <w:rsid w:val="45C75D73"/>
    <w:rsid w:val="46517D32"/>
    <w:rsid w:val="46C46FB9"/>
    <w:rsid w:val="46E82445"/>
    <w:rsid w:val="47486A40"/>
    <w:rsid w:val="474D22A8"/>
    <w:rsid w:val="475E2707"/>
    <w:rsid w:val="47DB3D58"/>
    <w:rsid w:val="485E04E5"/>
    <w:rsid w:val="492928A1"/>
    <w:rsid w:val="4929464F"/>
    <w:rsid w:val="49466876"/>
    <w:rsid w:val="49755AE6"/>
    <w:rsid w:val="49A53698"/>
    <w:rsid w:val="4A011472"/>
    <w:rsid w:val="4A325785"/>
    <w:rsid w:val="4AAF5028"/>
    <w:rsid w:val="4B2B2900"/>
    <w:rsid w:val="4B5D2CD5"/>
    <w:rsid w:val="4B810772"/>
    <w:rsid w:val="4B8E2E8F"/>
    <w:rsid w:val="4B9C37FE"/>
    <w:rsid w:val="4BE86A43"/>
    <w:rsid w:val="4BF04F41"/>
    <w:rsid w:val="4CFB4554"/>
    <w:rsid w:val="4CFF4044"/>
    <w:rsid w:val="4D267823"/>
    <w:rsid w:val="4D2C66AA"/>
    <w:rsid w:val="4D3D4B6D"/>
    <w:rsid w:val="4D471547"/>
    <w:rsid w:val="4E5E4D9B"/>
    <w:rsid w:val="4EDD6607"/>
    <w:rsid w:val="4F811208"/>
    <w:rsid w:val="4F9B5B7A"/>
    <w:rsid w:val="4FB31116"/>
    <w:rsid w:val="4FC7696F"/>
    <w:rsid w:val="507C1E50"/>
    <w:rsid w:val="509B22D6"/>
    <w:rsid w:val="513149E8"/>
    <w:rsid w:val="529945F3"/>
    <w:rsid w:val="52DB1A34"/>
    <w:rsid w:val="530D6D8F"/>
    <w:rsid w:val="535D7D17"/>
    <w:rsid w:val="53FA7313"/>
    <w:rsid w:val="54183C3E"/>
    <w:rsid w:val="541F4FCC"/>
    <w:rsid w:val="543842E0"/>
    <w:rsid w:val="5495528E"/>
    <w:rsid w:val="54A31759"/>
    <w:rsid w:val="54C17E31"/>
    <w:rsid w:val="54CD67D6"/>
    <w:rsid w:val="551E7032"/>
    <w:rsid w:val="5572737D"/>
    <w:rsid w:val="55986DE4"/>
    <w:rsid w:val="55A75279"/>
    <w:rsid w:val="55B160F8"/>
    <w:rsid w:val="55BF0815"/>
    <w:rsid w:val="56866088"/>
    <w:rsid w:val="56B23ED5"/>
    <w:rsid w:val="570566FB"/>
    <w:rsid w:val="570D3802"/>
    <w:rsid w:val="5753390A"/>
    <w:rsid w:val="57995095"/>
    <w:rsid w:val="57CA34A1"/>
    <w:rsid w:val="57E31C08"/>
    <w:rsid w:val="58313520"/>
    <w:rsid w:val="583B614D"/>
    <w:rsid w:val="58AB5080"/>
    <w:rsid w:val="59BD32BD"/>
    <w:rsid w:val="5A236E98"/>
    <w:rsid w:val="5B172EA1"/>
    <w:rsid w:val="5B6634E0"/>
    <w:rsid w:val="5B8D3163"/>
    <w:rsid w:val="5C700ABB"/>
    <w:rsid w:val="5C902F0B"/>
    <w:rsid w:val="5D3A4C25"/>
    <w:rsid w:val="5DAA1DAA"/>
    <w:rsid w:val="5DDB6408"/>
    <w:rsid w:val="5EA7453C"/>
    <w:rsid w:val="5EB84053"/>
    <w:rsid w:val="5EC23124"/>
    <w:rsid w:val="60326087"/>
    <w:rsid w:val="60F03F78"/>
    <w:rsid w:val="619C5EAE"/>
    <w:rsid w:val="61C4752C"/>
    <w:rsid w:val="62B9483E"/>
    <w:rsid w:val="62C21944"/>
    <w:rsid w:val="634F4437"/>
    <w:rsid w:val="63C35974"/>
    <w:rsid w:val="63E94CAF"/>
    <w:rsid w:val="64063AB3"/>
    <w:rsid w:val="64A55079"/>
    <w:rsid w:val="64AD54EE"/>
    <w:rsid w:val="64FB113D"/>
    <w:rsid w:val="658C6239"/>
    <w:rsid w:val="658E1FB1"/>
    <w:rsid w:val="660B1854"/>
    <w:rsid w:val="664B39FF"/>
    <w:rsid w:val="66967370"/>
    <w:rsid w:val="66A82BFF"/>
    <w:rsid w:val="688D6550"/>
    <w:rsid w:val="696C085C"/>
    <w:rsid w:val="6A1C4030"/>
    <w:rsid w:val="6A3273AF"/>
    <w:rsid w:val="6A8D0A8A"/>
    <w:rsid w:val="6A902328"/>
    <w:rsid w:val="6ACD0E86"/>
    <w:rsid w:val="6B014FD4"/>
    <w:rsid w:val="6B652D92"/>
    <w:rsid w:val="6B8A407D"/>
    <w:rsid w:val="6B9E0A74"/>
    <w:rsid w:val="6BFB6191"/>
    <w:rsid w:val="6C382C77"/>
    <w:rsid w:val="6C4E6C53"/>
    <w:rsid w:val="6CC22541"/>
    <w:rsid w:val="6CD04C5E"/>
    <w:rsid w:val="6CE47B66"/>
    <w:rsid w:val="6E396833"/>
    <w:rsid w:val="6E3B07FD"/>
    <w:rsid w:val="6FF869A5"/>
    <w:rsid w:val="70182BA3"/>
    <w:rsid w:val="702F613F"/>
    <w:rsid w:val="705A140E"/>
    <w:rsid w:val="705A7660"/>
    <w:rsid w:val="70F27898"/>
    <w:rsid w:val="71193077"/>
    <w:rsid w:val="718C1A9B"/>
    <w:rsid w:val="71C823A7"/>
    <w:rsid w:val="71CD5C10"/>
    <w:rsid w:val="72121874"/>
    <w:rsid w:val="729A1F96"/>
    <w:rsid w:val="72BF7C4E"/>
    <w:rsid w:val="732C6966"/>
    <w:rsid w:val="73AD7AA7"/>
    <w:rsid w:val="73DE4104"/>
    <w:rsid w:val="73E6120B"/>
    <w:rsid w:val="74055B35"/>
    <w:rsid w:val="7460720F"/>
    <w:rsid w:val="74AC4202"/>
    <w:rsid w:val="74D472B5"/>
    <w:rsid w:val="74F33BDF"/>
    <w:rsid w:val="757765BE"/>
    <w:rsid w:val="76091339"/>
    <w:rsid w:val="760B6D06"/>
    <w:rsid w:val="76360227"/>
    <w:rsid w:val="7782124A"/>
    <w:rsid w:val="779C67B0"/>
    <w:rsid w:val="77C27899"/>
    <w:rsid w:val="78191BAF"/>
    <w:rsid w:val="78250553"/>
    <w:rsid w:val="78A84CE1"/>
    <w:rsid w:val="78BF0096"/>
    <w:rsid w:val="78DA7590"/>
    <w:rsid w:val="79B24069"/>
    <w:rsid w:val="79B31B8F"/>
    <w:rsid w:val="79BF22E2"/>
    <w:rsid w:val="79CD2C51"/>
    <w:rsid w:val="79F226B7"/>
    <w:rsid w:val="7A2E1215"/>
    <w:rsid w:val="7A613399"/>
    <w:rsid w:val="7AAB2866"/>
    <w:rsid w:val="7B8B4B71"/>
    <w:rsid w:val="7B902188"/>
    <w:rsid w:val="7B9652C4"/>
    <w:rsid w:val="7B9A1258"/>
    <w:rsid w:val="7BBD0633"/>
    <w:rsid w:val="7BE75B20"/>
    <w:rsid w:val="7C176405"/>
    <w:rsid w:val="7C574A54"/>
    <w:rsid w:val="7CB73744"/>
    <w:rsid w:val="7CBC0D5A"/>
    <w:rsid w:val="7CD6006E"/>
    <w:rsid w:val="7DE93453"/>
    <w:rsid w:val="7EA61CC2"/>
    <w:rsid w:val="7EF649F8"/>
    <w:rsid w:val="7F710522"/>
    <w:rsid w:val="7F7E30A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Arial" w:hAnsi="Arial" w:eastAsia="Arial" w:cs="Arial"/>
      <w:sz w:val="21"/>
      <w:szCs w:val="21"/>
      <w:lang w:val="en-US" w:eastAsia="en-US" w:bidi="ar-SA"/>
    </w:rPr>
  </w:style>
  <w:style w:type="paragraph" w:styleId="3">
    <w:name w:val="Plain Text"/>
    <w:basedOn w:val="1"/>
    <w:qFormat/>
    <w:uiPriority w:val="0"/>
    <w:rPr>
      <w:rFonts w:ascii="Courier New" w:hAnsi="Courier New"/>
      <w:szCs w:val="20"/>
    </w:rPr>
  </w:style>
  <w:style w:type="paragraph" w:styleId="4">
    <w:name w:val="footer"/>
    <w:basedOn w:val="1"/>
    <w:next w:val="1"/>
    <w:qFormat/>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8">
    <w:name w:val="Table Normal"/>
    <w:semiHidden/>
    <w:unhideWhenUsed/>
    <w:qFormat/>
    <w:uiPriority w:val="0"/>
    <w:tblPr>
      <w:tblCellMar>
        <w:top w:w="0" w:type="dxa"/>
        <w:left w:w="0" w:type="dxa"/>
        <w:bottom w:w="0" w:type="dxa"/>
        <w:right w:w="0" w:type="dxa"/>
      </w:tblCellMar>
    </w:tblPr>
  </w:style>
  <w:style w:type="paragraph" w:customStyle="1" w:styleId="9">
    <w:name w:val="Table Text"/>
    <w:basedOn w:val="1"/>
    <w:semiHidden/>
    <w:qFormat/>
    <w:uiPriority w:val="0"/>
    <w:rPr>
      <w:rFonts w:ascii="宋体" w:hAnsi="宋体" w:eastAsia="宋体" w:cs="宋体"/>
      <w:sz w:val="24"/>
      <w:szCs w:val="24"/>
      <w:lang w:val="en-US" w:eastAsia="en-US" w:bidi="ar-SA"/>
    </w:rPr>
  </w:style>
  <w:style w:type="paragraph" w:customStyle="1" w:styleId="10">
    <w:name w:val="Table Paragraph"/>
    <w:basedOn w:val="1"/>
    <w:qFormat/>
    <w:uiPriority w:val="1"/>
  </w:style>
  <w:style w:type="paragraph" w:customStyle="1" w:styleId="11">
    <w:name w:val="列表段落1"/>
    <w:basedOn w:val="1"/>
    <w:qFormat/>
    <w:uiPriority w:val="0"/>
    <w:pPr>
      <w:autoSpaceDE/>
      <w:autoSpaceDN/>
      <w:ind w:firstLine="420" w:firstLineChars="200"/>
      <w:jc w:val="both"/>
    </w:pPr>
    <w:rPr>
      <w:rFonts w:ascii="Times New Roman" w:hAnsi="Times New Roman" w:eastAsia="宋体" w:cs="Times New Roman"/>
      <w:kern w:val="2"/>
      <w:sz w:val="21"/>
      <w:szCs w:val="20"/>
      <w:lang w:val="en-US" w:bidi="ar-SA"/>
    </w:rPr>
  </w:style>
  <w:style w:type="paragraph" w:customStyle="1" w:styleId="12">
    <w:name w:val="Default Text"/>
    <w:qFormat/>
    <w:uiPriority w:val="0"/>
    <w:pPr>
      <w:widowControl w:val="0"/>
      <w:suppressAutoHyphens/>
      <w:autoSpaceDE w:val="0"/>
    </w:pPr>
    <w:rPr>
      <w:rFonts w:ascii="Times New Roman" w:hAnsi="Times New Roman" w:eastAsia="锦绣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0" Type="http://schemas.openxmlformats.org/officeDocument/2006/relationships/fontTable" Target="fontTable.xml"/><Relationship Id="rId7" Type="http://schemas.openxmlformats.org/officeDocument/2006/relationships/footer" Target="footer3.xml"/><Relationship Id="rId69" Type="http://schemas.openxmlformats.org/officeDocument/2006/relationships/customXml" Target="../customXml/item1.xml"/><Relationship Id="rId68" Type="http://schemas.openxmlformats.org/officeDocument/2006/relationships/image" Target="media/image4.png"/><Relationship Id="rId67" Type="http://schemas.openxmlformats.org/officeDocument/2006/relationships/image" Target="media/image3.png"/><Relationship Id="rId66" Type="http://schemas.openxmlformats.org/officeDocument/2006/relationships/image" Target="media/image2.png"/><Relationship Id="rId65" Type="http://schemas.openxmlformats.org/officeDocument/2006/relationships/image" Target="media/image1.png"/><Relationship Id="rId64" Type="http://schemas.openxmlformats.org/officeDocument/2006/relationships/theme" Target="theme/theme1.xml"/><Relationship Id="rId63" Type="http://schemas.openxmlformats.org/officeDocument/2006/relationships/footer" Target="footer59.xml"/><Relationship Id="rId62" Type="http://schemas.openxmlformats.org/officeDocument/2006/relationships/footer" Target="footer58.xml"/><Relationship Id="rId61" Type="http://schemas.openxmlformats.org/officeDocument/2006/relationships/footer" Target="footer57.xml"/><Relationship Id="rId60" Type="http://schemas.openxmlformats.org/officeDocument/2006/relationships/footer" Target="footer56.xml"/><Relationship Id="rId6" Type="http://schemas.openxmlformats.org/officeDocument/2006/relationships/footer" Target="footer2.xml"/><Relationship Id="rId59" Type="http://schemas.openxmlformats.org/officeDocument/2006/relationships/footer" Target="footer55.xml"/><Relationship Id="rId58" Type="http://schemas.openxmlformats.org/officeDocument/2006/relationships/footer" Target="footer54.xml"/><Relationship Id="rId57" Type="http://schemas.openxmlformats.org/officeDocument/2006/relationships/footer" Target="footer53.xml"/><Relationship Id="rId56" Type="http://schemas.openxmlformats.org/officeDocument/2006/relationships/footer" Target="footer52.xml"/><Relationship Id="rId55" Type="http://schemas.openxmlformats.org/officeDocument/2006/relationships/footer" Target="footer51.xml"/><Relationship Id="rId54" Type="http://schemas.openxmlformats.org/officeDocument/2006/relationships/footer" Target="footer50.xml"/><Relationship Id="rId53" Type="http://schemas.openxmlformats.org/officeDocument/2006/relationships/footer" Target="footer49.xml"/><Relationship Id="rId52" Type="http://schemas.openxmlformats.org/officeDocument/2006/relationships/footer" Target="footer48.xml"/><Relationship Id="rId51" Type="http://schemas.openxmlformats.org/officeDocument/2006/relationships/footer" Target="footer47.xml"/><Relationship Id="rId50" Type="http://schemas.openxmlformats.org/officeDocument/2006/relationships/footer" Target="footer46.xml"/><Relationship Id="rId5" Type="http://schemas.openxmlformats.org/officeDocument/2006/relationships/footer" Target="footer1.xml"/><Relationship Id="rId49" Type="http://schemas.openxmlformats.org/officeDocument/2006/relationships/footer" Target="footer45.xml"/><Relationship Id="rId48" Type="http://schemas.openxmlformats.org/officeDocument/2006/relationships/footer" Target="footer44.xml"/><Relationship Id="rId47" Type="http://schemas.openxmlformats.org/officeDocument/2006/relationships/footer" Target="footer43.xml"/><Relationship Id="rId46" Type="http://schemas.openxmlformats.org/officeDocument/2006/relationships/footer" Target="footer42.xml"/><Relationship Id="rId45" Type="http://schemas.openxmlformats.org/officeDocument/2006/relationships/footer" Target="footer41.xml"/><Relationship Id="rId44" Type="http://schemas.openxmlformats.org/officeDocument/2006/relationships/footer" Target="footer40.xml"/><Relationship Id="rId43" Type="http://schemas.openxmlformats.org/officeDocument/2006/relationships/footer" Target="footer39.xml"/><Relationship Id="rId42" Type="http://schemas.openxmlformats.org/officeDocument/2006/relationships/footer" Target="footer38.xml"/><Relationship Id="rId41" Type="http://schemas.openxmlformats.org/officeDocument/2006/relationships/footer" Target="footer37.xml"/><Relationship Id="rId40" Type="http://schemas.openxmlformats.org/officeDocument/2006/relationships/footer" Target="footer36.xml"/><Relationship Id="rId4" Type="http://schemas.openxmlformats.org/officeDocument/2006/relationships/endnotes" Target="endnotes.xml"/><Relationship Id="rId39" Type="http://schemas.openxmlformats.org/officeDocument/2006/relationships/footer" Target="footer35.xml"/><Relationship Id="rId38" Type="http://schemas.openxmlformats.org/officeDocument/2006/relationships/footer" Target="footer34.xml"/><Relationship Id="rId37" Type="http://schemas.openxmlformats.org/officeDocument/2006/relationships/footer" Target="footer33.xml"/><Relationship Id="rId36" Type="http://schemas.openxmlformats.org/officeDocument/2006/relationships/footer" Target="footer32.xml"/><Relationship Id="rId35" Type="http://schemas.openxmlformats.org/officeDocument/2006/relationships/footer" Target="footer31.xml"/><Relationship Id="rId34" Type="http://schemas.openxmlformats.org/officeDocument/2006/relationships/footer" Target="footer30.xml"/><Relationship Id="rId33" Type="http://schemas.openxmlformats.org/officeDocument/2006/relationships/footer" Target="footer29.xml"/><Relationship Id="rId32" Type="http://schemas.openxmlformats.org/officeDocument/2006/relationships/footer" Target="footer28.xml"/><Relationship Id="rId31" Type="http://schemas.openxmlformats.org/officeDocument/2006/relationships/footer" Target="footer27.xml"/><Relationship Id="rId30" Type="http://schemas.openxmlformats.org/officeDocument/2006/relationships/footer" Target="footer26.xml"/><Relationship Id="rId3" Type="http://schemas.openxmlformats.org/officeDocument/2006/relationships/footnotes" Target="footnotes.xml"/><Relationship Id="rId29" Type="http://schemas.openxmlformats.org/officeDocument/2006/relationships/footer" Target="footer25.xml"/><Relationship Id="rId28" Type="http://schemas.openxmlformats.org/officeDocument/2006/relationships/footer" Target="footer24.xml"/><Relationship Id="rId27" Type="http://schemas.openxmlformats.org/officeDocument/2006/relationships/footer" Target="footer23.xml"/><Relationship Id="rId26" Type="http://schemas.openxmlformats.org/officeDocument/2006/relationships/footer" Target="footer22.xml"/><Relationship Id="rId25" Type="http://schemas.openxmlformats.org/officeDocument/2006/relationships/footer" Target="footer21.xml"/><Relationship Id="rId24" Type="http://schemas.openxmlformats.org/officeDocument/2006/relationships/footer" Target="footer20.xml"/><Relationship Id="rId23" Type="http://schemas.openxmlformats.org/officeDocument/2006/relationships/footer" Target="footer19.xml"/><Relationship Id="rId22" Type="http://schemas.openxmlformats.org/officeDocument/2006/relationships/footer" Target="footer18.xml"/><Relationship Id="rId21" Type="http://schemas.openxmlformats.org/officeDocument/2006/relationships/footer" Target="footer17.xml"/><Relationship Id="rId20" Type="http://schemas.openxmlformats.org/officeDocument/2006/relationships/footer" Target="footer16.xml"/><Relationship Id="rId2" Type="http://schemas.openxmlformats.org/officeDocument/2006/relationships/settings" Target="settings.xml"/><Relationship Id="rId19" Type="http://schemas.openxmlformats.org/officeDocument/2006/relationships/footer" Target="footer15.xml"/><Relationship Id="rId18" Type="http://schemas.openxmlformats.org/officeDocument/2006/relationships/footer" Target="footer14.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Info spid="_x0000_s1027"/>
    <customShpInfo spid="_x0000_s1028"/>
    <customShpInfo spid="_x0000_s1029"/>
    <customShpInfo spid="_x0000_s1030"/>
    <customShpInfo spid="_x0000_s1031"/>
    <customShpInfo spid="_x0000_s1032"/>
    <customShpInfo spid="_x0000_s1033"/>
    <customShpInfo spid="_x0000_s1035"/>
    <customShpInfo spid="_x0000_s1036"/>
    <customShpInfo spid="_x0000_s1034"/>
    <customShpInfo spid="_x0000_s1038"/>
    <customShpInfo spid="_x0000_s1039"/>
    <customShpInfo spid="_x0000_s1037"/>
    <customShpInfo spid="_x0000_s1041"/>
    <customShpInfo spid="_x0000_s1042"/>
    <customShpInfo spid="_x0000_s1040"/>
    <customShpInfo spid="_x0000_s1044"/>
    <customShpInfo spid="_x0000_s1045"/>
    <customShpInfo spid="_x0000_s104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86</Pages>
  <Words>16450</Words>
  <Characters>17596</Characters>
  <TotalTime>7</TotalTime>
  <ScaleCrop>false</ScaleCrop>
  <LinksUpToDate>false</LinksUpToDate>
  <CharactersWithSpaces>19897</CharactersWithSpaces>
  <Application>WPS Office_12.1.0.21541_F1E327BC-269C-435d-A152-05C5408002CA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2025-04-16T16:41:00Z</dcterms:created>
  <dc:creator>Administrator</dc:creator>
  <cp:lastModifiedBy>新疆宸宇恒业建设工程项目管理有限公司</cp:lastModifiedBy>
  <dcterms:modified xsi:type="dcterms:W3CDTF">2025-06-20T12:38:17Z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wqlLaW5nc29mdCBQREYgdG8gV1BTIDExMA</vt:lpwstr>
  </property>
  <property fmtid="{D5CDD505-2E9C-101B-9397-08002B2CF9AE}" pid="3" name="Created">
    <vt:filetime>2025-06-20T12:19:12Z</vt:filetime>
  </property>
  <property fmtid="{D5CDD505-2E9C-101B-9397-08002B2CF9AE}" pid="4" name="KSOTemplateDocerSaveRecord">
    <vt:lpwstr>eyJoZGlkIjoiODA4MzBjODk5YmZiOWVhNGI1YmU5NjMzNTI2YWQ1MDQiLCJ1c2VySWQiOiI2NjkyMDYzIn0=</vt:lpwstr>
  </property>
  <property fmtid="{D5CDD505-2E9C-101B-9397-08002B2CF9AE}" pid="5" name="KSOProductBuildVer">
    <vt:lpwstr>2052-12.1.0.21541</vt:lpwstr>
  </property>
  <property fmtid="{D5CDD505-2E9C-101B-9397-08002B2CF9AE}" pid="6" name="ICV">
    <vt:lpwstr>ABA2A95AE56A4367B4F5E6AB12DA81B5_12</vt:lpwstr>
  </property>
</Properties>
</file>