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after="156" w:afterLines="50"/>
        <w:ind w:left="-850" w:leftChars="-405" w:right="-625"/>
        <w:jc w:val="center"/>
        <w:outlineLvl w:val="9"/>
        <w:rPr>
          <w:rFonts w:hint="eastAsia" w:ascii="仿宋" w:hAnsi="仿宋" w:eastAsia="仿宋" w:cs="仿宋"/>
          <w:b/>
          <w:color w:val="auto"/>
          <w:sz w:val="44"/>
          <w:szCs w:val="44"/>
          <w:highlight w:val="none"/>
          <w:u w:val="none"/>
          <w:lang w:eastAsia="zh-CN"/>
        </w:rPr>
      </w:pPr>
      <w:r>
        <w:rPr>
          <w:rFonts w:hint="eastAsia" w:ascii="仿宋" w:hAnsi="仿宋" w:eastAsia="仿宋" w:cs="仿宋"/>
          <w:b/>
          <w:color w:val="auto"/>
          <w:sz w:val="44"/>
          <w:szCs w:val="44"/>
          <w:highlight w:val="none"/>
          <w:u w:val="none"/>
          <w:lang w:val="en-US" w:eastAsia="zh-CN"/>
        </w:rPr>
        <w:t xml:space="preserve">   </w:t>
      </w:r>
      <w:r>
        <w:rPr>
          <w:rFonts w:hint="eastAsia" w:ascii="仿宋" w:hAnsi="仿宋" w:eastAsia="仿宋" w:cs="仿宋"/>
          <w:b/>
          <w:color w:val="auto"/>
          <w:sz w:val="44"/>
          <w:szCs w:val="44"/>
          <w:highlight w:val="none"/>
          <w:u w:val="none"/>
          <w:lang w:eastAsia="zh-CN"/>
        </w:rPr>
        <w:t>乌恰县疾病预防控制中心</w:t>
      </w:r>
      <w:r>
        <w:rPr>
          <w:rFonts w:hint="eastAsia" w:ascii="仿宋" w:hAnsi="仿宋" w:eastAsia="仿宋" w:cs="仿宋"/>
          <w:b/>
          <w:color w:val="auto"/>
          <w:sz w:val="44"/>
          <w:szCs w:val="44"/>
          <w:highlight w:val="none"/>
          <w:u w:val="none"/>
          <w:lang w:val="en-US" w:eastAsia="zh-CN"/>
        </w:rPr>
        <w:t>核酸检测设备</w:t>
      </w:r>
      <w:r>
        <w:rPr>
          <w:rFonts w:hint="eastAsia" w:ascii="仿宋" w:hAnsi="仿宋" w:eastAsia="仿宋" w:cs="仿宋"/>
          <w:b/>
          <w:color w:val="auto"/>
          <w:sz w:val="44"/>
          <w:szCs w:val="44"/>
          <w:highlight w:val="none"/>
          <w:u w:val="none"/>
          <w:lang w:eastAsia="zh-CN"/>
        </w:rPr>
        <w:t>采购项目</w:t>
      </w:r>
    </w:p>
    <w:p>
      <w:pPr>
        <w:shd w:val="clear" w:color="auto" w:fill="auto"/>
        <w:spacing w:after="156" w:afterLines="50"/>
        <w:ind w:left="-850" w:leftChars="-405" w:right="-625"/>
        <w:jc w:val="center"/>
        <w:outlineLvl w:val="9"/>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项目编号：WQZFCG(ZB)-2022-0</w:t>
      </w:r>
      <w:r>
        <w:rPr>
          <w:rFonts w:hint="eastAsia" w:ascii="仿宋" w:hAnsi="仿宋" w:eastAsia="仿宋" w:cs="仿宋"/>
          <w:b/>
          <w:bCs w:val="0"/>
          <w:color w:val="auto"/>
          <w:sz w:val="28"/>
          <w:szCs w:val="28"/>
          <w:highlight w:val="none"/>
          <w:lang w:val="en-US" w:eastAsia="zh-CN"/>
        </w:rPr>
        <w:t>45</w:t>
      </w:r>
    </w:p>
    <w:p>
      <w:pPr>
        <w:shd w:val="clear" w:color="auto" w:fill="auto"/>
        <w:outlineLvl w:val="9"/>
        <w:rPr>
          <w:rFonts w:hint="eastAsia" w:ascii="仿宋" w:hAnsi="仿宋" w:eastAsia="仿宋" w:cs="仿宋"/>
          <w:b/>
          <w:bCs w:val="0"/>
          <w:color w:val="auto"/>
          <w:szCs w:val="21"/>
          <w:highlight w:val="none"/>
        </w:rPr>
      </w:pPr>
    </w:p>
    <w:p>
      <w:pPr>
        <w:widowControl/>
        <w:autoSpaceDE w:val="0"/>
        <w:autoSpaceDN w:val="0"/>
        <w:ind w:right="-26"/>
        <w:jc w:val="center"/>
        <w:textAlignment w:val="bottom"/>
        <w:outlineLvl w:val="9"/>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 xml:space="preserve">招 </w:t>
      </w:r>
    </w:p>
    <w:p>
      <w:pPr>
        <w:pStyle w:val="22"/>
        <w:outlineLvl w:val="9"/>
        <w:rPr>
          <w:rFonts w:hint="eastAsia" w:ascii="仿宋" w:hAnsi="仿宋" w:eastAsia="仿宋" w:cs="仿宋"/>
          <w:b/>
          <w:bCs w:val="0"/>
          <w:sz w:val="52"/>
          <w:szCs w:val="52"/>
          <w:lang w:val="en-US" w:eastAsia="zh-CN"/>
        </w:rPr>
      </w:pPr>
    </w:p>
    <w:p>
      <w:pPr>
        <w:widowControl/>
        <w:autoSpaceDE w:val="0"/>
        <w:autoSpaceDN w:val="0"/>
        <w:ind w:right="-26"/>
        <w:jc w:val="center"/>
        <w:textAlignment w:val="bottom"/>
        <w:outlineLvl w:val="9"/>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标</w:t>
      </w:r>
    </w:p>
    <w:p>
      <w:pPr>
        <w:pStyle w:val="22"/>
        <w:outlineLvl w:val="9"/>
        <w:rPr>
          <w:rFonts w:hint="eastAsia" w:ascii="仿宋" w:hAnsi="仿宋" w:eastAsia="仿宋" w:cs="仿宋"/>
          <w:b/>
          <w:bCs w:val="0"/>
          <w:sz w:val="52"/>
          <w:szCs w:val="52"/>
          <w:lang w:val="en-US" w:eastAsia="zh-CN"/>
        </w:rPr>
      </w:pPr>
    </w:p>
    <w:p>
      <w:pPr>
        <w:widowControl/>
        <w:autoSpaceDE w:val="0"/>
        <w:autoSpaceDN w:val="0"/>
        <w:ind w:right="-26"/>
        <w:jc w:val="center"/>
        <w:textAlignment w:val="bottom"/>
        <w:outlineLvl w:val="9"/>
        <w:rPr>
          <w:rFonts w:hint="eastAsia" w:ascii="仿宋" w:hAnsi="仿宋" w:eastAsia="仿宋" w:cs="仿宋"/>
          <w:b/>
          <w:bCs w:val="0"/>
          <w:sz w:val="52"/>
          <w:szCs w:val="52"/>
        </w:rPr>
      </w:pPr>
      <w:r>
        <w:rPr>
          <w:rFonts w:hint="eastAsia" w:ascii="仿宋" w:hAnsi="仿宋" w:eastAsia="仿宋" w:cs="仿宋"/>
          <w:b/>
          <w:bCs w:val="0"/>
          <w:sz w:val="52"/>
          <w:szCs w:val="52"/>
        </w:rPr>
        <w:t xml:space="preserve">文 </w:t>
      </w:r>
    </w:p>
    <w:p>
      <w:pPr>
        <w:pStyle w:val="22"/>
        <w:outlineLvl w:val="9"/>
        <w:rPr>
          <w:rFonts w:hint="eastAsia" w:ascii="仿宋" w:hAnsi="仿宋" w:eastAsia="仿宋" w:cs="仿宋"/>
          <w:b/>
          <w:bCs w:val="0"/>
          <w:sz w:val="52"/>
          <w:szCs w:val="52"/>
        </w:rPr>
      </w:pPr>
    </w:p>
    <w:p>
      <w:pPr>
        <w:widowControl/>
        <w:autoSpaceDE w:val="0"/>
        <w:autoSpaceDN w:val="0"/>
        <w:ind w:right="-26"/>
        <w:jc w:val="center"/>
        <w:textAlignment w:val="bottom"/>
        <w:outlineLvl w:val="9"/>
        <w:rPr>
          <w:rFonts w:hint="eastAsia" w:ascii="仿宋" w:hAnsi="仿宋" w:eastAsia="仿宋" w:cs="仿宋"/>
          <w:b/>
          <w:bCs w:val="0"/>
          <w:color w:val="000000"/>
          <w:sz w:val="36"/>
          <w:szCs w:val="36"/>
          <w:lang w:val="zh-CN"/>
        </w:rPr>
      </w:pPr>
      <w:r>
        <w:rPr>
          <w:rFonts w:hint="eastAsia" w:ascii="仿宋" w:hAnsi="仿宋" w:eastAsia="仿宋" w:cs="仿宋"/>
          <w:b/>
          <w:bCs w:val="0"/>
          <w:sz w:val="52"/>
          <w:szCs w:val="52"/>
        </w:rPr>
        <w:t>件</w:t>
      </w:r>
    </w:p>
    <w:p>
      <w:pPr>
        <w:shd w:val="clear" w:color="auto" w:fill="auto"/>
        <w:outlineLvl w:val="9"/>
        <w:rPr>
          <w:rFonts w:hint="eastAsia" w:ascii="仿宋" w:hAnsi="仿宋" w:eastAsia="仿宋" w:cs="仿宋"/>
          <w:b/>
          <w:bCs w:val="0"/>
          <w:color w:val="auto"/>
          <w:sz w:val="36"/>
          <w:szCs w:val="36"/>
          <w:highlight w:val="none"/>
        </w:rPr>
      </w:pPr>
    </w:p>
    <w:p>
      <w:pPr>
        <w:widowControl/>
        <w:autoSpaceDE w:val="0"/>
        <w:autoSpaceDN w:val="0"/>
        <w:spacing w:line="240" w:lineRule="auto"/>
        <w:ind w:right="-26"/>
        <w:textAlignment w:val="bottom"/>
        <w:outlineLvl w:val="9"/>
        <w:rPr>
          <w:rFonts w:hint="eastAsia" w:ascii="仿宋" w:hAnsi="仿宋" w:eastAsia="仿宋" w:cs="仿宋"/>
          <w:b/>
          <w:sz w:val="36"/>
          <w:szCs w:val="36"/>
          <w:lang w:val="en-US" w:eastAsia="zh-CN"/>
        </w:rPr>
      </w:pPr>
      <w:r>
        <w:rPr>
          <w:rFonts w:hint="eastAsia" w:ascii="仿宋" w:hAnsi="仿宋" w:eastAsia="仿宋" w:cs="仿宋"/>
          <w:b/>
          <w:sz w:val="36"/>
          <w:szCs w:val="36"/>
        </w:rPr>
        <w:t>采购单位：</w:t>
      </w:r>
      <w:r>
        <w:rPr>
          <w:rFonts w:hint="eastAsia" w:ascii="仿宋" w:hAnsi="仿宋" w:eastAsia="仿宋" w:cs="仿宋"/>
          <w:b/>
          <w:sz w:val="36"/>
          <w:szCs w:val="36"/>
          <w:lang w:eastAsia="zh-CN"/>
        </w:rPr>
        <w:t>乌恰县疾病预防控制中心</w:t>
      </w:r>
      <w:r>
        <w:rPr>
          <w:rFonts w:hint="eastAsia" w:ascii="仿宋" w:hAnsi="仿宋" w:eastAsia="仿宋" w:cs="仿宋"/>
          <w:b/>
          <w:sz w:val="36"/>
          <w:szCs w:val="36"/>
          <w:lang w:val="en-US" w:eastAsia="zh-CN"/>
        </w:rPr>
        <w:t>（盖章）</w:t>
      </w:r>
    </w:p>
    <w:p>
      <w:pPr>
        <w:widowControl/>
        <w:autoSpaceDE w:val="0"/>
        <w:autoSpaceDN w:val="0"/>
        <w:spacing w:line="240" w:lineRule="auto"/>
        <w:ind w:right="-26"/>
        <w:textAlignment w:val="bottom"/>
        <w:outlineLvl w:val="9"/>
        <w:rPr>
          <w:rFonts w:hint="eastAsia" w:ascii="仿宋" w:hAnsi="仿宋" w:eastAsia="仿宋" w:cs="仿宋"/>
          <w:sz w:val="36"/>
          <w:szCs w:val="36"/>
          <w:lang w:val="en-US" w:eastAsia="zh-CN"/>
        </w:rPr>
      </w:pPr>
      <w:r>
        <w:rPr>
          <w:rFonts w:hint="eastAsia" w:ascii="仿宋" w:hAnsi="仿宋" w:eastAsia="仿宋" w:cs="仿宋"/>
          <w:b/>
          <w:sz w:val="36"/>
          <w:szCs w:val="36"/>
          <w:lang w:val="en-US" w:eastAsia="zh-CN"/>
        </w:rPr>
        <w:t>联 系 人：刘先生</w:t>
      </w:r>
    </w:p>
    <w:p>
      <w:pPr>
        <w:widowControl/>
        <w:autoSpaceDE w:val="0"/>
        <w:autoSpaceDN w:val="0"/>
        <w:spacing w:line="240" w:lineRule="auto"/>
        <w:ind w:right="-26"/>
        <w:textAlignment w:val="bottom"/>
        <w:outlineLvl w:val="9"/>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联系电话：15389938082</w:t>
      </w:r>
    </w:p>
    <w:p>
      <w:pPr>
        <w:widowControl/>
        <w:autoSpaceDE w:val="0"/>
        <w:autoSpaceDN w:val="0"/>
        <w:spacing w:line="240" w:lineRule="auto"/>
        <w:ind w:right="-26"/>
        <w:textAlignment w:val="bottom"/>
        <w:outlineLvl w:val="9"/>
        <w:rPr>
          <w:rFonts w:hint="eastAsia" w:ascii="仿宋" w:hAnsi="仿宋" w:eastAsia="仿宋" w:cs="仿宋"/>
          <w:b/>
          <w:sz w:val="36"/>
          <w:szCs w:val="36"/>
        </w:rPr>
      </w:pPr>
      <w:r>
        <w:rPr>
          <w:rFonts w:hint="eastAsia" w:ascii="仿宋" w:hAnsi="仿宋" w:eastAsia="仿宋" w:cs="仿宋"/>
          <w:b/>
          <w:sz w:val="36"/>
          <w:szCs w:val="36"/>
        </w:rPr>
        <w:t>代理机构：</w:t>
      </w:r>
      <w:r>
        <w:rPr>
          <w:rFonts w:hint="eastAsia" w:ascii="仿宋" w:hAnsi="仿宋" w:eastAsia="仿宋" w:cs="仿宋"/>
          <w:b/>
          <w:sz w:val="36"/>
          <w:szCs w:val="36"/>
          <w:lang w:val="en-US" w:eastAsia="zh-CN"/>
        </w:rPr>
        <w:t>新疆天勤工程管理有限公司</w:t>
      </w:r>
      <w:r>
        <w:rPr>
          <w:rFonts w:hint="eastAsia" w:ascii="仿宋" w:hAnsi="仿宋" w:eastAsia="仿宋" w:cs="仿宋"/>
          <w:b/>
          <w:sz w:val="36"/>
          <w:szCs w:val="36"/>
          <w:lang w:val="zh-CN"/>
        </w:rPr>
        <w:t>（盖章）</w:t>
      </w:r>
    </w:p>
    <w:p>
      <w:pPr>
        <w:widowControl/>
        <w:autoSpaceDE w:val="0"/>
        <w:autoSpaceDN w:val="0"/>
        <w:spacing w:line="240" w:lineRule="auto"/>
        <w:ind w:right="-26"/>
        <w:textAlignment w:val="bottom"/>
        <w:outlineLvl w:val="9"/>
        <w:rPr>
          <w:rFonts w:hint="eastAsia" w:ascii="仿宋" w:hAnsi="仿宋" w:eastAsia="仿宋" w:cs="仿宋"/>
          <w:b/>
          <w:sz w:val="36"/>
          <w:szCs w:val="36"/>
        </w:rPr>
      </w:pPr>
      <w:r>
        <w:rPr>
          <w:rFonts w:hint="eastAsia" w:ascii="仿宋" w:hAnsi="仿宋" w:eastAsia="仿宋" w:cs="仿宋"/>
          <w:b/>
          <w:sz w:val="36"/>
          <w:szCs w:val="36"/>
        </w:rPr>
        <w:t>联 系 人：</w:t>
      </w:r>
      <w:r>
        <w:rPr>
          <w:rFonts w:hint="eastAsia" w:ascii="仿宋" w:hAnsi="仿宋" w:eastAsia="仿宋" w:cs="仿宋"/>
          <w:b/>
          <w:sz w:val="36"/>
          <w:szCs w:val="36"/>
          <w:lang w:val="en-US" w:eastAsia="zh-CN"/>
        </w:rPr>
        <w:t>王先生</w:t>
      </w:r>
    </w:p>
    <w:p>
      <w:pPr>
        <w:widowControl/>
        <w:autoSpaceDE w:val="0"/>
        <w:autoSpaceDN w:val="0"/>
        <w:spacing w:line="240" w:lineRule="auto"/>
        <w:ind w:right="-26"/>
        <w:textAlignment w:val="bottom"/>
        <w:outlineLvl w:val="9"/>
        <w:rPr>
          <w:rFonts w:hint="eastAsia" w:ascii="仿宋" w:hAnsi="仿宋" w:eastAsia="仿宋" w:cs="仿宋"/>
          <w:b/>
          <w:color w:val="auto"/>
          <w:sz w:val="36"/>
          <w:szCs w:val="36"/>
          <w:highlight w:val="none"/>
        </w:rPr>
      </w:pPr>
      <w:r>
        <w:rPr>
          <w:rFonts w:hint="eastAsia" w:ascii="仿宋" w:hAnsi="仿宋" w:eastAsia="仿宋" w:cs="仿宋"/>
          <w:b/>
          <w:sz w:val="36"/>
          <w:szCs w:val="36"/>
        </w:rPr>
        <w:t xml:space="preserve">联系电话: </w:t>
      </w:r>
      <w:r>
        <w:rPr>
          <w:rFonts w:hint="eastAsia" w:ascii="仿宋" w:hAnsi="仿宋" w:eastAsia="仿宋" w:cs="仿宋"/>
          <w:b/>
          <w:sz w:val="36"/>
          <w:szCs w:val="36"/>
          <w:lang w:val="en-US" w:eastAsia="zh-CN"/>
        </w:rPr>
        <w:t>13779615026</w:t>
      </w:r>
    </w:p>
    <w:p>
      <w:pPr>
        <w:shd w:val="clear" w:color="auto" w:fill="auto"/>
        <w:spacing w:line="360" w:lineRule="exact"/>
        <w:jc w:val="both"/>
        <w:outlineLvl w:val="9"/>
        <w:rPr>
          <w:rFonts w:hint="eastAsia" w:ascii="仿宋" w:hAnsi="仿宋" w:eastAsia="仿宋" w:cs="仿宋"/>
          <w:b/>
          <w:color w:val="auto"/>
          <w:sz w:val="36"/>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sdt>
      <w:sdtPr>
        <w:rPr>
          <w:lang w:val="en-US" w:eastAsia="zh-CN"/>
        </w:rPr>
        <w:id w:val="147472308"/>
        <w15:color w:val="DBDBDB"/>
        <w:docPartObj>
          <w:docPartGallery w:val="Table of Contents"/>
          <w:docPartUnique/>
        </w:docPartObj>
      </w:sdtPr>
      <w:sdtEndPr>
        <w:rPr>
          <w:rFonts w:hint="eastAsia" w:ascii="Calibri" w:hAnsi="Calibri" w:eastAsia="宋体" w:cs="Times New Roman"/>
          <w:b/>
          <w:bCs/>
          <w:color w:val="000000"/>
          <w:kern w:val="2"/>
          <w:sz w:val="32"/>
          <w:szCs w:val="32"/>
          <w:u w:val="none" w:color="000000"/>
          <w:lang w:val="en-US" w:eastAsia="zh-CN" w:bidi="ar-SA"/>
        </w:rPr>
      </w:sdtEndPr>
      <w:sdtContent>
        <w:p>
          <w:pPr>
            <w:pStyle w:val="3"/>
            <w:bidi w:val="0"/>
            <w:jc w:val="center"/>
          </w:pPr>
          <w:r>
            <w:t>目</w:t>
          </w:r>
          <w:r>
            <w:rPr>
              <w:rFonts w:hint="eastAsia"/>
              <w:lang w:val="en-US" w:eastAsia="zh-CN"/>
            </w:rPr>
            <w:t xml:space="preserve">  </w:t>
          </w:r>
          <w:r>
            <w:t>录</w:t>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Fonts w:hint="eastAsia"/>
              <w:b/>
              <w:bCs/>
              <w:sz w:val="24"/>
              <w:szCs w:val="32"/>
            </w:rPr>
            <w:fldChar w:fldCharType="begin"/>
          </w:r>
          <w:r>
            <w:rPr>
              <w:rFonts w:hint="eastAsia"/>
              <w:b/>
              <w:bCs/>
              <w:sz w:val="24"/>
              <w:szCs w:val="32"/>
            </w:rPr>
            <w:instrText xml:space="preserve">TOC \o "1-3" \h \u </w:instrText>
          </w:r>
          <w:r>
            <w:rPr>
              <w:rFonts w:hint="eastAsia"/>
              <w:b/>
              <w:bCs/>
              <w:sz w:val="24"/>
              <w:szCs w:val="32"/>
            </w:rPr>
            <w:fldChar w:fldCharType="separate"/>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_Toc7348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第一章 招标公告</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_Toc7348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1</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_Toc27827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第二章 投标人须知</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_Toc27827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5</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_Toc19167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一、投标人须知前附表</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_Toc19167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5</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_Toc18065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二、投标人须知</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_Toc18065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16</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_Toc20167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第三章</w:t>
          </w:r>
          <w:r>
            <w:rPr>
              <w:rStyle w:val="19"/>
              <w:rFonts w:hint="eastAsia" w:ascii="仿宋" w:hAnsi="仿宋" w:eastAsia="仿宋" w:cs="仿宋"/>
              <w:b w:val="0"/>
              <w:bCs/>
              <w:sz w:val="28"/>
              <w:szCs w:val="36"/>
              <w:lang w:val="en-US" w:eastAsia="zh-CN"/>
            </w:rPr>
            <w:t xml:space="preserve">  </w:t>
          </w:r>
          <w:r>
            <w:rPr>
              <w:rStyle w:val="19"/>
              <w:rFonts w:hint="eastAsia" w:ascii="仿宋" w:hAnsi="仿宋" w:eastAsia="仿宋" w:cs="仿宋"/>
              <w:b w:val="0"/>
              <w:bCs/>
              <w:sz w:val="28"/>
              <w:szCs w:val="36"/>
            </w:rPr>
            <w:t>评标办法</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_Toc20167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39</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_Toc19058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一</w:t>
          </w:r>
          <w:r>
            <w:rPr>
              <w:rStyle w:val="19"/>
              <w:rFonts w:hint="eastAsia" w:ascii="仿宋" w:hAnsi="仿宋" w:eastAsia="仿宋" w:cs="仿宋"/>
              <w:b w:val="0"/>
              <w:bCs/>
              <w:sz w:val="28"/>
              <w:szCs w:val="36"/>
              <w:lang w:val="en-US" w:eastAsia="zh-CN"/>
            </w:rPr>
            <w:t xml:space="preserve">  </w:t>
          </w:r>
          <w:r>
            <w:rPr>
              <w:rStyle w:val="19"/>
              <w:rFonts w:hint="eastAsia" w:ascii="仿宋" w:hAnsi="仿宋" w:eastAsia="仿宋" w:cs="仿宋"/>
              <w:b w:val="0"/>
              <w:bCs/>
              <w:sz w:val="28"/>
              <w:szCs w:val="36"/>
            </w:rPr>
            <w:t>总  则</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_Toc19058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39</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_Toc18429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二  投标文件初审</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_Toc18429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40</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_Toc13677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三  投标文件的澄清和补正</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_Toc13677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41</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_Toc21463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四 比较与评价</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_Toc21463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42</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_Toc14742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五  推荐中标候选人</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_Toc14742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44</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_Toc9681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第四章</w:t>
          </w:r>
          <w:r>
            <w:rPr>
              <w:rStyle w:val="19"/>
              <w:rFonts w:hint="eastAsia" w:ascii="仿宋" w:hAnsi="仿宋" w:eastAsia="仿宋" w:cs="仿宋"/>
              <w:b w:val="0"/>
              <w:bCs/>
              <w:sz w:val="28"/>
              <w:szCs w:val="36"/>
              <w:lang w:val="en-US" w:eastAsia="zh-CN"/>
            </w:rPr>
            <w:t xml:space="preserve">  </w:t>
          </w:r>
          <w:r>
            <w:rPr>
              <w:rStyle w:val="19"/>
              <w:rFonts w:hint="eastAsia" w:ascii="仿宋" w:hAnsi="仿宋" w:eastAsia="仿宋" w:cs="仿宋"/>
              <w:b w:val="0"/>
              <w:bCs/>
              <w:sz w:val="28"/>
              <w:szCs w:val="36"/>
            </w:rPr>
            <w:t>采购内容及技术要求</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_Toc9681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46</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_Toc10090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一、 采购内容及</w:t>
          </w:r>
          <w:r>
            <w:rPr>
              <w:rStyle w:val="19"/>
              <w:rFonts w:hint="eastAsia" w:ascii="仿宋" w:hAnsi="仿宋" w:eastAsia="仿宋" w:cs="仿宋"/>
              <w:b w:val="0"/>
              <w:bCs/>
              <w:sz w:val="28"/>
              <w:szCs w:val="36"/>
              <w:lang w:eastAsia="zh-CN"/>
            </w:rPr>
            <w:t>技术</w:t>
          </w:r>
          <w:r>
            <w:rPr>
              <w:rStyle w:val="19"/>
              <w:rFonts w:hint="eastAsia" w:ascii="仿宋" w:hAnsi="仿宋" w:eastAsia="仿宋" w:cs="仿宋"/>
              <w:b w:val="0"/>
              <w:bCs/>
              <w:sz w:val="28"/>
              <w:szCs w:val="36"/>
            </w:rPr>
            <w:t>参数要求</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_Toc10090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46</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_Toc13236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二、商务要求</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_Toc13236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60</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_Toc28609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第五章 合同条款及格式</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_Toc28609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62</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_Toc7243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一 合同协议书</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_Toc7243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62</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Style w:val="19"/>
              <w:rFonts w:hint="eastAsia" w:ascii="仿宋" w:hAnsi="仿宋" w:eastAsia="仿宋" w:cs="仿宋"/>
              <w:b w:val="0"/>
              <w:bCs/>
              <w:sz w:val="28"/>
              <w:szCs w:val="36"/>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_Toc10825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二  合同条款</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_Toc10825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63</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b/>
              <w:bCs/>
              <w:sz w:val="24"/>
              <w:szCs w:val="32"/>
            </w:rPr>
          </w:pP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HYPERLINK \l _Toc25711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第六章  投标文件格式</w:t>
          </w:r>
          <w:r>
            <w:rPr>
              <w:rStyle w:val="19"/>
              <w:rFonts w:hint="eastAsia" w:ascii="仿宋" w:hAnsi="仿宋" w:eastAsia="仿宋" w:cs="仿宋"/>
              <w:b w:val="0"/>
              <w:bCs/>
              <w:sz w:val="28"/>
              <w:szCs w:val="36"/>
            </w:rPr>
            <w:tab/>
          </w:r>
          <w:r>
            <w:rPr>
              <w:rStyle w:val="19"/>
              <w:rFonts w:hint="eastAsia" w:ascii="仿宋" w:hAnsi="仿宋" w:eastAsia="仿宋" w:cs="仿宋"/>
              <w:b w:val="0"/>
              <w:bCs/>
              <w:sz w:val="28"/>
              <w:szCs w:val="36"/>
            </w:rPr>
            <w:fldChar w:fldCharType="begin"/>
          </w:r>
          <w:r>
            <w:rPr>
              <w:rStyle w:val="19"/>
              <w:rFonts w:hint="eastAsia" w:ascii="仿宋" w:hAnsi="仿宋" w:eastAsia="仿宋" w:cs="仿宋"/>
              <w:b w:val="0"/>
              <w:bCs/>
              <w:sz w:val="28"/>
              <w:szCs w:val="36"/>
            </w:rPr>
            <w:instrText xml:space="preserve"> PAGEREF _Toc25711 \h </w:instrText>
          </w:r>
          <w:r>
            <w:rPr>
              <w:rStyle w:val="19"/>
              <w:rFonts w:hint="eastAsia" w:ascii="仿宋" w:hAnsi="仿宋" w:eastAsia="仿宋" w:cs="仿宋"/>
              <w:b w:val="0"/>
              <w:bCs/>
              <w:sz w:val="28"/>
              <w:szCs w:val="36"/>
            </w:rPr>
            <w:fldChar w:fldCharType="separate"/>
          </w:r>
          <w:r>
            <w:rPr>
              <w:rStyle w:val="19"/>
              <w:rFonts w:hint="eastAsia" w:ascii="仿宋" w:hAnsi="仿宋" w:eastAsia="仿宋" w:cs="仿宋"/>
              <w:b w:val="0"/>
              <w:bCs/>
              <w:sz w:val="28"/>
              <w:szCs w:val="36"/>
            </w:rPr>
            <w:t>68</w:t>
          </w:r>
          <w:r>
            <w:rPr>
              <w:rStyle w:val="19"/>
              <w:rFonts w:hint="eastAsia" w:ascii="仿宋" w:hAnsi="仿宋" w:eastAsia="仿宋" w:cs="仿宋"/>
              <w:b w:val="0"/>
              <w:bCs/>
              <w:sz w:val="28"/>
              <w:szCs w:val="36"/>
            </w:rPr>
            <w:fldChar w:fldCharType="end"/>
          </w:r>
          <w:r>
            <w:rPr>
              <w:rStyle w:val="19"/>
              <w:rFonts w:hint="eastAsia" w:ascii="仿宋" w:hAnsi="仿宋" w:eastAsia="仿宋" w:cs="仿宋"/>
              <w:b w:val="0"/>
              <w:bCs/>
              <w:sz w:val="28"/>
              <w:szCs w:val="36"/>
            </w:rPr>
            <w:fldChar w:fldCharType="end"/>
          </w:r>
        </w:p>
        <w:p>
          <w:pPr>
            <w:pStyle w:val="5"/>
            <w:pageBreakBefore w:val="0"/>
            <w:widowControl w:val="0"/>
            <w:kinsoku/>
            <w:wordWrap/>
            <w:overflowPunct/>
            <w:topLinePunct w:val="0"/>
            <w:autoSpaceDE/>
            <w:autoSpaceDN/>
            <w:bidi w:val="0"/>
            <w:adjustRightInd/>
            <w:snapToGrid/>
            <w:spacing w:line="500" w:lineRule="exact"/>
            <w:rPr>
              <w:rFonts w:hint="eastAsia"/>
            </w:rPr>
          </w:pPr>
          <w:r>
            <w:rPr>
              <w:rFonts w:hint="eastAsia"/>
              <w:b/>
              <w:bCs/>
              <w:sz w:val="40"/>
              <w:szCs w:val="40"/>
            </w:rPr>
            <w:fldChar w:fldCharType="end"/>
          </w:r>
        </w:p>
      </w:sdtContent>
    </w:sdt>
    <w:p>
      <w:pPr>
        <w:numPr>
          <w:ilvl w:val="0"/>
          <w:numId w:val="2"/>
        </w:numPr>
        <w:shd w:val="clear" w:color="auto" w:fill="auto"/>
        <w:spacing w:line="420" w:lineRule="exact"/>
        <w:jc w:val="center"/>
        <w:outlineLvl w:val="9"/>
        <w:rPr>
          <w:rFonts w:hint="eastAsia" w:ascii="仿宋" w:hAnsi="仿宋" w:eastAsia="仿宋" w:cs="仿宋"/>
          <w:b/>
          <w:bCs/>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0" w:name="_Toc469495720"/>
    </w:p>
    <w:p>
      <w:pPr>
        <w:numPr>
          <w:ilvl w:val="0"/>
          <w:numId w:val="2"/>
        </w:numPr>
        <w:shd w:val="clear" w:color="auto" w:fill="auto"/>
        <w:spacing w:line="42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 xml:space="preserve"> </w:t>
      </w:r>
      <w:bookmarkStart w:id="1" w:name="_Toc7348"/>
      <w:r>
        <w:rPr>
          <w:rFonts w:hint="eastAsia" w:ascii="仿宋" w:hAnsi="仿宋" w:eastAsia="仿宋" w:cs="仿宋"/>
          <w:b/>
          <w:bCs/>
          <w:color w:val="auto"/>
          <w:sz w:val="36"/>
          <w:szCs w:val="36"/>
          <w:highlight w:val="none"/>
        </w:rPr>
        <w:t>招标公告</w:t>
      </w:r>
      <w:bookmarkEnd w:id="0"/>
      <w:bookmarkEnd w:id="1"/>
    </w:p>
    <w:p>
      <w:pPr>
        <w:keepNext w:val="0"/>
        <w:keepLines w:val="0"/>
        <w:pageBreakBefore w:val="0"/>
        <w:shd w:val="clear" w:color="auto" w:fill="auto"/>
        <w:kinsoku/>
        <w:wordWrap/>
        <w:overflowPunct/>
        <w:topLinePunct w:val="0"/>
        <w:autoSpaceDE/>
        <w:autoSpaceDN/>
        <w:bidi w:val="0"/>
        <w:adjustRightInd w:val="0"/>
        <w:spacing w:line="120" w:lineRule="auto"/>
        <w:jc w:val="center"/>
        <w:outlineLvl w:val="9"/>
        <w:rPr>
          <w:rFonts w:hint="eastAsia" w:ascii="仿宋" w:hAnsi="仿宋" w:eastAsia="仿宋" w:cs="仿宋"/>
          <w:b/>
          <w:color w:val="000000"/>
          <w:sz w:val="18"/>
          <w:szCs w:val="18"/>
          <w:highlight w:val="none"/>
          <w:shd w:val="clear" w:color="auto" w:fill="FFFFFF"/>
        </w:rPr>
      </w:pPr>
      <w:bookmarkStart w:id="2" w:name="_Toc28359001"/>
      <w:bookmarkStart w:id="3" w:name="_Toc35393789"/>
      <w:bookmarkStart w:id="4" w:name="_Toc469495721"/>
      <w:r>
        <w:rPr>
          <w:rFonts w:hint="eastAsia" w:ascii="仿宋" w:hAnsi="仿宋" w:eastAsia="仿宋" w:cs="仿宋"/>
          <w:b/>
          <w:color w:val="000000"/>
          <w:sz w:val="28"/>
          <w:szCs w:val="28"/>
          <w:highlight w:val="none"/>
          <w:shd w:val="clear" w:color="auto" w:fill="FFFFFF"/>
          <w:lang w:eastAsia="zh-CN"/>
        </w:rPr>
        <w:t>乌恰县疾病预防控制中心核酸检测设备采购项目</w:t>
      </w:r>
      <w:r>
        <w:rPr>
          <w:rFonts w:hint="eastAsia" w:ascii="仿宋" w:hAnsi="仿宋" w:eastAsia="仿宋" w:cs="仿宋"/>
          <w:b/>
          <w:color w:val="000000"/>
          <w:sz w:val="28"/>
          <w:szCs w:val="28"/>
          <w:highlight w:val="none"/>
          <w:shd w:val="clear" w:color="auto" w:fill="FFFFFF"/>
          <w:lang w:val="en-US" w:eastAsia="zh-CN"/>
        </w:rPr>
        <w:t>的</w:t>
      </w:r>
      <w:r>
        <w:rPr>
          <w:rFonts w:hint="eastAsia" w:ascii="仿宋" w:hAnsi="仿宋" w:eastAsia="仿宋" w:cs="仿宋"/>
          <w:b/>
          <w:color w:val="000000"/>
          <w:sz w:val="28"/>
          <w:szCs w:val="28"/>
          <w:highlight w:val="none"/>
          <w:shd w:val="clear" w:color="auto" w:fill="FFFFFF"/>
        </w:rPr>
        <w:t>公开招标公告</w:t>
      </w:r>
      <w:bookmarkEnd w:id="2"/>
      <w:bookmarkEnd w:id="3"/>
    </w:p>
    <w:p>
      <w:pPr>
        <w:pStyle w:val="22"/>
        <w:keepNext w:val="0"/>
        <w:keepLines w:val="0"/>
        <w:pageBreakBefore w:val="0"/>
        <w:shd w:val="clear" w:color="auto" w:fill="auto"/>
        <w:kinsoku/>
        <w:wordWrap/>
        <w:overflowPunct/>
        <w:topLinePunct w:val="0"/>
        <w:autoSpaceDE/>
        <w:autoSpaceDN/>
        <w:bidi w:val="0"/>
        <w:spacing w:line="120" w:lineRule="auto"/>
        <w:outlineLvl w:val="9"/>
        <w:rPr>
          <w:rFonts w:hint="eastAsia" w:ascii="仿宋" w:hAnsi="仿宋" w:eastAsia="仿宋" w:cs="仿宋"/>
          <w:color w:val="000000"/>
          <w:sz w:val="18"/>
          <w:szCs w:val="18"/>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ind w:firstLine="480" w:firstLineChars="200"/>
        <w:textAlignment w:val="auto"/>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 xml:space="preserve"> </w:t>
      </w:r>
      <w:r>
        <w:rPr>
          <w:rFonts w:hint="eastAsia" w:ascii="仿宋" w:hAnsi="仿宋" w:eastAsia="仿宋" w:cs="仿宋"/>
          <w:color w:val="000000"/>
          <w:sz w:val="24"/>
          <w:szCs w:val="24"/>
          <w:highlight w:val="none"/>
          <w:u w:val="none"/>
          <w:lang w:eastAsia="zh-CN"/>
        </w:rPr>
        <w:t>乌恰县疾病预防控制中心核酸检测设备采购项目招标项目的潜在投标人应在供应商登陆政采云平台http://www.zcygov.cn/，在线申请获取招标文件（登录政府采购云平台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获取招标文件→申请，审核通过后可下载招标文件，如有操作性问题，可与政采云在线客服进行咨询，咨询电话：400-881-7190）。获取招标文件，并于2022年12月0</w:t>
      </w:r>
      <w:r>
        <w:rPr>
          <w:rFonts w:hint="eastAsia" w:ascii="仿宋" w:hAnsi="仿宋" w:eastAsia="仿宋" w:cs="仿宋"/>
          <w:color w:val="000000"/>
          <w:sz w:val="24"/>
          <w:szCs w:val="24"/>
          <w:highlight w:val="none"/>
          <w:u w:val="none"/>
          <w:lang w:val="en-US" w:eastAsia="zh-CN"/>
        </w:rPr>
        <w:t>6</w:t>
      </w:r>
      <w:r>
        <w:rPr>
          <w:rFonts w:hint="eastAsia" w:ascii="仿宋" w:hAnsi="仿宋" w:eastAsia="仿宋" w:cs="仿宋"/>
          <w:color w:val="000000"/>
          <w:sz w:val="24"/>
          <w:szCs w:val="24"/>
          <w:highlight w:val="none"/>
          <w:u w:val="none"/>
          <w:lang w:eastAsia="zh-CN"/>
        </w:rPr>
        <w:t>日 11:00（北京时间）前递交投标文件。</w:t>
      </w:r>
    </w:p>
    <w:p>
      <w:pPr>
        <w:pStyle w:val="16"/>
        <w:keepNext w:val="0"/>
        <w:keepLines w:val="0"/>
        <w:pageBreakBefore w:val="0"/>
        <w:widowControl/>
        <w:suppressLineNumbers w:val="0"/>
        <w:kinsoku/>
        <w:wordWrap/>
        <w:overflowPunct/>
        <w:topLinePunct w:val="0"/>
        <w:autoSpaceDE/>
        <w:autoSpaceDN/>
        <w:bidi w:val="0"/>
        <w:spacing w:before="255" w:beforeAutospacing="0" w:after="255" w:afterAutospacing="0" w:line="120" w:lineRule="auto"/>
        <w:ind w:left="0" w:right="0"/>
        <w:jc w:val="both"/>
        <w:outlineLvl w:val="9"/>
        <w:rPr>
          <w:rFonts w:hint="eastAsia" w:ascii="仿宋" w:hAnsi="仿宋" w:eastAsia="仿宋" w:cs="仿宋"/>
          <w:color w:val="000000"/>
          <w:sz w:val="24"/>
          <w:szCs w:val="24"/>
          <w:highlight w:val="none"/>
        </w:rPr>
      </w:pPr>
      <w:r>
        <w:rPr>
          <w:rStyle w:val="19"/>
          <w:rFonts w:hint="eastAsia" w:ascii="仿宋" w:hAnsi="仿宋" w:eastAsia="仿宋" w:cs="仿宋"/>
          <w:color w:val="000000"/>
          <w:sz w:val="24"/>
          <w:szCs w:val="24"/>
          <w:highlight w:val="none"/>
        </w:rPr>
        <w:t>一、项目基本情况</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项目编号：WQZFCG(ZB)-2022-0</w:t>
      </w:r>
      <w:r>
        <w:rPr>
          <w:rFonts w:hint="eastAsia" w:ascii="仿宋" w:hAnsi="仿宋" w:eastAsia="仿宋" w:cs="仿宋"/>
          <w:color w:val="000000"/>
          <w:sz w:val="24"/>
          <w:szCs w:val="24"/>
          <w:lang w:val="en-US" w:eastAsia="zh-CN"/>
        </w:rPr>
        <w:t>45</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乌恰县疾病预防控制中心核酸检测设备采购项目</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采购方式：公开招标</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3450400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最高限价（元）：</w:t>
      </w:r>
      <w:r>
        <w:rPr>
          <w:rFonts w:hint="eastAsia" w:ascii="仿宋" w:hAnsi="仿宋" w:eastAsia="仿宋" w:cs="仿宋"/>
          <w:color w:val="000000"/>
          <w:sz w:val="24"/>
          <w:szCs w:val="24"/>
          <w:lang w:val="en-US" w:eastAsia="zh-CN"/>
        </w:rPr>
        <w:t>3450400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采购需求：</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firstLineChars="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标项名称:</w:t>
      </w:r>
      <w:r>
        <w:rPr>
          <w:rFonts w:hint="eastAsia" w:ascii="仿宋" w:hAnsi="仿宋" w:eastAsia="仿宋" w:cs="仿宋"/>
          <w:color w:val="000000"/>
          <w:sz w:val="24"/>
          <w:szCs w:val="24"/>
          <w:lang w:eastAsia="zh-CN"/>
        </w:rPr>
        <w:t>乌恰县疾病预防控制中心核酸检测设备采购项目</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firstLineChars="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数量:</w:t>
      </w:r>
      <w:r>
        <w:rPr>
          <w:rFonts w:hint="eastAsia" w:ascii="仿宋" w:hAnsi="仿宋" w:eastAsia="仿宋" w:cs="仿宋"/>
          <w:color w:val="000000"/>
          <w:sz w:val="24"/>
          <w:szCs w:val="24"/>
          <w:lang w:val="en-US" w:eastAsia="zh-CN"/>
        </w:rPr>
        <w:t>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firstLineChars="0"/>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3450400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firstLineChars="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简要规格描述或项目基本概况介绍、用途：</w:t>
      </w:r>
      <w:r>
        <w:rPr>
          <w:rFonts w:hint="eastAsia" w:ascii="仿宋" w:hAnsi="仿宋" w:eastAsia="仿宋" w:cs="仿宋"/>
          <w:color w:val="000000"/>
          <w:sz w:val="24"/>
          <w:szCs w:val="24"/>
          <w:lang w:val="en-US" w:eastAsia="zh-CN"/>
        </w:rPr>
        <w:t>采购全自动医用PCR分析系统、全自动核酸提取仪、移液枪、8联排移液枪、多管旋涡混合器、8联管离心机，具体详见参数附件或招标文件</w:t>
      </w:r>
      <w:r>
        <w:rPr>
          <w:rFonts w:hint="eastAsia" w:ascii="仿宋" w:hAnsi="仿宋" w:eastAsia="仿宋" w:cs="仿宋"/>
          <w:color w:val="000000"/>
          <w:sz w:val="24"/>
          <w:szCs w:val="24"/>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firstLineChars="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合同履约期限：标项 1，合同签定后20个日历日内供货及安装调试完成；</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本项目（否）接受联合体投标。</w:t>
      </w:r>
    </w:p>
    <w:p>
      <w:pPr>
        <w:pStyle w:val="16"/>
        <w:keepNext w:val="0"/>
        <w:keepLines w:val="0"/>
        <w:pageBreakBefore w:val="0"/>
        <w:widowControl/>
        <w:suppressLineNumbers w:val="0"/>
        <w:kinsoku/>
        <w:wordWrap/>
        <w:overflowPunct/>
        <w:topLinePunct w:val="0"/>
        <w:autoSpaceDE/>
        <w:autoSpaceDN/>
        <w:bidi w:val="0"/>
        <w:spacing w:before="255" w:beforeAutospacing="0" w:after="255" w:afterAutospacing="0" w:line="120" w:lineRule="auto"/>
        <w:ind w:left="0" w:right="0"/>
        <w:jc w:val="both"/>
        <w:outlineLvl w:val="9"/>
        <w:rPr>
          <w:rStyle w:val="19"/>
          <w:rFonts w:hint="eastAsia" w:ascii="仿宋" w:hAnsi="仿宋" w:eastAsia="仿宋" w:cs="仿宋"/>
          <w:color w:val="000000"/>
          <w:sz w:val="24"/>
          <w:szCs w:val="24"/>
          <w:highlight w:val="none"/>
        </w:rPr>
      </w:pPr>
      <w:r>
        <w:rPr>
          <w:rStyle w:val="19"/>
          <w:rFonts w:hint="eastAsia" w:ascii="仿宋" w:hAnsi="仿宋" w:eastAsia="仿宋" w:cs="仿宋"/>
          <w:color w:val="000000"/>
          <w:sz w:val="24"/>
          <w:szCs w:val="24"/>
          <w:highlight w:val="none"/>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0C2CF2"/>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2.落实政府采购政策需满足的资格要求：</w:t>
      </w:r>
      <w:r>
        <w:rPr>
          <w:rFonts w:hint="eastAsia" w:ascii="仿宋" w:hAnsi="仿宋" w:eastAsia="仿宋" w:cs="仿宋"/>
          <w:b w:val="0"/>
          <w:bCs w:val="0"/>
          <w:color w:val="0C2CF2"/>
          <w:kern w:val="2"/>
          <w:sz w:val="24"/>
          <w:szCs w:val="24"/>
          <w:highlight w:val="none"/>
          <w:u w:val="none"/>
          <w:lang w:val="en-US" w:eastAsia="zh-CN" w:bidi="ar-SA"/>
        </w:rPr>
        <w:t>标项1：供应商为中小企业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 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【标项1】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（1）具备三证合一营业执照副本；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（2）法定代表人投标需提供法定代表人资格证明书，委托代理人投标需提供法定代表人授权委托书；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（3）投标企业须提供投标人（被授权在职人员）近6个月有效的社保证明；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4）参加采购活动前三年内，未被“信用中国”（www.creditchina.gov.cn）、中国政府采购网（www.ccgp.gov.cn）列入失信被执行人、重大税收违法案件当事人名单、政府采购严重违法失信行为记录名单（提供查询结果网页截图并加盖供应商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highlight w:val="none"/>
          <w:lang w:val="en-US" w:eastAsia="zh-CN"/>
        </w:rPr>
      </w:pPr>
      <w:r>
        <w:rPr>
          <w:rFonts w:hint="eastAsia" w:ascii="仿宋" w:hAnsi="仿宋" w:eastAsia="仿宋" w:cs="仿宋"/>
          <w:b w:val="0"/>
          <w:bCs w:val="0"/>
          <w:color w:val="auto"/>
          <w:kern w:val="2"/>
          <w:sz w:val="24"/>
          <w:szCs w:val="24"/>
          <w:highlight w:val="none"/>
          <w:u w:val="none"/>
          <w:lang w:val="en-US" w:eastAsia="zh-CN" w:bidi="ar-SA"/>
        </w:rPr>
        <w:t>（5）投标企业需提供具有有效的《医疗器械生产许可证》或《医疗器械经营许可证》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i w:val="0"/>
          <w:iCs w:val="0"/>
          <w:caps w:val="0"/>
          <w:color w:val="auto"/>
          <w:spacing w:val="0"/>
          <w:sz w:val="19"/>
          <w:szCs w:val="19"/>
          <w:highlight w:val="none"/>
        </w:rPr>
      </w:pPr>
      <w:r>
        <w:rPr>
          <w:rFonts w:hint="eastAsia" w:ascii="仿宋" w:hAnsi="仿宋" w:eastAsia="仿宋" w:cs="仿宋"/>
          <w:b/>
          <w:bCs/>
          <w:i w:val="0"/>
          <w:iCs w:val="0"/>
          <w:caps w:val="0"/>
          <w:color w:val="333333"/>
          <w:spacing w:val="0"/>
          <w:kern w:val="0"/>
          <w:sz w:val="24"/>
          <w:szCs w:val="24"/>
          <w:highlight w:val="none"/>
          <w:lang w:val="en-US" w:eastAsia="zh-CN" w:bidi="ar"/>
        </w:rPr>
        <w:t>三、获取采购文</w:t>
      </w:r>
      <w:r>
        <w:rPr>
          <w:rFonts w:hint="eastAsia" w:ascii="仿宋" w:hAnsi="仿宋" w:eastAsia="仿宋" w:cs="仿宋"/>
          <w:b/>
          <w:bCs/>
          <w:i w:val="0"/>
          <w:iCs w:val="0"/>
          <w:caps w:val="0"/>
          <w:color w:val="auto"/>
          <w:spacing w:val="0"/>
          <w:kern w:val="0"/>
          <w:sz w:val="24"/>
          <w:szCs w:val="24"/>
          <w:highlight w:val="none"/>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时间：2022年11月16日至2022年11月25日，每天上午10:00至14:00，下午16:00至19：30（北京时间，法定节假日除外）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售价（元）：0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i w:val="0"/>
          <w:iCs w:val="0"/>
          <w:caps w:val="0"/>
          <w:color w:val="auto"/>
          <w:spacing w:val="0"/>
          <w:sz w:val="19"/>
          <w:szCs w:val="19"/>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四、提交投标文件截止时间、开标时间和地点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提交投标文件截止时间：2022年12月06日 11:00（北京时间）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投标地点：新疆政府采购云平台（www.zcygov.cn）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开标时间：2022年12月06日 11:00（北京时间）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开标地点：新疆政府采购云平台（www.zcygov.cn）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i w:val="0"/>
          <w:iCs w:val="0"/>
          <w:caps w:val="0"/>
          <w:color w:val="333333"/>
          <w:spacing w:val="0"/>
          <w:sz w:val="19"/>
          <w:szCs w:val="19"/>
        </w:rPr>
      </w:pPr>
      <w:r>
        <w:rPr>
          <w:rFonts w:hint="eastAsia" w:ascii="仿宋" w:hAnsi="仿宋" w:eastAsia="仿宋" w:cs="仿宋"/>
          <w:b/>
          <w:bCs/>
          <w:i w:val="0"/>
          <w:iCs w:val="0"/>
          <w:caps w:val="0"/>
          <w:color w:val="333333"/>
          <w:spacing w:val="0"/>
          <w:kern w:val="0"/>
          <w:sz w:val="24"/>
          <w:szCs w:val="24"/>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自本公告发布之日起5个工作日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outlineLvl w:val="9"/>
        <w:rPr>
          <w:rFonts w:hint="eastAsia" w:ascii="仿宋" w:hAnsi="仿宋" w:eastAsia="仿宋" w:cs="仿宋"/>
          <w:i w:val="0"/>
          <w:iCs w:val="0"/>
          <w:caps w:val="0"/>
          <w:color w:val="333333"/>
          <w:spacing w:val="0"/>
          <w:sz w:val="19"/>
          <w:szCs w:val="19"/>
        </w:rPr>
      </w:pPr>
      <w:r>
        <w:rPr>
          <w:rFonts w:hint="eastAsia" w:ascii="仿宋" w:hAnsi="仿宋" w:eastAsia="仿宋" w:cs="仿宋"/>
          <w:b/>
          <w:bCs/>
          <w:i w:val="0"/>
          <w:iCs w:val="0"/>
          <w:caps w:val="0"/>
          <w:color w:val="333333"/>
          <w:spacing w:val="0"/>
          <w:kern w:val="0"/>
          <w:sz w:val="24"/>
          <w:szCs w:val="24"/>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1.本项目采用全流程不见面电子开评标，投标供应商需要使用CA加密设备，供应商可通过新疆数字证书认证中心官网（https://www.xjca.com.cn/）或下载“新疆政务通”APP自行进行申领。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2.本项目实行网上投标，采用加密电子投标文件(供应商须使用CA加密设备通过政采云电子投标客户端制作投标文件)。若供应商参与投标，自行承担投标一切费用。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5.供应商在开标时须使用制作加密电子投标文件所使用的CA锁及电脑，电脑须提前配置好浏览器（建议使用谷歌浏览器），以便开标时解锁。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i w:val="0"/>
          <w:iCs w:val="0"/>
          <w:caps w:val="0"/>
          <w:color w:val="333333"/>
          <w:spacing w:val="0"/>
          <w:kern w:val="0"/>
          <w:sz w:val="24"/>
          <w:szCs w:val="24"/>
          <w:lang w:val="en-US" w:eastAsia="zh-CN" w:bidi="ar"/>
        </w:rPr>
        <w:t>7.</w:t>
      </w:r>
      <w:r>
        <w:rPr>
          <w:rFonts w:hint="eastAsia" w:ascii="仿宋" w:hAnsi="仿宋" w:eastAsia="仿宋" w:cs="仿宋"/>
          <w:b w:val="0"/>
          <w:bCs w:val="0"/>
          <w:color w:val="auto"/>
          <w:kern w:val="2"/>
          <w:sz w:val="24"/>
          <w:szCs w:val="24"/>
          <w:highlight w:val="none"/>
          <w:u w:val="none"/>
          <w:lang w:val="en-US" w:eastAsia="zh-CN" w:bidi="ar-SA"/>
        </w:rPr>
        <w:t>为了保证开评标顺利进行，政采云线上开标功能完全实现，供应商开标所使用的电脑设备须具有视频及语音功能。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8.申请获取采购文件前须上传的资格证明文件原件扫描件有：（1）具备三证合一营业执照副本；（2）投标企业须提供中小企业/小微企业声明函；（3）法定代表人投标需提供法定代表人资格证明书，委托代理人投标需提供法定代表人授权委托书；（4）投标企业须提供投标人（被授权在职人员）近6个月有效的社保证明；（5）参加采购活动前三年内，未被“信用中国”（www.creditchina.gov.cn）、中国政府采购网（www.ccgp.gov.cn）列入失信被执行人、重大税收违法案件当事人名单、政府采购严重违法失信行为记录名单（提供查询结果网页截图并加盖供应商公章）； （6）.投标企业需提供具有有效的《医疗器械生产许可证》或《医疗器械经营许可证》； （以上证明文件须盖鲜章扫描上传）。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特别提示：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rPr>
          <w:rFonts w:hint="eastAsia"/>
          <w:lang w:val="en-US" w:eastAsia="zh-CN"/>
        </w:rPr>
      </w:pPr>
    </w:p>
    <w:p>
      <w:pPr>
        <w:pStyle w:val="16"/>
        <w:keepNext w:val="0"/>
        <w:keepLines w:val="0"/>
        <w:pageBreakBefore w:val="0"/>
        <w:widowControl/>
        <w:suppressLineNumbers w:val="0"/>
        <w:kinsoku/>
        <w:wordWrap/>
        <w:overflowPunct/>
        <w:topLinePunct w:val="0"/>
        <w:autoSpaceDE/>
        <w:autoSpaceDN/>
        <w:bidi w:val="0"/>
        <w:spacing w:before="255" w:beforeAutospacing="0" w:after="255" w:afterAutospacing="0" w:line="120" w:lineRule="auto"/>
        <w:ind w:left="0" w:right="0"/>
        <w:jc w:val="both"/>
        <w:outlineLvl w:val="9"/>
        <w:rPr>
          <w:rStyle w:val="19"/>
          <w:rFonts w:hint="eastAsia" w:ascii="仿宋" w:hAnsi="仿宋" w:eastAsia="仿宋" w:cs="仿宋"/>
          <w:color w:val="000000"/>
          <w:sz w:val="24"/>
          <w:szCs w:val="24"/>
          <w:highlight w:val="none"/>
          <w:lang w:val="en-US" w:eastAsia="zh-CN"/>
        </w:rPr>
      </w:pPr>
      <w:r>
        <w:rPr>
          <w:rStyle w:val="19"/>
          <w:rFonts w:hint="eastAsia" w:ascii="仿宋" w:hAnsi="仿宋" w:eastAsia="仿宋" w:cs="仿宋"/>
          <w:color w:val="000000"/>
          <w:sz w:val="24"/>
          <w:szCs w:val="24"/>
          <w:highlight w:val="none"/>
          <w:lang w:val="en-US" w:eastAsia="zh-CN"/>
        </w:rPr>
        <w:t>七、对本次采购提出询问，请按以下方式联系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名 称：乌恰县疾病预防控制中心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地 址：克州乌恰县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联系方式：15389938082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名 称：新疆天勤工程管理有限公司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地 址：克州阿图什市迎宾路80号三楼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联系方式：13779615026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项目联系人：王先生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电 话：13779615026</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bookmarkStart w:id="194" w:name="_GoBack"/>
      <w:bookmarkEnd w:id="194"/>
      <w:r>
        <w:rPr>
          <w:rFonts w:hint="eastAsia" w:ascii="仿宋" w:hAnsi="仿宋" w:eastAsia="仿宋" w:cs="仿宋"/>
          <w:b w:val="0"/>
          <w:bCs w:val="0"/>
          <w:color w:val="auto"/>
          <w:kern w:val="2"/>
          <w:sz w:val="24"/>
          <w:szCs w:val="24"/>
          <w:highlight w:val="none"/>
          <w:u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outlineLvl w:val="9"/>
        <w:rPr>
          <w:rFonts w:hint="eastAsia" w:ascii="仿宋" w:hAnsi="仿宋" w:eastAsia="仿宋" w:cs="仿宋"/>
          <w:b w:val="0"/>
          <w:bCs w:val="0"/>
          <w:color w:val="auto"/>
          <w:kern w:val="2"/>
          <w:sz w:val="24"/>
          <w:szCs w:val="24"/>
          <w:highlight w:val="none"/>
          <w:u w:val="none"/>
          <w:lang w:val="en-US" w:eastAsia="zh-CN" w:bidi="ar-SA"/>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pStyle w:val="22"/>
        <w:shd w:val="clear" w:color="auto" w:fill="auto"/>
        <w:outlineLvl w:val="9"/>
        <w:rPr>
          <w:rFonts w:hint="eastAsia" w:ascii="仿宋" w:hAnsi="仿宋" w:eastAsia="仿宋" w:cs="仿宋"/>
          <w:b/>
          <w:color w:val="auto"/>
          <w:sz w:val="32"/>
          <w:szCs w:val="32"/>
          <w:highlight w:val="none"/>
        </w:rPr>
      </w:pPr>
    </w:p>
    <w:p>
      <w:pP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720" w:lineRule="auto"/>
        <w:ind w:left="1123" w:leftChars="0" w:hanging="1123" w:firstLineChars="0"/>
        <w:jc w:val="center"/>
        <w:textAlignment w:val="auto"/>
        <w:outlineLvl w:val="0"/>
        <w:rPr>
          <w:rFonts w:hint="eastAsia" w:ascii="仿宋" w:hAnsi="仿宋" w:eastAsia="仿宋" w:cs="仿宋"/>
          <w:b/>
          <w:color w:val="auto"/>
          <w:sz w:val="36"/>
          <w:szCs w:val="36"/>
          <w:highlight w:val="none"/>
        </w:rPr>
      </w:pPr>
      <w:bookmarkStart w:id="5" w:name="_Toc27827"/>
      <w:r>
        <w:rPr>
          <w:rFonts w:hint="eastAsia" w:ascii="仿宋" w:hAnsi="仿宋" w:eastAsia="仿宋" w:cs="仿宋"/>
          <w:b/>
          <w:color w:val="auto"/>
          <w:sz w:val="36"/>
          <w:szCs w:val="36"/>
          <w:highlight w:val="none"/>
        </w:rPr>
        <w:t>投标人须知</w:t>
      </w:r>
      <w:bookmarkEnd w:id="4"/>
      <w:bookmarkEnd w:id="5"/>
    </w:p>
    <w:p>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center"/>
        <w:textAlignment w:val="auto"/>
        <w:outlineLvl w:val="1"/>
        <w:rPr>
          <w:rFonts w:hint="eastAsia" w:ascii="仿宋" w:hAnsi="仿宋" w:eastAsia="仿宋" w:cs="仿宋"/>
          <w:b/>
          <w:bCs w:val="0"/>
          <w:color w:val="auto"/>
          <w:sz w:val="28"/>
          <w:szCs w:val="28"/>
          <w:highlight w:val="none"/>
        </w:rPr>
      </w:pPr>
      <w:bookmarkStart w:id="6" w:name="_Toc19167"/>
      <w:r>
        <w:rPr>
          <w:rFonts w:hint="eastAsia" w:ascii="仿宋" w:hAnsi="仿宋" w:eastAsia="仿宋" w:cs="仿宋"/>
          <w:b/>
          <w:bCs w:val="0"/>
          <w:color w:val="auto"/>
          <w:sz w:val="32"/>
          <w:szCs w:val="32"/>
          <w:highlight w:val="none"/>
        </w:rPr>
        <w:t>一、</w:t>
      </w:r>
      <w:r>
        <w:rPr>
          <w:rFonts w:hint="eastAsia" w:ascii="仿宋" w:hAnsi="仿宋" w:eastAsia="仿宋" w:cs="仿宋"/>
          <w:b/>
          <w:bCs w:val="0"/>
          <w:color w:val="auto"/>
          <w:sz w:val="28"/>
          <w:szCs w:val="28"/>
          <w:highlight w:val="none"/>
        </w:rPr>
        <w:t>投标人须知前附表</w:t>
      </w:r>
      <w:bookmarkEnd w:id="6"/>
    </w:p>
    <w:tbl>
      <w:tblPr>
        <w:tblStyle w:val="17"/>
        <w:tblpPr w:leftFromText="180" w:rightFromText="180" w:vertAnchor="text" w:horzAnchor="page" w:tblpX="1125" w:tblpY="469"/>
        <w:tblOverlap w:val="never"/>
        <w:tblW w:w="489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45"/>
        <w:gridCol w:w="1690"/>
        <w:gridCol w:w="732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240" w:lineRule="auto"/>
              <w:ind w:left="-94" w:leftChars="-45" w:right="-81" w:rightChars="-39"/>
              <w:jc w:val="center"/>
              <w:textAlignment w:val="auto"/>
              <w:outlineLvl w:val="9"/>
              <w:rPr>
                <w:rFonts w:hint="eastAsia" w:ascii="仿宋" w:hAnsi="仿宋" w:eastAsia="仿宋" w:cs="仿宋"/>
                <w:b/>
                <w:color w:val="auto"/>
                <w:sz w:val="24"/>
                <w:szCs w:val="24"/>
                <w:highlight w:val="none"/>
                <w:lang w:val="en-US" w:eastAsia="zh-CN"/>
              </w:rPr>
            </w:pPr>
            <w:bookmarkStart w:id="7" w:name="_Toc469495722"/>
            <w:r>
              <w:rPr>
                <w:rFonts w:hint="eastAsia" w:ascii="仿宋" w:hAnsi="仿宋" w:eastAsia="仿宋" w:cs="仿宋"/>
                <w:b/>
                <w:color w:val="auto"/>
                <w:sz w:val="24"/>
                <w:szCs w:val="24"/>
                <w:highlight w:val="none"/>
                <w:lang w:val="en-US" w:eastAsia="zh-CN"/>
              </w:rPr>
              <w:t>条款号</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采购内容</w:t>
            </w:r>
          </w:p>
        </w:tc>
        <w:tc>
          <w:tcPr>
            <w:tcW w:w="3751"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：乌恰县疾病预防控制中心核酸检测设备采购项目</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项目编号：WQZFCG(ZB)-2022-0</w:t>
            </w:r>
            <w:r>
              <w:rPr>
                <w:rFonts w:hint="eastAsia" w:ascii="仿宋" w:hAnsi="仿宋" w:eastAsia="仿宋" w:cs="仿宋"/>
                <w:color w:val="auto"/>
                <w:sz w:val="24"/>
                <w:szCs w:val="24"/>
                <w:highlight w:val="none"/>
                <w:lang w:val="en-US" w:eastAsia="zh-CN"/>
              </w:rPr>
              <w:t>45</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内容：</w:t>
            </w:r>
            <w:r>
              <w:rPr>
                <w:rFonts w:hint="eastAsia" w:ascii="仿宋" w:hAnsi="仿宋" w:eastAsia="仿宋" w:cs="仿宋"/>
                <w:color w:val="000000"/>
                <w:sz w:val="24"/>
                <w:szCs w:val="24"/>
                <w:lang w:val="en-US" w:eastAsia="zh-CN"/>
              </w:rPr>
              <w:t>采购全自动医用PCR分析系统、全自动核酸提取仪、移液枪、8联排移液枪、多管旋涡混合器、8联管离心机，具体详见参数附件或招标文件</w:t>
            </w:r>
            <w:r>
              <w:rPr>
                <w:rFonts w:hint="eastAsia" w:ascii="仿宋" w:hAnsi="仿宋" w:eastAsia="仿宋" w:cs="仿宋"/>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信</w:t>
            </w:r>
            <w:r>
              <w:rPr>
                <w:rFonts w:hint="eastAsia" w:ascii="仿宋" w:hAnsi="仿宋" w:eastAsia="仿宋" w:cs="仿宋"/>
                <w:color w:val="auto"/>
                <w:sz w:val="24"/>
                <w:szCs w:val="24"/>
                <w:highlight w:val="none"/>
              </w:rPr>
              <w:t>息</w:t>
            </w:r>
          </w:p>
        </w:tc>
        <w:tc>
          <w:tcPr>
            <w:tcW w:w="3751"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采购单位：</w:t>
            </w:r>
            <w:r>
              <w:rPr>
                <w:rFonts w:hint="eastAsia" w:ascii="仿宋" w:hAnsi="仿宋" w:eastAsia="仿宋" w:cs="仿宋"/>
                <w:color w:val="auto"/>
                <w:sz w:val="24"/>
                <w:szCs w:val="24"/>
                <w:highlight w:val="none"/>
                <w:lang w:eastAsia="zh-CN"/>
              </w:rPr>
              <w:t>乌恰县疾病预防控制中心</w:t>
            </w:r>
          </w:p>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rPr>
              <w:t>联 系 人：</w:t>
            </w:r>
            <w:r>
              <w:rPr>
                <w:rFonts w:hint="eastAsia" w:ascii="仿宋" w:hAnsi="仿宋" w:eastAsia="仿宋" w:cs="仿宋"/>
                <w:color w:val="auto"/>
                <w:sz w:val="24"/>
                <w:szCs w:val="24"/>
                <w:highlight w:val="none"/>
                <w:shd w:val="clear" w:color="auto" w:fill="FFFFFF"/>
                <w:lang w:val="en-US" w:eastAsia="zh-CN"/>
              </w:rPr>
              <w:t xml:space="preserve">刘先生     </w:t>
            </w:r>
            <w:r>
              <w:rPr>
                <w:rFonts w:hint="eastAsia" w:ascii="仿宋" w:hAnsi="仿宋" w:eastAsia="仿宋" w:cs="仿宋"/>
                <w:color w:val="auto"/>
                <w:sz w:val="24"/>
                <w:szCs w:val="24"/>
                <w:highlight w:val="none"/>
                <w:shd w:val="clear" w:color="auto" w:fill="FFFFFF"/>
              </w:rPr>
              <w:t>联系电话：</w:t>
            </w:r>
            <w:r>
              <w:rPr>
                <w:rFonts w:hint="eastAsia" w:ascii="仿宋" w:hAnsi="仿宋" w:eastAsia="仿宋" w:cs="仿宋"/>
                <w:color w:val="auto"/>
                <w:sz w:val="24"/>
                <w:szCs w:val="24"/>
                <w:highlight w:val="none"/>
                <w:shd w:val="clear" w:color="auto" w:fill="FFFFFF"/>
                <w:lang w:eastAsia="zh-CN"/>
              </w:rPr>
              <w:t>15389938082</w:t>
            </w:r>
            <w:r>
              <w:rPr>
                <w:rFonts w:hint="eastAsia" w:ascii="仿宋" w:hAnsi="仿宋" w:eastAsia="仿宋" w:cs="仿宋"/>
                <w:color w:val="auto"/>
                <w:sz w:val="24"/>
                <w:szCs w:val="24"/>
                <w:highlight w:val="none"/>
                <w:shd w:val="clear" w:color="auto" w:fill="FFFFFF"/>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采购代理机构</w:t>
            </w:r>
          </w:p>
        </w:tc>
        <w:tc>
          <w:tcPr>
            <w:tcW w:w="3751"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新疆天勤工程管理有限公司</w:t>
            </w:r>
          </w:p>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val="en-US" w:eastAsia="zh-CN"/>
              </w:rPr>
              <w:t xml:space="preserve">克州阿图什市迎宾路80号三楼 </w:t>
            </w:r>
          </w:p>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王先生</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shd w:val="clear" w:color="auto" w:fill="FFFFFF"/>
              </w:rPr>
              <w:t>联系</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2"/>
                <w:sz w:val="24"/>
                <w:szCs w:val="24"/>
                <w:highlight w:val="none"/>
                <w:lang w:val="en-US" w:eastAsia="zh-CN" w:bidi="ar"/>
              </w:rPr>
              <w:t>13779615026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最终交货地点</w:t>
            </w:r>
          </w:p>
        </w:tc>
        <w:tc>
          <w:tcPr>
            <w:tcW w:w="3751"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p>
        </w:tc>
        <w:tc>
          <w:tcPr>
            <w:tcW w:w="3751"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甲乙双方签订合同约定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质保要求</w:t>
            </w:r>
          </w:p>
        </w:tc>
        <w:tc>
          <w:tcPr>
            <w:tcW w:w="3751"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bidi="ar-SA"/>
              </w:rPr>
              <w:t>质保期两年，质保期自货物最终验收合格之日起算，质保期内中标人对所提供的货物实行包修、包换、包退、包维护保养，在质保期内属产品质量问题所发生的一切费用由供方负担。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65" w:type="pc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供货日期</w:t>
            </w:r>
          </w:p>
        </w:tc>
        <w:tc>
          <w:tcPr>
            <w:tcW w:w="3751" w:type="pct"/>
            <w:tcBorders>
              <w:tl2br w:val="nil"/>
              <w:tr2bl w:val="nil"/>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合同签定后20个日历日内供货及安装调试完成。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资金来源                                                                                                                                                                 </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年初预算疫情资金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b/>
                <w:color w:val="auto"/>
                <w:sz w:val="24"/>
                <w:szCs w:val="24"/>
                <w:highlight w:val="none"/>
                <w:lang w:val="en-US" w:eastAsia="zh-CN"/>
              </w:rPr>
              <w:t>(本项目采用网上电子招投标)</w:t>
            </w:r>
            <w:r>
              <w:rPr>
                <w:rFonts w:hint="eastAsia" w:ascii="仿宋" w:hAnsi="仿宋" w:eastAsia="仿宋" w:cs="仿宋"/>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82" w:type="pct"/>
            <w:vMerge w:val="restar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shd w:val="clear" w:color="auto" w:fill="auto"/>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2.落实政府采购政策需满足的资格要求：标项1：供应商为中小企业</w:t>
            </w:r>
            <w:r>
              <w:rPr>
                <w:rFonts w:hint="eastAsia" w:ascii="仿宋" w:hAnsi="仿宋" w:eastAsia="仿宋" w:cs="仿宋"/>
                <w:color w:val="auto"/>
                <w:sz w:val="24"/>
                <w:szCs w:val="24"/>
                <w:highlight w:val="none"/>
                <w:lang w:eastAsia="zh-CN"/>
              </w:rPr>
              <w:t>。</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（1）具备三证合一营业执照副本；</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（2）法定代表人投标需提供法定代表人资格证明书，委托代理人投标需提供法定代表人授权委托书；</w:t>
            </w:r>
          </w:p>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（3）投标企业须提供投标人（被授权在职人员）近6个月有效的社保证明；</w:t>
            </w:r>
          </w:p>
          <w:p>
            <w:pPr>
              <w:shd w:val="clear" w:color="auto" w:fill="auto"/>
              <w:spacing w:line="360" w:lineRule="auto"/>
              <w:jc w:val="left"/>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sz w:val="24"/>
                <w:szCs w:val="24"/>
                <w:highlight w:val="none"/>
                <w:lang w:val="en-US" w:eastAsia="zh-CN"/>
              </w:rPr>
              <w:t>（4）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b w:val="0"/>
                <w:bCs w:val="0"/>
                <w:color w:val="auto"/>
                <w:kern w:val="2"/>
                <w:sz w:val="24"/>
                <w:szCs w:val="24"/>
                <w:highlight w:val="none"/>
                <w:u w:val="none"/>
                <w:lang w:val="en-US" w:eastAsia="zh-CN" w:bidi="ar-SA"/>
              </w:rPr>
              <w:t>5）投标企业需提供具有有效的《医疗器械生产许可证》或《医疗器械经营许可证》；</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82" w:type="pct"/>
            <w:vMerge w:val="continue"/>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采购范围</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详见参数表。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2、截止时点：开标后评标前。</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是否接受联合体投标</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不接受</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65" w:type="pct"/>
            <w:tcBorders>
              <w:tl2br w:val="nil"/>
              <w:tr2bl w:val="nil"/>
            </w:tcBorders>
            <w:noWrap w:val="0"/>
            <w:vAlign w:val="center"/>
          </w:tcPr>
          <w:p>
            <w:pPr>
              <w:shd w:val="clear" w:color="auto" w:fill="auto"/>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是否允许递交备选投标方案</w:t>
            </w: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■不允许</w:t>
            </w:r>
          </w:p>
          <w:p>
            <w:pPr>
              <w:shd w:val="clear" w:color="auto" w:fill="auto"/>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□允  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单位在领取本项目</w:t>
            </w: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招标代理服务收费标准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eastAsia="zh-CN"/>
                    </w:rPr>
                    <w:t>中标</w:t>
                  </w:r>
                  <w:r>
                    <w:rPr>
                      <w:rFonts w:hint="eastAsia" w:ascii="仿宋" w:hAnsi="仿宋" w:eastAsia="仿宋" w:cs="仿宋"/>
                      <w:snapToGrid w:val="0"/>
                      <w:color w:val="auto"/>
                      <w:sz w:val="24"/>
                      <w:szCs w:val="24"/>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eastAsia="zh-CN"/>
                    </w:rPr>
                    <w:t>服务招标</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1.50%</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0.80</w:t>
                  </w:r>
                  <w:r>
                    <w:rPr>
                      <w:rFonts w:hint="eastAsia" w:ascii="仿宋" w:hAnsi="仿宋" w:eastAsia="仿宋" w:cs="仿宋"/>
                      <w:snapToGrid w:val="0"/>
                      <w:color w:val="auto"/>
                      <w:sz w:val="24"/>
                      <w:szCs w:val="24"/>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45</w:t>
                  </w:r>
                  <w:r>
                    <w:rPr>
                      <w:rFonts w:hint="eastAsia" w:ascii="仿宋" w:hAnsi="仿宋" w:eastAsia="仿宋" w:cs="仿宋"/>
                      <w:snapToGrid w:val="0"/>
                      <w:color w:val="auto"/>
                      <w:sz w:val="24"/>
                      <w:szCs w:val="24"/>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25</w:t>
                  </w:r>
                  <w:r>
                    <w:rPr>
                      <w:rFonts w:hint="eastAsia" w:ascii="仿宋" w:hAnsi="仿宋" w:eastAsia="仿宋" w:cs="仿宋"/>
                      <w:snapToGrid w:val="0"/>
                      <w:color w:val="auto"/>
                      <w:sz w:val="24"/>
                      <w:szCs w:val="24"/>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招标代理服务收费按差额定率累进法计算。例如：某项目招标代理业务</w:t>
            </w:r>
            <w:r>
              <w:rPr>
                <w:rFonts w:hint="eastAsia" w:ascii="仿宋" w:hAnsi="仿宋" w:eastAsia="仿宋" w:cs="仿宋"/>
                <w:snapToGrid w:val="0"/>
                <w:color w:val="auto"/>
                <w:sz w:val="24"/>
                <w:szCs w:val="24"/>
                <w:highlight w:val="none"/>
                <w:lang w:eastAsia="zh-CN"/>
              </w:rPr>
              <w:t>中标</w:t>
            </w:r>
            <w:r>
              <w:rPr>
                <w:rFonts w:hint="eastAsia" w:ascii="仿宋" w:hAnsi="仿宋" w:eastAsia="仿宋" w:cs="仿宋"/>
                <w:snapToGrid w:val="0"/>
                <w:color w:val="auto"/>
                <w:sz w:val="24"/>
                <w:szCs w:val="24"/>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招标人设置投标报价最高上限：</w:t>
            </w:r>
            <w:r>
              <w:rPr>
                <w:rFonts w:hint="eastAsia" w:ascii="仿宋" w:hAnsi="仿宋" w:eastAsia="仿宋" w:cs="仿宋"/>
                <w:b/>
                <w:bCs/>
                <w:color w:val="auto"/>
                <w:sz w:val="24"/>
                <w:szCs w:val="24"/>
                <w:highlight w:val="none"/>
                <w:u w:val="single"/>
              </w:rPr>
              <w:t>345</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04万元，高于最高限价的，</w:t>
            </w:r>
            <w:r>
              <w:rPr>
                <w:rFonts w:hint="eastAsia" w:ascii="仿宋" w:hAnsi="仿宋" w:eastAsia="仿宋" w:cs="仿宋"/>
                <w:color w:val="auto"/>
                <w:sz w:val="24"/>
                <w:szCs w:val="24"/>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w:t>
            </w:r>
            <w:r>
              <w:rPr>
                <w:rFonts w:hint="eastAsia" w:ascii="仿宋" w:hAnsi="仿宋" w:eastAsia="仿宋" w:cs="仿宋"/>
                <w:color w:val="auto"/>
                <w:sz w:val="24"/>
                <w:szCs w:val="24"/>
                <w:highlight w:val="none"/>
                <w:lang w:val="en-US" w:eastAsia="zh-CN"/>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382" w:type="pct"/>
            <w:vMerge w:val="restar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3751" w:type="pct"/>
            <w:tcBorders>
              <w:tl2br w:val="nil"/>
              <w:tr2bl w:val="nil"/>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sz w:val="24"/>
                <w:szCs w:val="24"/>
                <w:highlight w:val="none"/>
              </w:rPr>
              <w:t>投标保证金应当以支票、汇票、本票、网上银行支付或者金融机构、担保机构出具的保函等非现金形式交纳。</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b/>
                <w:bCs/>
                <w:color w:val="auto"/>
                <w:sz w:val="24"/>
                <w:szCs w:val="24"/>
                <w:highlight w:val="none"/>
                <w:lang w:val="en-US" w:eastAsia="zh-CN"/>
              </w:rPr>
              <w:t>55000.00</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伍万伍仟元整</w:t>
            </w:r>
            <w:r>
              <w:rPr>
                <w:rFonts w:hint="eastAsia" w:ascii="仿宋" w:hAnsi="仿宋" w:eastAsia="仿宋" w:cs="仿宋"/>
                <w:b/>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rPr>
            </w:pPr>
          </w:p>
        </w:tc>
        <w:tc>
          <w:tcPr>
            <w:tcW w:w="4617" w:type="pct"/>
            <w:gridSpan w:val="2"/>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投标保证金交纳要求：</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1、投标保证金以电汇、网银等转账形式提交的，应在投标</w:t>
            </w:r>
            <w:r>
              <w:rPr>
                <w:rFonts w:hint="eastAsia" w:ascii="仿宋" w:hAnsi="仿宋" w:eastAsia="仿宋" w:cs="仿宋"/>
                <w:b/>
                <w:bCs/>
                <w:color w:val="auto"/>
                <w:sz w:val="24"/>
                <w:szCs w:val="24"/>
                <w:highlight w:val="none"/>
              </w:rPr>
              <w:t>截止时间202</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 xml:space="preserve"> 06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上</w:t>
            </w:r>
            <w:r>
              <w:rPr>
                <w:rFonts w:hint="eastAsia" w:ascii="仿宋" w:hAnsi="仿宋" w:eastAsia="仿宋" w:cs="仿宋"/>
                <w:b/>
                <w:bCs/>
                <w:color w:val="auto"/>
                <w:sz w:val="24"/>
                <w:szCs w:val="24"/>
                <w:highlight w:val="none"/>
              </w:rPr>
              <w:t>午1</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0时（北京时间）</w:t>
            </w:r>
            <w:r>
              <w:rPr>
                <w:rFonts w:hint="eastAsia" w:ascii="仿宋" w:hAnsi="仿宋" w:eastAsia="仿宋" w:cs="仿宋"/>
                <w:color w:val="auto"/>
                <w:sz w:val="24"/>
                <w:szCs w:val="24"/>
                <w:highlight w:val="none"/>
              </w:rPr>
              <w:t>前以总公司的基本账户一次性汇入指定账户（以到账时间为准），不接受现金及任何个人汇款。确认到账后，持银行交款单、基本户开户许可证（基本存款账户信息）到</w:t>
            </w:r>
            <w:r>
              <w:rPr>
                <w:rFonts w:hint="eastAsia" w:ascii="仿宋" w:hAnsi="仿宋" w:eastAsia="仿宋" w:cs="仿宋"/>
                <w:color w:val="auto"/>
                <w:sz w:val="24"/>
                <w:szCs w:val="24"/>
                <w:highlight w:val="none"/>
                <w:lang w:val="en-US" w:eastAsia="zh-CN"/>
              </w:rPr>
              <w:t>乌恰县</w:t>
            </w:r>
            <w:r>
              <w:rPr>
                <w:rFonts w:hint="eastAsia" w:ascii="仿宋" w:hAnsi="仿宋" w:eastAsia="仿宋" w:cs="仿宋"/>
                <w:color w:val="auto"/>
                <w:sz w:val="24"/>
                <w:szCs w:val="24"/>
                <w:highlight w:val="none"/>
              </w:rPr>
              <w:t>政务服务和公共资源交易中心二楼换取票据收据，项目开具的票据收据原件</w:t>
            </w:r>
            <w:r>
              <w:rPr>
                <w:rFonts w:hint="eastAsia" w:ascii="仿宋" w:hAnsi="仿宋" w:eastAsia="仿宋" w:cs="仿宋"/>
                <w:color w:val="auto"/>
                <w:sz w:val="24"/>
                <w:szCs w:val="24"/>
                <w:highlight w:val="none"/>
                <w:lang w:eastAsia="zh-CN"/>
              </w:rPr>
              <w:t>须扫描上传</w:t>
            </w:r>
            <w:r>
              <w:rPr>
                <w:rFonts w:hint="eastAsia" w:ascii="仿宋" w:hAnsi="仿宋" w:eastAsia="仿宋" w:cs="仿宋"/>
                <w:color w:val="auto"/>
                <w:sz w:val="24"/>
                <w:szCs w:val="24"/>
                <w:highlight w:val="none"/>
              </w:rPr>
              <w:t>，标书内附</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此票据收据。</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2、投标保证金以保函等票据形式提交的，金融机构、担保机构出具的票据原件</w:t>
            </w:r>
            <w:r>
              <w:rPr>
                <w:rFonts w:hint="eastAsia" w:ascii="仿宋" w:hAnsi="仿宋" w:eastAsia="仿宋" w:cs="仿宋"/>
                <w:color w:val="auto"/>
                <w:sz w:val="24"/>
                <w:szCs w:val="24"/>
                <w:highlight w:val="none"/>
                <w:lang w:eastAsia="zh-CN"/>
              </w:rPr>
              <w:t>须扫描上传</w:t>
            </w:r>
            <w:r>
              <w:rPr>
                <w:rFonts w:hint="eastAsia" w:ascii="仿宋" w:hAnsi="仿宋" w:eastAsia="仿宋" w:cs="仿宋"/>
                <w:color w:val="auto"/>
                <w:sz w:val="24"/>
                <w:szCs w:val="24"/>
                <w:highlight w:val="none"/>
              </w:rPr>
              <w:t>，标书内附</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此票据。</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3、有效投标保证金成功交纳后，截止开标时间，供应商无正当理由不参加该项目投标且不递交弃标函，投标保证金不予退还。</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户名：乌恰县政务服务和公共资源交易中心</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账号：30470101040018134</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行名：中国农业银行乌恰县支行营业部</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联系人：唐</w:t>
            </w:r>
            <w:r>
              <w:rPr>
                <w:rFonts w:hint="eastAsia" w:ascii="仿宋" w:hAnsi="仿宋" w:eastAsia="仿宋" w:cs="仿宋"/>
                <w:b/>
                <w:bCs/>
                <w:color w:val="auto"/>
                <w:sz w:val="24"/>
                <w:szCs w:val="24"/>
                <w:highlight w:val="none"/>
                <w:lang w:val="en-US" w:eastAsia="zh-CN"/>
              </w:rPr>
              <w:t>先生</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电话：0908-4623359、15509080607</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（备注：必须写清楚xx公司xx项目保证金）</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投标保证金退还：</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1、中标供应商持合同和票据收据5日内办理；</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2、未中标供应商持收据5日内办理；</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3、因供应商自身原因耽搁领取，超过退还时限，不承担延后退还责任。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文件领取</w:t>
            </w:r>
          </w:p>
        </w:tc>
        <w:tc>
          <w:tcPr>
            <w:tcW w:w="3751" w:type="pct"/>
            <w:tcBorders>
              <w:tl2br w:val="nil"/>
              <w:tr2bl w:val="nil"/>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日，每天上午10:00至14:00，下午16:00至19:30（北京时间，法定节假日除外）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1、一份电子加密标书（“.jmbs”格式），一份备份标书文件（“.bfbs”格式）。</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2、每份电子投标文件应包括</w:t>
            </w:r>
            <w:r>
              <w:rPr>
                <w:rFonts w:hint="eastAsia" w:ascii="仿宋" w:hAnsi="仿宋" w:eastAsia="仿宋" w:cs="仿宋"/>
                <w:b w:val="0"/>
                <w:bCs w:val="0"/>
                <w:color w:val="auto"/>
                <w:sz w:val="24"/>
                <w:szCs w:val="24"/>
                <w:highlight w:val="none"/>
              </w:rPr>
              <w:t>资格证明文件和商务及技术文件两部分</w:t>
            </w:r>
            <w:r>
              <w:rPr>
                <w:rFonts w:hint="eastAsia" w:ascii="仿宋" w:hAnsi="仿宋" w:eastAsia="仿宋" w:cs="仿宋"/>
                <w:b w:val="0"/>
                <w:bCs w:val="0"/>
                <w:color w:val="auto"/>
                <w:sz w:val="24"/>
                <w:szCs w:val="24"/>
                <w:highlight w:val="none"/>
                <w:lang w:eastAsia="zh-CN"/>
              </w:rPr>
              <w:t>。</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u w:val="none" w:color="auto"/>
                <w:lang w:val="en-US" w:eastAsia="zh-CN"/>
              </w:rPr>
              <w:t>待开标结束后，各投标企业请于2022年12月13日19:30前提供纸质投标文件叁份并承诺与纸质投标文件内容一致的承诺书至新疆天勤工程管理有限公司（克州阿图什市迎宾路80号三楼）。投标人可采用邮寄方式提供纸质版投标文件（收件地址：克州阿图什市迎宾路80号三楼，收件人：王先生，电话：18104746080），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82" w:type="pct"/>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65" w:type="pct"/>
            <w:vMerge w:val="restar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bidi="zh-CN"/>
              </w:rPr>
              <w:t>投标文件的上传和递交</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u w:val="single" w:color="auto"/>
                <w:lang w:val="en-US" w:eastAsia="zh-CN"/>
              </w:rPr>
            </w:pPr>
            <w:r>
              <w:rPr>
                <w:rFonts w:hint="eastAsia" w:ascii="仿宋" w:hAnsi="仿宋" w:eastAsia="仿宋" w:cs="仿宋"/>
                <w:color w:val="auto"/>
                <w:sz w:val="24"/>
                <w:szCs w:val="24"/>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4"/>
                <w:szCs w:val="24"/>
                <w:highlight w:val="none"/>
                <w:u w:val="single" w:color="auto"/>
                <w:lang w:val="en-US" w:eastAsia="zh-CN"/>
              </w:rPr>
              <w:t>在开标时间开始后，待采购组织机构发出解密通知后30分钟内解密投标文件。</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a.供应商未能在投标截止时间前成功上传电子加密投标文件的投标无效。</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82" w:type="pct"/>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60" w:lineRule="auto"/>
              <w:ind w:firstLine="100" w:firstLineChars="42"/>
              <w:jc w:val="left"/>
              <w:textAlignment w:val="auto"/>
              <w:outlineLvl w:val="9"/>
              <w:rPr>
                <w:rFonts w:hint="eastAsia" w:ascii="仿宋" w:hAnsi="仿宋" w:eastAsia="仿宋" w:cs="仿宋"/>
                <w:color w:val="auto"/>
                <w:sz w:val="24"/>
                <w:szCs w:val="24"/>
                <w:highlight w:val="none"/>
              </w:rPr>
            </w:pPr>
          </w:p>
        </w:tc>
        <w:tc>
          <w:tcPr>
            <w:tcW w:w="865" w:type="pct"/>
            <w:vMerge w:val="continue"/>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820740061@qq.com，接收人：王先生，电话：13779615026），“备份投标文件”由供应商自愿提供，采购文件不作强制性要求；如不提供或未按要求提供的，当电子投标文件无法解密时，将导致无备份投标文件而失去投标资格。</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时间及地点</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21" w:firstLineChars="9"/>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投标截止</w:t>
            </w:r>
            <w:r>
              <w:rPr>
                <w:rFonts w:hint="eastAsia" w:ascii="仿宋" w:hAnsi="仿宋" w:eastAsia="仿宋" w:cs="仿宋"/>
                <w:b/>
                <w:bCs/>
                <w:color w:val="auto"/>
                <w:sz w:val="24"/>
                <w:szCs w:val="24"/>
                <w:highlight w:val="none"/>
              </w:rPr>
              <w:t>时间：</w:t>
            </w:r>
            <w:r>
              <w:rPr>
                <w:rFonts w:hint="eastAsia" w:ascii="仿宋" w:hAnsi="仿宋" w:eastAsia="仿宋" w:cs="仿宋"/>
                <w:b/>
                <w:bCs/>
                <w:color w:val="auto"/>
                <w:sz w:val="24"/>
                <w:szCs w:val="24"/>
                <w:highlight w:val="none"/>
                <w:lang w:val="en-US" w:eastAsia="zh-CN"/>
              </w:rPr>
              <w:t>2022</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 xml:space="preserve"> 06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时</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3751"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21" w:firstLineChars="9"/>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w:t>
            </w:r>
            <w:r>
              <w:rPr>
                <w:rFonts w:hint="eastAsia" w:ascii="仿宋" w:hAnsi="仿宋" w:eastAsia="仿宋" w:cs="仿宋"/>
                <w:b/>
                <w:bCs/>
                <w:color w:val="auto"/>
                <w:sz w:val="24"/>
                <w:szCs w:val="24"/>
                <w:highlight w:val="none"/>
                <w:lang w:val="en-US" w:eastAsia="zh-CN"/>
              </w:rPr>
              <w:t>2022</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 xml:space="preserve"> 06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时</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3751" w:type="pct"/>
            <w:tcBorders>
              <w:tl2br w:val="nil"/>
              <w:tr2bl w:val="nil"/>
            </w:tcBorders>
            <w:noWrap w:val="0"/>
            <w:vAlign w:val="top"/>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评标委员会由招标人依法组建；</w:t>
            </w:r>
          </w:p>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82"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65"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3751" w:type="pct"/>
            <w:tcBorders>
              <w:tl2br w:val="nil"/>
              <w:tr2bl w:val="nil"/>
            </w:tcBorders>
            <w:noWrap w:val="0"/>
            <w:vAlign w:val="center"/>
          </w:tcPr>
          <w:p>
            <w:pPr>
              <w:pStyle w:val="9"/>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克州公共资源交易网、新疆政府采购网，公示期为一个工作日。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3751" w:type="pct"/>
            <w:tcBorders>
              <w:tl2br w:val="nil"/>
              <w:tr2bl w:val="nil"/>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供应商在合同签订后5个工作日内向采购人交纳不超过中标价10%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65" w:type="pct"/>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重要说明</w:t>
            </w:r>
          </w:p>
        </w:tc>
        <w:tc>
          <w:tcPr>
            <w:tcW w:w="3751" w:type="pct"/>
            <w:tcBorders>
              <w:tl2br w:val="nil"/>
              <w:tr2bl w:val="nil"/>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865"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3751" w:type="pct"/>
            <w:tcBorders>
              <w:tl2br w:val="nil"/>
              <w:tr2bl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或者使用CA登录政采云平台；进入“项目采购”应用，在获取采购文件菜单中选择项目，获取采购文件。申请获取采购文件前须上传的资格证明文件扫描件有：（</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备三证合一营业执照副本；（2）投标企业须提供中小企业/小微企业声明函；（3）法定代表人投标需提供法定代表人资格证明书，委托代理人投标需提供法定代表人授权委托书；（4）投标企业须提供投标人（被授权在职人员）近6个月有效的社保证明；（5）参加采购活动前三年内，未被“信用中国”（www.creditchina.gov.cn）、中国政府采购网（www.ccgp.gov.cn）列入失信被执行人、重大税收违法案件当事人名单、政府采购严重违法失信行为记录名单（提供查询结果网页截图并加盖供应商公章）； （</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）投标企业需提供具有有效的《医疗器械生产许可证》或《医疗器械经营许可证》； （以上证明文件须盖鲜章扫描上传）。  </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lang w:val="en-US" w:eastAsia="zh-CN"/>
              </w:rPr>
              <w:t>820740061@qq.com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王先生</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13779615026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），点击右侧咨询小采，获取采小蜜智能服务管家帮助，或拨打政采云服务热线 400-881-7190 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60" w:firstLineChars="192"/>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31</w:t>
            </w:r>
          </w:p>
        </w:tc>
        <w:tc>
          <w:tcPr>
            <w:tcW w:w="865" w:type="pct"/>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val="0"/>
                <w:bCs w:val="0"/>
                <w:color w:val="auto"/>
                <w:sz w:val="24"/>
                <w:szCs w:val="24"/>
                <w:highlight w:val="none"/>
              </w:rPr>
              <w:t>中小微企业政策文件</w:t>
            </w: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（1）根据财政部、工业和信息化部关于印发《政府采购促进中小企业发展</w:t>
            </w:r>
            <w:r>
              <w:rPr>
                <w:rFonts w:hint="eastAsia" w:ascii="仿宋" w:hAnsi="仿宋" w:eastAsia="仿宋" w:cs="仿宋"/>
                <w:b w:val="0"/>
                <w:bCs w:val="0"/>
                <w:color w:val="auto"/>
                <w:sz w:val="24"/>
                <w:szCs w:val="24"/>
                <w:highlight w:val="none"/>
                <w:lang w:eastAsia="zh-CN"/>
              </w:rPr>
              <w:t>管理</w:t>
            </w:r>
            <w:r>
              <w:rPr>
                <w:rFonts w:hint="eastAsia" w:ascii="仿宋" w:hAnsi="仿宋" w:eastAsia="仿宋" w:cs="仿宋"/>
                <w:b w:val="0"/>
                <w:bCs w:val="0"/>
                <w:color w:val="auto"/>
                <w:sz w:val="24"/>
                <w:szCs w:val="24"/>
                <w:highlight w:val="none"/>
              </w:rPr>
              <w:t>办法》的通知（财库[20</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46</w:t>
            </w:r>
            <w:r>
              <w:rPr>
                <w:rFonts w:hint="eastAsia" w:ascii="仿宋" w:hAnsi="仿宋" w:eastAsia="仿宋" w:cs="仿宋"/>
                <w:b w:val="0"/>
                <w:bCs w:val="0"/>
                <w:color w:val="auto"/>
                <w:sz w:val="24"/>
                <w:szCs w:val="24"/>
                <w:highlight w:val="none"/>
              </w:rPr>
              <w:t>号）</w:t>
            </w:r>
            <w:r>
              <w:rPr>
                <w:rFonts w:hint="eastAsia" w:ascii="仿宋" w:hAnsi="仿宋" w:eastAsia="仿宋" w:cs="仿宋"/>
                <w:b w:val="0"/>
                <w:bCs w:val="0"/>
                <w:color w:val="auto"/>
                <w:sz w:val="24"/>
                <w:szCs w:val="24"/>
                <w:highlight w:val="none"/>
                <w:lang w:eastAsia="zh-CN"/>
              </w:rPr>
              <w:t>及（财库</w:t>
            </w:r>
            <w:r>
              <w:rPr>
                <w:rFonts w:hint="eastAsia" w:ascii="仿宋" w:hAnsi="仿宋" w:eastAsia="仿宋" w:cs="仿宋"/>
                <w:b w:val="0"/>
                <w:bCs w:val="0"/>
                <w:color w:val="auto"/>
                <w:sz w:val="24"/>
                <w:szCs w:val="24"/>
                <w:highlight w:val="none"/>
              </w:rPr>
              <w:t>[20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19号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，投标人及其所投产品的制造商均属于《工业和信息化部、国家统计局、国家发展和改革委员会、财政部关于印发中小企业划型标准规定的通知》（工信部联企业[2011]300号）中规定的</w:t>
            </w:r>
            <w:r>
              <w:rPr>
                <w:rFonts w:hint="eastAsia" w:ascii="仿宋" w:hAnsi="仿宋" w:eastAsia="仿宋" w:cs="仿宋"/>
                <w:b w:val="0"/>
                <w:bCs w:val="0"/>
                <w:color w:val="auto"/>
                <w:sz w:val="24"/>
                <w:szCs w:val="24"/>
                <w:highlight w:val="none"/>
                <w:lang w:eastAsia="zh-CN"/>
              </w:rPr>
              <w:t>中型、</w:t>
            </w:r>
            <w:r>
              <w:rPr>
                <w:rFonts w:hint="eastAsia" w:ascii="仿宋" w:hAnsi="仿宋" w:eastAsia="仿宋" w:cs="仿宋"/>
                <w:b w:val="0"/>
                <w:bCs w:val="0"/>
                <w:color w:val="auto"/>
                <w:sz w:val="24"/>
                <w:szCs w:val="24"/>
                <w:highlight w:val="none"/>
              </w:rPr>
              <w:t>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865"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865" w:type="pct"/>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lang w:eastAsia="zh-CN"/>
              </w:rPr>
            </w:pP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w:t>
            </w:r>
          </w:p>
        </w:tc>
        <w:tc>
          <w:tcPr>
            <w:tcW w:w="865"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中小微企业政策文件说明</w:t>
            </w: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本项目为专门面向中小企业采购的项目，不再执行价格评审优惠的扶持政策。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33</w:t>
            </w:r>
          </w:p>
        </w:tc>
        <w:tc>
          <w:tcPr>
            <w:tcW w:w="4617" w:type="pct"/>
            <w:gridSpan w:val="2"/>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评标办法：本项目采用综合评分法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82" w:type="pc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34</w:t>
            </w:r>
          </w:p>
        </w:tc>
        <w:tc>
          <w:tcPr>
            <w:tcW w:w="4617" w:type="pct"/>
            <w:gridSpan w:val="2"/>
            <w:tcBorders>
              <w:tl2br w:val="nil"/>
              <w:tr2bl w:val="nil"/>
            </w:tcBorders>
            <w:noWrap w:val="0"/>
            <w:vAlign w:val="center"/>
          </w:tcPr>
          <w:p>
            <w:pPr>
              <w:shd w:val="clear" w:color="auto" w:fill="auto"/>
              <w:spacing w:line="360" w:lineRule="auto"/>
              <w:jc w:val="left"/>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行业划分：工业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1248" w:type="pct"/>
            <w:gridSpan w:val="2"/>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备注</w:t>
            </w:r>
          </w:p>
        </w:tc>
        <w:tc>
          <w:tcPr>
            <w:tcW w:w="3751" w:type="pct"/>
            <w:tcBorders>
              <w:tl2br w:val="nil"/>
              <w:tr2bl w:val="nil"/>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着重提醒各投标人注意，并认真查看招标文件中的每一个条款及要求，因误读招标文件而造成的后果，招标人概不负责。</w:t>
            </w:r>
          </w:p>
          <w:p>
            <w:pPr>
              <w:spacing w:line="360" w:lineRule="auto"/>
              <w:outlineLvl w:val="9"/>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pPr>
            <w:r>
              <w:rPr>
                <w:rFonts w:hint="eastAsia" w:ascii="仿宋" w:hAnsi="仿宋" w:eastAsia="仿宋" w:cs="仿宋"/>
                <w:b w:val="0"/>
                <w:bCs w:val="0"/>
                <w:color w:val="auto"/>
                <w:spacing w:val="0"/>
                <w:w w:val="100"/>
                <w:position w:val="0"/>
                <w:sz w:val="24"/>
                <w:szCs w:val="24"/>
                <w:highlight w:val="none"/>
                <w:shd w:val="clear" w:color="auto" w:fill="auto"/>
                <w:lang w:val="en-US" w:eastAsia="zh-CN" w:bidi="en-US"/>
              </w:rPr>
              <w:t>2、投标人使用相同IP地址的，一经发现，相关部门将进一步核实，查实后按串通投标处理。</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为保证本项目质量，良好的售后服务，最低报价不作为中标的唯一依据。</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候选供应商在投标过程中提供虚假证明文件，故意隐瞒公司不良信誉和财务状况，以及其他可能对合同圆满履行造成风险的因素等，则按规定取消其</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资格，监管部门依法进行处理。</w:t>
            </w:r>
          </w:p>
          <w:p>
            <w:pPr>
              <w:spacing w:line="360" w:lineRule="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其它：</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（1）投标企业严格遵守国家的法律法规及招标纪律，无违法违纪及商业贿赂行为。</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（2）不管投标结果如何，供应商均应自行承担投标所需一切费用。</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（3）供应商应以书面形式保证中标后由本公司组织实施，不得以任何理由将项目转包给其他机构。</w:t>
            </w:r>
          </w:p>
          <w:p>
            <w:pPr>
              <w:shd w:val="clear" w:color="auto" w:fill="auto"/>
              <w:spacing w:line="360" w:lineRule="auto"/>
              <w:jc w:val="left"/>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中如出现前后不一致情况，均以前附表内容为准。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1248" w:type="pct"/>
            <w:gridSpan w:val="2"/>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val="0"/>
                <w:color w:val="auto"/>
                <w:sz w:val="24"/>
                <w:szCs w:val="24"/>
                <w:highlight w:val="none"/>
              </w:rPr>
            </w:pPr>
          </w:p>
        </w:tc>
        <w:tc>
          <w:tcPr>
            <w:tcW w:w="3751" w:type="pct"/>
            <w:tcBorders>
              <w:tl2br w:val="nil"/>
              <w:tr2bl w:val="nil"/>
            </w:tcBorders>
            <w:noWrap w:val="0"/>
            <w:vAlign w:val="center"/>
          </w:tcPr>
          <w:p>
            <w:pPr>
              <w:shd w:val="clear" w:color="auto" w:fill="auto"/>
              <w:spacing w:line="360" w:lineRule="auto"/>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color w:val="auto"/>
                <w:sz w:val="24"/>
                <w:szCs w:val="24"/>
                <w:highlight w:val="none"/>
                <w:lang w:eastAsia="zh-CN"/>
              </w:rPr>
              <w:t>投标供应商须按照对应的包号参加投标，即按包号进行投标。</w:t>
            </w:r>
          </w:p>
        </w:tc>
      </w:tr>
      <w:bookmarkEnd w:id="7"/>
    </w:tbl>
    <w:p>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bookmarkStart w:id="8" w:name="_Toc469495723"/>
      <w:bookmarkStart w:id="9" w:name="_Toc18065"/>
      <w:r>
        <w:rPr>
          <w:rFonts w:hint="eastAsia" w:ascii="仿宋" w:hAnsi="仿宋" w:eastAsia="仿宋" w:cs="仿宋"/>
          <w:b/>
          <w:color w:val="auto"/>
          <w:sz w:val="28"/>
          <w:szCs w:val="28"/>
          <w:highlight w:val="none"/>
        </w:rPr>
        <w:t>二、投标人须知</w:t>
      </w:r>
      <w:bookmarkEnd w:id="8"/>
      <w:bookmarkEnd w:id="9"/>
    </w:p>
    <w:p>
      <w:pPr>
        <w:shd w:val="clear" w:color="auto" w:fill="auto"/>
        <w:spacing w:line="440" w:lineRule="exact"/>
        <w:jc w:val="center"/>
        <w:outlineLvl w:val="9"/>
        <w:rPr>
          <w:rFonts w:hint="eastAsia" w:ascii="仿宋" w:hAnsi="仿宋" w:eastAsia="仿宋" w:cs="仿宋"/>
          <w:color w:val="auto"/>
          <w:sz w:val="28"/>
          <w:szCs w:val="28"/>
          <w:highlight w:val="none"/>
        </w:rPr>
      </w:pPr>
      <w:bookmarkStart w:id="10"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10"/>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第四章采购内容及技术要求。</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个标包</w:t>
      </w:r>
      <w:r>
        <w:rPr>
          <w:rFonts w:hint="eastAsia" w:ascii="仿宋" w:hAnsi="仿宋" w:eastAsia="仿宋" w:cs="仿宋"/>
          <w:color w:val="auto"/>
          <w:kern w:val="0"/>
          <w:sz w:val="24"/>
          <w:szCs w:val="24"/>
          <w:highlight w:val="none"/>
        </w:rPr>
        <w:t>。</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固定总价 。</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p>
    <w:p>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11" w:name="_Toc152042315"/>
      <w:bookmarkStart w:id="12" w:name="_Toc247592876"/>
      <w:bookmarkStart w:id="13" w:name="_Toc296602429"/>
      <w:bookmarkStart w:id="14" w:name="_Toc247513962"/>
      <w:bookmarkStart w:id="15" w:name="_Toc144974507"/>
      <w:bookmarkStart w:id="16" w:name="_Toc247527563"/>
      <w:bookmarkStart w:id="17" w:name="_Toc152045539"/>
      <w:r>
        <w:rPr>
          <w:rFonts w:hint="eastAsia" w:ascii="仿宋" w:hAnsi="仿宋" w:eastAsia="仿宋" w:cs="仿宋"/>
          <w:b/>
          <w:color w:val="auto"/>
          <w:sz w:val="24"/>
          <w:szCs w:val="24"/>
          <w:highlight w:val="none"/>
        </w:rPr>
        <w:t xml:space="preserve"> 踏勘现场</w:t>
      </w:r>
      <w:bookmarkEnd w:id="11"/>
      <w:bookmarkEnd w:id="12"/>
      <w:bookmarkEnd w:id="13"/>
      <w:bookmarkEnd w:id="14"/>
      <w:bookmarkEnd w:id="15"/>
      <w:bookmarkEnd w:id="16"/>
      <w:bookmarkEnd w:id="17"/>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w:t>
      </w:r>
      <w:r>
        <w:rPr>
          <w:rFonts w:hint="eastAsia" w:ascii="仿宋" w:hAnsi="仿宋" w:eastAsia="仿宋" w:cs="仿宋"/>
          <w:color w:val="auto"/>
          <w:sz w:val="24"/>
          <w:szCs w:val="32"/>
          <w:highlight w:val="none"/>
          <w:lang w:eastAsia="zh-CN"/>
        </w:rPr>
        <w:t>投标人自行踏勘现场的，可咨询本项目采购人或采购代理机构联系人。</w:t>
      </w:r>
      <w:r>
        <w:rPr>
          <w:rFonts w:hint="eastAsia" w:ascii="仿宋" w:hAnsi="仿宋" w:eastAsia="仿宋" w:cs="仿宋"/>
          <w:b/>
          <w:bCs/>
          <w:color w:val="auto"/>
          <w:sz w:val="24"/>
          <w:szCs w:val="32"/>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18" w:name="_Toc144974508"/>
      <w:bookmarkStart w:id="19" w:name="_Toc152045540"/>
      <w:bookmarkStart w:id="20" w:name="_Toc296602430"/>
      <w:bookmarkStart w:id="21" w:name="_Toc247513963"/>
      <w:bookmarkStart w:id="22" w:name="_Toc152042316"/>
      <w:bookmarkStart w:id="23" w:name="_Toc247527564"/>
      <w:bookmarkStart w:id="24" w:name="_Toc247592877"/>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18"/>
      <w:bookmarkEnd w:id="19"/>
      <w:bookmarkEnd w:id="20"/>
      <w:bookmarkEnd w:id="21"/>
      <w:bookmarkEnd w:id="22"/>
      <w:bookmarkEnd w:id="23"/>
      <w:bookmarkEnd w:id="24"/>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pPr>
        <w:pStyle w:val="7"/>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招标代理服务收费标准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0.80</w:t>
            </w:r>
            <w:r>
              <w:rPr>
                <w:rFonts w:hint="eastAsia" w:ascii="仿宋" w:hAnsi="仿宋" w:eastAsia="仿宋" w:cs="仿宋"/>
                <w:b w:val="0"/>
                <w:bCs w:val="0"/>
                <w:color w:val="auto"/>
                <w:sz w:val="24"/>
                <w:szCs w:val="24"/>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招标代理服务收费按差额定率累进法计算。例如：某项目招标代理业务</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（2000-1000）万元×0.50%=5.0（万元）</w:t>
      </w:r>
    </w:p>
    <w:p>
      <w:pPr>
        <w:shd w:val="clear" w:color="auto" w:fill="auto"/>
        <w:spacing w:line="440" w:lineRule="exact"/>
        <w:ind w:left="210" w:leftChars="100" w:firstLine="360" w:firstLineChars="150"/>
        <w:jc w:val="left"/>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合计收费=1.5+4.4+4.0+5.0=14.9(万元)</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lang w:eastAsia="zh-CN"/>
        </w:rPr>
      </w:pPr>
      <w:bookmarkStart w:id="25" w:name="_Toc469495725"/>
      <w:r>
        <w:rPr>
          <w:rFonts w:hint="eastAsia" w:ascii="仿宋" w:hAnsi="仿宋" w:eastAsia="仿宋" w:cs="仿宋"/>
          <w:b/>
          <w:color w:val="auto"/>
          <w:sz w:val="28"/>
          <w:szCs w:val="28"/>
          <w:highlight w:val="none"/>
        </w:rPr>
        <w:t>（二）</w:t>
      </w:r>
      <w:bookmarkEnd w:id="25"/>
      <w:r>
        <w:rPr>
          <w:rFonts w:hint="eastAsia" w:ascii="仿宋" w:hAnsi="仿宋" w:eastAsia="仿宋" w:cs="仿宋"/>
          <w:b/>
          <w:color w:val="auto"/>
          <w:sz w:val="28"/>
          <w:szCs w:val="28"/>
          <w:highlight w:val="none"/>
          <w:lang w:eastAsia="zh-CN"/>
        </w:rPr>
        <w:t>招标文件</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采购内容及技术要求</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pPr>
        <w:pStyle w:val="9"/>
        <w:shd w:val="clear" w:color="auto" w:fill="auto"/>
        <w:wordWrap w:val="0"/>
        <w:spacing w:line="400" w:lineRule="exact"/>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的全部内容。如发现缺页或附件不全，应及时向招标人提出，以便补齐。如有疑问，投标人应在</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pPr>
        <w:shd w:val="clear" w:color="auto" w:fill="auto"/>
        <w:spacing w:line="44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pPr>
        <w:shd w:val="clear" w:color="auto" w:fill="auto"/>
        <w:spacing w:line="4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pPr>
        <w:shd w:val="clear" w:color="auto" w:fill="auto"/>
        <w:spacing w:line="440" w:lineRule="exact"/>
        <w:ind w:firstLine="319" w:firstLineChars="133"/>
        <w:outlineLvl w:val="9"/>
        <w:rPr>
          <w:rFonts w:hint="eastAsia" w:ascii="仿宋" w:hAnsi="仿宋" w:eastAsia="仿宋" w:cs="仿宋"/>
          <w:color w:val="auto"/>
          <w:sz w:val="24"/>
          <w:szCs w:val="24"/>
          <w:highlight w:val="none"/>
        </w:rPr>
      </w:pPr>
      <w:bookmarkStart w:id="26"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26"/>
    </w:p>
    <w:p>
      <w:pPr>
        <w:shd w:val="clear" w:color="auto" w:fill="auto"/>
        <w:spacing w:line="440" w:lineRule="exact"/>
        <w:ind w:firstLine="348"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pPr>
        <w:shd w:val="clear" w:color="auto" w:fill="auto"/>
        <w:spacing w:line="400" w:lineRule="exact"/>
        <w:ind w:firstLine="235"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pPr>
        <w:shd w:val="clear" w:color="auto" w:fill="auto"/>
        <w:spacing w:line="440" w:lineRule="exact"/>
        <w:ind w:firstLine="352" w:firstLineChars="147"/>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是证明投标人有资格参加投标和中标后有能力履行合同的文件，这些文件应能满足招标的要求，否则作无效投标处理。</w:t>
      </w:r>
    </w:p>
    <w:p>
      <w:pPr>
        <w:shd w:val="clear" w:color="auto" w:fill="auto"/>
        <w:spacing w:line="440" w:lineRule="exact"/>
        <w:ind w:firstLine="42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1、开标一览表（见投标文件格式一）;</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2、法人或者非法人组织的营业执照等证明文件复印件（须加盖本单位章）或自然人的身份证明复印件;</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3、法定代表人资格证明书（见投标文件格式二，自然人投标的无需提供）;</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4、法定代表人授权书（见投标文件格式三，自然人投标的无需提供）;</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5、具有良好的商业信誉和健全的财务会计制度的证明文件；</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6、投标保证金缴纳凭证或投标担保函；</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7、投标企业提供投标人（被授权在职人员）近6个月有效的社保证明；</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8、社会保障资金的缴纳记录;</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9、参加政府采购活动前3年内在经营活动中没有重大违法记录的书面声明;</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10、需提供具有有效的《医疗器械生产许可证》或《医疗器械经营许可证》</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11、投标人须知资料表要求的其他资格证明文件;</w:t>
      </w:r>
    </w:p>
    <w:p>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21.2</w:t>
      </w:r>
      <w:r>
        <w:rPr>
          <w:rFonts w:hint="eastAsia" w:ascii="仿宋" w:hAnsi="仿宋" w:eastAsia="仿宋" w:cs="仿宋"/>
          <w:b/>
          <w:color w:val="auto"/>
          <w:sz w:val="24"/>
          <w:szCs w:val="24"/>
          <w:highlight w:val="none"/>
          <w:lang w:val="en-US" w:eastAsia="zh-CN"/>
        </w:rPr>
        <w:t xml:space="preserve"> 商务及技术文件</w:t>
      </w:r>
      <w:r>
        <w:rPr>
          <w:rFonts w:hint="eastAsia" w:ascii="仿宋" w:hAnsi="仿宋" w:eastAsia="仿宋" w:cs="仿宋"/>
          <w:b/>
          <w:color w:val="auto"/>
          <w:sz w:val="24"/>
          <w:szCs w:val="24"/>
          <w:highlight w:val="none"/>
          <w:lang w:eastAsia="zh-CN"/>
        </w:rPr>
        <w:t>（包括但不限于）</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）投标书（投标文件格式五）</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）投标分项报价表（投标文件格式六）</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）货物说明一览表（投标文件格式七）</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）技术规格偏离表（投标文件格式八）</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）商务条款偏离表（投标文件格式九）</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）符合《政府采购促进中小企业发展暂行办法》、《关于政府采购支持监狱企业发展有关问题的通知》和《三部门联合发布关于促进残疾人就业政府采购政策的通知》条件的投标人提交）</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-1《中小企业声明函(货物)》（投标文件格式十）</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-2《制造商投标人企业（单位）类型声明函》（投标文件格式十一）</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-3《残疾人福利性单位声明函》（投标文件格式十二）</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）投标人关联单位的说明（格式自拟）</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）评分标准和细则中技术部分证明材料（格式自拟）</w:t>
      </w:r>
    </w:p>
    <w:p>
      <w:pPr>
        <w:shd w:val="clear" w:color="auto" w:fill="auto"/>
        <w:spacing w:line="400" w:lineRule="exact"/>
        <w:ind w:firstLine="484" w:firstLineChars="202"/>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）评分标准和细则中技术部分证明材料（格式自拟）</w:t>
      </w:r>
    </w:p>
    <w:p>
      <w:pPr>
        <w:shd w:val="clear" w:color="auto" w:fill="auto"/>
        <w:spacing w:line="400" w:lineRule="exact"/>
        <w:ind w:firstLine="484" w:firstLineChars="202"/>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）投标人认为有必要提供的其他证明材料（格式自拟）</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投标文件的要求</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22.2投标报价表上应清楚地标明投标人拟提供货物的名称、型号、生产厂家、数量、单价和总价。</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22.5投标报价的价格是货物交货地验收价格，其总价即为履行合同的固定总价。</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投标人投标总报价，不得高于本次招标设置的最高限价，</w:t>
      </w:r>
      <w:r>
        <w:rPr>
          <w:rFonts w:hint="eastAsia" w:ascii="仿宋" w:hAnsi="仿宋" w:eastAsia="仿宋" w:cs="仿宋"/>
          <w:b/>
          <w:bCs/>
          <w:color w:val="auto"/>
          <w:sz w:val="24"/>
          <w:szCs w:val="24"/>
          <w:highlight w:val="none"/>
        </w:rPr>
        <w:t>否则将作为无效投标处理。</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 w:val="24"/>
          <w:szCs w:val="24"/>
          <w:highlight w:val="none"/>
          <w:lang w:val="en-US" w:eastAsia="zh-CN"/>
        </w:rPr>
        <w:t xml:space="preserve">    </w:t>
      </w:r>
    </w:p>
    <w:p>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除投标人须知前附表另有规定外，投标有效期为60天。</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24.3有下列情形之一的，投标保证金将不予退还： </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（1）投标人在规定的投标有效期内撤回或修改其投标文件；</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（2）中标通知书发出后三十天内，中标人无正当理由拒签合同协议书或未按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规定提交履约担保。</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（3）提供虚假材料谋取中标的；</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（4）经查实属于陪标、串通投标的等。</w:t>
      </w:r>
    </w:p>
    <w:p>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bookmarkStart w:id="27" w:name="_Toc469495727"/>
      <w:r>
        <w:rPr>
          <w:rFonts w:hint="eastAsia" w:ascii="仿宋" w:hAnsi="仿宋" w:eastAsia="仿宋" w:cs="仿宋"/>
          <w:color w:val="auto"/>
          <w:sz w:val="24"/>
          <w:szCs w:val="24"/>
          <w:highlight w:val="none"/>
        </w:rPr>
        <w:t>24.4投标保证金按</w:t>
      </w:r>
      <w:r>
        <w:rPr>
          <w:rFonts w:hint="eastAsia" w:ascii="仿宋" w:hAnsi="仿宋" w:eastAsia="仿宋" w:cs="仿宋"/>
          <w:color w:val="auto"/>
          <w:sz w:val="24"/>
          <w:szCs w:val="24"/>
          <w:highlight w:val="none"/>
          <w:lang w:eastAsia="zh-CN"/>
        </w:rPr>
        <w:t>投标人须知前附表第</w:t>
      </w:r>
      <w:r>
        <w:rPr>
          <w:rFonts w:hint="eastAsia" w:ascii="仿宋" w:hAnsi="仿宋" w:eastAsia="仿宋" w:cs="仿宋"/>
          <w:color w:val="auto"/>
          <w:sz w:val="24"/>
          <w:szCs w:val="24"/>
          <w:highlight w:val="none"/>
          <w:lang w:val="en-US" w:eastAsia="zh-CN"/>
        </w:rPr>
        <w:t>18条</w:t>
      </w:r>
      <w:r>
        <w:rPr>
          <w:rFonts w:hint="eastAsia" w:ascii="仿宋" w:hAnsi="仿宋" w:eastAsia="仿宋" w:cs="仿宋"/>
          <w:color w:val="auto"/>
          <w:sz w:val="24"/>
          <w:szCs w:val="24"/>
          <w:highlight w:val="none"/>
        </w:rPr>
        <w:t>规定执行。</w:t>
      </w:r>
    </w:p>
    <w:p>
      <w:pPr>
        <w:shd w:val="clear" w:color="auto" w:fill="auto"/>
        <w:bidi w:val="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27"/>
      <w:r>
        <w:rPr>
          <w:rFonts w:hint="eastAsia" w:ascii="仿宋" w:hAnsi="仿宋" w:eastAsia="仿宋" w:cs="仿宋"/>
          <w:color w:val="auto"/>
          <w:sz w:val="28"/>
          <w:szCs w:val="28"/>
          <w:highlight w:val="none"/>
        </w:rPr>
        <w:t>投标文件的制作、上传及递交要求</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pPr>
        <w:pStyle w:val="6"/>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pPr>
        <w:pStyle w:val="6"/>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pPr>
        <w:pStyle w:val="6"/>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pPr>
        <w:pStyle w:val="6"/>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pPr>
        <w:pStyle w:val="6"/>
        <w:shd w:val="clear" w:color="auto" w:fill="auto"/>
        <w:snapToGrid w:val="0"/>
        <w:spacing w:line="360" w:lineRule="auto"/>
        <w:ind w:firstLine="600" w:firstLineChars="250"/>
        <w:outlineLvl w:val="9"/>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val="en-US" w:bidi="zh-CN"/>
        </w:rPr>
        <w:t>820740061</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@qq</w:t>
      </w:r>
      <w:r>
        <w:rPr>
          <w:rFonts w:hint="eastAsia" w:ascii="仿宋" w:hAnsi="仿宋" w:eastAsia="仿宋" w:cs="仿宋"/>
          <w:color w:val="auto"/>
          <w:sz w:val="24"/>
          <w:szCs w:val="24"/>
          <w:highlight w:val="none"/>
          <w:u w:val="single"/>
          <w:lang w:bidi="zh-CN"/>
        </w:rPr>
        <w:t>.com</w:t>
      </w:r>
      <w:r>
        <w:rPr>
          <w:rStyle w:val="20"/>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王先生</w:t>
      </w:r>
      <w:r>
        <w:rPr>
          <w:rStyle w:val="20"/>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8104746080</w:t>
      </w:r>
      <w:r>
        <w:rPr>
          <w:rFonts w:hint="eastAsia" w:ascii="仿宋" w:hAnsi="仿宋" w:eastAsia="仿宋" w:cs="仿宋"/>
          <w:color w:val="auto"/>
          <w:sz w:val="24"/>
          <w:szCs w:val="24"/>
          <w:highlight w:val="none"/>
          <w:lang w:bidi="zh-CN"/>
        </w:rPr>
        <w:t>）；</w:t>
      </w:r>
    </w:p>
    <w:p>
      <w:pPr>
        <w:pStyle w:val="6"/>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8"/>
          <w:szCs w:val="28"/>
          <w:highlight w:val="none"/>
        </w:rPr>
      </w:pPr>
      <w:bookmarkStart w:id="28" w:name="_Toc469495728"/>
      <w:r>
        <w:rPr>
          <w:rFonts w:hint="eastAsia" w:ascii="仿宋" w:hAnsi="仿宋" w:eastAsia="仿宋" w:cs="仿宋"/>
          <w:color w:val="auto"/>
          <w:sz w:val="28"/>
          <w:szCs w:val="28"/>
          <w:highlight w:val="none"/>
        </w:rPr>
        <w:t>（五）开 标、评标和定标</w:t>
      </w:r>
      <w:bookmarkEnd w:id="28"/>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bookmarkStart w:id="29" w:name="_Toc73975822"/>
      <w:r>
        <w:rPr>
          <w:rFonts w:hint="eastAsia" w:ascii="仿宋" w:hAnsi="仿宋" w:eastAsia="仿宋" w:cs="仿宋"/>
          <w:b/>
          <w:bCs/>
          <w:color w:val="auto"/>
          <w:sz w:val="24"/>
          <w:szCs w:val="24"/>
          <w:highlight w:val="none"/>
          <w:lang w:val="en-US" w:eastAsia="zh-CN"/>
        </w:rPr>
        <w:t>29.1开标邀请</w:t>
      </w:r>
      <w:bookmarkEnd w:id="29"/>
    </w:p>
    <w:p>
      <w:pPr>
        <w:pStyle w:val="9"/>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9"/>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9"/>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0"/>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9"/>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bookmarkStart w:id="30"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30"/>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评审人员将根据政府采购政策对最后报价进行价格折扣，折扣的价格将作为评审价格。供应商的评审价格由供应商代表在投标文件中签字确认。</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本项目为专门面向中小企业采购的项目，不再执行价格评审优惠的扶持政策。</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投标报价得分=（基准价/投标报价）×价格权值×100</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项目评审过程中，不得去掉最后报价中的最高报价和最低报价。</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31" w:name="_Toc469495729"/>
      <w:r>
        <w:rPr>
          <w:rFonts w:hint="eastAsia" w:ascii="仿宋" w:hAnsi="仿宋" w:eastAsia="仿宋" w:cs="仿宋"/>
          <w:b w:val="0"/>
          <w:bCs w:val="0"/>
          <w:color w:val="auto"/>
          <w:sz w:val="24"/>
          <w:szCs w:val="24"/>
          <w:highlight w:val="none"/>
          <w:lang w:val="en-US" w:eastAsia="zh-CN"/>
        </w:rPr>
        <w:t>41.1采购结果确认（确定中标供应商）</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克州公共资源交易网、新疆政府采购网（www.zjzfcg.gov.cn）上公告采购结果，中标公告期限为1个工作日。</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（六）合同的授予</w:t>
      </w:r>
      <w:bookmarkEnd w:id="31"/>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2" w:name="_Toc73975842"/>
      <w:bookmarkStart w:id="33" w:name="_Toc469495730"/>
      <w:r>
        <w:rPr>
          <w:rFonts w:hint="eastAsia" w:ascii="仿宋" w:hAnsi="仿宋" w:eastAsia="仿宋" w:cs="仿宋"/>
          <w:b w:val="0"/>
          <w:bCs w:val="0"/>
          <w:color w:val="auto"/>
          <w:sz w:val="24"/>
          <w:szCs w:val="24"/>
          <w:highlight w:val="none"/>
          <w:lang w:val="en-US" w:eastAsia="zh-CN"/>
        </w:rPr>
        <w:t>43．履约保证金</w:t>
      </w:r>
      <w:bookmarkEnd w:id="32"/>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34" w:name="_Toc73975843"/>
      <w:r>
        <w:rPr>
          <w:rFonts w:hint="eastAsia" w:ascii="仿宋" w:hAnsi="仿宋" w:eastAsia="仿宋" w:cs="仿宋"/>
          <w:b w:val="0"/>
          <w:bCs w:val="0"/>
          <w:color w:val="auto"/>
          <w:sz w:val="24"/>
          <w:szCs w:val="24"/>
          <w:highlight w:val="none"/>
          <w:lang w:val="en-US" w:eastAsia="zh-CN"/>
        </w:rPr>
        <w:t>44．签订合同及公告</w:t>
      </w:r>
      <w:bookmarkEnd w:id="34"/>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（七）纪律和监督</w:t>
      </w:r>
      <w:bookmarkEnd w:id="33"/>
    </w:p>
    <w:p>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（八）质疑与投诉</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49.5供应商有下列情形之一的，采购代理机构将报送至</w:t>
      </w:r>
      <w:r>
        <w:rPr>
          <w:rFonts w:hint="eastAsia" w:ascii="仿宋" w:hAnsi="仿宋" w:eastAsia="仿宋" w:cs="仿宋"/>
          <w:b w:val="0"/>
          <w:bCs w:val="0"/>
          <w:color w:val="0000FF"/>
          <w:sz w:val="24"/>
          <w:szCs w:val="24"/>
          <w:highlight w:val="none"/>
          <w:lang w:val="en-US" w:eastAsia="zh-CN"/>
        </w:rPr>
        <w:t>乌恰县</w:t>
      </w:r>
      <w:r>
        <w:rPr>
          <w:rFonts w:hint="eastAsia" w:ascii="仿宋" w:hAnsi="仿宋" w:eastAsia="仿宋" w:cs="仿宋"/>
          <w:b w:val="0"/>
          <w:bCs w:val="0"/>
          <w:color w:val="auto"/>
          <w:sz w:val="24"/>
          <w:szCs w:val="24"/>
          <w:highlight w:val="none"/>
          <w:lang w:val="en-US" w:eastAsia="zh-CN"/>
        </w:rPr>
        <w:t>财政局，将其列入不良行为记录名单：</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pPr>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br w:type="page"/>
      </w:r>
    </w:p>
    <w:p>
      <w:pPr>
        <w:shd w:val="clear" w:color="auto" w:fill="auto"/>
        <w:jc w:val="left"/>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附件：</w:t>
      </w:r>
    </w:p>
    <w:p>
      <w:pPr>
        <w:shd w:val="clear" w:color="auto" w:fill="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pPr>
        <w:shd w:val="clear" w:color="auto" w:fill="auto"/>
        <w:ind w:left="7951" w:hanging="4320" w:hangingChars="1800"/>
        <w:jc w:val="center"/>
        <w:outlineLvl w:val="9"/>
        <w:rPr>
          <w:rFonts w:hint="eastAsia" w:ascii="仿宋" w:hAnsi="仿宋" w:eastAsia="仿宋" w:cs="仿宋"/>
          <w:b/>
          <w:bCs/>
          <w:color w:val="auto"/>
          <w:sz w:val="24"/>
          <w:szCs w:val="24"/>
          <w:highlight w:val="none"/>
        </w:rPr>
      </w:pPr>
    </w:p>
    <w:p>
      <w:pPr>
        <w:shd w:val="clear" w:color="auto" w:fill="auto"/>
        <w:ind w:left="7951" w:hanging="7920" w:hangingChars="1800"/>
        <w:jc w:val="center"/>
        <w:outlineLvl w:val="9"/>
        <w:rPr>
          <w:rFonts w:hint="eastAsia" w:ascii="仿宋" w:hAnsi="仿宋" w:eastAsia="仿宋" w:cs="仿宋"/>
          <w:b/>
          <w:bCs/>
          <w:color w:val="auto"/>
          <w:sz w:val="44"/>
          <w:szCs w:val="44"/>
          <w:highlight w:val="none"/>
        </w:rPr>
      </w:pPr>
    </w:p>
    <w:p>
      <w:pPr>
        <w:shd w:val="clear" w:color="auto" w:fill="auto"/>
        <w:ind w:left="7951" w:hanging="5760" w:hangingChars="1800"/>
        <w:jc w:val="center"/>
        <w:outlineLvl w:val="9"/>
        <w:rPr>
          <w:rFonts w:hint="eastAsia" w:ascii="仿宋" w:hAnsi="仿宋" w:eastAsia="仿宋" w:cs="仿宋"/>
          <w:b/>
          <w:bCs/>
          <w:color w:val="auto"/>
          <w:sz w:val="32"/>
          <w:szCs w:val="32"/>
          <w:highlight w:val="none"/>
        </w:rPr>
      </w:pPr>
      <w:bookmarkStart w:id="35" w:name="_Toc17515"/>
    </w:p>
    <w:p>
      <w:pPr>
        <w:shd w:val="clear" w:color="auto" w:fill="auto"/>
        <w:ind w:left="7951" w:hanging="5760" w:hangingChars="1800"/>
        <w:jc w:val="center"/>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3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478" w:leftChars="304" w:hanging="3840" w:hangingChars="1600"/>
        <w:textAlignment w:val="auto"/>
        <w:outlineLvl w:val="9"/>
        <w:rPr>
          <w:rFonts w:hint="eastAsia" w:ascii="仿宋" w:hAnsi="仿宋" w:eastAsia="仿宋" w:cs="仿宋"/>
          <w:b/>
          <w:bCs/>
          <w:color w:val="auto"/>
          <w:sz w:val="24"/>
          <w:szCs w:val="24"/>
          <w:highlight w:val="none"/>
        </w:rPr>
      </w:pPr>
      <w:bookmarkStart w:id="36" w:name="_Toc11499"/>
      <w:r>
        <w:rPr>
          <w:rFonts w:hint="eastAsia" w:ascii="仿宋" w:hAnsi="仿宋" w:eastAsia="仿宋" w:cs="仿宋"/>
          <w:b/>
          <w:bCs/>
          <w:color w:val="auto"/>
          <w:sz w:val="24"/>
          <w:szCs w:val="24"/>
          <w:highlight w:val="none"/>
        </w:rPr>
        <w:t>质疑前置及时间要求</w:t>
      </w:r>
      <w:bookmarkEnd w:id="3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37" w:name="_Toc13508"/>
      <w:r>
        <w:rPr>
          <w:rFonts w:hint="eastAsia" w:ascii="仿宋" w:hAnsi="仿宋" w:eastAsia="仿宋" w:cs="仿宋"/>
          <w:b/>
          <w:bCs/>
          <w:color w:val="auto"/>
          <w:sz w:val="24"/>
          <w:szCs w:val="24"/>
          <w:highlight w:val="none"/>
        </w:rPr>
        <w:t>二、书面方式</w:t>
      </w:r>
      <w:bookmarkEnd w:id="37"/>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38" w:name="_Toc5978"/>
      <w:r>
        <w:rPr>
          <w:rFonts w:hint="eastAsia" w:ascii="仿宋" w:hAnsi="仿宋" w:eastAsia="仿宋" w:cs="仿宋"/>
          <w:b/>
          <w:bCs/>
          <w:color w:val="auto"/>
          <w:sz w:val="24"/>
          <w:szCs w:val="24"/>
          <w:highlight w:val="none"/>
        </w:rPr>
        <w:t>三、虚假、恶意投诉法律责任</w:t>
      </w:r>
      <w:bookmarkEnd w:id="38"/>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p>
    <w:p>
      <w:pPr>
        <w:shd w:val="clear" w:color="auto" w:fill="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乌恰县财政局政府采购办</w:t>
      </w:r>
      <w:r>
        <w:rPr>
          <w:rFonts w:hint="eastAsia" w:ascii="仿宋" w:hAnsi="仿宋" w:eastAsia="仿宋" w:cs="仿宋"/>
          <w:color w:val="auto"/>
          <w:sz w:val="24"/>
          <w:szCs w:val="24"/>
          <w:highlight w:val="none"/>
        </w:rPr>
        <w:t>监管办公室</w:t>
      </w:r>
    </w:p>
    <w:p>
      <w:pPr>
        <w:shd w:val="clear" w:color="auto" w:fill="auto"/>
        <w:jc w:val="right"/>
        <w:outlineLvl w:val="9"/>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32"/>
          <w:szCs w:val="32"/>
          <w:highlight w:val="none"/>
        </w:rPr>
      </w:pPr>
      <w:bookmarkStart w:id="39" w:name="_Toc1697"/>
      <w:r>
        <w:rPr>
          <w:rFonts w:hint="eastAsia" w:ascii="仿宋" w:hAnsi="仿宋" w:eastAsia="仿宋" w:cs="仿宋"/>
          <w:b/>
          <w:bCs/>
          <w:color w:val="auto"/>
          <w:sz w:val="32"/>
          <w:szCs w:val="32"/>
          <w:highlight w:val="none"/>
        </w:rPr>
        <w:t>质疑函范本</w:t>
      </w:r>
      <w:bookmarkEnd w:id="3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40" w:name="_Toc9061"/>
      <w:r>
        <w:rPr>
          <w:rFonts w:hint="eastAsia" w:ascii="仿宋" w:hAnsi="仿宋" w:eastAsia="仿宋" w:cs="仿宋"/>
          <w:bCs/>
          <w:color w:val="auto"/>
          <w:sz w:val="24"/>
          <w:szCs w:val="24"/>
          <w:highlight w:val="none"/>
        </w:rPr>
        <w:t>一、质疑供应商基本信息</w:t>
      </w:r>
      <w:bookmarkEnd w:id="4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1" w:name="_Toc15938"/>
      <w:r>
        <w:rPr>
          <w:rFonts w:hint="eastAsia" w:ascii="仿宋" w:hAnsi="仿宋" w:eastAsia="仿宋" w:cs="仿宋"/>
          <w:bCs/>
          <w:color w:val="auto"/>
          <w:sz w:val="24"/>
          <w:szCs w:val="24"/>
          <w:highlight w:val="none"/>
        </w:rPr>
        <w:t>二、质疑项目基本情况</w:t>
      </w:r>
      <w:bookmarkEnd w:id="4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2" w:name="_Toc18271"/>
      <w:r>
        <w:rPr>
          <w:rFonts w:hint="eastAsia" w:ascii="仿宋" w:hAnsi="仿宋" w:eastAsia="仿宋" w:cs="仿宋"/>
          <w:bCs/>
          <w:color w:val="auto"/>
          <w:sz w:val="24"/>
          <w:szCs w:val="24"/>
          <w:highlight w:val="none"/>
        </w:rPr>
        <w:t>三、质疑事项具体内容</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43" w:name="_Toc22365"/>
      <w:r>
        <w:rPr>
          <w:rFonts w:hint="eastAsia" w:ascii="仿宋" w:hAnsi="仿宋" w:eastAsia="仿宋" w:cs="仿宋"/>
          <w:bCs/>
          <w:color w:val="auto"/>
          <w:sz w:val="24"/>
          <w:szCs w:val="24"/>
          <w:highlight w:val="none"/>
        </w:rPr>
        <w:t>四、与质疑事项相关的质疑请求</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outlineLvl w:val="9"/>
        <w:rPr>
          <w:rFonts w:hint="eastAsia" w:ascii="仿宋" w:hAnsi="仿宋" w:eastAsia="仿宋" w:cs="仿宋"/>
          <w:b/>
          <w:bCs/>
          <w:color w:val="auto"/>
          <w:sz w:val="21"/>
          <w:szCs w:val="21"/>
          <w:highlight w:val="none"/>
        </w:rPr>
      </w:pPr>
    </w:p>
    <w:p>
      <w:pPr>
        <w:pStyle w:val="22"/>
        <w:shd w:val="clear" w:color="auto" w:fill="auto"/>
        <w:outlineLvl w:val="9"/>
        <w:rPr>
          <w:rFonts w:hint="eastAsia" w:ascii="仿宋" w:hAnsi="仿宋" w:eastAsia="仿宋" w:cs="仿宋"/>
          <w:color w:val="auto"/>
          <w:sz w:val="30"/>
          <w:szCs w:val="30"/>
          <w:highlight w:val="none"/>
        </w:rPr>
      </w:pPr>
    </w:p>
    <w:p>
      <w:pPr>
        <w:pageBreakBefore/>
        <w:shd w:val="clear" w:color="auto" w:fill="auto"/>
        <w:spacing w:line="440" w:lineRule="exact"/>
        <w:jc w:val="center"/>
        <w:outlineLvl w:val="0"/>
        <w:rPr>
          <w:rFonts w:hint="eastAsia" w:ascii="仿宋" w:hAnsi="仿宋" w:eastAsia="仿宋" w:cs="仿宋"/>
          <w:color w:val="auto"/>
          <w:sz w:val="30"/>
          <w:szCs w:val="30"/>
          <w:highlight w:val="none"/>
        </w:rPr>
      </w:pPr>
      <w:bookmarkStart w:id="44" w:name="_Toc20167"/>
      <w:bookmarkStart w:id="45" w:name="_Toc469495731"/>
      <w:r>
        <w:rPr>
          <w:rFonts w:hint="eastAsia" w:ascii="仿宋" w:hAnsi="仿宋" w:eastAsia="仿宋" w:cs="仿宋"/>
          <w:color w:val="auto"/>
          <w:sz w:val="30"/>
          <w:szCs w:val="30"/>
          <w:highlight w:val="none"/>
        </w:rPr>
        <w:t>第三章</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评标办法</w:t>
      </w:r>
      <w:bookmarkEnd w:id="44"/>
      <w:bookmarkEnd w:id="45"/>
    </w:p>
    <w:p>
      <w:pPr>
        <w:shd w:val="clear" w:color="auto" w:fill="auto"/>
        <w:jc w:val="center"/>
        <w:outlineLvl w:val="1"/>
        <w:rPr>
          <w:rFonts w:hint="eastAsia" w:ascii="仿宋" w:hAnsi="仿宋" w:eastAsia="仿宋" w:cs="仿宋"/>
          <w:b/>
          <w:color w:val="auto"/>
          <w:sz w:val="28"/>
          <w:szCs w:val="28"/>
          <w:highlight w:val="none"/>
        </w:rPr>
      </w:pPr>
      <w:bookmarkStart w:id="46" w:name="_Toc19058"/>
      <w:bookmarkStart w:id="47" w:name="_Toc469495733"/>
      <w:bookmarkStart w:id="48" w:name="_Toc362983802"/>
      <w:bookmarkStart w:id="49" w:name="_Toc267320058"/>
      <w:bookmarkStart w:id="50"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bookmarkEnd w:id="46"/>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1.4评标按照招标文件规定的内容进行，采取综合比较和分项打分相结合的评标方法（综合评分法），避免纯技术或纯经济的倾向。</w:t>
      </w:r>
    </w:p>
    <w:p>
      <w:pPr>
        <w:shd w:val="clear" w:color="auto" w:fill="auto"/>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2、评标组织机构的组成</w:t>
      </w:r>
    </w:p>
    <w:p>
      <w:pPr>
        <w:widowControl/>
        <w:shd w:val="clear" w:color="auto" w:fill="auto"/>
        <w:spacing w:line="440" w:lineRule="exact"/>
        <w:ind w:firstLine="48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pPr>
        <w:pStyle w:val="23"/>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pPr>
        <w:pStyle w:val="23"/>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pPr>
        <w:pStyle w:val="23"/>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23"/>
        <w:shd w:val="clear" w:color="auto" w:fill="auto"/>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shd w:val="clear" w:color="auto" w:fill="auto"/>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shd w:val="clear" w:color="auto" w:fill="auto"/>
        <w:tabs>
          <w:tab w:val="left" w:pos="1547"/>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pPr>
        <w:pStyle w:val="15"/>
        <w:shd w:val="clear" w:color="auto" w:fill="auto"/>
        <w:tabs>
          <w:tab w:val="left" w:pos="720"/>
          <w:tab w:val="clear" w:pos="0"/>
        </w:tabs>
        <w:spacing w:line="440" w:lineRule="exact"/>
        <w:ind w:firstLine="612" w:firstLineChars="255"/>
        <w:outlineLvl w:val="9"/>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auto"/>
          <w:sz w:val="28"/>
          <w:szCs w:val="28"/>
          <w:highlight w:val="none"/>
        </w:rPr>
      </w:pPr>
      <w:bookmarkStart w:id="51" w:name="_Toc18429"/>
      <w:r>
        <w:rPr>
          <w:rFonts w:hint="eastAsia" w:ascii="仿宋" w:hAnsi="仿宋" w:eastAsia="仿宋" w:cs="仿宋"/>
          <w:b/>
          <w:color w:val="auto"/>
          <w:sz w:val="28"/>
          <w:szCs w:val="28"/>
          <w:highlight w:val="none"/>
        </w:rPr>
        <w:t>二  投标文件初审</w:t>
      </w:r>
      <w:bookmarkEnd w:id="47"/>
      <w:bookmarkEnd w:id="48"/>
      <w:bookmarkEnd w:id="51"/>
    </w:p>
    <w:p>
      <w:pPr>
        <w:shd w:val="clear" w:color="auto" w:fill="auto"/>
        <w:spacing w:line="40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196" w:type="dxa"/>
            <w:gridSpan w:val="2"/>
            <w:vMerge w:val="restart"/>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7196" w:type="dxa"/>
            <w:gridSpan w:val="2"/>
            <w:vMerge w:val="continue"/>
            <w:noWrap w:val="0"/>
            <w:vAlign w:val="top"/>
          </w:tcPr>
          <w:p>
            <w:pPr>
              <w:shd w:val="clear" w:color="auto" w:fill="auto"/>
              <w:outlineLvl w:val="9"/>
              <w:rPr>
                <w:rFonts w:hint="eastAsia" w:ascii="仿宋" w:hAnsi="仿宋" w:eastAsia="仿宋" w:cs="仿宋"/>
                <w:color w:val="auto"/>
                <w:sz w:val="24"/>
                <w:szCs w:val="24"/>
                <w:highlight w:val="none"/>
              </w:rPr>
            </w:pPr>
          </w:p>
        </w:tc>
        <w:tc>
          <w:tcPr>
            <w:tcW w:w="555"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（三证合一）营业执照</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保证金收据</w:t>
            </w:r>
            <w:r>
              <w:rPr>
                <w:rFonts w:hint="eastAsia" w:ascii="仿宋" w:hAnsi="仿宋" w:eastAsia="仿宋" w:cs="仿宋"/>
                <w:color w:val="auto"/>
                <w:kern w:val="0"/>
                <w:sz w:val="24"/>
                <w:szCs w:val="24"/>
                <w:highlight w:val="none"/>
                <w:lang w:eastAsia="zh-CN" w:bidi="ar"/>
              </w:rPr>
              <w:t>或保函等票据</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法定代表人投标需提供法定代表人资格证明书，委托代理人投标需提供法定代表人授权委托书</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中国政府采购网（www.ccgp.gov.cn）列入失信被执行人、重大税收违法案件当事人名单、政府采购严重违法失信行为记录名单（提供查询结果网页截图并加盖供应商公章）</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投标企业须提供投标人（被授权人）近6个月的社保证明</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shd w:val="clear" w:color="auto" w:fill="auto"/>
              <w:outlineLvl w:val="9"/>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49" w:type="dxa"/>
            <w:noWrap w:val="0"/>
            <w:vAlign w:val="center"/>
          </w:tcPr>
          <w:p>
            <w:pPr>
              <w:widowControl/>
              <w:shd w:val="clear" w:color="auto" w:fill="auto"/>
              <w:jc w:val="left"/>
              <w:textAlignment w:val="center"/>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000000"/>
                <w:kern w:val="0"/>
                <w:sz w:val="24"/>
                <w:szCs w:val="24"/>
                <w:highlight w:val="none"/>
                <w:lang w:eastAsia="zh-CN" w:bidi="ar"/>
              </w:rPr>
              <w:t>投标企业需提供具有有效的《医疗器械生产许可证》或《医疗器械经营许可证》</w:t>
            </w:r>
            <w:r>
              <w:rPr>
                <w:rFonts w:hint="eastAsia" w:ascii="仿宋" w:hAnsi="仿宋" w:eastAsia="仿宋" w:cs="仿宋"/>
                <w:color w:val="000000"/>
                <w:kern w:val="0"/>
                <w:sz w:val="24"/>
                <w:szCs w:val="24"/>
                <w:highlight w:val="none"/>
                <w:lang w:bidi="ar"/>
              </w:rPr>
              <w:t>；</w:t>
            </w:r>
          </w:p>
        </w:tc>
        <w:tc>
          <w:tcPr>
            <w:tcW w:w="555" w:type="dxa"/>
            <w:noWrap w:val="0"/>
            <w:vAlign w:val="top"/>
          </w:tcPr>
          <w:p>
            <w:pPr>
              <w:shd w:val="clear" w:color="auto" w:fill="auto"/>
              <w:outlineLvl w:val="9"/>
              <w:rPr>
                <w:rFonts w:hint="eastAsia" w:ascii="仿宋" w:hAnsi="仿宋" w:eastAsia="仿宋" w:cs="仿宋"/>
                <w:color w:val="auto"/>
                <w:sz w:val="24"/>
                <w:szCs w:val="24"/>
                <w:highlight w:val="none"/>
              </w:rPr>
            </w:pPr>
          </w:p>
        </w:tc>
        <w:tc>
          <w:tcPr>
            <w:tcW w:w="654" w:type="dxa"/>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547" w:type="dxa"/>
            <w:noWrap w:val="0"/>
            <w:vAlign w:val="top"/>
          </w:tcPr>
          <w:p>
            <w:pPr>
              <w:shd w:val="clear" w:color="auto" w:fill="auto"/>
              <w:spacing w:line="440" w:lineRule="exact"/>
              <w:outlineLvl w:val="9"/>
              <w:rPr>
                <w:rFonts w:hint="eastAsia" w:ascii="仿宋" w:hAnsi="仿宋" w:eastAsia="仿宋" w:cs="仿宋"/>
                <w:color w:val="auto"/>
                <w:sz w:val="24"/>
                <w:szCs w:val="24"/>
                <w:highlight w:val="none"/>
              </w:rPr>
            </w:pPr>
          </w:p>
        </w:tc>
        <w:tc>
          <w:tcPr>
            <w:tcW w:w="6649" w:type="dxa"/>
            <w:noWrap w:val="0"/>
            <w:vAlign w:val="top"/>
          </w:tcPr>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pPr>
              <w:shd w:val="clear" w:color="auto" w:fill="auto"/>
              <w:outlineLvl w:val="9"/>
              <w:rPr>
                <w:rFonts w:hint="eastAsia" w:ascii="仿宋" w:hAnsi="仿宋" w:eastAsia="仿宋" w:cs="仿宋"/>
                <w:color w:val="auto"/>
                <w:sz w:val="24"/>
                <w:szCs w:val="24"/>
                <w:highlight w:val="none"/>
              </w:rPr>
            </w:pPr>
          </w:p>
        </w:tc>
      </w:tr>
    </w:tbl>
    <w:p>
      <w:pPr>
        <w:shd w:val="clear" w:color="auto" w:fill="auto"/>
        <w:spacing w:line="400" w:lineRule="exact"/>
        <w:ind w:firstLine="578"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pPr>
        <w:shd w:val="clear" w:color="auto" w:fill="auto"/>
        <w:spacing w:line="44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．1评审细则</w:t>
      </w:r>
    </w:p>
    <w:tbl>
      <w:tblPr>
        <w:tblStyle w:val="17"/>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0" w:hRule="atLeast"/>
        </w:trPr>
        <w:tc>
          <w:tcPr>
            <w:tcW w:w="1237" w:type="dxa"/>
            <w:tcBorders>
              <w:top w:val="single" w:color="auto" w:sz="4" w:space="0"/>
              <w:lef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832" w:type="dxa"/>
            <w:gridSpan w:val="2"/>
            <w:tcBorders>
              <w:top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6832" w:type="dxa"/>
            <w:gridSpan w:val="2"/>
            <w:tcBorders>
              <w:bottom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482" w:type="dxa"/>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tcBorders>
              <w:right w:val="single" w:color="auto" w:sz="4" w:space="0"/>
            </w:tcBorders>
            <w:noWrap w:val="0"/>
            <w:vAlign w:val="center"/>
          </w:tcPr>
          <w:p>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由政府立项核准、审批的采购项目, 投标报价不得高于设定的最高投标限价；</w:t>
            </w:r>
          </w:p>
        </w:tc>
        <w:tc>
          <w:tcPr>
            <w:tcW w:w="482" w:type="dxa"/>
            <w:tcBorders>
              <w:left w:val="single" w:color="auto" w:sz="4" w:space="0"/>
              <w:right w:val="single" w:color="auto" w:sz="4" w:space="0"/>
            </w:tcBorders>
            <w:noWrap w:val="0"/>
            <w:vAlign w:val="top"/>
          </w:tcPr>
          <w:p>
            <w:pPr>
              <w:shd w:val="clear" w:color="auto" w:fill="auto"/>
              <w:jc w:val="center"/>
              <w:outlineLvl w:val="9"/>
              <w:rPr>
                <w:rFonts w:hint="eastAsia" w:ascii="仿宋" w:hAnsi="仿宋" w:eastAsia="仿宋" w:cs="仿宋"/>
                <w:b/>
                <w:color w:val="auto"/>
                <w:sz w:val="24"/>
                <w:szCs w:val="24"/>
                <w:highlight w:val="none"/>
              </w:rPr>
            </w:pPr>
          </w:p>
        </w:tc>
        <w:tc>
          <w:tcPr>
            <w:tcW w:w="884" w:type="dxa"/>
            <w:tcBorders>
              <w:left w:val="single" w:color="auto" w:sz="4" w:space="0"/>
              <w:right w:val="single" w:color="auto" w:sz="4" w:space="0"/>
            </w:tcBorders>
            <w:noWrap w:val="0"/>
            <w:vAlign w:val="top"/>
          </w:tcPr>
          <w:p>
            <w:pPr>
              <w:shd w:val="clear" w:color="auto" w:fill="auto"/>
              <w:jc w:val="center"/>
              <w:outlineLvl w:val="9"/>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378"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投标文件内容齐全、无遗漏。</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left w:val="single" w:color="auto" w:sz="4" w:space="0"/>
              <w:bottom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top w:val="single" w:color="auto" w:sz="4" w:space="0"/>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完成期限满足招标文件要求。</w:t>
            </w:r>
          </w:p>
        </w:tc>
        <w:tc>
          <w:tcPr>
            <w:tcW w:w="482" w:type="dxa"/>
            <w:tcBorders>
              <w:top w:val="single" w:color="auto" w:sz="4" w:space="0"/>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top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378"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售后服务满足招标文件要求。</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378"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投标有效期满足招标文件要求。</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outlineLvl w:val="9"/>
              <w:rPr>
                <w:rFonts w:hint="eastAsia" w:ascii="仿宋" w:hAnsi="仿宋" w:eastAsia="仿宋" w:cs="仿宋"/>
                <w:color w:val="auto"/>
                <w:sz w:val="24"/>
                <w:szCs w:val="24"/>
                <w:highlight w:val="none"/>
              </w:rPr>
            </w:pPr>
          </w:p>
        </w:tc>
        <w:tc>
          <w:tcPr>
            <w:tcW w:w="454" w:type="dxa"/>
            <w:tcBorders>
              <w:lef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378" w:type="dxa"/>
            <w:tcBorders>
              <w:right w:val="single" w:color="auto" w:sz="4" w:space="0"/>
            </w:tcBorders>
            <w:noWrap w:val="0"/>
            <w:vAlign w:val="center"/>
          </w:tcPr>
          <w:p>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bidi="ar"/>
              </w:rPr>
              <w:t>投标人详细地址、联系人、电话</w:t>
            </w:r>
          </w:p>
        </w:tc>
        <w:tc>
          <w:tcPr>
            <w:tcW w:w="482" w:type="dxa"/>
            <w:tcBorders>
              <w:lef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outlineLvl w:val="9"/>
              <w:rPr>
                <w:rFonts w:hint="eastAsia" w:ascii="仿宋" w:hAnsi="仿宋" w:eastAsia="仿宋" w:cs="仿宋"/>
                <w:color w:val="auto"/>
                <w:sz w:val="24"/>
                <w:szCs w:val="24"/>
                <w:highlight w:val="none"/>
              </w:rPr>
            </w:pPr>
          </w:p>
        </w:tc>
      </w:tr>
    </w:tbl>
    <w:p>
      <w:pPr>
        <w:shd w:val="clear" w:color="auto" w:fill="auto"/>
        <w:bidi w:val="0"/>
        <w:outlineLvl w:val="9"/>
        <w:rPr>
          <w:rFonts w:hint="eastAsia" w:ascii="仿宋" w:hAnsi="仿宋" w:eastAsia="仿宋" w:cs="仿宋"/>
          <w:color w:val="auto"/>
          <w:highlight w:val="none"/>
        </w:rPr>
      </w:pPr>
    </w:p>
    <w:p>
      <w:pPr>
        <w:shd w:val="clear" w:color="auto" w:fill="auto"/>
        <w:spacing w:line="400" w:lineRule="exact"/>
        <w:ind w:firstLine="506" w:firstLineChars="241"/>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pPr>
        <w:shd w:val="clear" w:color="auto" w:fill="auto"/>
        <w:spacing w:line="400" w:lineRule="exact"/>
        <w:ind w:firstLine="525" w:firstLineChars="2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pPr>
        <w:shd w:val="clear" w:color="auto" w:fill="auto"/>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52" w:name="_Toc362983803"/>
      <w:bookmarkStart w:id="53" w:name="_Toc469495734"/>
      <w:bookmarkStart w:id="54" w:name="_Toc13677"/>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52"/>
      <w:bookmarkEnd w:id="53"/>
      <w:bookmarkEnd w:id="54"/>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outlineLvl w:val="9"/>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03" w:firstLineChars="192"/>
        <w:outlineLvl w:val="9"/>
        <w:rPr>
          <w:rFonts w:hint="eastAsia" w:ascii="仿宋" w:hAnsi="仿宋" w:eastAsia="仿宋" w:cs="仿宋"/>
          <w:color w:val="auto"/>
          <w:szCs w:val="21"/>
          <w:highlight w:val="none"/>
        </w:rPr>
      </w:pPr>
    </w:p>
    <w:p>
      <w:pPr>
        <w:shd w:val="clear" w:color="auto" w:fill="auto"/>
        <w:spacing w:line="400" w:lineRule="exact"/>
        <w:jc w:val="center"/>
        <w:outlineLvl w:val="1"/>
        <w:rPr>
          <w:rFonts w:hint="eastAsia" w:ascii="仿宋" w:hAnsi="仿宋" w:eastAsia="仿宋" w:cs="仿宋"/>
          <w:b/>
          <w:color w:val="auto"/>
          <w:sz w:val="24"/>
          <w:highlight w:val="none"/>
        </w:rPr>
      </w:pPr>
      <w:bookmarkStart w:id="55" w:name="_Toc21463"/>
      <w:bookmarkStart w:id="56" w:name="_Toc469495735"/>
      <w:r>
        <w:rPr>
          <w:rFonts w:hint="eastAsia" w:ascii="仿宋" w:hAnsi="仿宋" w:eastAsia="仿宋" w:cs="仿宋"/>
          <w:b/>
          <w:color w:val="auto"/>
          <w:sz w:val="24"/>
          <w:highlight w:val="none"/>
        </w:rPr>
        <w:t>四 比较与评价</w:t>
      </w:r>
      <w:bookmarkEnd w:id="55"/>
      <w:bookmarkEnd w:id="56"/>
    </w:p>
    <w:p>
      <w:pPr>
        <w:shd w:val="clear" w:color="auto" w:fill="auto"/>
        <w:tabs>
          <w:tab w:val="left" w:pos="720"/>
        </w:tabs>
        <w:spacing w:line="440" w:lineRule="exact"/>
        <w:ind w:firstLine="535" w:firstLineChars="255"/>
        <w:outlineLvl w:val="9"/>
        <w:rPr>
          <w:rFonts w:hint="eastAsia" w:ascii="仿宋" w:hAnsi="仿宋" w:eastAsia="仿宋" w:cs="仿宋"/>
          <w:color w:val="auto"/>
          <w:szCs w:val="21"/>
          <w:highlight w:val="none"/>
          <w:lang w:bidi="ar-SA"/>
        </w:rPr>
      </w:pPr>
      <w:bookmarkStart w:id="57" w:name="_Toc469495736"/>
      <w:bookmarkStart w:id="58" w:name="_Toc362983805"/>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outlineLvl w:val="9"/>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560" w:firstLineChars="200"/>
        <w:jc w:val="left"/>
        <w:outlineLvl w:val="9"/>
        <w:rPr>
          <w:rFonts w:hint="eastAsia" w:ascii="仿宋" w:hAnsi="仿宋" w:eastAsia="仿宋" w:cs="仿宋"/>
          <w:b/>
          <w:bCs/>
          <w:color w:val="auto"/>
          <w:sz w:val="32"/>
          <w:szCs w:val="32"/>
          <w:highlight w:val="none"/>
          <w:shd w:val="clear" w:color="auto" w:fill="auto"/>
          <w:lang w:bidi="ar-SA"/>
        </w:rPr>
      </w:pPr>
      <w:r>
        <w:rPr>
          <w:rFonts w:hint="eastAsia" w:ascii="仿宋" w:hAnsi="仿宋" w:eastAsia="仿宋" w:cs="仿宋"/>
          <w:b/>
          <w:bCs/>
          <w:color w:val="auto"/>
          <w:sz w:val="28"/>
          <w:szCs w:val="28"/>
          <w:highlight w:val="none"/>
          <w:lang w:bidi="ar-SA"/>
        </w:rPr>
        <w:t>（8）评分标准和细则（综合评分法评分标准）</w:t>
      </w:r>
    </w:p>
    <w:tbl>
      <w:tblPr>
        <w:tblStyle w:val="17"/>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82"/>
        <w:gridCol w:w="1081"/>
        <w:gridCol w:w="641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18"/>
                <w:szCs w:val="18"/>
                <w:highlight w:val="none"/>
                <w:lang w:bidi="ar-SA"/>
              </w:rPr>
            </w:pPr>
            <w:r>
              <w:rPr>
                <w:rFonts w:hint="eastAsia" w:ascii="仿宋" w:hAnsi="仿宋" w:eastAsia="仿宋" w:cs="仿宋"/>
                <w:b/>
                <w:color w:val="auto"/>
                <w:sz w:val="18"/>
                <w:szCs w:val="18"/>
                <w:highlight w:val="none"/>
                <w:lang w:bidi="ar-SA"/>
              </w:rPr>
              <w:t>序号</w:t>
            </w:r>
          </w:p>
        </w:tc>
        <w:tc>
          <w:tcPr>
            <w:tcW w:w="108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18"/>
                <w:szCs w:val="18"/>
                <w:highlight w:val="none"/>
                <w:lang w:bidi="ar-SA"/>
              </w:rPr>
            </w:pPr>
            <w:r>
              <w:rPr>
                <w:rFonts w:hint="eastAsia" w:ascii="仿宋" w:hAnsi="仿宋" w:eastAsia="仿宋" w:cs="仿宋"/>
                <w:b/>
                <w:color w:val="auto"/>
                <w:sz w:val="18"/>
                <w:szCs w:val="18"/>
                <w:highlight w:val="none"/>
                <w:lang w:bidi="ar-SA"/>
              </w:rPr>
              <w:t>评分因素</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18"/>
                <w:szCs w:val="18"/>
                <w:highlight w:val="none"/>
                <w:lang w:bidi="ar-SA"/>
              </w:rPr>
            </w:pPr>
            <w:r>
              <w:rPr>
                <w:rFonts w:hint="eastAsia" w:ascii="仿宋" w:hAnsi="仿宋" w:eastAsia="仿宋" w:cs="仿宋"/>
                <w:b/>
                <w:color w:val="auto"/>
                <w:sz w:val="18"/>
                <w:szCs w:val="18"/>
                <w:highlight w:val="none"/>
                <w:lang w:bidi="ar-SA"/>
              </w:rPr>
              <w:t>及权重</w:t>
            </w:r>
          </w:p>
        </w:tc>
        <w:tc>
          <w:tcPr>
            <w:tcW w:w="10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18"/>
                <w:szCs w:val="18"/>
                <w:highlight w:val="none"/>
                <w:lang w:bidi="ar-SA"/>
              </w:rPr>
            </w:pPr>
            <w:r>
              <w:rPr>
                <w:rFonts w:hint="eastAsia" w:ascii="仿宋" w:hAnsi="仿宋" w:eastAsia="仿宋" w:cs="仿宋"/>
                <w:b/>
                <w:color w:val="auto"/>
                <w:sz w:val="18"/>
                <w:szCs w:val="18"/>
                <w:highlight w:val="none"/>
                <w:lang w:bidi="ar-SA"/>
              </w:rPr>
              <w:t>分值</w:t>
            </w:r>
          </w:p>
        </w:tc>
        <w:tc>
          <w:tcPr>
            <w:tcW w:w="641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18"/>
                <w:szCs w:val="18"/>
                <w:highlight w:val="none"/>
                <w:lang w:bidi="ar-SA"/>
              </w:rPr>
            </w:pPr>
            <w:r>
              <w:rPr>
                <w:rFonts w:hint="eastAsia" w:ascii="仿宋" w:hAnsi="仿宋" w:eastAsia="仿宋" w:cs="仿宋"/>
                <w:b/>
                <w:color w:val="auto"/>
                <w:sz w:val="18"/>
                <w:szCs w:val="18"/>
                <w:highlight w:val="none"/>
                <w:lang w:bidi="ar-SA"/>
              </w:rPr>
              <w:t>评分标准</w:t>
            </w:r>
          </w:p>
        </w:tc>
        <w:tc>
          <w:tcPr>
            <w:tcW w:w="1172" w:type="dxa"/>
            <w:noWrap w:val="0"/>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00" w:lineRule="exact"/>
              <w:jc w:val="center"/>
              <w:textAlignment w:val="auto"/>
              <w:outlineLvl w:val="9"/>
              <w:rPr>
                <w:rFonts w:hint="eastAsia" w:ascii="仿宋" w:hAnsi="仿宋" w:eastAsia="仿宋" w:cs="仿宋"/>
                <w:color w:val="auto"/>
                <w:sz w:val="18"/>
                <w:szCs w:val="18"/>
                <w:highlight w:val="none"/>
                <w:lang w:bidi="ar-SA"/>
              </w:rPr>
            </w:pPr>
            <w:r>
              <w:rPr>
                <w:rFonts w:hint="eastAsia" w:ascii="仿宋" w:hAnsi="仿宋" w:eastAsia="仿宋" w:cs="仿宋"/>
                <w:color w:val="auto"/>
                <w:sz w:val="18"/>
                <w:szCs w:val="18"/>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44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bidi="ar-SA"/>
              </w:rPr>
            </w:pPr>
            <w:r>
              <w:rPr>
                <w:rFonts w:hint="eastAsia" w:ascii="仿宋" w:hAnsi="仿宋" w:eastAsia="仿宋" w:cs="仿宋"/>
                <w:color w:val="auto"/>
                <w:sz w:val="18"/>
                <w:szCs w:val="18"/>
                <w:highlight w:val="none"/>
                <w:lang w:bidi="ar-SA"/>
              </w:rPr>
              <w:t>1</w:t>
            </w:r>
          </w:p>
        </w:tc>
        <w:tc>
          <w:tcPr>
            <w:tcW w:w="108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lang w:val="en-US" w:eastAsia="zh-CN" w:bidi="ar-SA"/>
              </w:rPr>
              <w:t>投标报价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bidi="ar-SA"/>
              </w:rPr>
              <w:t>（30分)</w:t>
            </w:r>
          </w:p>
        </w:tc>
        <w:tc>
          <w:tcPr>
            <w:tcW w:w="7495"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完全满足招标文件参数</w:t>
            </w:r>
            <w:r>
              <w:rPr>
                <w:rFonts w:hint="eastAsia" w:ascii="仿宋" w:hAnsi="仿宋" w:eastAsia="仿宋" w:cs="仿宋"/>
                <w:color w:val="auto"/>
                <w:sz w:val="18"/>
                <w:szCs w:val="18"/>
                <w:highlight w:val="none"/>
              </w:rPr>
              <w:t>的投标报价中的最低价为评标基准价，按照下列公式计算每个投标人的投标价格得分。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投标报价得分＝（基准价/投标报价）×价格权重×100。</w:t>
            </w:r>
          </w:p>
        </w:tc>
        <w:tc>
          <w:tcPr>
            <w:tcW w:w="117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r>
              <w:rPr>
                <w:rFonts w:hint="eastAsia" w:ascii="仿宋" w:hAnsi="仿宋" w:eastAsia="仿宋" w:cs="仿宋"/>
                <w:b w:val="0"/>
                <w:bCs/>
                <w:color w:val="auto"/>
                <w:kern w:val="0"/>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447"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bidi="ar-SA"/>
              </w:rPr>
              <w:t>2</w:t>
            </w:r>
          </w:p>
        </w:tc>
        <w:tc>
          <w:tcPr>
            <w:tcW w:w="1082"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bidi="ar-SA"/>
              </w:rPr>
            </w:pPr>
            <w:r>
              <w:rPr>
                <w:rFonts w:hint="eastAsia" w:ascii="仿宋" w:hAnsi="仿宋" w:eastAsia="仿宋" w:cs="仿宋"/>
                <w:color w:val="auto"/>
                <w:sz w:val="18"/>
                <w:szCs w:val="18"/>
                <w:highlight w:val="none"/>
                <w:lang w:bidi="ar-SA"/>
              </w:rPr>
              <w:t>技术部分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lang w:eastAsia="zh-CN" w:bidi="ar-SA"/>
              </w:rPr>
              <w:t>（</w:t>
            </w:r>
            <w:r>
              <w:rPr>
                <w:rFonts w:hint="eastAsia" w:ascii="仿宋" w:hAnsi="仿宋" w:eastAsia="仿宋" w:cs="仿宋"/>
                <w:color w:val="auto"/>
                <w:sz w:val="18"/>
                <w:szCs w:val="18"/>
                <w:highlight w:val="none"/>
                <w:lang w:val="en-US" w:eastAsia="zh-CN" w:bidi="ar-SA"/>
              </w:rPr>
              <w:t>51分</w:t>
            </w:r>
            <w:r>
              <w:rPr>
                <w:rFonts w:hint="eastAsia" w:ascii="仿宋" w:hAnsi="仿宋" w:eastAsia="仿宋" w:cs="仿宋"/>
                <w:color w:val="auto"/>
                <w:sz w:val="18"/>
                <w:szCs w:val="18"/>
                <w:highlight w:val="none"/>
                <w:lang w:eastAsia="zh-CN" w:bidi="ar-SA"/>
              </w:rPr>
              <w:t>）</w:t>
            </w:r>
          </w:p>
        </w:tc>
        <w:tc>
          <w:tcPr>
            <w:tcW w:w="10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eastAsia="zh-CN" w:bidi="ar-SA"/>
              </w:rPr>
            </w:pPr>
            <w:r>
              <w:rPr>
                <w:rFonts w:hint="eastAsia" w:ascii="仿宋" w:hAnsi="仿宋" w:eastAsia="仿宋" w:cs="仿宋"/>
                <w:color w:val="auto"/>
                <w:sz w:val="18"/>
                <w:szCs w:val="18"/>
                <w:highlight w:val="none"/>
              </w:rPr>
              <w:t>技术指标、参数</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35分</w:t>
            </w:r>
            <w:r>
              <w:rPr>
                <w:rFonts w:hint="eastAsia" w:ascii="仿宋" w:hAnsi="仿宋" w:eastAsia="仿宋" w:cs="仿宋"/>
                <w:color w:val="auto"/>
                <w:sz w:val="18"/>
                <w:szCs w:val="18"/>
                <w:highlight w:val="none"/>
                <w:lang w:eastAsia="zh-CN"/>
              </w:rPr>
              <w:t>）</w:t>
            </w:r>
          </w:p>
        </w:tc>
        <w:tc>
          <w:tcPr>
            <w:tcW w:w="641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技术指标、参数完全符合招标文件技术指标、参数要求的得</w:t>
            </w:r>
            <w:r>
              <w:rPr>
                <w:rFonts w:hint="eastAsia" w:ascii="仿宋" w:hAnsi="仿宋" w:eastAsia="仿宋" w:cs="仿宋"/>
                <w:color w:val="auto"/>
                <w:sz w:val="18"/>
                <w:szCs w:val="18"/>
                <w:highlight w:val="none"/>
                <w:lang w:val="en-US" w:eastAsia="zh-CN"/>
              </w:rPr>
              <w:t>30</w:t>
            </w:r>
            <w:r>
              <w:rPr>
                <w:rFonts w:hint="eastAsia" w:ascii="仿宋" w:hAnsi="仿宋" w:eastAsia="仿宋" w:cs="仿宋"/>
                <w:color w:val="auto"/>
                <w:sz w:val="18"/>
                <w:szCs w:val="18"/>
                <w:highlight w:val="none"/>
              </w:rPr>
              <w:t>分，以此为基础，投标人技术指标、参数高于招标文件规定的相应技术指标、参数的，每有一项加</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分，</w:t>
            </w:r>
            <w:r>
              <w:rPr>
                <w:rFonts w:hint="eastAsia" w:ascii="仿宋" w:hAnsi="仿宋" w:eastAsia="仿宋" w:cs="仿宋"/>
                <w:b/>
                <w:bCs/>
                <w:color w:val="auto"/>
                <w:sz w:val="18"/>
                <w:szCs w:val="18"/>
                <w:highlight w:val="none"/>
              </w:rPr>
              <w:t>最高加</w:t>
            </w: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分</w:t>
            </w:r>
            <w:r>
              <w:rPr>
                <w:rFonts w:hint="eastAsia" w:ascii="仿宋" w:hAnsi="仿宋" w:eastAsia="仿宋" w:cs="仿宋"/>
                <w:b/>
                <w:bCs/>
                <w:color w:val="auto"/>
                <w:sz w:val="18"/>
                <w:szCs w:val="18"/>
                <w:highlight w:val="none"/>
                <w:lang w:eastAsia="zh-CN"/>
              </w:rPr>
              <w:t>。（注：投标人需提供相关证明材料）</w:t>
            </w:r>
          </w:p>
        </w:tc>
        <w:tc>
          <w:tcPr>
            <w:tcW w:w="117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c>
          <w:tcPr>
            <w:tcW w:w="108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应急</w:t>
            </w:r>
            <w:r>
              <w:rPr>
                <w:rFonts w:hint="eastAsia" w:ascii="仿宋" w:hAnsi="仿宋" w:eastAsia="仿宋" w:cs="仿宋"/>
                <w:color w:val="auto"/>
                <w:sz w:val="18"/>
                <w:szCs w:val="18"/>
                <w:highlight w:val="none"/>
              </w:rPr>
              <w:t>方案</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8分</w:t>
            </w:r>
            <w:r>
              <w:rPr>
                <w:rFonts w:hint="eastAsia" w:ascii="仿宋" w:hAnsi="仿宋" w:eastAsia="仿宋" w:cs="仿宋"/>
                <w:color w:val="auto"/>
                <w:sz w:val="18"/>
                <w:szCs w:val="18"/>
                <w:highlight w:val="none"/>
                <w:lang w:eastAsia="zh-CN"/>
              </w:rPr>
              <w:t>）</w:t>
            </w:r>
          </w:p>
        </w:tc>
        <w:tc>
          <w:tcPr>
            <w:tcW w:w="641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投标单位根据本项目实际</w:t>
            </w:r>
            <w:r>
              <w:rPr>
                <w:rFonts w:hint="eastAsia" w:ascii="仿宋" w:hAnsi="仿宋" w:eastAsia="仿宋" w:cs="仿宋"/>
                <w:color w:val="auto"/>
                <w:sz w:val="18"/>
                <w:szCs w:val="18"/>
                <w:highlight w:val="none"/>
                <w:lang w:eastAsia="zh-CN"/>
              </w:rPr>
              <w:t>使用情况</w:t>
            </w:r>
            <w:r>
              <w:rPr>
                <w:rFonts w:hint="eastAsia" w:ascii="仿宋" w:hAnsi="仿宋" w:eastAsia="仿宋" w:cs="仿宋"/>
                <w:color w:val="auto"/>
                <w:sz w:val="18"/>
                <w:szCs w:val="18"/>
                <w:highlight w:val="none"/>
                <w:lang w:val="en-US" w:eastAsia="zh-CN"/>
              </w:rPr>
              <w:t>编制突发事件应急方案</w:t>
            </w:r>
            <w:r>
              <w:rPr>
                <w:rFonts w:hint="eastAsia" w:ascii="仿宋" w:hAnsi="仿宋" w:eastAsia="仿宋" w:cs="仿宋"/>
                <w:color w:val="auto"/>
                <w:sz w:val="18"/>
                <w:szCs w:val="18"/>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应急方案</w:t>
            </w:r>
            <w:r>
              <w:rPr>
                <w:rFonts w:hint="eastAsia" w:ascii="仿宋" w:hAnsi="仿宋" w:eastAsia="仿宋" w:cs="仿宋"/>
                <w:color w:val="auto"/>
                <w:sz w:val="18"/>
                <w:szCs w:val="18"/>
                <w:highlight w:val="none"/>
              </w:rPr>
              <w:t>详细具体，可行性高的得</w:t>
            </w:r>
            <w:r>
              <w:rPr>
                <w:rFonts w:hint="eastAsia" w:ascii="仿宋" w:hAnsi="仿宋" w:eastAsia="仿宋" w:cs="仿宋"/>
                <w:color w:val="auto"/>
                <w:sz w:val="18"/>
                <w:szCs w:val="18"/>
                <w:highlight w:val="none"/>
                <w:lang w:val="en-US" w:eastAsia="zh-CN"/>
              </w:rPr>
              <w:t>6-8</w:t>
            </w:r>
            <w:r>
              <w:rPr>
                <w:rFonts w:hint="eastAsia" w:ascii="仿宋" w:hAnsi="仿宋" w:eastAsia="仿宋" w:cs="仿宋"/>
                <w:color w:val="auto"/>
                <w:sz w:val="18"/>
                <w:szCs w:val="18"/>
                <w:highlight w:val="none"/>
              </w:rPr>
              <w:t>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应急方案</w:t>
            </w:r>
            <w:r>
              <w:rPr>
                <w:rFonts w:hint="eastAsia" w:ascii="仿宋" w:hAnsi="仿宋" w:eastAsia="仿宋" w:cs="仿宋"/>
                <w:color w:val="auto"/>
                <w:sz w:val="18"/>
                <w:szCs w:val="18"/>
                <w:highlight w:val="none"/>
              </w:rPr>
              <w:t>较为详细具体，可行性较高的得</w:t>
            </w:r>
            <w:r>
              <w:rPr>
                <w:rFonts w:hint="eastAsia" w:ascii="仿宋" w:hAnsi="仿宋" w:eastAsia="仿宋" w:cs="仿宋"/>
                <w:color w:val="auto"/>
                <w:sz w:val="18"/>
                <w:szCs w:val="18"/>
                <w:highlight w:val="none"/>
                <w:lang w:val="en-US" w:eastAsia="zh-CN"/>
              </w:rPr>
              <w:t>3-5</w:t>
            </w:r>
            <w:r>
              <w:rPr>
                <w:rFonts w:hint="eastAsia" w:ascii="仿宋" w:hAnsi="仿宋" w:eastAsia="仿宋" w:cs="仿宋"/>
                <w:color w:val="auto"/>
                <w:sz w:val="18"/>
                <w:szCs w:val="18"/>
                <w:highlight w:val="none"/>
              </w:rPr>
              <w:t>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应急方案</w:t>
            </w:r>
            <w:r>
              <w:rPr>
                <w:rFonts w:hint="eastAsia" w:ascii="仿宋" w:hAnsi="仿宋" w:eastAsia="仿宋" w:cs="仿宋"/>
                <w:color w:val="auto"/>
                <w:sz w:val="18"/>
                <w:szCs w:val="18"/>
                <w:highlight w:val="none"/>
              </w:rPr>
              <w:t>不够详细具体，可行性较低的得</w:t>
            </w:r>
            <w:r>
              <w:rPr>
                <w:rFonts w:hint="eastAsia" w:ascii="仿宋" w:hAnsi="仿宋" w:eastAsia="仿宋" w:cs="仿宋"/>
                <w:color w:val="auto"/>
                <w:sz w:val="18"/>
                <w:szCs w:val="18"/>
                <w:highlight w:val="none"/>
                <w:lang w:val="en-US" w:eastAsia="zh-CN"/>
              </w:rPr>
              <w:t>0-2</w:t>
            </w:r>
            <w:r>
              <w:rPr>
                <w:rFonts w:hint="eastAsia" w:ascii="仿宋" w:hAnsi="仿宋" w:eastAsia="仿宋" w:cs="仿宋"/>
                <w:color w:val="auto"/>
                <w:sz w:val="18"/>
                <w:szCs w:val="18"/>
                <w:highlight w:val="none"/>
              </w:rPr>
              <w:t>分。</w:t>
            </w:r>
          </w:p>
        </w:tc>
        <w:tc>
          <w:tcPr>
            <w:tcW w:w="117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c>
          <w:tcPr>
            <w:tcW w:w="1081"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color w:val="auto"/>
                <w:sz w:val="18"/>
                <w:szCs w:val="18"/>
                <w:highlight w:val="none"/>
                <w:lang w:val="en-US" w:eastAsia="zh-CN" w:bidi="ar-SA"/>
              </w:rPr>
            </w:pPr>
            <w:r>
              <w:rPr>
                <w:rFonts w:hint="eastAsia" w:ascii="仿宋" w:hAnsi="仿宋" w:eastAsia="仿宋" w:cs="仿宋"/>
                <w:color w:val="auto"/>
                <w:sz w:val="18"/>
                <w:szCs w:val="18"/>
                <w:highlight w:val="none"/>
                <w:lang w:val="en-US" w:eastAsia="zh-CN" w:bidi="ar-SA"/>
              </w:rPr>
              <w:t xml:space="preserve">供货方案    （8分） </w:t>
            </w:r>
          </w:p>
        </w:tc>
        <w:tc>
          <w:tcPr>
            <w:tcW w:w="64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firstLine="0" w:firstLineChars="0"/>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项目的交货、安装、调试、验收等实施方案的合理性、可靠性</w:t>
            </w:r>
            <w:r>
              <w:rPr>
                <w:rFonts w:hint="eastAsia" w:ascii="仿宋" w:hAnsi="仿宋" w:eastAsia="仿宋" w:cs="仿宋"/>
                <w:color w:val="auto"/>
                <w:sz w:val="18"/>
                <w:szCs w:val="18"/>
                <w:highlight w:val="none"/>
              </w:rPr>
              <w:t>（包括保证交付期的工作计划组织措施、检测验收措施等）</w:t>
            </w:r>
            <w:r>
              <w:rPr>
                <w:rFonts w:hint="eastAsia" w:ascii="仿宋" w:hAnsi="仿宋" w:eastAsia="仿宋" w:cs="仿宋"/>
                <w:color w:val="auto"/>
                <w:sz w:val="18"/>
                <w:szCs w:val="18"/>
                <w:highlight w:val="none"/>
                <w:lang w:val="en-US" w:eastAsia="zh-CN"/>
              </w:rPr>
              <w:t>进行综合评分。方案优良的得6-8分，良好的得3-5分，一般的得0-2分</w:t>
            </w:r>
          </w:p>
        </w:tc>
        <w:tc>
          <w:tcPr>
            <w:tcW w:w="11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7"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082" w:type="dxa"/>
            <w:vMerge w:val="restar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商务部分（19分）</w:t>
            </w:r>
          </w:p>
        </w:tc>
        <w:tc>
          <w:tcPr>
            <w:tcW w:w="1081"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outlineLvl w:val="9"/>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bidi="ar-SA"/>
              </w:rPr>
              <w:t>交货期  （2分）</w:t>
            </w:r>
          </w:p>
        </w:tc>
        <w:tc>
          <w:tcPr>
            <w:tcW w:w="6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交货期优于招标文件要求的，每提前</w:t>
            </w:r>
            <w:r>
              <w:rPr>
                <w:rFonts w:hint="eastAsia" w:ascii="仿宋" w:hAnsi="仿宋" w:eastAsia="仿宋" w:cs="仿宋"/>
                <w:color w:val="auto"/>
                <w:sz w:val="18"/>
                <w:szCs w:val="18"/>
                <w:highlight w:val="none"/>
                <w:lang w:val="en-US" w:eastAsia="zh-CN"/>
              </w:rPr>
              <w:t>1天</w:t>
            </w:r>
            <w:r>
              <w:rPr>
                <w:rFonts w:hint="eastAsia" w:ascii="仿宋" w:hAnsi="仿宋" w:eastAsia="仿宋" w:cs="仿宋"/>
                <w:color w:val="auto"/>
                <w:sz w:val="18"/>
                <w:szCs w:val="18"/>
                <w:highlight w:val="none"/>
              </w:rPr>
              <w:t>加</w:t>
            </w:r>
            <w:r>
              <w:rPr>
                <w:rFonts w:hint="eastAsia" w:ascii="仿宋" w:hAnsi="仿宋" w:eastAsia="仿宋" w:cs="仿宋"/>
                <w:color w:val="auto"/>
                <w:sz w:val="18"/>
                <w:szCs w:val="18"/>
                <w:highlight w:val="none"/>
                <w:lang w:val="en-US" w:eastAsia="zh-CN"/>
              </w:rPr>
              <w:t>0.2</w:t>
            </w:r>
            <w:r>
              <w:rPr>
                <w:rFonts w:hint="eastAsia" w:ascii="仿宋" w:hAnsi="仿宋" w:eastAsia="仿宋" w:cs="仿宋"/>
                <w:color w:val="auto"/>
                <w:sz w:val="18"/>
                <w:szCs w:val="18"/>
                <w:highlight w:val="none"/>
              </w:rPr>
              <w:t>分，</w:t>
            </w:r>
            <w:r>
              <w:rPr>
                <w:rFonts w:hint="eastAsia" w:ascii="仿宋" w:hAnsi="仿宋" w:eastAsia="仿宋" w:cs="仿宋"/>
                <w:b/>
                <w:bCs/>
                <w:color w:val="auto"/>
                <w:sz w:val="18"/>
                <w:szCs w:val="18"/>
                <w:highlight w:val="none"/>
              </w:rPr>
              <w:t>最高加</w:t>
            </w: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分</w:t>
            </w:r>
            <w:r>
              <w:rPr>
                <w:rFonts w:hint="eastAsia" w:ascii="仿宋" w:hAnsi="仿宋" w:eastAsia="仿宋" w:cs="仿宋"/>
                <w:color w:val="auto"/>
                <w:sz w:val="18"/>
                <w:szCs w:val="18"/>
                <w:highlight w:val="none"/>
              </w:rPr>
              <w:t>。</w:t>
            </w:r>
          </w:p>
        </w:tc>
        <w:tc>
          <w:tcPr>
            <w:tcW w:w="11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p>
        </w:tc>
        <w:tc>
          <w:tcPr>
            <w:tcW w:w="1081" w:type="dxa"/>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类似业绩      （2分）</w:t>
            </w:r>
          </w:p>
        </w:tc>
        <w:tc>
          <w:tcPr>
            <w:tcW w:w="6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提供类似项目的业绩中标通知书、合同及用户验收报告，每提供一个得0.5分，最高得2分。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（注：投标人须同时提供中标通知书、合同及用户验收报告原件扫描件，不提供的此项不得分）</w:t>
            </w:r>
          </w:p>
        </w:tc>
        <w:tc>
          <w:tcPr>
            <w:tcW w:w="1172"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p>
        </w:tc>
        <w:tc>
          <w:tcPr>
            <w:tcW w:w="1081" w:type="dxa"/>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质保期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（2分）</w:t>
            </w:r>
          </w:p>
        </w:tc>
        <w:tc>
          <w:tcPr>
            <w:tcW w:w="64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1.每增加一年质保期的加1分。最高加2分</w:t>
            </w:r>
          </w:p>
        </w:tc>
        <w:tc>
          <w:tcPr>
            <w:tcW w:w="1172"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p>
        </w:tc>
        <w:tc>
          <w:tcPr>
            <w:tcW w:w="1081" w:type="dxa"/>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售后服务体系     （5分）</w:t>
            </w:r>
          </w:p>
        </w:tc>
        <w:tc>
          <w:tcPr>
            <w:tcW w:w="6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售后服务承诺（主要包括拟提供售后服务的项目；售后免费服务期限；免费质保期后，如维修是否收取材料费、服务费；售后服务响应及到达现场的时间；售后服务机构地址及联系方式；报价供应商的其他服务承诺及优惠条件；</w:t>
            </w:r>
            <w:r>
              <w:rPr>
                <w:rFonts w:hint="eastAsia" w:ascii="仿宋" w:hAnsi="仿宋" w:eastAsia="仿宋" w:cs="仿宋"/>
                <w:b w:val="0"/>
                <w:bCs/>
                <w:color w:val="auto"/>
                <w:kern w:val="2"/>
                <w:sz w:val="18"/>
                <w:szCs w:val="18"/>
                <w:highlight w:val="none"/>
                <w:lang w:val="en-GB" w:eastAsia="zh-CN" w:bidi="ar-SA"/>
              </w:rPr>
              <w:t>供应商认为有必要提供的其他售后服务承诺</w:t>
            </w:r>
            <w:r>
              <w:rPr>
                <w:rFonts w:hint="eastAsia" w:ascii="仿宋" w:hAnsi="仿宋" w:eastAsia="仿宋" w:cs="仿宋"/>
                <w:b w:val="0"/>
                <w:bCs/>
                <w:color w:val="auto"/>
                <w:kern w:val="2"/>
                <w:sz w:val="18"/>
                <w:szCs w:val="18"/>
                <w:highlight w:val="none"/>
                <w:lang w:val="en-US" w:eastAsia="zh-CN" w:bidi="ar-SA"/>
              </w:rPr>
              <w:t>；售后服务联系人、联系方式等详述方案和售后服务承诺完善、明确、可行性强的得4-5分，良好的得2-3分，一般的得0.5-1分</w:t>
            </w:r>
          </w:p>
        </w:tc>
        <w:tc>
          <w:tcPr>
            <w:tcW w:w="1172"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47"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z w:val="18"/>
                <w:szCs w:val="18"/>
                <w:highlight w:val="none"/>
                <w:lang w:val="en-US" w:eastAsia="zh-CN"/>
              </w:rPr>
            </w:pPr>
          </w:p>
        </w:tc>
        <w:tc>
          <w:tcPr>
            <w:tcW w:w="1082" w:type="dxa"/>
            <w:vMerge w:val="continue"/>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p>
        </w:tc>
        <w:tc>
          <w:tcPr>
            <w:tcW w:w="1081" w:type="dxa"/>
            <w:tcBorders>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 xml:space="preserve">培训计划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（8分）</w:t>
            </w:r>
          </w:p>
        </w:tc>
        <w:tc>
          <w:tcPr>
            <w:tcW w:w="641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00" w:lineRule="exact"/>
              <w:ind w:left="0" w:leftChars="0" w:firstLine="0" w:firstLineChars="0"/>
              <w:textAlignment w:val="auto"/>
              <w:outlineLvl w:val="9"/>
              <w:rPr>
                <w:rFonts w:hint="eastAsia" w:ascii="仿宋" w:hAnsi="仿宋" w:eastAsia="仿宋" w:cs="仿宋"/>
                <w:b w:val="0"/>
                <w:bCs/>
                <w:color w:val="auto"/>
                <w:kern w:val="2"/>
                <w:sz w:val="18"/>
                <w:szCs w:val="18"/>
                <w:highlight w:val="none"/>
                <w:lang w:val="en-US" w:eastAsia="zh-CN" w:bidi="ar-SA"/>
              </w:rPr>
            </w:pPr>
            <w:r>
              <w:rPr>
                <w:rFonts w:hint="eastAsia" w:ascii="仿宋" w:hAnsi="仿宋" w:eastAsia="仿宋" w:cs="仿宋"/>
                <w:b w:val="0"/>
                <w:bCs/>
                <w:color w:val="auto"/>
                <w:kern w:val="2"/>
                <w:sz w:val="18"/>
                <w:szCs w:val="18"/>
                <w:highlight w:val="none"/>
                <w:lang w:val="en-US" w:eastAsia="zh-CN" w:bidi="ar-SA"/>
              </w:rPr>
              <w:t>为使用单位培训操作维护人员，并保证使用单位能熟练操作维护和正常使用投标产品：培训方案完善可行，得6-8分；培训方案一般，得3-5分；培训方案较差得0-2分。</w:t>
            </w:r>
          </w:p>
        </w:tc>
        <w:tc>
          <w:tcPr>
            <w:tcW w:w="1172"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18"/>
                <w:szCs w:val="18"/>
                <w:highlight w:val="none"/>
                <w:lang w:eastAsia="zh-CN"/>
              </w:rPr>
            </w:pPr>
          </w:p>
        </w:tc>
      </w:tr>
    </w:tbl>
    <w:p>
      <w:pPr>
        <w:pStyle w:val="25"/>
        <w:shd w:val="clear" w:color="auto" w:fill="auto"/>
        <w:tabs>
          <w:tab w:val="left" w:pos="1701"/>
        </w:tabs>
        <w:spacing w:line="440" w:lineRule="exact"/>
        <w:ind w:left="0" w:leftChars="0" w:firstLine="0" w:firstLineChars="0"/>
        <w:outlineLvl w:val="9"/>
        <w:rPr>
          <w:rFonts w:hint="eastAsia" w:ascii="仿宋" w:hAnsi="仿宋" w:eastAsia="仿宋" w:cs="仿宋"/>
          <w:color w:val="auto"/>
          <w:szCs w:val="21"/>
          <w:highlight w:val="none"/>
          <w:lang w:val="en-US" w:eastAsia="zh-CN" w:bidi="ar-SA"/>
        </w:rPr>
      </w:pPr>
    </w:p>
    <w:p>
      <w:pPr>
        <w:pStyle w:val="25"/>
        <w:shd w:val="clear" w:color="auto" w:fill="auto"/>
        <w:tabs>
          <w:tab w:val="left" w:pos="1701"/>
        </w:tabs>
        <w:spacing w:line="440" w:lineRule="exact"/>
        <w:ind w:left="0" w:firstLine="539" w:firstLineChars="257"/>
        <w:outlineLvl w:val="9"/>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pPr>
        <w:shd w:val="clear" w:color="auto" w:fill="auto"/>
        <w:spacing w:line="440" w:lineRule="exact"/>
        <w:ind w:firstLine="539" w:firstLineChars="257"/>
        <w:jc w:val="left"/>
        <w:outlineLvl w:val="9"/>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59" w:name="_Toc14742"/>
      <w:r>
        <w:rPr>
          <w:rFonts w:hint="eastAsia" w:ascii="仿宋" w:hAnsi="仿宋" w:eastAsia="仿宋" w:cs="仿宋"/>
          <w:b/>
          <w:color w:val="auto"/>
          <w:sz w:val="24"/>
          <w:highlight w:val="none"/>
        </w:rPr>
        <w:t>五  推荐中标候选人</w:t>
      </w:r>
      <w:bookmarkEnd w:id="57"/>
      <w:bookmarkEnd w:id="58"/>
      <w:bookmarkEnd w:id="59"/>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pPr>
        <w:shd w:val="clear" w:color="auto" w:fill="auto"/>
        <w:spacing w:line="400" w:lineRule="exact"/>
        <w:ind w:firstLine="411"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49"/>
    <w:p>
      <w:pPr>
        <w:shd w:val="clear" w:color="auto" w:fill="auto"/>
        <w:snapToGrid w:val="0"/>
        <w:spacing w:line="400" w:lineRule="exact"/>
        <w:ind w:firstLine="420" w:firstLineChars="2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pPr>
        <w:shd w:val="clear" w:color="auto" w:fill="auto"/>
        <w:snapToGrid w:val="0"/>
        <w:spacing w:line="400" w:lineRule="exact"/>
        <w:outlineLvl w:val="9"/>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20" w:firstLineChars="200"/>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pPr>
        <w:shd w:val="clear" w:color="auto" w:fill="auto"/>
        <w:snapToGrid w:val="0"/>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bCs/>
          <w:color w:val="auto"/>
          <w:szCs w:val="21"/>
          <w:highlight w:val="none"/>
        </w:rPr>
        <w:t>评标专家无法查看并检验电子标书中相关资料的；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(6)投标人超出营业范围投标的；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(7)联合体投标未提交联合体协议的；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(8)被暂停营业的；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(9)被暂停或取消投标资格的；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(10)财产被接管或冻结的；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(11)投标人单位负责人为同一人或者存在控股、管理关系的不同单位的；</w:t>
      </w:r>
    </w:p>
    <w:p>
      <w:pPr>
        <w:shd w:val="clear" w:color="auto" w:fill="auto"/>
        <w:snapToGrid w:val="0"/>
        <w:spacing w:line="400" w:lineRule="exact"/>
        <w:ind w:firstLine="315"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（12）投标人基本资格条件和特定资格条件中有一项及以上不符合要求的；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（13）投标人使用相同的MAC地址进行报名的；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投标文件签字、盖章不全，经评标委员会一致认定对开评标内容有实质性影响并经监督部门核准的；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20" w:firstLineChars="2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pPr>
        <w:shd w:val="clear" w:color="auto" w:fill="auto"/>
        <w:spacing w:line="360" w:lineRule="auto"/>
        <w:ind w:firstLine="315"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pPr>
        <w:shd w:val="clear" w:color="auto" w:fill="auto"/>
        <w:spacing w:line="360" w:lineRule="auto"/>
        <w:ind w:firstLine="315" w:firstLineChars="15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pageBreakBefore/>
        <w:shd w:val="clear" w:color="auto" w:fill="auto"/>
        <w:spacing w:line="360" w:lineRule="auto"/>
        <w:jc w:val="center"/>
        <w:outlineLvl w:val="9"/>
        <w:rPr>
          <w:rFonts w:hint="eastAsia" w:ascii="仿宋" w:hAnsi="仿宋" w:eastAsia="仿宋" w:cs="仿宋"/>
          <w:b/>
          <w:color w:val="auto"/>
          <w:sz w:val="32"/>
          <w:szCs w:val="32"/>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60" w:name="_Toc469495737"/>
      <w:bookmarkStart w:id="61" w:name="OLE_LINK4"/>
    </w:p>
    <w:p>
      <w:pPr>
        <w:pageBreakBefore/>
        <w:shd w:val="clear" w:color="auto" w:fill="auto"/>
        <w:spacing w:line="360" w:lineRule="auto"/>
        <w:jc w:val="center"/>
        <w:outlineLvl w:val="0"/>
        <w:rPr>
          <w:rFonts w:hint="eastAsia" w:ascii="仿宋" w:hAnsi="仿宋" w:eastAsia="仿宋" w:cs="仿宋"/>
          <w:b/>
          <w:color w:val="auto"/>
          <w:sz w:val="32"/>
          <w:szCs w:val="32"/>
          <w:highlight w:val="none"/>
        </w:rPr>
      </w:pPr>
      <w:bookmarkStart w:id="62" w:name="_Toc9681"/>
      <w:r>
        <w:rPr>
          <w:rFonts w:hint="eastAsia" w:ascii="仿宋" w:hAnsi="仿宋" w:eastAsia="仿宋" w:cs="仿宋"/>
          <w:b/>
          <w:color w:val="auto"/>
          <w:sz w:val="32"/>
          <w:szCs w:val="32"/>
          <w:highlight w:val="none"/>
        </w:rPr>
        <w:t>第四章</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采购内容及技术要求</w:t>
      </w:r>
      <w:bookmarkEnd w:id="50"/>
      <w:bookmarkEnd w:id="60"/>
      <w:bookmarkEnd w:id="62"/>
    </w:p>
    <w:p>
      <w:pPr>
        <w:numPr>
          <w:ilvl w:val="0"/>
          <w:numId w:val="6"/>
        </w:numPr>
        <w:shd w:val="clear" w:color="auto" w:fill="auto"/>
        <w:spacing w:line="360" w:lineRule="auto"/>
        <w:jc w:val="left"/>
        <w:outlineLvl w:val="1"/>
        <w:rPr>
          <w:rFonts w:hint="eastAsia" w:ascii="仿宋" w:hAnsi="仿宋" w:eastAsia="仿宋" w:cs="仿宋"/>
          <w:b/>
          <w:color w:val="auto"/>
          <w:sz w:val="30"/>
          <w:szCs w:val="30"/>
          <w:highlight w:val="none"/>
        </w:rPr>
      </w:pPr>
      <w:bookmarkStart w:id="63" w:name="_Toc10090"/>
      <w:r>
        <w:rPr>
          <w:rFonts w:hint="eastAsia" w:ascii="仿宋" w:hAnsi="仿宋" w:eastAsia="仿宋" w:cs="仿宋"/>
          <w:b/>
          <w:color w:val="auto"/>
          <w:sz w:val="30"/>
          <w:szCs w:val="30"/>
          <w:highlight w:val="none"/>
        </w:rPr>
        <w:t>采购内容及</w:t>
      </w:r>
      <w:r>
        <w:rPr>
          <w:rFonts w:hint="eastAsia" w:ascii="仿宋" w:hAnsi="仿宋" w:eastAsia="仿宋" w:cs="仿宋"/>
          <w:b/>
          <w:color w:val="auto"/>
          <w:sz w:val="30"/>
          <w:szCs w:val="30"/>
          <w:highlight w:val="none"/>
          <w:lang w:eastAsia="zh-CN"/>
        </w:rPr>
        <w:t>技术</w:t>
      </w:r>
      <w:r>
        <w:rPr>
          <w:rFonts w:hint="eastAsia" w:ascii="仿宋" w:hAnsi="仿宋" w:eastAsia="仿宋" w:cs="仿宋"/>
          <w:b/>
          <w:color w:val="auto"/>
          <w:sz w:val="30"/>
          <w:szCs w:val="30"/>
          <w:highlight w:val="none"/>
        </w:rPr>
        <w:t>参数要求</w:t>
      </w:r>
      <w:bookmarkEnd w:id="63"/>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917"/>
        <w:gridCol w:w="8568"/>
        <w:gridCol w:w="744"/>
        <w:gridCol w:w="660"/>
        <w:gridCol w:w="480"/>
        <w:gridCol w:w="540"/>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trPr>
        <w:tc>
          <w:tcPr>
            <w:tcW w:w="5000" w:type="pct"/>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32"/>
                <w:szCs w:val="32"/>
                <w:u w:val="none"/>
                <w:lang w:val="en-US" w:eastAsia="zh-CN" w:bidi="ar"/>
              </w:rPr>
              <w:t>乌恰县疾病预防控制中心核酸检测设备采购项目参数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技术参数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全自动医用PCR分析系统</w:t>
            </w:r>
          </w:p>
        </w:tc>
        <w:tc>
          <w:tcPr>
            <w:tcW w:w="302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1.样本容量：96孔            </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2.样本容积：15-100</w:t>
            </w:r>
            <w:r>
              <w:rPr>
                <w:rFonts w:hint="eastAsia" w:ascii="仿宋" w:hAnsi="仿宋" w:eastAsia="仿宋" w:cs="仿宋"/>
                <w:sz w:val="24"/>
                <w:szCs w:val="24"/>
              </w:rPr>
              <w:t>ul</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3.适用耗材：0.2mlPCR管、8联管、96孔板</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4.检测灵敏度：最小分辨率为1个拷贝</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5.线性范围：1-100个拷贝      </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6.重复性：CV＜1.00％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7.样本线性度：1r1≤0.9990    </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8.內参染料校正：无需</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9.多种荧光检测：4种检测，无需交叉干扰校正</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10.支持HRM检测：支持             </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11.控温方法：半导体方式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12.控温模式：模块控温，试管控温</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13.控温范围：4-99℃</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14.最大升降温速率：4.0℃/s</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15.热盖温度：自动热盖</w:t>
            </w:r>
          </w:p>
          <w:p>
            <w:pPr>
              <w:rPr>
                <w:rFonts w:hint="eastAsia" w:ascii="仿宋" w:hAnsi="仿宋" w:eastAsia="仿宋" w:cs="仿宋"/>
                <w:sz w:val="24"/>
                <w:szCs w:val="24"/>
                <w:lang w:val="en-US"/>
              </w:rPr>
            </w:pPr>
            <w:r>
              <w:rPr>
                <w:rFonts w:hint="eastAsia" w:ascii="仿宋" w:hAnsi="仿宋" w:eastAsia="仿宋" w:cs="仿宋"/>
                <w:b w:val="0"/>
                <w:bCs w:val="0"/>
                <w:color w:val="auto"/>
                <w:kern w:val="2"/>
                <w:sz w:val="24"/>
                <w:szCs w:val="24"/>
                <w:u w:val="none"/>
                <w:lang w:val="en-US" w:eastAsia="zh-CN" w:bidi="ar-SA"/>
              </w:rPr>
              <w:t>16.台式电脑10台，笔记本电脑2台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全自动核酸</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提取仪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7"/>
              </w:numPr>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color w:val="000000"/>
                <w:sz w:val="24"/>
                <w:szCs w:val="24"/>
                <w:lang w:val="en-US" w:eastAsia="zh-CN"/>
              </w:rPr>
              <w:t>最</w:t>
            </w:r>
            <w:r>
              <w:rPr>
                <w:rFonts w:hint="eastAsia" w:ascii="仿宋" w:hAnsi="仿宋" w:eastAsia="仿宋" w:cs="仿宋"/>
                <w:i w:val="0"/>
                <w:iCs w:val="0"/>
                <w:caps w:val="0"/>
                <w:color w:val="000000"/>
                <w:spacing w:val="0"/>
                <w:sz w:val="24"/>
                <w:szCs w:val="24"/>
              </w:rPr>
              <w:t>快12min可完成96个样本的核酸提取</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核酸提取得率高，确保对核酸的高灵敏度检测</w:t>
            </w:r>
            <w:r>
              <w:rPr>
                <w:rFonts w:hint="eastAsia" w:ascii="仿宋" w:hAnsi="仿宋" w:eastAsia="仿宋" w:cs="仿宋"/>
                <w:i w:val="0"/>
                <w:iCs w:val="0"/>
                <w:caps w:val="0"/>
                <w:color w:val="000000"/>
                <w:spacing w:val="0"/>
                <w:sz w:val="24"/>
                <w:szCs w:val="24"/>
                <w:lang w:eastAsia="zh-CN"/>
              </w:rPr>
              <w:t>；</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智能多维度故障提醒</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一键故障自动清除</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全量程监控</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内置LED光源</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可实时查看仪器运行状况</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含有开机自检、断电保护</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舱门保护等功能</w:t>
            </w:r>
            <w:r>
              <w:rPr>
                <w:rFonts w:hint="eastAsia" w:ascii="仿宋" w:hAnsi="仿宋" w:eastAsia="仿宋" w:cs="仿宋"/>
                <w:i w:val="0"/>
                <w:iCs w:val="0"/>
                <w:caps w:val="0"/>
                <w:color w:val="000000"/>
                <w:spacing w:val="0"/>
                <w:sz w:val="24"/>
                <w:szCs w:val="24"/>
                <w:lang w:eastAsia="zh-CN"/>
              </w:rPr>
              <w:t>；</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highlight w:val="none"/>
              </w:rPr>
              <w:t>配套的核酸提</w:t>
            </w:r>
            <w:r>
              <w:rPr>
                <w:rFonts w:hint="eastAsia" w:ascii="仿宋" w:hAnsi="仿宋" w:eastAsia="仿宋" w:cs="仿宋"/>
                <w:i w:val="0"/>
                <w:iCs w:val="0"/>
                <w:caps w:val="0"/>
                <w:color w:val="000000"/>
                <w:spacing w:val="0"/>
                <w:sz w:val="24"/>
                <w:szCs w:val="24"/>
              </w:rPr>
              <w:t>取试剂盒</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可快速提取全血、血清、血浆、咽拭子、分泌物、脱落细胞、尿液、痰液、粪便、FFPE组织等不同样本的核酸</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磁棒磁通量高达5500高斯，降低磁珠掉磁风险</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根据用户所需实现自由编程，可储存超过50000组程序</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采用电子插接头，数字式光耦，抗干扰能力强</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操作便捷</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自动取放磁棒套，无需人员操作</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8.4英寸高清触摸显示屏，人机交互友好</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7.</w:t>
            </w:r>
            <w:r>
              <w:rPr>
                <w:rFonts w:hint="eastAsia" w:ascii="仿宋" w:hAnsi="仿宋" w:eastAsia="仿宋" w:cs="仿宋"/>
                <w:i w:val="0"/>
                <w:iCs w:val="0"/>
                <w:caps w:val="0"/>
                <w:color w:val="000000"/>
                <w:spacing w:val="0"/>
                <w:sz w:val="24"/>
                <w:szCs w:val="24"/>
              </w:rPr>
              <w:t>预置5组固定程序，满足临床所需</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8.</w:t>
            </w:r>
            <w:r>
              <w:rPr>
                <w:rFonts w:hint="eastAsia" w:ascii="仿宋" w:hAnsi="仿宋" w:eastAsia="仿宋" w:cs="仿宋"/>
                <w:i w:val="0"/>
                <w:iCs w:val="0"/>
                <w:caps w:val="0"/>
                <w:color w:val="000000"/>
                <w:spacing w:val="0"/>
                <w:sz w:val="24"/>
                <w:szCs w:val="24"/>
              </w:rPr>
              <w:t>防液滴挡板，减少污染风险; 配备通风设施及负压排气功能</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9.</w:t>
            </w:r>
            <w:r>
              <w:rPr>
                <w:rFonts w:hint="eastAsia" w:ascii="仿宋" w:hAnsi="仿宋" w:eastAsia="仿宋" w:cs="仿宋"/>
                <w:i w:val="0"/>
                <w:iCs w:val="0"/>
                <w:caps w:val="0"/>
                <w:color w:val="000000"/>
                <w:spacing w:val="0"/>
                <w:sz w:val="24"/>
                <w:szCs w:val="24"/>
              </w:rPr>
              <w:t>搭配HEPA空气过滤器，确保操作人员</w:t>
            </w:r>
            <w:r>
              <w:rPr>
                <w:rFonts w:hint="eastAsia" w:ascii="仿宋" w:hAnsi="仿宋" w:eastAsia="仿宋" w:cs="仿宋"/>
                <w:i w:val="0"/>
                <w:iCs w:val="0"/>
                <w:caps w:val="0"/>
                <w:color w:val="000000"/>
                <w:spacing w:val="0"/>
                <w:sz w:val="24"/>
                <w:szCs w:val="24"/>
                <w:lang w:val="en-US" w:eastAsia="zh-CN"/>
              </w:rPr>
              <w:t>安全</w:t>
            </w:r>
            <w:r>
              <w:rPr>
                <w:rFonts w:hint="eastAsia" w:ascii="仿宋" w:hAnsi="仿宋" w:eastAsia="仿宋" w:cs="仿宋"/>
                <w:i w:val="0"/>
                <w:iCs w:val="0"/>
                <w:caps w:val="0"/>
                <w:color w:val="000000"/>
                <w:spacing w:val="0"/>
                <w:sz w:val="24"/>
                <w:szCs w:val="24"/>
              </w:rPr>
              <w:t>; 紫外灯消毒智能提醒，可完成自动关机</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 xml:space="preserve">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10.</w:t>
            </w:r>
            <w:r>
              <w:rPr>
                <w:rFonts w:hint="eastAsia" w:ascii="仿宋" w:hAnsi="仿宋" w:eastAsia="仿宋" w:cs="仿宋"/>
                <w:i w:val="0"/>
                <w:iCs w:val="0"/>
                <w:caps w:val="0"/>
                <w:color w:val="000000"/>
                <w:spacing w:val="0"/>
                <w:sz w:val="24"/>
                <w:szCs w:val="24"/>
              </w:rPr>
              <w:t>原理磁珠法</w:t>
            </w:r>
            <w:r>
              <w:rPr>
                <w:rFonts w:hint="eastAsia" w:ascii="仿宋" w:hAnsi="仿宋" w:eastAsia="仿宋" w:cs="仿宋"/>
                <w:i w:val="0"/>
                <w:iCs w:val="0"/>
                <w:caps w:val="0"/>
                <w:color w:val="000000"/>
                <w:spacing w:val="0"/>
                <w:sz w:val="24"/>
                <w:szCs w:val="24"/>
                <w:lang w:val="en-US" w:eastAsia="zh-CN"/>
              </w:rPr>
              <w:t xml:space="preserve">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11.</w:t>
            </w:r>
            <w:r>
              <w:rPr>
                <w:rFonts w:hint="eastAsia" w:ascii="仿宋" w:hAnsi="仿宋" w:eastAsia="仿宋" w:cs="仿宋"/>
                <w:i w:val="0"/>
                <w:iCs w:val="0"/>
                <w:caps w:val="0"/>
                <w:color w:val="000000"/>
                <w:spacing w:val="0"/>
                <w:sz w:val="24"/>
                <w:szCs w:val="24"/>
              </w:rPr>
              <w:t>样品通量1-96</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12.</w:t>
            </w:r>
            <w:r>
              <w:rPr>
                <w:rFonts w:hint="eastAsia" w:ascii="仿宋" w:hAnsi="仿宋" w:eastAsia="仿宋" w:cs="仿宋"/>
                <w:i w:val="0"/>
                <w:iCs w:val="0"/>
                <w:caps w:val="0"/>
                <w:color w:val="000000"/>
                <w:spacing w:val="0"/>
                <w:sz w:val="24"/>
                <w:szCs w:val="24"/>
              </w:rPr>
              <w:t>磁珠回收率≥98</w:t>
            </w:r>
            <w:r>
              <w:rPr>
                <w:rFonts w:hint="eastAsia" w:ascii="仿宋" w:hAnsi="仿宋" w:eastAsia="仿宋" w:cs="仿宋"/>
                <w:i w:val="0"/>
                <w:iCs w:val="0"/>
                <w:caps w:val="0"/>
                <w:color w:val="000000"/>
                <w:spacing w:val="0"/>
                <w:sz w:val="24"/>
                <w:szCs w:val="24"/>
                <w:lang w:val="en-US" w:eastAsia="zh-CN"/>
              </w:rPr>
              <w:t xml:space="preserve">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13.</w:t>
            </w:r>
            <w:r>
              <w:rPr>
                <w:rFonts w:hint="eastAsia" w:ascii="仿宋" w:hAnsi="仿宋" w:eastAsia="仿宋" w:cs="仿宋"/>
                <w:i w:val="0"/>
                <w:iCs w:val="0"/>
                <w:caps w:val="0"/>
                <w:color w:val="000000"/>
                <w:spacing w:val="0"/>
                <w:sz w:val="24"/>
                <w:szCs w:val="24"/>
              </w:rPr>
              <w:t>取孔间差CV≤3</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14.</w:t>
            </w:r>
            <w:r>
              <w:rPr>
                <w:rFonts w:hint="eastAsia" w:ascii="仿宋" w:hAnsi="仿宋" w:eastAsia="仿宋" w:cs="仿宋"/>
                <w:i w:val="0"/>
                <w:iCs w:val="0"/>
                <w:caps w:val="0"/>
                <w:color w:val="000000"/>
                <w:spacing w:val="0"/>
                <w:sz w:val="24"/>
                <w:szCs w:val="24"/>
              </w:rPr>
              <w:t>震荡混合多模式多档可调</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15.</w:t>
            </w:r>
            <w:r>
              <w:rPr>
                <w:rFonts w:hint="eastAsia" w:ascii="仿宋" w:hAnsi="仿宋" w:eastAsia="仿宋" w:cs="仿宋"/>
                <w:i w:val="0"/>
                <w:iCs w:val="0"/>
                <w:caps w:val="0"/>
                <w:color w:val="000000"/>
                <w:spacing w:val="0"/>
                <w:sz w:val="24"/>
                <w:szCs w:val="24"/>
              </w:rPr>
              <w:t>操作界面8.4寸彩色大触摸屏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16.</w:t>
            </w:r>
            <w:r>
              <w:rPr>
                <w:rFonts w:hint="eastAsia" w:ascii="仿宋" w:hAnsi="仿宋" w:eastAsia="仿宋" w:cs="仿宋"/>
                <w:i w:val="0"/>
                <w:iCs w:val="0"/>
                <w:caps w:val="0"/>
                <w:color w:val="000000"/>
                <w:spacing w:val="0"/>
                <w:sz w:val="24"/>
                <w:szCs w:val="24"/>
              </w:rPr>
              <w:t>内部程序可储存50000组以上程序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17.</w:t>
            </w:r>
            <w:r>
              <w:rPr>
                <w:rFonts w:hint="eastAsia" w:ascii="仿宋" w:hAnsi="仿宋" w:eastAsia="仿宋" w:cs="仿宋"/>
                <w:i w:val="0"/>
                <w:iCs w:val="0"/>
                <w:caps w:val="0"/>
                <w:color w:val="000000"/>
                <w:spacing w:val="0"/>
                <w:sz w:val="24"/>
                <w:szCs w:val="24"/>
              </w:rPr>
              <w:t>程序管理新建、编辑、另存、删除程序，可设置快捷程序</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18.</w:t>
            </w:r>
            <w:r>
              <w:rPr>
                <w:rFonts w:hint="eastAsia" w:ascii="仿宋" w:hAnsi="仿宋" w:eastAsia="仿宋" w:cs="仿宋"/>
                <w:i w:val="0"/>
                <w:iCs w:val="0"/>
                <w:caps w:val="0"/>
                <w:color w:val="000000"/>
                <w:spacing w:val="0"/>
                <w:sz w:val="24"/>
                <w:szCs w:val="24"/>
              </w:rPr>
              <w:t>杀菌消毒紫外灭菌</w:t>
            </w:r>
            <w:r>
              <w:rPr>
                <w:rFonts w:hint="eastAsia" w:ascii="仿宋" w:hAnsi="仿宋" w:eastAsia="仿宋" w:cs="仿宋"/>
                <w:i w:val="0"/>
                <w:iCs w:val="0"/>
                <w:caps w:val="0"/>
                <w:color w:val="000000"/>
                <w:spacing w:val="0"/>
                <w:sz w:val="24"/>
                <w:szCs w:val="24"/>
                <w:lang w:val="en-US" w:eastAsia="zh-CN"/>
              </w:rPr>
              <w:t xml:space="preserve">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val="en-US" w:eastAsia="zh-CN"/>
              </w:rPr>
              <w:t>19.</w:t>
            </w:r>
            <w:r>
              <w:rPr>
                <w:rFonts w:hint="eastAsia" w:ascii="仿宋" w:hAnsi="仿宋" w:eastAsia="仿宋" w:cs="仿宋"/>
                <w:i w:val="0"/>
                <w:iCs w:val="0"/>
                <w:caps w:val="0"/>
                <w:color w:val="000000"/>
                <w:spacing w:val="0"/>
                <w:sz w:val="24"/>
                <w:szCs w:val="24"/>
              </w:rPr>
              <w:t>排气风扇排气</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i w:val="0"/>
                <w:iCs w:val="0"/>
                <w:color w:val="000000"/>
                <w:sz w:val="24"/>
                <w:szCs w:val="24"/>
                <w:u w:val="none"/>
              </w:rPr>
            </w:pPr>
            <w:r>
              <w:rPr>
                <w:rFonts w:hint="eastAsia" w:ascii="仿宋" w:hAnsi="仿宋" w:eastAsia="仿宋" w:cs="仿宋"/>
                <w:i w:val="0"/>
                <w:iCs w:val="0"/>
                <w:caps w:val="0"/>
                <w:color w:val="000000"/>
                <w:spacing w:val="0"/>
                <w:sz w:val="24"/>
                <w:szCs w:val="24"/>
                <w:lang w:val="en-US" w:eastAsia="zh-CN"/>
              </w:rPr>
              <w:t>20.</w:t>
            </w:r>
            <w:r>
              <w:rPr>
                <w:rFonts w:hint="eastAsia" w:ascii="仿宋" w:hAnsi="仿宋" w:eastAsia="仿宋" w:cs="仿宋"/>
                <w:i w:val="0"/>
                <w:iCs w:val="0"/>
                <w:caps w:val="0"/>
                <w:color w:val="000000"/>
                <w:spacing w:val="0"/>
                <w:sz w:val="24"/>
                <w:szCs w:val="24"/>
              </w:rPr>
              <w:t>过滤HEPA过滤网</w:t>
            </w:r>
            <w:r>
              <w:rPr>
                <w:rFonts w:hint="eastAsia" w:ascii="仿宋" w:hAnsi="仿宋" w:eastAsia="仿宋" w:cs="仿宋"/>
                <w:i w:val="0"/>
                <w:iCs w:val="0"/>
                <w:caps w:val="0"/>
                <w:color w:val="000000"/>
                <w:spacing w:val="0"/>
                <w:sz w:val="24"/>
                <w:szCs w:val="24"/>
                <w:lang w:val="en-US" w:eastAsia="zh-CN"/>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1.轻便且设计符合人机工效学；</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2.数字视窗，令所设定量程一目了然 ；</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3.量程范围广，1uL至10mL；</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4.使用附件工具，能方便快捷地进行校准和维修；</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5.精确分液，每支移液器都按EN/ISO8655标准进行校准；</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6.需拆卸可整支高温高压消毒，可紫外灭菌，抗强化学腐蚀；</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7.采用新型材料，重量低于75g，减少疲劳度</w:t>
            </w:r>
          </w:p>
          <w:p>
            <w:pPr>
              <w:rPr>
                <w:rFonts w:hint="eastAsia" w:ascii="仿宋" w:hAnsi="仿宋" w:eastAsia="仿宋" w:cs="仿宋"/>
                <w:sz w:val="24"/>
                <w:szCs w:val="24"/>
              </w:rPr>
            </w:pPr>
            <w:r>
              <w:rPr>
                <w:rFonts w:hint="eastAsia" w:ascii="仿宋" w:hAnsi="仿宋" w:eastAsia="仿宋" w:cs="仿宋"/>
                <w:sz w:val="24"/>
                <w:szCs w:val="24"/>
              </w:rPr>
              <w:t>8.测量体积10μl时，允许最大系统误差（不准确度）0.80%</w:t>
            </w:r>
            <w:r>
              <w:rPr>
                <w:rFonts w:hint="eastAsia" w:ascii="仿宋" w:hAnsi="仿宋" w:eastAsia="仿宋" w:cs="仿宋"/>
                <w:sz w:val="24"/>
                <w:szCs w:val="24"/>
                <w:lang w:eastAsia="zh-CN"/>
              </w:rPr>
              <w:t>，</w:t>
            </w:r>
            <w:r>
              <w:rPr>
                <w:rFonts w:hint="eastAsia" w:ascii="仿宋" w:hAnsi="仿宋" w:eastAsia="仿宋" w:cs="仿宋"/>
                <w:sz w:val="24"/>
                <w:szCs w:val="24"/>
              </w:rPr>
              <w:t>允许最大随机误差（不精确度）0.20%；</w:t>
            </w:r>
          </w:p>
          <w:p>
            <w:pPr>
              <w:rPr>
                <w:rFonts w:hint="eastAsia" w:ascii="仿宋" w:hAnsi="仿宋" w:eastAsia="仿宋" w:cs="仿宋"/>
                <w:sz w:val="24"/>
                <w:szCs w:val="24"/>
              </w:rPr>
            </w:pPr>
            <w:r>
              <w:rPr>
                <w:rFonts w:hint="eastAsia" w:ascii="仿宋" w:hAnsi="仿宋" w:eastAsia="仿宋" w:cs="仿宋"/>
                <w:sz w:val="24"/>
                <w:szCs w:val="24"/>
              </w:rPr>
              <w:t>9..测量体积5μl时，允许最大系统误差（不准确度）1.00%，允许最大随机误差（不精确度）0.30%；</w:t>
            </w:r>
          </w:p>
          <w:p>
            <w:pPr>
              <w:rPr>
                <w:rFonts w:hint="eastAsia" w:ascii="仿宋" w:hAnsi="仿宋" w:eastAsia="仿宋" w:cs="仿宋"/>
                <w:sz w:val="24"/>
                <w:szCs w:val="24"/>
                <w:lang w:val="en-US" w:eastAsia="zh-CN"/>
              </w:rPr>
            </w:pPr>
            <w:r>
              <w:rPr>
                <w:rFonts w:hint="eastAsia" w:ascii="仿宋" w:hAnsi="仿宋" w:eastAsia="仿宋" w:cs="仿宋"/>
                <w:sz w:val="24"/>
                <w:szCs w:val="24"/>
              </w:rPr>
              <w:t>10.测量体积1μl时，允许最大系统误差（不准确度）3.00%，允许最大随机误差（不精确度）1.00%；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1.轻便且设计符合人机工效学；</w:t>
            </w:r>
          </w:p>
          <w:p>
            <w:pPr>
              <w:rPr>
                <w:rFonts w:hint="eastAsia" w:ascii="仿宋" w:hAnsi="仿宋" w:eastAsia="仿宋" w:cs="仿宋"/>
                <w:sz w:val="24"/>
                <w:szCs w:val="24"/>
              </w:rPr>
            </w:pPr>
            <w:r>
              <w:rPr>
                <w:rFonts w:hint="eastAsia" w:ascii="仿宋" w:hAnsi="仿宋" w:eastAsia="仿宋" w:cs="仿宋"/>
                <w:sz w:val="24"/>
                <w:szCs w:val="24"/>
              </w:rPr>
              <w:t>2.数字视窗，令所设定量程一目了然 ；</w:t>
            </w:r>
          </w:p>
          <w:p>
            <w:pPr>
              <w:rPr>
                <w:rFonts w:hint="eastAsia" w:ascii="仿宋" w:hAnsi="仿宋" w:eastAsia="仿宋" w:cs="仿宋"/>
                <w:sz w:val="24"/>
                <w:szCs w:val="24"/>
              </w:rPr>
            </w:pPr>
            <w:r>
              <w:rPr>
                <w:rFonts w:hint="eastAsia" w:ascii="仿宋" w:hAnsi="仿宋" w:eastAsia="仿宋" w:cs="仿宋"/>
                <w:sz w:val="24"/>
                <w:szCs w:val="24"/>
              </w:rPr>
              <w:t>3.量程范围广，2uL至20mL；</w:t>
            </w:r>
          </w:p>
          <w:p>
            <w:pPr>
              <w:rPr>
                <w:rFonts w:hint="eastAsia" w:ascii="仿宋" w:hAnsi="仿宋" w:eastAsia="仿宋" w:cs="仿宋"/>
                <w:sz w:val="24"/>
                <w:szCs w:val="24"/>
              </w:rPr>
            </w:pPr>
            <w:r>
              <w:rPr>
                <w:rFonts w:hint="eastAsia" w:ascii="仿宋" w:hAnsi="仿宋" w:eastAsia="仿宋" w:cs="仿宋"/>
                <w:sz w:val="24"/>
                <w:szCs w:val="24"/>
              </w:rPr>
              <w:t>4.使用附件工具，能方便快捷地进行校准和维修；</w:t>
            </w:r>
          </w:p>
          <w:p>
            <w:pPr>
              <w:rPr>
                <w:rFonts w:hint="eastAsia" w:ascii="仿宋" w:hAnsi="仿宋" w:eastAsia="仿宋" w:cs="仿宋"/>
                <w:sz w:val="24"/>
                <w:szCs w:val="24"/>
              </w:rPr>
            </w:pPr>
            <w:r>
              <w:rPr>
                <w:rFonts w:hint="eastAsia" w:ascii="仿宋" w:hAnsi="仿宋" w:eastAsia="仿宋" w:cs="仿宋"/>
                <w:sz w:val="24"/>
                <w:szCs w:val="24"/>
              </w:rPr>
              <w:t>5.精确分液，每支移液器都按EN/ISO8655标准进行校准；</w:t>
            </w:r>
          </w:p>
          <w:p>
            <w:pPr>
              <w:rPr>
                <w:rFonts w:hint="eastAsia" w:ascii="仿宋" w:hAnsi="仿宋" w:eastAsia="仿宋" w:cs="仿宋"/>
                <w:sz w:val="24"/>
                <w:szCs w:val="24"/>
              </w:rPr>
            </w:pPr>
            <w:r>
              <w:rPr>
                <w:rFonts w:hint="eastAsia" w:ascii="仿宋" w:hAnsi="仿宋" w:eastAsia="仿宋" w:cs="仿宋"/>
                <w:sz w:val="24"/>
                <w:szCs w:val="24"/>
              </w:rPr>
              <w:t>6.需拆卸可整支高温高压消毒，可紫外灭菌，抗强化学腐蚀；</w:t>
            </w:r>
          </w:p>
          <w:p>
            <w:pPr>
              <w:rPr>
                <w:rFonts w:hint="eastAsia" w:ascii="仿宋" w:hAnsi="仿宋" w:eastAsia="仿宋" w:cs="仿宋"/>
                <w:sz w:val="24"/>
                <w:szCs w:val="24"/>
              </w:rPr>
            </w:pPr>
            <w:r>
              <w:rPr>
                <w:rFonts w:hint="eastAsia" w:ascii="仿宋" w:hAnsi="仿宋" w:eastAsia="仿宋" w:cs="仿宋"/>
                <w:sz w:val="24"/>
                <w:szCs w:val="24"/>
              </w:rPr>
              <w:t>7.采用新型材料，重量低于75g，减少疲劳度</w:t>
            </w:r>
          </w:p>
          <w:p>
            <w:pPr>
              <w:rPr>
                <w:rFonts w:hint="eastAsia" w:ascii="仿宋" w:hAnsi="仿宋" w:eastAsia="仿宋" w:cs="仿宋"/>
                <w:sz w:val="24"/>
                <w:szCs w:val="24"/>
              </w:rPr>
            </w:pPr>
            <w:r>
              <w:rPr>
                <w:rFonts w:hint="eastAsia" w:ascii="仿宋" w:hAnsi="仿宋" w:eastAsia="仿宋" w:cs="仿宋"/>
                <w:sz w:val="24"/>
                <w:szCs w:val="24"/>
              </w:rPr>
              <w:t>8.测量体积20μl时，允许最大系统误差（不准确度）0.6%，允许最大随机误差（不精确度）0.20%；</w:t>
            </w:r>
          </w:p>
          <w:p>
            <w:pPr>
              <w:rPr>
                <w:rFonts w:hint="eastAsia" w:ascii="仿宋" w:hAnsi="仿宋" w:eastAsia="仿宋" w:cs="仿宋"/>
                <w:sz w:val="24"/>
                <w:szCs w:val="24"/>
              </w:rPr>
            </w:pPr>
            <w:r>
              <w:rPr>
                <w:rFonts w:hint="eastAsia" w:ascii="仿宋" w:hAnsi="仿宋" w:eastAsia="仿宋" w:cs="仿宋"/>
                <w:sz w:val="24"/>
                <w:szCs w:val="24"/>
              </w:rPr>
              <w:t>9..测量体积10μl时，允许最大系统误差（不准确度）1%，允许最大随机误差（不精确度）0.30%；</w:t>
            </w:r>
          </w:p>
          <w:p>
            <w:pPr>
              <w:rPr>
                <w:rFonts w:hint="eastAsia" w:ascii="仿宋" w:hAnsi="仿宋" w:eastAsia="仿宋" w:cs="仿宋"/>
                <w:sz w:val="24"/>
                <w:szCs w:val="24"/>
              </w:rPr>
            </w:pPr>
            <w:r>
              <w:rPr>
                <w:rFonts w:hint="eastAsia" w:ascii="仿宋" w:hAnsi="仿宋" w:eastAsia="仿宋" w:cs="仿宋"/>
                <w:sz w:val="24"/>
                <w:szCs w:val="24"/>
              </w:rPr>
              <w:t>10.测量体积2μl时，允许最大系统误差（不准确度）2.50%，允许最大随机误差（不精确度）0.70%；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1.轻便且设计符合人机工效学；</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2.数字视窗，令所设定量程一目了然 ；</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3.量程范围广，20uL至200mL；</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4.使用附件工具，能方便快捷地进行校准和维修；</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5.精确分液，每支移液器都按EN/ISO8655标准进行校准；</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6.需拆卸可整支高温高压消毒，可紫外灭菌，抗强化学腐蚀；</w:t>
            </w:r>
          </w:p>
          <w:p>
            <w:pPr>
              <w:keepNext w:val="0"/>
              <w:keepLines w:val="0"/>
              <w:widowControl/>
              <w:suppressLineNumbers w:val="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7.采用新型材料，重量低于75g，减少疲劳度</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8.测量体积200μl时，允许最大系统误差（不准确度）0.6%，允许最大随机误差（不精确度）0.20%；</w:t>
            </w:r>
          </w:p>
          <w:p>
            <w:pPr>
              <w:rPr>
                <w:rFonts w:hint="eastAsia" w:ascii="仿宋" w:hAnsi="仿宋" w:eastAsia="仿宋" w:cs="仿宋"/>
                <w:sz w:val="24"/>
                <w:szCs w:val="24"/>
              </w:rPr>
            </w:pPr>
            <w:r>
              <w:rPr>
                <w:rFonts w:hint="eastAsia" w:ascii="仿宋" w:hAnsi="仿宋" w:eastAsia="仿宋" w:cs="仿宋"/>
                <w:sz w:val="24"/>
                <w:szCs w:val="24"/>
              </w:rPr>
              <w:t>9..测量体积100μl时，允许最大系统误差（不准确度）1%，允许最大随机误差（不精确度）0.30%；</w:t>
            </w:r>
          </w:p>
          <w:p>
            <w:pPr>
              <w:rPr>
                <w:rFonts w:hint="eastAsia" w:ascii="仿宋" w:hAnsi="仿宋" w:eastAsia="仿宋" w:cs="仿宋"/>
                <w:sz w:val="24"/>
                <w:szCs w:val="24"/>
                <w:lang w:val="en-US" w:eastAsia="zh-CN"/>
              </w:rPr>
            </w:pPr>
            <w:r>
              <w:rPr>
                <w:rFonts w:hint="eastAsia" w:ascii="仿宋" w:hAnsi="仿宋" w:eastAsia="仿宋" w:cs="仿宋"/>
                <w:sz w:val="24"/>
                <w:szCs w:val="24"/>
              </w:rPr>
              <w:t>10.测量体积20μl时，允许最大系统误差（不准确度）2.50%，允许最大随机误差（不精确度）0.70%；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3"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1.轻便且设计符合人机工效学；</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2.数字视窗，令所设定量程一目了然 ；</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3.量程范围广，100uL至1000mL；</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4.使用附件工具，能方便快捷地进行校准和维修；</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5.精确分液，每支移液器都按EN/ISO8655标准进行校准；</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6.需拆卸可整支高温高压消毒，可紫外灭菌，抗强化学腐蚀；</w:t>
            </w:r>
          </w:p>
          <w:p>
            <w:pPr>
              <w:keepNext w:val="0"/>
              <w:keepLines w:val="0"/>
              <w:widowControl/>
              <w:suppressLineNumbers w:val="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rPr>
              <w:t>7.采用新型材料，重量低于75g，减少疲劳度</w:t>
            </w:r>
            <w:r>
              <w:rPr>
                <w:rFonts w:hint="eastAsia" w:ascii="仿宋" w:hAnsi="仿宋" w:eastAsia="仿宋" w:cs="仿宋"/>
                <w:sz w:val="24"/>
                <w:szCs w:val="24"/>
                <w:lang w:eastAsia="zh-CN"/>
              </w:rPr>
              <w:t>；</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8.测量体积1000μl时，允许最大系统误差（不准确度）0.80%，允许最大随机误差（不精确度）0.20%；</w:t>
            </w:r>
          </w:p>
          <w:p>
            <w:pPr>
              <w:rPr>
                <w:rFonts w:hint="eastAsia" w:ascii="仿宋" w:hAnsi="仿宋" w:eastAsia="仿宋" w:cs="仿宋"/>
                <w:sz w:val="24"/>
                <w:szCs w:val="24"/>
              </w:rPr>
            </w:pPr>
            <w:r>
              <w:rPr>
                <w:rFonts w:hint="eastAsia" w:ascii="仿宋" w:hAnsi="仿宋" w:eastAsia="仿宋" w:cs="仿宋"/>
                <w:sz w:val="24"/>
                <w:szCs w:val="24"/>
              </w:rPr>
              <w:t>9..测量体积500μl时，允许最大系统误差（不准确度）1.00%，允许最大随机误差（不精确度）0.30%；</w:t>
            </w:r>
          </w:p>
          <w:p>
            <w:pPr>
              <w:rPr>
                <w:rFonts w:hint="eastAsia" w:ascii="仿宋" w:hAnsi="仿宋" w:eastAsia="仿宋" w:cs="仿宋"/>
                <w:sz w:val="24"/>
                <w:szCs w:val="24"/>
              </w:rPr>
            </w:pPr>
            <w:r>
              <w:rPr>
                <w:rFonts w:hint="eastAsia" w:ascii="仿宋" w:hAnsi="仿宋" w:eastAsia="仿宋" w:cs="仿宋"/>
                <w:sz w:val="24"/>
                <w:szCs w:val="24"/>
              </w:rPr>
              <w:t>10.测量体积100μl时，允许最大系统误差（不准确度）3.00%，允许最大随机误差（不精确度）1.00%；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8联排移液枪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1.各种量程的8道和12道移液器适用于标准96孔板；</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2.管嘴推出器可同时推出多道吸嘴，高效省力；</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3.移液器下半部可360度旋转，方便移液；</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4.每道管嘴连件都有独立的活塞装置，维修保养便捷；</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5.特别的管嘴连件设计，易于观察吸嘴的密封状况。</w:t>
            </w:r>
          </w:p>
          <w:p>
            <w:pPr>
              <w:rPr>
                <w:rFonts w:hint="eastAsia" w:ascii="仿宋" w:hAnsi="仿宋" w:eastAsia="仿宋" w:cs="仿宋"/>
                <w:sz w:val="24"/>
                <w:szCs w:val="24"/>
              </w:rPr>
            </w:pPr>
            <w:r>
              <w:rPr>
                <w:rFonts w:hint="eastAsia" w:ascii="仿宋" w:hAnsi="仿宋" w:eastAsia="仿宋" w:cs="仿宋"/>
                <w:sz w:val="24"/>
                <w:szCs w:val="24"/>
              </w:rPr>
              <w:t>6.测量体积5μl时，允许最大系统误差（不准确度）2.5%，允许最大随机误差（不精确度）0.125%；</w:t>
            </w:r>
          </w:p>
          <w:p>
            <w:pPr>
              <w:rPr>
                <w:rFonts w:hint="eastAsia" w:ascii="仿宋" w:hAnsi="仿宋" w:eastAsia="仿宋" w:cs="仿宋"/>
                <w:sz w:val="24"/>
                <w:szCs w:val="24"/>
              </w:rPr>
            </w:pPr>
            <w:r>
              <w:rPr>
                <w:rFonts w:hint="eastAsia" w:ascii="仿宋" w:hAnsi="仿宋" w:eastAsia="仿宋" w:cs="仿宋"/>
                <w:sz w:val="24"/>
                <w:szCs w:val="24"/>
              </w:rPr>
              <w:t>7.测量体积10μl时，允许最大系统误差（不准确度）1.50%，允许最大随机误差（不精确度）0.15%；</w:t>
            </w:r>
          </w:p>
          <w:p>
            <w:pPr>
              <w:rPr>
                <w:rFonts w:hint="eastAsia" w:ascii="仿宋" w:hAnsi="仿宋" w:eastAsia="仿宋" w:cs="仿宋"/>
                <w:sz w:val="24"/>
                <w:szCs w:val="24"/>
                <w:lang w:val="en-US" w:eastAsia="zh-CN"/>
              </w:rPr>
            </w:pPr>
            <w:r>
              <w:rPr>
                <w:rFonts w:hint="eastAsia" w:ascii="仿宋" w:hAnsi="仿宋" w:eastAsia="仿宋" w:cs="仿宋"/>
                <w:sz w:val="24"/>
                <w:szCs w:val="24"/>
              </w:rPr>
              <w:t>8.测量体积1μl时，允许最大系统误差（不准确度）4%，允许最大随机误差（不精确度）0.04%；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8联排移液枪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1.各种量程的8道和12道移液器适用于标准96孔板；</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2.管嘴推出器可同时推出多道吸嘴，高效省力；</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3.移液器下半部可360度旋转，方便移液；</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4.每道管嘴连件都有独立的活塞装置，维修保养便捷；</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5.特别的管嘴连件设计，易于观察吸嘴的密封状况。</w:t>
            </w:r>
          </w:p>
          <w:p>
            <w:pPr>
              <w:rPr>
                <w:rFonts w:hint="eastAsia" w:ascii="仿宋" w:hAnsi="仿宋" w:eastAsia="仿宋" w:cs="仿宋"/>
                <w:sz w:val="24"/>
                <w:szCs w:val="24"/>
              </w:rPr>
            </w:pPr>
            <w:r>
              <w:rPr>
                <w:rFonts w:hint="eastAsia" w:ascii="仿宋" w:hAnsi="仿宋" w:eastAsia="仿宋" w:cs="仿宋"/>
                <w:sz w:val="24"/>
                <w:szCs w:val="24"/>
              </w:rPr>
              <w:t>6.测量体积50μl时，允许最大系统误差（不准确度）1.50%，允许最大随机误差（不精确度）0.15%；</w:t>
            </w:r>
          </w:p>
          <w:p>
            <w:pPr>
              <w:rPr>
                <w:rFonts w:hint="eastAsia" w:ascii="仿宋" w:hAnsi="仿宋" w:eastAsia="仿宋" w:cs="仿宋"/>
                <w:sz w:val="24"/>
                <w:szCs w:val="24"/>
              </w:rPr>
            </w:pPr>
            <w:r>
              <w:rPr>
                <w:rFonts w:hint="eastAsia" w:ascii="仿宋" w:hAnsi="仿宋" w:eastAsia="仿宋" w:cs="仿宋"/>
                <w:sz w:val="24"/>
                <w:szCs w:val="24"/>
              </w:rPr>
              <w:t>7.测量体积10μl时，允许最大系统误差（不准确度）2.5%，允许最大随机误差（不精确度）0.125%；</w:t>
            </w:r>
          </w:p>
          <w:p>
            <w:pPr>
              <w:rPr>
                <w:rFonts w:hint="eastAsia" w:ascii="仿宋" w:hAnsi="仿宋" w:eastAsia="仿宋" w:cs="仿宋"/>
                <w:sz w:val="24"/>
                <w:szCs w:val="24"/>
              </w:rPr>
            </w:pPr>
            <w:r>
              <w:rPr>
                <w:rFonts w:hint="eastAsia" w:ascii="仿宋" w:hAnsi="仿宋" w:eastAsia="仿宋" w:cs="仿宋"/>
                <w:sz w:val="24"/>
                <w:szCs w:val="24"/>
              </w:rPr>
              <w:t>8.测量体积5μl时，允许最大系统误差（不准确度）4%，允许最大随机误差（不精确度）0.04%；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8联排</w:t>
            </w:r>
            <w:r>
              <w:rPr>
                <w:rFonts w:hint="eastAsia" w:ascii="仿宋" w:hAnsi="仿宋" w:eastAsia="仿宋" w:cs="仿宋"/>
                <w:i w:val="0"/>
                <w:iCs w:val="0"/>
                <w:color w:val="000000"/>
                <w:sz w:val="24"/>
                <w:szCs w:val="24"/>
                <w:u w:val="none"/>
                <w:lang w:val="en-US" w:eastAsia="zh-CN"/>
              </w:rPr>
              <w:t>移液枪</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1.各种量程的8道和12道移液器适用于标准96孔板；</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2.管嘴推出器可同时推出多道吸嘴，高效省力；</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3.移液器下半部可360度旋转，方便移液；</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4.每道管嘴连件都有独立的活塞装置，维修保养便捷；</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rPr>
              <w:t>5.特别的管嘴连件设计，易于观察吸嘴的密封状况。</w:t>
            </w:r>
          </w:p>
          <w:p>
            <w:pPr>
              <w:rPr>
                <w:rFonts w:hint="eastAsia" w:ascii="仿宋" w:hAnsi="仿宋" w:eastAsia="仿宋" w:cs="仿宋"/>
                <w:sz w:val="24"/>
                <w:szCs w:val="24"/>
              </w:rPr>
            </w:pPr>
            <w:r>
              <w:rPr>
                <w:rFonts w:hint="eastAsia" w:ascii="仿宋" w:hAnsi="仿宋" w:eastAsia="仿宋" w:cs="仿宋"/>
                <w:sz w:val="24"/>
                <w:szCs w:val="24"/>
              </w:rPr>
              <w:t>6.测量体积200μl时，允许最大系统误差（不准确度）1.00%，允许最大随机误差（不精确度）0.25%；</w:t>
            </w:r>
          </w:p>
          <w:p>
            <w:pPr>
              <w:rPr>
                <w:rFonts w:hint="eastAsia" w:ascii="仿宋" w:hAnsi="仿宋" w:eastAsia="仿宋" w:cs="仿宋"/>
                <w:sz w:val="24"/>
                <w:szCs w:val="24"/>
              </w:rPr>
            </w:pPr>
            <w:r>
              <w:rPr>
                <w:rFonts w:hint="eastAsia" w:ascii="仿宋" w:hAnsi="仿宋" w:eastAsia="仿宋" w:cs="仿宋"/>
                <w:sz w:val="24"/>
                <w:szCs w:val="24"/>
              </w:rPr>
              <w:t>7.测量体积100μl时，允许最大系统误差（不准确度）1.50%，允许最大随机误差（不精确度）0.25%；</w:t>
            </w:r>
          </w:p>
          <w:p>
            <w:pPr>
              <w:rPr>
                <w:rFonts w:hint="eastAsia" w:ascii="仿宋" w:hAnsi="仿宋" w:eastAsia="仿宋" w:cs="仿宋"/>
                <w:sz w:val="24"/>
                <w:szCs w:val="24"/>
              </w:rPr>
            </w:pPr>
            <w:r>
              <w:rPr>
                <w:rFonts w:hint="eastAsia" w:ascii="仿宋" w:hAnsi="仿宋" w:eastAsia="仿宋" w:cs="仿宋"/>
                <w:sz w:val="24"/>
                <w:szCs w:val="24"/>
              </w:rPr>
              <w:t>8.测量体积10μl时，允许最大系统误差（不准确度）3.00%，允许最大随机误差（不精确度）0.10%；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多管旋涡混合器</w:t>
            </w: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 一次可最多多可处理50个样品</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 LCD显示速度、时间、微处理器控制速度和时间</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 标配标配12mm泡沫试管架、托盘垫</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4.两种工作模式：持续工作或点动式</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5.微处理控制</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6.调速范围：500-2500rpm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7.调速精度： ±50rpm （在2500rpm检测）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8.定时范围：1min-100h</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9.周转直径：3.6mm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10.承重：4.5kg</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11.电源：230V, 50/60Hz</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12.功率：60W</w:t>
            </w:r>
            <w:r>
              <w:rPr>
                <w:rFonts w:hint="eastAsia" w:ascii="仿宋" w:hAnsi="仿宋" w:eastAsia="仿宋" w:cs="仿宋"/>
                <w:i w:val="0"/>
                <w:iCs w:val="0"/>
                <w:color w:val="000000"/>
                <w:sz w:val="24"/>
                <w:szCs w:val="24"/>
                <w:u w:val="none"/>
                <w:lang w:val="en-US" w:eastAsia="zh-CN"/>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8联管离心机</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1.2ml x 8转子和PCR8 x 2转子各一和两种转子适配器；</w:t>
            </w:r>
          </w:p>
          <w:p>
            <w:pPr>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掌上离心机通过各项低压电安全和电磁兼容测试</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3.双门锁设计，锁定更安全；</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4.转子拆卸快捷方便；</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5.先进的宽电压技术，转速不受电压波动影响，转速精度高</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6.运行安静，噪音小于等于45 dB</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7.直流电机，连续运行模式</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8.小机型，一机多用</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9.最高转速7000rpm；</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10.翻盖开关功能，合盖即转，开盖即停，操作方便；</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11.可容纳过滤型离心管；</w:t>
            </w:r>
          </w:p>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12.最大容量2mL x 8 离心管；0.2mL x 16 PCR管或者0.2mLPCR8排管×2，当与适配器联用时，亦可使用0.5mL或0.2mL离心管，应用范围广。</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9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10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pStyle w:val="22"/>
        <w:ind w:left="0" w:leftChars="0" w:firstLine="0" w:firstLineChars="0"/>
        <w:outlineLvl w:val="9"/>
        <w:rPr>
          <w:rFonts w:hint="eastAsia" w:ascii="仿宋" w:hAnsi="仿宋" w:eastAsia="仿宋" w:cs="仿宋"/>
          <w:b/>
          <w:color w:val="auto"/>
          <w:sz w:val="30"/>
          <w:szCs w:val="30"/>
          <w:highlight w:val="none"/>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rtlGutter w:val="0"/>
          <w:docGrid w:type="linesAndChars" w:linePitch="319" w:charSpace="0"/>
        </w:sectPr>
      </w:pPr>
      <w:r>
        <w:rPr>
          <w:rFonts w:hint="eastAsia" w:ascii="仿宋" w:hAnsi="仿宋" w:eastAsia="仿宋" w:cs="仿宋"/>
          <w:b/>
          <w:color w:val="auto"/>
          <w:sz w:val="30"/>
          <w:szCs w:val="30"/>
          <w:highlight w:val="none"/>
          <w:lang w:val="en-US" w:eastAsia="zh-CN"/>
        </w:rPr>
        <w:t>若发现供应商所供产品与所投产品参数不符的，将上报监管部门并列入政府采购严重违法失信行为记录名单。</w:t>
      </w:r>
    </w:p>
    <w:p>
      <w:pPr>
        <w:shd w:val="clear" w:color="auto" w:fill="auto"/>
        <w:spacing w:line="460" w:lineRule="exact"/>
        <w:jc w:val="left"/>
        <w:outlineLvl w:val="1"/>
        <w:rPr>
          <w:rFonts w:hint="eastAsia" w:ascii="仿宋" w:hAnsi="仿宋" w:eastAsia="仿宋" w:cs="仿宋"/>
          <w:b/>
          <w:color w:val="auto"/>
          <w:sz w:val="30"/>
          <w:szCs w:val="30"/>
          <w:highlight w:val="none"/>
        </w:rPr>
      </w:pPr>
      <w:bookmarkStart w:id="64" w:name="_Toc13236"/>
      <w:r>
        <w:rPr>
          <w:rFonts w:hint="eastAsia" w:ascii="仿宋" w:hAnsi="仿宋" w:eastAsia="仿宋" w:cs="仿宋"/>
          <w:b/>
          <w:color w:val="auto"/>
          <w:sz w:val="30"/>
          <w:szCs w:val="30"/>
          <w:highlight w:val="none"/>
        </w:rPr>
        <w:t>二、商务要求</w:t>
      </w:r>
      <w:bookmarkEnd w:id="64"/>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实施（交货）时间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rPr>
        <w:t>合同签定后</w:t>
      </w:r>
      <w:r>
        <w:rPr>
          <w:rFonts w:hint="eastAsia" w:ascii="仿宋" w:hAnsi="仿宋" w:eastAsia="仿宋" w:cs="仿宋"/>
          <w:bCs/>
          <w:color w:val="auto"/>
          <w:sz w:val="24"/>
          <w:szCs w:val="24"/>
          <w:highlight w:val="none"/>
          <w:lang w:val="en-US" w:eastAsia="zh-CN"/>
        </w:rPr>
        <w:t>20个日历日内</w:t>
      </w:r>
      <w:r>
        <w:rPr>
          <w:rFonts w:hint="eastAsia" w:ascii="仿宋" w:hAnsi="仿宋" w:eastAsia="仿宋" w:cs="仿宋"/>
          <w:bCs/>
          <w:color w:val="auto"/>
          <w:sz w:val="24"/>
          <w:szCs w:val="24"/>
          <w:highlight w:val="none"/>
          <w:lang w:eastAsia="zh-CN"/>
        </w:rPr>
        <w:t>供货及安装调试</w:t>
      </w:r>
      <w:r>
        <w:rPr>
          <w:rFonts w:hint="eastAsia" w:ascii="仿宋" w:hAnsi="仿宋" w:eastAsia="仿宋" w:cs="仿宋"/>
          <w:bCs/>
          <w:color w:val="auto"/>
          <w:sz w:val="24"/>
          <w:szCs w:val="24"/>
          <w:highlight w:val="none"/>
        </w:rPr>
        <w:t>完成。</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（二）实施（交货）地点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甲方指定地点</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（三）报价要求</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本次报价为人民币报价，投标报价应包括：货物本身价格、保险费用、</w:t>
      </w:r>
      <w:r>
        <w:rPr>
          <w:rFonts w:hint="eastAsia" w:ascii="仿宋" w:hAnsi="仿宋" w:eastAsia="仿宋" w:cs="仿宋"/>
          <w:color w:val="auto"/>
          <w:sz w:val="24"/>
          <w:szCs w:val="24"/>
          <w:highlight w:val="none"/>
          <w:lang w:eastAsia="zh-CN"/>
        </w:rPr>
        <w:t>培训费、养护费、</w:t>
      </w:r>
      <w:r>
        <w:rPr>
          <w:rFonts w:hint="eastAsia" w:ascii="仿宋" w:hAnsi="仿宋" w:eastAsia="仿宋" w:cs="仿宋"/>
          <w:color w:val="auto"/>
          <w:sz w:val="24"/>
          <w:szCs w:val="24"/>
          <w:highlight w:val="none"/>
        </w:rPr>
        <w:t>包装费、运输费用、</w:t>
      </w:r>
      <w:r>
        <w:rPr>
          <w:rFonts w:hint="eastAsia" w:ascii="仿宋" w:hAnsi="仿宋" w:eastAsia="仿宋" w:cs="仿宋"/>
          <w:color w:val="auto"/>
          <w:sz w:val="24"/>
          <w:szCs w:val="24"/>
          <w:highlight w:val="none"/>
          <w:lang w:eastAsia="zh-CN"/>
        </w:rPr>
        <w:t>二次搬运费、装卸费、</w:t>
      </w:r>
      <w:r>
        <w:rPr>
          <w:rFonts w:hint="eastAsia" w:ascii="仿宋" w:hAnsi="仿宋" w:eastAsia="仿宋" w:cs="仿宋"/>
          <w:color w:val="auto"/>
          <w:sz w:val="24"/>
          <w:szCs w:val="24"/>
          <w:highlight w:val="none"/>
        </w:rPr>
        <w:t>损耗、税金费用、自检费</w:t>
      </w:r>
      <w:r>
        <w:rPr>
          <w:rFonts w:hint="eastAsia" w:ascii="仿宋" w:hAnsi="仿宋" w:eastAsia="仿宋" w:cs="仿宋"/>
          <w:color w:val="auto"/>
          <w:sz w:val="24"/>
          <w:szCs w:val="24"/>
          <w:highlight w:val="none"/>
          <w:lang w:eastAsia="zh-CN"/>
        </w:rPr>
        <w:t>、人工费、其他配件费</w:t>
      </w:r>
      <w:r>
        <w:rPr>
          <w:rFonts w:hint="eastAsia" w:ascii="仿宋" w:hAnsi="仿宋" w:eastAsia="仿宋" w:cs="仿宋"/>
          <w:color w:val="auto"/>
          <w:sz w:val="24"/>
          <w:szCs w:val="24"/>
          <w:highlight w:val="none"/>
        </w:rPr>
        <w:t>及验收合格前和</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内发生的一切费用、应当提供的伴随服务/售后服务费用。</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（四）质保要求</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质保期自货物最终验收合格之日起算，质保期内中标人对所提供的货物实行包修、包换、包退、包维护保养，</w:t>
      </w:r>
      <w:r>
        <w:rPr>
          <w:rFonts w:hint="eastAsia" w:ascii="仿宋" w:hAnsi="仿宋" w:eastAsia="仿宋" w:cs="仿宋"/>
          <w:color w:val="auto"/>
          <w:sz w:val="24"/>
          <w:szCs w:val="24"/>
          <w:highlight w:val="none"/>
        </w:rPr>
        <w:t>在质保期内属产品质量问题所发生的一切费用由供方负担</w:t>
      </w:r>
      <w:r>
        <w:rPr>
          <w:rFonts w:hint="eastAsia" w:ascii="仿宋" w:hAnsi="仿宋" w:eastAsia="仿宋" w:cs="仿宋"/>
          <w:color w:val="auto"/>
          <w:sz w:val="24"/>
          <w:szCs w:val="24"/>
          <w:highlight w:val="none"/>
          <w:lang w:val="en-US" w:eastAsia="zh-CN"/>
        </w:rPr>
        <w:t>。</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售后服务、理赔、质量技术及验收保证的承诺</w:t>
      </w:r>
    </w:p>
    <w:p>
      <w:pPr>
        <w:spacing w:line="440" w:lineRule="exact"/>
        <w:ind w:firstLine="525" w:firstLineChars="218"/>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1、质保期：两年；质保期内，</w:t>
      </w:r>
      <w:r>
        <w:rPr>
          <w:rFonts w:hint="eastAsia" w:ascii="仿宋" w:hAnsi="仿宋" w:eastAsia="仿宋" w:cs="仿宋"/>
          <w:b w:val="0"/>
          <w:bCs/>
          <w:color w:val="auto"/>
          <w:kern w:val="0"/>
          <w:sz w:val="24"/>
          <w:szCs w:val="24"/>
          <w:highlight w:val="none"/>
          <w:lang w:val="en-US" w:eastAsia="zh-CN" w:bidi="ar-SA"/>
        </w:rPr>
        <w:t>如设备或零部件因非人为因素出现故障而造成短期停用时，则质保期和免费维修期相应顺延。当采购人遇到操作问题、仪器故障及技术问题时供应商需接报后2小时内响应，电话咨询不能解决的，须在48小时内到达现场进行处理，24小时内解决问题且不影响正常工作。若在24小时内仍未能有效解决故障，中标人须免费提供同档次的设备予采购人临时使用。</w:t>
      </w:r>
    </w:p>
    <w:p>
      <w:pPr>
        <w:spacing w:line="360" w:lineRule="auto"/>
        <w:ind w:firstLine="480" w:firstLineChars="200"/>
        <w:outlineLvl w:val="9"/>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2、在仪器抵达最终用户所在地的10天内（以卖方收到买方通知时间开始计算），卖方须免费派遣生产厂家技术人员抵达最终用户所在地完成仪器的安装调试。</w:t>
      </w:r>
      <w:r>
        <w:rPr>
          <w:rFonts w:hint="eastAsia" w:ascii="仿宋" w:hAnsi="仿宋" w:eastAsia="仿宋" w:cs="仿宋"/>
          <w:color w:val="auto"/>
          <w:sz w:val="24"/>
          <w:szCs w:val="24"/>
          <w:highlight w:val="none"/>
        </w:rPr>
        <w:t>对每台仪器不少于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名最终用户仪器使用人员在安装现场进行不少于1天的免费培训至熟练</w:t>
      </w:r>
      <w:r>
        <w:rPr>
          <w:rFonts w:hint="eastAsia" w:ascii="仿宋" w:hAnsi="仿宋" w:eastAsia="仿宋" w:cs="仿宋"/>
          <w:color w:val="auto"/>
          <w:sz w:val="24"/>
          <w:szCs w:val="24"/>
          <w:highlight w:val="none"/>
          <w:lang w:val="en-US" w:eastAsia="zh-CN"/>
        </w:rPr>
        <w:t>操作仪器。厂家将负责对4名以上用户操作人员进行基本原理, 必要的日常操作以及基本维护和安全常识等技术培训，使用户能更快更好地掌握仪器操作规范。安装验收后1个月内提供免费的二次培训或回访，提供2-3人进行高级应用技术培训，安装验收后每个月会及时电话及现场回访，如有需要需进行再培训以及配合采购人进行新方法摸索或共同完成实验。</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3、投标人设有健全的售后服务机构网点，终端售后服务机构网点有明细以便监督（包括电话、地址、店名、联系人）(附有效的证明资料，如房屋租赁合同或产权证)。如设备出现故障，及时响应并解决故障。</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4、随仪器配备必备的原厂易损坏零配件，零配件必须满足正常使用3年的零配件损耗，保证设备正常运行。</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5、新购设备随仪器配备必要的维修工具，工具能满足维护人员对设备的正常维护、维修；定期组织和举办技术交流会为用户解决实际使用中的疑难问题。</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6、在质保期内，如果投标人的产品技术升级，投标人应及时通知采购人，如采购人有相应要求，投标人应对采购人购买的产品进行升级服务。</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7、质保期过后，投标人应同样提供免费电话咨询服务，并应承诺提供该产品上门维护服务。</w:t>
      </w:r>
    </w:p>
    <w:p>
      <w:pPr>
        <w:shd w:val="clear" w:color="auto" w:fill="auto"/>
        <w:spacing w:line="440" w:lineRule="exact"/>
        <w:ind w:firstLine="480" w:firstLineChars="2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8、质保期过后，采购人需要继续由原投标人提供售后服务的，该投标人和制造商应以优惠价格提供售后服务。</w:t>
      </w:r>
    </w:p>
    <w:p>
      <w:pPr>
        <w:spacing w:line="440" w:lineRule="exact"/>
        <w:ind w:firstLine="480" w:firstLineChars="200"/>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9、质量与验收规范：执行国家安全质量标准、环保标准或行业标准。货物为原厂未启封全新包装，具有出厂合格证，序列号、包装箱号与出厂批号一致，并可追索查阅。</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（六）验收</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1、供应商提供的产品为全新未使用且符合相关法律法规要求的合格产品；</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2、供应商提供的产品型号、规格等特性需与投标文件、合同规定内容完全一致，且满足采购方提出的采购需求。</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3、货物到达现场后，供应商应在使用单位人员在场情况下当面共同清点、检查，作出检查记录，双方签字确认。</w:t>
      </w:r>
    </w:p>
    <w:p>
      <w:p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4、货物验收时，供应商向采购人提供生产厂家出具的验收报告、合格证、厂家资格证件等相关文件。中标人应将关键主机设备的用户手册、保修手册、有关单证资料及配备件、随机工具等交付给采购人，</w:t>
      </w:r>
      <w:r>
        <w:rPr>
          <w:rFonts w:hint="eastAsia" w:ascii="仿宋" w:hAnsi="仿宋" w:eastAsia="仿宋" w:cs="仿宋"/>
          <w:color w:val="auto"/>
          <w:sz w:val="24"/>
          <w:szCs w:val="24"/>
          <w:highlight w:val="none"/>
        </w:rPr>
        <w:t>设备验收合格后，买方代表应在验收单上签字，标志质保期开始</w:t>
      </w:r>
      <w:r>
        <w:rPr>
          <w:rFonts w:hint="eastAsia" w:ascii="仿宋" w:hAnsi="仿宋" w:eastAsia="仿宋" w:cs="仿宋"/>
          <w:color w:val="auto"/>
          <w:sz w:val="24"/>
          <w:szCs w:val="24"/>
          <w:highlight w:val="none"/>
          <w:lang w:val="en-US" w:eastAsia="zh-CN"/>
        </w:rPr>
        <w:t>。</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5、供应商提供的货物未达到招标文件规定要求，且对采购人造成损失的，由供应商承担一切责任，并赔偿所造成的损失。</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）付款方式</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lang w:val="en-US" w:eastAsia="zh-CN"/>
        </w:rPr>
      </w:pPr>
      <w:bookmarkStart w:id="65" w:name="_Toc267320052"/>
      <w:bookmarkStart w:id="66" w:name="_Toc340225294"/>
      <w:r>
        <w:rPr>
          <w:rFonts w:hint="eastAsia" w:ascii="仿宋" w:hAnsi="仿宋" w:eastAsia="仿宋" w:cs="仿宋"/>
          <w:color w:val="auto"/>
          <w:sz w:val="24"/>
          <w:szCs w:val="24"/>
          <w:highlight w:val="none"/>
          <w:lang w:eastAsia="zh-CN"/>
        </w:rPr>
        <w:t>甲乙双方签订合同约定。</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）知识产权</w:t>
      </w:r>
      <w:bookmarkEnd w:id="65"/>
      <w:bookmarkEnd w:id="66"/>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bookmarkStart w:id="67" w:name="_Toc340225296"/>
      <w:bookmarkStart w:id="68" w:name="_Toc26732005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）其他</w:t>
      </w:r>
      <w:bookmarkEnd w:id="67"/>
      <w:bookmarkEnd w:id="68"/>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1、投标人必须在投标文件中对以上条款和服务承诺明确列出，承诺内容必须达到本篇及招标文件其他条款的要求。</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2、其他未尽事宜由供需双方在采购合同中详细约定。</w:t>
      </w:r>
    </w:p>
    <w:p>
      <w:pPr>
        <w:shd w:val="clear" w:color="auto" w:fill="auto"/>
        <w:spacing w:line="440" w:lineRule="exact"/>
        <w:ind w:firstLine="240" w:firstLineChars="100"/>
        <w:jc w:val="left"/>
        <w:outlineLvl w:val="9"/>
        <w:rPr>
          <w:rFonts w:hint="eastAsia" w:ascii="仿宋" w:hAnsi="仿宋" w:eastAsia="仿宋" w:cs="仿宋"/>
          <w:color w:val="auto"/>
          <w:sz w:val="24"/>
          <w:szCs w:val="24"/>
          <w:highlight w:val="none"/>
        </w:rPr>
        <w:sectPr>
          <w:pgSz w:w="11905" w:h="16838"/>
          <w:pgMar w:top="1440" w:right="1083" w:bottom="1440" w:left="1083" w:header="567" w:footer="737" w:gutter="0"/>
          <w:pgBorders>
            <w:top w:val="none" w:sz="0" w:space="0"/>
            <w:left w:val="none" w:sz="0" w:space="0"/>
            <w:bottom w:val="none" w:sz="0" w:space="0"/>
            <w:right w:val="none" w:sz="0" w:space="0"/>
          </w:pgBorders>
          <w:pgNumType w:fmt="decimal"/>
          <w:cols w:space="720" w:num="1"/>
          <w:rtlGutter w:val="0"/>
          <w:docGrid w:linePitch="312" w:charSpace="0"/>
        </w:sectPr>
      </w:pPr>
    </w:p>
    <w:bookmarkEnd w:id="61"/>
    <w:p>
      <w:pPr>
        <w:keepNext w:val="0"/>
        <w:keepLines w:val="0"/>
        <w:pageBreakBefore w:val="0"/>
        <w:widowControl w:val="0"/>
        <w:numPr>
          <w:ilvl w:val="0"/>
          <w:numId w:val="8"/>
        </w:numPr>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b/>
          <w:color w:val="auto"/>
          <w:sz w:val="32"/>
          <w:szCs w:val="32"/>
          <w:highlight w:val="none"/>
        </w:rPr>
      </w:pPr>
      <w:bookmarkStart w:id="69" w:name="_Toc469495740"/>
      <w:bookmarkStart w:id="70" w:name="_Toc28609"/>
      <w:r>
        <w:rPr>
          <w:rFonts w:hint="eastAsia" w:ascii="仿宋" w:hAnsi="仿宋" w:eastAsia="仿宋" w:cs="仿宋"/>
          <w:b/>
          <w:color w:val="auto"/>
          <w:sz w:val="32"/>
          <w:szCs w:val="32"/>
          <w:highlight w:val="none"/>
        </w:rPr>
        <w:t>合同条款及格式</w:t>
      </w:r>
      <w:bookmarkEnd w:id="69"/>
      <w:bookmarkEnd w:id="70"/>
      <w:bookmarkStart w:id="71"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（本合同为合同样稿，最终稿由供需双方协商后确定）</w:t>
      </w:r>
      <w:bookmarkEnd w:id="71"/>
    </w:p>
    <w:p>
      <w:pPr>
        <w:widowControl/>
        <w:numPr>
          <w:ilvl w:val="0"/>
          <w:numId w:val="9"/>
        </w:numPr>
        <w:shd w:val="clear" w:color="auto" w:fill="auto"/>
        <w:spacing w:line="600" w:lineRule="exact"/>
        <w:jc w:val="center"/>
        <w:textAlignment w:val="baseline"/>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bookmarkStart w:id="72" w:name="_Toc7243"/>
      <w:bookmarkStart w:id="73" w:name="_Toc469495741"/>
      <w:r>
        <w:rPr>
          <w:rFonts w:hint="eastAsia" w:ascii="仿宋" w:hAnsi="仿宋" w:eastAsia="仿宋" w:cs="仿宋"/>
          <w:b/>
          <w:color w:val="auto"/>
          <w:sz w:val="30"/>
          <w:szCs w:val="30"/>
          <w:highlight w:val="none"/>
        </w:rPr>
        <w:t>合同协议书</w:t>
      </w:r>
      <w:bookmarkEnd w:id="72"/>
      <w:bookmarkEnd w:id="73"/>
    </w:p>
    <w:p>
      <w:pPr>
        <w:shd w:val="clear" w:color="auto" w:fill="auto"/>
        <w:spacing w:line="360" w:lineRule="auto"/>
        <w:ind w:firstLine="2715" w:firstLineChars="845"/>
        <w:outlineLvl w:val="9"/>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t>合同名称</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编号</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bookmarkStart w:id="74" w:name="_Toc144974578"/>
      <w:bookmarkStart w:id="75" w:name="_Toc469495742"/>
      <w:bookmarkStart w:id="76" w:name="_Toc179632628"/>
      <w:bookmarkStart w:id="77" w:name="_Toc247085768"/>
      <w:bookmarkStart w:id="78" w:name="_Toc296602498"/>
      <w:bookmarkStart w:id="79" w:name="_Toc246996253"/>
      <w:bookmarkStart w:id="80" w:name="_Toc246996996"/>
      <w:bookmarkStart w:id="81" w:name="_Toc152042388"/>
      <w:bookmarkStart w:id="82" w:name="_Toc152045610"/>
      <w:r>
        <w:rPr>
          <w:rFonts w:hint="eastAsia" w:ascii="仿宋" w:hAnsi="仿宋" w:eastAsia="仿宋" w:cs="仿宋"/>
          <w:color w:val="auto"/>
          <w:szCs w:val="21"/>
          <w:highlight w:val="none"/>
        </w:rPr>
        <w:t>买    方：                                   卖    方：</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                                   电    话：</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住    所：                                   住    所：                       </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（买方）</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中所需</w:t>
      </w:r>
      <w:r>
        <w:rPr>
          <w:rFonts w:hint="eastAsia" w:ascii="仿宋" w:hAnsi="仿宋" w:eastAsia="仿宋" w:cs="仿宋"/>
          <w:color w:val="auto"/>
          <w:szCs w:val="21"/>
          <w:highlight w:val="none"/>
          <w:u w:val="single"/>
        </w:rPr>
        <w:t>（产品名称）</w:t>
      </w:r>
      <w:r>
        <w:rPr>
          <w:rFonts w:hint="eastAsia" w:ascii="仿宋" w:hAnsi="仿宋" w:eastAsia="仿宋" w:cs="仿宋"/>
          <w:color w:val="auto"/>
          <w:szCs w:val="21"/>
          <w:highlight w:val="none"/>
        </w:rPr>
        <w:t xml:space="preserve"> 经公开招标，确定</w:t>
      </w:r>
      <w:r>
        <w:rPr>
          <w:rFonts w:hint="eastAsia" w:ascii="仿宋" w:hAnsi="仿宋" w:eastAsia="仿宋" w:cs="仿宋"/>
          <w:color w:val="auto"/>
          <w:szCs w:val="21"/>
          <w:highlight w:val="none"/>
          <w:u w:val="single"/>
        </w:rPr>
        <w:t>（卖方）</w:t>
      </w:r>
      <w:r>
        <w:rPr>
          <w:rFonts w:hint="eastAsia" w:ascii="仿宋" w:hAnsi="仿宋" w:eastAsia="仿宋" w:cs="仿宋"/>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1、本合同文件</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下列每一文件均应作为合同的组成部分进行阅读和解释：</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（2）投标文件（3）中标通知书</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（4）经双方确认进入合同的其它文件、补充条款或说明</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2、采购标的、数量、质量要求</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3、合同总价</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合同总价为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元人民币。</w:t>
      </w:r>
    </w:p>
    <w:p>
      <w:pPr>
        <w:shd w:val="clear" w:color="auto" w:fill="auto"/>
        <w:autoSpaceDN w:val="0"/>
        <w:spacing w:line="240" w:lineRule="atLeast"/>
        <w:ind w:firstLine="420" w:firstLineChars="200"/>
        <w:outlineLvl w:val="9"/>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rPr>
        <w:t>4、付款方式</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u w:val="single"/>
        </w:rPr>
        <w:t xml:space="preserve">                                         。</w:t>
      </w:r>
    </w:p>
    <w:p>
      <w:pPr>
        <w:shd w:val="clear" w:color="auto" w:fill="auto"/>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5、合同供货（服务）期限及地点和方式</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6、验收要求及违约责任</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7、违约责任及解决争议方法</w:t>
      </w:r>
    </w:p>
    <w:p>
      <w:pPr>
        <w:shd w:val="clear" w:color="auto" w:fill="auto"/>
        <w:spacing w:line="420" w:lineRule="exact"/>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8、合同的生效</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合同经双方授权代表签署，买卖双方加盖印章之后生效。</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本合同一式     份，双方各执     份。</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买  方：                          卖  方：</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名  称：（盖章）                   名  称：（盖章）</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法定代表人（或委托代理人）：       法定代表人（或委托代理人）：</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（签字）                        （签字）</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地    址：                        地    址：</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邮政编码：                        邮政编码：</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电    话：                        电    话：</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开户银行：                        开户银行：</w:t>
      </w:r>
    </w:p>
    <w:p>
      <w:pPr>
        <w:pStyle w:val="7"/>
        <w:shd w:val="clear" w:color="auto" w:fill="auto"/>
        <w:spacing w:after="0" w:line="420" w:lineRule="exact"/>
        <w:ind w:left="0" w:leftChars="0" w:firstLine="420" w:firstLineChars="200"/>
        <w:outlineLvl w:val="9"/>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帐    号：                        帐    号：</w:t>
      </w:r>
    </w:p>
    <w:p>
      <w:pPr>
        <w:shd w:val="clear" w:color="auto" w:fill="auto"/>
        <w:spacing w:line="600" w:lineRule="exact"/>
        <w:jc w:val="center"/>
        <w:outlineLvl w:val="9"/>
        <w:rPr>
          <w:rFonts w:hint="eastAsia" w:ascii="仿宋" w:hAnsi="仿宋" w:eastAsia="仿宋" w:cs="仿宋"/>
          <w:b/>
          <w:color w:val="auto"/>
          <w:sz w:val="30"/>
          <w:szCs w:val="30"/>
          <w:highlight w:val="none"/>
        </w:rPr>
      </w:pPr>
    </w:p>
    <w:p>
      <w:pPr>
        <w:shd w:val="clear" w:color="auto" w:fill="auto"/>
        <w:spacing w:line="600" w:lineRule="exact"/>
        <w:jc w:val="center"/>
        <w:outlineLvl w:val="1"/>
        <w:rPr>
          <w:rFonts w:hint="eastAsia" w:ascii="仿宋" w:hAnsi="仿宋" w:eastAsia="仿宋" w:cs="仿宋"/>
          <w:b/>
          <w:color w:val="auto"/>
          <w:sz w:val="30"/>
          <w:szCs w:val="30"/>
          <w:highlight w:val="none"/>
        </w:rPr>
      </w:pPr>
      <w:bookmarkStart w:id="83" w:name="_Toc10825"/>
      <w:r>
        <w:rPr>
          <w:rFonts w:hint="eastAsia" w:ascii="仿宋" w:hAnsi="仿宋" w:eastAsia="仿宋" w:cs="仿宋"/>
          <w:b/>
          <w:color w:val="auto"/>
          <w:sz w:val="30"/>
          <w:szCs w:val="30"/>
          <w:highlight w:val="none"/>
        </w:rPr>
        <w:t>二  合同条款</w:t>
      </w:r>
      <w:bookmarkEnd w:id="74"/>
      <w:bookmarkEnd w:id="75"/>
      <w:bookmarkEnd w:id="76"/>
      <w:bookmarkEnd w:id="77"/>
      <w:bookmarkEnd w:id="78"/>
      <w:bookmarkEnd w:id="79"/>
      <w:bookmarkEnd w:id="80"/>
      <w:bookmarkEnd w:id="81"/>
      <w:bookmarkEnd w:id="82"/>
      <w:bookmarkEnd w:id="83"/>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  合同文件</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1、合同文件适用法律</w:t>
      </w:r>
    </w:p>
    <w:p>
      <w:pPr>
        <w:shd w:val="clear" w:color="auto" w:fill="auto"/>
        <w:spacing w:line="44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适用于合同文件的法律是中华人民共和国现行法律、法规及招标人所在地的地方性法规。</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2、合同文件组成和解释顺序</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(1)合同文件的组成和解释顺序如下：</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&lt;1&gt;合同的主要条款；</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&lt;2&gt;合同的一般性条款；</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&lt;3&gt;洽商、变更等明确双方权利义务的纪要、协议；</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&lt;4&gt;中标通知书、投标文件和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&lt;5&gt;有关图纸、标准、规范和其它有关技术资料、技术要求。</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&lt;6&gt;合同的主要条款的效力优于合同的一般性条款的效力。</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3、合同文件使用文字</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(1)合同文件使用中文书写、解释和说明。</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标的物的一般条款</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4、完整物权</w:t>
      </w:r>
    </w:p>
    <w:p>
      <w:pPr>
        <w:shd w:val="clear" w:color="auto" w:fill="auto"/>
        <w:tabs>
          <w:tab w:val="left" w:pos="660"/>
        </w:tabs>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对于出卖的标的物，卖方应当拥有完整物权，并且卖方负有保证第三人不得向买方主张任何权利（包括知识产权）的义务。</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5、质量保证</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6、包装</w:t>
      </w:r>
    </w:p>
    <w:p>
      <w:pPr>
        <w:pStyle w:val="6"/>
        <w:shd w:val="clear" w:color="auto" w:fill="auto"/>
        <w:tabs>
          <w:tab w:val="left" w:pos="900"/>
        </w:tabs>
        <w:spacing w:line="440" w:lineRule="exact"/>
        <w:ind w:firstLine="540" w:firstLineChars="225"/>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7、伴随服务</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&lt;2&gt;提供标的物组装和一般维修所必须的工具；</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&lt;4&gt;对买方技术人员的技术指导或培训。</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(2)除合同另有规定之外，伴随服务的费用均已含在合同价款中，买方不再另行进行支付。</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  标的物的交付、检验和验收</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8、标的物的交付</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(1)标的物的所有权自标的物交付时转移。</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(2)卖方应当按照约定的期限和约定的地点交付符合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要求的标的物。</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(3)卖方应当按照约定或者交易习惯向招标人交付提取标的物单证以外的有关单证和资料。</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9、检验和验收</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(3)验收期限自标的物交付之日起三十天内。特殊情况需延长的，双方应在合同条款中约定。</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 对标的物提出异议的时间和办法</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10、对标的物提出异议的时间和办法 </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合同价款和支付</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11、合同价款和支付</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(1)本合同的结算货币为人民币，单位元。</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&lt;1&gt;合格的销售发票；</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&lt;2&gt;买方盖章签收后的送货回单和验收合格证明。</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 违约责任</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12、违约责任</w:t>
      </w:r>
    </w:p>
    <w:p>
      <w:pPr>
        <w:pStyle w:val="6"/>
        <w:shd w:val="clear" w:color="auto" w:fill="auto"/>
        <w:spacing w:line="440" w:lineRule="exact"/>
        <w:ind w:firstLine="540" w:firstLineChars="225"/>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13、买方违约责任</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34" w:rightChars="-159"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(3)买方违反合同规定，拒绝接收卖方交付的符合</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要求的合格标的物，应当承担卖方由此造成的损失。</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14、卖方违约责任</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15、不可抗力</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 索赔</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16、索赔</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 履约保证金</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17、履约保证金</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(1)卖方应在本合同签订时，按</w:t>
      </w:r>
      <w:r>
        <w:rPr>
          <w:rFonts w:hint="eastAsia" w:ascii="仿宋" w:hAnsi="仿宋" w:eastAsia="仿宋" w:cs="仿宋"/>
          <w:color w:val="auto"/>
          <w:sz w:val="24"/>
          <w:szCs w:val="24"/>
          <w:highlight w:val="none"/>
          <w:u w:val="none" w:color="000000"/>
          <w:lang w:eastAsia="zh-CN"/>
        </w:rPr>
        <w:t>采购文件</w:t>
      </w:r>
      <w:r>
        <w:rPr>
          <w:rFonts w:hint="eastAsia" w:ascii="仿宋" w:hAnsi="仿宋" w:eastAsia="仿宋" w:cs="仿宋"/>
          <w:color w:val="auto"/>
          <w:sz w:val="24"/>
          <w:szCs w:val="24"/>
          <w:highlight w:val="none"/>
          <w:u w:val="none" w:color="000000"/>
        </w:rPr>
        <w:t>的约定提供相应的履约保证金，保证金的有效期应不低于合同有效期。</w:t>
      </w:r>
    </w:p>
    <w:p>
      <w:pPr>
        <w:pStyle w:val="6"/>
        <w:shd w:val="clear" w:color="auto" w:fill="auto"/>
        <w:overflowPunct w:val="0"/>
        <w:spacing w:line="440" w:lineRule="exact"/>
        <w:ind w:right="-334" w:rightChars="-159"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874" w:rightChars="-416"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(3)履约保证金（无息）将在卖方履行完合同义务，买方支付合同价款的五天内</w:t>
      </w:r>
    </w:p>
    <w:p>
      <w:pPr>
        <w:pStyle w:val="6"/>
        <w:shd w:val="clear" w:color="auto" w:fill="auto"/>
        <w:overflowPunct w:val="0"/>
        <w:spacing w:line="440" w:lineRule="exact"/>
        <w:ind w:right="-874" w:rightChars="-416" w:firstLine="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退回。</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  合同的解除和转让</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18、合同的解除</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(1)买方和卖方协商一致，可以解除合同。</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(2)有下列情形之一，合同一方可以解除合同：</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&lt;1&gt;因不可抗力致使不能实现合同目的，未受不可抗力影响的一方有权解除合同；</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&lt;2&gt;因合同一方违约导致合同不能履行，另一方有权解除合同。</w:t>
      </w:r>
    </w:p>
    <w:p>
      <w:pPr>
        <w:pStyle w:val="6"/>
        <w:shd w:val="clear" w:color="auto" w:fill="auto"/>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19、合同的转让</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合同的部分和全部都不得转让。</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 合同的生效</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20、合同的生效</w:t>
      </w:r>
    </w:p>
    <w:p>
      <w:pPr>
        <w:shd w:val="clear" w:color="auto" w:fill="auto"/>
        <w:spacing w:line="440" w:lineRule="exact"/>
        <w:ind w:firstLine="664" w:firstLineChars="27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本合同在双方签字盖章并在招标人收到中标人提交的履约保证金后，经招标采购管理部门备案后生效。</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 争议解决</w:t>
      </w:r>
    </w:p>
    <w:p>
      <w:pPr>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21、争议解决</w:t>
      </w:r>
    </w:p>
    <w:p>
      <w:pPr>
        <w:pStyle w:val="6"/>
        <w:shd w:val="clear" w:color="auto" w:fill="auto"/>
        <w:overflowPunct w:val="0"/>
        <w:spacing w:line="440" w:lineRule="exact"/>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 xml:space="preserve"> 买卖双方因合同发生争议，进行调解，协商不成，可选择：</w:t>
      </w:r>
    </w:p>
    <w:p>
      <w:pPr>
        <w:pStyle w:val="6"/>
        <w:shd w:val="clear" w:color="auto" w:fill="auto"/>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(1)双方同时申请仲裁；</w:t>
      </w:r>
    </w:p>
    <w:p>
      <w:pPr>
        <w:pStyle w:val="6"/>
        <w:shd w:val="clear" w:color="auto" w:fill="auto"/>
        <w:tabs>
          <w:tab w:val="left" w:pos="900"/>
        </w:tabs>
        <w:overflowPunct w:val="0"/>
        <w:spacing w:line="440" w:lineRule="exact"/>
        <w:ind w:firstLine="600" w:firstLineChars="250"/>
        <w:outlineLvl w:val="9"/>
        <w:rPr>
          <w:rFonts w:hint="eastAsia" w:ascii="仿宋" w:hAnsi="仿宋" w:eastAsia="仿宋" w:cs="仿宋"/>
          <w:color w:val="auto"/>
          <w:sz w:val="24"/>
          <w:szCs w:val="24"/>
          <w:highlight w:val="none"/>
          <w:u w:val="none" w:color="000000"/>
        </w:rPr>
      </w:pPr>
      <w:r>
        <w:rPr>
          <w:rFonts w:hint="eastAsia" w:ascii="仿宋" w:hAnsi="仿宋" w:eastAsia="仿宋" w:cs="仿宋"/>
          <w:color w:val="auto"/>
          <w:sz w:val="24"/>
          <w:szCs w:val="24"/>
          <w:highlight w:val="none"/>
          <w:u w:val="none" w:color="000000"/>
        </w:rPr>
        <w:t>(2)向买方所在地人民法院提起诉讼。</w:t>
      </w:r>
    </w:p>
    <w:p>
      <w:pPr>
        <w:shd w:val="clear" w:color="auto" w:fill="auto"/>
        <w:spacing w:line="44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 .附则</w:t>
      </w:r>
    </w:p>
    <w:p>
      <w:pPr>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22、合同份数。</w:t>
      </w:r>
    </w:p>
    <w:p>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本合同一式陆份，买卖双方各执二份，招标代理机构一份，招标采购管理部门一份。</w:t>
      </w:r>
    </w:p>
    <w:p>
      <w:pPr>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23、未尽事宜</w:t>
      </w:r>
    </w:p>
    <w:p>
      <w:pPr>
        <w:shd w:val="clear" w:color="auto" w:fill="auto"/>
        <w:spacing w:line="44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本合同未尽事宜应按《中华人民共和国政府采购法》、《中华人民共和国合同法》、《中华人民共和国产品质量法》之规定解释。</w:t>
      </w:r>
    </w:p>
    <w:p>
      <w:pPr>
        <w:pStyle w:val="7"/>
        <w:shd w:val="clear" w:color="auto" w:fill="auto"/>
        <w:spacing w:after="0" w:line="400" w:lineRule="exact"/>
        <w:ind w:left="0" w:leftChars="0" w:firstLine="480" w:firstLineChars="200"/>
        <w:outlineLvl w:val="9"/>
        <w:rPr>
          <w:rFonts w:hint="eastAsia" w:ascii="仿宋" w:hAnsi="仿宋" w:eastAsia="仿宋" w:cs="仿宋"/>
          <w:color w:val="auto"/>
          <w:kern w:val="0"/>
          <w:sz w:val="24"/>
          <w:szCs w:val="24"/>
          <w:highlight w:val="none"/>
          <w:u w:val="none" w:color="000000"/>
        </w:rPr>
      </w:pPr>
    </w:p>
    <w:p>
      <w:pPr>
        <w:shd w:val="clear" w:color="auto" w:fill="auto"/>
        <w:jc w:val="center"/>
        <w:outlineLvl w:val="9"/>
        <w:rPr>
          <w:rFonts w:hint="eastAsia" w:ascii="仿宋" w:hAnsi="仿宋" w:eastAsia="仿宋" w:cs="仿宋"/>
          <w:b/>
          <w:color w:val="auto"/>
          <w:sz w:val="30"/>
          <w:szCs w:val="30"/>
          <w:highlight w:val="none"/>
        </w:rPr>
      </w:pPr>
    </w:p>
    <w:p>
      <w:pPr>
        <w:pageBreakBefore/>
        <w:shd w:val="clear" w:color="auto" w:fill="auto"/>
        <w:jc w:val="center"/>
        <w:outlineLvl w:val="0"/>
        <w:rPr>
          <w:rFonts w:hint="eastAsia" w:ascii="仿宋" w:hAnsi="仿宋" w:eastAsia="仿宋" w:cs="仿宋"/>
          <w:b/>
          <w:color w:val="auto"/>
          <w:sz w:val="30"/>
          <w:szCs w:val="30"/>
          <w:highlight w:val="none"/>
        </w:rPr>
      </w:pPr>
      <w:bookmarkStart w:id="84" w:name="_Toc25711"/>
      <w:bookmarkStart w:id="85" w:name="_Toc469495743"/>
      <w:r>
        <w:rPr>
          <w:rFonts w:hint="eastAsia" w:ascii="仿宋" w:hAnsi="仿宋" w:eastAsia="仿宋" w:cs="仿宋"/>
          <w:b/>
          <w:color w:val="auto"/>
          <w:sz w:val="30"/>
          <w:szCs w:val="30"/>
          <w:highlight w:val="none"/>
        </w:rPr>
        <w:t>第六章  投标文件格式</w:t>
      </w:r>
      <w:bookmarkEnd w:id="84"/>
      <w:bookmarkEnd w:id="85"/>
    </w:p>
    <w:p>
      <w:pPr>
        <w:shd w:val="clear" w:color="auto" w:fill="auto"/>
        <w:spacing w:line="240" w:lineRule="atLeast"/>
        <w:ind w:left="735" w:leftChars="350" w:firstLine="120" w:firstLineChars="50"/>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outlineLvl w:val="9"/>
        <w:rPr>
          <w:rFonts w:hint="eastAsia" w:ascii="仿宋" w:hAnsi="仿宋" w:eastAsia="仿宋" w:cs="仿宋"/>
          <w:color w:val="auto"/>
          <w:sz w:val="24"/>
          <w:highlight w:val="none"/>
        </w:rPr>
      </w:pPr>
      <w:bookmarkStart w:id="86" w:name="_Toc18974"/>
      <w:bookmarkStart w:id="87" w:name="_Toc8919"/>
      <w:bookmarkStart w:id="88" w:name="_Toc18694"/>
      <w:bookmarkStart w:id="89" w:name="_Toc515647803"/>
      <w:r>
        <w:rPr>
          <w:rFonts w:hint="eastAsia" w:ascii="仿宋" w:hAnsi="仿宋" w:eastAsia="仿宋" w:cs="仿宋"/>
          <w:b/>
          <w:bCs/>
          <w:color w:val="auto"/>
          <w:sz w:val="24"/>
          <w:highlight w:val="none"/>
        </w:rPr>
        <w:t>第一部分 开标一览表及资格证明文件</w:t>
      </w:r>
      <w:bookmarkEnd w:id="86"/>
      <w:bookmarkEnd w:id="87"/>
      <w:bookmarkEnd w:id="88"/>
      <w:bookmarkEnd w:id="89"/>
    </w:p>
    <w:p>
      <w:pPr>
        <w:shd w:val="clear" w:color="auto" w:fill="auto"/>
        <w:spacing w:line="240" w:lineRule="atLeast"/>
        <w:ind w:left="708" w:hanging="708" w:hangingChars="295"/>
        <w:jc w:val="center"/>
        <w:outlineLvl w:val="9"/>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24" w:firstLineChars="17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1、开标一览表（见投标文件格式一）;</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3、法定代表人资格证明书（见投标文件格式二，自然人投标的无需提供）;</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法定代表人授权书（见投标文件格式</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，自然人投标的无需提供）;</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、具有良好的商业信誉和健全的财务会计制度的证明文件；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6、投标保证金缴纳凭证或投标担保函；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7、投标企业提供投标人（被授权在职人员）近6个月有效的社保证明；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、社会保障资金的缴纳记录;</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yellow"/>
          <w:u w:val="singl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需提供具有有效的《医疗器械生产许可证》或《医疗器械经营许可证》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、投标人须知资料表要求的其他资格证明文件;</w:t>
      </w: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 w:firstLine="564" w:firstLineChars="23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9"/>
        <w:pageBreakBefore w:val="0"/>
        <w:widowControl w:val="0"/>
        <w:shd w:val="clear" w:color="auto" w:fill="auto"/>
        <w:tabs>
          <w:tab w:val="left" w:pos="5580"/>
        </w:tabs>
        <w:kinsoku/>
        <w:wordWrap/>
        <w:overflowPunct/>
        <w:topLinePunct w:val="0"/>
        <w:autoSpaceDE/>
        <w:autoSpaceDN/>
        <w:bidi w:val="0"/>
        <w:snapToGrid/>
        <w:spacing w:line="400" w:lineRule="exact"/>
        <w:jc w:val="both"/>
        <w:outlineLvl w:val="9"/>
        <w:rPr>
          <w:rFonts w:hint="eastAsia" w:ascii="仿宋" w:hAnsi="仿宋" w:eastAsia="仿宋" w:cs="仿宋"/>
          <w:b/>
          <w:color w:val="auto"/>
          <w:sz w:val="32"/>
          <w:szCs w:val="22"/>
          <w:highlight w:val="none"/>
        </w:rPr>
      </w:pPr>
      <w:bookmarkStart w:id="90" w:name="_Toc515647804"/>
      <w:bookmarkStart w:id="91" w:name="_Toc19050"/>
      <w:bookmarkStart w:id="92" w:name="_Toc16568"/>
      <w:bookmarkStart w:id="93" w:name="_Toc30524"/>
      <w:r>
        <w:rPr>
          <w:rFonts w:hint="eastAsia" w:ascii="仿宋" w:hAnsi="仿宋" w:eastAsia="仿宋" w:cs="仿宋"/>
          <w:b/>
          <w:color w:val="auto"/>
          <w:sz w:val="32"/>
          <w:szCs w:val="22"/>
          <w:highlight w:val="none"/>
        </w:rPr>
        <w:t>1</w:t>
      </w:r>
      <w:r>
        <w:rPr>
          <w:rFonts w:hint="eastAsia" w:ascii="仿宋" w:hAnsi="仿宋" w:eastAsia="仿宋" w:cs="仿宋"/>
          <w:b/>
          <w:color w:val="auto"/>
          <w:sz w:val="32"/>
          <w:szCs w:val="22"/>
          <w:highlight w:val="none"/>
          <w:lang w:eastAsia="zh-CN"/>
        </w:rPr>
        <w:t>、</w:t>
      </w:r>
      <w:r>
        <w:rPr>
          <w:rFonts w:hint="eastAsia" w:ascii="仿宋" w:hAnsi="仿宋" w:eastAsia="仿宋" w:cs="仿宋"/>
          <w:b/>
          <w:color w:val="auto"/>
          <w:sz w:val="32"/>
          <w:szCs w:val="22"/>
          <w:highlight w:val="none"/>
        </w:rPr>
        <w:t>开标一览表（投标文件格式一）</w:t>
      </w:r>
      <w:bookmarkEnd w:id="90"/>
      <w:bookmarkEnd w:id="91"/>
      <w:bookmarkEnd w:id="92"/>
      <w:bookmarkEnd w:id="93"/>
    </w:p>
    <w:p>
      <w:pPr>
        <w:pStyle w:val="9"/>
        <w:shd w:val="clear" w:color="auto" w:fill="auto"/>
        <w:tabs>
          <w:tab w:val="left" w:pos="5580"/>
        </w:tabs>
        <w:spacing w:line="240" w:lineRule="atLeast"/>
        <w:ind w:left="269" w:leftChars="128"/>
        <w:outlineLvl w:val="9"/>
        <w:rPr>
          <w:rFonts w:hint="eastAsia" w:ascii="仿宋" w:hAnsi="仿宋" w:eastAsia="仿宋" w:cs="仿宋"/>
          <w:color w:val="auto"/>
          <w:sz w:val="24"/>
          <w:highlight w:val="none"/>
        </w:rPr>
      </w:pPr>
    </w:p>
    <w:p>
      <w:pPr>
        <w:pStyle w:val="6"/>
        <w:shd w:val="clear" w:color="auto" w:fill="auto"/>
        <w:tabs>
          <w:tab w:val="left" w:pos="5580"/>
        </w:tabs>
        <w:spacing w:line="240" w:lineRule="atLeast"/>
        <w:ind w:firstLine="3350" w:firstLineChars="927"/>
        <w:jc w:val="both"/>
        <w:outlineLvl w:val="9"/>
        <w:rPr>
          <w:rFonts w:hint="eastAsia" w:ascii="仿宋" w:hAnsi="仿宋" w:eastAsia="仿宋" w:cs="仿宋"/>
          <w:color w:val="auto"/>
          <w:highlight w:val="none"/>
        </w:rPr>
      </w:pPr>
      <w:bookmarkStart w:id="94" w:name="_Hlt520356241"/>
      <w:bookmarkEnd w:id="94"/>
      <w:bookmarkStart w:id="95" w:name="_Toc494296984"/>
      <w:bookmarkStart w:id="96" w:name="_Toc480942349"/>
      <w:bookmarkStart w:id="97" w:name="_Ref467988698"/>
      <w:bookmarkStart w:id="98" w:name="_Toc520356217"/>
      <w:bookmarkStart w:id="99" w:name="_Toc216582813"/>
      <w:r>
        <w:rPr>
          <w:rFonts w:hint="eastAsia" w:ascii="仿宋" w:hAnsi="仿宋" w:eastAsia="仿宋" w:cs="仿宋"/>
          <w:b/>
          <w:color w:val="auto"/>
          <w:sz w:val="36"/>
          <w:szCs w:val="24"/>
          <w:highlight w:val="none"/>
        </w:rPr>
        <w:t>开标一览表</w:t>
      </w:r>
      <w:bookmarkEnd w:id="95"/>
      <w:r>
        <w:rPr>
          <w:rFonts w:hint="eastAsia" w:ascii="仿宋" w:hAnsi="仿宋" w:eastAsia="仿宋" w:cs="仿宋"/>
          <w:b/>
          <w:color w:val="auto"/>
          <w:sz w:val="36"/>
          <w:szCs w:val="24"/>
          <w:highlight w:val="none"/>
        </w:rPr>
        <w:cr/>
      </w:r>
    </w:p>
    <w:p>
      <w:pPr>
        <w:shd w:val="clear" w:color="auto" w:fill="auto"/>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招标项目名称： </w:t>
      </w:r>
      <w:r>
        <w:rPr>
          <w:rFonts w:hint="eastAsia" w:ascii="仿宋" w:hAnsi="仿宋" w:eastAsia="仿宋" w:cs="仿宋"/>
          <w:color w:val="auto"/>
          <w:sz w:val="24"/>
          <w:szCs w:val="24"/>
          <w:highlight w:val="none"/>
          <w:u w:val="single"/>
        </w:rPr>
        <w:t xml:space="preserve">                         </w:t>
      </w:r>
    </w:p>
    <w:p>
      <w:pPr>
        <w:shd w:val="clear" w:color="auto" w:fill="auto"/>
        <w:adjustRightInd w:val="0"/>
        <w:snapToGrid w:val="0"/>
        <w:spacing w:line="500" w:lineRule="exact"/>
        <w:outlineLvl w:val="9"/>
        <w:rPr>
          <w:rFonts w:hint="eastAsia" w:ascii="仿宋" w:hAnsi="仿宋" w:eastAsia="仿宋" w:cs="仿宋"/>
          <w:i/>
          <w:iCs/>
          <w:color w:val="auto"/>
          <w:sz w:val="24"/>
          <w:szCs w:val="24"/>
          <w:highlight w:val="none"/>
        </w:rPr>
      </w:pPr>
      <w:r>
        <w:rPr>
          <w:rFonts w:hint="eastAsia" w:ascii="仿宋" w:hAnsi="仿宋" w:eastAsia="仿宋" w:cs="仿宋"/>
          <w:color w:val="auto"/>
          <w:sz w:val="24"/>
          <w:szCs w:val="24"/>
          <w:highlight w:val="none"/>
        </w:rPr>
        <w:t>招标项目编号：</w:t>
      </w:r>
      <w:r>
        <w:rPr>
          <w:rFonts w:hint="eastAsia" w:ascii="仿宋" w:hAnsi="仿宋" w:eastAsia="仿宋" w:cs="仿宋"/>
          <w:i/>
          <w:iCs/>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shd w:val="clear" w:color="auto" w:fill="auto"/>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单位：元（人民币）</w:t>
      </w:r>
    </w:p>
    <w:tbl>
      <w:tblPr>
        <w:tblStyle w:val="1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投标项目名称</w:t>
            </w:r>
          </w:p>
        </w:tc>
        <w:tc>
          <w:tcPr>
            <w:tcW w:w="6185" w:type="dxa"/>
            <w:noWrap w:val="0"/>
            <w:vAlign w:val="center"/>
          </w:tcPr>
          <w:p>
            <w:pPr>
              <w:shd w:val="clear" w:color="auto" w:fil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供货日期</w:t>
            </w:r>
          </w:p>
        </w:tc>
        <w:tc>
          <w:tcPr>
            <w:tcW w:w="6185" w:type="dxa"/>
            <w:noWrap w:val="0"/>
            <w:vAlign w:val="center"/>
          </w:tcPr>
          <w:p>
            <w:pPr>
              <w:shd w:val="clear" w:color="auto" w:fill="auto"/>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185" w:type="dxa"/>
            <w:noWrap w:val="0"/>
            <w:vAlign w:val="center"/>
          </w:tcPr>
          <w:p>
            <w:pPr>
              <w:shd w:val="clear" w:color="auto" w:fill="auto"/>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185" w:type="dxa"/>
            <w:noWrap w:val="0"/>
            <w:vAlign w:val="center"/>
          </w:tcPr>
          <w:p>
            <w:pPr>
              <w:shd w:val="clear" w:color="auto" w:fill="auto"/>
              <w:jc w:val="center"/>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outlineLvl w:val="9"/>
              <w:rPr>
                <w:rFonts w:hint="eastAsia" w:ascii="仿宋" w:hAnsi="仿宋" w:eastAsia="仿宋" w:cs="仿宋"/>
                <w:color w:val="auto"/>
                <w:sz w:val="24"/>
                <w:szCs w:val="24"/>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大写</w:t>
            </w:r>
          </w:p>
        </w:tc>
        <w:tc>
          <w:tcPr>
            <w:tcW w:w="6185" w:type="dxa"/>
            <w:noWrap w:val="0"/>
            <w:vAlign w:val="center"/>
          </w:tcPr>
          <w:p>
            <w:pPr>
              <w:shd w:val="clear" w:color="auto" w:fill="auto"/>
              <w:jc w:val="center"/>
              <w:outlineLvl w:val="9"/>
              <w:rPr>
                <w:rFonts w:hint="eastAsia" w:ascii="仿宋" w:hAnsi="仿宋" w:eastAsia="仿宋" w:cs="仿宋"/>
                <w:color w:val="auto"/>
                <w:sz w:val="24"/>
                <w:szCs w:val="24"/>
                <w:highlight w:val="none"/>
              </w:rPr>
            </w:pPr>
          </w:p>
        </w:tc>
      </w:tr>
    </w:tbl>
    <w:p>
      <w:pPr>
        <w:shd w:val="clear" w:color="auto" w:fill="auto"/>
        <w:spacing w:line="5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填写说明：</w:t>
      </w:r>
    </w:p>
    <w:p>
      <w:pPr>
        <w:shd w:val="clear" w:color="auto" w:fill="auto"/>
        <w:spacing w:line="5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szCs w:val="24"/>
          <w:highlight w:val="none"/>
        </w:rPr>
        <w:t>。</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3.投标总价为招标范围所列全部招标项目的报价总和，并应与投标报价明细表及分项价格表保持一致。</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4.必须在投标文件中装订。</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5.投标报价不得填报选择性报价。</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rPr>
        <w:t xml:space="preserve">       </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hd w:val="clear" w:color="auto" w:fill="auto"/>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outlineLvl w:val="9"/>
        <w:rPr>
          <w:rFonts w:hint="eastAsia" w:ascii="仿宋" w:hAnsi="仿宋" w:eastAsia="仿宋" w:cs="仿宋"/>
          <w:b/>
          <w:color w:val="auto"/>
          <w:sz w:val="24"/>
          <w:szCs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jc w:val="both"/>
        <w:outlineLvl w:val="9"/>
        <w:rPr>
          <w:rFonts w:hint="eastAsia" w:ascii="仿宋" w:hAnsi="仿宋" w:eastAsia="仿宋" w:cs="仿宋"/>
          <w:b/>
          <w:color w:val="auto"/>
          <w:sz w:val="32"/>
          <w:szCs w:val="22"/>
          <w:highlight w:val="none"/>
        </w:rPr>
      </w:pPr>
      <w:bookmarkStart w:id="100" w:name="_Toc515647805"/>
      <w:bookmarkStart w:id="101" w:name="_Toc17577"/>
      <w:bookmarkStart w:id="102" w:name="_Toc4844"/>
      <w:bookmarkStart w:id="103" w:name="_Toc29899"/>
      <w:r>
        <w:rPr>
          <w:rFonts w:hint="eastAsia" w:ascii="仿宋" w:hAnsi="仿宋" w:eastAsia="仿宋" w:cs="仿宋"/>
          <w:b/>
          <w:color w:val="auto"/>
          <w:sz w:val="32"/>
          <w:szCs w:val="22"/>
          <w:highlight w:val="none"/>
          <w:lang w:val="en-US" w:eastAsia="zh-CN"/>
        </w:rPr>
        <w:t>2、</w:t>
      </w:r>
      <w:r>
        <w:rPr>
          <w:rFonts w:hint="eastAsia" w:ascii="仿宋" w:hAnsi="仿宋" w:eastAsia="仿宋" w:cs="仿宋"/>
          <w:b/>
          <w:color w:val="auto"/>
          <w:sz w:val="32"/>
          <w:szCs w:val="22"/>
          <w:highlight w:val="none"/>
        </w:rPr>
        <w:t xml:space="preserve"> 法人或者非法人组织的营业执照等证明文件</w:t>
      </w:r>
      <w:bookmarkEnd w:id="100"/>
      <w:bookmarkStart w:id="104" w:name="_Toc515647806"/>
      <w:r>
        <w:rPr>
          <w:rFonts w:hint="eastAsia" w:ascii="仿宋" w:hAnsi="仿宋" w:eastAsia="仿宋" w:cs="仿宋"/>
          <w:b/>
          <w:color w:val="auto"/>
          <w:sz w:val="32"/>
          <w:szCs w:val="22"/>
          <w:highlight w:val="none"/>
        </w:rPr>
        <w:t>或自然人的身份证明</w:t>
      </w:r>
      <w:bookmarkEnd w:id="101"/>
      <w:bookmarkEnd w:id="102"/>
      <w:bookmarkEnd w:id="103"/>
      <w:bookmarkEnd w:id="104"/>
    </w:p>
    <w:p>
      <w:pPr>
        <w:pStyle w:val="9"/>
        <w:pageBreakBefore w:val="0"/>
        <w:widowControl w:val="0"/>
        <w:shd w:val="clear" w:color="auto" w:fill="auto"/>
        <w:tabs>
          <w:tab w:val="left" w:pos="5580"/>
        </w:tabs>
        <w:kinsoku/>
        <w:wordWrap/>
        <w:overflowPunct/>
        <w:topLinePunct w:val="0"/>
        <w:autoSpaceDE/>
        <w:autoSpaceDN/>
        <w:bidi w:val="0"/>
        <w:snapToGrid/>
        <w:spacing w:line="400" w:lineRule="exact"/>
        <w:jc w:val="both"/>
        <w:outlineLvl w:val="9"/>
        <w:rPr>
          <w:rFonts w:hint="eastAsia" w:ascii="仿宋" w:hAnsi="仿宋" w:eastAsia="仿宋" w:cs="仿宋"/>
          <w:b/>
          <w:color w:val="auto"/>
          <w:sz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b/>
          <w:color w:val="auto"/>
          <w:sz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b/>
          <w:color w:val="auto"/>
          <w:sz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投标人为自然人的，应提供身份证明的复印件。</w:t>
      </w: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outlineLvl w:val="9"/>
        <w:rPr>
          <w:rFonts w:hint="eastAsia" w:ascii="仿宋" w:hAnsi="仿宋" w:eastAsia="仿宋" w:cs="仿宋"/>
          <w:color w:val="auto"/>
          <w:sz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outlineLvl w:val="9"/>
        <w:rPr>
          <w:rFonts w:hint="eastAsia" w:ascii="仿宋" w:hAnsi="仿宋" w:eastAsia="仿宋" w:cs="仿宋"/>
          <w:color w:val="auto"/>
          <w:sz w:val="24"/>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jc w:val="center"/>
        <w:outlineLvl w:val="9"/>
        <w:rPr>
          <w:rFonts w:hint="eastAsia" w:ascii="仿宋" w:hAnsi="仿宋" w:eastAsia="仿宋" w:cs="仿宋"/>
          <w:color w:val="auto"/>
          <w:sz w:val="24"/>
          <w:highlight w:val="none"/>
        </w:rPr>
      </w:pPr>
      <w:bookmarkStart w:id="105" w:name="_Toc7039"/>
      <w:bookmarkStart w:id="106" w:name="_Toc515647808"/>
      <w:bookmarkStart w:id="107" w:name="_Toc32520"/>
    </w:p>
    <w:p>
      <w:pPr>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bookmarkStart w:id="108" w:name="_Toc1083"/>
      <w:bookmarkStart w:id="109" w:name="_Toc515647807"/>
      <w:bookmarkStart w:id="110" w:name="_Toc22472"/>
      <w:bookmarkStart w:id="111" w:name="_Toc23503"/>
    </w:p>
    <w:p>
      <w:pPr>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outlineLvl w:val="9"/>
        <w:rPr>
          <w:rFonts w:hint="eastAsia" w:eastAsia="宋体"/>
        </w:rPr>
      </w:pPr>
      <w:bookmarkStart w:id="112" w:name="_Toc30244"/>
    </w:p>
    <w:p>
      <w:pPr>
        <w:outlineLvl w:val="9"/>
        <w:rPr>
          <w:rFonts w:hint="eastAsia" w:eastAsia="宋体"/>
        </w:rPr>
      </w:pPr>
    </w:p>
    <w:p>
      <w:pPr>
        <w:outlineLvl w:val="9"/>
        <w:rPr>
          <w:rFonts w:hint="eastAsia" w:eastAsia="宋体"/>
        </w:rPr>
      </w:pPr>
    </w:p>
    <w:p>
      <w:pPr>
        <w:outlineLvl w:val="9"/>
        <w:rPr>
          <w:rFonts w:hint="eastAsia" w:eastAsia="宋体"/>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jc w:val="both"/>
        <w:outlineLvl w:val="9"/>
        <w:rPr>
          <w:rFonts w:hint="eastAsia"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3 、法定代表人资格证明书（见投标文件格式二，自然人投标的无需提供）</w:t>
      </w:r>
    </w:p>
    <w:p>
      <w:pPr>
        <w:adjustRightInd w:val="0"/>
        <w:snapToGrid w:val="0"/>
        <w:spacing w:before="240" w:beforeLines="100" w:after="240" w:afterLines="100"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p>
    <w:p>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                  单位：           （盖章）</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pPr>
        <w:spacing w:line="50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(为避免废标，请投标人务必提供本附件)</w:t>
      </w:r>
    </w:p>
    <w:p>
      <w:pPr>
        <w:spacing w:line="500" w:lineRule="exact"/>
        <w:outlineLvl w:val="9"/>
        <w:rPr>
          <w:rFonts w:hint="eastAsia" w:ascii="仿宋" w:hAnsi="仿宋" w:eastAsia="仿宋" w:cs="仿宋"/>
          <w:color w:val="auto"/>
          <w:sz w:val="24"/>
          <w:szCs w:val="24"/>
          <w:highlight w:val="none"/>
        </w:rPr>
      </w:pPr>
    </w:p>
    <w:p>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outlineLvl w:val="9"/>
        <w:rPr>
          <w:rFonts w:hint="eastAsia" w:ascii="仿宋" w:hAnsi="仿宋" w:eastAsia="仿宋" w:cs="仿宋"/>
          <w:color w:val="auto"/>
          <w:sz w:val="24"/>
          <w:szCs w:val="24"/>
          <w:highlight w:val="none"/>
        </w:rPr>
      </w:pPr>
    </w:p>
    <w:p>
      <w:pPr>
        <w:spacing w:line="500" w:lineRule="exact"/>
        <w:outlineLvl w:val="9"/>
        <w:rPr>
          <w:rFonts w:hint="eastAsia" w:ascii="仿宋" w:hAnsi="仿宋" w:eastAsia="仿宋" w:cs="仿宋"/>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outlineLvl w:val="9"/>
        <w:rPr>
          <w:rFonts w:hint="eastAsia" w:ascii="仿宋" w:hAnsi="仿宋" w:eastAsia="仿宋" w:cs="仿宋"/>
          <w:color w:val="auto"/>
          <w:sz w:val="24"/>
          <w:szCs w:val="24"/>
          <w:highlight w:val="none"/>
        </w:rPr>
      </w:pPr>
    </w:p>
    <w:p>
      <w:pPr>
        <w:spacing w:line="500" w:lineRule="exact"/>
        <w:jc w:val="center"/>
        <w:outlineLvl w:val="9"/>
        <w:rPr>
          <w:rFonts w:hint="eastAsia" w:ascii="仿宋" w:hAnsi="仿宋" w:eastAsia="仿宋" w:cs="仿宋"/>
          <w:color w:val="auto"/>
          <w:sz w:val="24"/>
          <w:szCs w:val="24"/>
          <w:highlight w:val="none"/>
        </w:rPr>
      </w:pPr>
    </w:p>
    <w:p>
      <w:pPr>
        <w:autoSpaceDE w:val="0"/>
        <w:autoSpaceDN w:val="0"/>
        <w:adjustRightInd w:val="0"/>
        <w:spacing w:line="500" w:lineRule="exact"/>
        <w:ind w:right="246" w:firstLine="784" w:firstLineChars="327"/>
        <w:outlineLvl w:val="9"/>
        <w:rPr>
          <w:rFonts w:hint="eastAsia" w:ascii="仿宋" w:hAnsi="仿宋" w:eastAsia="仿宋" w:cs="仿宋"/>
          <w:color w:val="auto"/>
          <w:kern w:val="0"/>
          <w:sz w:val="24"/>
          <w:szCs w:val="24"/>
          <w:highlight w:val="none"/>
        </w:rPr>
      </w:pPr>
    </w:p>
    <w:p>
      <w:pPr>
        <w:pStyle w:val="9"/>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pPr>
        <w:shd w:val="clear" w:color="auto" w:fill="auto"/>
        <w:spacing w:line="360" w:lineRule="auto"/>
        <w:ind w:firstLine="480" w:firstLineChars="200"/>
        <w:jc w:val="left"/>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pPr>
        <w:spacing w:line="500" w:lineRule="exact"/>
        <w:jc w:val="center"/>
        <w:outlineLvl w:val="9"/>
        <w:rPr>
          <w:rFonts w:hint="eastAsia" w:ascii="仿宋" w:hAnsi="仿宋" w:eastAsia="仿宋" w:cs="仿宋"/>
          <w:b/>
          <w:color w:val="auto"/>
          <w:sz w:val="28"/>
          <w:szCs w:val="28"/>
          <w:highlight w:val="none"/>
        </w:rPr>
      </w:pPr>
    </w:p>
    <w:p>
      <w:pPr>
        <w:pStyle w:val="22"/>
        <w:outlineLvl w:val="9"/>
        <w:rPr>
          <w:rFonts w:hint="eastAsia" w:ascii="仿宋" w:hAnsi="仿宋" w:eastAsia="仿宋" w:cs="仿宋"/>
          <w:b/>
          <w:color w:val="auto"/>
          <w:sz w:val="28"/>
          <w:szCs w:val="28"/>
          <w:highlight w:val="none"/>
        </w:rPr>
      </w:pPr>
    </w:p>
    <w:p>
      <w:pPr>
        <w:pStyle w:val="22"/>
        <w:outlineLvl w:val="9"/>
        <w:rPr>
          <w:rFonts w:hint="eastAsia" w:ascii="仿宋" w:hAnsi="仿宋" w:eastAsia="仿宋" w:cs="仿宋"/>
          <w:b/>
          <w:color w:val="auto"/>
          <w:sz w:val="28"/>
          <w:szCs w:val="28"/>
          <w:highlight w:val="none"/>
        </w:rPr>
      </w:pPr>
    </w:p>
    <w:p>
      <w:pPr>
        <w:pStyle w:val="22"/>
        <w:outlineLvl w:val="9"/>
        <w:rPr>
          <w:rFonts w:hint="eastAsia" w:ascii="仿宋" w:hAnsi="仿宋" w:eastAsia="仿宋" w:cs="仿宋"/>
          <w:b/>
          <w:color w:val="auto"/>
          <w:sz w:val="28"/>
          <w:szCs w:val="28"/>
          <w:highlight w:val="none"/>
        </w:rPr>
      </w:pPr>
    </w:p>
    <w:p>
      <w:pPr>
        <w:spacing w:line="500" w:lineRule="exact"/>
        <w:jc w:val="center"/>
        <w:outlineLvl w:val="9"/>
        <w:rPr>
          <w:rFonts w:hint="eastAsia" w:ascii="仿宋" w:hAnsi="仿宋" w:eastAsia="仿宋" w:cs="仿宋"/>
          <w:b/>
          <w:color w:val="auto"/>
          <w:sz w:val="28"/>
          <w:szCs w:val="28"/>
          <w:highlight w:val="none"/>
        </w:rPr>
      </w:pPr>
    </w:p>
    <w:p>
      <w:pPr>
        <w:pStyle w:val="9"/>
        <w:pageBreakBefore w:val="0"/>
        <w:widowControl w:val="0"/>
        <w:shd w:val="clear" w:color="auto" w:fill="auto"/>
        <w:tabs>
          <w:tab w:val="left" w:pos="5580"/>
        </w:tabs>
        <w:kinsoku/>
        <w:wordWrap/>
        <w:overflowPunct/>
        <w:topLinePunct w:val="0"/>
        <w:autoSpaceDE/>
        <w:autoSpaceDN/>
        <w:bidi w:val="0"/>
        <w:snapToGrid/>
        <w:spacing w:line="400" w:lineRule="exact"/>
        <w:jc w:val="both"/>
        <w:outlineLvl w:val="9"/>
        <w:rPr>
          <w:rFonts w:hint="eastAsia" w:ascii="仿宋" w:hAnsi="仿宋" w:eastAsia="仿宋" w:cs="仿宋"/>
          <w:b/>
          <w:color w:val="auto"/>
          <w:sz w:val="32"/>
          <w:szCs w:val="22"/>
          <w:highlight w:val="none"/>
          <w:lang w:val="en-US" w:eastAsia="zh-CN"/>
        </w:rPr>
      </w:pPr>
      <w:r>
        <w:rPr>
          <w:rFonts w:hint="eastAsia" w:ascii="仿宋" w:hAnsi="仿宋" w:eastAsia="仿宋" w:cs="仿宋"/>
          <w:b/>
          <w:color w:val="auto"/>
          <w:sz w:val="32"/>
          <w:szCs w:val="22"/>
          <w:highlight w:val="none"/>
          <w:lang w:val="en-US" w:eastAsia="zh-CN"/>
        </w:rPr>
        <w:t>4 、法定代表人授权委托书(投标文件格式三，自然人投标的无需提供)</w:t>
      </w:r>
      <w:bookmarkEnd w:id="108"/>
      <w:bookmarkEnd w:id="109"/>
      <w:bookmarkEnd w:id="110"/>
      <w:bookmarkEnd w:id="111"/>
      <w:bookmarkEnd w:id="112"/>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cr/>
      </w:r>
    </w:p>
    <w:p>
      <w:pPr>
        <w:pStyle w:val="9"/>
        <w:shd w:val="clear" w:color="auto" w:fill="auto"/>
        <w:tabs>
          <w:tab w:val="left" w:pos="5580"/>
        </w:tabs>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本授权</w:t>
      </w:r>
      <w:r>
        <w:rPr>
          <w:rFonts w:hint="eastAsia" w:ascii="仿宋" w:hAnsi="仿宋" w:eastAsia="仿宋" w:cs="仿宋"/>
          <w:i w:val="0"/>
          <w:iCs w:val="0"/>
          <w:color w:val="auto"/>
          <w:sz w:val="24"/>
          <w:szCs w:val="20"/>
          <w:highlight w:val="none"/>
        </w:rPr>
        <w:t>书声明：注册于</w:t>
      </w:r>
      <w:r>
        <w:rPr>
          <w:rFonts w:hint="eastAsia" w:ascii="仿宋" w:hAnsi="仿宋" w:eastAsia="仿宋" w:cs="仿宋"/>
          <w:i w:val="0"/>
          <w:iCs w:val="0"/>
          <w:color w:val="auto"/>
          <w:sz w:val="24"/>
          <w:szCs w:val="20"/>
          <w:highlight w:val="none"/>
          <w:u w:val="single"/>
        </w:rPr>
        <w:t>（国家或地区的名称）</w:t>
      </w:r>
      <w:r>
        <w:rPr>
          <w:rFonts w:hint="eastAsia" w:ascii="仿宋" w:hAnsi="仿宋" w:eastAsia="仿宋" w:cs="仿宋"/>
          <w:i w:val="0"/>
          <w:iCs w:val="0"/>
          <w:color w:val="auto"/>
          <w:sz w:val="24"/>
          <w:szCs w:val="20"/>
          <w:highlight w:val="none"/>
        </w:rPr>
        <w:t>的（</w:t>
      </w:r>
      <w:r>
        <w:rPr>
          <w:rFonts w:hint="eastAsia" w:ascii="仿宋" w:hAnsi="仿宋" w:eastAsia="仿宋" w:cs="仿宋"/>
          <w:i w:val="0"/>
          <w:iCs w:val="0"/>
          <w:color w:val="auto"/>
          <w:sz w:val="24"/>
          <w:szCs w:val="20"/>
          <w:highlight w:val="none"/>
          <w:u w:val="single"/>
        </w:rPr>
        <w:t>投标人</w:t>
      </w:r>
      <w:r>
        <w:rPr>
          <w:rFonts w:hint="eastAsia" w:ascii="仿宋" w:hAnsi="仿宋" w:eastAsia="仿宋" w:cs="仿宋"/>
          <w:i w:val="0"/>
          <w:iCs w:val="0"/>
          <w:color w:val="auto"/>
          <w:sz w:val="24"/>
          <w:szCs w:val="20"/>
          <w:highlight w:val="none"/>
        </w:rPr>
        <w:t>）的在下面签字的（</w:t>
      </w:r>
      <w:r>
        <w:rPr>
          <w:rFonts w:hint="eastAsia" w:ascii="仿宋" w:hAnsi="仿宋" w:eastAsia="仿宋" w:cs="仿宋"/>
          <w:i w:val="0"/>
          <w:iCs w:val="0"/>
          <w:color w:val="auto"/>
          <w:sz w:val="24"/>
          <w:szCs w:val="20"/>
          <w:highlight w:val="none"/>
          <w:u w:val="single"/>
        </w:rPr>
        <w:t>法人代表姓名、职务</w:t>
      </w:r>
      <w:r>
        <w:rPr>
          <w:rFonts w:hint="eastAsia" w:ascii="仿宋" w:hAnsi="仿宋" w:eastAsia="仿宋" w:cs="仿宋"/>
          <w:i w:val="0"/>
          <w:iCs w:val="0"/>
          <w:color w:val="auto"/>
          <w:sz w:val="24"/>
          <w:szCs w:val="20"/>
          <w:highlight w:val="none"/>
        </w:rPr>
        <w:t>）代表我单位授权（</w:t>
      </w:r>
      <w:r>
        <w:rPr>
          <w:rFonts w:hint="eastAsia" w:ascii="仿宋" w:hAnsi="仿宋" w:eastAsia="仿宋" w:cs="仿宋"/>
          <w:i w:val="0"/>
          <w:iCs w:val="0"/>
          <w:color w:val="auto"/>
          <w:sz w:val="24"/>
          <w:szCs w:val="20"/>
          <w:highlight w:val="none"/>
          <w:u w:val="single"/>
        </w:rPr>
        <w:t>单位名称</w:t>
      </w:r>
      <w:r>
        <w:rPr>
          <w:rFonts w:hint="eastAsia" w:ascii="仿宋" w:hAnsi="仿宋" w:eastAsia="仿宋" w:cs="仿宋"/>
          <w:i w:val="0"/>
          <w:iCs w:val="0"/>
          <w:color w:val="auto"/>
          <w:sz w:val="24"/>
          <w:szCs w:val="20"/>
          <w:highlight w:val="none"/>
        </w:rPr>
        <w:t>）的在下面签字的（</w:t>
      </w:r>
      <w:r>
        <w:rPr>
          <w:rFonts w:hint="eastAsia" w:ascii="仿宋" w:hAnsi="仿宋" w:eastAsia="仿宋" w:cs="仿宋"/>
          <w:i w:val="0"/>
          <w:iCs w:val="0"/>
          <w:color w:val="auto"/>
          <w:sz w:val="24"/>
          <w:szCs w:val="20"/>
          <w:highlight w:val="none"/>
          <w:u w:val="single"/>
        </w:rPr>
        <w:t>被授权人的姓名、职务</w:t>
      </w:r>
      <w:r>
        <w:rPr>
          <w:rFonts w:hint="eastAsia" w:ascii="仿宋" w:hAnsi="仿宋" w:eastAsia="仿宋" w:cs="仿宋"/>
          <w:i w:val="0"/>
          <w:iCs w:val="0"/>
          <w:color w:val="auto"/>
          <w:sz w:val="24"/>
          <w:szCs w:val="20"/>
          <w:highlight w:val="none"/>
        </w:rPr>
        <w:t>）为我单位的合法代理人，就（</w:t>
      </w:r>
      <w:r>
        <w:rPr>
          <w:rFonts w:hint="eastAsia" w:ascii="仿宋" w:hAnsi="仿宋" w:eastAsia="仿宋" w:cs="仿宋"/>
          <w:i w:val="0"/>
          <w:iCs w:val="0"/>
          <w:color w:val="auto"/>
          <w:sz w:val="24"/>
          <w:szCs w:val="20"/>
          <w:highlight w:val="none"/>
          <w:u w:val="single"/>
        </w:rPr>
        <w:t>项目名称</w:t>
      </w:r>
      <w:r>
        <w:rPr>
          <w:rFonts w:hint="eastAsia" w:ascii="仿宋" w:hAnsi="仿宋" w:eastAsia="仿宋" w:cs="仿宋"/>
          <w:i w:val="0"/>
          <w:iCs w:val="0"/>
          <w:color w:val="auto"/>
          <w:sz w:val="24"/>
          <w:szCs w:val="20"/>
          <w:highlight w:val="none"/>
        </w:rPr>
        <w:t>）投标，以我单位名义处理一切与之有关的事务。</w:t>
      </w:r>
      <w:r>
        <w:rPr>
          <w:rFonts w:hint="eastAsia" w:ascii="仿宋" w:hAnsi="仿宋" w:eastAsia="仿宋" w:cs="仿宋"/>
          <w:i w:val="0"/>
          <w:iCs w:val="0"/>
          <w:color w:val="auto"/>
          <w:sz w:val="24"/>
          <w:szCs w:val="20"/>
          <w:highlight w:val="none"/>
        </w:rPr>
        <w:cr/>
      </w:r>
      <w:r>
        <w:rPr>
          <w:rFonts w:hint="eastAsia" w:ascii="仿宋" w:hAnsi="仿宋" w:eastAsia="仿宋" w:cs="仿宋"/>
          <w:i w:val="0"/>
          <w:iCs w:val="0"/>
          <w:color w:val="auto"/>
          <w:sz w:val="24"/>
          <w:szCs w:val="20"/>
          <w:highlight w:val="none"/>
        </w:rPr>
        <w:t>　　本授权书于</w:t>
      </w:r>
      <w:r>
        <w:rPr>
          <w:rFonts w:hint="eastAsia" w:ascii="仿宋" w:hAnsi="仿宋" w:eastAsia="仿宋" w:cs="仿宋"/>
          <w:i w:val="0"/>
          <w:iCs w:val="0"/>
          <w:color w:val="auto"/>
          <w:sz w:val="24"/>
          <w:szCs w:val="20"/>
          <w:highlight w:val="none"/>
          <w:u w:val="single"/>
        </w:rPr>
        <w:t xml:space="preserve">           </w:t>
      </w:r>
      <w:r>
        <w:rPr>
          <w:rFonts w:hint="eastAsia" w:ascii="仿宋" w:hAnsi="仿宋" w:eastAsia="仿宋" w:cs="仿宋"/>
          <w:i w:val="0"/>
          <w:iCs w:val="0"/>
          <w:color w:val="auto"/>
          <w:sz w:val="24"/>
          <w:szCs w:val="20"/>
          <w:highlight w:val="none"/>
        </w:rPr>
        <w:t>年</w:t>
      </w:r>
      <w:r>
        <w:rPr>
          <w:rFonts w:hint="eastAsia" w:ascii="仿宋" w:hAnsi="仿宋" w:eastAsia="仿宋" w:cs="仿宋"/>
          <w:i w:val="0"/>
          <w:iCs w:val="0"/>
          <w:color w:val="auto"/>
          <w:sz w:val="24"/>
          <w:szCs w:val="20"/>
          <w:highlight w:val="none"/>
          <w:u w:val="single"/>
        </w:rPr>
        <w:t xml:space="preserve">     </w:t>
      </w:r>
      <w:r>
        <w:rPr>
          <w:rFonts w:hint="eastAsia" w:ascii="仿宋" w:hAnsi="仿宋" w:eastAsia="仿宋" w:cs="仿宋"/>
          <w:i w:val="0"/>
          <w:iCs w:val="0"/>
          <w:color w:val="auto"/>
          <w:sz w:val="24"/>
          <w:szCs w:val="20"/>
          <w:highlight w:val="none"/>
        </w:rPr>
        <w:t>月</w:t>
      </w:r>
      <w:r>
        <w:rPr>
          <w:rFonts w:hint="eastAsia" w:ascii="仿宋" w:hAnsi="仿宋" w:eastAsia="仿宋" w:cs="仿宋"/>
          <w:i w:val="0"/>
          <w:iCs w:val="0"/>
          <w:color w:val="auto"/>
          <w:sz w:val="24"/>
          <w:szCs w:val="20"/>
          <w:highlight w:val="none"/>
          <w:u w:val="single"/>
        </w:rPr>
        <w:t xml:space="preserve">     </w:t>
      </w:r>
      <w:r>
        <w:rPr>
          <w:rFonts w:hint="eastAsia" w:ascii="仿宋" w:hAnsi="仿宋" w:eastAsia="仿宋" w:cs="仿宋"/>
          <w:i w:val="0"/>
          <w:iCs w:val="0"/>
          <w:color w:val="auto"/>
          <w:sz w:val="24"/>
          <w:szCs w:val="20"/>
          <w:highlight w:val="none"/>
        </w:rPr>
        <w:t>日签字生效,特此声明。</w:t>
      </w:r>
      <w:r>
        <w:rPr>
          <w:rFonts w:hint="eastAsia" w:ascii="仿宋" w:hAnsi="仿宋" w:eastAsia="仿宋" w:cs="仿宋"/>
          <w:color w:val="auto"/>
          <w:sz w:val="24"/>
          <w:highlight w:val="none"/>
        </w:rPr>
        <w:cr/>
      </w:r>
    </w:p>
    <w:p>
      <w:pPr>
        <w:pStyle w:val="9"/>
        <w:shd w:val="clear" w:color="auto" w:fill="auto"/>
        <w:tabs>
          <w:tab w:val="left" w:pos="5580"/>
        </w:tabs>
        <w:spacing w:line="240" w:lineRule="atLeast"/>
        <w:ind w:left="-540" w:leftChars="-257" w:firstLine="900" w:firstLineChars="37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5"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HfPHgCwCAABm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RY&#10;jacYaaKg4DdfP//58eX3t583v76jaVSot74Cx2t75caZBzOmOzROxS8kgoak6uGkKh8CorBYXswX&#10;FznAU9grinJalkn37C7cOh9ec6NQNGrszE6z91C7JCnZv/EhactGhoR9wqhREiq1JxIVs9lsHnkC&#10;4ugM1i1mjPRGCrYRUqaJa7cvpUMQWuNNesbgB25Sox74ThfzSJ1ApzfQYWAqC2p53SZyD0L8feRF&#10;Ht+nkCOzNfHdkUFCiG6k6jhhrzRD4WChDhquH44cFGcYSQ63NVrJMxAhz/EEHaSO0DzdBRAyyhTr&#10;eaxgtMKwHWA1mlvDDtAOO+tE20EhikQ/7kD7JX3HqxL7+/48gd79Hl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Ad88eALAIAAGYEAAAOAAAAAAAAAAEAIAAAACoBAABkcnMvZTJvRG9jLnht&#10;bFBLBQYAAAAABgAGAFkBAADIBQ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8" name="圆角矩形 8"/>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yLuBv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sx&#10;lN0QDQW//fLp1/fPP7/e3P74hh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xDjTTzvQfrliw1VJ/X1/nkHvfg+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yLuBvKgIAAGYEAAAOAAAAAAAAAAEAIAAAACkBAABkcnMvZTJvRG9jLnhtbFBL&#10;BQYAAAAABgAGAFkBAADFBQ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 name="圆角矩形 10"/>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rSbwJC4CAABoBAAADgAAAGRycy9lMm9Eb2MueG1srVRL&#10;jhMxEN0jcQfLe9KdaJIJrXRmQQgbBCMGDuD4023kn2wn3bkAB2CNhMQGzSE4zog5xpSdJvOBRRZ0&#10;S+6yXfX86lW5Fxe9VmjHfZDW1Hg8KjHihlomTVPjTx/XL+YYhUgMI8oaXuM9D/hi+fzZonMVn9jW&#10;KsY9AhATqs7VuI3RVUURaMs1CSPruIFNYb0mEaa+KZgnHaBrVUzKclZ01jPnLeUhwOrqsIkHRH8K&#10;oBVCUr6ydKu5iQdUzxWJkFJopQt4mdkKwWl8L0TgEakaQ6Yxj3AI2Js0FssFqRpPXCvpQIGcQuFJ&#10;TppIA4ceoVYkErT18i8oLam3wYo4olYXh0SyIpDFuHyizVVLHM+5gNTBHUUP/w+WvttdeiQZdAJI&#10;YoiGit98+3L78+vv79c3v34gWAaNOhcqcL1yl36YBTBTwr3wOn0hFdRnXfdHXXkfEYXFyXQ6nZwB&#10;PoW9cTk5m7/MqMV9uPMhvuFWo2TU2NutYR+gellUsnsbYlaXDRQJ+4yR0ApqtSMKjWez2XniCYiD&#10;M1h/MFNksEqytVQqT3yzeaU8gtAar/MzBD9yUwZ1wHc6P58CdQK9LqDHwNQO9AqmyeQehYSHyPMy&#10;vf9CTsxWJLQHBhkhuZGq5YS9NgzFvYNCGLiAOHHQnGGkONzXZGXPSKQ6xRN0UCZB83wbQMgkU6rn&#10;oYLJiv2mh9VkbizbQ0NsnZdNC4UYZ/ppBxow6ztcltThD+cZ9P4Hsb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K0m8CQuAgAAaA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shd w:val="clear" w:color="auto" w:fill="auto"/>
        <w:spacing w:line="360" w:lineRule="auto"/>
        <w:ind w:firstLine="240" w:firstLineChars="10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540" w:leftChars="-257" w:firstLine="900" w:firstLineChars="375"/>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540" w:leftChars="-257" w:firstLine="900" w:firstLineChars="375"/>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pPr>
        <w:shd w:val="clear" w:color="auto" w:fill="auto"/>
        <w:spacing w:line="360" w:lineRule="auto"/>
        <w:ind w:firstLine="480" w:firstLineChars="200"/>
        <w:jc w:val="left"/>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pPr>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13" w:name="_Toc26357"/>
    </w:p>
    <w:p>
      <w:pPr>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5、具有良好的商业信誉和健全的财务会计制度的证明文件</w:t>
      </w:r>
      <w:bookmarkEnd w:id="105"/>
      <w:bookmarkEnd w:id="106"/>
      <w:bookmarkEnd w:id="107"/>
      <w:bookmarkEnd w:id="113"/>
    </w:p>
    <w:p>
      <w:pPr>
        <w:shd w:val="clear" w:color="auto" w:fill="auto"/>
        <w:tabs>
          <w:tab w:val="left" w:pos="5580"/>
        </w:tabs>
        <w:spacing w:line="240" w:lineRule="atLeast"/>
        <w:ind w:left="1080" w:leftChars="257" w:hanging="540"/>
        <w:jc w:val="center"/>
        <w:outlineLvl w:val="9"/>
        <w:rPr>
          <w:rFonts w:hint="eastAsia" w:ascii="仿宋" w:hAnsi="仿宋" w:eastAsia="仿宋" w:cs="仿宋"/>
          <w:b/>
          <w:color w:val="auto"/>
          <w:sz w:val="24"/>
          <w:highlight w:val="none"/>
        </w:rPr>
      </w:pPr>
    </w:p>
    <w:p>
      <w:pPr>
        <w:shd w:val="clear" w:color="auto" w:fill="auto"/>
        <w:tabs>
          <w:tab w:val="left" w:pos="5580"/>
        </w:tabs>
        <w:spacing w:line="240" w:lineRule="atLeast"/>
        <w:ind w:left="1080" w:leftChars="257" w:hanging="540"/>
        <w:jc w:val="center"/>
        <w:outlineLvl w:val="9"/>
        <w:rPr>
          <w:rFonts w:hint="eastAsia" w:ascii="仿宋" w:hAnsi="仿宋" w:eastAsia="仿宋" w:cs="仿宋"/>
          <w:b/>
          <w:color w:val="auto"/>
          <w:sz w:val="24"/>
          <w:highlight w:val="none"/>
        </w:rPr>
      </w:pPr>
    </w:p>
    <w:p>
      <w:pPr>
        <w:shd w:val="clear" w:color="auto" w:fill="auto"/>
        <w:tabs>
          <w:tab w:val="left" w:pos="3060"/>
          <w:tab w:val="left" w:pos="5580"/>
        </w:tabs>
        <w:spacing w:line="240" w:lineRule="atLeast"/>
        <w:ind w:left="1080" w:leftChars="257" w:hanging="540"/>
        <w:outlineLvl w:val="9"/>
        <w:rPr>
          <w:rFonts w:hint="eastAsia" w:ascii="仿宋" w:hAnsi="仿宋" w:eastAsia="仿宋" w:cs="仿宋"/>
          <w:b/>
          <w:color w:val="auto"/>
          <w:sz w:val="24"/>
          <w:highlight w:val="none"/>
        </w:rPr>
      </w:pPr>
    </w:p>
    <w:p>
      <w:pPr>
        <w:shd w:val="clear" w:color="auto" w:fill="auto"/>
        <w:tabs>
          <w:tab w:val="left" w:pos="5580"/>
        </w:tabs>
        <w:spacing w:line="240" w:lineRule="atLeast"/>
        <w:ind w:left="1080" w:leftChars="257" w:hanging="540"/>
        <w:jc w:val="center"/>
        <w:outlineLvl w:val="9"/>
        <w:rPr>
          <w:rFonts w:hint="eastAsia" w:ascii="仿宋" w:hAnsi="仿宋" w:eastAsia="仿宋" w:cs="仿宋"/>
          <w:b/>
          <w:color w:val="auto"/>
          <w:sz w:val="24"/>
          <w:highlight w:val="none"/>
        </w:rPr>
      </w:pPr>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hd w:val="clear" w:color="auto" w:fill="auto"/>
        <w:tabs>
          <w:tab w:val="left" w:pos="5580"/>
        </w:tabs>
        <w:spacing w:line="240" w:lineRule="atLeast"/>
        <w:ind w:left="540"/>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1、如提供本单位上年度经会计师事务所出具的审计报告复印件须加盖</w:t>
      </w:r>
      <w:r>
        <w:rPr>
          <w:rFonts w:hint="eastAsia" w:ascii="仿宋" w:hAnsi="仿宋" w:eastAsia="仿宋" w:cs="仿宋"/>
          <w:bCs/>
          <w:color w:val="auto"/>
          <w:sz w:val="24"/>
          <w:highlight w:val="none"/>
        </w:rPr>
        <w:t>本单位章。</w:t>
      </w:r>
    </w:p>
    <w:p>
      <w:pPr>
        <w:shd w:val="clear" w:color="auto" w:fill="auto"/>
        <w:tabs>
          <w:tab w:val="left" w:pos="5580"/>
        </w:tabs>
        <w:spacing w:line="240" w:lineRule="atLeast"/>
        <w:ind w:left="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3、（本项目不接受联合体投标）如果是联合体投标，联合体各方均需提供上述证明。</w:t>
      </w:r>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14" w:name="_Toc28445"/>
      <w:bookmarkStart w:id="115" w:name="_Toc4866"/>
      <w:bookmarkStart w:id="116" w:name="_Toc515647809"/>
      <w:bookmarkStart w:id="117" w:name="_Toc11047"/>
    </w:p>
    <w:p>
      <w:pPr>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6、投标保证金缴纳凭证或投标担保函</w:t>
      </w:r>
      <w:bookmarkEnd w:id="114"/>
      <w:bookmarkEnd w:id="115"/>
      <w:bookmarkEnd w:id="116"/>
      <w:bookmarkEnd w:id="117"/>
    </w:p>
    <w:p>
      <w:pPr>
        <w:shd w:val="clear" w:color="auto" w:fill="auto"/>
        <w:ind w:firstLine="480" w:firstLineChars="200"/>
        <w:outlineLvl w:val="9"/>
        <w:rPr>
          <w:rFonts w:hint="eastAsia" w:ascii="仿宋" w:hAnsi="仿宋" w:eastAsia="仿宋" w:cs="仿宋"/>
          <w:color w:val="auto"/>
          <w:sz w:val="24"/>
          <w:highlight w:val="none"/>
        </w:rPr>
      </w:pPr>
      <w:bookmarkStart w:id="118" w:name="_Toc494296991"/>
      <w:bookmarkStart w:id="119" w:name="_Toc494296665"/>
    </w:p>
    <w:p>
      <w:pPr>
        <w:shd w:val="clear" w:color="auto" w:fill="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118"/>
      <w:bookmarkEnd w:id="119"/>
    </w:p>
    <w:p>
      <w:pPr>
        <w:pStyle w:val="6"/>
        <w:shd w:val="clear" w:color="auto" w:fill="auto"/>
        <w:outlineLvl w:val="9"/>
        <w:rPr>
          <w:rFonts w:hint="eastAsia" w:ascii="仿宋" w:hAnsi="仿宋" w:eastAsia="仿宋" w:cs="仿宋"/>
          <w:color w:val="auto"/>
          <w:highlight w:val="none"/>
        </w:rPr>
      </w:pPr>
    </w:p>
    <w:tbl>
      <w:tblPr>
        <w:tblStyle w:val="1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pPr>
        <w:pStyle w:val="6"/>
        <w:shd w:val="clear" w:color="auto" w:fill="auto"/>
        <w:outlineLvl w:val="9"/>
        <w:rPr>
          <w:rFonts w:hint="eastAsia" w:ascii="仿宋" w:hAnsi="仿宋" w:eastAsia="仿宋" w:cs="仿宋"/>
          <w:color w:val="auto"/>
          <w:highlight w:val="none"/>
        </w:rPr>
      </w:pPr>
    </w:p>
    <w:p>
      <w:pPr>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p>
    <w:p>
      <w:pPr>
        <w:shd w:val="clear" w:color="auto" w:fill="auto"/>
        <w:outlineLvl w:val="9"/>
        <w:rPr>
          <w:rFonts w:hint="eastAsia" w:ascii="仿宋" w:hAnsi="仿宋" w:eastAsia="仿宋" w:cs="仿宋"/>
          <w:color w:val="auto"/>
          <w:sz w:val="28"/>
          <w:szCs w:val="28"/>
          <w:highlight w:val="none"/>
        </w:rPr>
      </w:pPr>
    </w:p>
    <w:tbl>
      <w:tblPr>
        <w:tblStyle w:val="1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p>
            <w:pPr>
              <w:shd w:val="clear" w:color="auto" w:fill="auto"/>
              <w:jc w:val="center"/>
              <w:outlineLvl w:val="9"/>
              <w:rPr>
                <w:rFonts w:hint="eastAsia" w:ascii="仿宋" w:hAnsi="仿宋" w:eastAsia="仿宋" w:cs="仿宋"/>
                <w:b/>
                <w:bCs/>
                <w:color w:val="auto"/>
                <w:sz w:val="30"/>
                <w:szCs w:val="30"/>
                <w:highlight w:val="none"/>
              </w:rPr>
            </w:pPr>
          </w:p>
        </w:tc>
      </w:tr>
    </w:tbl>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pStyle w:val="6"/>
        <w:shd w:val="clear" w:color="auto" w:fill="auto"/>
        <w:outlineLvl w:val="9"/>
        <w:rPr>
          <w:rFonts w:hint="eastAsia" w:ascii="仿宋" w:hAnsi="仿宋" w:eastAsia="仿宋" w:cs="仿宋"/>
          <w:color w:val="auto"/>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p>
    <w:p>
      <w:pPr>
        <w:shd w:val="clear" w:color="auto" w:fill="auto"/>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（项目用）（投标文件格式三）</w:t>
      </w:r>
    </w:p>
    <w:p>
      <w:pPr>
        <w:shd w:val="clear" w:color="auto" w:fill="auto"/>
        <w:ind w:firstLine="6720" w:firstLineChars="3200"/>
        <w:outlineLvl w:val="9"/>
        <w:rPr>
          <w:rFonts w:hint="eastAsia" w:ascii="仿宋" w:hAnsi="仿宋" w:eastAsia="仿宋" w:cs="仿宋"/>
          <w:color w:val="auto"/>
          <w:highlight w:val="none"/>
        </w:rPr>
      </w:pPr>
      <w:r>
        <w:rPr>
          <w:rFonts w:hint="eastAsia" w:ascii="仿宋" w:hAnsi="仿宋" w:eastAsia="仿宋" w:cs="仿宋"/>
          <w:color w:val="auto"/>
          <w:highlight w:val="none"/>
        </w:rPr>
        <w:t>编号：</w:t>
      </w:r>
    </w:p>
    <w:p>
      <w:pPr>
        <w:shd w:val="clear" w:color="auto" w:fil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hd w:val="clear" w:color="auto" w:fill="auto"/>
        <w:outlineLvl w:val="9"/>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hd w:val="clear" w:color="auto" w:fill="auto"/>
        <w:outlineLvl w:val="9"/>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pPr>
        <w:shd w:val="clear" w:color="auto" w:fill="auto"/>
        <w:ind w:firstLine="210" w:firstLineChars="100"/>
        <w:outlineLvl w:val="9"/>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pPr>
        <w:shd w:val="clear" w:color="auto" w:fill="auto"/>
        <w:ind w:firstLine="210" w:firstLineChars="100"/>
        <w:outlineLvl w:val="9"/>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五、免责条款</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pPr>
        <w:shd w:val="clear" w:color="auto" w:fill="auto"/>
        <w:ind w:firstLine="42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pPr>
        <w:shd w:val="clear" w:color="auto" w:fill="auto"/>
        <w:ind w:firstLine="5565" w:firstLineChars="2650"/>
        <w:outlineLvl w:val="9"/>
        <w:rPr>
          <w:rFonts w:hint="eastAsia" w:ascii="仿宋" w:hAnsi="仿宋" w:eastAsia="仿宋" w:cs="仿宋"/>
          <w:color w:val="auto"/>
          <w:highlight w:val="none"/>
        </w:rPr>
      </w:pPr>
      <w:r>
        <w:rPr>
          <w:rFonts w:hint="eastAsia" w:ascii="仿宋" w:hAnsi="仿宋" w:eastAsia="仿宋" w:cs="仿宋"/>
          <w:color w:val="auto"/>
          <w:highlight w:val="none"/>
        </w:rPr>
        <w:t>保证人：（公章）</w:t>
      </w:r>
    </w:p>
    <w:p>
      <w:pPr>
        <w:shd w:val="clear" w:color="auto" w:fil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hd w:val="clear" w:color="auto" w:fill="auto"/>
        <w:ind w:firstLine="5775" w:firstLineChars="2750"/>
        <w:outlineLvl w:val="9"/>
        <w:rPr>
          <w:rFonts w:hint="eastAsia" w:ascii="仿宋" w:hAnsi="仿宋" w:eastAsia="仿宋" w:cs="仿宋"/>
          <w:color w:val="auto"/>
          <w:highlight w:val="none"/>
        </w:rPr>
        <w:sectPr>
          <w:pgSz w:w="11905" w:h="16838"/>
          <w:pgMar w:top="1440" w:right="1083" w:bottom="1440" w:left="1083" w:header="567" w:footer="737" w:gutter="0"/>
          <w:pgBorders>
            <w:top w:val="none" w:sz="0" w:space="0"/>
            <w:left w:val="none" w:sz="0" w:space="0"/>
            <w:bottom w:val="none" w:sz="0" w:space="0"/>
            <w:right w:val="none" w:sz="0" w:space="0"/>
          </w:pgBorders>
          <w:pgNumType w:fmt="decimal"/>
          <w:cols w:space="720" w:num="1"/>
          <w:rtlGutter w:val="0"/>
          <w:docGrid w:linePitch="319" w:charSpace="0"/>
        </w:sectPr>
      </w:pPr>
      <w:r>
        <w:rPr>
          <w:rFonts w:hint="eastAsia" w:ascii="仿宋" w:hAnsi="仿宋" w:eastAsia="仿宋" w:cs="仿宋"/>
          <w:color w:val="auto"/>
          <w:highlight w:val="none"/>
        </w:rPr>
        <w:t>年     月      日</w:t>
      </w:r>
    </w:p>
    <w:p>
      <w:pPr>
        <w:outlineLvl w:val="9"/>
        <w:rPr>
          <w:rFonts w:hint="eastAsia" w:ascii="仿宋" w:hAnsi="仿宋" w:eastAsia="仿宋" w:cs="仿宋"/>
          <w:color w:val="auto"/>
          <w:sz w:val="24"/>
          <w:highlight w:val="none"/>
          <w:lang w:val="en-US" w:eastAsia="zh-CN"/>
        </w:rPr>
      </w:pPr>
      <w:bookmarkStart w:id="120" w:name="_Toc27021"/>
      <w:bookmarkStart w:id="121" w:name="_Toc515647810"/>
      <w:bookmarkStart w:id="122" w:name="_Toc18754"/>
      <w:bookmarkStart w:id="123" w:name="_Toc5710"/>
      <w:r>
        <w:rPr>
          <w:rFonts w:hint="eastAsia" w:ascii="仿宋" w:hAnsi="仿宋" w:eastAsia="仿宋" w:cs="仿宋"/>
          <w:b/>
          <w:bCs/>
          <w:color w:val="auto"/>
          <w:sz w:val="32"/>
          <w:szCs w:val="22"/>
          <w:highlight w:val="none"/>
          <w:lang w:val="en-US" w:eastAsia="zh-CN"/>
        </w:rPr>
        <w:t>7、投标企业提供投标人（被授权在职人员）近6个月有效的社保证明；</w:t>
      </w:r>
      <w:r>
        <w:rPr>
          <w:rFonts w:hint="eastAsia" w:ascii="仿宋" w:hAnsi="仿宋" w:eastAsia="仿宋" w:cs="仿宋"/>
          <w:color w:val="auto"/>
          <w:sz w:val="24"/>
          <w:highlight w:val="none"/>
          <w:lang w:val="en-US" w:eastAsia="zh-CN"/>
        </w:rPr>
        <w:br w:type="page"/>
      </w:r>
    </w:p>
    <w:p>
      <w:pPr>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8、社会保障资金的缴纳记录</w:t>
      </w:r>
      <w:bookmarkEnd w:id="120"/>
      <w:bookmarkEnd w:id="121"/>
      <w:bookmarkEnd w:id="122"/>
      <w:bookmarkEnd w:id="123"/>
    </w:p>
    <w:p>
      <w:pPr>
        <w:pStyle w:val="9"/>
        <w:shd w:val="clear" w:color="auto" w:fill="auto"/>
        <w:tabs>
          <w:tab w:val="left" w:pos="5580"/>
        </w:tabs>
        <w:spacing w:line="240" w:lineRule="atLeast"/>
        <w:ind w:left="1080" w:leftChars="257" w:hanging="540"/>
        <w:jc w:val="center"/>
        <w:outlineLvl w:val="9"/>
        <w:rPr>
          <w:rFonts w:hint="eastAsia" w:ascii="仿宋" w:hAnsi="仿宋" w:eastAsia="仿宋" w:cs="仿宋"/>
          <w:b/>
          <w:color w:val="auto"/>
          <w:sz w:val="24"/>
          <w:highlight w:val="none"/>
        </w:rPr>
      </w:pPr>
    </w:p>
    <w:p>
      <w:pPr>
        <w:pStyle w:val="9"/>
        <w:shd w:val="clear" w:color="auto" w:fill="auto"/>
        <w:tabs>
          <w:tab w:val="left" w:pos="5580"/>
        </w:tabs>
        <w:spacing w:line="240" w:lineRule="atLeast"/>
        <w:ind w:left="540"/>
        <w:outlineLvl w:val="9"/>
        <w:rPr>
          <w:rFonts w:hint="eastAsia" w:ascii="仿宋" w:hAnsi="仿宋" w:eastAsia="仿宋" w:cs="仿宋"/>
          <w:b/>
          <w:color w:val="auto"/>
          <w:sz w:val="24"/>
          <w:highlight w:val="none"/>
        </w:rPr>
      </w:pPr>
    </w:p>
    <w:p>
      <w:pPr>
        <w:pStyle w:val="9"/>
        <w:shd w:val="clear" w:color="auto" w:fill="auto"/>
        <w:tabs>
          <w:tab w:val="left" w:pos="5580"/>
        </w:tabs>
        <w:spacing w:line="240" w:lineRule="atLeast"/>
        <w:ind w:left="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说明：1.按照</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中的规定提供复印件。</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w:t>
      </w:r>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3.（本项目不接受联合体）如果是联合体投标，联合体各方均需提供上述证明。</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br w:type="page"/>
      </w:r>
      <w:bookmarkStart w:id="124" w:name="_Toc24428"/>
      <w:bookmarkStart w:id="125" w:name="_Toc515647811"/>
      <w:bookmarkStart w:id="126" w:name="_Toc32670"/>
      <w:bookmarkStart w:id="127" w:name="_Toc4937"/>
      <w:r>
        <w:rPr>
          <w:rFonts w:hint="eastAsia" w:ascii="仿宋" w:hAnsi="仿宋" w:eastAsia="仿宋" w:cs="仿宋"/>
          <w:color w:val="auto"/>
          <w:sz w:val="24"/>
          <w:highlight w:val="none"/>
          <w:lang w:val="en-US" w:eastAsia="zh-CN"/>
        </w:rPr>
        <w:t xml:space="preserve"> </w:t>
      </w:r>
    </w:p>
    <w:p>
      <w:pPr>
        <w:shd w:val="clear" w:color="auto" w:fill="auto"/>
        <w:bidi w:val="0"/>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9、参加政府采购活动前3年内</w:t>
      </w:r>
      <w:bookmarkEnd w:id="124"/>
      <w:bookmarkEnd w:id="125"/>
      <w:bookmarkEnd w:id="126"/>
      <w:bookmarkStart w:id="128" w:name="_Toc6008"/>
      <w:bookmarkStart w:id="129" w:name="_Toc1137"/>
      <w:bookmarkStart w:id="130" w:name="_Toc515647812"/>
      <w:r>
        <w:rPr>
          <w:rFonts w:hint="eastAsia" w:ascii="仿宋" w:hAnsi="仿宋" w:eastAsia="仿宋" w:cs="仿宋"/>
          <w:b/>
          <w:bCs/>
          <w:color w:val="auto"/>
          <w:sz w:val="32"/>
          <w:szCs w:val="22"/>
          <w:highlight w:val="none"/>
          <w:lang w:val="en-US" w:eastAsia="zh-CN"/>
        </w:rPr>
        <w:t>在经营活动中没有重大违法记录的书面声明</w:t>
      </w:r>
      <w:bookmarkEnd w:id="127"/>
      <w:bookmarkEnd w:id="128"/>
      <w:bookmarkEnd w:id="129"/>
      <w:bookmarkEnd w:id="130"/>
    </w:p>
    <w:p>
      <w:pPr>
        <w:pStyle w:val="9"/>
        <w:shd w:val="clear" w:color="auto" w:fill="auto"/>
        <w:tabs>
          <w:tab w:val="left" w:pos="5580"/>
        </w:tabs>
        <w:spacing w:line="240" w:lineRule="atLeast"/>
        <w:ind w:left="1080" w:leftChars="257" w:hanging="540"/>
        <w:jc w:val="center"/>
        <w:outlineLvl w:val="9"/>
        <w:rPr>
          <w:rFonts w:hint="eastAsia" w:ascii="仿宋" w:hAnsi="仿宋" w:eastAsia="仿宋" w:cs="仿宋"/>
          <w:b/>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pPr>
        <w:pStyle w:val="9"/>
        <w:shd w:val="clear" w:color="auto" w:fill="auto"/>
        <w:tabs>
          <w:tab w:val="left" w:pos="5580"/>
        </w:tabs>
        <w:spacing w:line="240" w:lineRule="atLeast"/>
        <w:ind w:left="645" w:leftChars="307"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2．按照招标文件的规定加盖单位章（自然人投标的无需盖章，需要签字）。</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3.（本项目不接受联合体）如果是联合体投标，联合体各方均需提供上述证明。</w:t>
      </w:r>
    </w:p>
    <w:p>
      <w:pPr>
        <w:shd w:val="clear" w:color="auto" w:fil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10、需提供具有有效的《医疗器械生产许可证》或《医疗器械经营许可证》</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rPr>
        <w:t>复印件上应加盖本单位章</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shd w:val="clear" w:color="auto" w:fill="auto"/>
        <w:bidi w:val="0"/>
        <w:outlineLvl w:val="9"/>
        <w:rPr>
          <w:rFonts w:hint="eastAsia" w:ascii="仿宋" w:hAnsi="仿宋" w:eastAsia="仿宋" w:cs="仿宋"/>
          <w:b/>
          <w:bCs/>
          <w:color w:val="auto"/>
          <w:sz w:val="32"/>
          <w:szCs w:val="22"/>
          <w:highlight w:val="none"/>
          <w:lang w:val="en-US" w:eastAsia="zh-CN"/>
        </w:rPr>
      </w:pPr>
      <w:bookmarkStart w:id="131" w:name="_Toc29703"/>
      <w:bookmarkStart w:id="132" w:name="_Toc5548"/>
      <w:bookmarkStart w:id="133" w:name="_Toc515647813"/>
      <w:bookmarkStart w:id="134" w:name="_Toc17207"/>
      <w:r>
        <w:rPr>
          <w:rFonts w:hint="eastAsia" w:ascii="仿宋" w:hAnsi="仿宋" w:eastAsia="仿宋" w:cs="仿宋"/>
          <w:b/>
          <w:bCs/>
          <w:color w:val="auto"/>
          <w:sz w:val="32"/>
          <w:szCs w:val="22"/>
          <w:highlight w:val="none"/>
          <w:lang w:val="en-US" w:eastAsia="zh-CN"/>
        </w:rPr>
        <w:t>11、 投标人须知资料表要求的其他资格证明文件</w:t>
      </w:r>
      <w:bookmarkEnd w:id="131"/>
      <w:bookmarkEnd w:id="132"/>
      <w:bookmarkEnd w:id="133"/>
      <w:bookmarkEnd w:id="134"/>
    </w:p>
    <w:p>
      <w:pPr>
        <w:shd w:val="clear" w:color="auto" w:fill="auto"/>
        <w:spacing w:line="240" w:lineRule="atLeast"/>
        <w:ind w:left="1080" w:leftChars="257" w:hanging="540"/>
        <w:jc w:val="center"/>
        <w:outlineLvl w:val="9"/>
        <w:rPr>
          <w:rFonts w:hint="eastAsia" w:ascii="仿宋" w:hAnsi="仿宋" w:eastAsia="仿宋" w:cs="仿宋"/>
          <w:b/>
          <w:bCs/>
          <w:color w:val="auto"/>
          <w:sz w:val="24"/>
          <w:highlight w:val="none"/>
        </w:rPr>
      </w:pPr>
    </w:p>
    <w:p>
      <w:pPr>
        <w:shd w:val="clear" w:color="auto" w:fill="auto"/>
        <w:spacing w:line="240" w:lineRule="atLeast"/>
        <w:ind w:left="1080" w:leftChars="257" w:hanging="540"/>
        <w:jc w:val="center"/>
        <w:outlineLvl w:val="9"/>
        <w:rPr>
          <w:rFonts w:hint="eastAsia" w:ascii="仿宋" w:hAnsi="仿宋" w:eastAsia="仿宋" w:cs="仿宋"/>
          <w:b/>
          <w:bCs/>
          <w:color w:val="auto"/>
          <w:sz w:val="24"/>
          <w:highlight w:val="none"/>
        </w:rPr>
      </w:pPr>
    </w:p>
    <w:p>
      <w:pPr>
        <w:shd w:val="clear" w:color="auto" w:fill="auto"/>
        <w:spacing w:line="240" w:lineRule="atLeast"/>
        <w:ind w:left="1080" w:leftChars="257" w:hanging="540"/>
        <w:jc w:val="center"/>
        <w:outlineLvl w:val="9"/>
        <w:rPr>
          <w:rFonts w:hint="eastAsia" w:ascii="仿宋" w:hAnsi="仿宋" w:eastAsia="仿宋" w:cs="仿宋"/>
          <w:b/>
          <w:bCs/>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主要包括：三证合一营业执照副本；投标企业须提供投标人（被授权在职人员）近6个月有效的社保证明）；法定代表人投标需提供法定代表人资格证明书，委托代理人投标需提供法定代表人授权委托书；</w:t>
      </w:r>
      <w:r>
        <w:rPr>
          <w:rFonts w:hint="eastAsia" w:ascii="仿宋" w:hAnsi="仿宋" w:eastAsia="仿宋" w:cs="仿宋"/>
          <w:color w:val="auto"/>
          <w:sz w:val="24"/>
          <w:szCs w:val="24"/>
          <w:highlight w:val="none"/>
          <w:lang w:val="en-US" w:eastAsia="zh-CN"/>
        </w:rPr>
        <w:t>投标企业需提供具有有效的《医疗器械生产许可证》或《医疗器械经营许可证》；</w:t>
      </w:r>
      <w:r>
        <w:rPr>
          <w:rFonts w:hint="eastAsia" w:ascii="仿宋" w:hAnsi="仿宋" w:eastAsia="仿宋" w:cs="仿宋"/>
          <w:color w:val="auto"/>
          <w:sz w:val="24"/>
          <w:highlight w:val="none"/>
          <w:lang w:eastAsia="zh-CN"/>
        </w:rPr>
        <w:t>未被列入“信用中国”（www.creditchina.gov.cn）、中国政府采购网（www.ccgp.gov.cn）失信被执行人、重大税收违法案件当事人名单、政府采购严重违法失信行为记录名单查询等。</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pPr>
        <w:pStyle w:val="9"/>
        <w:shd w:val="clear" w:color="auto" w:fill="auto"/>
        <w:tabs>
          <w:tab w:val="left" w:pos="5580"/>
        </w:tabs>
        <w:spacing w:line="240" w:lineRule="atLeast"/>
        <w:ind w:left="1260" w:leftChars="344" w:hanging="538"/>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（本项目不接受联合体）如果是联合体投标，联合体各方需提供的满足招标文件要求的其他资格证明文件。</w:t>
      </w:r>
    </w:p>
    <w:p>
      <w:pPr>
        <w:pStyle w:val="10"/>
        <w:shd w:val="clear" w:color="auto" w:fil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numPr>
          <w:ilvl w:val="0"/>
          <w:numId w:val="0"/>
        </w:numPr>
        <w:shd w:val="clear" w:color="auto" w:fill="auto"/>
        <w:spacing w:before="0" w:line="240" w:lineRule="atLeast"/>
        <w:outlineLvl w:val="9"/>
        <w:rPr>
          <w:rFonts w:hint="eastAsia" w:ascii="仿宋" w:hAnsi="仿宋" w:eastAsia="仿宋" w:cs="仿宋"/>
          <w:color w:val="auto"/>
          <w:sz w:val="24"/>
          <w:highlight w:val="yellow"/>
        </w:rPr>
      </w:pPr>
      <w:bookmarkStart w:id="135" w:name="_Toc14515"/>
      <w:bookmarkStart w:id="136" w:name="_Toc23044"/>
      <w:bookmarkStart w:id="137" w:name="_Toc2502"/>
      <w:bookmarkStart w:id="138" w:name="_Toc515647814"/>
      <w:r>
        <w:rPr>
          <w:rFonts w:hint="eastAsia" w:ascii="仿宋" w:hAnsi="仿宋" w:eastAsia="仿宋" w:cs="仿宋"/>
          <w:color w:val="auto"/>
          <w:sz w:val="24"/>
          <w:highlight w:val="yellow"/>
        </w:rPr>
        <w:t>进口产品制造厂家的授权书　（投标文件格式四）</w:t>
      </w:r>
      <w:bookmarkEnd w:id="135"/>
      <w:bookmarkEnd w:id="136"/>
      <w:bookmarkEnd w:id="137"/>
      <w:bookmarkEnd w:id="138"/>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shd w:val="clear" w:color="auto" w:fill="auto"/>
        <w:tabs>
          <w:tab w:val="left" w:pos="5580"/>
        </w:tabs>
        <w:spacing w:line="240" w:lineRule="atLeast"/>
        <w:ind w:firstLine="240" w:firstLineChars="1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致：采购代理机构</w:t>
      </w:r>
    </w:p>
    <w:p>
      <w:pPr>
        <w:pStyle w:val="9"/>
        <w:shd w:val="clear" w:color="auto" w:fill="auto"/>
        <w:tabs>
          <w:tab w:val="left" w:pos="5580"/>
        </w:tabs>
        <w:spacing w:line="240" w:lineRule="atLeast"/>
        <w:ind w:firstLine="780" w:firstLineChars="325"/>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我们（</w:t>
      </w:r>
      <w:r>
        <w:rPr>
          <w:rFonts w:hint="eastAsia" w:ascii="仿宋" w:hAnsi="仿宋" w:eastAsia="仿宋" w:cs="仿宋"/>
          <w:i w:val="0"/>
          <w:iCs w:val="0"/>
          <w:color w:val="auto"/>
          <w:sz w:val="24"/>
          <w:highlight w:val="none"/>
          <w:u w:val="single"/>
        </w:rPr>
        <w:t>制造商名称</w:t>
      </w:r>
      <w:r>
        <w:rPr>
          <w:rFonts w:hint="eastAsia" w:ascii="仿宋" w:hAnsi="仿宋" w:eastAsia="仿宋" w:cs="仿宋"/>
          <w:i w:val="0"/>
          <w:iCs w:val="0"/>
          <w:color w:val="auto"/>
          <w:sz w:val="24"/>
          <w:highlight w:val="none"/>
        </w:rPr>
        <w:t>）是按（</w:t>
      </w:r>
      <w:r>
        <w:rPr>
          <w:rFonts w:hint="eastAsia" w:ascii="仿宋" w:hAnsi="仿宋" w:eastAsia="仿宋" w:cs="仿宋"/>
          <w:i w:val="0"/>
          <w:iCs w:val="0"/>
          <w:color w:val="auto"/>
          <w:sz w:val="24"/>
          <w:highlight w:val="none"/>
          <w:u w:val="single"/>
        </w:rPr>
        <w:t>国家名称</w:t>
      </w:r>
      <w:r>
        <w:rPr>
          <w:rFonts w:hint="eastAsia" w:ascii="仿宋" w:hAnsi="仿宋" w:eastAsia="仿宋" w:cs="仿宋"/>
          <w:i w:val="0"/>
          <w:iCs w:val="0"/>
          <w:color w:val="auto"/>
          <w:sz w:val="24"/>
          <w:highlight w:val="none"/>
        </w:rPr>
        <w:t>）法律成立的一家制造商，主要营业地点设在（</w:t>
      </w:r>
      <w:r>
        <w:rPr>
          <w:rFonts w:hint="eastAsia" w:ascii="仿宋" w:hAnsi="仿宋" w:eastAsia="仿宋" w:cs="仿宋"/>
          <w:i w:val="0"/>
          <w:iCs w:val="0"/>
          <w:color w:val="auto"/>
          <w:sz w:val="24"/>
          <w:highlight w:val="none"/>
          <w:u w:val="single"/>
        </w:rPr>
        <w:t>制造商地址</w:t>
      </w:r>
      <w:r>
        <w:rPr>
          <w:rFonts w:hint="eastAsia" w:ascii="仿宋" w:hAnsi="仿宋" w:eastAsia="仿宋" w:cs="仿宋"/>
          <w:i w:val="0"/>
          <w:iCs w:val="0"/>
          <w:color w:val="auto"/>
          <w:sz w:val="24"/>
          <w:highlight w:val="none"/>
        </w:rPr>
        <w:t>）。兹指派按（</w:t>
      </w:r>
      <w:r>
        <w:rPr>
          <w:rFonts w:hint="eastAsia" w:ascii="仿宋" w:hAnsi="仿宋" w:eastAsia="仿宋" w:cs="仿宋"/>
          <w:i w:val="0"/>
          <w:iCs w:val="0"/>
          <w:color w:val="auto"/>
          <w:sz w:val="24"/>
          <w:highlight w:val="none"/>
          <w:u w:val="single"/>
        </w:rPr>
        <w:t>国家名称</w:t>
      </w:r>
      <w:r>
        <w:rPr>
          <w:rFonts w:hint="eastAsia" w:ascii="仿宋" w:hAnsi="仿宋" w:eastAsia="仿宋" w:cs="仿宋"/>
          <w:i w:val="0"/>
          <w:iCs w:val="0"/>
          <w:color w:val="auto"/>
          <w:sz w:val="24"/>
          <w:highlight w:val="none"/>
        </w:rPr>
        <w:t>）的法律正式成立的，主要营业地点设在（</w:t>
      </w:r>
      <w:r>
        <w:rPr>
          <w:rFonts w:hint="eastAsia" w:ascii="仿宋" w:hAnsi="仿宋" w:eastAsia="仿宋" w:cs="仿宋"/>
          <w:i w:val="0"/>
          <w:iCs w:val="0"/>
          <w:color w:val="auto"/>
          <w:sz w:val="24"/>
          <w:highlight w:val="none"/>
          <w:u w:val="single"/>
        </w:rPr>
        <w:t>经销商地址</w:t>
      </w:r>
      <w:r>
        <w:rPr>
          <w:rFonts w:hint="eastAsia" w:ascii="仿宋" w:hAnsi="仿宋" w:eastAsia="仿宋" w:cs="仿宋"/>
          <w:i w:val="0"/>
          <w:iCs w:val="0"/>
          <w:color w:val="auto"/>
          <w:sz w:val="24"/>
          <w:highlight w:val="none"/>
        </w:rPr>
        <w:t>）的（</w:t>
      </w:r>
      <w:r>
        <w:rPr>
          <w:rFonts w:hint="eastAsia" w:ascii="仿宋" w:hAnsi="仿宋" w:eastAsia="仿宋" w:cs="仿宋"/>
          <w:i w:val="0"/>
          <w:iCs w:val="0"/>
          <w:color w:val="auto"/>
          <w:sz w:val="24"/>
          <w:highlight w:val="none"/>
          <w:u w:val="single"/>
        </w:rPr>
        <w:t>经销商名称</w:t>
      </w:r>
      <w:r>
        <w:rPr>
          <w:rFonts w:hint="eastAsia" w:ascii="仿宋" w:hAnsi="仿宋" w:eastAsia="仿宋" w:cs="仿宋"/>
          <w:i w:val="0"/>
          <w:iCs w:val="0"/>
          <w:color w:val="auto"/>
          <w:sz w:val="24"/>
          <w:highlight w:val="none"/>
        </w:rPr>
        <w:t>）作为我方真正的合法的代理人进行下列有效的活动：</w:t>
      </w:r>
    </w:p>
    <w:p>
      <w:pPr>
        <w:pStyle w:val="9"/>
        <w:shd w:val="clear" w:color="auto" w:fill="auto"/>
        <w:tabs>
          <w:tab w:val="left" w:pos="5580"/>
        </w:tabs>
        <w:spacing w:line="240" w:lineRule="atLeast"/>
        <w:ind w:firstLine="540" w:firstLineChars="225"/>
        <w:outlineLvl w:val="9"/>
        <w:rPr>
          <w:rFonts w:hint="eastAsia" w:ascii="仿宋" w:hAnsi="仿宋" w:eastAsia="仿宋" w:cs="仿宋"/>
          <w:i w:val="0"/>
          <w:iCs w:val="0"/>
          <w:color w:val="auto"/>
          <w:sz w:val="24"/>
          <w:highlight w:val="none"/>
        </w:rPr>
      </w:pPr>
    </w:p>
    <w:p>
      <w:pPr>
        <w:pStyle w:val="9"/>
        <w:numPr>
          <w:ilvl w:val="0"/>
          <w:numId w:val="10"/>
        </w:numPr>
        <w:shd w:val="clear" w:color="auto" w:fill="auto"/>
        <w:tabs>
          <w:tab w:val="left" w:pos="5580"/>
        </w:tabs>
        <w:spacing w:line="240" w:lineRule="atLeast"/>
        <w:ind w:left="1080" w:leftChars="257" w:hanging="540"/>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代表我方办理贵方</w:t>
      </w:r>
      <w:r>
        <w:rPr>
          <w:rFonts w:hint="eastAsia" w:ascii="仿宋" w:hAnsi="仿宋" w:eastAsia="仿宋" w:cs="仿宋"/>
          <w:i w:val="0"/>
          <w:iCs w:val="0"/>
          <w:color w:val="auto"/>
          <w:sz w:val="24"/>
          <w:highlight w:val="none"/>
          <w:u w:val="single"/>
        </w:rPr>
        <w:t>　　（招标编号）　</w:t>
      </w:r>
      <w:r>
        <w:rPr>
          <w:rFonts w:hint="eastAsia" w:ascii="仿宋" w:hAnsi="仿宋" w:eastAsia="仿宋" w:cs="仿宋"/>
          <w:i w:val="0"/>
          <w:iCs w:val="0"/>
          <w:color w:val="auto"/>
          <w:sz w:val="24"/>
          <w:highlight w:val="none"/>
        </w:rPr>
        <w:t>投标邀请要求提供的由我方制造的货物的有关事宜，并对我方具有约束力。</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rPr>
        <w:t>（2）作为制造商，我方保证以投标合作者来约束自己，并对该投</w:t>
      </w:r>
      <w:r>
        <w:rPr>
          <w:rFonts w:hint="eastAsia" w:ascii="仿宋" w:hAnsi="仿宋" w:eastAsia="仿宋" w:cs="仿宋"/>
          <w:color w:val="auto"/>
          <w:sz w:val="24"/>
          <w:highlight w:val="none"/>
        </w:rPr>
        <w:t>标共同和分别承担招标文件中所规定的义务。</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（3）我方兹授予</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全权办理和履行上述我方为完成上述各点所必须的事宜，具有替换或撤销的全权。兹确认</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或其正式授权代表依此合法地办理一切事宜。</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日签署本文件，</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日接受此件，以此为证。</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制造商名称：（盖章）</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签字人职务和部门：</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签字人姓名：</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bookmarkStart w:id="139" w:name="_Toc494296666"/>
      <w:bookmarkStart w:id="140" w:name="_Toc494296997"/>
      <w:r>
        <w:rPr>
          <w:rFonts w:hint="eastAsia" w:ascii="仿宋" w:hAnsi="仿宋" w:eastAsia="仿宋" w:cs="仿宋"/>
          <w:color w:val="auto"/>
          <w:sz w:val="24"/>
          <w:highlight w:val="none"/>
        </w:rPr>
        <w:t>签字人签名：</w:t>
      </w:r>
      <w:bookmarkEnd w:id="139"/>
      <w:bookmarkEnd w:id="140"/>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 xml:space="preserve"> </w:t>
      </w:r>
    </w:p>
    <w:p>
      <w:pPr>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outlineLvl w:val="9"/>
        <w:rPr>
          <w:rFonts w:hint="eastAsia" w:ascii="仿宋" w:hAnsi="仿宋" w:eastAsia="仿宋" w:cs="仿宋"/>
          <w:color w:val="auto"/>
          <w:sz w:val="32"/>
          <w:szCs w:val="32"/>
          <w:highlight w:val="none"/>
        </w:rPr>
      </w:pPr>
      <w:bookmarkStart w:id="141" w:name="_Toc22967"/>
      <w:bookmarkStart w:id="142" w:name="_Toc515647816"/>
      <w:bookmarkStart w:id="143" w:name="_Toc5695"/>
      <w:bookmarkStart w:id="144" w:name="_Toc11180"/>
      <w:r>
        <w:rPr>
          <w:rFonts w:hint="eastAsia" w:ascii="仿宋" w:hAnsi="仿宋" w:eastAsia="仿宋" w:cs="仿宋"/>
          <w:color w:val="auto"/>
          <w:sz w:val="32"/>
          <w:szCs w:val="32"/>
          <w:highlight w:val="none"/>
        </w:rPr>
        <w:t>第二部分  商务及技术文件</w:t>
      </w:r>
      <w:bookmarkEnd w:id="141"/>
      <w:bookmarkEnd w:id="142"/>
      <w:bookmarkEnd w:id="143"/>
      <w:bookmarkEnd w:id="144"/>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1、投标书（投标文件格式五）</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2、投标分项报价表（投标文件格式</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、货物说明一览表（投标文件格式七）</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、技术规格偏离表（投标文件格式八）</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、商务条款偏离表（投标文件格式九）</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-1《中小企业声明函(货物)》（投标文件格式十）</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-2《制造商投标人企业（单位）类型声明函》（投标文件格式十一）</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-3《残疾人福利性单位声明函》（投标文件格式十二）</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、投标人关联单位的说明（格式自拟）</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评分标准和细则中技术部分证明材料（格式自拟）</w:t>
      </w:r>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pStyle w:val="9"/>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hd w:val="clear" w:color="auto" w:fill="auto"/>
        <w:bidi w:val="0"/>
        <w:outlineLvl w:val="9"/>
        <w:rPr>
          <w:rFonts w:hint="eastAsia" w:ascii="仿宋" w:hAnsi="仿宋" w:eastAsia="仿宋" w:cs="仿宋"/>
          <w:b/>
          <w:bCs/>
          <w:color w:val="auto"/>
          <w:sz w:val="32"/>
          <w:szCs w:val="22"/>
          <w:highlight w:val="none"/>
          <w:lang w:val="en-US" w:eastAsia="zh-CN"/>
        </w:rPr>
      </w:pPr>
      <w:bookmarkStart w:id="145" w:name="_Toc6695"/>
      <w:bookmarkStart w:id="146" w:name="_Toc515647817"/>
      <w:bookmarkStart w:id="147" w:name="_Toc14915"/>
      <w:bookmarkStart w:id="148" w:name="_Toc2041"/>
      <w:r>
        <w:rPr>
          <w:rFonts w:hint="eastAsia" w:ascii="仿宋" w:hAnsi="仿宋" w:eastAsia="仿宋" w:cs="仿宋"/>
          <w:b/>
          <w:bCs/>
          <w:color w:val="auto"/>
          <w:sz w:val="32"/>
          <w:szCs w:val="22"/>
          <w:highlight w:val="none"/>
          <w:lang w:val="en-US" w:eastAsia="zh-CN"/>
        </w:rPr>
        <w:t xml:space="preserve">1 </w:t>
      </w:r>
      <w:bookmarkStart w:id="149" w:name="_Hlt520355504"/>
      <w:bookmarkEnd w:id="149"/>
      <w:r>
        <w:rPr>
          <w:rFonts w:hint="eastAsia" w:ascii="仿宋" w:hAnsi="仿宋" w:eastAsia="仿宋" w:cs="仿宋"/>
          <w:b/>
          <w:bCs/>
          <w:color w:val="auto"/>
          <w:sz w:val="32"/>
          <w:szCs w:val="22"/>
          <w:highlight w:val="none"/>
          <w:lang w:val="en-US" w:eastAsia="zh-CN"/>
        </w:rPr>
        <w:t>、投标</w:t>
      </w:r>
      <w:bookmarkEnd w:id="96"/>
      <w:bookmarkEnd w:id="97"/>
      <w:r>
        <w:rPr>
          <w:rFonts w:hint="eastAsia" w:ascii="仿宋" w:hAnsi="仿宋" w:eastAsia="仿宋" w:cs="仿宋"/>
          <w:b/>
          <w:bCs/>
          <w:color w:val="auto"/>
          <w:sz w:val="32"/>
          <w:szCs w:val="22"/>
          <w:highlight w:val="none"/>
          <w:lang w:val="en-US" w:eastAsia="zh-CN"/>
        </w:rPr>
        <w:t>书</w:t>
      </w:r>
      <w:bookmarkEnd w:id="98"/>
      <w:r>
        <w:rPr>
          <w:rFonts w:hint="eastAsia" w:ascii="仿宋" w:hAnsi="仿宋" w:eastAsia="仿宋" w:cs="仿宋"/>
          <w:b/>
          <w:bCs/>
          <w:color w:val="auto"/>
          <w:sz w:val="32"/>
          <w:szCs w:val="22"/>
          <w:highlight w:val="none"/>
          <w:lang w:val="en-US" w:eastAsia="zh-CN"/>
        </w:rPr>
        <w:t>（投标文件格式五）</w:t>
      </w:r>
      <w:bookmarkEnd w:id="99"/>
      <w:bookmarkEnd w:id="145"/>
      <w:bookmarkEnd w:id="146"/>
      <w:bookmarkEnd w:id="147"/>
      <w:bookmarkEnd w:id="148"/>
    </w:p>
    <w:p>
      <w:pPr>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shd w:val="clear" w:color="auto" w:fill="auto"/>
        <w:tabs>
          <w:tab w:val="left" w:pos="5580"/>
        </w:tabs>
        <w:spacing w:line="240" w:lineRule="atLeast"/>
        <w:ind w:left="1080" w:hanging="10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2" w:leftChars="1"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项目的投标邀请(</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pPr>
        <w:pStyle w:val="9"/>
        <w:shd w:val="clear" w:color="auto" w:fill="auto"/>
        <w:tabs>
          <w:tab w:val="left" w:pos="720"/>
          <w:tab w:val="left" w:pos="900"/>
        </w:tabs>
        <w:spacing w:line="240" w:lineRule="atLeast"/>
        <w:ind w:left="769" w:leftChars="257" w:hanging="229"/>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pPr>
        <w:pStyle w:val="9"/>
        <w:shd w:val="clear" w:color="auto" w:fill="auto"/>
        <w:tabs>
          <w:tab w:val="left" w:pos="720"/>
          <w:tab w:val="left" w:pos="900"/>
        </w:tabs>
        <w:spacing w:line="240" w:lineRule="atLeast"/>
        <w:ind w:left="769" w:leftChars="257" w:hanging="229"/>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pPr>
        <w:pStyle w:val="9"/>
        <w:shd w:val="clear" w:color="auto" w:fill="auto"/>
        <w:tabs>
          <w:tab w:val="left" w:pos="5580"/>
        </w:tabs>
        <w:spacing w:line="240" w:lineRule="atLeast"/>
        <w:ind w:left="359" w:leftChars="68" w:hanging="216" w:hangingChars="9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投标人银行帐号</w:t>
      </w:r>
      <w:r>
        <w:rPr>
          <w:rFonts w:hint="eastAsia" w:ascii="仿宋" w:hAnsi="仿宋" w:eastAsia="仿宋" w:cs="仿宋"/>
          <w:color w:val="auto"/>
          <w:sz w:val="24"/>
          <w:highlight w:val="none"/>
          <w:u w:val="single"/>
        </w:rPr>
        <w:t>　　　　　　　　 　　</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投标人单位章-------------------------</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numPr>
          <w:ilvl w:val="0"/>
          <w:numId w:val="0"/>
        </w:numPr>
        <w:shd w:val="clear" w:color="auto" w:fill="auto"/>
        <w:spacing w:before="0" w:line="240" w:lineRule="atLeast"/>
        <w:ind w:left="431" w:left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50" w:name="_Toc23473"/>
      <w:bookmarkStart w:id="151" w:name="_Toc10107"/>
      <w:bookmarkStart w:id="152" w:name="_Toc1266"/>
    </w:p>
    <w:p>
      <w:pPr>
        <w:shd w:val="clear" w:color="auto" w:fill="auto"/>
        <w:bidi w:val="0"/>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2 、</w:t>
      </w:r>
      <w:bookmarkEnd w:id="150"/>
      <w:bookmarkEnd w:id="151"/>
      <w:bookmarkEnd w:id="152"/>
      <w:bookmarkStart w:id="153" w:name="_Toc216582815"/>
      <w:bookmarkStart w:id="154" w:name="_Toc20897"/>
      <w:bookmarkStart w:id="155" w:name="_Toc1881"/>
      <w:bookmarkStart w:id="156" w:name="_Toc10313"/>
      <w:bookmarkStart w:id="157" w:name="_Toc515647818"/>
      <w:bookmarkStart w:id="158" w:name="_Toc216582817"/>
      <w:bookmarkStart w:id="159" w:name="_Toc28959"/>
      <w:bookmarkStart w:id="160" w:name="_Toc22563"/>
      <w:bookmarkStart w:id="161" w:name="_Toc515647820"/>
      <w:r>
        <w:rPr>
          <w:rFonts w:hint="eastAsia" w:ascii="仿宋" w:hAnsi="仿宋" w:eastAsia="仿宋" w:cs="仿宋"/>
          <w:b/>
          <w:bCs/>
          <w:color w:val="auto"/>
          <w:sz w:val="32"/>
          <w:szCs w:val="22"/>
          <w:highlight w:val="none"/>
          <w:lang w:val="en-US" w:eastAsia="zh-CN"/>
        </w:rPr>
        <w:t>投标分项报价表</w:t>
      </w:r>
      <w:bookmarkEnd w:id="153"/>
      <w:r>
        <w:rPr>
          <w:rFonts w:hint="eastAsia" w:ascii="仿宋" w:hAnsi="仿宋" w:eastAsia="仿宋" w:cs="仿宋"/>
          <w:b/>
          <w:bCs/>
          <w:color w:val="auto"/>
          <w:sz w:val="32"/>
          <w:szCs w:val="22"/>
          <w:highlight w:val="none"/>
          <w:lang w:val="en-US" w:eastAsia="zh-CN"/>
        </w:rPr>
        <w:t>（投标文件格式六）</w:t>
      </w:r>
      <w:bookmarkEnd w:id="154"/>
      <w:bookmarkEnd w:id="155"/>
      <w:bookmarkEnd w:id="156"/>
      <w:bookmarkEnd w:id="157"/>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w:t>
      </w:r>
    </w:p>
    <w:p>
      <w:pPr>
        <w:pStyle w:val="9"/>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报价单位：人民币万元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1506"/>
        <w:gridCol w:w="696"/>
        <w:gridCol w:w="936"/>
        <w:gridCol w:w="141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150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型号和规格</w:t>
            </w:r>
          </w:p>
        </w:tc>
        <w:tc>
          <w:tcPr>
            <w:tcW w:w="69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93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原产地</w:t>
            </w:r>
          </w:p>
        </w:tc>
        <w:tc>
          <w:tcPr>
            <w:tcW w:w="141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制造商名称</w:t>
            </w:r>
          </w:p>
        </w:tc>
        <w:tc>
          <w:tcPr>
            <w:tcW w:w="69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69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696"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5" w:type="dxa"/>
            <w:noWrap w:val="0"/>
            <w:vAlign w:val="center"/>
          </w:tcPr>
          <w:p>
            <w:pPr>
              <w:pStyle w:val="9"/>
              <w:shd w:val="clear" w:color="auto" w:fill="auto"/>
              <w:spacing w:line="240" w:lineRule="atLeast"/>
              <w:jc w:val="both"/>
              <w:outlineLvl w:val="9"/>
              <w:rPr>
                <w:rFonts w:hint="eastAsia" w:ascii="仿宋" w:hAnsi="仿宋" w:eastAsia="仿宋" w:cs="仿宋"/>
                <w:color w:val="auto"/>
                <w:sz w:val="24"/>
                <w:highlight w:val="none"/>
                <w:lang w:val="en-US" w:eastAsia="zh-CN"/>
              </w:rPr>
            </w:pPr>
          </w:p>
        </w:tc>
        <w:tc>
          <w:tcPr>
            <w:tcW w:w="150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93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141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c>
          <w:tcPr>
            <w:tcW w:w="696" w:type="dxa"/>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968" w:type="dxa"/>
            <w:gridSpan w:val="7"/>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392" w:type="dxa"/>
            <w:gridSpan w:val="2"/>
            <w:noWrap w:val="0"/>
            <w:vAlign w:val="center"/>
          </w:tcPr>
          <w:p>
            <w:pPr>
              <w:pStyle w:val="9"/>
              <w:shd w:val="clear" w:color="auto" w:fill="auto"/>
              <w:spacing w:line="240" w:lineRule="atLeast"/>
              <w:ind w:left="1080" w:leftChars="257" w:hanging="540"/>
              <w:jc w:val="both"/>
              <w:outlineLvl w:val="9"/>
              <w:rPr>
                <w:rFonts w:hint="eastAsia" w:ascii="仿宋" w:hAnsi="仿宋" w:eastAsia="仿宋" w:cs="仿宋"/>
                <w:color w:val="auto"/>
                <w:sz w:val="24"/>
                <w:highlight w:val="none"/>
                <w:lang w:val="en-US" w:eastAsia="zh-CN"/>
              </w:rPr>
            </w:pPr>
          </w:p>
        </w:tc>
      </w:tr>
    </w:tbl>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9"/>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.如果不提供详细分项报价将视为没有实质性响应招标文件。</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hd w:val="clear" w:color="auto" w:fill="auto"/>
        <w:bidi w:val="0"/>
        <w:outlineLvl w:val="9"/>
        <w:rPr>
          <w:rFonts w:hint="eastAsia" w:ascii="仿宋" w:hAnsi="仿宋" w:eastAsia="仿宋" w:cs="仿宋"/>
          <w:b/>
          <w:bCs/>
          <w:color w:val="auto"/>
          <w:sz w:val="32"/>
          <w:szCs w:val="22"/>
          <w:highlight w:val="none"/>
          <w:lang w:val="en-US" w:eastAsia="zh-CN"/>
        </w:rPr>
      </w:pPr>
      <w:bookmarkStart w:id="162" w:name="_Toc216582816"/>
      <w:bookmarkStart w:id="163" w:name="_Toc18267"/>
      <w:bookmarkStart w:id="164" w:name="_Toc14037"/>
      <w:bookmarkStart w:id="165" w:name="_Toc4012"/>
      <w:bookmarkStart w:id="166" w:name="_Toc515647819"/>
      <w:r>
        <w:rPr>
          <w:rFonts w:hint="eastAsia" w:ascii="仿宋" w:hAnsi="仿宋" w:eastAsia="仿宋" w:cs="仿宋"/>
          <w:b/>
          <w:bCs/>
          <w:color w:val="auto"/>
          <w:sz w:val="32"/>
          <w:szCs w:val="22"/>
          <w:highlight w:val="none"/>
          <w:lang w:val="en-US" w:eastAsia="zh-CN"/>
        </w:rPr>
        <w:t>3、货物说明一览表</w:t>
      </w:r>
      <w:bookmarkEnd w:id="162"/>
      <w:r>
        <w:rPr>
          <w:rFonts w:hint="eastAsia" w:ascii="仿宋" w:hAnsi="仿宋" w:eastAsia="仿宋" w:cs="仿宋"/>
          <w:b/>
          <w:bCs/>
          <w:color w:val="auto"/>
          <w:sz w:val="32"/>
          <w:szCs w:val="22"/>
          <w:highlight w:val="none"/>
          <w:lang w:val="en-US" w:eastAsia="zh-CN"/>
        </w:rPr>
        <w:t>（投标文件格式七）</w:t>
      </w:r>
      <w:bookmarkEnd w:id="163"/>
      <w:bookmarkEnd w:id="164"/>
      <w:bookmarkEnd w:id="165"/>
      <w:bookmarkEnd w:id="166"/>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01"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2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3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5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9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9"/>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9"/>
        <w:shd w:val="clear" w:color="auto" w:fill="auto"/>
        <w:spacing w:line="240" w:lineRule="atLeast"/>
        <w:ind w:left="1080" w:leftChars="257" w:hanging="540"/>
        <w:jc w:val="center"/>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jc w:val="center"/>
        <w:outlineLvl w:val="9"/>
        <w:rPr>
          <w:rFonts w:hint="eastAsia" w:ascii="仿宋" w:hAnsi="仿宋" w:eastAsia="仿宋" w:cs="仿宋"/>
          <w:color w:val="auto"/>
          <w:sz w:val="24"/>
          <w:highlight w:val="none"/>
        </w:rPr>
        <w:sectPr>
          <w:pgSz w:w="11905" w:h="16838"/>
          <w:pgMar w:top="1134" w:right="1134" w:bottom="1134" w:left="1417" w:header="567" w:footer="737" w:gutter="0"/>
          <w:pgBorders>
            <w:top w:val="none" w:sz="0" w:space="0"/>
            <w:left w:val="none" w:sz="0" w:space="0"/>
            <w:bottom w:val="none" w:sz="0" w:space="0"/>
            <w:right w:val="none" w:sz="0" w:space="0"/>
          </w:pgBorders>
          <w:pgNumType w:fmt="decimal"/>
          <w:cols w:space="720" w:num="1"/>
          <w:rtlGutter w:val="0"/>
          <w:docGrid w:linePitch="319" w:charSpace="0"/>
        </w:sectPr>
      </w:pPr>
    </w:p>
    <w:p>
      <w:pPr>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bookmarkStart w:id="167" w:name="_Toc12170"/>
    </w:p>
    <w:p>
      <w:pPr>
        <w:shd w:val="clear" w:color="auto" w:fill="auto"/>
        <w:bidi w:val="0"/>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4、技术规格偏离表</w:t>
      </w:r>
      <w:bookmarkEnd w:id="158"/>
      <w:r>
        <w:rPr>
          <w:rFonts w:hint="eastAsia" w:ascii="仿宋" w:hAnsi="仿宋" w:eastAsia="仿宋" w:cs="仿宋"/>
          <w:b/>
          <w:bCs/>
          <w:color w:val="auto"/>
          <w:sz w:val="32"/>
          <w:szCs w:val="22"/>
          <w:highlight w:val="none"/>
          <w:lang w:val="en-US" w:eastAsia="zh-CN"/>
        </w:rPr>
        <w:t>（投标文件格式八）</w:t>
      </w:r>
      <w:bookmarkEnd w:id="159"/>
      <w:bookmarkEnd w:id="160"/>
      <w:bookmarkEnd w:id="161"/>
      <w:bookmarkEnd w:id="167"/>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640" w:type="dxa"/>
            <w:noWrap w:val="0"/>
            <w:vAlign w:val="center"/>
          </w:tcPr>
          <w:p>
            <w:pPr>
              <w:pStyle w:val="9"/>
              <w:shd w:val="clear" w:color="auto" w:fill="auto"/>
              <w:spacing w:line="240" w:lineRule="atLeast"/>
              <w:ind w:left="269" w:leftChars="128"/>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186"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6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6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186"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7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eastAsia="zh-CN"/>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9"/>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p>
    <w:p>
      <w:pPr>
        <w:shd w:val="clear" w:color="auto" w:fill="auto"/>
        <w:bidi w:val="0"/>
        <w:outlineLvl w:val="9"/>
        <w:rPr>
          <w:rFonts w:hint="eastAsia" w:ascii="仿宋" w:hAnsi="仿宋" w:eastAsia="仿宋" w:cs="仿宋"/>
          <w:b/>
          <w:bCs/>
          <w:color w:val="auto"/>
          <w:sz w:val="32"/>
          <w:szCs w:val="22"/>
          <w:highlight w:val="none"/>
          <w:lang w:val="en-US" w:eastAsia="zh-CN"/>
        </w:rPr>
      </w:pPr>
      <w:bookmarkStart w:id="168" w:name="_Toc216582818"/>
      <w:bookmarkStart w:id="169" w:name="_Toc23"/>
      <w:bookmarkStart w:id="170" w:name="_Toc21391"/>
      <w:bookmarkStart w:id="171" w:name="_Toc515647821"/>
      <w:bookmarkStart w:id="172" w:name="_Toc1980"/>
      <w:r>
        <w:rPr>
          <w:rFonts w:hint="eastAsia" w:ascii="仿宋" w:hAnsi="仿宋" w:eastAsia="仿宋" w:cs="仿宋"/>
          <w:b/>
          <w:bCs/>
          <w:color w:val="auto"/>
          <w:sz w:val="32"/>
          <w:szCs w:val="22"/>
          <w:highlight w:val="none"/>
          <w:lang w:val="en-US" w:eastAsia="zh-CN"/>
        </w:rPr>
        <w:t>5、商务条款偏离表</w:t>
      </w:r>
      <w:bookmarkEnd w:id="168"/>
      <w:r>
        <w:rPr>
          <w:rFonts w:hint="eastAsia" w:ascii="仿宋" w:hAnsi="仿宋" w:eastAsia="仿宋" w:cs="仿宋"/>
          <w:b/>
          <w:bCs/>
          <w:color w:val="auto"/>
          <w:sz w:val="32"/>
          <w:szCs w:val="22"/>
          <w:highlight w:val="none"/>
          <w:lang w:val="en-US" w:eastAsia="zh-CN"/>
        </w:rPr>
        <w:t>（投标文件格式九）</w:t>
      </w:r>
      <w:bookmarkEnd w:id="169"/>
      <w:bookmarkEnd w:id="170"/>
      <w:bookmarkEnd w:id="171"/>
      <w:bookmarkEnd w:id="172"/>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w:t>
      </w: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pPr>
              <w:pStyle w:val="9"/>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jc w:val="center"/>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jc w:val="center"/>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04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252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c>
          <w:tcPr>
            <w:tcW w:w="900" w:type="dxa"/>
            <w:noWrap w:val="0"/>
            <w:vAlign w:val="top"/>
          </w:tcPr>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lang w:val="en-US" w:eastAsia="zh-CN"/>
              </w:rPr>
            </w:pPr>
          </w:p>
        </w:tc>
      </w:tr>
    </w:tbl>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9"/>
        <w:shd w:val="clear" w:color="auto" w:fill="auto"/>
        <w:tabs>
          <w:tab w:val="left" w:pos="5370"/>
        </w:tabs>
        <w:spacing w:line="240" w:lineRule="atLeast"/>
        <w:ind w:left="1080"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numPr>
          <w:ilvl w:val="0"/>
          <w:numId w:val="0"/>
        </w:numPr>
        <w:shd w:val="clear" w:color="auto" w:fill="auto"/>
        <w:spacing w:before="0" w:line="240" w:lineRule="atLeast"/>
        <w:jc w:val="both"/>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73" w:name="_Toc21312"/>
      <w:bookmarkStart w:id="174" w:name="_Toc10725"/>
      <w:bookmarkStart w:id="175" w:name="_Toc2963"/>
      <w:bookmarkStart w:id="176" w:name="_Toc515647823"/>
      <w:bookmarkStart w:id="177" w:name="_Toc30795"/>
      <w:bookmarkStart w:id="178" w:name="_Toc515647827"/>
      <w:bookmarkStart w:id="179" w:name="_Toc28099"/>
    </w:p>
    <w:p>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p>
    <w:p>
      <w:pPr>
        <w:numPr>
          <w:ilvl w:val="0"/>
          <w:numId w:val="0"/>
        </w:numPr>
        <w:shd w:val="clear" w:color="auto" w:fill="auto"/>
        <w:spacing w:before="0" w:line="240" w:lineRule="atLeast"/>
        <w:jc w:val="both"/>
        <w:outlineLvl w:val="9"/>
        <w:rPr>
          <w:rFonts w:hint="eastAsia" w:ascii="仿宋" w:hAnsi="仿宋" w:eastAsia="仿宋" w:cs="仿宋"/>
          <w:b/>
          <w:bCs/>
          <w:color w:val="auto"/>
          <w:sz w:val="24"/>
          <w:highlight w:val="none"/>
          <w:lang w:val="en-US" w:eastAsia="zh-CN"/>
        </w:rPr>
      </w:pPr>
    </w:p>
    <w:p>
      <w:pPr>
        <w:shd w:val="clear" w:color="auto" w:fill="auto"/>
        <w:bidi w:val="0"/>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 xml:space="preserve">6-1  </w:t>
      </w:r>
      <w:bookmarkEnd w:id="173"/>
      <w:bookmarkEnd w:id="174"/>
      <w:bookmarkEnd w:id="175"/>
      <w:bookmarkEnd w:id="176"/>
      <w:bookmarkStart w:id="180" w:name="_Toc10977"/>
      <w:bookmarkStart w:id="181" w:name="_Toc11803"/>
      <w:bookmarkStart w:id="182" w:name="_Toc515647824"/>
      <w:r>
        <w:rPr>
          <w:rFonts w:hint="eastAsia" w:ascii="仿宋" w:hAnsi="仿宋" w:eastAsia="仿宋" w:cs="仿宋"/>
          <w:b/>
          <w:bCs/>
          <w:color w:val="auto"/>
          <w:sz w:val="32"/>
          <w:szCs w:val="22"/>
          <w:highlight w:val="none"/>
          <w:lang w:val="en-US" w:eastAsia="zh-CN"/>
        </w:rPr>
        <w:t>中小企业声明函(货物)（投标文件格式十）</w:t>
      </w:r>
    </w:p>
    <w:p>
      <w:pPr>
        <w:ind w:left="1280"/>
        <w:outlineLvl w:val="9"/>
        <w:rPr>
          <w:rFonts w:hint="eastAsia" w:ascii="仿宋" w:hAnsi="仿宋" w:eastAsia="仿宋" w:cs="仿宋"/>
          <w:color w:val="auto"/>
          <w:sz w:val="32"/>
          <w:szCs w:val="32"/>
          <w:highlight w:val="none"/>
        </w:rPr>
      </w:pP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p>
    <w:p>
      <w:pPr>
        <w:shd w:val="clear" w:color="auto" w:fill="auto"/>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pPr>
        <w:shd w:val="clear" w:color="auto" w:fill="auto"/>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日期：</w:t>
      </w:r>
    </w:p>
    <w:p>
      <w:pPr>
        <w:shd w:val="clear" w:color="auto" w:fill="auto"/>
        <w:bidi w:val="0"/>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color w:val="auto"/>
          <w:kern w:val="0"/>
          <w:sz w:val="24"/>
          <w:szCs w:val="24"/>
          <w:highlight w:val="none"/>
        </w:rPr>
        <w:br w:type="page"/>
      </w:r>
      <w:r>
        <w:rPr>
          <w:rFonts w:hint="eastAsia" w:ascii="仿宋" w:hAnsi="仿宋" w:eastAsia="仿宋" w:cs="仿宋"/>
          <w:color w:val="auto"/>
          <w:highlight w:val="none"/>
        </w:rPr>
        <w:t xml:space="preserve"> </w:t>
      </w:r>
      <w:bookmarkStart w:id="183" w:name="_Toc10877"/>
      <w:r>
        <w:rPr>
          <w:rFonts w:hint="eastAsia" w:ascii="仿宋" w:hAnsi="仿宋" w:eastAsia="仿宋" w:cs="仿宋"/>
          <w:b/>
          <w:bCs/>
          <w:color w:val="auto"/>
          <w:sz w:val="32"/>
          <w:szCs w:val="22"/>
          <w:highlight w:val="none"/>
          <w:lang w:val="en-US" w:eastAsia="zh-CN"/>
        </w:rPr>
        <w:t>6-2   制造商企业（单位）类型声明函（投标文件格式十一）</w:t>
      </w:r>
      <w:bookmarkEnd w:id="180"/>
      <w:bookmarkEnd w:id="181"/>
      <w:bookmarkEnd w:id="182"/>
      <w:bookmarkEnd w:id="183"/>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本企业（单位）作为______单位的______ 项目的设备制造商，参加政府采购活动。根据《政府采购促进中小企业发展暂行办法》（财库[20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46</w:t>
      </w:r>
      <w:r>
        <w:rPr>
          <w:rFonts w:hint="eastAsia" w:ascii="仿宋" w:hAnsi="仿宋" w:eastAsia="仿宋" w:cs="仿宋"/>
          <w:color w:val="auto"/>
          <w:kern w:val="0"/>
          <w:sz w:val="24"/>
          <w:highlight w:val="none"/>
        </w:rPr>
        <w:t>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本企业为______（请填写：中型、小型、微型）企业。</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（请填写：是、不是）监狱企业。后附省级以上监狱管理局、戒毒管理局（含新疆生产建设兵团）出具的属于监狱企业的证明文件。</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（请填写：是、不是）残疾人福利性单位。</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本企业（单位）提供本企业（单位）制造的货物。</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本企业（单位）对上述声明的真实性负责。如有虚假，将依法承担相应责任。</w:t>
      </w:r>
    </w:p>
    <w:p>
      <w:pPr>
        <w:widowControl/>
        <w:shd w:val="clear" w:color="auto" w:fill="auto"/>
        <w:spacing w:before="100" w:beforeAutospacing="1" w:after="100" w:afterAutospacing="1" w:line="330" w:lineRule="atLeast"/>
        <w:ind w:firstLine="420"/>
        <w:jc w:val="left"/>
        <w:outlineLvl w:val="9"/>
        <w:rPr>
          <w:rFonts w:hint="eastAsia" w:ascii="仿宋" w:hAnsi="仿宋" w:eastAsia="仿宋" w:cs="仿宋"/>
          <w:color w:val="auto"/>
          <w:kern w:val="0"/>
          <w:sz w:val="24"/>
          <w:highlight w:val="none"/>
          <w:u w:val="single" w:color="FFFFFF"/>
        </w:rPr>
      </w:pPr>
      <w:r>
        <w:rPr>
          <w:rFonts w:hint="eastAsia" w:ascii="仿宋" w:hAnsi="仿宋" w:eastAsia="仿宋" w:cs="仿宋"/>
          <w:color w:val="auto"/>
          <w:kern w:val="0"/>
          <w:sz w:val="24"/>
          <w:highlight w:val="none"/>
          <w:u w:val="single" w:color="FFFFFF"/>
        </w:rPr>
        <w:t>本声明函经制造商和投标人共同盖章生效。</w:t>
      </w:r>
    </w:p>
    <w:p>
      <w:pPr>
        <w:widowControl/>
        <w:shd w:val="clear" w:color="auto" w:fill="auto"/>
        <w:spacing w:before="100" w:beforeAutospacing="1" w:after="100" w:afterAutospacing="1" w:line="330" w:lineRule="atLeast"/>
        <w:ind w:firstLine="5160" w:firstLineChars="2150"/>
        <w:jc w:val="left"/>
        <w:outlineLvl w:val="9"/>
        <w:rPr>
          <w:rFonts w:hint="eastAsia" w:ascii="仿宋" w:hAnsi="仿宋" w:eastAsia="仿宋" w:cs="仿宋"/>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outlineLvl w:val="9"/>
        <w:rPr>
          <w:rFonts w:hint="eastAsia" w:ascii="仿宋" w:hAnsi="仿宋" w:eastAsia="仿宋" w:cs="仿宋"/>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outlineLvl w:val="9"/>
        <w:rPr>
          <w:rFonts w:hint="eastAsia" w:ascii="仿宋" w:hAnsi="仿宋" w:eastAsia="仿宋" w:cs="仿宋"/>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outlineLvl w:val="9"/>
        <w:rPr>
          <w:rFonts w:hint="eastAsia" w:ascii="仿宋" w:hAnsi="仿宋" w:eastAsia="仿宋" w:cs="仿宋"/>
          <w:color w:val="auto"/>
          <w:kern w:val="0"/>
          <w:sz w:val="24"/>
          <w:highlight w:val="none"/>
        </w:rPr>
      </w:pPr>
    </w:p>
    <w:p>
      <w:pPr>
        <w:widowControl/>
        <w:shd w:val="clear" w:color="auto" w:fill="auto"/>
        <w:spacing w:before="100" w:beforeAutospacing="1" w:after="100" w:afterAutospacing="1" w:line="330" w:lineRule="atLeast"/>
        <w:jc w:val="left"/>
        <w:outlineLvl w:val="9"/>
        <w:rPr>
          <w:rFonts w:hint="eastAsia" w:ascii="仿宋" w:hAnsi="仿宋" w:eastAsia="仿宋" w:cs="仿宋"/>
          <w:color w:val="auto"/>
          <w:kern w:val="0"/>
          <w:sz w:val="24"/>
          <w:highlight w:val="none"/>
        </w:rPr>
      </w:pPr>
    </w:p>
    <w:p>
      <w:pPr>
        <w:widowControl/>
        <w:shd w:val="clear" w:color="auto" w:fill="auto"/>
        <w:spacing w:before="100" w:beforeAutospacing="1" w:after="100" w:afterAutospacing="1" w:line="330" w:lineRule="atLeast"/>
        <w:ind w:firstLine="3120" w:firstLineChars="13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color="FFFFFF"/>
        </w:rPr>
        <w:t>制造商名称（盖单位章）</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widowControl/>
        <w:shd w:val="clear" w:color="auto" w:fill="auto"/>
        <w:spacing w:before="100" w:beforeAutospacing="1" w:after="100" w:afterAutospacing="1" w:line="330" w:lineRule="atLeast"/>
        <w:ind w:firstLine="3120" w:firstLineChars="13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投标人名称（盖单位章）：___________   </w:t>
      </w:r>
    </w:p>
    <w:p>
      <w:pPr>
        <w:widowControl/>
        <w:shd w:val="clear" w:color="auto" w:fill="auto"/>
        <w:spacing w:before="100" w:beforeAutospacing="1" w:after="100" w:afterAutospacing="1" w:line="330" w:lineRule="atLeast"/>
        <w:ind w:firstLine="3120" w:firstLineChars="13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期：____________                     </w:t>
      </w:r>
    </w:p>
    <w:p>
      <w:pPr>
        <w:outlineLvl w:val="9"/>
        <w:rPr>
          <w:rFonts w:hint="eastAsia" w:ascii="仿宋" w:hAnsi="仿宋" w:eastAsia="仿宋" w:cs="仿宋"/>
          <w:b/>
          <w:bCs/>
          <w:color w:val="auto"/>
          <w:sz w:val="32"/>
          <w:szCs w:val="22"/>
          <w:highlight w:val="none"/>
          <w:lang w:val="en-US" w:eastAsia="zh-CN"/>
        </w:rPr>
      </w:pPr>
      <w:bookmarkStart w:id="184" w:name="_Toc23068"/>
      <w:bookmarkStart w:id="185" w:name="_Toc515647825"/>
      <w:bookmarkStart w:id="186" w:name="_Toc8010"/>
      <w:bookmarkStart w:id="187" w:name="_Toc19284"/>
      <w:bookmarkStart w:id="188" w:name="OLE_LINK13"/>
      <w:bookmarkStart w:id="189" w:name="OLE_LINK14"/>
      <w:r>
        <w:rPr>
          <w:rFonts w:hint="eastAsia" w:ascii="仿宋" w:hAnsi="仿宋" w:eastAsia="仿宋" w:cs="仿宋"/>
          <w:b/>
          <w:bCs/>
          <w:color w:val="auto"/>
          <w:sz w:val="32"/>
          <w:szCs w:val="22"/>
          <w:highlight w:val="none"/>
          <w:lang w:val="en-US" w:eastAsia="zh-CN"/>
        </w:rPr>
        <w:br w:type="page"/>
      </w:r>
    </w:p>
    <w:p>
      <w:pPr>
        <w:numPr>
          <w:ilvl w:val="0"/>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val="en-US" w:eastAsia="zh-CN"/>
        </w:rPr>
      </w:pPr>
      <w:r>
        <w:rPr>
          <w:rFonts w:hint="eastAsia" w:ascii="仿宋" w:hAnsi="仿宋" w:eastAsia="仿宋" w:cs="仿宋"/>
          <w:b/>
          <w:bCs/>
          <w:color w:val="auto"/>
          <w:sz w:val="32"/>
          <w:szCs w:val="22"/>
          <w:highlight w:val="none"/>
          <w:lang w:val="en-US" w:eastAsia="zh-CN"/>
        </w:rPr>
        <w:t>6-3   残疾人福利性单位声明函（投标文件格式十二）</w:t>
      </w:r>
      <w:bookmarkEnd w:id="184"/>
      <w:bookmarkEnd w:id="185"/>
      <w:bookmarkEnd w:id="186"/>
      <w:bookmarkEnd w:id="187"/>
    </w:p>
    <w:bookmarkEnd w:id="188"/>
    <w:bookmarkEnd w:id="189"/>
    <w:p>
      <w:pPr>
        <w:shd w:val="clear" w:color="auto" w:fill="auto"/>
        <w:spacing w:line="240" w:lineRule="atLeast"/>
        <w:ind w:left="1080" w:leftChars="257" w:hanging="540"/>
        <w:jc w:val="center"/>
        <w:outlineLvl w:val="9"/>
        <w:rPr>
          <w:rFonts w:hint="eastAsia" w:ascii="仿宋" w:hAnsi="仿宋" w:eastAsia="仿宋" w:cs="仿宋"/>
          <w:color w:val="auto"/>
          <w:kern w:val="0"/>
          <w:sz w:val="24"/>
          <w:szCs w:val="20"/>
          <w:highlight w:val="none"/>
        </w:rPr>
      </w:pPr>
    </w:p>
    <w:p>
      <w:pPr>
        <w:shd w:val="clear" w:color="auto" w:fill="auto"/>
        <w:spacing w:line="240" w:lineRule="atLeast"/>
        <w:ind w:firstLine="567"/>
        <w:outlineLvl w:val="9"/>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hd w:val="clear" w:color="auto" w:fill="auto"/>
        <w:spacing w:line="240" w:lineRule="atLeast"/>
        <w:ind w:left="1080" w:leftChars="257" w:hanging="540"/>
        <w:outlineLvl w:val="9"/>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pPr>
        <w:shd w:val="clear" w:color="auto" w:fill="auto"/>
        <w:spacing w:line="240" w:lineRule="atLeast"/>
        <w:ind w:left="1080" w:leftChars="257" w:hanging="540"/>
        <w:jc w:val="center"/>
        <w:outlineLvl w:val="9"/>
        <w:rPr>
          <w:rFonts w:hint="eastAsia" w:ascii="仿宋" w:hAnsi="仿宋" w:eastAsia="仿宋" w:cs="仿宋"/>
          <w:color w:val="auto"/>
          <w:kern w:val="0"/>
          <w:sz w:val="24"/>
          <w:szCs w:val="20"/>
          <w:highlight w:val="none"/>
        </w:rPr>
      </w:pPr>
    </w:p>
    <w:p>
      <w:pPr>
        <w:shd w:val="clear" w:color="auto" w:fill="auto"/>
        <w:spacing w:line="240" w:lineRule="atLeast"/>
        <w:ind w:left="1080" w:leftChars="257" w:hanging="540"/>
        <w:jc w:val="center"/>
        <w:outlineLvl w:val="9"/>
        <w:rPr>
          <w:rFonts w:hint="eastAsia" w:ascii="仿宋" w:hAnsi="仿宋" w:eastAsia="仿宋" w:cs="仿宋"/>
          <w:color w:val="auto"/>
          <w:kern w:val="0"/>
          <w:sz w:val="24"/>
          <w:szCs w:val="20"/>
          <w:highlight w:val="none"/>
        </w:rPr>
      </w:pPr>
    </w:p>
    <w:p>
      <w:pPr>
        <w:shd w:val="clear" w:color="auto" w:fill="auto"/>
        <w:spacing w:line="240" w:lineRule="atLeast"/>
        <w:ind w:left="1080" w:leftChars="257" w:hanging="540"/>
        <w:jc w:val="center"/>
        <w:outlineLvl w:val="9"/>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pPr>
        <w:shd w:val="clear" w:color="auto" w:fill="auto"/>
        <w:spacing w:line="240" w:lineRule="atLeast"/>
        <w:ind w:left="1080" w:leftChars="257" w:hanging="540"/>
        <w:jc w:val="center"/>
        <w:outlineLvl w:val="9"/>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w:t>
      </w:r>
      <w:r>
        <w:rPr>
          <w:rFonts w:hint="eastAsia" w:ascii="仿宋" w:hAnsi="仿宋" w:eastAsia="仿宋" w:cs="仿宋"/>
          <w:color w:val="auto"/>
          <w:kern w:val="0"/>
          <w:sz w:val="24"/>
          <w:szCs w:val="20"/>
          <w:highlight w:val="none"/>
          <w:u w:val="single" w:color="FFFFFF"/>
        </w:rPr>
        <w:t xml:space="preserve">       </w:t>
      </w:r>
      <w:r>
        <w:rPr>
          <w:rFonts w:hint="eastAsia" w:ascii="仿宋" w:hAnsi="仿宋" w:eastAsia="仿宋" w:cs="仿宋"/>
          <w:color w:val="auto"/>
          <w:kern w:val="0"/>
          <w:sz w:val="24"/>
          <w:szCs w:val="20"/>
          <w:highlight w:val="none"/>
        </w:rPr>
        <w:t>日  期：_____________________________________________</w:t>
      </w:r>
    </w:p>
    <w:p>
      <w:pPr>
        <w:shd w:val="clear" w:color="auto" w:fill="auto"/>
        <w:spacing w:line="240" w:lineRule="atLeast"/>
        <w:ind w:left="1080" w:leftChars="257" w:hanging="540"/>
        <w:jc w:val="center"/>
        <w:outlineLvl w:val="9"/>
        <w:rPr>
          <w:rFonts w:hint="eastAsia" w:ascii="仿宋" w:hAnsi="仿宋" w:eastAsia="仿宋" w:cs="仿宋"/>
          <w:b/>
          <w:color w:val="auto"/>
          <w:kern w:val="0"/>
          <w:sz w:val="24"/>
          <w:szCs w:val="20"/>
          <w:highlight w:val="none"/>
        </w:rPr>
      </w:pPr>
    </w:p>
    <w:p>
      <w:pPr>
        <w:shd w:val="clear" w:color="auto" w:fill="auto"/>
        <w:spacing w:line="240" w:lineRule="atLeast"/>
        <w:ind w:left="1080" w:leftChars="257" w:hanging="540"/>
        <w:jc w:val="center"/>
        <w:outlineLvl w:val="9"/>
        <w:rPr>
          <w:rFonts w:hint="eastAsia" w:ascii="仿宋" w:hAnsi="仿宋" w:eastAsia="仿宋" w:cs="仿宋"/>
          <w:b/>
          <w:color w:val="auto"/>
          <w:kern w:val="0"/>
          <w:sz w:val="24"/>
          <w:szCs w:val="20"/>
          <w:highlight w:val="none"/>
        </w:rPr>
      </w:pPr>
    </w:p>
    <w:p>
      <w:pPr>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rPr>
      </w:pPr>
      <w:bookmarkStart w:id="190" w:name="_Toc6386"/>
    </w:p>
    <w:p>
      <w:pPr>
        <w:numPr>
          <w:ilvl w:val="0"/>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rPr>
      </w:pPr>
    </w:p>
    <w:p>
      <w:pPr>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pStyle w:val="22"/>
        <w:shd w:val="clear" w:color="auto" w:fill="auto"/>
        <w:outlineLvl w:val="9"/>
        <w:rPr>
          <w:rFonts w:hint="eastAsia" w:ascii="仿宋" w:hAnsi="仿宋" w:eastAsia="仿宋" w:cs="仿宋"/>
          <w:color w:val="auto"/>
          <w:sz w:val="24"/>
          <w:highlight w:val="none"/>
        </w:rPr>
      </w:pPr>
    </w:p>
    <w:p>
      <w:pPr>
        <w:numPr>
          <w:ilvl w:val="0"/>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pPr>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pPr>
        <w:numPr>
          <w:ilvl w:val="0"/>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rPr>
      </w:pPr>
      <w:r>
        <w:rPr>
          <w:rFonts w:hint="eastAsia" w:ascii="仿宋" w:hAnsi="仿宋" w:eastAsia="仿宋" w:cs="仿宋"/>
          <w:b/>
          <w:bCs/>
          <w:color w:val="auto"/>
          <w:sz w:val="32"/>
          <w:szCs w:val="22"/>
          <w:highlight w:val="none"/>
          <w:lang w:val="en-US" w:eastAsia="zh-CN"/>
        </w:rPr>
        <w:t>7</w:t>
      </w:r>
      <w:r>
        <w:rPr>
          <w:rFonts w:hint="eastAsia" w:ascii="仿宋" w:hAnsi="仿宋" w:eastAsia="仿宋" w:cs="仿宋"/>
          <w:b/>
          <w:bCs/>
          <w:color w:val="auto"/>
          <w:sz w:val="32"/>
          <w:szCs w:val="22"/>
          <w:highlight w:val="none"/>
          <w:lang w:eastAsia="zh-CN"/>
        </w:rPr>
        <w:t>、</w:t>
      </w:r>
      <w:r>
        <w:rPr>
          <w:rFonts w:hint="eastAsia" w:ascii="仿宋" w:hAnsi="仿宋" w:eastAsia="仿宋" w:cs="仿宋"/>
          <w:b/>
          <w:bCs/>
          <w:color w:val="auto"/>
          <w:sz w:val="32"/>
          <w:szCs w:val="22"/>
          <w:highlight w:val="none"/>
        </w:rPr>
        <w:t>投标人关联单位的说明</w:t>
      </w:r>
      <w:bookmarkEnd w:id="177"/>
      <w:bookmarkEnd w:id="178"/>
      <w:bookmarkEnd w:id="179"/>
      <w:bookmarkEnd w:id="190"/>
    </w:p>
    <w:p>
      <w:pPr>
        <w:pStyle w:val="6"/>
        <w:shd w:val="clear" w:color="auto" w:fill="auto"/>
        <w:jc w:val="center"/>
        <w:outlineLvl w:val="9"/>
        <w:rPr>
          <w:rFonts w:hint="eastAsia" w:ascii="仿宋" w:hAnsi="仿宋" w:eastAsia="仿宋" w:cs="仿宋"/>
          <w:color w:val="auto"/>
          <w:highlight w:val="none"/>
        </w:rPr>
      </w:pPr>
    </w:p>
    <w:p>
      <w:pPr>
        <w:pStyle w:val="6"/>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pPr>
        <w:pStyle w:val="6"/>
        <w:shd w:val="clear" w:color="auto" w:fill="auto"/>
        <w:ind w:firstLine="480" w:firstLineChars="20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（1）与投标人单位负责人为同一人的其他单位；</w:t>
      </w:r>
    </w:p>
    <w:p>
      <w:pPr>
        <w:pStyle w:val="6"/>
        <w:shd w:val="clear" w:color="auto" w:fill="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（2）与投标人存在直接控股、管理关系的其他单位。</w:t>
      </w:r>
    </w:p>
    <w:p>
      <w:pPr>
        <w:pStyle w:val="6"/>
        <w:shd w:val="clear" w:color="auto" w:fill="auto"/>
        <w:ind w:firstLine="0"/>
        <w:outlineLvl w:val="9"/>
        <w:rPr>
          <w:rFonts w:hint="eastAsia" w:ascii="仿宋" w:hAnsi="仿宋" w:eastAsia="仿宋" w:cs="仿宋"/>
          <w:color w:val="auto"/>
          <w:highlight w:val="none"/>
        </w:rPr>
      </w:pPr>
      <w:bookmarkStart w:id="191" w:name="_Toc7414"/>
      <w:bookmarkStart w:id="192" w:name="_Toc17333"/>
      <w:bookmarkStart w:id="193" w:name="_Toc515647828"/>
    </w:p>
    <w:p>
      <w:pPr>
        <w:pStyle w:val="6"/>
        <w:shd w:val="clear" w:color="auto" w:fill="auto"/>
        <w:ind w:firstLine="0"/>
        <w:outlineLvl w:val="9"/>
        <w:rPr>
          <w:rFonts w:hint="eastAsia" w:ascii="仿宋" w:hAnsi="仿宋" w:eastAsia="仿宋" w:cs="仿宋"/>
          <w:color w:val="auto"/>
          <w:highlight w:val="none"/>
        </w:rPr>
      </w:pPr>
    </w:p>
    <w:p>
      <w:pPr>
        <w:pStyle w:val="6"/>
        <w:shd w:val="clear" w:color="auto" w:fill="auto"/>
        <w:ind w:firstLine="0"/>
        <w:outlineLvl w:val="9"/>
        <w:rPr>
          <w:rFonts w:hint="eastAsia" w:ascii="仿宋" w:hAnsi="仿宋" w:eastAsia="仿宋" w:cs="仿宋"/>
          <w:color w:val="auto"/>
          <w:highlight w:val="none"/>
        </w:rPr>
      </w:pPr>
    </w:p>
    <w:p>
      <w:pPr>
        <w:pStyle w:val="6"/>
        <w:shd w:val="clear" w:color="auto" w:fill="auto"/>
        <w:ind w:firstLine="0"/>
        <w:outlineLvl w:val="9"/>
        <w:rPr>
          <w:rFonts w:hint="eastAsia" w:ascii="仿宋" w:hAnsi="仿宋" w:eastAsia="仿宋" w:cs="仿宋"/>
          <w:color w:val="auto"/>
          <w:highlight w:val="none"/>
        </w:rPr>
      </w:pPr>
    </w:p>
    <w:p>
      <w:pPr>
        <w:pStyle w:val="6"/>
        <w:shd w:val="clear" w:color="auto" w:fill="auto"/>
        <w:ind w:firstLine="0"/>
        <w:outlineLvl w:val="9"/>
        <w:rPr>
          <w:rFonts w:hint="eastAsia" w:ascii="仿宋" w:hAnsi="仿宋" w:eastAsia="仿宋" w:cs="仿宋"/>
          <w:color w:val="auto"/>
          <w:highlight w:val="none"/>
        </w:rPr>
      </w:pPr>
    </w:p>
    <w:p>
      <w:pPr>
        <w:pStyle w:val="6"/>
        <w:shd w:val="clear" w:color="auto" w:fill="auto"/>
        <w:ind w:firstLine="0"/>
        <w:outlineLvl w:val="9"/>
        <w:rPr>
          <w:rFonts w:hint="eastAsia" w:ascii="仿宋" w:hAnsi="仿宋" w:eastAsia="仿宋" w:cs="仿宋"/>
          <w:color w:val="auto"/>
          <w:highlight w:val="none"/>
        </w:rPr>
      </w:pPr>
    </w:p>
    <w:p>
      <w:pPr>
        <w:pStyle w:val="6"/>
        <w:shd w:val="clear" w:color="auto" w:fill="auto"/>
        <w:ind w:firstLine="0"/>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p>
      <w:pPr>
        <w:pStyle w:val="22"/>
        <w:shd w:val="clear" w:color="auto" w:fill="auto"/>
        <w:outlineLvl w:val="9"/>
        <w:rPr>
          <w:rFonts w:hint="eastAsia" w:ascii="仿宋" w:hAnsi="仿宋" w:eastAsia="仿宋" w:cs="仿宋"/>
          <w:color w:val="auto"/>
          <w:highlight w:val="none"/>
        </w:rPr>
      </w:pPr>
    </w:p>
    <w:bookmarkEnd w:id="191"/>
    <w:bookmarkEnd w:id="192"/>
    <w:bookmarkEnd w:id="193"/>
    <w:p>
      <w:pPr>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pPr>
        <w:numPr>
          <w:ilvl w:val="1"/>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eastAsia="zh-CN"/>
        </w:rPr>
      </w:pPr>
      <w:r>
        <w:rPr>
          <w:rFonts w:hint="eastAsia" w:ascii="仿宋" w:hAnsi="仿宋" w:eastAsia="仿宋" w:cs="仿宋"/>
          <w:b/>
          <w:bCs/>
          <w:color w:val="auto"/>
          <w:sz w:val="32"/>
          <w:szCs w:val="22"/>
          <w:highlight w:val="none"/>
          <w:lang w:val="en-US" w:eastAsia="zh-CN"/>
        </w:rPr>
        <w:t>8、</w:t>
      </w:r>
      <w:r>
        <w:rPr>
          <w:rFonts w:hint="eastAsia" w:ascii="仿宋" w:hAnsi="仿宋" w:eastAsia="仿宋" w:cs="仿宋"/>
          <w:b/>
          <w:bCs/>
          <w:color w:val="auto"/>
          <w:sz w:val="32"/>
          <w:szCs w:val="22"/>
          <w:highlight w:val="none"/>
          <w:lang w:eastAsia="zh-CN"/>
        </w:rPr>
        <w:t>评分标准和细则中技术部分证明材料（格式自拟）</w:t>
      </w:r>
    </w:p>
    <w:p>
      <w:pPr>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（主要包括：技术指标、参数；项目实施方案；供货方案；交货期等）</w:t>
      </w:r>
      <w:r>
        <w:rPr>
          <w:rFonts w:hint="eastAsia" w:ascii="仿宋" w:hAnsi="仿宋" w:eastAsia="仿宋" w:cs="仿宋"/>
          <w:color w:val="auto"/>
          <w:sz w:val="24"/>
          <w:highlight w:val="none"/>
        </w:rPr>
        <w:t>。</w:t>
      </w:r>
    </w:p>
    <w:p>
      <w:pPr>
        <w:pStyle w:val="9"/>
        <w:shd w:val="clear" w:color="auto" w:fill="auto"/>
        <w:tabs>
          <w:tab w:val="left" w:pos="5580"/>
        </w:tabs>
        <w:spacing w:line="240" w:lineRule="atLeast"/>
        <w:ind w:firstLine="1200" w:firstLineChars="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9"/>
        <w:shd w:val="clear" w:color="auto" w:fill="auto"/>
        <w:tabs>
          <w:tab w:val="left" w:pos="5580"/>
        </w:tabs>
        <w:spacing w:line="240" w:lineRule="atLeast"/>
        <w:ind w:left="1260" w:leftChars="344" w:hanging="538"/>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（本项目不接受联合体）如果是联合体投标，联合体各方需提供的满足招标文件要求的其他资格证明文件。</w:t>
      </w:r>
    </w:p>
    <w:p>
      <w:pPr>
        <w:shd w:val="clear" w:color="auto" w:fill="auto"/>
        <w:outlineLvl w:val="9"/>
        <w:rPr>
          <w:rFonts w:hint="eastAsia" w:ascii="仿宋" w:hAnsi="仿宋" w:eastAsia="仿宋" w:cs="仿宋"/>
          <w:color w:val="auto"/>
          <w:sz w:val="24"/>
          <w:highlight w:val="none"/>
          <w:lang w:val="en-US" w:eastAsia="zh-CN"/>
        </w:rPr>
      </w:pPr>
    </w:p>
    <w:p>
      <w:pPr>
        <w:shd w:val="clear" w:color="auto" w:fill="auto"/>
        <w:outlineLvl w:val="9"/>
        <w:rPr>
          <w:rFonts w:hint="eastAsia" w:ascii="仿宋" w:hAnsi="仿宋" w:eastAsia="仿宋" w:cs="仿宋"/>
          <w:color w:val="auto"/>
          <w:highlight w:val="none"/>
          <w:lang w:val="en-US" w:eastAsia="zh-CN"/>
        </w:rPr>
      </w:pPr>
    </w:p>
    <w:p>
      <w:pPr>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pStyle w:val="22"/>
        <w:shd w:val="clear" w:color="auto" w:fill="auto"/>
        <w:outlineLvl w:val="9"/>
        <w:rPr>
          <w:rFonts w:hint="eastAsia" w:ascii="仿宋" w:hAnsi="仿宋" w:eastAsia="仿宋" w:cs="仿宋"/>
          <w:color w:val="auto"/>
          <w:highlight w:val="none"/>
          <w:lang w:val="en-US" w:eastAsia="zh-CN"/>
        </w:rPr>
      </w:pPr>
    </w:p>
    <w:p>
      <w:pPr>
        <w:numPr>
          <w:ilvl w:val="1"/>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eastAsia="zh-CN"/>
        </w:rPr>
      </w:pPr>
      <w:r>
        <w:rPr>
          <w:rFonts w:hint="eastAsia" w:ascii="仿宋" w:hAnsi="仿宋" w:eastAsia="仿宋" w:cs="仿宋"/>
          <w:b/>
          <w:bCs/>
          <w:color w:val="auto"/>
          <w:sz w:val="32"/>
          <w:szCs w:val="22"/>
          <w:highlight w:val="none"/>
          <w:lang w:val="en-US" w:eastAsia="zh-CN"/>
        </w:rPr>
        <w:t>9、</w:t>
      </w:r>
      <w:r>
        <w:rPr>
          <w:rFonts w:hint="eastAsia" w:ascii="仿宋" w:hAnsi="仿宋" w:eastAsia="仿宋" w:cs="仿宋"/>
          <w:b/>
          <w:bCs/>
          <w:color w:val="auto"/>
          <w:sz w:val="32"/>
          <w:szCs w:val="22"/>
          <w:highlight w:val="none"/>
          <w:lang w:eastAsia="zh-CN"/>
        </w:rPr>
        <w:t>评分标准和细则中商务部分证明材料（格式自拟）</w:t>
      </w: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left="1080" w:leftChars="257" w:hanging="54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pPr>
        <w:pStyle w:val="9"/>
        <w:shd w:val="clear" w:color="auto" w:fill="auto"/>
        <w:tabs>
          <w:tab w:val="left" w:pos="5580"/>
        </w:tabs>
        <w:spacing w:line="240" w:lineRule="atLeast"/>
        <w:ind w:firstLine="720" w:firstLineChars="3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9"/>
        <w:shd w:val="clear" w:color="auto" w:fill="auto"/>
        <w:tabs>
          <w:tab w:val="left" w:pos="5580"/>
        </w:tabs>
        <w:spacing w:line="240" w:lineRule="atLeast"/>
        <w:ind w:firstLine="720" w:firstLineChars="3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 （本项目不接受联合体）如果是联合体投标，联合体各方需提供的满足招标文件要求的其他资格证明文件。</w:t>
      </w:r>
    </w:p>
    <w:p>
      <w:pPr>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shd w:val="clear" w:color="auto" w:fill="auto"/>
        <w:outlineLvl w:val="9"/>
        <w:rPr>
          <w:rFonts w:hint="eastAsia" w:ascii="仿宋" w:hAnsi="仿宋" w:eastAsia="仿宋" w:cs="仿宋"/>
          <w:color w:val="auto"/>
          <w:sz w:val="24"/>
          <w:highlight w:val="none"/>
          <w:lang w:val="en-US" w:eastAsia="zh-CN"/>
        </w:rPr>
      </w:pPr>
    </w:p>
    <w:p>
      <w:pPr>
        <w:shd w:val="clear" w:color="auto" w:fill="auto"/>
        <w:outlineLvl w:val="9"/>
        <w:rPr>
          <w:rFonts w:hint="eastAsia" w:ascii="仿宋" w:hAnsi="仿宋" w:eastAsia="仿宋" w:cs="仿宋"/>
          <w:color w:val="auto"/>
          <w:highlight w:val="none"/>
          <w:lang w:val="en-US" w:eastAsia="zh-CN"/>
        </w:rPr>
      </w:pPr>
    </w:p>
    <w:p>
      <w:pPr>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pPr>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pStyle w:val="22"/>
        <w:shd w:val="clear" w:color="auto" w:fill="auto"/>
        <w:outlineLvl w:val="9"/>
        <w:rPr>
          <w:rFonts w:hint="eastAsia" w:ascii="仿宋" w:hAnsi="仿宋" w:eastAsia="仿宋" w:cs="仿宋"/>
          <w:color w:val="auto"/>
          <w:sz w:val="24"/>
          <w:highlight w:val="none"/>
          <w:lang w:val="en-US" w:eastAsia="zh-CN"/>
        </w:rPr>
      </w:pPr>
    </w:p>
    <w:p>
      <w:pPr>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pPr>
        <w:numPr>
          <w:ilvl w:val="1"/>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val="en-US" w:eastAsia="zh-CN"/>
        </w:rPr>
      </w:pPr>
    </w:p>
    <w:p>
      <w:pPr>
        <w:numPr>
          <w:ilvl w:val="1"/>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val="en-US" w:eastAsia="zh-CN"/>
        </w:rPr>
      </w:pPr>
    </w:p>
    <w:p>
      <w:pPr>
        <w:numPr>
          <w:ilvl w:val="1"/>
          <w:numId w:val="0"/>
        </w:numPr>
        <w:shd w:val="clear" w:color="auto" w:fill="auto"/>
        <w:spacing w:before="0" w:line="240" w:lineRule="atLeast"/>
        <w:jc w:val="left"/>
        <w:outlineLvl w:val="9"/>
        <w:rPr>
          <w:rFonts w:hint="eastAsia" w:ascii="仿宋" w:hAnsi="仿宋" w:eastAsia="仿宋" w:cs="仿宋"/>
          <w:b/>
          <w:bCs/>
          <w:color w:val="auto"/>
          <w:sz w:val="32"/>
          <w:szCs w:val="22"/>
          <w:highlight w:val="none"/>
          <w:lang w:eastAsia="zh-CN"/>
        </w:rPr>
      </w:pPr>
      <w:r>
        <w:rPr>
          <w:rFonts w:hint="eastAsia" w:ascii="仿宋" w:hAnsi="仿宋" w:eastAsia="仿宋" w:cs="仿宋"/>
          <w:b/>
          <w:bCs/>
          <w:color w:val="auto"/>
          <w:sz w:val="32"/>
          <w:szCs w:val="22"/>
          <w:highlight w:val="none"/>
          <w:lang w:val="en-US" w:eastAsia="zh-CN"/>
        </w:rPr>
        <w:t>10、</w:t>
      </w:r>
      <w:r>
        <w:rPr>
          <w:rFonts w:hint="eastAsia" w:ascii="仿宋" w:hAnsi="仿宋" w:eastAsia="仿宋" w:cs="仿宋"/>
          <w:b/>
          <w:bCs/>
          <w:color w:val="auto"/>
          <w:sz w:val="32"/>
          <w:szCs w:val="22"/>
          <w:highlight w:val="none"/>
          <w:lang w:eastAsia="zh-CN"/>
        </w:rPr>
        <w:t>投标人认为有必要提供的其他证明材料（格式自拟）</w:t>
      </w:r>
    </w:p>
    <w:p>
      <w:pPr>
        <w:shd w:val="clear" w:color="auto" w:fill="auto"/>
        <w:outlineLvl w:val="9"/>
        <w:rPr>
          <w:rFonts w:hint="eastAsia" w:ascii="仿宋" w:hAnsi="仿宋" w:eastAsia="仿宋" w:cs="仿宋"/>
          <w:color w:val="auto"/>
          <w:highlight w:val="none"/>
        </w:rPr>
      </w:pPr>
    </w:p>
    <w:p>
      <w:pPr>
        <w:pStyle w:val="9"/>
        <w:shd w:val="clear" w:color="auto" w:fill="auto"/>
        <w:tabs>
          <w:tab w:val="left" w:pos="5580"/>
        </w:tabs>
        <w:spacing w:line="240" w:lineRule="atLeast"/>
        <w:ind w:firstLine="1200" w:firstLineChars="50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ind w:firstLine="1200" w:firstLineChars="500"/>
        <w:outlineLvl w:val="9"/>
        <w:rPr>
          <w:rFonts w:hint="eastAsia" w:ascii="仿宋" w:hAnsi="仿宋" w:eastAsia="仿宋" w:cs="仿宋"/>
          <w:color w:val="auto"/>
          <w:sz w:val="24"/>
          <w:highlight w:val="none"/>
        </w:rPr>
      </w:pPr>
    </w:p>
    <w:p>
      <w:pPr>
        <w:pStyle w:val="9"/>
        <w:shd w:val="clear" w:color="auto" w:fill="auto"/>
        <w:tabs>
          <w:tab w:val="left" w:pos="5580"/>
        </w:tabs>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pPr>
        <w:pStyle w:val="9"/>
        <w:shd w:val="clear" w:color="auto" w:fill="auto"/>
        <w:tabs>
          <w:tab w:val="left" w:pos="5580"/>
        </w:tabs>
        <w:spacing w:line="240" w:lineRule="atLeast"/>
        <w:ind w:firstLine="720" w:firstLineChars="300"/>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0"/>
          <w:highlight w:val="none"/>
          <w:u w:val="none" w:color="000000"/>
          <w:lang w:val="en-US" w:eastAsia="zh-CN" w:bidi="ar-SA"/>
        </w:rPr>
        <w:t>2.（本项目不接受联合体）如果是联合体投标，联合体各方需提供的满足招标文件要求的其他资格证明文件。</w:t>
      </w:r>
    </w:p>
    <w:p>
      <w:pPr>
        <w:outlineLvl w:val="9"/>
        <w:rPr>
          <w:rFonts w:hint="eastAsia" w:ascii="仿宋" w:hAnsi="仿宋" w:eastAsia="仿宋" w:cs="仿宋"/>
        </w:rPr>
      </w:pPr>
    </w:p>
    <w:p>
      <w:pPr>
        <w:pStyle w:val="22"/>
        <w:outlineLvl w:val="9"/>
        <w:rPr>
          <w:rFonts w:hint="eastAsia" w:ascii="仿宋" w:hAnsi="仿宋" w:eastAsia="仿宋" w:cs="仿宋"/>
        </w:rPr>
      </w:pPr>
    </w:p>
    <w:p>
      <w:pPr>
        <w:outlineLvl w:val="9"/>
        <w:rPr>
          <w:rFonts w:hint="eastAsia" w:ascii="仿宋" w:hAnsi="仿宋" w:eastAsia="仿宋" w:cs="仿宋"/>
          <w:lang w:val="en-US" w:eastAsia="zh-CN"/>
        </w:rPr>
      </w:pPr>
    </w:p>
    <w:sectPr>
      <w:pgSz w:w="11906" w:h="16838"/>
      <w:pgMar w:top="1440" w:right="1083" w:bottom="1440" w:left="108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rPr>
        <w:rFonts w:hint="eastAsia"/>
        <w:lang w:eastAsia="zh-CN"/>
      </w:rPr>
    </w:pPr>
    <w:r>
      <w:rPr>
        <w:rFonts w:hint="eastAsia"/>
        <w:sz w:val="16"/>
        <w:szCs w:val="16"/>
      </w:rPr>
      <w:t xml:space="preserve"> </w:t>
    </w:r>
    <w:r>
      <w:rPr>
        <w:rFonts w:hint="eastAsia" w:ascii="仿宋" w:hAnsi="仿宋" w:eastAsia="仿宋" w:cs="仿宋"/>
        <w:i w:val="0"/>
        <w:caps w:val="0"/>
        <w:color w:val="auto"/>
        <w:spacing w:val="0"/>
        <w:kern w:val="0"/>
        <w:sz w:val="20"/>
        <w:szCs w:val="20"/>
        <w:u w:val="none"/>
        <w:lang w:val="en-US" w:eastAsia="zh-CN" w:bidi="ar-SA"/>
      </w:rPr>
      <w:t xml:space="preserve">新疆天勤工程管理有限公司     </w:t>
    </w:r>
    <w:r>
      <w:rPr>
        <w:rFonts w:hint="eastAsia" w:ascii="仿宋" w:hAnsi="仿宋" w:eastAsia="仿宋" w:cs="仿宋"/>
        <w:i w:val="0"/>
        <w:caps w:val="0"/>
        <w:color w:val="auto"/>
        <w:spacing w:val="0"/>
        <w:sz w:val="20"/>
        <w:szCs w:val="20"/>
        <w:u w:val="none"/>
        <w:lang w:val="en-US" w:eastAsia="zh-CN"/>
      </w:rPr>
      <w:t>地址：克州阿图什市迎宾路80号三楼    联系电话：0908-4230066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rPr>
        <w:rFonts w:hint="eastAsia"/>
        <w:lang w:eastAsia="zh-CN"/>
      </w:rPr>
    </w:pPr>
    <w:r>
      <w:rPr>
        <w:sz w:val="16"/>
      </w:rPr>
      <mc:AlternateContent>
        <mc:Choice Requires="wps">
          <w:drawing>
            <wp:anchor distT="0" distB="0" distL="114300" distR="114300" simplePos="0" relativeHeight="251665408" behindDoc="0" locked="0" layoutInCell="1" allowOverlap="1">
              <wp:simplePos x="0" y="0"/>
              <wp:positionH relativeFrom="margin">
                <wp:posOffset>5885180</wp:posOffset>
              </wp:positionH>
              <wp:positionV relativeFrom="paragraph">
                <wp:posOffset>-10795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3.4pt;margin-top:-0.85pt;height:144pt;width:144pt;mso-position-horizontal-relative:margin;mso-wrap-style:none;z-index:251665408;mso-width-relative:page;mso-height-relative:page;" filled="f" stroked="f" coordsize="21600,21600" o:gfxdata="UEsDBAoAAAAAAIdO4kAAAAAAAAAAAAAAAAAEAAAAZHJzL1BLAwQUAAAACACHTuJAfk9AktgAAAAL&#10;AQAADwAAAGRycy9kb3ducmV2LnhtbE2PzU7DMBCE70i8g7VI3FonaRVKmk0lKsIRiYYDRzfeJgH/&#10;RLabhrfHPdHjzo5mvil3s1ZsIucHaxDSZQKMTGvlYDqEz6ZebID5IIwUyhpC+CUPu+r+rhSFtBfz&#10;QdMhdCyGGF8IhD6EseDctz1p4Zd2JBN/J+u0CPF0HZdOXGK4VjxLkpxrMZjY0IuR9j21P4ezRtjX&#10;TeMm8k590Vu9+n5/WdPrjPj4kCZbYIHm8G+GK35EhyoyHe3ZSM8UwnOWR/SAsEifgF0NWbqOyhEh&#10;2+Qr4FXJbzdUf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5PQJL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i w:val="0"/>
        <w:caps w:val="0"/>
        <w:color w:val="auto"/>
        <w:spacing w:val="0"/>
        <w:kern w:val="0"/>
        <w:sz w:val="20"/>
        <w:szCs w:val="20"/>
        <w:u w:val="none"/>
        <w:lang w:val="en-US" w:eastAsia="zh-CN" w:bidi="ar-SA"/>
      </w:rPr>
      <w:t xml:space="preserve">新疆天勤工程管理有限公司     </w:t>
    </w:r>
    <w:r>
      <w:rPr>
        <w:rFonts w:hint="eastAsia" w:ascii="仿宋" w:hAnsi="仿宋" w:eastAsia="仿宋" w:cs="仿宋"/>
        <w:i w:val="0"/>
        <w:caps w:val="0"/>
        <w:color w:val="auto"/>
        <w:spacing w:val="0"/>
        <w:sz w:val="20"/>
        <w:szCs w:val="20"/>
        <w:u w:val="none"/>
        <w:lang w:val="en-US" w:eastAsia="zh-CN"/>
      </w:rPr>
      <w:t>地址：克州阿图什市迎宾路80号三楼    联系电话：0908-4230066</w:t>
    </w:r>
  </w:p>
  <w:p>
    <w:pPr>
      <w:pStyle w:val="11"/>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sz w:val="20"/>
        <w:szCs w:val="20"/>
      </w:rPr>
    </w:pPr>
    <w:r>
      <w:rPr>
        <w:rFonts w:hint="eastAsia"/>
        <w:sz w:val="18"/>
        <w:lang w:val="en-US" w:eastAsia="zh-CN"/>
      </w:rPr>
      <w:t xml:space="preserve"> </w:t>
    </w:r>
    <w:r>
      <w:rPr>
        <w:rFonts w:hint="eastAsia"/>
        <w:lang w:val="en-US" w:eastAsia="zh-CN"/>
      </w:rPr>
      <w:t xml:space="preserve">        </w:t>
    </w:r>
    <w:r>
      <w:rPr>
        <w:rFonts w:hint="eastAsia" w:ascii="仿宋" w:hAnsi="仿宋" w:eastAsia="仿宋" w:cs="仿宋"/>
        <w:color w:val="000000"/>
        <w:sz w:val="24"/>
        <w:szCs w:val="24"/>
        <w:lang w:eastAsia="zh-CN"/>
      </w:rPr>
      <w:t>乌恰县疾病预防控制中心核酸检测设备采购项目</w:t>
    </w:r>
    <w:r>
      <w:rPr>
        <w:rFonts w:hint="eastAsia"/>
        <w:sz w:val="18"/>
        <w:szCs w:val="18"/>
      </w:rPr>
      <w:t xml:space="preserve">  </w:t>
    </w:r>
    <w:r>
      <w:rPr>
        <w:rFonts w:hint="eastAsia"/>
        <w:sz w:val="20"/>
        <w:szCs w:val="20"/>
      </w:rPr>
      <w:t xml:space="preserve">  </w:t>
    </w:r>
  </w:p>
  <w:p>
    <w:pPr>
      <w:pStyle w:val="12"/>
      <w:pBdr>
        <w:bottom w:val="none" w:color="auto" w:sz="0" w:space="0"/>
      </w:pBdr>
      <w:tabs>
        <w:tab w:val="clear" w:pos="4153"/>
        <w:tab w:val="clear" w:pos="8306"/>
      </w:tabs>
    </w:pPr>
    <w:r>
      <w:rPr>
        <w:rFonts w:hint="eastAsia"/>
      </w:rPr>
      <w:t xml:space="preserve"> </w:t>
    </w:r>
  </w:p>
  <w:p>
    <w:pPr>
      <w:pStyle w:val="12"/>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8D1E8"/>
    <w:multiLevelType w:val="singleLevel"/>
    <w:tmpl w:val="E368D1E8"/>
    <w:lvl w:ilvl="0" w:tentative="0">
      <w:start w:val="5"/>
      <w:numFmt w:val="chineseCounting"/>
      <w:suff w:val="space"/>
      <w:lvlText w:val="第%1章"/>
      <w:lvlJc w:val="left"/>
      <w:rPr>
        <w:rFonts w:hint="eastAsia"/>
      </w:rPr>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186FF185"/>
    <w:multiLevelType w:val="singleLevel"/>
    <w:tmpl w:val="186FF185"/>
    <w:lvl w:ilvl="0" w:tentative="0">
      <w:start w:val="1"/>
      <w:numFmt w:val="decimal"/>
      <w:lvlText w:val="%1."/>
      <w:lvlJc w:val="left"/>
      <w:pPr>
        <w:tabs>
          <w:tab w:val="left" w:pos="312"/>
        </w:tabs>
      </w:pPr>
    </w:lvl>
  </w:abstractNum>
  <w:abstractNum w:abstractNumId="4">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D676119"/>
    <w:multiLevelType w:val="multilevel"/>
    <w:tmpl w:val="3D676119"/>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5"/>
  </w:num>
  <w:num w:numId="3">
    <w:abstractNumId w:val="7"/>
  </w:num>
  <w:num w:numId="4">
    <w:abstractNumId w:val="2"/>
  </w:num>
  <w:num w:numId="5">
    <w:abstractNumId w:val="9"/>
  </w:num>
  <w:num w:numId="6">
    <w:abstractNumId w:val="6"/>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ZDYyMzkyMzhhMGNjZDRmZDBmZmE3ZmJjMWI4ODQifQ=="/>
  </w:docVars>
  <w:rsids>
    <w:rsidRoot w:val="224A1354"/>
    <w:rsid w:val="013B7FED"/>
    <w:rsid w:val="04705DF6"/>
    <w:rsid w:val="063B3BA0"/>
    <w:rsid w:val="07943000"/>
    <w:rsid w:val="0B77178F"/>
    <w:rsid w:val="0E5F13A4"/>
    <w:rsid w:val="0F9832B4"/>
    <w:rsid w:val="10154301"/>
    <w:rsid w:val="11DE752B"/>
    <w:rsid w:val="13677001"/>
    <w:rsid w:val="14AA6D66"/>
    <w:rsid w:val="152310C0"/>
    <w:rsid w:val="17A12279"/>
    <w:rsid w:val="19B67BA5"/>
    <w:rsid w:val="1B710477"/>
    <w:rsid w:val="1C9338C0"/>
    <w:rsid w:val="1DF46EAA"/>
    <w:rsid w:val="20BC2883"/>
    <w:rsid w:val="224A1354"/>
    <w:rsid w:val="257C4C1C"/>
    <w:rsid w:val="28EA69DF"/>
    <w:rsid w:val="2A286469"/>
    <w:rsid w:val="2D574004"/>
    <w:rsid w:val="2DA7528D"/>
    <w:rsid w:val="30324201"/>
    <w:rsid w:val="330C763F"/>
    <w:rsid w:val="36E822B1"/>
    <w:rsid w:val="37B827AD"/>
    <w:rsid w:val="3B9D79CE"/>
    <w:rsid w:val="3C5A141B"/>
    <w:rsid w:val="3C6A7CD3"/>
    <w:rsid w:val="420638B2"/>
    <w:rsid w:val="42DE417A"/>
    <w:rsid w:val="4425698C"/>
    <w:rsid w:val="46022700"/>
    <w:rsid w:val="480027C1"/>
    <w:rsid w:val="490B4125"/>
    <w:rsid w:val="499E3269"/>
    <w:rsid w:val="49C65864"/>
    <w:rsid w:val="49ED33D3"/>
    <w:rsid w:val="4B502CF2"/>
    <w:rsid w:val="4C5202C8"/>
    <w:rsid w:val="4DA146E6"/>
    <w:rsid w:val="4DF8003B"/>
    <w:rsid w:val="4F1B512E"/>
    <w:rsid w:val="4FF35181"/>
    <w:rsid w:val="506D68C5"/>
    <w:rsid w:val="51B96DA4"/>
    <w:rsid w:val="54D45DB6"/>
    <w:rsid w:val="550029BD"/>
    <w:rsid w:val="550866BB"/>
    <w:rsid w:val="573D642E"/>
    <w:rsid w:val="57594709"/>
    <w:rsid w:val="580F6E4E"/>
    <w:rsid w:val="59C20BEB"/>
    <w:rsid w:val="5B6513F3"/>
    <w:rsid w:val="5CAA265E"/>
    <w:rsid w:val="5CE84C55"/>
    <w:rsid w:val="5EA432DF"/>
    <w:rsid w:val="5F6D3EE0"/>
    <w:rsid w:val="64D74BBA"/>
    <w:rsid w:val="671E6E41"/>
    <w:rsid w:val="677963F1"/>
    <w:rsid w:val="68EC14C9"/>
    <w:rsid w:val="68FA192F"/>
    <w:rsid w:val="6A8A5B54"/>
    <w:rsid w:val="6AD9782B"/>
    <w:rsid w:val="6CFC7737"/>
    <w:rsid w:val="6D2B4401"/>
    <w:rsid w:val="6E981914"/>
    <w:rsid w:val="732929F1"/>
    <w:rsid w:val="74D644F1"/>
    <w:rsid w:val="761C1646"/>
    <w:rsid w:val="7BC40ED5"/>
    <w:rsid w:val="7D76564E"/>
    <w:rsid w:val="7EB6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Body Text Indent"/>
    <w:basedOn w:val="1"/>
    <w:next w:val="1"/>
    <w:qFormat/>
    <w:uiPriority w:val="0"/>
    <w:pPr>
      <w:spacing w:after="120"/>
      <w:ind w:left="200" w:leftChars="200"/>
    </w:pPr>
  </w:style>
  <w:style w:type="paragraph" w:styleId="8">
    <w:name w:val="toc 3"/>
    <w:basedOn w:val="1"/>
    <w:next w:val="1"/>
    <w:qFormat/>
    <w:uiPriority w:val="0"/>
    <w:pPr>
      <w:ind w:left="840" w:leftChars="4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200" w:leftChars="200"/>
    </w:p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basedOn w:val="18"/>
    <w:qFormat/>
    <w:uiPriority w:val="0"/>
    <w:rPr>
      <w:b/>
    </w:rPr>
  </w:style>
  <w:style w:type="character" w:styleId="20">
    <w:name w:val="Hyperlink"/>
    <w:basedOn w:val="18"/>
    <w:qFormat/>
    <w:uiPriority w:val="99"/>
    <w:rPr>
      <w:color w:val="0000FF"/>
      <w:u w:val="single"/>
    </w:rPr>
  </w:style>
  <w:style w:type="character" w:styleId="21">
    <w:name w:val="HTML Sample"/>
    <w:basedOn w:val="18"/>
    <w:qFormat/>
    <w:uiPriority w:val="0"/>
    <w:rPr>
      <w:rFonts w:ascii="Courier New" w:hAnsi="Courier New"/>
    </w:r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24">
    <w:name w:val="图例"/>
    <w:basedOn w:val="1"/>
    <w:qFormat/>
    <w:uiPriority w:val="0"/>
    <w:pPr>
      <w:spacing w:before="120" w:beforeLines="0" w:after="120" w:afterLines="0" w:line="360" w:lineRule="auto"/>
      <w:jc w:val="center"/>
    </w:pPr>
    <w:rPr>
      <w:rFonts w:eastAsia="仿宋_GB2312"/>
      <w:b/>
      <w:sz w:val="24"/>
    </w:rPr>
  </w:style>
  <w:style w:type="paragraph" w:customStyle="1" w:styleId="25">
    <w:name w:val="样式 左侧:  0 厘米 悬挂缩进: 2.5 字符"/>
    <w:basedOn w:val="1"/>
    <w:qFormat/>
    <w:uiPriority w:val="0"/>
    <w:pPr>
      <w:ind w:left="525" w:hanging="525" w:hangingChars="250"/>
    </w:pPr>
    <w:rPr>
      <w:szCs w:val="20"/>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47469</Words>
  <Characters>50966</Characters>
  <Lines>0</Lines>
  <Paragraphs>0</Paragraphs>
  <TotalTime>0</TotalTime>
  <ScaleCrop>false</ScaleCrop>
  <LinksUpToDate>false</LinksUpToDate>
  <CharactersWithSpaces>54587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2021-10-20T09:04:00Z</dcterms:created>
  <dc:creator>WPS_1619369771</dc:creator>
  <cp:lastModifiedBy>WPS_1619369771</cp:lastModifiedBy>
  <dcterms:modified xsi:type="dcterms:W3CDTF">2022-11-15T10:57:46Z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C68E9F35E037496CBEB87DF6186EC2EB</vt:lpwstr>
  </property>
</Properties>
</file>