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6"/>
        <w:outlineLvl w:val="9"/>
        <w:rPr>
          <w:rFonts w:hint="eastAsia" w:ascii="仿宋" w:hAnsi="仿宋" w:eastAsia="仿宋" w:cs="仿宋"/>
          <w:color w:val="000000" w:themeColor="text1"/>
          <w:highlight w:val="none"/>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民丰县困难群众救助物资（衣被鞋）</w:t>
      </w:r>
    </w:p>
    <w:p>
      <w:pPr>
        <w:pStyle w:val="14"/>
        <w:adjustRightInd w:val="0"/>
        <w:snapToGrid w:val="0"/>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（包一）</w:t>
      </w:r>
    </w:p>
    <w:p>
      <w:pPr>
        <w:pStyle w:val="14"/>
        <w:adjustRightInd w:val="0"/>
        <w:snapToGrid w:val="0"/>
        <w:spacing w:line="360" w:lineRule="auto"/>
        <w:jc w:val="center"/>
        <w:rPr>
          <w:rFonts w:hint="eastAsia" w:ascii="仿宋" w:hAnsi="仿宋" w:eastAsia="仿宋" w:cs="仿宋"/>
          <w:b/>
          <w:color w:val="000000" w:themeColor="text1"/>
          <w:sz w:val="30"/>
          <w:szCs w:val="30"/>
          <w:highlight w:val="none"/>
          <w:lang w:val="en-US" w:eastAsia="zh-CN"/>
          <w14:textFill>
            <w14:solidFill>
              <w14:schemeClr w14:val="tx1"/>
            </w14:solidFill>
          </w14:textFill>
        </w:rPr>
      </w:pPr>
      <w:r>
        <w:rPr>
          <w:rFonts w:hint="eastAsia" w:ascii="仿宋" w:hAnsi="仿宋" w:eastAsia="仿宋" w:cs="仿宋"/>
          <w:b/>
          <w:color w:val="000000" w:themeColor="text1"/>
          <w:sz w:val="30"/>
          <w:szCs w:val="30"/>
          <w:highlight w:val="none"/>
          <w:lang w:eastAsia="zh-CN"/>
          <w14:textFill>
            <w14:solidFill>
              <w14:schemeClr w14:val="tx1"/>
            </w14:solidFill>
          </w14:textFill>
        </w:rPr>
        <w:t>项目编号：MFX-TRFY-CG-006</w:t>
      </w:r>
    </w:p>
    <w:p>
      <w:pPr>
        <w:pStyle w:val="14"/>
        <w:adjustRightInd w:val="0"/>
        <w:snapToGrid w:val="0"/>
        <w:spacing w:line="360" w:lineRule="auto"/>
        <w:jc w:val="both"/>
        <w:rPr>
          <w:rFonts w:hint="eastAsia" w:ascii="仿宋" w:hAnsi="仿宋" w:eastAsia="仿宋" w:cs="仿宋"/>
          <w:b/>
          <w:color w:val="000000" w:themeColor="text1"/>
          <w:sz w:val="48"/>
          <w:szCs w:val="48"/>
          <w:highlight w:val="none"/>
          <w:lang w:eastAsia="zh-CN"/>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竞</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争</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性</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谈</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判</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文</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件</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p>
    <w:p>
      <w:pPr>
        <w:pStyle w:val="14"/>
        <w:adjustRightInd w:val="0"/>
        <w:snapToGrid w:val="0"/>
        <w:spacing w:line="360" w:lineRule="auto"/>
        <w:jc w:val="both"/>
        <w:rPr>
          <w:rFonts w:hint="eastAsia" w:ascii="仿宋" w:hAnsi="仿宋" w:eastAsia="仿宋" w:cs="仿宋"/>
          <w:b/>
          <w:color w:val="000000" w:themeColor="text1"/>
          <w:sz w:val="32"/>
          <w:szCs w:val="32"/>
          <w:highlight w:val="none"/>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32"/>
          <w:szCs w:val="32"/>
          <w:highlight w:val="none"/>
          <w:lang w:val="zh-CN" w:eastAsia="zh-CN"/>
          <w14:textFill>
            <w14:solidFill>
              <w14:schemeClr w14:val="tx1"/>
            </w14:solidFill>
          </w14:textFill>
        </w:rPr>
      </w:pPr>
      <w:r>
        <w:rPr>
          <w:rFonts w:hint="eastAsia" w:ascii="仿宋" w:hAnsi="仿宋" w:eastAsia="仿宋" w:cs="仿宋"/>
          <w:b/>
          <w:color w:val="000000" w:themeColor="text1"/>
          <w:sz w:val="32"/>
          <w:szCs w:val="32"/>
          <w:highlight w:val="none"/>
          <w:lang w:val="zh-CN" w:eastAsia="zh-CN"/>
          <w14:textFill>
            <w14:solidFill>
              <w14:schemeClr w14:val="tx1"/>
            </w14:solidFill>
          </w14:textFill>
        </w:rPr>
        <w:t>新疆世纪博远工程咨询有限责任公司</w:t>
      </w:r>
    </w:p>
    <w:p>
      <w:pPr>
        <w:pStyle w:val="14"/>
        <w:adjustRightInd w:val="0"/>
        <w:snapToGrid w:val="0"/>
        <w:spacing w:line="360" w:lineRule="auto"/>
        <w:jc w:val="center"/>
        <w:rPr>
          <w:rFonts w:hint="eastAsia" w:ascii="仿宋" w:hAnsi="仿宋" w:eastAsia="仿宋" w:cs="仿宋"/>
          <w:b/>
          <w:color w:val="000000" w:themeColor="text1"/>
          <w:spacing w:val="160"/>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eastAsia="zh-CN"/>
          <w14:textFill>
            <w14:solidFill>
              <w14:schemeClr w14:val="tx1"/>
            </w14:solidFill>
          </w14:textFill>
        </w:rPr>
        <w:t>二〇</w:t>
      </w:r>
      <w:r>
        <w:rPr>
          <w:rFonts w:hint="eastAsia" w:ascii="仿宋" w:hAnsi="仿宋" w:eastAsia="仿宋" w:cs="仿宋"/>
          <w:b/>
          <w:color w:val="000000" w:themeColor="text1"/>
          <w:sz w:val="32"/>
          <w:szCs w:val="32"/>
          <w:highlight w:val="none"/>
          <w:lang w:val="en-US" w:eastAsia="zh-CN"/>
          <w14:textFill>
            <w14:solidFill>
              <w14:schemeClr w14:val="tx1"/>
            </w14:solidFill>
          </w14:textFill>
        </w:rPr>
        <w:t>二一</w:t>
      </w:r>
      <w:r>
        <w:rPr>
          <w:rFonts w:hint="eastAsia" w:ascii="仿宋" w:hAnsi="仿宋" w:eastAsia="仿宋" w:cs="仿宋"/>
          <w:b/>
          <w:color w:val="000000" w:themeColor="text1"/>
          <w:sz w:val="32"/>
          <w:szCs w:val="32"/>
          <w:highlight w:val="none"/>
          <w:lang w:eastAsia="zh-CN"/>
          <w14:textFill>
            <w14:solidFill>
              <w14:schemeClr w14:val="tx1"/>
            </w14:solidFill>
          </w14:textFill>
        </w:rPr>
        <w:t>年十月</w:t>
      </w:r>
    </w:p>
    <w:p>
      <w:pPr>
        <w:autoSpaceDE w:val="0"/>
        <w:autoSpaceDN w:val="0"/>
        <w:adjustRightInd w:val="0"/>
        <w:jc w:val="left"/>
        <w:rPr>
          <w:rFonts w:hint="eastAsia" w:ascii="仿宋" w:hAnsi="仿宋" w:eastAsia="仿宋" w:cs="仿宋"/>
          <w:bCs/>
          <w:color w:val="000000" w:themeColor="text1"/>
          <w:kern w:val="0"/>
          <w:sz w:val="36"/>
          <w:szCs w:val="36"/>
          <w:highlight w:val="none"/>
          <w14:textFill>
            <w14:solidFill>
              <w14:schemeClr w14:val="tx1"/>
            </w14:solidFill>
          </w14:textFill>
        </w:rPr>
      </w:pPr>
    </w:p>
    <w:p>
      <w:pPr>
        <w:autoSpaceDE w:val="0"/>
        <w:autoSpaceDN w:val="0"/>
        <w:adjustRightInd w:val="0"/>
        <w:jc w:val="center"/>
        <w:rPr>
          <w:rFonts w:hint="eastAsia" w:ascii="仿宋" w:hAnsi="仿宋" w:eastAsia="仿宋" w:cs="仿宋"/>
          <w:bCs/>
          <w:color w:val="000000" w:themeColor="text1"/>
          <w:kern w:val="0"/>
          <w:sz w:val="36"/>
          <w:szCs w:val="36"/>
          <w:highlight w:val="none"/>
          <w:lang w:eastAsia="zh-CN"/>
          <w14:textFill>
            <w14:solidFill>
              <w14:schemeClr w14:val="tx1"/>
            </w14:solidFill>
          </w14:textFill>
        </w:rPr>
      </w:pPr>
      <w:r>
        <w:rPr>
          <w:rFonts w:hint="eastAsia" w:ascii="仿宋" w:hAnsi="仿宋" w:eastAsia="仿宋" w:cs="仿宋"/>
          <w:bCs/>
          <w:color w:val="000000" w:themeColor="text1"/>
          <w:kern w:val="0"/>
          <w:sz w:val="36"/>
          <w:szCs w:val="36"/>
          <w:highlight w:val="none"/>
          <w:lang w:eastAsia="zh-CN"/>
          <w14:textFill>
            <w14:solidFill>
              <w14:schemeClr w14:val="tx1"/>
            </w14:solidFill>
          </w14:textFill>
        </w:rPr>
        <w:t>（竞争性谈判</w:t>
      </w:r>
      <w:r>
        <w:rPr>
          <w:rFonts w:hint="eastAsia" w:ascii="仿宋" w:hAnsi="仿宋" w:eastAsia="仿宋" w:cs="仿宋"/>
          <w:bCs/>
          <w:color w:val="000000" w:themeColor="text1"/>
          <w:kern w:val="0"/>
          <w:sz w:val="36"/>
          <w:szCs w:val="36"/>
          <w:highlight w:val="none"/>
          <w14:textFill>
            <w14:solidFill>
              <w14:schemeClr w14:val="tx1"/>
            </w14:solidFill>
          </w14:textFill>
        </w:rPr>
        <w:t>文件</w:t>
      </w:r>
      <w:r>
        <w:rPr>
          <w:rFonts w:hint="eastAsia" w:ascii="仿宋" w:hAnsi="仿宋" w:eastAsia="仿宋" w:cs="仿宋"/>
          <w:bCs/>
          <w:color w:val="000000" w:themeColor="text1"/>
          <w:kern w:val="0"/>
          <w:sz w:val="36"/>
          <w:szCs w:val="36"/>
          <w:highlight w:val="none"/>
          <w:lang w:eastAsia="zh-CN"/>
          <w14:textFill>
            <w14:solidFill>
              <w14:schemeClr w14:val="tx1"/>
            </w14:solidFill>
          </w14:textFill>
        </w:rPr>
        <w:t>）</w:t>
      </w:r>
    </w:p>
    <w:p>
      <w:pPr>
        <w:ind w:firstLine="420" w:firstLineChars="150"/>
        <w:jc w:val="left"/>
        <w:rPr>
          <w:rFonts w:hint="eastAsia" w:ascii="仿宋" w:hAnsi="仿宋" w:eastAsia="仿宋" w:cs="仿宋"/>
          <w:bCs/>
          <w:color w:val="000000" w:themeColor="text1"/>
          <w:sz w:val="28"/>
          <w:szCs w:val="28"/>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项目名称：民丰县困难群众救助物资（衣被鞋）（包一）</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采购单位：</w:t>
      </w:r>
      <w:r>
        <w:rPr>
          <w:rFonts w:hint="eastAsia" w:ascii="仿宋" w:hAnsi="仿宋" w:eastAsia="仿宋" w:cs="仿宋"/>
          <w:sz w:val="24"/>
          <w:szCs w:val="24"/>
          <w:u w:val="none"/>
          <w:lang w:eastAsia="zh-CN"/>
        </w:rPr>
        <w:t>民丰县民政局</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联 系 人：阿力普·麦提萨迪克</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电    话：</w:t>
      </w:r>
      <w:r>
        <w:rPr>
          <w:rFonts w:hint="eastAsia" w:ascii="仿宋" w:hAnsi="仿宋" w:eastAsia="仿宋" w:cs="仿宋"/>
          <w:sz w:val="24"/>
          <w:szCs w:val="24"/>
          <w:u w:val="none"/>
          <w:lang w:val="en-US" w:eastAsia="zh-CN"/>
        </w:rPr>
        <w:t>13667579874</w:t>
      </w:r>
    </w:p>
    <w:p>
      <w:pPr>
        <w:autoSpaceDE w:val="0"/>
        <w:autoSpaceDN w:val="0"/>
        <w:adjustRightInd w:val="0"/>
        <w:spacing w:line="680" w:lineRule="exact"/>
        <w:jc w:val="left"/>
        <w:rPr>
          <w:rFonts w:hint="eastAsia" w:ascii="仿宋" w:hAnsi="仿宋" w:eastAsia="仿宋" w:cs="仿宋"/>
          <w:bCs/>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8"/>
          <w:highlight w:val="none"/>
          <w14:textFill>
            <w14:solidFill>
              <w14:schemeClr w14:val="tx1"/>
            </w14:solidFill>
          </w14:textFill>
        </w:rPr>
      </w:pPr>
      <w:r>
        <w:rPr>
          <w:rFonts w:hint="eastAsia" w:ascii="仿宋" w:hAnsi="仿宋" w:eastAsia="仿宋" w:cs="仿宋"/>
          <w:bCs/>
          <w:color w:val="000000" w:themeColor="text1"/>
          <w:sz w:val="24"/>
          <w:szCs w:val="28"/>
          <w:highlight w:val="none"/>
          <w14:textFill>
            <w14:solidFill>
              <w14:schemeClr w14:val="tx1"/>
            </w14:solidFill>
          </w14:textFill>
        </w:rPr>
        <w:t>-----------------------------------------------------------</w:t>
      </w:r>
    </w:p>
    <w:p>
      <w:pPr>
        <w:autoSpaceDE w:val="0"/>
        <w:autoSpaceDN w:val="0"/>
        <w:adjustRightInd w:val="0"/>
        <w:spacing w:line="680" w:lineRule="exact"/>
        <w:ind w:left="1231" w:leftChars="513"/>
        <w:jc w:val="left"/>
        <w:rPr>
          <w:rFonts w:hint="eastAsia" w:ascii="仿宋" w:hAnsi="仿宋" w:eastAsia="仿宋" w:cs="仿宋"/>
          <w:bCs/>
          <w:color w:val="000000" w:themeColor="text1"/>
          <w:sz w:val="24"/>
          <w:szCs w:val="28"/>
          <w:highlight w:val="none"/>
          <w:lang w:val="zh-CN"/>
          <w14:textFill>
            <w14:solidFill>
              <w14:schemeClr w14:val="tx1"/>
            </w14:solidFill>
          </w14:textFill>
        </w:rPr>
      </w:pPr>
    </w:p>
    <w:p>
      <w:pPr>
        <w:pStyle w:val="23"/>
        <w:jc w:val="left"/>
        <w:rPr>
          <w:rFonts w:hint="eastAsia" w:ascii="仿宋" w:hAnsi="仿宋" w:eastAsia="仿宋" w:cs="仿宋"/>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招标代理机构：新疆世纪博远工程咨询有限责任公司</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联 系 人：付奇运</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电    话：15199709798</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详细地址：和田市玉都国际广场银座8楼</w:t>
      </w: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sectPr>
          <w:headerReference r:id="rId3" w:type="default"/>
          <w:footerReference r:id="rId4" w:type="default"/>
          <w:type w:val="continuous"/>
          <w:pgSz w:w="11907" w:h="16840"/>
          <w:pgMar w:top="1440" w:right="1247" w:bottom="1361" w:left="1247" w:header="851" w:footer="850" w:gutter="0"/>
          <w:pgBorders>
            <w:top w:val="none" w:sz="0" w:space="0"/>
            <w:left w:val="none" w:sz="0" w:space="0"/>
            <w:bottom w:val="none" w:sz="0" w:space="0"/>
            <w:right w:val="none" w:sz="0" w:space="0"/>
          </w:pgBorders>
          <w:pgNumType w:fmt="decimal" w:start="1"/>
          <w:cols w:space="720" w:num="1"/>
          <w:rtlGutter w:val="0"/>
          <w:docGrid w:linePitch="462" w:charSpace="0"/>
        </w:sectPr>
      </w:pPr>
    </w:p>
    <w:p>
      <w:pPr>
        <w:spacing w:line="360" w:lineRule="auto"/>
        <w:jc w:val="both"/>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政府采购管理机构备案登记栏：</w:t>
      </w:r>
    </w:p>
    <w:tbl>
      <w:tblPr>
        <w:tblStyle w:val="2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本文件已报备</w:t>
            </w: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autoSpaceDE w:val="0"/>
              <w:autoSpaceDN w:val="0"/>
              <w:adjustRightInd w:val="0"/>
              <w:spacing w:line="360" w:lineRule="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项目名称：</w:t>
            </w:r>
            <w:r>
              <w:rPr>
                <w:rFonts w:hint="eastAsia" w:ascii="仿宋" w:hAnsi="仿宋" w:eastAsia="仿宋" w:cs="仿宋"/>
                <w:color w:val="000000"/>
                <w:sz w:val="28"/>
                <w:szCs w:val="28"/>
                <w:highlight w:val="none"/>
                <w:lang w:eastAsia="zh-CN"/>
              </w:rPr>
              <w:t>民丰县困难群众救助物资（衣被鞋）（包一）</w:t>
            </w:r>
          </w:p>
          <w:p>
            <w:pPr>
              <w:autoSpaceDE w:val="0"/>
              <w:autoSpaceDN w:val="0"/>
              <w:adjustRightInd w:val="0"/>
              <w:spacing w:line="360" w:lineRule="auto"/>
              <w:ind w:firstLine="562" w:firstLineChars="200"/>
              <w:rPr>
                <w:rFonts w:hint="eastAsia" w:ascii="仿宋" w:hAnsi="仿宋" w:eastAsia="仿宋" w:cs="仿宋"/>
                <w:b/>
                <w:color w:val="000000"/>
                <w:sz w:val="28"/>
                <w:szCs w:val="28"/>
                <w:highlight w:val="none"/>
              </w:rPr>
            </w:pPr>
          </w:p>
          <w:p>
            <w:pPr>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4057015</wp:posOffset>
                      </wp:positionH>
                      <wp:positionV relativeFrom="paragraph">
                        <wp:posOffset>-294005</wp:posOffset>
                      </wp:positionV>
                      <wp:extent cx="2257425" cy="28575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2257425" cy="285750"/>
                              </a:xfrm>
                              <a:prstGeom prst="rect">
                                <a:avLst/>
                              </a:prstGeom>
                              <a:noFill/>
                              <a:ln w="9525">
                                <a:noFill/>
                              </a:ln>
                            </wps:spPr>
                            <wps:txbx>
                              <w:txbxContent>
                                <w:p>
                                  <w:pPr>
                                    <w:rPr>
                                      <w:sz w:val="18"/>
                                      <w:szCs w:val="21"/>
                                    </w:rPr>
                                  </w:pPr>
                                </w:p>
                              </w:txbxContent>
                            </wps:txbx>
                            <wps:bodyPr lIns="91439" tIns="45720" rIns="91439" bIns="45720" upright="1"/>
                          </wps:wsp>
                        </a:graphicData>
                      </a:graphic>
                    </wp:anchor>
                  </w:drawing>
                </mc:Choice>
                <mc:Fallback>
                  <w:pict>
                    <v:shape id="_x0000_s1026" o:spid="_x0000_s1026" o:spt="202" type="#_x0000_t202" style="position:absolute;left:0pt;margin-left:319.45pt;margin-top:-23.15pt;height:22.5pt;width:177.75pt;mso-wrap-distance-bottom:0pt;mso-wrap-distance-left:9pt;mso-wrap-distance-right:9pt;mso-wrap-distance-top:0pt;z-index:251659264;mso-width-relative:page;mso-height-relative:page;" filled="f" stroked="f" coordsize="21600,21600" o:gfxdata="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JpVu2gAAAAoBAAAPAAAAAAAAAAEAIAAAACIA&#10;AABkcnMvZG93bnJldi54bWxQSwECFAAUAAAACACHTuJAM5hzIs4BAACLAwAADgAAAAAAAAABACAA&#10;AAApAQAAZHJzL2Uyb0RvYy54bWxQSwUGAAAAAAYABgBZAQAAaQUAAAAA&#10;">
                      <v:fill on="f" focussize="0,0"/>
                      <v:stroke on="f"/>
                      <v:imagedata o:title=""/>
                      <o:lock v:ext="edit" aspectratio="f"/>
                      <v:textbox inset="7.19992125984252pt,1.27mm,7.19992125984252pt,1.27mm">
                        <w:txbxContent>
                          <w:p>
                            <w:pPr>
                              <w:rPr>
                                <w:sz w:val="18"/>
                                <w:szCs w:val="21"/>
                              </w:rPr>
                            </w:pPr>
                          </w:p>
                        </w:txbxContent>
                      </v:textbox>
                      <w10:wrap type="square"/>
                    </v:shape>
                  </w:pict>
                </mc:Fallback>
              </mc:AlternateContent>
            </w:r>
          </w:p>
          <w:p>
            <w:pPr>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备案日期：20</w:t>
            </w:r>
            <w:r>
              <w:rPr>
                <w:rFonts w:hint="eastAsia" w:ascii="仿宋" w:hAnsi="仿宋" w:eastAsia="仿宋" w:cs="仿宋"/>
                <w:color w:val="000000"/>
                <w:sz w:val="28"/>
                <w:szCs w:val="28"/>
                <w:highlight w:val="none"/>
                <w:lang w:val="en-US" w:eastAsia="zh-CN"/>
              </w:rPr>
              <w:t>21</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日</w:t>
            </w:r>
          </w:p>
        </w:tc>
      </w:tr>
    </w:tbl>
    <w:p>
      <w:pPr>
        <w:spacing w:line="360" w:lineRule="auto"/>
        <w:ind w:right="560" w:firstLine="4340" w:firstLineChars="1550"/>
        <w:rPr>
          <w:rFonts w:hint="eastAsia" w:ascii="仿宋" w:hAnsi="仿宋" w:eastAsia="仿宋" w:cs="仿宋"/>
          <w:highlight w:val="none"/>
          <w:lang w:val="en-US" w:eastAsia="zh-CN"/>
        </w:rPr>
        <w:sectPr>
          <w:headerReference r:id="rId5" w:type="default"/>
          <w:footerReference r:id="rId6" w:type="default"/>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r>
        <w:rPr>
          <w:rFonts w:hint="eastAsia" w:ascii="仿宋" w:hAnsi="仿宋" w:eastAsia="仿宋" w:cs="仿宋"/>
          <w:color w:val="000000"/>
          <w:sz w:val="28"/>
          <w:szCs w:val="28"/>
          <w:highlight w:val="none"/>
          <w:lang w:eastAsia="zh-CN"/>
        </w:rPr>
        <w:t>民丰县</w:t>
      </w:r>
      <w:r>
        <w:rPr>
          <w:rFonts w:hint="eastAsia" w:ascii="仿宋" w:hAnsi="仿宋" w:eastAsia="仿宋" w:cs="仿宋"/>
          <w:color w:val="000000"/>
          <w:sz w:val="28"/>
          <w:szCs w:val="28"/>
          <w:highlight w:val="none"/>
        </w:rPr>
        <w:t>政府采购管理办公室</w:t>
      </w:r>
    </w:p>
    <w:p>
      <w:pPr>
        <w:spacing w:before="0" w:beforeLines="0" w:after="0" w:afterLines="0" w:line="360" w:lineRule="auto"/>
        <w:ind w:left="0" w:leftChars="0" w:right="0" w:rightChars="0" w:firstLine="0" w:firstLineChars="0"/>
        <w:jc w:val="both"/>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sdt>
      <w:sdtP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id w:val="147469218"/>
        <w15:color w:val="DBDBDB"/>
        <w:docPartObj>
          <w:docPartGallery w:val="Table of Contents"/>
          <w:docPartUnique/>
        </w:docPartObj>
      </w:sdtPr>
      <w:sdtEnd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sdtEndPr>
      <w:sdtContent>
        <w:p>
          <w:pPr>
            <w:pStyle w:val="14"/>
            <w:adjustRightInd w:val="0"/>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bookmarkStart w:id="0" w:name="_Toc35393797"/>
          <w:bookmarkStart w:id="1" w:name="_Toc28359011"/>
          <w:bookmarkStart w:id="2" w:name="_Toc7164"/>
          <w:bookmarkStart w:id="3" w:name="_Toc10298"/>
          <w:r>
            <w:rPr>
              <w:rFonts w:hint="eastAsia" w:ascii="仿宋" w:hAnsi="仿宋" w:eastAsia="仿宋" w:cs="仿宋"/>
              <w:b/>
              <w:color w:val="000000" w:themeColor="text1"/>
              <w:spacing w:val="160"/>
              <w:sz w:val="36"/>
              <w:szCs w:val="36"/>
              <w:highlight w:val="none"/>
              <w14:textFill>
                <w14:solidFill>
                  <w14:schemeClr w14:val="tx1"/>
                </w14:solidFill>
              </w14:textFill>
            </w:rPr>
            <w:t>目录</w:t>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TOC \o "1-3" \n  \h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_Toc2370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xml:space="preserve">第一章  </w:t>
          </w:r>
          <w:r>
            <w:rPr>
              <w:rFonts w:hint="eastAsia" w:ascii="仿宋" w:hAnsi="仿宋" w:eastAsia="仿宋" w:cs="仿宋"/>
              <w:color w:val="000000" w:themeColor="text1"/>
              <w:sz w:val="28"/>
              <w:szCs w:val="28"/>
              <w:highlight w:val="none"/>
              <w:lang w:eastAsia="zh-CN"/>
              <w14:textFill>
                <w14:solidFill>
                  <w14:schemeClr w14:val="tx1"/>
                </w14:solidFill>
              </w14:textFill>
            </w:rPr>
            <w:t>招标</w:t>
          </w:r>
          <w:r>
            <w:rPr>
              <w:rFonts w:hint="eastAsia" w:ascii="仿宋" w:hAnsi="仿宋" w:eastAsia="仿宋" w:cs="仿宋"/>
              <w:color w:val="000000" w:themeColor="text1"/>
              <w:sz w:val="28"/>
              <w:szCs w:val="28"/>
              <w:highlight w:val="none"/>
              <w14:textFill>
                <w14:solidFill>
                  <w14:schemeClr w14:val="tx1"/>
                </w14:solidFill>
              </w14:textFill>
            </w:rPr>
            <w:t>公告</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_Toc25577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xml:space="preserve">第二章 </w:t>
          </w:r>
          <w:r>
            <w:rPr>
              <w:rFonts w:hint="eastAsia" w:ascii="仿宋" w:hAnsi="仿宋" w:eastAsia="仿宋" w:cs="仿宋"/>
              <w:color w:val="000000" w:themeColor="text1"/>
              <w:sz w:val="28"/>
              <w:szCs w:val="28"/>
              <w:highlight w:val="none"/>
              <w:lang w:eastAsia="zh-CN"/>
              <w14:textFill>
                <w14:solidFill>
                  <w14:schemeClr w14:val="tx1"/>
                </w14:solidFill>
              </w14:textFill>
            </w:rPr>
            <w:t>投标</w:t>
          </w:r>
          <w:r>
            <w:rPr>
              <w:rFonts w:hint="eastAsia" w:ascii="仿宋" w:hAnsi="仿宋" w:eastAsia="仿宋" w:cs="仿宋"/>
              <w:color w:val="000000" w:themeColor="text1"/>
              <w:sz w:val="28"/>
              <w:szCs w:val="28"/>
              <w:highlight w:val="none"/>
              <w14:textFill>
                <w14:solidFill>
                  <w14:schemeClr w14:val="tx1"/>
                </w14:solidFill>
              </w14:textFill>
            </w:rPr>
            <w:t>须知</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第三章</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合同条款</w:t>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_Toc4941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第四章 采购需求</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_Toc9218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第五章 质疑及处理</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_Toc1980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第六章</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eastAsia="zh-CN"/>
              <w14:textFill>
                <w14:solidFill>
                  <w14:schemeClr w14:val="tx1"/>
                </w14:solidFill>
              </w14:textFill>
            </w:rPr>
            <w:t>投标文件</w:t>
          </w:r>
          <w:r>
            <w:rPr>
              <w:rFonts w:hint="eastAsia" w:ascii="仿宋" w:hAnsi="仿宋" w:eastAsia="仿宋" w:cs="仿宋"/>
              <w:color w:val="000000" w:themeColor="text1"/>
              <w:sz w:val="28"/>
              <w:szCs w:val="28"/>
              <w:highlight w:val="none"/>
              <w14:textFill>
                <w14:solidFill>
                  <w14:schemeClr w14:val="tx1"/>
                </w14:solidFill>
              </w14:textFill>
            </w:rPr>
            <w:t>格式</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pStyle w:val="4"/>
            <w:tabs>
              <w:tab w:val="left" w:pos="0"/>
            </w:tabs>
            <w:autoSpaceDE w:val="0"/>
            <w:autoSpaceDN w:val="0"/>
            <w:adjustRightInd w:val="0"/>
            <w:spacing w:before="0" w:after="0" w:line="360" w:lineRule="auto"/>
            <w:outlineLvl w:val="9"/>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end"/>
          </w:r>
        </w:p>
      </w:sdtContent>
    </w:sdt>
    <w:p>
      <w:p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p>
      <w:pPr>
        <w:pStyle w:val="6"/>
        <w:outlineLvl w:val="9"/>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bookmarkEnd w:id="0"/>
    <w:bookmarkEnd w:id="1"/>
    <w:bookmarkEnd w:id="2"/>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bookmarkStart w:id="4" w:name="_Toc31013"/>
      <w:bookmarkStart w:id="5" w:name="_Toc23939"/>
    </w:p>
    <w:p>
      <w:pPr>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jc w:val="both"/>
        <w:textAlignment w:val="auto"/>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jc w:val="both"/>
        <w:textAlignment w:val="auto"/>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bookmarkEnd w:id="4"/>
    <w:bookmarkEnd w:id="5"/>
    <w:p>
      <w:pPr>
        <w:pStyle w:val="4"/>
        <w:keepNext/>
        <w:keepLines/>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sz w:val="28"/>
          <w:szCs w:val="28"/>
        </w:rPr>
      </w:pPr>
      <w:bookmarkStart w:id="6" w:name="_Toc9033"/>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 xml:space="preserve">      </w:t>
      </w:r>
      <w:bookmarkEnd w:id="6"/>
      <w:r>
        <w:rPr>
          <w:rFonts w:hint="eastAsia" w:ascii="仿宋" w:hAnsi="仿宋" w:eastAsia="仿宋" w:cs="仿宋"/>
          <w:sz w:val="28"/>
          <w:szCs w:val="28"/>
          <w:lang w:eastAsia="zh-CN"/>
        </w:rPr>
        <w:t>民丰县困难群众救助物资（衣被鞋）</w:t>
      </w:r>
      <w:r>
        <w:rPr>
          <w:rFonts w:hint="eastAsia" w:ascii="仿宋" w:hAnsi="仿宋" w:eastAsia="仿宋" w:cs="仿宋"/>
          <w:sz w:val="28"/>
          <w:szCs w:val="28"/>
        </w:rPr>
        <w:t>竞争性谈判公告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adjustRightInd/>
        <w:snapToGrid w:val="0"/>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项目概况</w:t>
      </w:r>
      <w:r>
        <w:rPr>
          <w:rFonts w:hint="eastAsia" w:ascii="仿宋" w:hAnsi="仿宋" w:eastAsia="仿宋" w:cs="仿宋"/>
          <w:sz w:val="24"/>
          <w:szCs w:val="24"/>
          <w:lang w:eastAsia="zh-CN"/>
        </w:rPr>
        <w:t>：</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u w:val="single"/>
          <w:lang w:val="en-US" w:eastAsia="zh-CN"/>
        </w:rPr>
        <w:t>民丰县困难群众救助物资（衣被鞋）的潜在供应商应在线上获取采购文件，并于2021年10月15日 16:30（北京时间）前提交响应文件。</w:t>
      </w:r>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b w:val="0"/>
          <w:sz w:val="24"/>
          <w:szCs w:val="24"/>
        </w:rPr>
      </w:pPr>
      <w:bookmarkStart w:id="7" w:name="_Toc28359089"/>
      <w:bookmarkStart w:id="8" w:name="_Toc35393629"/>
      <w:bookmarkStart w:id="9" w:name="_Toc35393798"/>
      <w:bookmarkStart w:id="10" w:name="_Toc28359012"/>
      <w:bookmarkStart w:id="11" w:name="_Toc14464"/>
      <w:bookmarkStart w:id="12" w:name="_Toc11674"/>
      <w:r>
        <w:rPr>
          <w:rFonts w:hint="eastAsia" w:ascii="仿宋" w:hAnsi="仿宋" w:eastAsia="仿宋" w:cs="仿宋"/>
          <w:b w:val="0"/>
          <w:sz w:val="24"/>
          <w:szCs w:val="24"/>
        </w:rPr>
        <w:t>项目基本情况</w:t>
      </w:r>
      <w:bookmarkEnd w:id="7"/>
      <w:bookmarkEnd w:id="8"/>
      <w:bookmarkEnd w:id="9"/>
      <w:bookmarkEnd w:id="10"/>
      <w:bookmarkEnd w:id="11"/>
      <w:bookmarkEnd w:id="12"/>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sz w:val="24"/>
          <w:szCs w:val="24"/>
          <w:lang w:eastAsia="zh-CN"/>
        </w:rPr>
      </w:pPr>
      <w:r>
        <w:rPr>
          <w:rFonts w:hint="eastAsia" w:ascii="仿宋" w:hAnsi="仿宋" w:eastAsia="仿宋" w:cs="仿宋"/>
          <w:sz w:val="24"/>
          <w:szCs w:val="24"/>
        </w:rPr>
        <w:t>项目编</w:t>
      </w:r>
      <w:r>
        <w:rPr>
          <w:rFonts w:hint="eastAsia" w:ascii="仿宋" w:hAnsi="仿宋" w:eastAsia="仿宋" w:cs="仿宋"/>
          <w:sz w:val="24"/>
          <w:szCs w:val="24"/>
          <w:lang w:eastAsia="zh-CN"/>
        </w:rPr>
        <w:t>号：MFX-TRFY-CG-006</w:t>
      </w:r>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民丰县困难群众救助物资（衣被鞋）</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w:t>
      </w:r>
      <w:r>
        <w:rPr>
          <w:rFonts w:hint="eastAsia" w:ascii="仿宋" w:hAnsi="仿宋" w:eastAsia="仿宋" w:cs="仿宋"/>
          <w:sz w:val="24"/>
          <w:szCs w:val="24"/>
          <w:lang w:eastAsia="zh-CN"/>
        </w:rPr>
        <w:sym w:font="Wingdings 2" w:char="0052"/>
      </w:r>
      <w:r>
        <w:rPr>
          <w:rFonts w:hint="eastAsia" w:ascii="仿宋" w:hAnsi="仿宋" w:eastAsia="仿宋" w:cs="仿宋"/>
          <w:sz w:val="24"/>
          <w:szCs w:val="24"/>
        </w:rPr>
        <w:t xml:space="preserve">竞争性谈判 </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竞争性磋商 </w:t>
      </w:r>
      <w:r>
        <w:rPr>
          <w:rFonts w:hint="eastAsia" w:ascii="仿宋" w:hAnsi="仿宋" w:eastAsia="仿宋" w:cs="仿宋"/>
          <w:sz w:val="24"/>
          <w:szCs w:val="24"/>
          <w:lang w:eastAsia="zh-CN"/>
        </w:rPr>
        <w:t>□</w:t>
      </w:r>
      <w:r>
        <w:rPr>
          <w:rFonts w:hint="eastAsia" w:ascii="仿宋" w:hAnsi="仿宋" w:eastAsia="仿宋" w:cs="仿宋"/>
          <w:sz w:val="24"/>
          <w:szCs w:val="24"/>
        </w:rPr>
        <w:t>询价</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包一：440000元  包二：504000元  包三：280000元</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最高限价：</w:t>
      </w:r>
      <w:r>
        <w:rPr>
          <w:rFonts w:hint="eastAsia" w:ascii="仿宋" w:hAnsi="仿宋" w:eastAsia="仿宋" w:cs="仿宋"/>
          <w:sz w:val="24"/>
          <w:szCs w:val="24"/>
          <w:lang w:val="en-US" w:eastAsia="zh-CN"/>
        </w:rPr>
        <w:t>包一：440000元  包二：504000元  包三：280000元</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（投标报价超出最高限价的做无效报价处理）；</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采购需求：</w:t>
      </w:r>
      <w:r>
        <w:rPr>
          <w:rFonts w:hint="eastAsia" w:ascii="仿宋" w:hAnsi="仿宋" w:eastAsia="仿宋" w:cs="仿宋"/>
          <w:sz w:val="24"/>
          <w:szCs w:val="24"/>
          <w:lang w:val="en-US" w:eastAsia="zh-CN"/>
        </w:rPr>
        <w:t>包一：采购被褥一批（具体采购需求详见谈判文件）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1680" w:firstLineChars="7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包二：采购冬季外套一批（具体采购需求详见谈判文件）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1680" w:firstLineChars="700"/>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包三：采购棉鞋一批.（具体采购需求详见谈判文件）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合同履行期限：</w:t>
      </w:r>
      <w:r>
        <w:rPr>
          <w:rFonts w:hint="eastAsia" w:ascii="仿宋" w:hAnsi="仿宋" w:eastAsia="仿宋" w:cs="仿宋"/>
          <w:sz w:val="24"/>
          <w:szCs w:val="24"/>
          <w:highlight w:val="none"/>
          <w:lang w:val="en-US" w:eastAsia="zh-CN"/>
        </w:rPr>
        <w:t>自合同签订之日起5天内完成供货。</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本项目（否）接受联合体。</w:t>
      </w:r>
    </w:p>
    <w:p>
      <w:pPr>
        <w:pStyle w:val="5"/>
        <w:pageBreakBefore w:val="0"/>
        <w:widowControl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b w:val="0"/>
          <w:sz w:val="24"/>
          <w:szCs w:val="24"/>
        </w:rPr>
      </w:pPr>
      <w:bookmarkStart w:id="13" w:name="_Toc28359013"/>
      <w:bookmarkStart w:id="14" w:name="_Toc28359090"/>
      <w:bookmarkStart w:id="15" w:name="_Toc35393799"/>
      <w:bookmarkStart w:id="16" w:name="_Toc35393630"/>
      <w:bookmarkStart w:id="17" w:name="_Toc3275"/>
      <w:bookmarkStart w:id="18" w:name="_Toc10197"/>
      <w:r>
        <w:rPr>
          <w:rFonts w:hint="eastAsia" w:ascii="仿宋" w:hAnsi="仿宋" w:eastAsia="仿宋" w:cs="仿宋"/>
          <w:b w:val="0"/>
          <w:sz w:val="24"/>
          <w:szCs w:val="24"/>
        </w:rPr>
        <w:t>二、申请人的资格要求：</w:t>
      </w:r>
      <w:bookmarkEnd w:id="13"/>
      <w:bookmarkEnd w:id="14"/>
      <w:bookmarkEnd w:id="15"/>
      <w:bookmarkEnd w:id="16"/>
      <w:bookmarkEnd w:id="17"/>
      <w:bookmarkEnd w:id="18"/>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i w:val="0"/>
          <w:caps w:val="0"/>
          <w:color w:val="000000"/>
          <w:spacing w:val="0"/>
          <w:kern w:val="0"/>
          <w:sz w:val="24"/>
          <w:szCs w:val="24"/>
          <w:highlight w:val="none"/>
          <w:lang w:val="en-US" w:eastAsia="zh-CN" w:bidi="ar-SA"/>
        </w:rPr>
      </w:pPr>
      <w:bookmarkStart w:id="19" w:name="_Toc35393631"/>
      <w:bookmarkStart w:id="20" w:name="_Toc17402"/>
      <w:bookmarkStart w:id="21" w:name="_Toc28359014"/>
      <w:bookmarkStart w:id="22" w:name="_Toc35393800"/>
      <w:bookmarkStart w:id="23" w:name="_Toc20889"/>
      <w:bookmarkStart w:id="24" w:name="_Toc28359091"/>
      <w:r>
        <w:rPr>
          <w:rFonts w:hint="eastAsia" w:ascii="仿宋" w:hAnsi="仿宋" w:eastAsia="仿宋" w:cs="仿宋"/>
          <w:i w:val="0"/>
          <w:caps w:val="0"/>
          <w:color w:val="000000"/>
          <w:spacing w:val="0"/>
          <w:kern w:val="0"/>
          <w:sz w:val="24"/>
          <w:szCs w:val="24"/>
          <w:highlight w:val="none"/>
          <w:lang w:val="en-US" w:eastAsia="zh-CN" w:bidi="ar-SA"/>
        </w:rPr>
        <w:t>1、满足《中华人民共和国政府采购法》第二十二条规定；</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（1）具备有效的营业执照原件； </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（5）参加政府采购活动前三年内，在经营活动中没有重大违法记录；</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（6）单位负责人为同一人或者存在直接控股、管理关系的不同供应商不得参加同一合同项下的政府采购活动；</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Cs/>
          <w:sz w:val="24"/>
          <w:szCs w:val="24"/>
        </w:rPr>
      </w:pPr>
      <w:r>
        <w:rPr>
          <w:rFonts w:hint="eastAsia" w:ascii="仿宋" w:hAnsi="仿宋" w:eastAsia="仿宋" w:cs="仿宋"/>
          <w:bCs/>
          <w:sz w:val="24"/>
          <w:szCs w:val="24"/>
        </w:rPr>
        <w:t>三、获取采购文件</w:t>
      </w:r>
      <w:bookmarkEnd w:id="19"/>
      <w:bookmarkEnd w:id="20"/>
      <w:bookmarkEnd w:id="21"/>
      <w:bookmarkEnd w:id="22"/>
      <w:bookmarkEnd w:id="23"/>
      <w:bookmarkEnd w:id="24"/>
      <w:bookmarkStart w:id="25" w:name="_Toc28359015"/>
      <w:bookmarkStart w:id="26" w:name="_Toc35393801"/>
      <w:bookmarkStart w:id="27" w:name="_Toc35393632"/>
      <w:bookmarkStart w:id="28" w:name="_Toc7922"/>
      <w:bookmarkStart w:id="29" w:name="_Toc22996"/>
      <w:bookmarkStart w:id="30" w:name="_Toc28359092"/>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时间：2021年10月</w:t>
      </w:r>
      <w:r>
        <w:rPr>
          <w:rFonts w:hint="eastAsia" w:ascii="仿宋" w:hAnsi="仿宋" w:eastAsia="仿宋" w:cs="仿宋"/>
          <w:b w:val="0"/>
          <w:sz w:val="24"/>
          <w:szCs w:val="24"/>
          <w:lang w:val="en-US" w:eastAsia="zh-CN"/>
        </w:rPr>
        <w:t>11</w:t>
      </w:r>
      <w:r>
        <w:rPr>
          <w:rFonts w:hint="eastAsia" w:ascii="仿宋" w:hAnsi="仿宋" w:eastAsia="仿宋" w:cs="仿宋"/>
          <w:b w:val="0"/>
          <w:sz w:val="24"/>
          <w:szCs w:val="24"/>
        </w:rPr>
        <w:t>日至2021年10月</w:t>
      </w:r>
      <w:r>
        <w:rPr>
          <w:rFonts w:hint="eastAsia" w:ascii="仿宋" w:hAnsi="仿宋" w:eastAsia="仿宋" w:cs="仿宋"/>
          <w:b w:val="0"/>
          <w:sz w:val="24"/>
          <w:szCs w:val="24"/>
          <w:lang w:val="en-US" w:eastAsia="zh-CN"/>
        </w:rPr>
        <w:t>14</w:t>
      </w:r>
      <w:r>
        <w:rPr>
          <w:rFonts w:hint="eastAsia" w:ascii="仿宋" w:hAnsi="仿宋" w:eastAsia="仿宋" w:cs="仿宋"/>
          <w:b w:val="0"/>
          <w:sz w:val="24"/>
          <w:szCs w:val="24"/>
        </w:rPr>
        <w:t>日每天上午00:00至12:00，下午12:00至</w:t>
      </w:r>
      <w:r>
        <w:rPr>
          <w:rFonts w:hint="eastAsia" w:ascii="仿宋" w:hAnsi="仿宋" w:eastAsia="仿宋" w:cs="仿宋"/>
          <w:b w:val="0"/>
          <w:sz w:val="24"/>
          <w:szCs w:val="24"/>
          <w:lang w:val="en-US" w:eastAsia="zh-CN"/>
        </w:rPr>
        <w:t>20</w:t>
      </w:r>
      <w:r>
        <w:rPr>
          <w:rFonts w:hint="eastAsia" w:ascii="仿宋" w:hAnsi="仿宋" w:eastAsia="仿宋" w:cs="仿宋"/>
          <w:b w:val="0"/>
          <w:sz w:val="24"/>
          <w:szCs w:val="24"/>
        </w:rPr>
        <w:t>:</w:t>
      </w:r>
      <w:r>
        <w:rPr>
          <w:rFonts w:hint="eastAsia" w:ascii="仿宋" w:hAnsi="仿宋" w:eastAsia="仿宋" w:cs="仿宋"/>
          <w:b w:val="0"/>
          <w:sz w:val="24"/>
          <w:szCs w:val="24"/>
          <w:lang w:val="en-US" w:eastAsia="zh-CN"/>
        </w:rPr>
        <w:t>00</w:t>
      </w:r>
      <w:r>
        <w:rPr>
          <w:rFonts w:hint="eastAsia" w:ascii="仿宋" w:hAnsi="仿宋" w:eastAsia="仿宋" w:cs="仿宋"/>
          <w:b w:val="0"/>
          <w:sz w:val="24"/>
          <w:szCs w:val="24"/>
        </w:rPr>
        <w:t>（北京时间，法定节假日除外）</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 xml:space="preserve">地点：在新疆政府采购网（http://www.ccgp-xinjiang.gov.cn/）的该采购公告附件中直接下载招标（采购）文件，标书售后不退。 </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方式：线上自行下载</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售价：</w:t>
      </w:r>
      <w:r>
        <w:rPr>
          <w:rFonts w:hint="eastAsia" w:ascii="仿宋" w:hAnsi="仿宋" w:eastAsia="仿宋" w:cs="仿宋"/>
          <w:b w:val="0"/>
          <w:bCs w:val="0"/>
          <w:sz w:val="24"/>
          <w:szCs w:val="24"/>
          <w:lang w:val="en-US" w:eastAsia="zh-CN"/>
        </w:rPr>
        <w:t>0元</w:t>
      </w:r>
    </w:p>
    <w:p>
      <w:pPr>
        <w:pStyle w:val="5"/>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四、响应文件提交</w:t>
      </w:r>
      <w:bookmarkEnd w:id="25"/>
      <w:bookmarkEnd w:id="26"/>
      <w:bookmarkEnd w:id="27"/>
      <w:bookmarkEnd w:id="28"/>
      <w:bookmarkEnd w:id="29"/>
      <w:bookmarkEnd w:id="30"/>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截止时间：</w:t>
      </w:r>
      <w:r>
        <w:rPr>
          <w:rFonts w:hint="eastAsia" w:ascii="仿宋" w:hAnsi="仿宋" w:eastAsia="仿宋" w:cs="仿宋"/>
          <w:sz w:val="24"/>
          <w:szCs w:val="24"/>
          <w:u w:val="single"/>
        </w:rPr>
        <w:t xml:space="preserve"> 20</w:t>
      </w:r>
      <w:r>
        <w:rPr>
          <w:rFonts w:hint="eastAsia" w:ascii="仿宋" w:hAnsi="仿宋" w:eastAsia="仿宋" w:cs="仿宋"/>
          <w:sz w:val="24"/>
          <w:szCs w:val="24"/>
          <w:u w:val="single"/>
          <w:lang w:val="en-US" w:eastAsia="zh-CN"/>
        </w:rPr>
        <w:t>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10</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15</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16</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30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地点：民丰县行政服务和公共资源交易中心（民丰县买迪尼也提东路7号）民丰县青少年活动中心二楼</w:t>
      </w:r>
    </w:p>
    <w:p>
      <w:pPr>
        <w:pStyle w:val="5"/>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bookmarkStart w:id="31" w:name="_Toc35393633"/>
      <w:bookmarkStart w:id="32" w:name="_Toc35393802"/>
      <w:bookmarkStart w:id="33" w:name="_Toc297"/>
      <w:bookmarkStart w:id="34" w:name="_Toc28359016"/>
      <w:bookmarkStart w:id="35" w:name="_Toc30975"/>
      <w:bookmarkStart w:id="36" w:name="_Toc28359093"/>
      <w:r>
        <w:rPr>
          <w:rFonts w:hint="eastAsia" w:ascii="仿宋" w:hAnsi="仿宋" w:eastAsia="仿宋" w:cs="仿宋"/>
          <w:b w:val="0"/>
          <w:sz w:val="24"/>
          <w:szCs w:val="24"/>
        </w:rPr>
        <w:t>五、开启</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20</w:t>
      </w:r>
      <w:r>
        <w:rPr>
          <w:rFonts w:hint="eastAsia" w:ascii="仿宋" w:hAnsi="仿宋" w:eastAsia="仿宋" w:cs="仿宋"/>
          <w:sz w:val="24"/>
          <w:szCs w:val="24"/>
          <w:u w:val="single"/>
          <w:lang w:val="en-US" w:eastAsia="zh-CN"/>
        </w:rPr>
        <w:t>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10</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15</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16</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30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sz w:val="24"/>
          <w:szCs w:val="24"/>
        </w:rPr>
        <w:t>地点：</w:t>
      </w:r>
      <w:bookmarkStart w:id="37" w:name="_Toc15664"/>
      <w:bookmarkStart w:id="38" w:name="_Toc28359094"/>
      <w:bookmarkStart w:id="39" w:name="_Toc135"/>
      <w:bookmarkStart w:id="40" w:name="_Toc35393803"/>
      <w:bookmarkStart w:id="41" w:name="_Toc28359017"/>
      <w:bookmarkStart w:id="42" w:name="_Toc35393634"/>
      <w:r>
        <w:rPr>
          <w:rFonts w:hint="eastAsia" w:ascii="仿宋" w:hAnsi="仿宋" w:eastAsia="仿宋" w:cs="仿宋"/>
          <w:sz w:val="24"/>
          <w:szCs w:val="24"/>
        </w:rPr>
        <w:t>民丰县行政服务和公共资源交易中心（民丰县买迪尼也提东路7号）民丰县青少年活动中心二楼</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bCs/>
          <w:sz w:val="24"/>
          <w:szCs w:val="24"/>
        </w:rPr>
        <w:t>六、公告期限</w:t>
      </w:r>
      <w:bookmarkEnd w:id="37"/>
      <w:bookmarkEnd w:id="38"/>
      <w:bookmarkEnd w:id="39"/>
      <w:bookmarkEnd w:id="40"/>
      <w:bookmarkEnd w:id="41"/>
      <w:bookmarkEnd w:id="42"/>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个工作日。</w:t>
      </w:r>
    </w:p>
    <w:p>
      <w:pPr>
        <w:pStyle w:val="5"/>
        <w:keepNext/>
        <w:keepLines/>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lang w:eastAsia="zh-CN"/>
        </w:rPr>
      </w:pPr>
      <w:bookmarkStart w:id="43" w:name="_Toc35393635"/>
      <w:bookmarkStart w:id="44" w:name="_Toc35393804"/>
      <w:bookmarkStart w:id="45" w:name="_Toc23752"/>
      <w:bookmarkStart w:id="46" w:name="_Toc25927"/>
      <w:r>
        <w:rPr>
          <w:rFonts w:hint="eastAsia" w:ascii="仿宋" w:hAnsi="仿宋" w:eastAsia="仿宋" w:cs="仿宋"/>
          <w:b w:val="0"/>
          <w:sz w:val="24"/>
          <w:szCs w:val="24"/>
        </w:rPr>
        <w:t>其他补充事宜</w:t>
      </w:r>
      <w:bookmarkEnd w:id="43"/>
      <w:bookmarkEnd w:id="44"/>
      <w:r>
        <w:rPr>
          <w:rFonts w:hint="eastAsia" w:ascii="仿宋" w:hAnsi="仿宋" w:eastAsia="仿宋" w:cs="仿宋"/>
          <w:b w:val="0"/>
          <w:sz w:val="24"/>
          <w:szCs w:val="24"/>
          <w:lang w:eastAsia="zh-CN"/>
        </w:rPr>
        <w:t>：</w:t>
      </w:r>
      <w:bookmarkEnd w:id="45"/>
      <w:bookmarkEnd w:id="46"/>
      <w:bookmarkStart w:id="47" w:name="_Toc35393636"/>
      <w:bookmarkStart w:id="48" w:name="_Toc20454"/>
      <w:bookmarkStart w:id="49" w:name="_Toc1455"/>
      <w:bookmarkStart w:id="50" w:name="_Toc35393805"/>
      <w:bookmarkStart w:id="51" w:name="_Toc28359018"/>
      <w:bookmarkStart w:id="52" w:name="_Toc28359095"/>
    </w:p>
    <w:p>
      <w:pPr>
        <w:ind w:firstLine="960" w:firstLineChars="400"/>
        <w:jc w:val="left"/>
        <w:rPr>
          <w:rFonts w:hint="default"/>
          <w:lang w:val="en-US" w:eastAsia="zh-CN"/>
        </w:rPr>
      </w:pPr>
      <w:r>
        <w:rPr>
          <w:rFonts w:hint="eastAsia"/>
          <w:lang w:val="en-US" w:eastAsia="zh-CN"/>
        </w:rPr>
        <w:t>无</w:t>
      </w:r>
    </w:p>
    <w:p>
      <w:pPr>
        <w:pStyle w:val="5"/>
        <w:keepNext/>
        <w:keepLines/>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凡对本次采购提出询问，请按以下方式联系。</w:t>
      </w:r>
      <w:bookmarkEnd w:id="47"/>
      <w:bookmarkEnd w:id="48"/>
      <w:bookmarkEnd w:id="49"/>
      <w:bookmarkEnd w:id="50"/>
      <w:bookmarkEnd w:id="51"/>
      <w:bookmarkEnd w:id="52"/>
    </w:p>
    <w:p>
      <w:pPr>
        <w:pStyle w:val="5"/>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 w:val="0"/>
          <w:sz w:val="24"/>
          <w:szCs w:val="24"/>
          <w:u w:val="none"/>
        </w:rPr>
      </w:pPr>
      <w:bookmarkStart w:id="53" w:name="_Toc28359019"/>
      <w:bookmarkStart w:id="54" w:name="_Toc35393806"/>
      <w:bookmarkStart w:id="55" w:name="_Toc35393637"/>
      <w:bookmarkStart w:id="56" w:name="_Toc28359096"/>
      <w:r>
        <w:rPr>
          <w:rFonts w:hint="eastAsia" w:ascii="仿宋" w:hAnsi="仿宋" w:eastAsia="仿宋" w:cs="仿宋"/>
          <w:b w:val="0"/>
          <w:sz w:val="24"/>
          <w:szCs w:val="24"/>
          <w:u w:val="none"/>
        </w:rPr>
        <w:t>1.采购人信息</w:t>
      </w:r>
      <w:bookmarkEnd w:id="53"/>
      <w:bookmarkEnd w:id="54"/>
      <w:bookmarkEnd w:id="55"/>
      <w:bookmarkEnd w:id="56"/>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民丰县民政局</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地    址：</w:t>
      </w:r>
      <w:r>
        <w:rPr>
          <w:rFonts w:hint="eastAsia" w:ascii="仿宋" w:hAnsi="仿宋" w:eastAsia="仿宋" w:cs="仿宋"/>
          <w:sz w:val="24"/>
          <w:szCs w:val="24"/>
          <w:u w:val="none"/>
          <w:lang w:eastAsia="zh-CN"/>
        </w:rPr>
        <w:t>民丰县</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lang w:eastAsia="zh-CN"/>
        </w:rPr>
        <w:t>联系方式：</w:t>
      </w:r>
      <w:r>
        <w:rPr>
          <w:rFonts w:hint="eastAsia" w:ascii="仿宋" w:hAnsi="仿宋" w:eastAsia="仿宋" w:cs="仿宋"/>
          <w:sz w:val="24"/>
          <w:szCs w:val="24"/>
          <w:u w:val="none"/>
          <w:lang w:val="en-US" w:eastAsia="zh-CN"/>
        </w:rPr>
        <w:t>13667579874</w:t>
      </w:r>
      <w:r>
        <w:rPr>
          <w:rFonts w:hint="eastAsia" w:ascii="仿宋" w:hAnsi="仿宋" w:eastAsia="仿宋" w:cs="仿宋"/>
          <w:sz w:val="24"/>
          <w:szCs w:val="24"/>
          <w:u w:val="none"/>
        </w:rPr>
        <w:t>　</w:t>
      </w:r>
    </w:p>
    <w:p>
      <w:pPr>
        <w:pStyle w:val="5"/>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b w:val="0"/>
          <w:sz w:val="24"/>
          <w:szCs w:val="24"/>
          <w:u w:val="none"/>
        </w:rPr>
      </w:pPr>
      <w:bookmarkStart w:id="57" w:name="_Toc28359097"/>
      <w:bookmarkStart w:id="58" w:name="_Toc35393807"/>
      <w:bookmarkStart w:id="59" w:name="_Toc28359020"/>
      <w:bookmarkStart w:id="60" w:name="_Toc35393638"/>
      <w:r>
        <w:rPr>
          <w:rFonts w:hint="eastAsia" w:ascii="仿宋" w:hAnsi="仿宋" w:eastAsia="仿宋" w:cs="仿宋"/>
          <w:b w:val="0"/>
          <w:sz w:val="24"/>
          <w:szCs w:val="24"/>
          <w:u w:val="none"/>
        </w:rPr>
        <w:t>2.采购代理机构信息（如有）</w:t>
      </w:r>
      <w:bookmarkEnd w:id="57"/>
      <w:bookmarkEnd w:id="58"/>
      <w:bookmarkEnd w:id="59"/>
      <w:bookmarkEnd w:id="60"/>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新疆世纪博远工程咨询有限责任公司</w:t>
      </w:r>
      <w:r>
        <w:rPr>
          <w:rFonts w:hint="eastAsia" w:ascii="仿宋" w:hAnsi="仿宋" w:eastAsia="仿宋" w:cs="仿宋"/>
          <w:sz w:val="24"/>
          <w:szCs w:val="24"/>
          <w:u w:val="none"/>
        </w:rPr>
        <w:t>　</w:t>
      </w:r>
    </w:p>
    <w:p>
      <w:pPr>
        <w:pageBreakBefore w:val="0"/>
        <w:widowControl/>
        <w:shd w:val="clear" w:color="auto" w:fill="FFFFFF"/>
        <w:kinsoku/>
        <w:wordWrap/>
        <w:overflowPunct/>
        <w:topLinePunct w:val="0"/>
        <w:autoSpaceDE/>
        <w:autoSpaceDN/>
        <w:bidi w:val="0"/>
        <w:adjustRightInd/>
        <w:snapToGrid w:val="0"/>
        <w:spacing w:line="360" w:lineRule="auto"/>
        <w:ind w:firstLine="720" w:firstLineChars="300"/>
        <w:jc w:val="left"/>
        <w:textAlignment w:val="auto"/>
        <w:rPr>
          <w:rFonts w:hint="eastAsia" w:ascii="仿宋" w:hAnsi="仿宋" w:eastAsia="仿宋" w:cs="仿宋"/>
          <w:b w:val="0"/>
          <w:bCs/>
          <w:kern w:val="2"/>
          <w:sz w:val="24"/>
          <w:szCs w:val="24"/>
          <w:u w:val="none"/>
          <w:lang w:val="en-US" w:eastAsia="zh-CN" w:bidi="ar-SA"/>
        </w:rPr>
      </w:pPr>
      <w:r>
        <w:rPr>
          <w:rFonts w:hint="eastAsia" w:ascii="仿宋" w:hAnsi="仿宋" w:eastAsia="仿宋" w:cs="仿宋"/>
          <w:b w:val="0"/>
          <w:bCs/>
          <w:kern w:val="2"/>
          <w:sz w:val="24"/>
          <w:szCs w:val="24"/>
          <w:u w:val="none"/>
          <w:lang w:val="en-US" w:eastAsia="zh-CN" w:bidi="ar-SA"/>
        </w:rPr>
        <w:t>地    址：和田市玉都国际广场银座8楼</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联系方式：</w:t>
      </w:r>
      <w:r>
        <w:rPr>
          <w:rFonts w:hint="eastAsia" w:ascii="仿宋" w:hAnsi="仿宋" w:eastAsia="仿宋" w:cs="仿宋"/>
          <w:sz w:val="24"/>
          <w:szCs w:val="24"/>
          <w:u w:val="none"/>
          <w:lang w:eastAsia="zh-CN"/>
        </w:rPr>
        <w:t>付奇运</w:t>
      </w:r>
      <w:r>
        <w:rPr>
          <w:rFonts w:hint="eastAsia" w:ascii="仿宋" w:hAnsi="仿宋" w:eastAsia="仿宋" w:cs="仿宋"/>
          <w:sz w:val="24"/>
          <w:szCs w:val="24"/>
          <w:u w:val="none"/>
          <w:lang w:val="en-US" w:eastAsia="zh-CN"/>
        </w:rPr>
        <w:t xml:space="preserve">  15199709798</w:t>
      </w:r>
      <w:r>
        <w:rPr>
          <w:rFonts w:hint="eastAsia" w:ascii="仿宋" w:hAnsi="仿宋" w:eastAsia="仿宋" w:cs="仿宋"/>
          <w:sz w:val="24"/>
          <w:szCs w:val="24"/>
          <w:u w:val="none"/>
        </w:rPr>
        <w:t>　　</w:t>
      </w:r>
    </w:p>
    <w:p>
      <w:pPr>
        <w:pStyle w:val="5"/>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b w:val="0"/>
          <w:sz w:val="24"/>
          <w:szCs w:val="24"/>
          <w:u w:val="none"/>
        </w:rPr>
      </w:pPr>
      <w:bookmarkStart w:id="61" w:name="_Toc28359021"/>
      <w:bookmarkStart w:id="62" w:name="_Toc35393639"/>
      <w:bookmarkStart w:id="63" w:name="_Toc35393808"/>
      <w:bookmarkStart w:id="64" w:name="_Toc28359098"/>
      <w:r>
        <w:rPr>
          <w:rFonts w:hint="eastAsia" w:ascii="仿宋" w:hAnsi="仿宋" w:eastAsia="仿宋" w:cs="仿宋"/>
          <w:b w:val="0"/>
          <w:sz w:val="24"/>
          <w:szCs w:val="24"/>
          <w:u w:val="none"/>
        </w:rPr>
        <w:t>3.项目联系方式</w:t>
      </w:r>
      <w:bookmarkEnd w:id="61"/>
      <w:bookmarkEnd w:id="62"/>
      <w:bookmarkEnd w:id="63"/>
      <w:bookmarkEnd w:id="64"/>
    </w:p>
    <w:p>
      <w:pPr>
        <w:pStyle w:val="14"/>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rPr>
        <w:t>项目联系人：</w:t>
      </w:r>
      <w:r>
        <w:rPr>
          <w:rFonts w:hint="eastAsia" w:ascii="仿宋" w:hAnsi="仿宋" w:eastAsia="仿宋" w:cs="仿宋"/>
          <w:sz w:val="24"/>
          <w:szCs w:val="24"/>
          <w:u w:val="none"/>
          <w:lang w:eastAsia="zh-CN"/>
        </w:rPr>
        <w:t>付奇运</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电　　</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rPr>
        <w:t xml:space="preserve"> 话：</w:t>
      </w:r>
      <w:r>
        <w:rPr>
          <w:rFonts w:hint="eastAsia" w:ascii="仿宋" w:hAnsi="仿宋" w:eastAsia="仿宋" w:cs="仿宋"/>
          <w:sz w:val="24"/>
          <w:szCs w:val="24"/>
          <w:u w:val="none"/>
          <w:lang w:val="en-US" w:eastAsia="zh-CN"/>
        </w:rPr>
        <w:t>15199709798</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　　</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　</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　</w:t>
      </w:r>
    </w:p>
    <w:p>
      <w:pPr>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 w:hAnsi="仿宋" w:eastAsia="仿宋" w:cs="仿宋"/>
          <w:color w:val="000000" w:themeColor="text1"/>
          <w:sz w:val="24"/>
          <w:szCs w:val="24"/>
          <w:highlight w:val="none"/>
          <w:u w:val="none"/>
          <w:lang w:val="en-US" w:eastAsia="zh-CN"/>
          <w14:textFill>
            <w14:solidFill>
              <w14:schemeClr w14:val="tx1"/>
            </w14:solidFill>
          </w14:textFill>
        </w:rPr>
        <w:sectPr>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bookmarkEnd w:id="3"/>
    <w:p>
      <w:pPr>
        <w:pStyle w:val="6"/>
        <w:jc w:val="center"/>
        <w:rPr>
          <w:rFonts w:hint="eastAsia" w:ascii="仿宋" w:hAnsi="仿宋" w:eastAsia="仿宋" w:cs="仿宋"/>
          <w:color w:val="000000" w:themeColor="text1"/>
          <w:highlight w:val="none"/>
          <w14:textFill>
            <w14:solidFill>
              <w14:schemeClr w14:val="tx1"/>
            </w14:solidFill>
          </w14:textFill>
        </w:rPr>
      </w:pPr>
      <w:bookmarkStart w:id="65" w:name="_Toc14876"/>
      <w:r>
        <w:rPr>
          <w:rFonts w:hint="eastAsia" w:ascii="仿宋" w:hAnsi="仿宋" w:eastAsia="仿宋" w:cs="仿宋"/>
          <w:color w:val="000000" w:themeColor="text1"/>
          <w:sz w:val="28"/>
          <w:szCs w:val="28"/>
          <w:highlight w:val="none"/>
          <w14:textFill>
            <w14:solidFill>
              <w14:schemeClr w14:val="tx1"/>
            </w14:solidFill>
          </w14:textFill>
        </w:rPr>
        <w:t>投标人须知前附表</w:t>
      </w:r>
      <w:bookmarkEnd w:id="65"/>
    </w:p>
    <w:tbl>
      <w:tblPr>
        <w:tblStyle w:val="24"/>
        <w:tblW w:w="948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678"/>
        <w:gridCol w:w="60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条款号</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条款名称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民丰县困难群众救助物资（衣被鞋）（包一）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采购内容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采购被褥一批。（具体采购需求详见谈判文件）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采购方式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交货地点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供货</w:t>
            </w:r>
            <w:r>
              <w:rPr>
                <w:rFonts w:hint="eastAsia" w:ascii="仿宋" w:hAnsi="仿宋" w:eastAsia="仿宋" w:cs="仿宋"/>
                <w:color w:val="000000" w:themeColor="text1"/>
                <w:sz w:val="24"/>
                <w:szCs w:val="24"/>
                <w:highlight w:val="none"/>
                <w14:textFill>
                  <w14:solidFill>
                    <w14:schemeClr w14:val="tx1"/>
                  </w14:solidFill>
                </w14:textFill>
              </w:rPr>
              <w:t>期</w:t>
            </w:r>
            <w:r>
              <w:rPr>
                <w:rFonts w:hint="eastAsia" w:ascii="仿宋" w:hAnsi="仿宋" w:eastAsia="仿宋" w:cs="仿宋"/>
                <w:color w:val="000000" w:themeColor="text1"/>
                <w:sz w:val="24"/>
                <w:szCs w:val="24"/>
                <w:highlight w:val="none"/>
                <w:lang w:eastAsia="zh-CN"/>
                <w14:textFill>
                  <w14:solidFill>
                    <w14:schemeClr w14:val="tx1"/>
                  </w14:solidFill>
                </w14:textFill>
              </w:rPr>
              <w:t>及质保期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供货期：</w:t>
            </w:r>
            <w:r>
              <w:rPr>
                <w:rFonts w:hint="eastAsia" w:ascii="仿宋" w:hAnsi="仿宋" w:eastAsia="仿宋" w:cs="仿宋"/>
                <w:sz w:val="24"/>
                <w:szCs w:val="24"/>
                <w:highlight w:val="none"/>
                <w:lang w:val="en-US" w:eastAsia="zh-CN"/>
              </w:rPr>
              <w:t>自合同签订之日起5天内完成供货。</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质量要求：达到国家及行业部门规范标准（GA250-2000,GA251-2000,GA253-2000,GA563-2009,GA360-2009)。</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（质保期：自验收合格之日起1年）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名  称：</w:t>
            </w:r>
            <w:r>
              <w:rPr>
                <w:rFonts w:hint="eastAsia" w:ascii="仿宋" w:hAnsi="仿宋" w:eastAsia="仿宋" w:cs="仿宋"/>
                <w:sz w:val="24"/>
                <w:szCs w:val="24"/>
                <w:u w:val="none"/>
                <w:lang w:eastAsia="zh-CN"/>
              </w:rPr>
              <w:t>民丰县民政局</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地  址：</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民丰县</w:t>
            </w:r>
            <w:r>
              <w:rPr>
                <w:rFonts w:hint="eastAsia" w:ascii="仿宋" w:hAnsi="仿宋" w:eastAsia="仿宋" w:cs="仿宋"/>
                <w:color w:val="000000" w:themeColor="text1"/>
                <w:kern w:val="0"/>
                <w:sz w:val="24"/>
                <w:szCs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联系人：</w:t>
            </w:r>
            <w:r>
              <w:rPr>
                <w:rFonts w:hint="eastAsia" w:ascii="仿宋" w:hAnsi="仿宋" w:eastAsia="仿宋" w:cs="仿宋"/>
                <w:color w:val="000000" w:themeColor="text1"/>
                <w:sz w:val="24"/>
                <w:szCs w:val="24"/>
                <w:highlight w:val="none"/>
                <w:u w:val="none"/>
                <w:lang w:eastAsia="zh-CN"/>
                <w14:textFill>
                  <w14:solidFill>
                    <w14:schemeClr w14:val="tx1"/>
                  </w14:solidFill>
                </w14:textFill>
              </w:rPr>
              <w:t>阿力普·麦提萨迪克</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 xml:space="preserve">联系电话: </w:t>
            </w:r>
            <w:r>
              <w:rPr>
                <w:rFonts w:hint="eastAsia" w:ascii="仿宋" w:hAnsi="仿宋" w:eastAsia="仿宋" w:cs="仿宋"/>
                <w:sz w:val="24"/>
                <w:szCs w:val="24"/>
                <w:u w:val="none"/>
                <w:lang w:val="en-US" w:eastAsia="zh-CN"/>
              </w:rPr>
              <w:t>13667579874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采购代理机构</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招标代理机构：</w:t>
            </w:r>
            <w:r>
              <w:rPr>
                <w:rFonts w:hint="eastAsia" w:ascii="仿宋" w:hAnsi="仿宋" w:eastAsia="仿宋" w:cs="仿宋"/>
                <w:color w:val="000000" w:themeColor="text1"/>
                <w:sz w:val="24"/>
                <w:szCs w:val="24"/>
                <w:highlight w:val="none"/>
                <w:lang w:eastAsia="zh-CN"/>
                <w14:textFill>
                  <w14:solidFill>
                    <w14:schemeClr w14:val="tx1"/>
                  </w14:solidFill>
                </w14:textFill>
              </w:rPr>
              <w:t>新疆世纪博远工程咨询有限责任公司</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人：</w:t>
            </w:r>
            <w:r>
              <w:rPr>
                <w:rFonts w:hint="eastAsia" w:ascii="仿宋" w:hAnsi="仿宋" w:eastAsia="仿宋" w:cs="仿宋"/>
                <w:color w:val="000000" w:themeColor="text1"/>
                <w:sz w:val="24"/>
                <w:szCs w:val="24"/>
                <w:highlight w:val="none"/>
                <w:lang w:eastAsia="zh-CN"/>
                <w14:textFill>
                  <w14:solidFill>
                    <w14:schemeClr w14:val="tx1"/>
                  </w14:solidFill>
                </w14:textFill>
              </w:rPr>
              <w:t>付奇运</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    话：</w:t>
            </w:r>
            <w:r>
              <w:rPr>
                <w:rFonts w:hint="eastAsia" w:ascii="仿宋" w:hAnsi="仿宋" w:eastAsia="仿宋" w:cs="仿宋"/>
                <w:color w:val="000000" w:themeColor="text1"/>
                <w:sz w:val="24"/>
                <w:szCs w:val="24"/>
                <w:highlight w:val="none"/>
                <w:lang w:eastAsia="zh-CN"/>
                <w14:textFill>
                  <w14:solidFill>
                    <w14:schemeClr w14:val="tx1"/>
                  </w14:solidFill>
                </w14:textFill>
              </w:rPr>
              <w:t>15199709798</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详细地址：</w:t>
            </w:r>
            <w:r>
              <w:rPr>
                <w:rFonts w:hint="eastAsia" w:ascii="仿宋" w:hAnsi="仿宋" w:eastAsia="仿宋" w:cs="仿宋"/>
                <w:color w:val="000000" w:themeColor="text1"/>
                <w:sz w:val="24"/>
                <w:szCs w:val="24"/>
                <w:highlight w:val="none"/>
                <w:lang w:eastAsia="zh-CN"/>
                <w14:textFill>
                  <w14:solidFill>
                    <w14:schemeClr w14:val="tx1"/>
                  </w14:solidFill>
                </w14:textFill>
              </w:rPr>
              <w:t>和田市玉都国际广场银座8楼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投标人资格条件</w:t>
            </w:r>
          </w:p>
        </w:tc>
        <w:tc>
          <w:tcPr>
            <w:tcW w:w="6026"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1、满足《中华人民共和国政府采购法》第二十二条规定；</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（1）具备有效的营业执照原件； </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（5）参加政府采购活动前三年内，在经营活动中没有重大违法记录；</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（6）单位负责人为同一人或者存在直接控股、管理关系的不同供应商不得参加同一合同项下的政府采购活动；</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联合体形式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对联合体各方的要求</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现场考察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不组织，投标人自行对项目现场和其周围环境进行考察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vMerge w:val="restart"/>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p>
        </w:tc>
        <w:tc>
          <w:tcPr>
            <w:tcW w:w="2678"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支持中小企业发展</w:t>
            </w:r>
          </w:p>
        </w:tc>
        <w:tc>
          <w:tcPr>
            <w:tcW w:w="6026"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给予小型和微型企业产品的价格给予6%-10/%的扣除，用扣除后的价格参与评审，本项目具体扣除比例为6%。</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小型和微型企业适用价格扣除办法时应提供的相关资料：</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①《中小企业声明函》；</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②提供供应商工商行政登记所在地管理部门出具的小微企业证明文件。</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③提供所代理产品生产厂家的属地主管部门出具的小微企业证明文件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vMerge w:val="continue"/>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678"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政府采购促进残疾人就业</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符合条件的残疾人福利性单位在参加政府采购活动时，应当提供规定的《残疾人福利性单位声明函》（见附件），并对声明的真实性负责。任何单位或者个人在政府采购活动中均不得要求残疾人福利性单位提供其他证明声明函内容的材料。残疾人福利性单位视同小型、微型企业，享受评审中价格扣除等促进中小企业发展的政府采购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13</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投标截止及开标时间</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20</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21</w:t>
            </w:r>
            <w:r>
              <w:rPr>
                <w:rFonts w:hint="eastAsia" w:ascii="仿宋" w:hAnsi="仿宋" w:eastAsia="仿宋" w:cs="仿宋"/>
                <w:color w:val="000000" w:themeColor="text1"/>
                <w:kern w:val="0"/>
                <w:sz w:val="24"/>
                <w:szCs w:val="24"/>
                <w:highlight w:val="none"/>
                <w14:textFill>
                  <w14:solidFill>
                    <w14:schemeClr w14:val="tx1"/>
                  </w14:solidFill>
                </w14:textFill>
              </w:rPr>
              <w:t>年</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kern w:val="0"/>
                <w:sz w:val="24"/>
                <w:szCs w:val="24"/>
                <w:highlight w:val="none"/>
                <w14:textFill>
                  <w14:solidFill>
                    <w14:schemeClr w14:val="tx1"/>
                  </w14:solidFill>
                </w14:textFill>
              </w:rPr>
              <w:t>月</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15</w:t>
            </w:r>
            <w:r>
              <w:rPr>
                <w:rFonts w:hint="eastAsia" w:ascii="仿宋" w:hAnsi="仿宋" w:eastAsia="仿宋" w:cs="仿宋"/>
                <w:color w:val="000000" w:themeColor="text1"/>
                <w:kern w:val="0"/>
                <w:sz w:val="24"/>
                <w:szCs w:val="24"/>
                <w:highlight w:val="none"/>
                <w14:textFill>
                  <w14:solidFill>
                    <w14:schemeClr w14:val="tx1"/>
                  </w14:solidFill>
                </w14:textFill>
              </w:rPr>
              <w:t>日</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16</w:t>
            </w:r>
            <w:r>
              <w:rPr>
                <w:rFonts w:hint="eastAsia" w:ascii="仿宋" w:hAnsi="仿宋" w:eastAsia="仿宋" w:cs="仿宋"/>
                <w:color w:val="000000" w:themeColor="text1"/>
                <w:kern w:val="0"/>
                <w:sz w:val="24"/>
                <w:szCs w:val="24"/>
                <w:highlight w:val="none"/>
                <w14:textFill>
                  <w14:solidFill>
                    <w14:schemeClr w14:val="tx1"/>
                  </w14:solidFill>
                </w14:textFill>
              </w:rPr>
              <w:t>时</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30</w:t>
            </w:r>
            <w:r>
              <w:rPr>
                <w:rFonts w:hint="eastAsia" w:ascii="仿宋" w:hAnsi="仿宋" w:eastAsia="仿宋" w:cs="仿宋"/>
                <w:color w:val="000000" w:themeColor="text1"/>
                <w:kern w:val="0"/>
                <w:sz w:val="24"/>
                <w:szCs w:val="24"/>
                <w:highlight w:val="none"/>
                <w14:textFill>
                  <w14:solidFill>
                    <w14:schemeClr w14:val="tx1"/>
                  </w14:solidFill>
                </w14:textFill>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14</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采购项目预算</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预算</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总</w:t>
            </w:r>
            <w:r>
              <w:rPr>
                <w:rFonts w:hint="eastAsia" w:ascii="仿宋" w:hAnsi="仿宋" w:eastAsia="仿宋" w:cs="仿宋"/>
                <w:color w:val="000000" w:themeColor="text1"/>
                <w:kern w:val="0"/>
                <w:sz w:val="24"/>
                <w:szCs w:val="24"/>
                <w:highlight w:val="none"/>
                <w14:textFill>
                  <w14:solidFill>
                    <w14:schemeClr w14:val="tx1"/>
                  </w14:solidFill>
                </w14:textFill>
              </w:rPr>
              <w:t>价</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sz w:val="24"/>
                <w:szCs w:val="24"/>
                <w:lang w:val="en-US" w:eastAsia="zh-CN"/>
              </w:rPr>
              <w:t>440000.00元  最高限价：</w:t>
            </w:r>
            <w:r>
              <w:rPr>
                <w:rFonts w:hint="eastAsia" w:ascii="仿宋" w:hAnsi="仿宋" w:eastAsia="仿宋" w:cs="仿宋"/>
                <w:color w:val="FF0000"/>
                <w:sz w:val="24"/>
                <w:szCs w:val="24"/>
                <w:lang w:val="en-US" w:eastAsia="zh-CN"/>
              </w:rPr>
              <w:t>440000.00</w:t>
            </w:r>
            <w:r>
              <w:rPr>
                <w:rFonts w:hint="eastAsia" w:ascii="仿宋" w:hAnsi="仿宋" w:eastAsia="仿宋" w:cs="仿宋"/>
                <w:sz w:val="24"/>
                <w:szCs w:val="24"/>
                <w:lang w:val="en-US" w:eastAsia="zh-CN"/>
              </w:rPr>
              <w:t>元</w:t>
            </w:r>
            <w:r>
              <w:rPr>
                <w:rFonts w:hint="eastAsia" w:ascii="仿宋" w:hAnsi="仿宋" w:eastAsia="仿宋" w:cs="仿宋"/>
                <w:color w:val="000000" w:themeColor="text1"/>
                <w:kern w:val="0"/>
                <w:sz w:val="24"/>
                <w:szCs w:val="24"/>
                <w:highlight w:val="none"/>
                <w14:textFill>
                  <w14:solidFill>
                    <w14:schemeClr w14:val="tx1"/>
                  </w14:solidFill>
                </w14:textFill>
              </w:rPr>
              <w:t>（投标报价超出</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最高限价</w:t>
            </w:r>
            <w:r>
              <w:rPr>
                <w:rFonts w:hint="eastAsia" w:ascii="仿宋" w:hAnsi="仿宋" w:eastAsia="仿宋" w:cs="仿宋"/>
                <w:color w:val="000000" w:themeColor="text1"/>
                <w:kern w:val="0"/>
                <w:sz w:val="24"/>
                <w:szCs w:val="24"/>
                <w:highlight w:val="none"/>
                <w14:textFill>
                  <w14:solidFill>
                    <w14:schemeClr w14:val="tx1"/>
                  </w14:solidFill>
                </w14:textFill>
              </w:rPr>
              <w:t>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均</w:t>
            </w:r>
            <w:r>
              <w:rPr>
                <w:rFonts w:hint="eastAsia" w:ascii="仿宋" w:hAnsi="仿宋" w:eastAsia="仿宋" w:cs="仿宋"/>
                <w:color w:val="000000" w:themeColor="text1"/>
                <w:kern w:val="0"/>
                <w:sz w:val="24"/>
                <w:szCs w:val="24"/>
                <w:highlight w:val="none"/>
                <w14:textFill>
                  <w14:solidFill>
                    <w14:schemeClr w14:val="tx1"/>
                  </w14:solidFill>
                </w14:textFill>
              </w:rPr>
              <w:t>做无效报价处理）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15</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保证金</w:t>
            </w:r>
          </w:p>
        </w:tc>
        <w:tc>
          <w:tcPr>
            <w:tcW w:w="6026" w:type="dxa"/>
            <w:noWrap w:val="0"/>
            <w:vAlign w:val="center"/>
          </w:tcPr>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保证金的形式：转账、汇款（对公转账，从基本账户转入）</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谈判保证金金额：</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8000.00</w:t>
            </w:r>
            <w:r>
              <w:rPr>
                <w:rFonts w:hint="eastAsia" w:ascii="仿宋" w:hAnsi="仿宋" w:eastAsia="仿宋" w:cs="仿宋"/>
                <w:color w:val="000000" w:themeColor="text1"/>
                <w:kern w:val="0"/>
                <w:sz w:val="24"/>
                <w:szCs w:val="24"/>
                <w:highlight w:val="none"/>
                <w14:textFill>
                  <w14:solidFill>
                    <w14:schemeClr w14:val="tx1"/>
                  </w14:solidFill>
                </w14:textFill>
              </w:rPr>
              <w:t>元（</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捌仟</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元整</w:t>
            </w:r>
            <w:r>
              <w:rPr>
                <w:rFonts w:hint="eastAsia" w:ascii="仿宋" w:hAnsi="仿宋" w:eastAsia="仿宋" w:cs="仿宋"/>
                <w:color w:val="000000" w:themeColor="text1"/>
                <w:kern w:val="0"/>
                <w:sz w:val="24"/>
                <w:szCs w:val="24"/>
                <w:highlight w:val="none"/>
                <w14:textFill>
                  <w14:solidFill>
                    <w14:schemeClr w14:val="tx1"/>
                  </w14:solidFill>
                </w14:textFill>
              </w:rPr>
              <w:t>）</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账户名称：民丰县行政服务和公共资源交易中心 </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开户银行：中国农业银行股份有限公司民丰县支行 </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账  号：30582301040020842</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 备注：1、报价企业必须以投标单位的名义缴纳谈判保证金,投标单位在缴纳谈判保证金时备注项目名称及用途,于开标前缴入指定账户，以进账时间为准确定谈判保证金缴纳的时效性，无须到民丰县行政服务和公共资源交易中心换取保证金收据，开标时须手持谈判保证金银行电子回单以备查验；</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开标结束后未中标企业现场将授权委托书或法人身份证复印件、开户许可证复印件（注明：联系人、联系电话、行号）、收据（必须加盖公司公章/财务章）、谈判保证金银行回单递交至民丰县行政服务和公共资源交易中心财务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bCs/>
                <w:color w:val="000000" w:themeColor="text1"/>
                <w:sz w:val="24"/>
                <w:szCs w:val="24"/>
                <w:highlight w:val="none"/>
                <w14:textFill>
                  <w14:solidFill>
                    <w14:schemeClr w14:val="tx1"/>
                  </w14:solidFill>
                </w14:textFill>
              </w:rPr>
              <w:t>有效期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color w:val="000000" w:themeColor="text1"/>
                <w:sz w:val="24"/>
                <w:szCs w:val="24"/>
                <w:highlight w:val="none"/>
                <w14:textFill>
                  <w14:solidFill>
                    <w14:schemeClr w14:val="tx1"/>
                  </w14:solidFill>
                </w14:textFill>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副本份数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纸质版文件：正本一份，副本</w:t>
            </w:r>
            <w:r>
              <w:rPr>
                <w:rFonts w:hint="eastAsia" w:ascii="仿宋" w:hAnsi="仿宋" w:eastAsia="仿宋" w:cs="仿宋"/>
                <w:color w:val="000000" w:themeColor="text1"/>
                <w:sz w:val="24"/>
                <w:szCs w:val="24"/>
                <w:highlight w:val="none"/>
                <w:lang w:eastAsia="zh-CN"/>
                <w14:textFill>
                  <w14:solidFill>
                    <w14:schemeClr w14:val="tx1"/>
                  </w14:solidFill>
                </w14:textFill>
              </w:rPr>
              <w:t>三</w:t>
            </w:r>
            <w:r>
              <w:rPr>
                <w:rFonts w:hint="eastAsia" w:ascii="仿宋" w:hAnsi="仿宋" w:eastAsia="仿宋" w:cs="仿宋"/>
                <w:color w:val="000000" w:themeColor="text1"/>
                <w:sz w:val="24"/>
                <w:szCs w:val="24"/>
                <w:highlight w:val="none"/>
                <w14:textFill>
                  <w14:solidFill>
                    <w14:schemeClr w14:val="tx1"/>
                  </w14:solidFill>
                </w14:textFill>
              </w:rPr>
              <w:t>份</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电子版文件</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PDF格式</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：一份（包括</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正本全部内容；以U盘</w:t>
            </w:r>
            <w:r>
              <w:rPr>
                <w:rFonts w:hint="eastAsia" w:ascii="仿宋" w:hAnsi="仿宋" w:eastAsia="仿宋" w:cs="仿宋"/>
                <w:color w:val="000000" w:themeColor="text1"/>
                <w:sz w:val="24"/>
                <w:szCs w:val="24"/>
                <w:highlight w:val="none"/>
                <w:lang w:eastAsia="zh-CN"/>
                <w14:textFill>
                  <w14:solidFill>
                    <w14:schemeClr w14:val="tx1"/>
                  </w14:solidFill>
                </w14:textFill>
              </w:rPr>
              <w:t>或光盘</w:t>
            </w:r>
            <w:r>
              <w:rPr>
                <w:rFonts w:hint="eastAsia" w:ascii="仿宋" w:hAnsi="仿宋" w:eastAsia="仿宋" w:cs="仿宋"/>
                <w:color w:val="000000" w:themeColor="text1"/>
                <w:sz w:val="24"/>
                <w:szCs w:val="24"/>
                <w:highlight w:val="none"/>
                <w14:textFill>
                  <w14:solidFill>
                    <w14:schemeClr w14:val="tx1"/>
                  </w14:solidFill>
                </w14:textFill>
              </w:rPr>
              <w:t>形式递交）；</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1、电子版文件要求包含</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正本全部内容，电子版表面标记单位名称。电子版文件内容与</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正本内容不一致时以</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正本为准。</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2、凡进入开标、唱标程序的</w:t>
            </w: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bCs/>
                <w:color w:val="000000" w:themeColor="text1"/>
                <w:sz w:val="24"/>
                <w:szCs w:val="24"/>
                <w:highlight w:val="none"/>
                <w14:textFill>
                  <w14:solidFill>
                    <w14:schemeClr w14:val="tx1"/>
                  </w14:solidFill>
                </w14:textFill>
              </w:rPr>
              <w:t>概不退还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封套上应载明的信息</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人名称：</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编号：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包装内容：</w:t>
            </w:r>
            <w:r>
              <w:rPr>
                <w:rFonts w:hint="eastAsia" w:ascii="仿宋" w:hAnsi="仿宋" w:eastAsia="仿宋" w:cs="仿宋"/>
                <w:color w:val="000000" w:themeColor="text1"/>
                <w:sz w:val="24"/>
                <w:szCs w:val="24"/>
                <w:highlight w:val="none"/>
                <w:lang w:eastAsia="zh-CN"/>
                <w14:textFill>
                  <w14:solidFill>
                    <w14:schemeClr w14:val="tx1"/>
                  </w14:solidFill>
                </w14:textFill>
              </w:rPr>
              <w:t>投标</w:t>
            </w:r>
            <w:r>
              <w:rPr>
                <w:rFonts w:hint="eastAsia" w:ascii="仿宋" w:hAnsi="仿宋" w:eastAsia="仿宋" w:cs="仿宋"/>
                <w:color w:val="000000" w:themeColor="text1"/>
                <w:sz w:val="24"/>
                <w:szCs w:val="24"/>
                <w:highlight w:val="none"/>
                <w14:textFill>
                  <w14:solidFill>
                    <w14:schemeClr w14:val="tx1"/>
                  </w14:solidFill>
                </w14:textFill>
              </w:rPr>
              <w:t>文件正本/副本/电子版</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投标人名称：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投标人地址：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联 系 人：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联系电话：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传    真：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在规定的</w:t>
            </w:r>
            <w:r>
              <w:rPr>
                <w:rFonts w:hint="eastAsia" w:ascii="仿宋" w:hAnsi="仿宋" w:eastAsia="仿宋" w:cs="仿宋"/>
                <w:color w:val="000000" w:themeColor="text1"/>
                <w:sz w:val="24"/>
                <w:szCs w:val="24"/>
                <w:highlight w:val="none"/>
                <w:lang w:eastAsia="zh-CN"/>
                <w14:textFill>
                  <w14:solidFill>
                    <w14:schemeClr w14:val="tx1"/>
                  </w14:solidFill>
                </w14:textFill>
              </w:rPr>
              <w:t>投标截止</w:t>
            </w:r>
            <w:r>
              <w:rPr>
                <w:rFonts w:hint="eastAsia" w:ascii="仿宋" w:hAnsi="仿宋" w:eastAsia="仿宋" w:cs="仿宋"/>
                <w:color w:val="000000" w:themeColor="text1"/>
                <w:sz w:val="24"/>
                <w:szCs w:val="24"/>
                <w:highlight w:val="none"/>
                <w14:textFill>
                  <w14:solidFill>
                    <w14:schemeClr w14:val="tx1"/>
                  </w14:solidFill>
                </w14:textFill>
              </w:rPr>
              <w:t>时间  年 月 日  ：  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19</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的递交地点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民丰县行政服务和公共资源交易中心（民丰县买迪尼也提东路7号）民丰县青少年活动中心二楼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20</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推荐</w:t>
            </w:r>
            <w:r>
              <w:rPr>
                <w:rFonts w:hint="eastAsia" w:ascii="仿宋" w:hAnsi="仿宋" w:eastAsia="仿宋" w:cs="仿宋"/>
                <w:color w:val="000000" w:themeColor="text1"/>
                <w:sz w:val="24"/>
                <w:szCs w:val="24"/>
                <w:highlight w:val="none"/>
                <w:lang w:eastAsia="zh-CN"/>
                <w14:textFill>
                  <w14:solidFill>
                    <w14:schemeClr w14:val="tx1"/>
                  </w14:solidFill>
                </w14:textFill>
              </w:rPr>
              <w:t>候选人数量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财政部门指定的媒体</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新疆</w:t>
            </w:r>
            <w:r>
              <w:rPr>
                <w:rFonts w:hint="eastAsia" w:ascii="仿宋" w:hAnsi="仿宋" w:eastAsia="仿宋" w:cs="仿宋"/>
                <w:color w:val="000000" w:themeColor="text1"/>
                <w:sz w:val="24"/>
                <w:szCs w:val="24"/>
                <w:highlight w:val="none"/>
                <w:lang w:eastAsia="zh-CN"/>
                <w14:textFill>
                  <w14:solidFill>
                    <w14:schemeClr w14:val="tx1"/>
                  </w14:solidFill>
                </w14:textFill>
              </w:rPr>
              <w:t>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22</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履约担保</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履约保证金金额：成交价的</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履约保证金递交：成交供应商收到成交通知书后（签订合同前）向采购人缴纳；</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履约保证金形式：支票、汇票、本票等非现金形式；</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成交供应商未按本文件规定缴纳履约保证金的，其保证金将不予退还。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23</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采购代理服务费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由中标单位支付（各中标企业在领取中标通知书时一次性足额支付）。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24</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本项目评标办法</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采用最低投标价法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25</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评标委员的组建</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评标委员会构成</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人或</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以上单数组成，</w:t>
            </w:r>
            <w:r>
              <w:rPr>
                <w:rFonts w:hint="eastAsia" w:ascii="仿宋" w:hAnsi="仿宋" w:eastAsia="仿宋" w:cs="仿宋"/>
                <w:color w:val="000000" w:themeColor="text1"/>
                <w:sz w:val="24"/>
                <w:szCs w:val="24"/>
                <w:highlight w:val="none"/>
                <w:lang w:val="en-US" w:eastAsia="zh-CN"/>
                <w14:textFill>
                  <w14:solidFill>
                    <w14:schemeClr w14:val="tx1"/>
                  </w14:solidFill>
                </w14:textFill>
              </w:rPr>
              <w:t>其中</w:t>
            </w:r>
            <w:r>
              <w:rPr>
                <w:rFonts w:hint="eastAsia" w:ascii="仿宋" w:hAnsi="仿宋" w:eastAsia="仿宋" w:cs="仿宋"/>
                <w:color w:val="000000" w:themeColor="text1"/>
                <w:sz w:val="24"/>
                <w:szCs w:val="24"/>
                <w:highlight w:val="none"/>
                <w:lang w:eastAsia="zh-CN"/>
                <w14:textFill>
                  <w14:solidFill>
                    <w14:schemeClr w14:val="tx1"/>
                  </w14:solidFill>
                </w14:textFill>
              </w:rPr>
              <w:t>业主专家1人；。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公示期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1个工作日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中标通知书领取时间及采购合同签订时间</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中标公示期满后次日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招标</w:t>
            </w:r>
            <w:r>
              <w:rPr>
                <w:rFonts w:hint="eastAsia" w:ascii="仿宋" w:hAnsi="仿宋" w:eastAsia="仿宋" w:cs="仿宋"/>
                <w:color w:val="000000" w:themeColor="text1"/>
                <w:sz w:val="24"/>
                <w:szCs w:val="24"/>
                <w:highlight w:val="none"/>
                <w14:textFill>
                  <w14:solidFill>
                    <w14:schemeClr w14:val="tx1"/>
                  </w14:solidFill>
                </w14:textFill>
              </w:rPr>
              <w:t>会现场投标人需提供下列证件原件</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1、有效的营业执照（原件）</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供应商代表到场参与投标需提供身份证明书（原件）及身份证原件，提供近三个月由本单位社保缴费凭证及个人明细；委托代理人到场参与投标需提供法定代表人授权委托书（授权需附法人身份证及委托人身份证复印件正反面）及身份证原件，需提供委托代理人近三个月由本单位社保缴费凭证及个人明细；</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3、保证金汇款凭证（复印件加盖公章）；</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auto"/>
                <w:sz w:val="24"/>
                <w:szCs w:val="24"/>
                <w:highlight w:val="none"/>
                <w:lang w:val="en-US" w:eastAsia="zh-CN"/>
              </w:rPr>
              <w:t>5、供应商未被列入“信用中国网（www.creditchina.gov.cn）”被列入失信被执行人、政府采购严重违法失信名单、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tc>
      </w:tr>
    </w:tbl>
    <w:p>
      <w:pPr>
        <w:spacing w:line="360" w:lineRule="auto"/>
        <w:ind w:right="56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4"/>
        <w:spacing w:line="360" w:lineRule="auto"/>
        <w:rPr>
          <w:rFonts w:hint="eastAsia" w:ascii="仿宋" w:hAnsi="仿宋" w:eastAsia="仿宋" w:cs="仿宋"/>
          <w:color w:val="000000" w:themeColor="text1"/>
          <w:highlight w:val="none"/>
          <w14:textFill>
            <w14:solidFill>
              <w14:schemeClr w14:val="tx1"/>
            </w14:solidFill>
          </w14:textFill>
        </w:rPr>
      </w:pPr>
      <w:bookmarkStart w:id="66" w:name="_Toc23052"/>
      <w:bookmarkStart w:id="67" w:name="_Toc28178"/>
      <w:bookmarkStart w:id="68" w:name="_Toc17405"/>
      <w:bookmarkStart w:id="69" w:name="_Toc19400"/>
      <w:r>
        <w:rPr>
          <w:rFonts w:hint="eastAsia" w:ascii="仿宋" w:hAnsi="仿宋" w:eastAsia="仿宋" w:cs="仿宋"/>
          <w:color w:val="000000" w:themeColor="text1"/>
          <w:highlight w:val="none"/>
          <w14:textFill>
            <w14:solidFill>
              <w14:schemeClr w14:val="tx1"/>
            </w14:solidFill>
          </w14:textFill>
        </w:rPr>
        <w:t>第一章  项目谈判有关说明</w:t>
      </w:r>
      <w:bookmarkEnd w:id="66"/>
      <w:bookmarkEnd w:id="67"/>
      <w:bookmarkEnd w:id="68"/>
      <w:bookmarkEnd w:id="69"/>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受</w:t>
      </w:r>
      <w:r>
        <w:rPr>
          <w:rFonts w:hint="eastAsia" w:ascii="仿宋" w:hAnsi="仿宋" w:eastAsia="仿宋" w:cs="仿宋"/>
          <w:sz w:val="24"/>
          <w:szCs w:val="24"/>
          <w:u w:val="none"/>
          <w:lang w:eastAsia="zh-CN"/>
        </w:rPr>
        <w:t>民丰县民政局</w:t>
      </w:r>
      <w:r>
        <w:rPr>
          <w:rFonts w:hint="eastAsia" w:ascii="仿宋" w:hAnsi="仿宋" w:eastAsia="仿宋" w:cs="仿宋"/>
          <w:color w:val="000000" w:themeColor="text1"/>
          <w:highlight w:val="none"/>
          <w14:textFill>
            <w14:solidFill>
              <w14:schemeClr w14:val="tx1"/>
            </w14:solidFill>
          </w14:textFill>
        </w:rPr>
        <w:t>委托，对本次采购项目进行竞争性谈判采购。</w:t>
      </w:r>
    </w:p>
    <w:p>
      <w:pPr>
        <w:numPr>
          <w:ilvl w:val="0"/>
          <w:numId w:val="3"/>
        </w:numPr>
        <w:spacing w:line="360" w:lineRule="auto"/>
        <w:rPr>
          <w:rFonts w:hint="eastAsia" w:ascii="仿宋" w:hAnsi="仿宋" w:eastAsia="仿宋" w:cs="仿宋"/>
          <w:b/>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竞争性谈判项目编号：</w:t>
      </w:r>
      <w:r>
        <w:rPr>
          <w:rFonts w:hint="eastAsia" w:ascii="仿宋" w:hAnsi="仿宋" w:eastAsia="仿宋" w:cs="仿宋"/>
          <w:b/>
          <w:color w:val="000000" w:themeColor="text1"/>
          <w:highlight w:val="none"/>
          <w:lang w:eastAsia="zh-CN"/>
          <w14:textFill>
            <w14:solidFill>
              <w14:schemeClr w14:val="tx1"/>
            </w14:solidFill>
          </w14:textFill>
        </w:rPr>
        <w:t>MFX-TRFY-CG-006</w:t>
      </w:r>
    </w:p>
    <w:p>
      <w:pPr>
        <w:numPr>
          <w:ilvl w:val="0"/>
          <w:numId w:val="3"/>
        </w:numPr>
        <w:spacing w:line="360" w:lineRule="auto"/>
        <w:rPr>
          <w:rFonts w:hint="eastAsia" w:ascii="仿宋" w:hAnsi="仿宋" w:eastAsia="仿宋" w:cs="仿宋"/>
          <w:b/>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竞争性谈判项目名称：</w:t>
      </w:r>
      <w:r>
        <w:rPr>
          <w:rFonts w:hint="eastAsia" w:ascii="仿宋" w:hAnsi="仿宋" w:eastAsia="仿宋" w:cs="仿宋"/>
          <w:b/>
          <w:color w:val="000000" w:themeColor="text1"/>
          <w:highlight w:val="none"/>
          <w:lang w:eastAsia="zh-CN"/>
          <w14:textFill>
            <w14:solidFill>
              <w14:schemeClr w14:val="tx1"/>
            </w14:solidFill>
          </w14:textFill>
        </w:rPr>
        <w:t>民丰县困难群众救助物资（衣被鞋）（包一）</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三、重要说明：</w:t>
      </w:r>
    </w:p>
    <w:p>
      <w:pPr>
        <w:spacing w:line="360" w:lineRule="auto"/>
        <w:ind w:firstLine="236" w:firstLineChars="98"/>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1、服务地点：</w:t>
      </w:r>
      <w:r>
        <w:rPr>
          <w:rFonts w:hint="eastAsia" w:ascii="仿宋" w:hAnsi="仿宋" w:eastAsia="仿宋" w:cs="仿宋"/>
          <w:color w:val="000000" w:themeColor="text1"/>
          <w:highlight w:val="none"/>
          <w:lang w:val="en-US" w:eastAsia="zh-CN"/>
          <w14:textFill>
            <w14:solidFill>
              <w14:schemeClr w14:val="tx1"/>
            </w14:solidFill>
          </w14:textFill>
        </w:rPr>
        <w:t>采购人指定地点。</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2、采购范围：</w:t>
      </w:r>
      <w:r>
        <w:rPr>
          <w:rFonts w:hint="eastAsia" w:ascii="仿宋" w:hAnsi="仿宋" w:eastAsia="仿宋" w:cs="仿宋"/>
          <w:color w:val="000000" w:themeColor="text1"/>
          <w:highlight w:val="none"/>
          <w:lang w:val="en-US" w:eastAsia="zh-CN"/>
          <w14:textFill>
            <w14:solidFill>
              <w14:schemeClr w14:val="tx1"/>
            </w14:solidFill>
          </w14:textFill>
        </w:rPr>
        <w:t>采购被褥一批。（具体采购需求详见谈判文件）</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3、供货期限：</w:t>
      </w:r>
      <w:r>
        <w:rPr>
          <w:rFonts w:hint="eastAsia" w:ascii="仿宋" w:hAnsi="仿宋" w:eastAsia="仿宋" w:cs="仿宋"/>
          <w:color w:val="000000" w:themeColor="text1"/>
          <w:highlight w:val="none"/>
          <w:lang w:val="en-US" w:eastAsia="zh-CN"/>
          <w14:textFill>
            <w14:solidFill>
              <w14:schemeClr w14:val="tx1"/>
            </w14:solidFill>
          </w14:textFill>
        </w:rPr>
        <w:t>自合同签订之日起5天内完成供货。</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4、本次的谈判内容为：</w:t>
      </w:r>
      <w:r>
        <w:rPr>
          <w:rFonts w:hint="eastAsia" w:ascii="仿宋" w:hAnsi="仿宋" w:eastAsia="仿宋" w:cs="仿宋"/>
          <w:color w:val="000000" w:themeColor="text1"/>
          <w:highlight w:val="none"/>
          <w:lang w:val="en-US" w:eastAsia="zh-CN"/>
          <w14:textFill>
            <w14:solidFill>
              <w14:schemeClr w14:val="tx1"/>
            </w14:solidFill>
          </w14:textFill>
        </w:rPr>
        <w:t>采购被褥一批。</w:t>
      </w:r>
      <w:r>
        <w:rPr>
          <w:rFonts w:hint="eastAsia" w:ascii="仿宋" w:hAnsi="仿宋" w:eastAsia="仿宋" w:cs="仿宋"/>
          <w:color w:val="000000" w:themeColor="text1"/>
          <w:highlight w:val="none"/>
          <w14:textFill>
            <w14:solidFill>
              <w14:schemeClr w14:val="tx1"/>
            </w14:solidFill>
          </w14:textFill>
        </w:rPr>
        <w:t>（具体技术参数详见第三章），在质量、品种、采购要求等方面，均有国家和行业的具体规范标准，所供货物执行国家和行业规范标准，投标人概不能够以本文件未提及为由而违背国家和行业规范标准要求。</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5、谈判文件未列出的本次采购所依据检验、验收标准，报价人须在谈判响应文件中列出。</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6、在合同签订后，采购方有权提出因规范、标准等实际情况发生变化而产生的补充要求。</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7、供货须提供国家正规货物发票。</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8、本项目不接受联合体谈判。</w:t>
      </w:r>
    </w:p>
    <w:p>
      <w:pPr>
        <w:spacing w:line="360" w:lineRule="auto"/>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四、采购内容：</w:t>
      </w:r>
      <w:r>
        <w:rPr>
          <w:rFonts w:hint="eastAsia" w:ascii="仿宋" w:hAnsi="仿宋" w:eastAsia="仿宋" w:cs="仿宋"/>
          <w:color w:val="000000" w:themeColor="text1"/>
          <w:highlight w:val="none"/>
          <w14:textFill>
            <w14:solidFill>
              <w14:schemeClr w14:val="tx1"/>
            </w14:solidFill>
          </w14:textFill>
        </w:rPr>
        <w:t>详见第三章“采购要求”</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五、谈判保证金数额：</w:t>
      </w:r>
      <w:r>
        <w:rPr>
          <w:rFonts w:hint="eastAsia" w:ascii="仿宋" w:hAnsi="仿宋" w:eastAsia="仿宋" w:cs="仿宋"/>
          <w:color w:val="000000" w:themeColor="text1"/>
          <w:highlight w:val="none"/>
          <w14:textFill>
            <w14:solidFill>
              <w14:schemeClr w14:val="tx1"/>
            </w14:solidFill>
          </w14:textFill>
        </w:rPr>
        <w:t>详见报价人须知前附表第1</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条。</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六、特别提示</w:t>
      </w:r>
    </w:p>
    <w:p>
      <w:pPr>
        <w:spacing w:line="360" w:lineRule="auto"/>
        <w:ind w:firstLine="236" w:firstLineChars="9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1、付款方式：按成交单位与采购单位签订合同的付款方式执行。</w:t>
      </w:r>
    </w:p>
    <w:p>
      <w:pPr>
        <w:spacing w:line="360" w:lineRule="auto"/>
        <w:ind w:firstLine="48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2、竞争性谈判文件领取地点：在新疆政府采购网（http://www.ccgp-xinjiang.gov.cn/）的该采购公告附件中直接下载招标（采购）文件</w:t>
      </w:r>
      <w:r>
        <w:rPr>
          <w:rFonts w:hint="eastAsia" w:ascii="仿宋" w:hAnsi="仿宋" w:eastAsia="仿宋" w:cs="仿宋"/>
          <w:color w:val="000000" w:themeColor="text1"/>
          <w:highlight w:val="none"/>
          <w:lang w:eastAsia="zh-CN"/>
          <w14:textFill>
            <w14:solidFill>
              <w14:schemeClr w14:val="tx1"/>
            </w14:solidFill>
          </w14:textFill>
        </w:rPr>
        <w:t>。</w:t>
      </w:r>
    </w:p>
    <w:p>
      <w:pPr>
        <w:spacing w:line="360" w:lineRule="auto"/>
        <w:ind w:firstLine="48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电话：</w:t>
      </w:r>
      <w:r>
        <w:rPr>
          <w:rFonts w:hint="eastAsia" w:ascii="仿宋" w:hAnsi="仿宋" w:eastAsia="仿宋" w:cs="仿宋"/>
          <w:color w:val="000000" w:themeColor="text1"/>
          <w:highlight w:val="none"/>
          <w:lang w:eastAsia="zh-CN"/>
          <w14:textFill>
            <w14:solidFill>
              <w14:schemeClr w14:val="tx1"/>
            </w14:solidFill>
          </w14:textFill>
        </w:rPr>
        <w:t>15199709798</w:t>
      </w:r>
    </w:p>
    <w:p>
      <w:pPr>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4"/>
        <w:spacing w:line="360" w:lineRule="auto"/>
        <w:rPr>
          <w:rFonts w:hint="eastAsia"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bookmarkStart w:id="70" w:name="_Toc31345"/>
      <w:bookmarkStart w:id="71" w:name="_Toc17796"/>
      <w:bookmarkStart w:id="72" w:name="_Toc26800"/>
      <w:bookmarkStart w:id="73" w:name="_Toc11200"/>
      <w:r>
        <w:rPr>
          <w:rFonts w:hint="eastAsia" w:ascii="仿宋" w:hAnsi="仿宋" w:eastAsia="仿宋" w:cs="仿宋"/>
          <w:color w:val="000000" w:themeColor="text1"/>
          <w:sz w:val="32"/>
          <w:highlight w:val="none"/>
          <w14:textFill>
            <w14:solidFill>
              <w14:schemeClr w14:val="tx1"/>
            </w14:solidFill>
          </w14:textFill>
        </w:rPr>
        <w:t>第二章  报价人须知</w:t>
      </w:r>
      <w:bookmarkEnd w:id="70"/>
      <w:bookmarkEnd w:id="71"/>
      <w:bookmarkEnd w:id="72"/>
      <w:bookmarkEnd w:id="73"/>
    </w:p>
    <w:p>
      <w:pPr>
        <w:pStyle w:val="5"/>
        <w:spacing w:line="36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74" w:name="_Toc7037"/>
      <w:bookmarkStart w:id="75" w:name="_Toc24673"/>
      <w:r>
        <w:rPr>
          <w:rFonts w:hint="eastAsia" w:ascii="仿宋" w:hAnsi="仿宋" w:eastAsia="仿宋" w:cs="仿宋"/>
          <w:color w:val="000000" w:themeColor="text1"/>
          <w:sz w:val="28"/>
          <w:szCs w:val="28"/>
          <w:highlight w:val="none"/>
          <w14:textFill>
            <w14:solidFill>
              <w14:schemeClr w14:val="tx1"/>
            </w14:solidFill>
          </w14:textFill>
        </w:rPr>
        <w:t>一、总  则</w:t>
      </w:r>
      <w:bookmarkEnd w:id="74"/>
      <w:bookmarkEnd w:id="75"/>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1、适用范围</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1.1</w:t>
      </w:r>
      <w:r>
        <w:rPr>
          <w:rFonts w:hint="eastAsia" w:ascii="仿宋" w:hAnsi="仿宋" w:eastAsia="仿宋" w:cs="仿宋"/>
          <w:color w:val="000000" w:themeColor="text1"/>
          <w:highlight w:val="none"/>
          <w14:textFill>
            <w14:solidFill>
              <w14:schemeClr w14:val="tx1"/>
            </w14:solidFill>
          </w14:textFill>
        </w:rPr>
        <w:t xml:space="preserve"> 本谈判文件仅适用于本次采购项目货物供应、劳务服务及其它。</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2、合格的报价人</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w:t>
      </w:r>
      <w:r>
        <w:rPr>
          <w:rFonts w:hint="eastAsia" w:ascii="仿宋" w:hAnsi="仿宋" w:eastAsia="仿宋" w:cs="仿宋"/>
          <w:bCs/>
          <w:color w:val="000000" w:themeColor="text1"/>
          <w:highlight w:val="none"/>
          <w14:textFill>
            <w14:solidFill>
              <w14:schemeClr w14:val="tx1"/>
            </w14:solidFill>
          </w14:textFill>
        </w:rPr>
        <w:t>报价人</w:t>
      </w:r>
      <w:r>
        <w:rPr>
          <w:rFonts w:hint="eastAsia" w:ascii="仿宋" w:hAnsi="仿宋" w:eastAsia="仿宋" w:cs="仿宋"/>
          <w:color w:val="000000" w:themeColor="text1"/>
          <w:highlight w:val="none"/>
          <w14:textFill>
            <w14:solidFill>
              <w14:schemeClr w14:val="tx1"/>
            </w14:solidFill>
          </w14:textFill>
        </w:rPr>
        <w:t>资格要求：</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1、满足《中华人民共和国政府采购法》第二十二条规定；</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（1）具备有效的营业执照原件； </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（5）参加政府采购活动前三年内，在经营活动中没有重大违法记录；</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（6）单位负责人为同一人或者存在直接控股、管理关系的不同供应商不得参加同一合同项下的政府采购活动；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r>
        <w:rPr>
          <w:rFonts w:hint="eastAsia" w:ascii="仿宋" w:hAnsi="仿宋" w:eastAsia="仿宋" w:cs="仿宋"/>
          <w:b/>
          <w:color w:val="000000" w:themeColor="text1"/>
          <w:highlight w:val="none"/>
          <w14:textFill>
            <w14:solidFill>
              <w14:schemeClr w14:val="tx1"/>
            </w14:solidFill>
          </w14:textFill>
        </w:rPr>
        <w:t xml:space="preserve">2.2 </w:t>
      </w:r>
      <w:r>
        <w:rPr>
          <w:rFonts w:hint="eastAsia" w:ascii="仿宋" w:hAnsi="仿宋" w:eastAsia="仿宋" w:cs="仿宋"/>
          <w:color w:val="000000" w:themeColor="text1"/>
          <w:highlight w:val="none"/>
          <w14:textFill>
            <w14:solidFill>
              <w14:schemeClr w14:val="tx1"/>
            </w14:solidFill>
          </w14:textFill>
        </w:rPr>
        <w:t>报价人在本次竞争性谈判中，必须遵守《中华人民共和国政府采购法》的规定。</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3、定义</w:t>
      </w:r>
    </w:p>
    <w:p>
      <w:pPr>
        <w:widowControl/>
        <w:shd w:val="clear" w:color="050000" w:fill="FFFFFF"/>
        <w:spacing w:line="440" w:lineRule="exact"/>
        <w:jc w:val="left"/>
        <w:rPr>
          <w:rFonts w:hint="eastAsia" w:ascii="仿宋" w:hAnsi="仿宋" w:eastAsia="仿宋" w:cs="仿宋"/>
          <w:bCs/>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w:t>
      </w:r>
      <w:r>
        <w:rPr>
          <w:rFonts w:hint="eastAsia" w:ascii="仿宋" w:hAnsi="仿宋" w:eastAsia="仿宋" w:cs="仿宋"/>
          <w:color w:val="000000" w:themeColor="text1"/>
          <w:highlight w:val="none"/>
          <w14:textFill>
            <w14:solidFill>
              <w14:schemeClr w14:val="tx1"/>
            </w14:solidFill>
          </w14:textFill>
        </w:rPr>
        <w:t xml:space="preserve"> “采购人”为</w:t>
      </w:r>
      <w:r>
        <w:rPr>
          <w:rFonts w:hint="eastAsia" w:ascii="仿宋" w:hAnsi="仿宋" w:eastAsia="仿宋" w:cs="仿宋"/>
          <w:sz w:val="24"/>
          <w:szCs w:val="24"/>
          <w:u w:val="none"/>
          <w:lang w:eastAsia="zh-CN"/>
        </w:rPr>
        <w:t>民丰县民政局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3.2</w:t>
      </w:r>
      <w:r>
        <w:rPr>
          <w:rFonts w:hint="eastAsia" w:ascii="仿宋" w:hAnsi="仿宋" w:eastAsia="仿宋" w:cs="仿宋"/>
          <w:color w:val="000000" w:themeColor="text1"/>
          <w:highlight w:val="none"/>
          <w14:textFill>
            <w14:solidFill>
              <w14:schemeClr w14:val="tx1"/>
            </w14:solidFill>
          </w14:textFill>
        </w:rPr>
        <w:t xml:space="preserve"> “合格报价人”系指报名合格、购买了谈判文件、提交了谈判响应文件的报价人，中标后即为中标人，签订合同后即为卖方。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3.3</w:t>
      </w:r>
      <w:r>
        <w:rPr>
          <w:rFonts w:hint="eastAsia" w:ascii="仿宋" w:hAnsi="仿宋" w:eastAsia="仿宋" w:cs="仿宋"/>
          <w:color w:val="000000" w:themeColor="text1"/>
          <w:highlight w:val="none"/>
          <w14:textFill>
            <w14:solidFill>
              <w14:schemeClr w14:val="tx1"/>
            </w14:solidFill>
          </w14:textFill>
        </w:rPr>
        <w:t xml:space="preserve"> “代理机构”为</w:t>
      </w: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3.4</w:t>
      </w:r>
      <w:r>
        <w:rPr>
          <w:rFonts w:hint="eastAsia" w:ascii="仿宋" w:hAnsi="仿宋" w:eastAsia="仿宋" w:cs="仿宋"/>
          <w:color w:val="000000" w:themeColor="text1"/>
          <w:highlight w:val="none"/>
          <w14:textFill>
            <w14:solidFill>
              <w14:schemeClr w14:val="tx1"/>
            </w14:solidFill>
          </w14:textFill>
        </w:rPr>
        <w:t xml:space="preserve"> “货物”系指卖方按合同要求，须向买方提供的一切产品及其他技术资料和材料。</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w:t>
      </w:r>
      <w:r>
        <w:rPr>
          <w:rFonts w:hint="eastAsia" w:ascii="仿宋" w:hAnsi="仿宋" w:eastAsia="仿宋" w:cs="仿宋"/>
          <w:color w:val="000000" w:themeColor="text1"/>
          <w:highlight w:val="none"/>
          <w14:textFill>
            <w14:solidFill>
              <w14:schemeClr w14:val="tx1"/>
            </w14:solidFill>
          </w14:textFill>
        </w:rPr>
        <w:t xml:space="preserve"> “服务”系指按合同规定卖方须承担的货物供应、服务及售后服务等其他类似的义务。</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3.6</w:t>
      </w:r>
      <w:r>
        <w:rPr>
          <w:rFonts w:hint="eastAsia" w:ascii="仿宋" w:hAnsi="仿宋" w:eastAsia="仿宋" w:cs="仿宋"/>
          <w:color w:val="000000" w:themeColor="text1"/>
          <w:highlight w:val="none"/>
          <w14:textFill>
            <w14:solidFill>
              <w14:schemeClr w14:val="tx1"/>
            </w14:solidFill>
          </w14:textFill>
        </w:rPr>
        <w:t xml:space="preserve"> “卖方”系指提供合同货物和服务的报价人。</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3.7</w:t>
      </w:r>
      <w:r>
        <w:rPr>
          <w:rFonts w:hint="eastAsia" w:ascii="仿宋" w:hAnsi="仿宋" w:eastAsia="仿宋" w:cs="仿宋"/>
          <w:color w:val="000000" w:themeColor="text1"/>
          <w:highlight w:val="none"/>
          <w14:textFill>
            <w14:solidFill>
              <w14:schemeClr w14:val="tx1"/>
            </w14:solidFill>
          </w14:textFill>
        </w:rPr>
        <w:t xml:space="preserve"> “买方”系指购买货物的单位。</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4、谈判费用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4.1</w:t>
      </w:r>
      <w:r>
        <w:rPr>
          <w:rFonts w:hint="eastAsia" w:ascii="仿宋" w:hAnsi="仿宋" w:eastAsia="仿宋" w:cs="仿宋"/>
          <w:color w:val="000000" w:themeColor="text1"/>
          <w:highlight w:val="none"/>
          <w14:textFill>
            <w14:solidFill>
              <w14:schemeClr w14:val="tx1"/>
            </w14:solidFill>
          </w14:textFill>
        </w:rPr>
        <w:t xml:space="preserve"> 无论本次结果如何，报价人须自行承担所有与参加谈判有关的全部费用。</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76" w:name="_Toc26900"/>
      <w:bookmarkStart w:id="77" w:name="_Toc26514"/>
      <w:r>
        <w:rPr>
          <w:rFonts w:hint="eastAsia" w:ascii="仿宋" w:hAnsi="仿宋" w:eastAsia="仿宋" w:cs="仿宋"/>
          <w:color w:val="000000" w:themeColor="text1"/>
          <w:sz w:val="28"/>
          <w:highlight w:val="none"/>
          <w14:textFill>
            <w14:solidFill>
              <w14:schemeClr w14:val="tx1"/>
            </w14:solidFill>
          </w14:textFill>
        </w:rPr>
        <w:t>二、竞争性谈判文件</w:t>
      </w:r>
      <w:bookmarkEnd w:id="76"/>
      <w:bookmarkEnd w:id="77"/>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5、竞争性谈判文件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5.1 </w:t>
      </w:r>
      <w:r>
        <w:rPr>
          <w:rFonts w:hint="eastAsia" w:ascii="仿宋" w:hAnsi="仿宋" w:eastAsia="仿宋" w:cs="仿宋"/>
          <w:color w:val="000000" w:themeColor="text1"/>
          <w:highlight w:val="none"/>
          <w14:textFill>
            <w14:solidFill>
              <w14:schemeClr w14:val="tx1"/>
            </w14:solidFill>
          </w14:textFill>
        </w:rPr>
        <w:t>竞争性谈判文件用以阐明所的内容，谈判程序及合同条款，包括：</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5.1.1谈判说明；</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5.1.2 报价人须知；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5.1.3 技术规格要求；</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5.1.4 合同条款；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5.1.5 特殊条款；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附件：</w:t>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5.2</w:t>
      </w:r>
      <w:r>
        <w:rPr>
          <w:rFonts w:hint="eastAsia" w:ascii="仿宋" w:hAnsi="仿宋" w:eastAsia="仿宋" w:cs="仿宋"/>
          <w:color w:val="000000" w:themeColor="text1"/>
          <w:highlight w:val="none"/>
          <w14:textFill>
            <w14:solidFill>
              <w14:schemeClr w14:val="tx1"/>
            </w14:solidFill>
          </w14:textFill>
        </w:rPr>
        <w:t xml:space="preserve"> 报价人应仔细阅读谈判文件中所有内容。代理机构将拒绝未按照谈判文件的要求提供全部资料或提交的谈判响应文件未对谈判文件做出实质性响应的报价。</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6、谈判文件的澄清</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6.1</w:t>
      </w:r>
      <w:r>
        <w:rPr>
          <w:rFonts w:hint="eastAsia" w:ascii="仿宋" w:hAnsi="仿宋" w:eastAsia="仿宋" w:cs="仿宋"/>
          <w:color w:val="000000" w:themeColor="text1"/>
          <w:highlight w:val="none"/>
          <w14:textFill>
            <w14:solidFill>
              <w14:schemeClr w14:val="tx1"/>
            </w14:solidFill>
          </w14:textFill>
        </w:rPr>
        <w:t xml:space="preserve"> 投标企业下载竞争性谈判文件后请仔细阅读，如对竞争性谈判文件内容有质疑，投标人应自收到采购文件之日或者采购文件公告期限届满之日（公告发布后的第3个工作日）起5个工作日内按竞争性谈判文件中载明的邮箱：</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lang w:val="en-US" w:eastAsia="zh-CN"/>
          <w14:textFill>
            <w14:solidFill>
              <w14:schemeClr w14:val="tx1"/>
            </w14:solidFill>
          </w14:textFill>
        </w:rPr>
        <w:t>1414589947@qq.com</w:t>
      </w:r>
      <w:r>
        <w:rPr>
          <w:rFonts w:hint="eastAsia" w:ascii="仿宋" w:hAnsi="仿宋" w:eastAsia="仿宋" w:cs="仿宋"/>
          <w:color w:val="000000" w:themeColor="text1"/>
          <w:highlight w:val="none"/>
          <w14:textFill>
            <w14:solidFill>
              <w14:schemeClr w14:val="tx1"/>
            </w14:solidFill>
          </w14:textFill>
        </w:rPr>
        <w:t>地址，以书面形式、应加盖公章通知招标人。招标人认为必要时，将（澄清）修改后的公告发布在新疆政府采购网，敬请投标企业及时关注。在规定期限内投标企业未提出质疑的视为投标企业默认竞争性谈判文件不存在质疑的相关问题。超过竞争性谈判文件质疑时间将不再接受投标企业所提出的质疑。</w:t>
      </w:r>
      <w:r>
        <w:rPr>
          <w:rFonts w:hint="eastAsia" w:ascii="仿宋" w:hAnsi="仿宋" w:eastAsia="仿宋" w:cs="仿宋"/>
          <w:color w:val="000000" w:themeColor="text1"/>
          <w:highlight w:val="none"/>
          <w14:textFill>
            <w14:solidFill>
              <w14:schemeClr w14:val="tx1"/>
            </w14:solidFill>
          </w14:textFill>
        </w:rPr>
        <w:fldChar w:fldCharType="end"/>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7、谈判文件的修改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7.1</w:t>
      </w:r>
      <w:r>
        <w:rPr>
          <w:rFonts w:hint="eastAsia" w:ascii="仿宋" w:hAnsi="仿宋" w:eastAsia="仿宋" w:cs="仿宋"/>
          <w:color w:val="000000" w:themeColor="text1"/>
          <w:highlight w:val="none"/>
          <w14:textFill>
            <w14:solidFill>
              <w14:schemeClr w14:val="tx1"/>
            </w14:solidFill>
          </w14:textFill>
        </w:rPr>
        <w:t xml:space="preserve"> 在开标时间</w:t>
      </w:r>
      <w:r>
        <w:rPr>
          <w:rFonts w:hint="eastAsia" w:ascii="仿宋" w:hAnsi="仿宋" w:eastAsia="仿宋" w:cs="仿宋"/>
          <w:color w:val="000000" w:themeColor="text1"/>
          <w:highlight w:val="none"/>
          <w:u w:val="single"/>
          <w14:textFill>
            <w14:solidFill>
              <w14:schemeClr w14:val="tx1"/>
            </w14:solidFill>
          </w14:textFill>
        </w:rPr>
        <w:t>24</w:t>
      </w:r>
      <w:r>
        <w:rPr>
          <w:rFonts w:hint="eastAsia" w:ascii="仿宋" w:hAnsi="仿宋" w:eastAsia="仿宋" w:cs="仿宋"/>
          <w:color w:val="000000" w:themeColor="text1"/>
          <w:highlight w:val="none"/>
          <w14:textFill>
            <w14:solidFill>
              <w14:schemeClr w14:val="tx1"/>
            </w14:solidFill>
          </w14:textFill>
        </w:rPr>
        <w:t>小时以前，采购人都可能以《文件补充》的方式修改竞争性谈判文件文件，代理公司将于开标前2天在本次招标公告刊登的媒体（新疆政府采购网）上予以公布，该补充或修改的内容为竞争性谈判文件文件的组成部分；补充或修改不足2天的，应顺延投标截至时间。</w:t>
      </w:r>
    </w:p>
    <w:p>
      <w:pPr>
        <w:spacing w:line="360" w:lineRule="auto"/>
        <w:rPr>
          <w:rFonts w:hint="eastAsia" w:ascii="仿宋" w:hAnsi="仿宋" w:eastAsia="仿宋" w:cs="仿宋"/>
          <w:snapToGrid w:val="0"/>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7.2</w:t>
      </w:r>
      <w:r>
        <w:rPr>
          <w:rFonts w:hint="eastAsia" w:ascii="仿宋" w:hAnsi="仿宋" w:eastAsia="仿宋" w:cs="仿宋"/>
          <w:color w:val="000000" w:themeColor="text1"/>
          <w:highlight w:val="none"/>
          <w14:textFill>
            <w14:solidFill>
              <w14:schemeClr w14:val="tx1"/>
            </w14:solidFill>
          </w14:textFill>
        </w:rPr>
        <w:t xml:space="preserve"> 《竞争性谈判文件补充》作为竞争性谈判文件的组成部分，对采购人具有同等约束力。如果竞争性谈判文件补充内容与此竞争性谈判文件补充发出之前的竞争性谈判文件</w:t>
      </w:r>
      <w:r>
        <w:rPr>
          <w:rFonts w:hint="eastAsia" w:ascii="仿宋" w:hAnsi="仿宋" w:eastAsia="仿宋" w:cs="仿宋"/>
          <w:snapToGrid w:val="0"/>
          <w:color w:val="000000" w:themeColor="text1"/>
          <w:kern w:val="0"/>
          <w:highlight w:val="none"/>
          <w14:textFill>
            <w14:solidFill>
              <w14:schemeClr w14:val="tx1"/>
            </w14:solidFill>
          </w14:textFill>
        </w:rPr>
        <w:t>等书面材料中相关内容相冲突，请投标人执行</w:t>
      </w:r>
      <w:r>
        <w:rPr>
          <w:rFonts w:hint="eastAsia" w:ascii="仿宋" w:hAnsi="仿宋" w:eastAsia="仿宋" w:cs="仿宋"/>
          <w:color w:val="000000" w:themeColor="text1"/>
          <w:highlight w:val="none"/>
          <w14:textFill>
            <w14:solidFill>
              <w14:schemeClr w14:val="tx1"/>
            </w14:solidFill>
          </w14:textFill>
        </w:rPr>
        <w:t>竞争性谈判文件</w:t>
      </w:r>
      <w:r>
        <w:rPr>
          <w:rFonts w:hint="eastAsia" w:ascii="仿宋" w:hAnsi="仿宋" w:eastAsia="仿宋" w:cs="仿宋"/>
          <w:snapToGrid w:val="0"/>
          <w:color w:val="000000" w:themeColor="text1"/>
          <w:kern w:val="0"/>
          <w:highlight w:val="none"/>
          <w14:textFill>
            <w14:solidFill>
              <w14:schemeClr w14:val="tx1"/>
            </w14:solidFill>
          </w14:textFill>
        </w:rPr>
        <w:t>补充的相关内容，先前发出的文件等书面材料中相关内容自动废止。</w:t>
      </w:r>
    </w:p>
    <w:p>
      <w:pPr>
        <w:spacing w:line="360" w:lineRule="auto"/>
        <w:rPr>
          <w:rFonts w:hint="eastAsia" w:ascii="仿宋" w:hAnsi="仿宋" w:eastAsia="仿宋" w:cs="仿宋"/>
          <w:snapToGrid w:val="0"/>
          <w:color w:val="000000" w:themeColor="text1"/>
          <w:kern w:val="0"/>
          <w:highlight w:val="none"/>
          <w14:textFill>
            <w14:solidFill>
              <w14:schemeClr w14:val="tx1"/>
            </w14:solidFill>
          </w14:textFill>
        </w:rPr>
      </w:pPr>
      <w:r>
        <w:rPr>
          <w:rFonts w:hint="eastAsia" w:ascii="仿宋" w:hAnsi="仿宋" w:eastAsia="仿宋" w:cs="仿宋"/>
          <w:b/>
          <w:snapToGrid w:val="0"/>
          <w:color w:val="000000" w:themeColor="text1"/>
          <w:kern w:val="0"/>
          <w:highlight w:val="none"/>
          <w14:textFill>
            <w14:solidFill>
              <w14:schemeClr w14:val="tx1"/>
            </w14:solidFill>
          </w14:textFill>
        </w:rPr>
        <w:t>7.3</w:t>
      </w:r>
      <w:r>
        <w:rPr>
          <w:rFonts w:hint="eastAsia" w:ascii="仿宋" w:hAnsi="仿宋" w:eastAsia="仿宋" w:cs="仿宋"/>
          <w:snapToGrid w:val="0"/>
          <w:color w:val="000000" w:themeColor="text1"/>
          <w:kern w:val="0"/>
          <w:highlight w:val="none"/>
          <w14:textFill>
            <w14:solidFill>
              <w14:schemeClr w14:val="tx1"/>
            </w14:solidFill>
          </w14:textFill>
        </w:rPr>
        <w:t xml:space="preserve"> 为使投标人在编制谈判响应文件时把《文件补充》内容考虑进去，采购人可以相应延长谈判截止日期，具体时间将在《文件补充》中写明。</w:t>
      </w:r>
    </w:p>
    <w:p>
      <w:pPr>
        <w:pStyle w:val="7"/>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snapToGrid w:val="0"/>
          <w:color w:val="000000" w:themeColor="text1"/>
          <w:kern w:val="0"/>
          <w:highlight w:val="none"/>
          <w14:textFill>
            <w14:solidFill>
              <w14:schemeClr w14:val="tx1"/>
            </w14:solidFill>
          </w14:textFill>
        </w:rPr>
        <w:t xml:space="preserve">7.4 </w:t>
      </w:r>
      <w:r>
        <w:rPr>
          <w:rFonts w:hint="eastAsia" w:ascii="仿宋" w:hAnsi="仿宋" w:eastAsia="仿宋" w:cs="仿宋"/>
          <w:color w:val="000000" w:themeColor="text1"/>
          <w:highlight w:val="none"/>
          <w14:textFill>
            <w14:solidFill>
              <w14:schemeClr w14:val="tx1"/>
            </w14:solidFill>
          </w14:textFill>
        </w:rPr>
        <w:t>对于投标人澄清要求有必要时，或者竞争性谈判文件的修改补充文件，招标机构均将在本次竞争性谈判公告刊登的媒体（新疆政府采购网）</w:t>
      </w:r>
      <w:r>
        <w:rPr>
          <w:rFonts w:hint="eastAsia" w:ascii="仿宋" w:hAnsi="仿宋" w:eastAsia="仿宋" w:cs="仿宋"/>
          <w:color w:val="000000" w:themeColor="text1"/>
          <w:highlight w:val="none"/>
          <w:lang w:val="en-US" w:eastAsia="zh-CN"/>
          <w14:textFill>
            <w14:solidFill>
              <w14:schemeClr w14:val="tx1"/>
            </w14:solidFill>
          </w14:textFill>
        </w:rPr>
        <w:t>上</w:t>
      </w:r>
      <w:r>
        <w:rPr>
          <w:rFonts w:hint="eastAsia" w:ascii="仿宋" w:hAnsi="仿宋" w:eastAsia="仿宋" w:cs="仿宋"/>
          <w:color w:val="000000" w:themeColor="text1"/>
          <w:highlight w:val="none"/>
          <w14:textFill>
            <w14:solidFill>
              <w14:schemeClr w14:val="tx1"/>
            </w14:solidFill>
          </w14:textFill>
        </w:rPr>
        <w:t>予以公布。请各投标人注意！</w:t>
      </w:r>
    </w:p>
    <w:p>
      <w:pPr>
        <w:pStyle w:val="5"/>
        <w:spacing w:line="360" w:lineRule="auto"/>
        <w:ind w:firstLine="3204" w:firstLineChars="1140"/>
        <w:rPr>
          <w:rFonts w:hint="eastAsia" w:ascii="仿宋" w:hAnsi="仿宋" w:eastAsia="仿宋" w:cs="仿宋"/>
          <w:snapToGrid w:val="0"/>
          <w:color w:val="000000" w:themeColor="text1"/>
          <w:kern w:val="0"/>
          <w:sz w:val="28"/>
          <w:highlight w:val="none"/>
          <w14:textFill>
            <w14:solidFill>
              <w14:schemeClr w14:val="tx1"/>
            </w14:solidFill>
          </w14:textFill>
        </w:rPr>
      </w:pPr>
      <w:bookmarkStart w:id="78" w:name="_Toc15024"/>
      <w:bookmarkStart w:id="79" w:name="_Toc9357"/>
      <w:r>
        <w:rPr>
          <w:rFonts w:hint="eastAsia" w:ascii="仿宋" w:hAnsi="仿宋" w:eastAsia="仿宋" w:cs="仿宋"/>
          <w:snapToGrid w:val="0"/>
          <w:color w:val="000000" w:themeColor="text1"/>
          <w:kern w:val="0"/>
          <w:sz w:val="28"/>
          <w:highlight w:val="none"/>
          <w14:textFill>
            <w14:solidFill>
              <w14:schemeClr w14:val="tx1"/>
            </w14:solidFill>
          </w14:textFill>
        </w:rPr>
        <w:t>三、谈判响应文件的编制</w:t>
      </w:r>
      <w:bookmarkEnd w:id="78"/>
      <w:bookmarkEnd w:id="79"/>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8、谈判响应文件的编写</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8.1</w:t>
      </w:r>
      <w:r>
        <w:rPr>
          <w:rFonts w:hint="eastAsia" w:ascii="仿宋" w:hAnsi="仿宋" w:eastAsia="仿宋" w:cs="仿宋"/>
          <w:color w:val="000000" w:themeColor="text1"/>
          <w:highlight w:val="none"/>
          <w14:textFill>
            <w14:solidFill>
              <w14:schemeClr w14:val="tx1"/>
            </w14:solidFill>
          </w14:textFill>
        </w:rPr>
        <w:t xml:space="preserve"> 报价人应仔细阅读谈判文件，了解文件的要求。在充分理解谈判文件提出的技术要求、服务和商务条件后，编制谈判响应文件。</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9、谈判及报价语言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9.1 </w:t>
      </w:r>
      <w:r>
        <w:rPr>
          <w:rFonts w:hint="eastAsia" w:ascii="仿宋" w:hAnsi="仿宋" w:eastAsia="仿宋" w:cs="仿宋"/>
          <w:color w:val="000000" w:themeColor="text1"/>
          <w:highlight w:val="none"/>
          <w14:textFill>
            <w14:solidFill>
              <w14:schemeClr w14:val="tx1"/>
            </w14:solidFill>
          </w14:textFill>
        </w:rPr>
        <w:t>报价人的谈判响应文件以及报价人与代理机构就有关谈判活动的所有来往函电均应使用中文。如果谈判响应文件或与谈判有关的其他文件、信件及来往函电以其他语言书写，报价人应将其译成中文。</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9.2</w:t>
      </w:r>
      <w:r>
        <w:rPr>
          <w:rFonts w:hint="eastAsia" w:ascii="仿宋" w:hAnsi="仿宋" w:eastAsia="仿宋" w:cs="仿宋"/>
          <w:color w:val="000000" w:themeColor="text1"/>
          <w:highlight w:val="none"/>
          <w14:textFill>
            <w14:solidFill>
              <w14:schemeClr w14:val="tx1"/>
            </w14:solidFill>
          </w14:textFill>
        </w:rPr>
        <w:t xml:space="preserve"> 谈判响应文件中使用的计量单位除谈判文件中有特殊规定外，一律使用法定计量单位。</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10、谈判响应文件构成：</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详细如下：</w:t>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11、报价：</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11.1 </w:t>
      </w:r>
      <w:r>
        <w:rPr>
          <w:rFonts w:hint="eastAsia" w:ascii="仿宋" w:hAnsi="仿宋" w:eastAsia="仿宋" w:cs="仿宋"/>
          <w:b/>
          <w:bCs/>
          <w:color w:val="000000" w:themeColor="text1"/>
          <w:highlight w:val="none"/>
          <w14:textFill>
            <w14:solidFill>
              <w14:schemeClr w14:val="tx1"/>
            </w14:solidFill>
          </w14:textFill>
        </w:rPr>
        <w:t>投标总报价超预算金额的，其报价无效，不进入评标阶段。</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11.2投标人应在明细报价表上标明综合单价和总价。如综合单价和总价不符，以综合单价累计为准；综合单价金额小数点有明显错位的，应以总价为准，并修改综合单价；小写和大写不符，以大写为准；投标人如果不同意上述修改原则，其投标将被拒绝。投标人应在投标报价表中标明其提供的所有货物及其相关工作范围内所有费用的总价，招标方不接受任何有选择性的报价。</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11.3 报价人如果免费提供某项产品、部件或服务，除在价格栏中填写“0”外，还必须在备注栏中声明免费或赠送。</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11.4 投标报价时应注意包括下列几项费用：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 招标文件中特别要求的备品备件、易损件和专用工具的费用；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 招标文件中特别要求的货物的供应、运输、装卸、安装、调试、税费等全部费用；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 报价人提供的在中华人民共和国制造的货物，其货物的投标价即交货价中，包括制造、组装该货物所使用的零部件及原材料已付的全部关税、销售税和其他税。</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 综合单价必须包括供应、运输、装卸、安装、调试、税费等全部报价。</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11.5 </w:t>
      </w:r>
      <w:r>
        <w:rPr>
          <w:rFonts w:hint="eastAsia" w:ascii="仿宋" w:hAnsi="仿宋" w:eastAsia="仿宋" w:cs="仿宋"/>
          <w:bCs/>
          <w:color w:val="000000" w:themeColor="text1"/>
          <w:highlight w:val="none"/>
          <w14:textFill>
            <w14:solidFill>
              <w14:schemeClr w14:val="tx1"/>
            </w14:solidFill>
          </w14:textFill>
        </w:rPr>
        <w:t>报价</w:t>
      </w:r>
      <w:r>
        <w:rPr>
          <w:rFonts w:hint="eastAsia" w:ascii="仿宋" w:hAnsi="仿宋" w:eastAsia="仿宋" w:cs="仿宋"/>
          <w:color w:val="000000" w:themeColor="text1"/>
          <w:highlight w:val="none"/>
          <w14:textFill>
            <w14:solidFill>
              <w14:schemeClr w14:val="tx1"/>
            </w14:solidFill>
          </w14:textFill>
        </w:rPr>
        <w:t>人应对投标货物提供完整的详细的书面说明。</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11.6投标报价单位为人民币。各项价格必须清楚、准确、详细。</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11.7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12、报价货币</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12.1</w:t>
      </w:r>
      <w:r>
        <w:rPr>
          <w:rFonts w:hint="eastAsia" w:ascii="仿宋" w:hAnsi="仿宋" w:eastAsia="仿宋" w:cs="仿宋"/>
          <w:color w:val="000000" w:themeColor="text1"/>
          <w:highlight w:val="none"/>
          <w14:textFill>
            <w14:solidFill>
              <w14:schemeClr w14:val="tx1"/>
            </w14:solidFill>
          </w14:textFill>
        </w:rPr>
        <w:t xml:space="preserve"> 报价应以人民币报价。</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13、证明报价人资格的文件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13.1</w:t>
      </w:r>
      <w:r>
        <w:rPr>
          <w:rFonts w:hint="eastAsia" w:ascii="仿宋" w:hAnsi="仿宋" w:eastAsia="仿宋" w:cs="仿宋"/>
          <w:color w:val="000000" w:themeColor="text1"/>
          <w:highlight w:val="none"/>
          <w14:textFill>
            <w14:solidFill>
              <w14:schemeClr w14:val="tx1"/>
            </w14:solidFill>
          </w14:textFill>
        </w:rPr>
        <w:t xml:space="preserve"> 报价人应提交证明其有资格参加谈判和一旦成交则有能力履行合同的文件，并作为其谈判响应文件的一部分。详细如下：</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13.1.1 报价人有效“工商营业执照”副本内页；</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13.1.2 法人代表资格证明书或法人代表授权书；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13.1.3 法人代表身份证或法人授权代表身份证；</w:t>
      </w:r>
    </w:p>
    <w:p>
      <w:pPr>
        <w:spacing w:line="360" w:lineRule="auto"/>
        <w:rPr>
          <w:rFonts w:hint="eastAsia" w:ascii="仿宋" w:hAnsi="仿宋" w:eastAsia="仿宋" w:cs="仿宋"/>
          <w:color w:val="000000" w:themeColor="text1"/>
          <w:kern w:val="0"/>
          <w:highlight w:val="none"/>
          <w:shd w:val="clear" w:color="0A0000" w:fill="FFFFFF"/>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13.1.4近一年来经审计或税务部门审核的年度财务报表（包括：损益表、资产负债表、现金流量表</w:t>
      </w:r>
      <w:r>
        <w:rPr>
          <w:rFonts w:hint="eastAsia" w:ascii="仿宋" w:hAnsi="仿宋" w:eastAsia="仿宋" w:cs="仿宋"/>
          <w:color w:val="000000" w:themeColor="text1"/>
          <w:kern w:val="0"/>
          <w:highlight w:val="none"/>
          <w:shd w:val="clear" w:color="0A0000" w:fill="FFFFFF"/>
          <w14:textFill>
            <w14:solidFill>
              <w14:schemeClr w14:val="tx1"/>
            </w14:solidFill>
          </w14:textFill>
        </w:rPr>
        <w:t>。</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13.1.5</w:t>
      </w: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bCs/>
          <w:color w:val="000000" w:themeColor="text1"/>
          <w:highlight w:val="none"/>
          <w14:textFill>
            <w14:solidFill>
              <w14:schemeClr w14:val="tx1"/>
            </w14:solidFill>
          </w14:textFill>
        </w:rPr>
        <w:t>其他招标文件中要求列出的资格证明文件。</w:t>
      </w:r>
    </w:p>
    <w:p>
      <w:pPr>
        <w:pStyle w:val="23"/>
        <w:ind w:left="0" w:leftChars="0" w:firstLine="0" w:firstLineChars="0"/>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13.1.6 投标单位认为有必要提供的声明及文件资料。</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14、报价人应逐条详细阅读谈判文件有关要求，表明所提供的服务是否对文件做出实质性响应。</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15、谈判响应文件的有效期</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15.1</w:t>
      </w:r>
      <w:r>
        <w:rPr>
          <w:rFonts w:hint="eastAsia" w:ascii="仿宋" w:hAnsi="仿宋" w:eastAsia="仿宋" w:cs="仿宋"/>
          <w:color w:val="000000" w:themeColor="text1"/>
          <w:highlight w:val="none"/>
          <w14:textFill>
            <w14:solidFill>
              <w14:schemeClr w14:val="tx1"/>
            </w14:solidFill>
          </w14:textFill>
        </w:rPr>
        <w:t xml:space="preserve"> 谈判响应文件从实质谈判之日起</w:t>
      </w:r>
      <w:r>
        <w:rPr>
          <w:rFonts w:hint="eastAsia" w:ascii="仿宋" w:hAnsi="仿宋" w:eastAsia="仿宋" w:cs="仿宋"/>
          <w:color w:val="000000" w:themeColor="text1"/>
          <w:highlight w:val="none"/>
          <w:lang w:val="en-US" w:eastAsia="zh-CN"/>
          <w14:textFill>
            <w14:solidFill>
              <w14:schemeClr w14:val="tx1"/>
            </w14:solidFill>
          </w14:textFill>
        </w:rPr>
        <w:t>90</w:t>
      </w:r>
      <w:r>
        <w:rPr>
          <w:rFonts w:hint="eastAsia" w:ascii="仿宋" w:hAnsi="仿宋" w:eastAsia="仿宋" w:cs="仿宋"/>
          <w:color w:val="000000" w:themeColor="text1"/>
          <w:highlight w:val="none"/>
          <w14:textFill>
            <w14:solidFill>
              <w14:schemeClr w14:val="tx1"/>
            </w14:solidFill>
          </w14:textFill>
        </w:rPr>
        <w:t>天内有效。</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15.2</w:t>
      </w:r>
      <w:r>
        <w:rPr>
          <w:rFonts w:hint="eastAsia" w:ascii="仿宋" w:hAnsi="仿宋" w:eastAsia="仿宋" w:cs="仿宋"/>
          <w:color w:val="000000" w:themeColor="text1"/>
          <w:highlight w:val="none"/>
          <w14:textFill>
            <w14:solidFill>
              <w14:schemeClr w14:val="tx1"/>
            </w14:solidFill>
          </w14:textFill>
        </w:rPr>
        <w:t xml:space="preserve"> 如遇特殊情况，在原报价有效期届满之前，采购人可与报价人协商延长谈判响应文件的有效期，并经报价人确认。</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16、谈判响应文件的份数、签署、字体、装订</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16.1</w:t>
      </w:r>
      <w:r>
        <w:rPr>
          <w:rFonts w:hint="eastAsia" w:ascii="仿宋" w:hAnsi="仿宋" w:eastAsia="仿宋" w:cs="仿宋"/>
          <w:color w:val="000000" w:themeColor="text1"/>
          <w:highlight w:val="none"/>
          <w14:textFill>
            <w14:solidFill>
              <w14:schemeClr w14:val="tx1"/>
            </w14:solidFill>
          </w14:textFill>
        </w:rPr>
        <w:t>报价人必须按“报价人须知前附表”中规定的“正本”和“副本”份数，谈判响应文件正本和副本如有不一致之处，以正本为准，电子版投标文件与纸质投标文件不一致时，以纸质投标文件为准，参考资料数量不限。</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16.2</w:t>
      </w:r>
      <w:r>
        <w:rPr>
          <w:rFonts w:hint="eastAsia" w:ascii="仿宋" w:hAnsi="仿宋" w:eastAsia="仿宋" w:cs="仿宋"/>
          <w:color w:val="000000" w:themeColor="text1"/>
          <w:highlight w:val="none"/>
          <w14:textFill>
            <w14:solidFill>
              <w14:schemeClr w14:val="tx1"/>
            </w14:solidFill>
          </w14:textFill>
        </w:rPr>
        <w:t xml:space="preserve"> 谈判响应文件正本与副本须用A4纸用不褪色的墨水笔书写或打印。谈判响应文件的书写应清楚工整，修改处须由报价人法人代表或授权委托人代表签章。</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16.3</w:t>
      </w:r>
      <w:r>
        <w:rPr>
          <w:rFonts w:hint="eastAsia" w:ascii="仿宋" w:hAnsi="仿宋" w:eastAsia="仿宋" w:cs="仿宋"/>
          <w:color w:val="000000" w:themeColor="text1"/>
          <w:highlight w:val="none"/>
          <w14:textFill>
            <w14:solidFill>
              <w14:schemeClr w14:val="tx1"/>
            </w14:solidFill>
          </w14:textFill>
        </w:rPr>
        <w:t xml:space="preserve"> 谈判响应文件应由企业法人或法人授权代表在规定签章处逐一签署及加盖单位公章。</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16.4</w:t>
      </w:r>
      <w:r>
        <w:rPr>
          <w:rFonts w:hint="eastAsia" w:ascii="仿宋" w:hAnsi="仿宋" w:eastAsia="仿宋" w:cs="仿宋"/>
          <w:color w:val="000000" w:themeColor="text1"/>
          <w:highlight w:val="none"/>
          <w14:textFill>
            <w14:solidFill>
              <w14:schemeClr w14:val="tx1"/>
            </w14:solidFill>
          </w14:textFill>
        </w:rPr>
        <w:t xml:space="preserve"> 谈判响应文件一律采用胶装方式进行装订。</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17.1</w:t>
      </w:r>
      <w:r>
        <w:rPr>
          <w:rFonts w:hint="eastAsia" w:ascii="仿宋" w:hAnsi="仿宋" w:eastAsia="仿宋" w:cs="仿宋"/>
          <w:color w:val="000000" w:themeColor="text1"/>
          <w:highlight w:val="none"/>
          <w14:textFill>
            <w14:solidFill>
              <w14:schemeClr w14:val="tx1"/>
            </w14:solidFill>
          </w14:textFill>
        </w:rPr>
        <w:t xml:space="preserve"> 谈判保证金数额详见投标须知前附表第</w:t>
      </w:r>
      <w:r>
        <w:rPr>
          <w:rFonts w:hint="eastAsia" w:ascii="仿宋" w:hAnsi="仿宋" w:eastAsia="仿宋" w:cs="仿宋"/>
          <w:color w:val="000000" w:themeColor="text1"/>
          <w:highlight w:val="none"/>
          <w:lang w:val="en-US" w:eastAsia="zh-CN"/>
          <w14:textFill>
            <w14:solidFill>
              <w14:schemeClr w14:val="tx1"/>
            </w14:solidFill>
          </w14:textFill>
        </w:rPr>
        <w:t>12</w:t>
      </w:r>
      <w:r>
        <w:rPr>
          <w:rFonts w:hint="eastAsia" w:ascii="仿宋" w:hAnsi="仿宋" w:eastAsia="仿宋" w:cs="仿宋"/>
          <w:color w:val="000000" w:themeColor="text1"/>
          <w:highlight w:val="none"/>
          <w14:textFill>
            <w14:solidFill>
              <w14:schemeClr w14:val="tx1"/>
            </w14:solidFill>
          </w14:textFill>
        </w:rPr>
        <w:t>条。</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17.2</w:t>
      </w:r>
      <w:r>
        <w:rPr>
          <w:rFonts w:hint="eastAsia" w:ascii="仿宋" w:hAnsi="仿宋" w:eastAsia="仿宋" w:cs="仿宋"/>
          <w:color w:val="000000" w:themeColor="text1"/>
          <w:highlight w:val="none"/>
          <w14:textFill>
            <w14:solidFill>
              <w14:schemeClr w14:val="tx1"/>
            </w14:solidFill>
          </w14:textFill>
        </w:rPr>
        <w:t xml:space="preserve"> 谈判保证金用于应对本次因报价人违规、违约而产生的风险。</w:t>
      </w:r>
    </w:p>
    <w:p>
      <w:pPr>
        <w:spacing w:line="360" w:lineRule="auto"/>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17.3</w:t>
      </w:r>
      <w:r>
        <w:rPr>
          <w:rFonts w:hint="eastAsia" w:ascii="仿宋" w:hAnsi="仿宋" w:eastAsia="仿宋" w:cs="仿宋"/>
          <w:color w:val="000000" w:themeColor="text1"/>
          <w:highlight w:val="none"/>
          <w14:textFill>
            <w14:solidFill>
              <w14:schemeClr w14:val="tx1"/>
            </w14:solidFill>
          </w14:textFill>
        </w:rPr>
        <w:t xml:space="preserve"> 谈判保证金须以单位名义缴纳，未成交单位的谈判保证金，退还给原缴纳单位。谈判保证金应于谈判时间前存入指定账户（开户信息：见【报价须知前附表】）。对未按要求提交谈判保证金的谈判响应文件，谈判小组将视为不响应谈判文件予以拒绝。</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17.4</w:t>
      </w:r>
      <w:r>
        <w:rPr>
          <w:rFonts w:hint="eastAsia" w:ascii="仿宋" w:hAnsi="仿宋" w:eastAsia="仿宋" w:cs="仿宋"/>
          <w:color w:val="000000" w:themeColor="text1"/>
          <w:highlight w:val="none"/>
          <w14:textFill>
            <w14:solidFill>
              <w14:schemeClr w14:val="tx1"/>
            </w14:solidFill>
          </w14:textFill>
        </w:rPr>
        <w:t xml:space="preserve"> 谈判保证金以银行汇票、支票的方式提交，不接受现金及银行保函形式的谈判保证金。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17.5</w:t>
      </w:r>
      <w:r>
        <w:rPr>
          <w:rFonts w:hint="eastAsia" w:ascii="仿宋" w:hAnsi="仿宋" w:eastAsia="仿宋" w:cs="仿宋"/>
          <w:color w:val="000000" w:themeColor="text1"/>
          <w:highlight w:val="none"/>
          <w14:textFill>
            <w14:solidFill>
              <w14:schemeClr w14:val="tx1"/>
            </w14:solidFill>
          </w14:textFill>
        </w:rPr>
        <w:t xml:space="preserve"> 《成交通知书》发出3日内，采购方向未成交方发出《未成交通知书》并退还谈判保证金。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17.6</w:t>
      </w:r>
      <w:r>
        <w:rPr>
          <w:rFonts w:hint="eastAsia" w:ascii="仿宋" w:hAnsi="仿宋" w:eastAsia="仿宋" w:cs="仿宋"/>
          <w:color w:val="000000" w:themeColor="text1"/>
          <w:highlight w:val="none"/>
          <w14:textFill>
            <w14:solidFill>
              <w14:schemeClr w14:val="tx1"/>
            </w14:solidFill>
          </w14:textFill>
        </w:rPr>
        <w:t xml:space="preserve"> 在采购方规定的报价有效期满之前，采购方将以书面形式发出《成交通知书》，《成交通知书》一经发出即发生法律效力。</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17.7</w:t>
      </w:r>
      <w:r>
        <w:rPr>
          <w:rFonts w:hint="eastAsia" w:ascii="仿宋" w:hAnsi="仿宋" w:eastAsia="仿宋" w:cs="仿宋"/>
          <w:color w:val="000000" w:themeColor="text1"/>
          <w:highlight w:val="none"/>
          <w14:textFill>
            <w14:solidFill>
              <w14:schemeClr w14:val="tx1"/>
            </w14:solidFill>
          </w14:textFill>
        </w:rPr>
        <w:t>发生以下情况，谈判保证金可能被没收：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17.7.1 投标人在投标有效期内撤回投标文件的；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17.7.2投标人在投标过程中弄虚作假，提供虚假材料的；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17.7.3中标人无正当理由不与招标人签订合同的；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17.7.4其他严重扰乱招投标程序的；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17.7.5 成交人未能做到：1、按本章第29条规定签订合同；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2、按本章第35条交付成交服务费。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17.7.6 投标人在投标过程中有其他违反有关法律法规行为的。</w:t>
      </w:r>
    </w:p>
    <w:p>
      <w:pPr>
        <w:pStyle w:val="5"/>
        <w:spacing w:line="360" w:lineRule="auto"/>
        <w:ind w:firstLine="3204" w:firstLineChars="1140"/>
        <w:rPr>
          <w:rFonts w:hint="eastAsia" w:ascii="仿宋" w:hAnsi="仿宋" w:eastAsia="仿宋" w:cs="仿宋"/>
          <w:color w:val="000000" w:themeColor="text1"/>
          <w:sz w:val="28"/>
          <w:highlight w:val="none"/>
          <w14:textFill>
            <w14:solidFill>
              <w14:schemeClr w14:val="tx1"/>
            </w14:solidFill>
          </w14:textFill>
        </w:rPr>
      </w:pPr>
      <w:bookmarkStart w:id="80" w:name="_Toc8723"/>
      <w:bookmarkStart w:id="81" w:name="_Toc16246"/>
      <w:r>
        <w:rPr>
          <w:rFonts w:hint="eastAsia" w:ascii="仿宋" w:hAnsi="仿宋" w:eastAsia="仿宋" w:cs="仿宋"/>
          <w:color w:val="000000" w:themeColor="text1"/>
          <w:sz w:val="28"/>
          <w:highlight w:val="none"/>
          <w14:textFill>
            <w14:solidFill>
              <w14:schemeClr w14:val="tx1"/>
            </w14:solidFill>
          </w14:textFill>
        </w:rPr>
        <w:t>四、谈判响应文件递交</w:t>
      </w:r>
      <w:bookmarkEnd w:id="80"/>
      <w:bookmarkEnd w:id="81"/>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18、谈判响应文件的密封与标记</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.1 投标文件的密封详见投标人须知前附表。</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.2 如果投标人未按上述要求对投标文件密封及加写标记，招标代理机构对由此造成的文件的误投或过早启封概不负责，招标代理机构有权予以拒绝，并退回投标人。</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.3 由于不可抗拒的原因或无法控制的事件而导致丢失或损坏投标包装体内的投标文件，招标人将不负责任。</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19、谈判响应文件递交的截止日期</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19.1</w:t>
      </w:r>
      <w:r>
        <w:rPr>
          <w:rFonts w:hint="eastAsia" w:ascii="仿宋" w:hAnsi="仿宋" w:eastAsia="仿宋" w:cs="仿宋"/>
          <w:color w:val="000000" w:themeColor="text1"/>
          <w:highlight w:val="none"/>
          <w14:textFill>
            <w14:solidFill>
              <w14:schemeClr w14:val="tx1"/>
            </w14:solidFill>
          </w14:textFill>
        </w:rPr>
        <w:t xml:space="preserve"> 报价人必须在“报价人须知前附表”中规定的谈判时间前将谈判响应文件送达谈判地点。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19.2</w:t>
      </w:r>
      <w:r>
        <w:rPr>
          <w:rFonts w:hint="eastAsia" w:ascii="仿宋" w:hAnsi="仿宋" w:eastAsia="仿宋" w:cs="仿宋"/>
          <w:color w:val="000000" w:themeColor="text1"/>
          <w:highlight w:val="none"/>
          <w14:textFill>
            <w14:solidFill>
              <w14:schemeClr w14:val="tx1"/>
            </w14:solidFill>
          </w14:textFill>
        </w:rPr>
        <w:t xml:space="preserve"> 超过谈判文件要求的谈判时间送达或邮寄的谈判响应文件将不予接受。</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20、谈判响应文件的修改和撤销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20.1</w:t>
      </w:r>
      <w:r>
        <w:rPr>
          <w:rFonts w:hint="eastAsia" w:ascii="仿宋" w:hAnsi="仿宋" w:eastAsia="仿宋" w:cs="仿宋"/>
          <w:color w:val="000000" w:themeColor="text1"/>
          <w:highlight w:val="none"/>
          <w14:textFill>
            <w14:solidFill>
              <w14:schemeClr w14:val="tx1"/>
            </w14:solidFill>
          </w14:textFill>
        </w:rPr>
        <w:t xml:space="preserve"> 报价人可以在递交谈判响应文件后，在谈判时间前，以书面形式向采购人递交通知修改或撤回其谈判响应文件。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20.2</w:t>
      </w:r>
      <w:r>
        <w:rPr>
          <w:rFonts w:hint="eastAsia" w:ascii="仿宋" w:hAnsi="仿宋" w:eastAsia="仿宋" w:cs="仿宋"/>
          <w:color w:val="000000" w:themeColor="text1"/>
          <w:highlight w:val="none"/>
          <w14:textFill>
            <w14:solidFill>
              <w14:schemeClr w14:val="tx1"/>
            </w14:solidFill>
          </w14:textFill>
        </w:rPr>
        <w:t xml:space="preserve"> 报价人对谈判响应文件的修改或撤销应按本章第18和19条规定进行准备、密封、标注和递交。</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20.3</w:t>
      </w:r>
      <w:r>
        <w:rPr>
          <w:rFonts w:hint="eastAsia" w:ascii="仿宋" w:hAnsi="仿宋" w:eastAsia="仿宋" w:cs="仿宋"/>
          <w:color w:val="000000" w:themeColor="text1"/>
          <w:highlight w:val="none"/>
          <w14:textFill>
            <w14:solidFill>
              <w14:schemeClr w14:val="tx1"/>
            </w14:solidFill>
          </w14:textFill>
        </w:rPr>
        <w:t xml:space="preserve"> 谈判开始后不得随意修改谈判响应文件。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20.4</w:t>
      </w:r>
      <w:r>
        <w:rPr>
          <w:rFonts w:hint="eastAsia" w:ascii="仿宋" w:hAnsi="仿宋" w:eastAsia="仿宋" w:cs="仿宋"/>
          <w:color w:val="000000" w:themeColor="text1"/>
          <w:highlight w:val="none"/>
          <w14:textFill>
            <w14:solidFill>
              <w14:schemeClr w14:val="tx1"/>
            </w14:solidFill>
          </w14:textFill>
        </w:rPr>
        <w:t xml:space="preserve"> 报价人不得在谈判开始起至谈判响应文件有效期满前撤销谈判响应文件，否则代理机构将没收谈判保证金，作为对代理机构和采购人的违约赔偿金。</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20.5谈判响应文件的澄清</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20.5.1</w:t>
      </w:r>
      <w:r>
        <w:rPr>
          <w:rFonts w:hint="eastAsia" w:ascii="仿宋" w:hAnsi="仿宋" w:eastAsia="仿宋" w:cs="仿宋"/>
          <w:color w:val="000000" w:themeColor="text1"/>
          <w:highlight w:val="none"/>
          <w14:textFill>
            <w14:solidFill>
              <w14:schemeClr w14:val="tx1"/>
            </w14:solidFill>
          </w14:textFill>
        </w:rPr>
        <w:t xml:space="preserve"> 谈判小组在谈判过程中有权随时请报价人就谈判响应文件中含混之处加以澄清或答疑。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20.5.2</w:t>
      </w:r>
      <w:r>
        <w:rPr>
          <w:rFonts w:hint="eastAsia" w:ascii="仿宋" w:hAnsi="仿宋" w:eastAsia="仿宋" w:cs="仿宋"/>
          <w:color w:val="000000" w:themeColor="text1"/>
          <w:highlight w:val="none"/>
          <w14:textFill>
            <w14:solidFill>
              <w14:schemeClr w14:val="tx1"/>
            </w14:solidFill>
          </w14:textFill>
        </w:rPr>
        <w:t xml:space="preserve"> 报价人对要求澄清的问题应以书面形式明确答复，并应有法人授权代表的签署。</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20.5.3</w:t>
      </w:r>
      <w:r>
        <w:rPr>
          <w:rFonts w:hint="eastAsia" w:ascii="仿宋" w:hAnsi="仿宋" w:eastAsia="仿宋" w:cs="仿宋"/>
          <w:color w:val="000000" w:themeColor="text1"/>
          <w:highlight w:val="none"/>
          <w14:textFill>
            <w14:solidFill>
              <w14:schemeClr w14:val="tx1"/>
            </w14:solidFill>
          </w14:textFill>
        </w:rPr>
        <w:t xml:space="preserve"> 报价人的澄清文件是谈判响应文件的组成部分，并取代谈判响应文件中被澄清的部分。</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20.5.4</w:t>
      </w:r>
      <w:r>
        <w:rPr>
          <w:rFonts w:hint="eastAsia" w:ascii="仿宋" w:hAnsi="仿宋" w:eastAsia="仿宋" w:cs="仿宋"/>
          <w:color w:val="000000" w:themeColor="text1"/>
          <w:highlight w:val="none"/>
          <w14:textFill>
            <w14:solidFill>
              <w14:schemeClr w14:val="tx1"/>
            </w14:solidFill>
          </w14:textFill>
        </w:rPr>
        <w:t xml:space="preserve"> 谈判响应文件的澄清不得改变报价的实质内容。</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20.5.5 </w:t>
      </w:r>
      <w:r>
        <w:rPr>
          <w:rFonts w:hint="eastAsia" w:ascii="仿宋" w:hAnsi="仿宋" w:eastAsia="仿宋" w:cs="仿宋"/>
          <w:color w:val="000000" w:themeColor="text1"/>
          <w:highlight w:val="none"/>
          <w14:textFill>
            <w14:solidFill>
              <w14:schemeClr w14:val="tx1"/>
            </w14:solidFill>
          </w14:textFill>
        </w:rPr>
        <w:t>如果报价人在谈判响应文件中未对文件中的条款或参数要求提出偏离意见或澄清将视同报价人同意谈判文件的全部或部分要求。</w:t>
      </w:r>
    </w:p>
    <w:p>
      <w:pPr>
        <w:pStyle w:val="5"/>
        <w:spacing w:line="24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82" w:name="_Toc20020"/>
      <w:bookmarkStart w:id="83" w:name="_Toc926"/>
      <w:r>
        <w:rPr>
          <w:rFonts w:hint="eastAsia" w:ascii="仿宋" w:hAnsi="仿宋" w:eastAsia="仿宋" w:cs="仿宋"/>
          <w:color w:val="000000" w:themeColor="text1"/>
          <w:sz w:val="28"/>
          <w:highlight w:val="none"/>
          <w14:textFill>
            <w14:solidFill>
              <w14:schemeClr w14:val="tx1"/>
            </w14:solidFill>
          </w14:textFill>
        </w:rPr>
        <w:t>五、谈判</w:t>
      </w:r>
      <w:bookmarkEnd w:id="82"/>
      <w:bookmarkEnd w:id="83"/>
    </w:p>
    <w:p>
      <w:pPr>
        <w:spacing w:line="24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21、谈判</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21.1 </w:t>
      </w:r>
      <w:r>
        <w:rPr>
          <w:rFonts w:hint="eastAsia" w:ascii="仿宋" w:hAnsi="仿宋" w:eastAsia="仿宋" w:cs="仿宋"/>
          <w:color w:val="000000" w:themeColor="text1"/>
          <w:highlight w:val="none"/>
          <w14:textFill>
            <w14:solidFill>
              <w14:schemeClr w14:val="tx1"/>
            </w14:solidFill>
          </w14:textFill>
        </w:rPr>
        <w:t>代理机构在“报价人须知前附表”中规定的日期、时间和地点组织谈判。届时请监督人和采购方代表参加并签到。</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21.2</w:t>
      </w:r>
      <w:r>
        <w:rPr>
          <w:rFonts w:hint="eastAsia" w:ascii="仿宋" w:hAnsi="仿宋" w:eastAsia="仿宋" w:cs="仿宋"/>
          <w:color w:val="000000" w:themeColor="text1"/>
          <w:highlight w:val="none"/>
          <w14:textFill>
            <w14:solidFill>
              <w14:schemeClr w14:val="tx1"/>
            </w14:solidFill>
          </w14:textFill>
        </w:rPr>
        <w:t xml:space="preserve"> 谈判时先由采购人代表和监督人对报价人有效资质及谈判响应文件的密封性进行核查；唱标人宣读谈判响应文件正本、“开标一览表”有关内容及谈判响应文件的修改、撤销和代理机构认为合适的其他内容。</w:t>
      </w:r>
    </w:p>
    <w:p>
      <w:pPr>
        <w:pStyle w:val="8"/>
        <w:rPr>
          <w:rFonts w:hint="eastAsia" w:ascii="宋体" w:hAnsi="宋体" w:eastAsia="宋体" w:cs="宋体"/>
          <w:b/>
          <w:bCs w:val="0"/>
          <w:sz w:val="24"/>
        </w:rPr>
      </w:pPr>
      <w:r>
        <w:rPr>
          <w:rFonts w:hint="eastAsia" w:ascii="宋体" w:hAnsi="宋体" w:eastAsia="宋体" w:cs="宋体"/>
          <w:b/>
          <w:bCs w:val="0"/>
          <w:color w:val="000000"/>
          <w:sz w:val="24"/>
          <w:lang w:val="en-US" w:eastAsia="zh-CN"/>
        </w:rPr>
        <w:t>21.2.1谈判响应人对所投产品根据市场行情自主报价：竞争性谈判采购方式要求必须进行至少二次以上的报价，通常进行两轮报价（特殊情况可能进行三次或三次以上的报价），第一轮以谈判响应文件正本中的“谈判函”内的价格为准（不公开宣布第一轮参与谈判的谈判响应人的报价情况），招标代理机构将在开标现场组织谈判小组谈判过后符合条件的谈判响应人进行最终报价，在符合采购需求、质量和服务相等的前提下，推荐最终报价中提出最低报价的谈判响应人作为成交供应商。</w:t>
      </w:r>
      <w:r>
        <w:rPr>
          <w:rFonts w:hint="eastAsia" w:ascii="宋体" w:hAnsi="宋体" w:eastAsia="宋体" w:cs="宋体"/>
          <w:b/>
          <w:bCs w:val="0"/>
          <w:sz w:val="24"/>
        </w:rPr>
        <w:t>（注：第二次报价可以和第一次报价相同，但不能</w:t>
      </w:r>
      <w:r>
        <w:rPr>
          <w:rFonts w:hint="eastAsia" w:ascii="宋体" w:hAnsi="宋体" w:eastAsia="宋体" w:cs="宋体"/>
          <w:b/>
          <w:bCs w:val="0"/>
          <w:sz w:val="24"/>
          <w:lang w:val="en-US" w:eastAsia="zh-CN"/>
        </w:rPr>
        <w:t>高</w:t>
      </w:r>
      <w:r>
        <w:rPr>
          <w:rFonts w:hint="eastAsia" w:ascii="宋体" w:hAnsi="宋体" w:eastAsia="宋体" w:cs="宋体"/>
          <w:b/>
          <w:bCs w:val="0"/>
          <w:sz w:val="24"/>
        </w:rPr>
        <w:t>于第一次报价；举例：如第一次报价为</w:t>
      </w:r>
      <w:r>
        <w:rPr>
          <w:rFonts w:hint="eastAsia" w:ascii="宋体" w:hAnsi="宋体" w:eastAsia="宋体" w:cs="宋体"/>
          <w:b/>
          <w:bCs w:val="0"/>
          <w:sz w:val="24"/>
          <w:lang w:val="en-US" w:eastAsia="zh-CN"/>
        </w:rPr>
        <w:t>100元</w:t>
      </w:r>
      <w:r>
        <w:rPr>
          <w:rFonts w:hint="eastAsia" w:ascii="宋体" w:hAnsi="宋体" w:eastAsia="宋体" w:cs="宋体"/>
          <w:b/>
          <w:bCs w:val="0"/>
          <w:sz w:val="24"/>
        </w:rPr>
        <w:t>，则第二次报价不能</w:t>
      </w:r>
      <w:r>
        <w:rPr>
          <w:rFonts w:hint="eastAsia" w:ascii="宋体" w:hAnsi="宋体" w:eastAsia="宋体" w:cs="宋体"/>
          <w:b/>
          <w:bCs w:val="0"/>
          <w:sz w:val="24"/>
          <w:lang w:val="en-US" w:eastAsia="zh-CN"/>
        </w:rPr>
        <w:t>高于100元。</w:t>
      </w:r>
      <w:r>
        <w:rPr>
          <w:rFonts w:hint="eastAsia" w:ascii="宋体" w:hAnsi="宋体" w:eastAsia="宋体" w:cs="宋体"/>
          <w:b/>
          <w:bCs w:val="0"/>
          <w:sz w:val="24"/>
        </w:rPr>
        <w:t>）</w:t>
      </w:r>
    </w:p>
    <w:p>
      <w:pPr>
        <w:rPr>
          <w:rFonts w:hint="eastAsia" w:ascii="宋体" w:hAnsi="宋体" w:eastAsia="宋体" w:cs="宋体"/>
          <w:sz w:val="24"/>
        </w:rPr>
      </w:pPr>
      <w:r>
        <w:rPr>
          <w:rFonts w:hint="eastAsia" w:ascii="宋体" w:hAnsi="宋体" w:cs="宋体"/>
          <w:sz w:val="24"/>
          <w:lang w:val="en-US" w:eastAsia="zh-CN"/>
        </w:rPr>
        <w:t>21.2.2</w:t>
      </w:r>
      <w:r>
        <w:rPr>
          <w:rFonts w:hint="eastAsia" w:ascii="宋体" w:hAnsi="宋体" w:eastAsia="宋体" w:cs="宋体"/>
          <w:sz w:val="24"/>
        </w:rPr>
        <w:t>谈判小组仅对实质上响应谈判文件要求的谈判响应文件进行评估和比较；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cs="宋体"/>
          <w:color w:val="000000"/>
          <w:sz w:val="24"/>
          <w:lang w:val="en-US" w:eastAsia="zh-CN"/>
        </w:rPr>
        <w:t>21.2.3</w:t>
      </w:r>
      <w:r>
        <w:rPr>
          <w:rFonts w:hint="eastAsia" w:ascii="宋体" w:hAnsi="宋体" w:eastAsia="宋体" w:cs="宋体"/>
          <w:color w:val="000000"/>
          <w:sz w:val="24"/>
        </w:rPr>
        <w:t>谈判小组所有成员集中与单一供应商分别进行谈判。若谈判内容有实质性变动的，谈判小组应当以书面形式通知所有参加谈判的供应商；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cs="宋体"/>
          <w:bCs/>
          <w:color w:val="000000"/>
          <w:sz w:val="24"/>
          <w:lang w:val="en-US" w:eastAsia="zh-CN"/>
        </w:rPr>
        <w:t>21.2.4</w:t>
      </w:r>
      <w:r>
        <w:rPr>
          <w:rFonts w:hint="eastAsia" w:ascii="宋体" w:hAnsi="宋体" w:eastAsia="宋体" w:cs="宋体"/>
          <w:color w:val="000000"/>
          <w:sz w:val="24"/>
        </w:rPr>
        <w:t>谈判共分二次进行：响应文件中的内容为第一次谈判内容，第一次谈判内容保密，谈判小组将根据第一次谈判的内容确定不少于三家的供应商参加第二次谈判，第二次谈判内容为最终谈判内容，所有参加第二次谈判（最终）的供应商在规定时间内递交最终报价函，最后进行公开宣标；</w:t>
      </w:r>
    </w:p>
    <w:p>
      <w:pPr>
        <w:pStyle w:val="8"/>
        <w:rPr>
          <w:rFonts w:hint="eastAsia"/>
        </w:rPr>
      </w:pP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21.3</w:t>
      </w:r>
      <w:r>
        <w:rPr>
          <w:rFonts w:hint="eastAsia" w:ascii="仿宋" w:hAnsi="仿宋" w:eastAsia="仿宋" w:cs="仿宋"/>
          <w:color w:val="000000" w:themeColor="text1"/>
          <w:highlight w:val="none"/>
          <w14:textFill>
            <w14:solidFill>
              <w14:schemeClr w14:val="tx1"/>
            </w14:solidFill>
          </w14:textFill>
        </w:rPr>
        <w:t xml:space="preserve"> 有效证件</w:t>
      </w: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color w:val="000000"/>
          <w:sz w:val="32"/>
          <w:szCs w:val="32"/>
        </w:rPr>
      </w:pPr>
      <w:r>
        <w:rPr>
          <w:rFonts w:hint="eastAsia" w:ascii="宋体" w:hAnsi="宋体" w:eastAsia="宋体" w:cs="宋体"/>
          <w:b/>
          <w:i w:val="0"/>
          <w:color w:val="000000"/>
          <w:kern w:val="0"/>
          <w:sz w:val="32"/>
          <w:szCs w:val="32"/>
          <w:u w:val="none"/>
          <w:lang w:val="en-US" w:eastAsia="zh-CN" w:bidi="ar"/>
        </w:rPr>
        <w:t>报价人资格审查</w:t>
      </w:r>
    </w:p>
    <w:p>
      <w:pPr>
        <w:pStyle w:val="6"/>
        <w:numPr>
          <w:ilvl w:val="0"/>
          <w:numId w:val="0"/>
        </w:numPr>
        <w:ind w:leftChars="0"/>
        <w:jc w:val="center"/>
        <w:rPr>
          <w:rFonts w:hint="eastAsia" w:ascii="宋体" w:hAnsi="宋体" w:eastAsia="宋体" w:cs="宋体"/>
          <w:b/>
          <w:i w:val="0"/>
          <w:color w:val="000000"/>
          <w:kern w:val="0"/>
          <w:sz w:val="32"/>
          <w:szCs w:val="32"/>
          <w:u w:val="none"/>
          <w:lang w:val="en-US" w:eastAsia="zh-CN" w:bidi="ar"/>
        </w:rPr>
      </w:pPr>
      <w:bookmarkStart w:id="84" w:name="_Toc18387"/>
      <w:r>
        <w:rPr>
          <w:rFonts w:hint="eastAsia" w:ascii="宋体" w:hAnsi="宋体" w:eastAsia="宋体" w:cs="宋体"/>
          <w:b/>
          <w:i w:val="0"/>
          <w:color w:val="000000"/>
          <w:kern w:val="0"/>
          <w:sz w:val="32"/>
          <w:szCs w:val="32"/>
          <w:u w:val="none"/>
          <w:lang w:val="en-US" w:eastAsia="zh-CN" w:bidi="ar"/>
        </w:rPr>
        <w:t>资格审查表</w:t>
      </w:r>
      <w:bookmarkEnd w:id="84"/>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tbl>
      <w:tblPr>
        <w:tblStyle w:val="24"/>
        <w:tblpPr w:leftFromText="180" w:rightFromText="180" w:vertAnchor="text" w:horzAnchor="page" w:tblpX="1614" w:tblpY="78"/>
        <w:tblOverlap w:val="never"/>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6472"/>
        <w:gridCol w:w="7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901" w:type="dxa"/>
            <w:vMerge w:val="restart"/>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472" w:type="dxa"/>
            <w:vMerge w:val="restart"/>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评审内容</w:t>
            </w:r>
          </w:p>
        </w:tc>
        <w:tc>
          <w:tcPr>
            <w:tcW w:w="1911" w:type="dxa"/>
            <w:gridSpan w:val="2"/>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01" w:type="dxa"/>
            <w:vMerge w:val="continue"/>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p>
        </w:tc>
        <w:tc>
          <w:tcPr>
            <w:tcW w:w="6472" w:type="dxa"/>
            <w:vMerge w:val="continue"/>
            <w:noWrap w:val="0"/>
            <w:vAlign w:val="center"/>
          </w:tcPr>
          <w:p>
            <w:pPr>
              <w:autoSpaceDE w:val="0"/>
              <w:autoSpaceDN w:val="0"/>
              <w:spacing w:line="240" w:lineRule="auto"/>
              <w:ind w:left="50" w:right="62" w:hanging="120" w:hangingChars="50"/>
              <w:rPr>
                <w:rFonts w:hint="eastAsia" w:ascii="宋体" w:hAnsi="宋体" w:eastAsia="宋体" w:cs="宋体"/>
                <w:color w:val="000000"/>
                <w:sz w:val="24"/>
                <w:szCs w:val="24"/>
              </w:rPr>
            </w:pPr>
          </w:p>
        </w:tc>
        <w:tc>
          <w:tcPr>
            <w:tcW w:w="797" w:type="dxa"/>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通过</w:t>
            </w:r>
          </w:p>
        </w:tc>
        <w:tc>
          <w:tcPr>
            <w:tcW w:w="1114" w:type="dxa"/>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sz w:val="24"/>
                <w:highlight w:val="none"/>
                <w:lang w:val="en-US" w:eastAsia="zh-CN"/>
                <w14:textFill>
                  <w14:solidFill>
                    <w14:schemeClr w14:val="tx1"/>
                  </w14:solidFill>
                </w14:textFill>
              </w:rPr>
              <w:t>有效的营业执照；</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kern w:val="0"/>
                <w:sz w:val="24"/>
                <w:highlight w:val="none"/>
                <w:lang w:bidi="ar"/>
                <w14:textFill>
                  <w14:solidFill>
                    <w14:schemeClr w14:val="tx1"/>
                  </w14:solidFill>
                </w14:textFill>
              </w:rPr>
              <w:t>2</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供应商需提供有效的身份证明书或法定代表人授权委托书，提供法人或委托人近三个月由本单位社保缴费凭证及个人明细；</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3</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4</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供应商未被列入“信用中国网（www.creditchina.gov.cn）”被列入失信被执行人、</w:t>
            </w:r>
            <w:r>
              <w:rPr>
                <w:rFonts w:hint="eastAsia" w:ascii="仿宋" w:hAnsi="仿宋" w:eastAsia="仿宋" w:cs="仿宋"/>
                <w:i w:val="0"/>
                <w:caps w:val="0"/>
                <w:color w:val="000000"/>
                <w:spacing w:val="0"/>
                <w:kern w:val="0"/>
                <w:sz w:val="24"/>
                <w:szCs w:val="24"/>
                <w:highlight w:val="none"/>
                <w:lang w:val="en-US" w:eastAsia="zh-CN" w:bidi="ar-SA"/>
              </w:rPr>
              <w:t>政府采购严重违法失信名单</w:t>
            </w:r>
            <w:r>
              <w:rPr>
                <w:rFonts w:hint="eastAsia" w:ascii="仿宋" w:hAnsi="仿宋" w:eastAsia="仿宋" w:cs="仿宋"/>
                <w:color w:val="000000" w:themeColor="text1"/>
                <w:kern w:val="0"/>
                <w:sz w:val="24"/>
                <w:highlight w:val="none"/>
                <w:lang w:val="en-US" w:eastAsia="zh-CN" w:bidi="ar"/>
                <w14:textFill>
                  <w14:solidFill>
                    <w14:schemeClr w14:val="tx1"/>
                  </w14:solidFill>
                </w14:textFill>
              </w:rPr>
              <w:t>、 重大收违法案件当事人名单； “中国政府采购网（www.ccgp.gov.cn）”未列入政府采购严重违法失信行为记录名单的；“国家企业信用信息公示系统（http://www.gsxt.gov.cn）”未列入经营异常名录信息、 列入严重违法失信企业名单（黑名单）信息。</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6472" w:type="dxa"/>
            <w:noWrap w:val="0"/>
            <w:vAlign w:val="center"/>
          </w:tcPr>
          <w:p>
            <w:pPr>
              <w:widowControl/>
              <w:spacing w:line="240" w:lineRule="auto"/>
              <w:jc w:val="left"/>
              <w:textAlignment w:val="center"/>
              <w:rPr>
                <w:rFonts w:hint="eastAsia" w:ascii="宋体" w:hAnsi="宋体" w:eastAsia="仿宋" w:cs="宋体"/>
                <w:color w:val="000000"/>
                <w:sz w:val="24"/>
                <w:szCs w:val="24"/>
                <w:lang w:val="en-US" w:eastAsia="zh-CN"/>
              </w:rPr>
            </w:pPr>
            <w:r>
              <w:rPr>
                <w:rFonts w:hint="eastAsia" w:ascii="仿宋" w:hAnsi="仿宋" w:eastAsia="仿宋" w:cs="仿宋"/>
                <w:color w:val="000000" w:themeColor="text1"/>
                <w:sz w:val="24"/>
                <w:highlight w:val="none"/>
                <w14:textFill>
                  <w14:solidFill>
                    <w14:schemeClr w14:val="tx1"/>
                  </w14:solidFill>
                </w14:textFill>
              </w:rPr>
              <w:t>投标保证金银行回单</w:t>
            </w:r>
            <w:r>
              <w:rPr>
                <w:rFonts w:hint="eastAsia" w:ascii="仿宋" w:hAnsi="仿宋" w:eastAsia="仿宋" w:cs="仿宋"/>
                <w:color w:val="000000" w:themeColor="text1"/>
                <w:sz w:val="24"/>
                <w:highlight w:val="none"/>
                <w:lang w:eastAsia="zh-CN"/>
                <w14:textFill>
                  <w14:solidFill>
                    <w14:schemeClr w14:val="tx1"/>
                  </w14:solidFill>
                </w14:textFill>
              </w:rPr>
              <w:t>。</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7373" w:type="dxa"/>
            <w:gridSpan w:val="2"/>
            <w:noWrap w:val="0"/>
            <w:vAlign w:val="center"/>
          </w:tcPr>
          <w:p>
            <w:pPr>
              <w:widowControl/>
              <w:spacing w:line="24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结论：是否通过评审</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bl>
    <w:p>
      <w:pPr>
        <w:spacing w:line="240" w:lineRule="auto"/>
        <w:rPr>
          <w:rFonts w:hint="eastAsia" w:ascii="仿宋" w:hAnsi="仿宋" w:eastAsia="仿宋" w:cs="仿宋"/>
          <w:color w:val="000000" w:themeColor="text1"/>
          <w:highlight w:val="none"/>
          <w14:textFill>
            <w14:solidFill>
              <w14:schemeClr w14:val="tx1"/>
            </w14:solidFill>
          </w14:textFill>
        </w:rPr>
      </w:pP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22.2</w:t>
      </w:r>
      <w:r>
        <w:rPr>
          <w:rFonts w:hint="eastAsia" w:ascii="仿宋" w:hAnsi="仿宋" w:eastAsia="仿宋" w:cs="仿宋"/>
          <w:color w:val="000000" w:themeColor="text1"/>
          <w:highlight w:val="none"/>
          <w14:textFill>
            <w14:solidFill>
              <w14:schemeClr w14:val="tx1"/>
            </w14:solidFill>
          </w14:textFill>
        </w:rPr>
        <w:t>谈判开始时，谈判小组对各谈判响应文件的内容进行全面审查，并确认谈判响应文件是否符合或实质上响应了谈判文件的有关要求，只有实质上响应了谈判文件的谈判响应文件才能被采购人接受。</w:t>
      </w:r>
    </w:p>
    <w:p>
      <w:pPr>
        <w:widowControl/>
        <w:spacing w:line="240" w:lineRule="auto"/>
        <w:jc w:val="left"/>
        <w:textAlignment w:val="center"/>
        <w:outlineLvl w:val="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如果谈判响应文件实质上不响应文件的要求，采购人将予以否决，并且不允许通过修正或撤销其不符合要求的差异或意见保留，使之成为具有响应性的投标。无效报价的确定按国家计委等七部委发布的《评标委员会和评标方法暂行规定》和本谈判文件的规定执行。</w:t>
      </w: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符合性评审表</w:t>
      </w:r>
    </w:p>
    <w:p>
      <w:pPr>
        <w:pageBreakBefore w:val="0"/>
        <w:tabs>
          <w:tab w:val="left" w:pos="1155"/>
        </w:tabs>
        <w:kinsoku/>
        <w:wordWrap/>
        <w:topLinePunct w:val="0"/>
        <w:autoSpaceDE/>
        <w:autoSpaceDN/>
        <w:bidi w:val="0"/>
        <w:spacing w:line="240" w:lineRule="auto"/>
        <w:ind w:firstLine="482" w:firstLineChars="200"/>
        <w:jc w:val="center"/>
        <w:rPr>
          <w:rFonts w:hint="eastAsia" w:ascii="仿宋" w:hAnsi="仿宋" w:eastAsia="仿宋" w:cs="仿宋"/>
          <w:b/>
          <w:bCs/>
          <w:color w:val="auto"/>
          <w:sz w:val="24"/>
          <w:highlight w:val="none"/>
        </w:rPr>
      </w:pPr>
    </w:p>
    <w:tbl>
      <w:tblPr>
        <w:tblStyle w:val="24"/>
        <w:tblpPr w:leftFromText="180" w:rightFromText="180" w:vertAnchor="text" w:horzAnchor="page" w:tblpXSpec="center" w:tblpY="16"/>
        <w:tblOverlap w:val="never"/>
        <w:tblW w:w="9095" w:type="dxa"/>
        <w:jc w:val="center"/>
        <w:tblLayout w:type="fixed"/>
        <w:tblCellMar>
          <w:top w:w="15" w:type="dxa"/>
          <w:left w:w="15" w:type="dxa"/>
          <w:bottom w:w="15" w:type="dxa"/>
          <w:right w:w="15" w:type="dxa"/>
        </w:tblCellMar>
      </w:tblPr>
      <w:tblGrid>
        <w:gridCol w:w="688"/>
        <w:gridCol w:w="5825"/>
        <w:gridCol w:w="2582"/>
      </w:tblGrid>
      <w:tr>
        <w:tblPrEx>
          <w:tblCellMar>
            <w:top w:w="15" w:type="dxa"/>
            <w:left w:w="15" w:type="dxa"/>
            <w:bottom w:w="15" w:type="dxa"/>
            <w:right w:w="15" w:type="dxa"/>
          </w:tblCellMar>
        </w:tblPrEx>
        <w:trPr>
          <w:trHeight w:val="118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序号</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评审内容</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是否通过评审（注：通过的打“√”，未通过的打“×”）</w:t>
            </w:r>
          </w:p>
        </w:tc>
      </w:tr>
      <w:tr>
        <w:tblPrEx>
          <w:tblCellMar>
            <w:top w:w="15" w:type="dxa"/>
            <w:left w:w="15" w:type="dxa"/>
            <w:bottom w:w="15" w:type="dxa"/>
            <w:right w:w="15" w:type="dxa"/>
          </w:tblCellMar>
        </w:tblPrEx>
        <w:trPr>
          <w:trHeight w:val="77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1</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谈判响应文件签字或盖章是否满足招标文件要求；</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90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2</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谈判响应文件是否按谈判文件要求编制，内容是否全面或字迹是否模糊、辨认不清的；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76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3</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投标文件是否不齐全或者内容虚假的；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6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4</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投标有效期是否满足谈判文件要求的；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9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5</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投标报价没有高于采购预算价；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83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6</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采购人没有递交两份或两份以上内容不同的投标书，已声明哪一份有效的；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1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7</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商务条款是否有偏离情况的；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55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8</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投标文件是否附有采购人不能接受条件的；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73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9</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投标保证金的缴纳主体与采购人是否一致；</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78"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10</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是否满足招标文件实质性要求的其他情形；</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bl>
    <w:p>
      <w:pPr>
        <w:pageBreakBefore w:val="0"/>
        <w:kinsoku/>
        <w:wordWrap/>
        <w:topLinePunct w:val="0"/>
        <w:autoSpaceDE/>
        <w:autoSpaceDN/>
        <w:bidi w:val="0"/>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未通过响应性文件响应程度</w:t>
      </w:r>
      <w:r>
        <w:rPr>
          <w:rFonts w:hint="eastAsia" w:ascii="仿宋" w:hAnsi="仿宋" w:eastAsia="仿宋" w:cs="仿宋"/>
          <w:b/>
          <w:bCs/>
          <w:color w:val="auto"/>
          <w:sz w:val="24"/>
          <w:szCs w:val="24"/>
          <w:highlight w:val="none"/>
          <w:lang w:eastAsia="zh-CN"/>
        </w:rPr>
        <w:t>初步审查</w:t>
      </w:r>
      <w:r>
        <w:rPr>
          <w:rFonts w:hint="eastAsia" w:ascii="仿宋" w:hAnsi="仿宋" w:eastAsia="仿宋" w:cs="仿宋"/>
          <w:b/>
          <w:bCs/>
          <w:color w:val="auto"/>
          <w:sz w:val="24"/>
          <w:szCs w:val="24"/>
          <w:highlight w:val="none"/>
        </w:rPr>
        <w:t>企业，</w:t>
      </w:r>
      <w:r>
        <w:rPr>
          <w:rFonts w:hint="eastAsia" w:ascii="仿宋" w:hAnsi="仿宋" w:eastAsia="仿宋" w:cs="仿宋"/>
          <w:b/>
          <w:bCs/>
          <w:color w:val="auto"/>
          <w:sz w:val="24"/>
          <w:szCs w:val="24"/>
          <w:highlight w:val="none"/>
          <w:lang w:eastAsia="zh-CN"/>
        </w:rPr>
        <w:t>做否决投标处理</w:t>
      </w:r>
      <w:r>
        <w:rPr>
          <w:rFonts w:hint="eastAsia" w:ascii="仿宋" w:hAnsi="仿宋" w:eastAsia="仿宋" w:cs="仿宋"/>
          <w:b/>
          <w:bCs/>
          <w:color w:val="auto"/>
          <w:sz w:val="24"/>
          <w:szCs w:val="24"/>
          <w:highlight w:val="none"/>
        </w:rPr>
        <w:t>，不进入响应性文件响应程度详细评审</w:t>
      </w:r>
      <w:r>
        <w:rPr>
          <w:rFonts w:hint="eastAsia" w:ascii="仿宋" w:hAnsi="仿宋" w:eastAsia="仿宋" w:cs="仿宋"/>
          <w:b/>
          <w:bCs/>
          <w:color w:val="auto"/>
          <w:sz w:val="24"/>
          <w:szCs w:val="24"/>
          <w:highlight w:val="none"/>
          <w:lang w:eastAsia="zh-CN"/>
        </w:rPr>
        <w:t>阶段</w:t>
      </w:r>
      <w:r>
        <w:rPr>
          <w:rFonts w:hint="eastAsia" w:ascii="仿宋" w:hAnsi="仿宋" w:eastAsia="仿宋" w:cs="仿宋"/>
          <w:b/>
          <w:bCs/>
          <w:color w:val="auto"/>
          <w:sz w:val="24"/>
          <w:szCs w:val="24"/>
          <w:highlight w:val="none"/>
        </w:rPr>
        <w:t>。</w:t>
      </w:r>
    </w:p>
    <w:p>
      <w:pPr>
        <w:pStyle w:val="6"/>
        <w:pageBreakBefore w:val="0"/>
        <w:kinsoku/>
        <w:wordWrap/>
        <w:topLinePunct w:val="0"/>
        <w:autoSpaceDE/>
        <w:autoSpaceDN/>
        <w:bidi w:val="0"/>
        <w:spacing w:before="0" w:after="0" w:line="400" w:lineRule="exact"/>
        <w:rPr>
          <w:rFonts w:hint="eastAsia" w:ascii="仿宋" w:hAnsi="仿宋" w:eastAsia="仿宋" w:cs="仿宋"/>
          <w:b w:val="0"/>
          <w:bCs w:val="0"/>
          <w:color w:val="auto"/>
          <w:spacing w:val="-2"/>
          <w:sz w:val="24"/>
          <w:szCs w:val="24"/>
          <w:highlight w:val="none"/>
        </w:rPr>
      </w:pPr>
    </w:p>
    <w:p>
      <w:pPr>
        <w:rPr>
          <w:rFonts w:hint="eastAsia" w:ascii="仿宋" w:hAnsi="仿宋" w:eastAsia="仿宋" w:cs="仿宋"/>
          <w:b w:val="0"/>
          <w:bCs w:val="0"/>
          <w:color w:val="auto"/>
          <w:spacing w:val="-2"/>
          <w:sz w:val="24"/>
          <w:szCs w:val="24"/>
          <w:highlight w:val="none"/>
        </w:rPr>
        <w:sectPr>
          <w:pgSz w:w="11907" w:h="16840"/>
          <w:pgMar w:top="1474" w:right="1474" w:bottom="1474" w:left="1474" w:header="851" w:footer="850" w:gutter="0"/>
          <w:pgBorders>
            <w:top w:val="none" w:sz="0" w:space="0"/>
            <w:left w:val="none" w:sz="0" w:space="0"/>
            <w:bottom w:val="none" w:sz="0" w:space="0"/>
            <w:right w:val="none" w:sz="0" w:space="0"/>
          </w:pgBorders>
          <w:pgNumType w:fmt="decimal"/>
          <w:cols w:space="720" w:num="1"/>
          <w:docGrid w:linePitch="462" w:charSpace="0"/>
        </w:sect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22.3</w:t>
      </w:r>
      <w:r>
        <w:rPr>
          <w:rFonts w:hint="eastAsia" w:ascii="仿宋" w:hAnsi="仿宋" w:eastAsia="仿宋" w:cs="仿宋"/>
          <w:bCs/>
          <w:color w:val="000000" w:themeColor="text1"/>
          <w:highlight w:val="none"/>
          <w14:textFill>
            <w14:solidFill>
              <w14:schemeClr w14:val="tx1"/>
            </w14:solidFill>
          </w14:textFill>
        </w:rPr>
        <w:t>谈判小组将与进入谈判的报价人依照递交谈判响应文件顺序分别进行一对一谈判。</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22.4</w:t>
      </w:r>
      <w:r>
        <w:rPr>
          <w:rFonts w:hint="eastAsia" w:ascii="仿宋" w:hAnsi="仿宋" w:eastAsia="仿宋" w:cs="仿宋"/>
          <w:bCs/>
          <w:color w:val="000000" w:themeColor="text1"/>
          <w:highlight w:val="none"/>
          <w14:textFill>
            <w14:solidFill>
              <w14:schemeClr w14:val="tx1"/>
            </w14:solidFill>
          </w14:textFill>
        </w:rPr>
        <w:t>谈判小组可要求报价人就谈判中的具体问题作出书面回答或承诺，报价人提交的书面回答或承诺应由受托人的签字或盖章，并将作为其谈判响应文件的一部分。谈判次数及每个报价人的谈判时间将由谈判小组根据具体谈判情况确定。在谈判中，谈判小组可以对谈判文件进行调整，但将告知每个参与谈判的报价人。</w:t>
      </w:r>
    </w:p>
    <w:p>
      <w:pPr>
        <w:spacing w:line="360" w:lineRule="auto"/>
        <w:ind w:firstLine="48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23.谈判原则</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由谈判小组结合谈判响应文件及最终承诺，</w:t>
      </w:r>
      <w:r>
        <w:rPr>
          <w:rFonts w:hint="eastAsia" w:ascii="仿宋" w:hAnsi="仿宋" w:eastAsia="仿宋" w:cs="仿宋"/>
          <w:b/>
          <w:color w:val="000000" w:themeColor="text1"/>
          <w:highlight w:val="none"/>
          <w14:textFill>
            <w14:solidFill>
              <w14:schemeClr w14:val="tx1"/>
            </w14:solidFill>
          </w14:textFill>
        </w:rPr>
        <w:t>在符合采购需求、质量和服务相等的前提下，推荐提出最低报价的供应商作为成交供应商。</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23.1</w:t>
      </w:r>
      <w:r>
        <w:rPr>
          <w:rFonts w:hint="eastAsia" w:ascii="仿宋" w:hAnsi="仿宋" w:eastAsia="仿宋" w:cs="仿宋"/>
          <w:bCs/>
          <w:color w:val="000000" w:themeColor="text1"/>
          <w:highlight w:val="none"/>
          <w14:textFill>
            <w14:solidFill>
              <w14:schemeClr w14:val="tx1"/>
            </w14:solidFill>
          </w14:textFill>
        </w:rPr>
        <w:t>报价人在谈判响应文件及最终承诺中应对产品技术参数及产品要求作出完全性、真实性的响应。</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23.2</w:t>
      </w:r>
      <w:r>
        <w:rPr>
          <w:rFonts w:hint="eastAsia" w:ascii="仿宋" w:hAnsi="仿宋" w:eastAsia="仿宋" w:cs="仿宋"/>
          <w:bCs/>
          <w:color w:val="000000" w:themeColor="text1"/>
          <w:highlight w:val="none"/>
          <w14:textFill>
            <w14:solidFill>
              <w14:schemeClr w14:val="tx1"/>
            </w14:solidFill>
          </w14:textFill>
        </w:rPr>
        <w:t>报价人应有能力保证供货安装计划的实施。</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23.3最终报价</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23.4</w:t>
      </w:r>
      <w:r>
        <w:rPr>
          <w:rFonts w:hint="eastAsia" w:ascii="仿宋" w:hAnsi="仿宋" w:eastAsia="仿宋" w:cs="仿宋"/>
          <w:bCs/>
          <w:color w:val="000000" w:themeColor="text1"/>
          <w:highlight w:val="none"/>
          <w14:textFill>
            <w14:solidFill>
              <w14:schemeClr w14:val="tx1"/>
            </w14:solidFill>
          </w14:textFill>
        </w:rPr>
        <w:t>在谈判小组谈判结束后，根据报价人报价及谈判情况要求所有参加谈判的报价人在规定时间内同时提交最终报价。</w:t>
      </w:r>
    </w:p>
    <w:p>
      <w:pPr>
        <w:pStyle w:val="5"/>
        <w:jc w:val="center"/>
        <w:rPr>
          <w:rFonts w:hint="eastAsia" w:ascii="仿宋" w:hAnsi="仿宋" w:eastAsia="仿宋" w:cs="仿宋"/>
          <w:color w:val="000000" w:themeColor="text1"/>
          <w:highlight w:val="none"/>
          <w14:textFill>
            <w14:solidFill>
              <w14:schemeClr w14:val="tx1"/>
            </w14:solidFill>
          </w14:textFill>
        </w:rPr>
      </w:pPr>
      <w:bookmarkStart w:id="85" w:name="_Toc17523"/>
      <w:bookmarkStart w:id="86" w:name="_Toc21213"/>
      <w:r>
        <w:rPr>
          <w:rFonts w:hint="eastAsia" w:ascii="仿宋" w:hAnsi="仿宋" w:eastAsia="仿宋" w:cs="仿宋"/>
          <w:color w:val="000000" w:themeColor="text1"/>
          <w:highlight w:val="none"/>
          <w14:textFill>
            <w14:solidFill>
              <w14:schemeClr w14:val="tx1"/>
            </w14:solidFill>
          </w14:textFill>
        </w:rPr>
        <w:t>六、成交</w:t>
      </w:r>
      <w:bookmarkEnd w:id="85"/>
      <w:bookmarkEnd w:id="86"/>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24.成交通知书</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24.1</w:t>
      </w:r>
      <w:r>
        <w:rPr>
          <w:rFonts w:hint="eastAsia" w:ascii="仿宋" w:hAnsi="仿宋" w:eastAsia="仿宋" w:cs="仿宋"/>
          <w:bCs/>
          <w:color w:val="000000" w:themeColor="text1"/>
          <w:highlight w:val="none"/>
          <w14:textFill>
            <w14:solidFill>
              <w14:schemeClr w14:val="tx1"/>
            </w14:solidFill>
          </w14:textFill>
        </w:rPr>
        <w:t>成交人确定后，招标代理机构将向成交人发出成交通知书。</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24.2</w:t>
      </w:r>
      <w:r>
        <w:rPr>
          <w:rFonts w:hint="eastAsia" w:ascii="仿宋" w:hAnsi="仿宋" w:eastAsia="仿宋" w:cs="仿宋"/>
          <w:bCs/>
          <w:color w:val="000000" w:themeColor="text1"/>
          <w:highlight w:val="none"/>
          <w14:textFill>
            <w14:solidFill>
              <w14:schemeClr w14:val="tx1"/>
            </w14:solidFill>
          </w14:textFill>
        </w:rPr>
        <w:t>成交通知书是合同的一个组成部分。</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25.成交通知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25.1</w:t>
      </w:r>
      <w:r>
        <w:rPr>
          <w:rFonts w:hint="eastAsia" w:ascii="仿宋" w:hAnsi="仿宋" w:eastAsia="仿宋" w:cs="仿宋"/>
          <w:color w:val="000000" w:themeColor="text1"/>
          <w:highlight w:val="none"/>
          <w14:textFill>
            <w14:solidFill>
              <w14:schemeClr w14:val="tx1"/>
            </w14:solidFill>
          </w14:textFill>
        </w:rPr>
        <w:t>成交公示期：成交结果公示一个工作日。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25.2</w:t>
      </w:r>
      <w:r>
        <w:rPr>
          <w:rFonts w:hint="eastAsia" w:ascii="仿宋" w:hAnsi="仿宋" w:eastAsia="仿宋" w:cs="仿宋"/>
          <w:color w:val="000000" w:themeColor="text1"/>
          <w:highlight w:val="none"/>
          <w14:textFill>
            <w14:solidFill>
              <w14:schemeClr w14:val="tx1"/>
            </w14:solidFill>
          </w14:textFill>
        </w:rPr>
        <w:t>代理机构根据谈判结果，在报价有效期届满前，以书面形式向成交单位发出成交通知书。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25.3</w:t>
      </w:r>
      <w:r>
        <w:rPr>
          <w:rFonts w:hint="eastAsia" w:ascii="仿宋" w:hAnsi="仿宋" w:eastAsia="仿宋" w:cs="仿宋"/>
          <w:color w:val="000000" w:themeColor="text1"/>
          <w:highlight w:val="none"/>
          <w14:textFill>
            <w14:solidFill>
              <w14:schemeClr w14:val="tx1"/>
            </w14:solidFill>
          </w14:textFill>
        </w:rPr>
        <w:t>代理机构将谈判结果及时通知未成交的报价人，无需解释未成交原因。</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26.拒绝某些或所有投标的权利</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采购人有</w:t>
      </w:r>
      <w:r>
        <w:rPr>
          <w:rFonts w:hint="eastAsia" w:ascii="仿宋" w:hAnsi="仿宋" w:eastAsia="仿宋" w:cs="仿宋"/>
          <w:color w:val="000000" w:themeColor="text1"/>
          <w:highlight w:val="none"/>
          <w14:textFill>
            <w14:solidFill>
              <w14:schemeClr w14:val="tx1"/>
            </w14:solidFill>
          </w14:textFill>
        </w:rPr>
        <w:t>权在确定中标报价人之前拒绝任何有不正当行为或扰乱正常工作的报价人，由此对报价人造成的损失不负任何责任，同时对此无需做出任何解释。</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27.付款方式：</w:t>
      </w:r>
      <w:r>
        <w:rPr>
          <w:rFonts w:hint="eastAsia" w:ascii="仿宋" w:hAnsi="仿宋" w:eastAsia="仿宋" w:cs="仿宋"/>
          <w:color w:val="000000" w:themeColor="text1"/>
          <w:highlight w:val="none"/>
          <w14:textFill>
            <w14:solidFill>
              <w14:schemeClr w14:val="tx1"/>
            </w14:solidFill>
          </w14:textFill>
        </w:rPr>
        <w:t>按成交人与采购人签订合同的付款方式执行。每次付款时均由供货方提供国家正规发票。</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bookmarkStart w:id="87" w:name="_Toc19776"/>
      <w:bookmarkStart w:id="88" w:name="_Toc17137"/>
      <w:r>
        <w:rPr>
          <w:rFonts w:hint="eastAsia" w:ascii="仿宋" w:hAnsi="仿宋" w:eastAsia="仿宋" w:cs="仿宋"/>
          <w:color w:val="000000" w:themeColor="text1"/>
          <w:highlight w:val="none"/>
          <w14:textFill>
            <w14:solidFill>
              <w14:schemeClr w14:val="tx1"/>
            </w14:solidFill>
          </w14:textFill>
        </w:rPr>
        <w:t>七、合同签订</w:t>
      </w:r>
      <w:bookmarkEnd w:id="87"/>
      <w:bookmarkEnd w:id="88"/>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28、签订合同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28.1</w:t>
      </w:r>
      <w:r>
        <w:rPr>
          <w:rFonts w:hint="eastAsia" w:ascii="仿宋" w:hAnsi="仿宋" w:eastAsia="仿宋" w:cs="仿宋"/>
          <w:color w:val="000000" w:themeColor="text1"/>
          <w:highlight w:val="none"/>
          <w14:textFill>
            <w14:solidFill>
              <w14:schemeClr w14:val="tx1"/>
            </w14:solidFill>
          </w14:textFill>
        </w:rPr>
        <w:t xml:space="preserve"> 采购人和成交人在自成交通知书发出之日起，依据《中华人民共和国</w:t>
      </w:r>
      <w:r>
        <w:rPr>
          <w:rFonts w:hint="eastAsia" w:ascii="仿宋" w:hAnsi="仿宋" w:eastAsia="仿宋" w:cs="仿宋"/>
          <w:color w:val="000000" w:themeColor="text1"/>
          <w:highlight w:val="none"/>
          <w:lang w:eastAsia="zh-CN"/>
          <w14:textFill>
            <w14:solidFill>
              <w14:schemeClr w14:val="tx1"/>
            </w14:solidFill>
          </w14:textFill>
        </w:rPr>
        <w:t>民法典</w:t>
      </w:r>
      <w:r>
        <w:rPr>
          <w:rFonts w:hint="eastAsia" w:ascii="仿宋" w:hAnsi="仿宋" w:eastAsia="仿宋" w:cs="仿宋"/>
          <w:color w:val="000000" w:themeColor="text1"/>
          <w:highlight w:val="none"/>
          <w14:textFill>
            <w14:solidFill>
              <w14:schemeClr w14:val="tx1"/>
            </w14:solidFill>
          </w14:textFill>
        </w:rPr>
        <w:t>》等有关法律法规及谈判响应文件内容签订合同。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30.2</w:t>
      </w:r>
      <w:r>
        <w:rPr>
          <w:rFonts w:hint="eastAsia" w:ascii="仿宋" w:hAnsi="仿宋" w:eastAsia="仿宋" w:cs="仿宋"/>
          <w:color w:val="000000" w:themeColor="text1"/>
          <w:highlight w:val="none"/>
          <w14:textFill>
            <w14:solidFill>
              <w14:schemeClr w14:val="tx1"/>
            </w14:solidFill>
          </w14:textFill>
        </w:rPr>
        <w:t xml:space="preserve"> 成交合同不得转让。</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30.3</w:t>
      </w:r>
      <w:r>
        <w:rPr>
          <w:rFonts w:hint="eastAsia" w:ascii="仿宋" w:hAnsi="仿宋" w:eastAsia="仿宋" w:cs="仿宋"/>
          <w:color w:val="000000" w:themeColor="text1"/>
          <w:highlight w:val="none"/>
          <w14:textFill>
            <w14:solidFill>
              <w14:schemeClr w14:val="tx1"/>
            </w14:solidFill>
          </w14:textFill>
        </w:rPr>
        <w:t xml:space="preserve"> 采购人如遇成交人违约，可从候选成交人中重新选定成交人，并签订经济合同。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w:t>
      </w:r>
      <w:r>
        <w:rPr>
          <w:rFonts w:hint="eastAsia" w:ascii="仿宋" w:hAnsi="仿宋" w:eastAsia="仿宋" w:cs="仿宋"/>
          <w:b/>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合同经采购人成交人双方签字盖章后即生效。采购人、成交人双方亦可自愿申请公证。</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31、合同组成</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31.1</w:t>
      </w:r>
      <w:r>
        <w:rPr>
          <w:rFonts w:hint="eastAsia" w:ascii="仿宋" w:hAnsi="仿宋" w:eastAsia="仿宋" w:cs="仿宋"/>
          <w:color w:val="000000" w:themeColor="text1"/>
          <w:highlight w:val="none"/>
          <w14:textFill>
            <w14:solidFill>
              <w14:schemeClr w14:val="tx1"/>
            </w14:solidFill>
          </w14:textFill>
        </w:rPr>
        <w:t xml:space="preserve"> 以下文件均为合同不可分割的部分：</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31.1.1 专用合同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31.1.2 合同条款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31.1.3 成交通知书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31.1.4 报价人谈判响应文件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31.1.5 其它文件</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32、履约保证金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32.1 中标的投标人应按中标金额的10%提交履约保证金。</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32.2 中标人与招标人签订合同</w:t>
      </w:r>
      <w:r>
        <w:rPr>
          <w:rFonts w:hint="eastAsia" w:ascii="仿宋" w:hAnsi="仿宋" w:eastAsia="仿宋" w:cs="仿宋"/>
          <w:color w:val="000000" w:themeColor="text1"/>
          <w:highlight w:val="none"/>
          <w:lang w:val="en-US" w:eastAsia="zh-CN"/>
          <w14:textFill>
            <w14:solidFill>
              <w14:schemeClr w14:val="tx1"/>
            </w14:solidFill>
          </w14:textFill>
        </w:rPr>
        <w:t>之前</w:t>
      </w:r>
      <w:r>
        <w:rPr>
          <w:rFonts w:hint="eastAsia" w:ascii="仿宋" w:hAnsi="仿宋" w:eastAsia="仿宋" w:cs="仿宋"/>
          <w:color w:val="000000" w:themeColor="text1"/>
          <w:highlight w:val="none"/>
          <w14:textFill>
            <w14:solidFill>
              <w14:schemeClr w14:val="tx1"/>
            </w14:solidFill>
          </w14:textFill>
        </w:rPr>
        <w:t>提交履约保证金，如中标人未按招标文件规定的工期供货、安装和调试完毕，则扣除履约保证金，</w:t>
      </w:r>
      <w:r>
        <w:rPr>
          <w:rFonts w:hint="eastAsia" w:ascii="仿宋" w:hAnsi="仿宋" w:eastAsia="仿宋" w:cs="仿宋"/>
          <w:b/>
          <w:bCs/>
          <w:color w:val="000000" w:themeColor="text1"/>
          <w:highlight w:val="none"/>
          <w14:textFill>
            <w14:solidFill>
              <w14:schemeClr w14:val="tx1"/>
            </w14:solidFill>
          </w14:textFill>
        </w:rPr>
        <w:t>且三年内不得参加</w:t>
      </w:r>
      <w:r>
        <w:rPr>
          <w:rFonts w:hint="eastAsia" w:ascii="仿宋" w:hAnsi="仿宋" w:eastAsia="仿宋" w:cs="仿宋"/>
          <w:b/>
          <w:bCs/>
          <w:color w:val="000000" w:themeColor="text1"/>
          <w:highlight w:val="none"/>
          <w:lang w:eastAsia="zh-CN"/>
          <w14:textFill>
            <w14:solidFill>
              <w14:schemeClr w14:val="tx1"/>
            </w14:solidFill>
          </w14:textFill>
        </w:rPr>
        <w:t>民丰县</w:t>
      </w:r>
      <w:r>
        <w:rPr>
          <w:rFonts w:hint="eastAsia" w:ascii="仿宋" w:hAnsi="仿宋" w:eastAsia="仿宋" w:cs="仿宋"/>
          <w:b/>
          <w:bCs/>
          <w:color w:val="000000" w:themeColor="text1"/>
          <w:highlight w:val="none"/>
          <w14:textFill>
            <w14:solidFill>
              <w14:schemeClr w14:val="tx1"/>
            </w14:solidFill>
          </w14:textFill>
        </w:rPr>
        <w:t>所有政府采购招投标活动。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32.3履约保证金（无息）将在乙方履行完成合同所有义务后凭乙方的收款收据在五天内退返乙方。</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89" w:name="_Toc14192"/>
      <w:bookmarkStart w:id="90" w:name="_Toc27889"/>
      <w:r>
        <w:rPr>
          <w:rFonts w:hint="eastAsia" w:ascii="仿宋" w:hAnsi="仿宋" w:eastAsia="仿宋" w:cs="仿宋"/>
          <w:color w:val="000000" w:themeColor="text1"/>
          <w:sz w:val="28"/>
          <w:highlight w:val="none"/>
          <w14:textFill>
            <w14:solidFill>
              <w14:schemeClr w14:val="tx1"/>
            </w14:solidFill>
          </w14:textFill>
        </w:rPr>
        <w:t>八、特别提示</w:t>
      </w:r>
      <w:bookmarkEnd w:id="89"/>
      <w:bookmarkEnd w:id="90"/>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32、</w:t>
      </w:r>
      <w:r>
        <w:rPr>
          <w:rFonts w:hint="eastAsia" w:ascii="仿宋" w:hAnsi="仿宋" w:eastAsia="仿宋" w:cs="仿宋"/>
          <w:color w:val="000000" w:themeColor="text1"/>
          <w:highlight w:val="none"/>
          <w14:textFill>
            <w14:solidFill>
              <w14:schemeClr w14:val="tx1"/>
            </w14:solidFill>
          </w14:textFill>
        </w:rPr>
        <w:t>报价人应认真研读谈判文件，充分考虑文件中的所有要求和合同条款后，编制谈判响应文件。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33、</w:t>
      </w:r>
      <w:r>
        <w:rPr>
          <w:rFonts w:hint="eastAsia" w:ascii="仿宋" w:hAnsi="仿宋" w:eastAsia="仿宋" w:cs="仿宋"/>
          <w:color w:val="000000" w:themeColor="text1"/>
          <w:highlight w:val="none"/>
          <w14:textFill>
            <w14:solidFill>
              <w14:schemeClr w14:val="tx1"/>
            </w14:solidFill>
          </w14:textFill>
        </w:rPr>
        <w:t>如谈判文件中提供的各类表格样式不适用，报价人可另行设计表格样式，但力求内容完整，表达清晰、准确。</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34、</w:t>
      </w:r>
      <w:r>
        <w:rPr>
          <w:rFonts w:hint="eastAsia" w:ascii="仿宋" w:hAnsi="仿宋" w:eastAsia="仿宋" w:cs="仿宋"/>
          <w:color w:val="000000" w:themeColor="text1"/>
          <w:highlight w:val="none"/>
          <w14:textFill>
            <w14:solidFill>
              <w14:schemeClr w14:val="tx1"/>
            </w14:solidFill>
          </w14:textFill>
        </w:rPr>
        <w:t>本</w:t>
      </w:r>
      <w:r>
        <w:rPr>
          <w:rFonts w:hint="eastAsia" w:ascii="仿宋" w:hAnsi="仿宋" w:eastAsia="仿宋" w:cs="仿宋"/>
          <w:color w:val="000000" w:themeColor="text1"/>
          <w:highlight w:val="none"/>
          <w:lang w:eastAsia="zh-CN"/>
          <w14:textFill>
            <w14:solidFill>
              <w14:schemeClr w14:val="tx1"/>
            </w14:solidFill>
          </w14:textFill>
        </w:rPr>
        <w:t>文件</w:t>
      </w:r>
      <w:r>
        <w:rPr>
          <w:rFonts w:hint="eastAsia" w:ascii="仿宋" w:hAnsi="仿宋" w:eastAsia="仿宋" w:cs="仿宋"/>
          <w:color w:val="000000" w:themeColor="text1"/>
          <w:highlight w:val="none"/>
          <w14:textFill>
            <w14:solidFill>
              <w14:schemeClr w14:val="tx1"/>
            </w14:solidFill>
          </w14:textFill>
        </w:rPr>
        <w:t>所要求的原件，除“法定代表人授权委托书”需要做入谈判响应文件正本中外，其余仅供谈判时查验用，谈判响应文件中只需提供相应的复印件。</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91" w:name="_Toc1323"/>
      <w:bookmarkStart w:id="92" w:name="_Toc21896"/>
      <w:r>
        <w:rPr>
          <w:rFonts w:hint="eastAsia" w:ascii="仿宋" w:hAnsi="仿宋" w:eastAsia="仿宋" w:cs="仿宋"/>
          <w:color w:val="000000" w:themeColor="text1"/>
          <w:sz w:val="28"/>
          <w:highlight w:val="none"/>
          <w14:textFill>
            <w14:solidFill>
              <w14:schemeClr w14:val="tx1"/>
            </w14:solidFill>
          </w14:textFill>
        </w:rPr>
        <w:t>九、其他事项</w:t>
      </w:r>
      <w:bookmarkEnd w:id="91"/>
      <w:bookmarkEnd w:id="92"/>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35、成交服务费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35.1 </w:t>
      </w:r>
      <w:r>
        <w:rPr>
          <w:rFonts w:hint="eastAsia" w:ascii="仿宋" w:hAnsi="仿宋" w:eastAsia="仿宋" w:cs="仿宋"/>
          <w:bCs/>
          <w:color w:val="000000" w:themeColor="text1"/>
          <w:highlight w:val="none"/>
          <w14:textFill>
            <w14:solidFill>
              <w14:schemeClr w14:val="tx1"/>
            </w14:solidFill>
          </w14:textFill>
        </w:rPr>
        <w:t>按照协商结果，</w:t>
      </w:r>
      <w:r>
        <w:rPr>
          <w:rFonts w:hint="eastAsia" w:ascii="仿宋" w:hAnsi="仿宋" w:eastAsia="仿宋" w:cs="仿宋"/>
          <w:color w:val="000000" w:themeColor="text1"/>
          <w:highlight w:val="none"/>
          <w14:textFill>
            <w14:solidFill>
              <w14:schemeClr w14:val="tx1"/>
            </w14:solidFill>
          </w14:textFill>
        </w:rPr>
        <w:t>成交单位须在采购工作结束后向代理机构一次性付清成交服务费（即成交人在领取成交通知书时支付）。</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35.2</w:t>
      </w:r>
      <w:r>
        <w:rPr>
          <w:rFonts w:hint="eastAsia" w:ascii="仿宋" w:hAnsi="仿宋" w:eastAsia="仿宋" w:cs="仿宋"/>
          <w:color w:val="000000" w:themeColor="text1"/>
          <w:highlight w:val="none"/>
          <w14:textFill>
            <w14:solidFill>
              <w14:schemeClr w14:val="tx1"/>
            </w14:solidFill>
          </w14:textFill>
        </w:rPr>
        <w:t xml:space="preserve"> 成交服务费：</w:t>
      </w:r>
      <w:r>
        <w:rPr>
          <w:rFonts w:hint="eastAsia" w:ascii="仿宋" w:hAnsi="仿宋" w:eastAsia="仿宋" w:cs="仿宋"/>
          <w:color w:val="000000" w:themeColor="text1"/>
          <w:kern w:val="0"/>
          <w:highlight w:val="none"/>
          <w:lang w:val="en-US" w:eastAsia="zh-CN" w:bidi="ar"/>
          <w14:textFill>
            <w14:solidFill>
              <w14:schemeClr w14:val="tx1"/>
            </w14:solidFill>
          </w14:textFill>
        </w:rPr>
        <w:t>已与甲方签订合同为主</w:t>
      </w:r>
      <w:r>
        <w:rPr>
          <w:rFonts w:hint="eastAsia" w:ascii="仿宋" w:hAnsi="仿宋" w:eastAsia="仿宋" w:cs="仿宋"/>
          <w:color w:val="000000" w:themeColor="text1"/>
          <w:highlight w:val="none"/>
          <w14:textFill>
            <w14:solidFill>
              <w14:schemeClr w14:val="tx1"/>
            </w14:solidFill>
          </w14:textFill>
        </w:rPr>
        <w:t>。</w:t>
      </w:r>
    </w:p>
    <w:p>
      <w:pPr>
        <w:spacing w:line="360" w:lineRule="auto"/>
        <w:rPr>
          <w:rFonts w:hint="eastAsia" w:ascii="仿宋" w:hAnsi="仿宋" w:eastAsia="仿宋" w:cs="仿宋"/>
          <w:color w:val="000000" w:themeColor="text1"/>
          <w:highlight w:val="none"/>
          <w14:textFill>
            <w14:solidFill>
              <w14:schemeClr w14:val="tx1"/>
            </w14:solidFill>
          </w14:textFill>
        </w:rPr>
        <w:sectPr>
          <w:headerReference r:id="rId7" w:type="default"/>
          <w:footerReference r:id="rId8" w:type="default"/>
          <w:pgSz w:w="11906" w:h="16838"/>
          <w:pgMar w:top="1134" w:right="1797" w:bottom="1559" w:left="1797" w:header="851" w:footer="992" w:gutter="0"/>
          <w:pgNumType w:fmt="decimal"/>
          <w:cols w:space="720" w:num="1"/>
          <w:docGrid w:linePitch="312" w:charSpace="0"/>
        </w:sectPr>
      </w:pPr>
      <w:r>
        <w:rPr>
          <w:rFonts w:hint="eastAsia" w:ascii="仿宋" w:hAnsi="仿宋" w:eastAsia="仿宋" w:cs="仿宋"/>
          <w:b/>
          <w:color w:val="000000" w:themeColor="text1"/>
          <w:highlight w:val="none"/>
          <w14:textFill>
            <w14:solidFill>
              <w14:schemeClr w14:val="tx1"/>
            </w14:solidFill>
          </w14:textFill>
        </w:rPr>
        <w:t>36、</w:t>
      </w:r>
      <w:r>
        <w:rPr>
          <w:rFonts w:hint="eastAsia" w:ascii="仿宋" w:hAnsi="仿宋" w:eastAsia="仿宋" w:cs="仿宋"/>
          <w:color w:val="000000" w:themeColor="text1"/>
          <w:highlight w:val="none"/>
          <w14:textFill>
            <w14:solidFill>
              <w14:schemeClr w14:val="tx1"/>
            </w14:solidFill>
          </w14:textFill>
        </w:rPr>
        <w:t>本文件依据《中华人民共和国政府采购法》等有关政府采购方面的法律法规文件编制，解释权属</w:t>
      </w: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w:t>
      </w:r>
    </w:p>
    <w:p>
      <w:pPr>
        <w:pStyle w:val="6"/>
        <w:jc w:val="center"/>
        <w:rPr>
          <w:rFonts w:hint="eastAsia" w:ascii="仿宋" w:hAnsi="仿宋" w:eastAsia="仿宋" w:cs="仿宋"/>
          <w:b/>
          <w:bCs w:val="0"/>
          <w:color w:val="000000" w:themeColor="text1"/>
          <w:kern w:val="44"/>
          <w:sz w:val="36"/>
          <w:szCs w:val="44"/>
          <w:highlight w:val="none"/>
          <w:lang w:val="en-US" w:eastAsia="zh-CN" w:bidi="ar-SA"/>
          <w14:textFill>
            <w14:solidFill>
              <w14:schemeClr w14:val="tx1"/>
            </w14:solidFill>
          </w14:textFill>
        </w:rPr>
      </w:pPr>
      <w:r>
        <w:rPr>
          <w:rFonts w:hint="eastAsia" w:ascii="仿宋" w:hAnsi="仿宋" w:eastAsia="仿宋" w:cs="仿宋"/>
          <w:b/>
          <w:bCs w:val="0"/>
          <w:color w:val="000000" w:themeColor="text1"/>
          <w:kern w:val="44"/>
          <w:sz w:val="36"/>
          <w:szCs w:val="44"/>
          <w:highlight w:val="none"/>
          <w:lang w:val="en-US" w:eastAsia="zh-CN" w:bidi="ar-SA"/>
          <w14:textFill>
            <w14:solidFill>
              <w14:schemeClr w14:val="tx1"/>
            </w14:solidFill>
          </w14:textFill>
        </w:rPr>
        <w:t>第三章采购需求、技术参数、规格</w:t>
      </w:r>
    </w:p>
    <w:p>
      <w:pPr>
        <w:rPr>
          <w:rFonts w:hint="eastAsia"/>
          <w:lang w:val="en-US" w:eastAsia="zh-CN"/>
        </w:rPr>
      </w:pPr>
    </w:p>
    <w:tbl>
      <w:tblPr>
        <w:tblStyle w:val="25"/>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023"/>
        <w:gridCol w:w="4165"/>
        <w:gridCol w:w="801"/>
        <w:gridCol w:w="963"/>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jc w:val="center"/>
              <w:rPr>
                <w:b/>
              </w:rPr>
            </w:pPr>
            <w:r>
              <w:rPr>
                <w:rFonts w:hint="eastAsia"/>
                <w:b/>
              </w:rPr>
              <w:t>序号</w:t>
            </w:r>
          </w:p>
        </w:tc>
        <w:tc>
          <w:tcPr>
            <w:tcW w:w="1023" w:type="dxa"/>
            <w:vAlign w:val="center"/>
          </w:tcPr>
          <w:p>
            <w:pPr>
              <w:jc w:val="center"/>
              <w:rPr>
                <w:b/>
              </w:rPr>
            </w:pPr>
            <w:r>
              <w:rPr>
                <w:rFonts w:hint="eastAsia"/>
                <w:b/>
              </w:rPr>
              <w:t>产品名称</w:t>
            </w:r>
          </w:p>
        </w:tc>
        <w:tc>
          <w:tcPr>
            <w:tcW w:w="4165" w:type="dxa"/>
            <w:vAlign w:val="center"/>
          </w:tcPr>
          <w:p>
            <w:pPr>
              <w:jc w:val="center"/>
              <w:rPr>
                <w:b/>
              </w:rPr>
            </w:pPr>
            <w:r>
              <w:rPr>
                <w:rFonts w:hint="eastAsia"/>
                <w:b/>
              </w:rPr>
              <w:t>技术参数规格要求</w:t>
            </w:r>
          </w:p>
        </w:tc>
        <w:tc>
          <w:tcPr>
            <w:tcW w:w="801" w:type="dxa"/>
            <w:vAlign w:val="center"/>
          </w:tcPr>
          <w:p>
            <w:pPr>
              <w:jc w:val="center"/>
              <w:rPr>
                <w:b/>
              </w:rPr>
            </w:pPr>
            <w:r>
              <w:rPr>
                <w:rFonts w:hint="eastAsia"/>
                <w:b/>
              </w:rPr>
              <w:t>单位</w:t>
            </w:r>
          </w:p>
        </w:tc>
        <w:tc>
          <w:tcPr>
            <w:tcW w:w="963" w:type="dxa"/>
            <w:vAlign w:val="center"/>
          </w:tcPr>
          <w:p>
            <w:pPr>
              <w:jc w:val="center"/>
              <w:rPr>
                <w:b/>
              </w:rPr>
            </w:pPr>
            <w:r>
              <w:rPr>
                <w:rFonts w:hint="eastAsia"/>
                <w:b/>
              </w:rPr>
              <w:t>数量</w:t>
            </w:r>
          </w:p>
        </w:tc>
        <w:tc>
          <w:tcPr>
            <w:tcW w:w="1084" w:type="dxa"/>
            <w:vAlign w:val="center"/>
          </w:tcPr>
          <w:p>
            <w:pPr>
              <w:jc w:val="center"/>
              <w:rPr>
                <w:rFonts w:hint="eastAsia" w:eastAsiaTheme="minorEastAsia"/>
                <w:b/>
                <w:lang w:eastAsia="zh-CN"/>
              </w:rPr>
            </w:pPr>
            <w:r>
              <w:rPr>
                <w:rFonts w:hint="eastAsia"/>
                <w:b/>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637" w:type="dxa"/>
            <w:vAlign w:val="center"/>
          </w:tcPr>
          <w:p>
            <w:pPr>
              <w:jc w:val="center"/>
              <w:rPr>
                <w:b/>
              </w:rPr>
            </w:pPr>
          </w:p>
          <w:p>
            <w:pPr>
              <w:jc w:val="center"/>
              <w:rPr>
                <w:rFonts w:hint="eastAsia"/>
                <w:b/>
              </w:rPr>
            </w:pPr>
            <w:r>
              <w:rPr>
                <w:rFonts w:hint="eastAsia"/>
                <w:b/>
              </w:rPr>
              <w:t>1</w:t>
            </w:r>
          </w:p>
          <w:p>
            <w:pPr>
              <w:jc w:val="center"/>
              <w:rPr>
                <w:b/>
              </w:rPr>
            </w:pPr>
          </w:p>
          <w:p>
            <w:pPr>
              <w:jc w:val="center"/>
              <w:rPr>
                <w:b/>
              </w:rPr>
            </w:pPr>
          </w:p>
        </w:tc>
        <w:tc>
          <w:tcPr>
            <w:tcW w:w="1023" w:type="dxa"/>
            <w:vAlign w:val="center"/>
          </w:tcPr>
          <w:p>
            <w:pPr>
              <w:jc w:val="center"/>
              <w:rPr>
                <w:b/>
              </w:rPr>
            </w:pPr>
          </w:p>
          <w:p>
            <w:pPr>
              <w:jc w:val="center"/>
              <w:rPr>
                <w:rFonts w:hint="eastAsia"/>
                <w:b/>
              </w:rPr>
            </w:pPr>
          </w:p>
          <w:p>
            <w:pPr>
              <w:jc w:val="center"/>
              <w:rPr>
                <w:b/>
              </w:rPr>
            </w:pPr>
          </w:p>
          <w:p>
            <w:pPr>
              <w:jc w:val="center"/>
              <w:rPr>
                <w:b/>
              </w:rPr>
            </w:pPr>
            <w:r>
              <w:rPr>
                <w:rFonts w:hint="eastAsia"/>
                <w:b/>
                <w:lang w:val="en-US" w:eastAsia="zh-CN"/>
              </w:rPr>
              <w:t>被</w:t>
            </w:r>
            <w:r>
              <w:rPr>
                <w:rFonts w:hint="eastAsia"/>
                <w:b/>
              </w:rPr>
              <w:t>褥</w:t>
            </w:r>
          </w:p>
        </w:tc>
        <w:tc>
          <w:tcPr>
            <w:tcW w:w="4165" w:type="dxa"/>
            <w:vAlign w:val="center"/>
          </w:tcPr>
          <w:p>
            <w:pPr>
              <w:jc w:val="center"/>
              <w:rPr>
                <w:b/>
              </w:rPr>
            </w:pPr>
            <w:r>
              <w:rPr>
                <w:rFonts w:hint="eastAsia"/>
                <w:b/>
              </w:rPr>
              <w:t>被子棉花为精梳棉，规格为1.5米×2米，内胆棉胎重量8斤，用白色纱布线包裹严密，外层布套采用加密芦荟棉，方格颜色系列，缝制要求电脑行线加密缝线。褥子棉花为精梳棉，规格为0.9米×2米，内胆棉胎重量5斤，外层布套采用芦荟棉，黄蓝条颜色，缝制要求电脑行线加密缝线。</w:t>
            </w:r>
          </w:p>
        </w:tc>
        <w:tc>
          <w:tcPr>
            <w:tcW w:w="801" w:type="dxa"/>
            <w:vAlign w:val="center"/>
          </w:tcPr>
          <w:p>
            <w:pPr>
              <w:jc w:val="center"/>
              <w:rPr>
                <w:rFonts w:hint="eastAsia"/>
                <w:b/>
              </w:rPr>
            </w:pPr>
            <w:r>
              <w:rPr>
                <w:rFonts w:hint="eastAsia"/>
                <w:b/>
              </w:rPr>
              <w:t>条</w:t>
            </w:r>
          </w:p>
          <w:p>
            <w:pPr>
              <w:jc w:val="center"/>
              <w:rPr>
                <w:b/>
              </w:rPr>
            </w:pPr>
          </w:p>
        </w:tc>
        <w:tc>
          <w:tcPr>
            <w:tcW w:w="963" w:type="dxa"/>
            <w:vAlign w:val="center"/>
          </w:tcPr>
          <w:p>
            <w:pPr>
              <w:jc w:val="center"/>
              <w:rPr>
                <w:rFonts w:hint="eastAsia"/>
                <w:b/>
              </w:rPr>
            </w:pPr>
            <w:r>
              <w:rPr>
                <w:rFonts w:hint="eastAsia"/>
                <w:b/>
              </w:rPr>
              <w:t>2000</w:t>
            </w:r>
          </w:p>
          <w:p>
            <w:pPr>
              <w:jc w:val="center"/>
              <w:rPr>
                <w:b/>
              </w:rPr>
            </w:pPr>
          </w:p>
        </w:tc>
        <w:tc>
          <w:tcPr>
            <w:tcW w:w="1084" w:type="dxa"/>
            <w:vAlign w:val="center"/>
          </w:tcPr>
          <w:p>
            <w:pPr>
              <w:jc w:val="center"/>
              <w:rPr>
                <w:rFonts w:hint="default" w:eastAsiaTheme="minorEastAsia"/>
                <w:b/>
                <w:lang w:val="en-US" w:eastAsia="zh-CN"/>
              </w:rPr>
            </w:pPr>
            <w:r>
              <w:rPr>
                <w:rFonts w:hint="eastAsia"/>
                <w:b/>
                <w:lang w:val="en-US" w:eastAsia="zh-CN"/>
              </w:rPr>
              <w:t>被</w:t>
            </w:r>
            <w:r>
              <w:rPr>
                <w:rFonts w:hint="eastAsia"/>
                <w:b/>
              </w:rPr>
              <w:t>褥</w:t>
            </w:r>
            <w:r>
              <w:rPr>
                <w:rFonts w:hint="eastAsia"/>
                <w:b/>
                <w:lang w:eastAsia="zh-CN"/>
              </w:rPr>
              <w:t>（</w:t>
            </w:r>
            <w:r>
              <w:rPr>
                <w:rFonts w:hint="eastAsia"/>
                <w:b/>
                <w:lang w:val="en-US" w:eastAsia="zh-CN"/>
              </w:rPr>
              <w:t>厚）</w:t>
            </w:r>
          </w:p>
        </w:tc>
      </w:tr>
    </w:tbl>
    <w:p>
      <w:pPr>
        <w:pStyle w:val="6"/>
        <w:rPr>
          <w:rFonts w:hint="eastAsia"/>
        </w:rPr>
      </w:pPr>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备注：</w:t>
      </w:r>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1、投标单位所提供的产品参数不得低于该参考参数指标。</w:t>
      </w:r>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sectPr>
          <w:pgSz w:w="11906" w:h="16838"/>
          <w:pgMar w:top="1134" w:right="1797" w:bottom="1559" w:left="1797" w:header="851" w:footer="992" w:gutter="0"/>
          <w:pgNumType w:fmt="decimal"/>
          <w:cols w:space="720" w:num="1"/>
          <w:docGrid w:linePitch="312" w:charSpace="0"/>
        </w:sect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2、谈判文件未尽事宜，由采购人与中标供应商签订合同补充并执行。</w:t>
      </w:r>
      <w:bookmarkStart w:id="199" w:name="_GoBack"/>
      <w:bookmarkEnd w:id="199"/>
    </w:p>
    <w:p>
      <w:pPr>
        <w:pStyle w:val="4"/>
        <w:tabs>
          <w:tab w:val="left" w:pos="0"/>
        </w:tabs>
        <w:ind w:firstLine="723" w:firstLineChars="200"/>
        <w:jc w:val="center"/>
        <w:rPr>
          <w:rFonts w:hint="eastAsia"/>
          <w:b/>
          <w:bCs/>
          <w:sz w:val="36"/>
          <w:szCs w:val="36"/>
        </w:rPr>
      </w:pPr>
      <w:bookmarkStart w:id="93" w:name="_Toc31168"/>
      <w:bookmarkStart w:id="94" w:name="_Toc22992"/>
      <w:bookmarkStart w:id="95" w:name="_Toc24429"/>
      <w:bookmarkStart w:id="96" w:name="_Toc18595"/>
      <w:bookmarkStart w:id="97" w:name="_Toc501379478"/>
      <w:bookmarkStart w:id="98" w:name="_Toc381970843"/>
      <w:r>
        <w:rPr>
          <w:rFonts w:hint="eastAsia"/>
          <w:b/>
          <w:bCs/>
          <w:sz w:val="36"/>
          <w:szCs w:val="36"/>
        </w:rPr>
        <w:t>合同条款及格式</w:t>
      </w:r>
    </w:p>
    <w:p>
      <w:pPr>
        <w:wordWrap w:val="0"/>
        <w:ind w:firstLine="480" w:firstLineChars="200"/>
        <w:jc w:val="right"/>
        <w:rPr>
          <w:rFonts w:eastAsia="仿宋_GB2312"/>
          <w:sz w:val="24"/>
        </w:rPr>
      </w:pPr>
      <w:r>
        <w:rPr>
          <w:sz w:val="24"/>
        </w:rPr>
        <w:t>合同编号：</w:t>
      </w:r>
      <w:r>
        <w:rPr>
          <w:rFonts w:hint="eastAsia" w:ascii="宋体" w:hAnsi="宋体"/>
          <w:sz w:val="24"/>
          <w:u w:val="single"/>
        </w:rPr>
        <w:t xml:space="preserve">            </w:t>
      </w:r>
      <w:r>
        <w:rPr>
          <w:sz w:val="24"/>
          <w:u w:val="single"/>
        </w:rPr>
        <w:t xml:space="preserve"> </w:t>
      </w: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r>
        <w:rPr>
          <w:rFonts w:eastAsia="方正小标宋简体"/>
          <w:b/>
          <w:bCs/>
          <w:spacing w:val="-4"/>
          <w:sz w:val="52"/>
          <w:szCs w:val="30"/>
        </w:rPr>
        <w:t>采 购 合 同</w:t>
      </w: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p>
    <w:p>
      <w:pPr>
        <w:pStyle w:val="14"/>
        <w:spacing w:line="600" w:lineRule="exact"/>
        <w:ind w:firstLine="643" w:firstLineChars="200"/>
        <w:jc w:val="left"/>
        <w:rPr>
          <w:rFonts w:hint="default" w:eastAsia="方正小标宋简体"/>
          <w:b/>
          <w:bCs/>
          <w:spacing w:val="-4"/>
          <w:sz w:val="52"/>
          <w:szCs w:val="30"/>
          <w:lang w:val="en-US" w:eastAsia="zh-CN"/>
        </w:rPr>
      </w:pPr>
      <w:r>
        <w:rPr>
          <w:rFonts w:hint="eastAsia" w:ascii="宋体" w:hAnsi="Courier New" w:eastAsia="仿宋_GB2312" w:cs="Times New Roman"/>
          <w:b/>
          <w:bCs/>
          <w:color w:val="auto"/>
          <w:kern w:val="2"/>
          <w:sz w:val="32"/>
          <w:szCs w:val="20"/>
          <w:lang w:val="en-US" w:eastAsia="zh-CN" w:bidi="ar-SA"/>
        </w:rPr>
        <w:t>项目名称：</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pStyle w:val="14"/>
        <w:spacing w:line="600" w:lineRule="exact"/>
        <w:ind w:firstLine="643" w:firstLineChars="200"/>
        <w:jc w:val="left"/>
        <w:rPr>
          <w:rFonts w:hint="default" w:eastAsia="仿宋_GB2312"/>
          <w:sz w:val="32"/>
          <w:u w:val="single"/>
          <w:lang w:val="en-US" w:eastAsia="zh-CN"/>
        </w:rPr>
      </w:pPr>
      <w:r>
        <w:rPr>
          <w:rFonts w:eastAsia="仿宋_GB2312"/>
          <w:b/>
          <w:bCs/>
          <w:sz w:val="32"/>
        </w:rPr>
        <w:t>甲    方：</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pStyle w:val="14"/>
        <w:spacing w:line="600" w:lineRule="exact"/>
        <w:ind w:firstLine="643" w:firstLineChars="200"/>
        <w:jc w:val="left"/>
        <w:rPr>
          <w:rFonts w:ascii="Times New Roman" w:hAnsi="Times New Roman" w:eastAsia="仿宋_GB2312"/>
          <w:sz w:val="32"/>
          <w:szCs w:val="30"/>
          <w:u w:val="single"/>
        </w:rPr>
      </w:pPr>
      <w:r>
        <w:rPr>
          <w:rFonts w:ascii="Times New Roman" w:hAnsi="Times New Roman" w:eastAsia="仿宋_GB2312"/>
          <w:b/>
          <w:bCs/>
          <w:sz w:val="32"/>
          <w:szCs w:val="30"/>
        </w:rPr>
        <w:t>乙    方：</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ind w:firstLine="643" w:firstLineChars="200"/>
        <w:rPr>
          <w:rFonts w:eastAsia="仿宋_GB2312"/>
          <w:b/>
          <w:sz w:val="32"/>
        </w:rPr>
      </w:pPr>
      <w:r>
        <w:rPr>
          <w:rFonts w:eastAsia="仿宋_GB2312"/>
          <w:b/>
          <w:sz w:val="32"/>
        </w:rPr>
        <w:t>签订地点：</w:t>
      </w:r>
      <w:r>
        <w:rPr>
          <w:rFonts w:hint="eastAsia" w:eastAsia="仿宋_GB2312"/>
          <w:bCs/>
          <w:sz w:val="32"/>
          <w:u w:val="single"/>
        </w:rPr>
        <w:t xml:space="preserve">                      </w:t>
      </w:r>
      <w:r>
        <w:rPr>
          <w:rFonts w:eastAsia="仿宋_GB2312"/>
          <w:bCs/>
          <w:sz w:val="32"/>
          <w:u w:val="single"/>
        </w:rPr>
        <w:t xml:space="preserve">        </w:t>
      </w:r>
      <w:r>
        <w:rPr>
          <w:rFonts w:hint="eastAsia" w:eastAsia="仿宋_GB2312"/>
          <w:bCs/>
          <w:sz w:val="32"/>
          <w:u w:val="single"/>
        </w:rPr>
        <w:t xml:space="preserve"> </w:t>
      </w:r>
      <w:r>
        <w:rPr>
          <w:rFonts w:eastAsia="仿宋_GB2312"/>
          <w:bCs/>
          <w:sz w:val="32"/>
          <w:u w:val="single"/>
        </w:rPr>
        <w:t xml:space="preserve">    </w:t>
      </w:r>
    </w:p>
    <w:p>
      <w:pPr>
        <w:ind w:firstLine="643" w:firstLineChars="200"/>
        <w:jc w:val="center"/>
        <w:rPr>
          <w:b/>
          <w:bCs/>
          <w:kern w:val="0"/>
          <w:sz w:val="28"/>
          <w:szCs w:val="28"/>
          <w:lang w:val="zh-CN"/>
        </w:rPr>
      </w:pPr>
      <w:r>
        <w:rPr>
          <w:rFonts w:eastAsia="仿宋_GB2312"/>
          <w:b/>
          <w:sz w:val="32"/>
        </w:rPr>
        <w:t>二</w:t>
      </w:r>
      <w:r>
        <w:rPr>
          <w:b/>
          <w:sz w:val="32"/>
        </w:rPr>
        <w:t>〇</w:t>
      </w:r>
      <w:r>
        <w:rPr>
          <w:rFonts w:hint="eastAsia" w:eastAsia="仿宋_GB2312"/>
          <w:b/>
          <w:sz w:val="32"/>
          <w:lang w:val="en-US" w:eastAsia="zh-CN"/>
        </w:rPr>
        <w:t>二一</w:t>
      </w:r>
      <w:r>
        <w:rPr>
          <w:rFonts w:eastAsia="仿宋_GB2312"/>
          <w:b/>
          <w:sz w:val="32"/>
        </w:rPr>
        <w:t>年  月  日</w:t>
      </w:r>
    </w:p>
    <w:p>
      <w:pPr>
        <w:ind w:firstLine="562" w:firstLineChars="200"/>
        <w:jc w:val="center"/>
        <w:rPr>
          <w:rFonts w:hint="eastAsia"/>
          <w:b/>
          <w:bCs/>
          <w:kern w:val="0"/>
          <w:sz w:val="28"/>
          <w:szCs w:val="28"/>
          <w:lang w:val="zh-CN"/>
        </w:rPr>
      </w:pPr>
      <w:r>
        <w:rPr>
          <w:b/>
          <w:bCs/>
          <w:kern w:val="0"/>
          <w:sz w:val="28"/>
          <w:szCs w:val="28"/>
          <w:lang w:val="zh-CN"/>
        </w:rPr>
        <w:br w:type="page"/>
      </w:r>
    </w:p>
    <w:p>
      <w:pPr>
        <w:tabs>
          <w:tab w:val="left" w:pos="840"/>
        </w:tabs>
        <w:autoSpaceDE w:val="0"/>
        <w:autoSpaceDN w:val="0"/>
        <w:adjustRightInd w:val="0"/>
        <w:ind w:firstLine="482" w:firstLineChars="200"/>
        <w:jc w:val="left"/>
        <w:rPr>
          <w:rFonts w:hint="default"/>
          <w:kern w:val="0"/>
          <w:sz w:val="24"/>
          <w:u w:val="single"/>
          <w:lang w:val="en-US"/>
        </w:rPr>
      </w:pPr>
      <w:r>
        <w:rPr>
          <w:b/>
          <w:bCs/>
          <w:kern w:val="0"/>
          <w:sz w:val="24"/>
          <w:lang w:val="zh-CN"/>
        </w:rPr>
        <w:t>甲方：</w:t>
      </w:r>
      <w:r>
        <w:rPr>
          <w:kern w:val="0"/>
          <w:sz w:val="24"/>
          <w:u w:val="single"/>
        </w:rPr>
        <w:t xml:space="preserve">                      </w:t>
      </w:r>
    </w:p>
    <w:p>
      <w:pPr>
        <w:tabs>
          <w:tab w:val="left" w:pos="840"/>
        </w:tabs>
        <w:autoSpaceDE w:val="0"/>
        <w:autoSpaceDN w:val="0"/>
        <w:adjustRightInd w:val="0"/>
        <w:ind w:firstLine="482" w:firstLineChars="200"/>
        <w:jc w:val="left"/>
        <w:rPr>
          <w:kern w:val="0"/>
          <w:sz w:val="24"/>
          <w:u w:val="single"/>
        </w:rPr>
      </w:pPr>
      <w:r>
        <w:rPr>
          <w:b/>
          <w:bCs/>
          <w:kern w:val="0"/>
          <w:sz w:val="24"/>
          <w:lang w:val="zh-CN"/>
        </w:rPr>
        <w:t>乙方：</w:t>
      </w:r>
      <w:r>
        <w:rPr>
          <w:kern w:val="0"/>
          <w:sz w:val="24"/>
          <w:u w:val="single"/>
        </w:rPr>
        <w:t xml:space="preserve">                      </w:t>
      </w:r>
    </w:p>
    <w:p>
      <w:pPr>
        <w:ind w:firstLine="480" w:firstLineChars="200"/>
        <w:jc w:val="left"/>
        <w:rPr>
          <w:kern w:val="0"/>
          <w:sz w:val="24"/>
          <w:u w:val="single"/>
        </w:rPr>
      </w:pPr>
      <w:r>
        <w:rPr>
          <w:rFonts w:hint="eastAsia"/>
          <w:b w:val="0"/>
          <w:bCs w:val="0"/>
          <w:kern w:val="0"/>
          <w:sz w:val="24"/>
          <w:u w:val="single"/>
          <w:lang w:val="en-US" w:eastAsia="zh-CN"/>
        </w:rPr>
        <w:t>民丰县民政局</w:t>
      </w:r>
      <w:r>
        <w:rPr>
          <w:kern w:val="0"/>
          <w:sz w:val="24"/>
          <w:lang w:val="zh-CN"/>
        </w:rPr>
        <w:t>（以下简称甲方）与</w:t>
      </w:r>
      <w:r>
        <w:rPr>
          <w:kern w:val="0"/>
          <w:sz w:val="24"/>
          <w:u w:val="single"/>
        </w:rPr>
        <w:t xml:space="preserve">                     </w:t>
      </w:r>
      <w:r>
        <w:rPr>
          <w:kern w:val="0"/>
          <w:sz w:val="24"/>
          <w:lang w:val="zh-CN"/>
        </w:rPr>
        <w:t>以下简称乙方）就</w:t>
      </w:r>
      <w:r>
        <w:rPr>
          <w:rFonts w:hint="eastAsia"/>
          <w:kern w:val="0"/>
          <w:sz w:val="24"/>
          <w:lang w:val="zh-CN" w:eastAsia="zh-CN"/>
        </w:rPr>
        <w:t>民丰县困难群众救助物资（衣被鞋）（包</w:t>
      </w:r>
      <w:r>
        <w:rPr>
          <w:rFonts w:hint="eastAsia"/>
          <w:kern w:val="0"/>
          <w:sz w:val="24"/>
          <w:lang w:val="en-US" w:eastAsia="zh-CN"/>
        </w:rPr>
        <w:t>一</w:t>
      </w:r>
      <w:r>
        <w:rPr>
          <w:rFonts w:hint="eastAsia"/>
          <w:kern w:val="0"/>
          <w:sz w:val="24"/>
          <w:lang w:val="zh-CN" w:eastAsia="zh-CN"/>
        </w:rPr>
        <w:t>）</w:t>
      </w:r>
      <w:r>
        <w:rPr>
          <w:kern w:val="0"/>
          <w:sz w:val="24"/>
          <w:lang w:val="zh-CN"/>
        </w:rPr>
        <w:t>，经双方协商一致，签定本合同，共同遵守如下条款：</w:t>
      </w:r>
      <w:r>
        <w:rPr>
          <w:kern w:val="0"/>
          <w:sz w:val="24"/>
        </w:rPr>
        <w:t xml:space="preserve"> </w:t>
      </w:r>
    </w:p>
    <w:p>
      <w:pPr>
        <w:autoSpaceDE w:val="0"/>
        <w:autoSpaceDN w:val="0"/>
        <w:adjustRightInd w:val="0"/>
        <w:ind w:firstLine="482" w:firstLineChars="200"/>
        <w:jc w:val="center"/>
        <w:rPr>
          <w:b/>
          <w:bCs/>
          <w:kern w:val="0"/>
          <w:sz w:val="24"/>
        </w:rPr>
      </w:pPr>
      <w:r>
        <w:rPr>
          <w:rFonts w:hint="eastAsia"/>
          <w:b/>
          <w:bCs/>
          <w:kern w:val="0"/>
          <w:sz w:val="24"/>
          <w:lang w:val="zh-CN"/>
        </w:rPr>
        <w:t xml:space="preserve">第一条 </w:t>
      </w:r>
      <w:r>
        <w:rPr>
          <w:b/>
          <w:bCs/>
          <w:kern w:val="0"/>
          <w:sz w:val="24"/>
          <w:lang w:val="zh-CN"/>
        </w:rPr>
        <w:t>总则</w:t>
      </w:r>
    </w:p>
    <w:p>
      <w:pPr>
        <w:numPr>
          <w:ilvl w:val="1"/>
          <w:numId w:val="4"/>
        </w:numPr>
        <w:tabs>
          <w:tab w:val="left" w:pos="425"/>
        </w:tabs>
        <w:autoSpaceDE w:val="0"/>
        <w:autoSpaceDN w:val="0"/>
        <w:adjustRightInd w:val="0"/>
        <w:ind w:firstLine="480" w:firstLineChars="200"/>
        <w:jc w:val="left"/>
        <w:rPr>
          <w:kern w:val="0"/>
          <w:sz w:val="24"/>
          <w:lang w:val="zh-CN"/>
        </w:rPr>
      </w:pPr>
      <w:r>
        <w:rPr>
          <w:kern w:val="0"/>
          <w:sz w:val="24"/>
          <w:lang w:val="zh-CN"/>
        </w:rPr>
        <w:t>本合同双方必须遵守《中华人民共和国</w:t>
      </w:r>
      <w:r>
        <w:rPr>
          <w:rFonts w:hint="eastAsia"/>
          <w:kern w:val="0"/>
          <w:sz w:val="24"/>
          <w:lang w:val="en-US" w:eastAsia="zh-CN"/>
        </w:rPr>
        <w:t>民法典</w:t>
      </w:r>
      <w:r>
        <w:rPr>
          <w:kern w:val="0"/>
          <w:sz w:val="24"/>
          <w:lang w:val="zh-CN"/>
        </w:rPr>
        <w:t>》，并各自履行应付的全部义务。</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1.2 </w:t>
      </w:r>
      <w:r>
        <w:rPr>
          <w:kern w:val="0"/>
          <w:sz w:val="24"/>
          <w:lang w:val="zh-CN"/>
        </w:rPr>
        <w:t>下列文件组成本合同的文件及作为解的先后顺序：                        项目的照标文件及中标人澄；</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1.3 </w:t>
      </w:r>
      <w:r>
        <w:rPr>
          <w:kern w:val="0"/>
          <w:sz w:val="24"/>
          <w:lang w:val="zh-CN"/>
        </w:rPr>
        <w:t>本项目的</w:t>
      </w:r>
      <w:r>
        <w:rPr>
          <w:rFonts w:hint="eastAsia"/>
          <w:kern w:val="0"/>
          <w:sz w:val="24"/>
          <w:lang w:val="zh-CN"/>
        </w:rPr>
        <w:t>中标</w:t>
      </w:r>
      <w:r>
        <w:rPr>
          <w:kern w:val="0"/>
          <w:sz w:val="24"/>
          <w:lang w:val="zh-CN"/>
        </w:rPr>
        <w:t>通知书；</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本合同及其附件；</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乙方(中标人)的</w:t>
      </w:r>
      <w:r>
        <w:rPr>
          <w:rFonts w:hint="eastAsia"/>
          <w:kern w:val="0"/>
          <w:sz w:val="24"/>
          <w:lang w:val="zh-CN"/>
        </w:rPr>
        <w:t>响应文件</w:t>
      </w:r>
      <w:r>
        <w:rPr>
          <w:kern w:val="0"/>
          <w:sz w:val="24"/>
          <w:lang w:val="zh-CN"/>
        </w:rPr>
        <w:t>及其附件；</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 xml:space="preserve">行业标准、规范及有关技术文件等。 </w:t>
      </w:r>
    </w:p>
    <w:p>
      <w:pPr>
        <w:numPr>
          <w:ilvl w:val="1"/>
          <w:numId w:val="5"/>
        </w:numPr>
        <w:tabs>
          <w:tab w:val="left" w:pos="0"/>
        </w:tabs>
        <w:autoSpaceDE w:val="0"/>
        <w:autoSpaceDN w:val="0"/>
        <w:adjustRightInd w:val="0"/>
        <w:ind w:firstLine="480" w:firstLineChars="200"/>
        <w:jc w:val="left"/>
        <w:rPr>
          <w:kern w:val="0"/>
          <w:sz w:val="24"/>
          <w:lang w:val="zh-CN"/>
        </w:rPr>
      </w:pPr>
      <w:r>
        <w:rPr>
          <w:kern w:val="0"/>
          <w:sz w:val="24"/>
          <w:lang w:val="zh-CN"/>
        </w:rPr>
        <w:t>乙方保全部按照合同条款的规定向甲方提供优质的产品和服务。</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1.8 </w:t>
      </w:r>
      <w:r>
        <w:rPr>
          <w:kern w:val="0"/>
          <w:sz w:val="24"/>
          <w:lang w:val="zh-CN"/>
        </w:rPr>
        <w:t>甲方保证按照合同条款规定的时间和方式付给乙方到期应付的价款。</w:t>
      </w:r>
    </w:p>
    <w:p>
      <w:pPr>
        <w:numPr>
          <w:ilvl w:val="0"/>
          <w:numId w:val="6"/>
        </w:numPr>
        <w:autoSpaceDE w:val="0"/>
        <w:autoSpaceDN w:val="0"/>
        <w:adjustRightInd w:val="0"/>
        <w:ind w:firstLine="482" w:firstLineChars="200"/>
        <w:jc w:val="center"/>
        <w:rPr>
          <w:b/>
          <w:bCs/>
          <w:kern w:val="0"/>
          <w:sz w:val="24"/>
          <w:lang w:val="zh-CN"/>
        </w:rPr>
      </w:pPr>
      <w:r>
        <w:rPr>
          <w:b/>
          <w:bCs/>
          <w:kern w:val="0"/>
          <w:sz w:val="24"/>
          <w:lang w:val="zh-CN"/>
        </w:rPr>
        <w:t>合同要素</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2.1  </w:t>
      </w:r>
      <w:r>
        <w:rPr>
          <w:kern w:val="0"/>
          <w:sz w:val="24"/>
          <w:lang w:val="zh-CN"/>
        </w:rPr>
        <w:t>“合同”系指甲乙双方签署的、合同格中载明的甲乙双方所达成的协议，包括所有的附件、附录和上述文件所提到的构成合同的所文件，并按本合同第一条“总则”第2款的先后顺序解释。</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2.2  </w:t>
      </w:r>
      <w:r>
        <w:rPr>
          <w:kern w:val="0"/>
          <w:sz w:val="24"/>
          <w:lang w:val="zh-CN"/>
        </w:rPr>
        <w:t>“合同价格”系指根据合同规定乙方在正确地完全履行合同义务后甲方应支付给乙方的价格。</w:t>
      </w:r>
    </w:p>
    <w:p>
      <w:pPr>
        <w:numPr>
          <w:ilvl w:val="1"/>
          <w:numId w:val="7"/>
        </w:numPr>
        <w:tabs>
          <w:tab w:val="left" w:pos="425"/>
        </w:tabs>
        <w:autoSpaceDE w:val="0"/>
        <w:autoSpaceDN w:val="0"/>
        <w:adjustRightInd w:val="0"/>
        <w:ind w:firstLine="480" w:firstLineChars="200"/>
        <w:jc w:val="left"/>
        <w:rPr>
          <w:kern w:val="0"/>
          <w:sz w:val="24"/>
          <w:lang w:val="zh-CN"/>
        </w:rPr>
      </w:pPr>
      <w:r>
        <w:rPr>
          <w:kern w:val="0"/>
          <w:sz w:val="24"/>
          <w:lang w:val="zh-CN"/>
        </w:rPr>
        <w:t>“合同条款”系指本合同条款。</w:t>
      </w:r>
    </w:p>
    <w:p>
      <w:pPr>
        <w:numPr>
          <w:ilvl w:val="1"/>
          <w:numId w:val="7"/>
        </w:numPr>
        <w:tabs>
          <w:tab w:val="left" w:pos="425"/>
        </w:tabs>
        <w:autoSpaceDE w:val="0"/>
        <w:autoSpaceDN w:val="0"/>
        <w:adjustRightInd w:val="0"/>
        <w:ind w:firstLine="480" w:firstLineChars="200"/>
        <w:jc w:val="left"/>
        <w:rPr>
          <w:kern w:val="0"/>
          <w:sz w:val="24"/>
        </w:rPr>
      </w:pPr>
      <w:r>
        <w:rPr>
          <w:kern w:val="0"/>
          <w:sz w:val="24"/>
          <w:lang w:val="zh-CN"/>
        </w:rPr>
        <w:t>技需求”指的是招标文件中技术需求。</w:t>
      </w:r>
    </w:p>
    <w:p>
      <w:pPr>
        <w:autoSpaceDE w:val="0"/>
        <w:autoSpaceDN w:val="0"/>
        <w:adjustRightInd w:val="0"/>
        <w:ind w:firstLine="482" w:firstLineChars="200"/>
        <w:jc w:val="center"/>
        <w:rPr>
          <w:b/>
          <w:bCs/>
          <w:kern w:val="0"/>
          <w:sz w:val="24"/>
          <w:lang w:val="zh-CN"/>
        </w:rPr>
      </w:pPr>
      <w:r>
        <w:rPr>
          <w:rFonts w:hint="eastAsia"/>
          <w:b/>
          <w:bCs/>
          <w:kern w:val="0"/>
          <w:sz w:val="24"/>
          <w:lang w:val="zh-CN"/>
        </w:rPr>
        <w:t xml:space="preserve">第三条 </w:t>
      </w:r>
      <w:r>
        <w:rPr>
          <w:b/>
          <w:bCs/>
          <w:kern w:val="0"/>
          <w:sz w:val="24"/>
          <w:lang w:val="zh-CN"/>
        </w:rPr>
        <w:t>实体</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“甲方”系指在合同中指明的购买货物和服务的单位。</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“乙方”系指在合同中指明的提供本合同项下货物和服务的公司或实体</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“最终用户”</w:t>
      </w:r>
      <w:r>
        <w:rPr>
          <w:kern w:val="0"/>
          <w:sz w:val="24"/>
        </w:rPr>
        <w:t xml:space="preserve"> </w:t>
      </w:r>
      <w:r>
        <w:rPr>
          <w:kern w:val="0"/>
          <w:sz w:val="24"/>
          <w:lang w:val="zh-CN"/>
        </w:rPr>
        <w:t>系指在合同中指明的、授权甲方采购合同项下货物和服务的委托单位。</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第四条 </w:t>
      </w:r>
      <w:r>
        <w:rPr>
          <w:b/>
          <w:bCs/>
          <w:kern w:val="0"/>
          <w:sz w:val="24"/>
          <w:lang w:val="zh-CN"/>
        </w:rPr>
        <w:t>事项</w:t>
      </w:r>
    </w:p>
    <w:p>
      <w:pPr>
        <w:autoSpaceDE w:val="0"/>
        <w:autoSpaceDN w:val="0"/>
        <w:adjustRightInd w:val="0"/>
        <w:ind w:firstLine="480" w:firstLineChars="200"/>
        <w:jc w:val="center"/>
        <w:rPr>
          <w:rFonts w:hint="eastAsia"/>
          <w:b/>
          <w:bCs/>
          <w:kern w:val="0"/>
          <w:sz w:val="24"/>
          <w:lang w:val="zh-CN"/>
        </w:rPr>
      </w:pPr>
      <w:r>
        <w:rPr>
          <w:rFonts w:hint="eastAsia"/>
          <w:kern w:val="0"/>
          <w:sz w:val="24"/>
          <w:lang w:val="zh-CN"/>
        </w:rPr>
        <w:t>4.1</w:t>
      </w:r>
      <w:r>
        <w:rPr>
          <w:kern w:val="0"/>
          <w:sz w:val="24"/>
          <w:lang w:val="zh-CN"/>
        </w:rPr>
        <w:t>“货物”系指乙方根据合同规定须向甲方提供的一切产品和／或其它材料。详见本合同第三条“合同标的”。</w:t>
      </w:r>
    </w:p>
    <w:p>
      <w:pPr>
        <w:autoSpaceDE w:val="0"/>
        <w:autoSpaceDN w:val="0"/>
        <w:adjustRightInd w:val="0"/>
        <w:ind w:firstLine="480" w:firstLineChars="200"/>
        <w:jc w:val="center"/>
        <w:rPr>
          <w:rFonts w:hint="eastAsia"/>
          <w:b/>
          <w:bCs/>
          <w:kern w:val="0"/>
          <w:sz w:val="24"/>
          <w:lang w:val="zh-CN"/>
        </w:rPr>
      </w:pPr>
      <w:r>
        <w:rPr>
          <w:rFonts w:hint="eastAsia"/>
          <w:bCs/>
          <w:kern w:val="0"/>
          <w:sz w:val="24"/>
          <w:lang w:val="zh-CN"/>
        </w:rPr>
        <w:t>4.2</w:t>
      </w:r>
      <w:r>
        <w:rPr>
          <w:kern w:val="0"/>
          <w:sz w:val="24"/>
          <w:lang w:val="zh-CN"/>
        </w:rPr>
        <w:t>“务”系指根据同规定，乙方应提供的技术、管理和其它服务，包括但不限于：安装、调试、检测、验收及技术服务等。详见本合同三条“合同标的”。</w:t>
      </w:r>
    </w:p>
    <w:p>
      <w:pPr>
        <w:autoSpaceDE w:val="0"/>
        <w:autoSpaceDN w:val="0"/>
        <w:adjustRightInd w:val="0"/>
        <w:ind w:firstLine="480" w:firstLineChars="200"/>
        <w:jc w:val="left"/>
        <w:rPr>
          <w:b/>
          <w:bCs/>
          <w:kern w:val="0"/>
          <w:sz w:val="24"/>
          <w:lang w:val="zh-CN"/>
        </w:rPr>
      </w:pPr>
      <w:r>
        <w:rPr>
          <w:rFonts w:hint="eastAsia"/>
          <w:kern w:val="0"/>
          <w:sz w:val="24"/>
          <w:lang w:val="zh-CN"/>
        </w:rPr>
        <w:t>4.3</w:t>
      </w:r>
      <w:r>
        <w:rPr>
          <w:kern w:val="0"/>
          <w:sz w:val="24"/>
          <w:lang w:val="zh-CN"/>
        </w:rPr>
        <w:t>“资料”指乙方在合同项下，根据合同规定须向甲方提供的所有文件。</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第五条 </w:t>
      </w:r>
      <w:r>
        <w:rPr>
          <w:b/>
          <w:bCs/>
          <w:kern w:val="0"/>
          <w:sz w:val="24"/>
          <w:lang w:val="zh-CN"/>
        </w:rPr>
        <w:t>活动</w:t>
      </w:r>
    </w:p>
    <w:p>
      <w:pPr>
        <w:autoSpaceDE w:val="0"/>
        <w:autoSpaceDN w:val="0"/>
        <w:adjustRightInd w:val="0"/>
        <w:ind w:firstLine="480" w:firstLineChars="200"/>
        <w:jc w:val="left"/>
        <w:rPr>
          <w:rFonts w:hint="eastAsia"/>
          <w:b/>
          <w:bCs/>
          <w:kern w:val="0"/>
          <w:sz w:val="24"/>
          <w:lang w:val="zh-CN"/>
        </w:rPr>
      </w:pPr>
      <w:r>
        <w:rPr>
          <w:rFonts w:hint="eastAsia"/>
          <w:kern w:val="0"/>
          <w:sz w:val="24"/>
          <w:lang w:val="zh-CN"/>
        </w:rPr>
        <w:t>5.1</w:t>
      </w:r>
      <w:r>
        <w:rPr>
          <w:kern w:val="0"/>
          <w:sz w:val="24"/>
          <w:lang w:val="zh-CN"/>
        </w:rPr>
        <w:t xml:space="preserve"> “</w:t>
      </w:r>
      <w:r>
        <w:rPr>
          <w:rFonts w:hint="eastAsia"/>
          <w:kern w:val="0"/>
          <w:sz w:val="24"/>
          <w:lang w:val="zh-CN"/>
        </w:rPr>
        <w:t>供货</w:t>
      </w:r>
      <w:r>
        <w:rPr>
          <w:kern w:val="0"/>
          <w:sz w:val="24"/>
          <w:lang w:val="zh-CN"/>
        </w:rPr>
        <w:t>”是指乙方按照合同规定，向甲提供货物。</w:t>
      </w:r>
    </w:p>
    <w:p>
      <w:pPr>
        <w:autoSpaceDE w:val="0"/>
        <w:autoSpaceDN w:val="0"/>
        <w:adjustRightInd w:val="0"/>
        <w:ind w:firstLine="480" w:firstLineChars="200"/>
        <w:jc w:val="left"/>
        <w:rPr>
          <w:b/>
          <w:bCs/>
          <w:kern w:val="0"/>
          <w:sz w:val="24"/>
          <w:lang w:val="zh-CN"/>
        </w:rPr>
      </w:pPr>
      <w:r>
        <w:rPr>
          <w:rFonts w:hint="eastAsia"/>
          <w:kern w:val="0"/>
          <w:sz w:val="24"/>
          <w:lang w:val="zh-CN"/>
        </w:rPr>
        <w:t>5.2</w:t>
      </w:r>
      <w:r>
        <w:rPr>
          <w:kern w:val="0"/>
          <w:sz w:val="24"/>
          <w:lang w:val="zh-CN"/>
        </w:rPr>
        <w:t>“验收”是指所有合同项下所供货物在检测中达到合同规的技术标准后甲方予以接受。</w:t>
      </w:r>
    </w:p>
    <w:p>
      <w:pPr>
        <w:numPr>
          <w:ilvl w:val="0"/>
          <w:numId w:val="9"/>
        </w:numPr>
        <w:autoSpaceDE w:val="0"/>
        <w:autoSpaceDN w:val="0"/>
        <w:adjustRightInd w:val="0"/>
        <w:ind w:firstLine="482" w:firstLineChars="200"/>
        <w:jc w:val="center"/>
        <w:rPr>
          <w:b/>
          <w:bCs/>
          <w:kern w:val="0"/>
          <w:sz w:val="24"/>
          <w:lang w:val="zh-CN"/>
        </w:rPr>
      </w:pPr>
      <w:r>
        <w:rPr>
          <w:b/>
          <w:bCs/>
          <w:kern w:val="0"/>
          <w:sz w:val="24"/>
          <w:lang w:val="zh-CN"/>
        </w:rPr>
        <w:t>地点和时间</w:t>
      </w:r>
    </w:p>
    <w:p>
      <w:pPr>
        <w:tabs>
          <w:tab w:val="left" w:pos="425"/>
        </w:tabs>
        <w:autoSpaceDE w:val="0"/>
        <w:autoSpaceDN w:val="0"/>
        <w:adjustRightInd w:val="0"/>
        <w:ind w:firstLine="480" w:firstLineChars="200"/>
        <w:rPr>
          <w:rFonts w:hint="eastAsia"/>
          <w:kern w:val="0"/>
          <w:sz w:val="24"/>
          <w:lang w:val="zh-CN"/>
        </w:rPr>
      </w:pPr>
      <w:r>
        <w:rPr>
          <w:rFonts w:hint="eastAsia"/>
          <w:kern w:val="0"/>
          <w:sz w:val="24"/>
          <w:lang w:val="zh-CN"/>
        </w:rPr>
        <w:t>6.1</w:t>
      </w:r>
      <w:r>
        <w:rPr>
          <w:kern w:val="0"/>
          <w:sz w:val="24"/>
          <w:lang w:val="zh-CN"/>
        </w:rPr>
        <w:t>“</w:t>
      </w:r>
      <w:r>
        <w:rPr>
          <w:rFonts w:hint="eastAsia"/>
          <w:kern w:val="0"/>
          <w:sz w:val="24"/>
          <w:lang w:val="zh-CN"/>
        </w:rPr>
        <w:t>供货</w:t>
      </w:r>
      <w:r>
        <w:rPr>
          <w:kern w:val="0"/>
          <w:sz w:val="24"/>
          <w:lang w:val="zh-CN"/>
        </w:rPr>
        <w:t>地点”指的是本同第六条“</w:t>
      </w:r>
      <w:r>
        <w:rPr>
          <w:rFonts w:hint="eastAsia"/>
          <w:kern w:val="0"/>
          <w:sz w:val="24"/>
          <w:lang w:val="zh-CN"/>
        </w:rPr>
        <w:t>供货</w:t>
      </w:r>
      <w:r>
        <w:rPr>
          <w:kern w:val="0"/>
          <w:sz w:val="24"/>
          <w:lang w:val="zh-CN"/>
        </w:rPr>
        <w:t>”中标明的货物交付场所。</w:t>
      </w:r>
    </w:p>
    <w:p>
      <w:pPr>
        <w:tabs>
          <w:tab w:val="left" w:pos="425"/>
        </w:tabs>
        <w:autoSpaceDE w:val="0"/>
        <w:autoSpaceDN w:val="0"/>
        <w:adjustRightInd w:val="0"/>
        <w:ind w:firstLine="480" w:firstLineChars="200"/>
        <w:rPr>
          <w:kern w:val="0"/>
          <w:sz w:val="24"/>
          <w:lang w:val="zh-CN"/>
        </w:rPr>
      </w:pPr>
      <w:r>
        <w:rPr>
          <w:rFonts w:hint="eastAsia"/>
          <w:kern w:val="0"/>
          <w:sz w:val="24"/>
          <w:lang w:val="zh-CN"/>
        </w:rPr>
        <w:t>6.2</w:t>
      </w:r>
      <w:r>
        <w:rPr>
          <w:kern w:val="0"/>
          <w:sz w:val="24"/>
          <w:lang w:val="zh-CN"/>
        </w:rPr>
        <w:t>“质量保证期“是指自合同验收之日起一定时间内，乙方保所供货物符合合同规定的质量、规格、设计等要求，并负责消除存在的任何陷。详见本合同第十五条“质量保证期及售后服务”。</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第七条 </w:t>
      </w:r>
      <w:r>
        <w:rPr>
          <w:b/>
          <w:bCs/>
          <w:kern w:val="0"/>
          <w:sz w:val="24"/>
          <w:lang w:val="zh-CN"/>
        </w:rPr>
        <w:t>合同标的</w:t>
      </w:r>
    </w:p>
    <w:p>
      <w:pPr>
        <w:autoSpaceDE w:val="0"/>
        <w:autoSpaceDN w:val="0"/>
        <w:adjustRightInd w:val="0"/>
        <w:ind w:firstLine="480" w:firstLineChars="200"/>
        <w:rPr>
          <w:rFonts w:hint="eastAsia"/>
          <w:b/>
          <w:bCs/>
          <w:kern w:val="0"/>
          <w:sz w:val="24"/>
        </w:rPr>
      </w:pPr>
      <w:r>
        <w:rPr>
          <w:rFonts w:hint="eastAsia"/>
          <w:kern w:val="0"/>
          <w:sz w:val="24"/>
          <w:lang w:val="zh-CN"/>
        </w:rPr>
        <w:t>7.1</w:t>
      </w:r>
      <w:r>
        <w:rPr>
          <w:kern w:val="0"/>
          <w:sz w:val="24"/>
          <w:lang w:val="zh-CN"/>
        </w:rPr>
        <w:t>本合同标的为</w:t>
      </w:r>
      <w:r>
        <w:rPr>
          <w:kern w:val="0"/>
          <w:sz w:val="24"/>
          <w:u w:val="single"/>
        </w:rPr>
        <w:t xml:space="preserve">                                  </w:t>
      </w:r>
      <w:r>
        <w:rPr>
          <w:kern w:val="0"/>
          <w:sz w:val="24"/>
          <w:lang w:val="zh-CN"/>
        </w:rPr>
        <w:t>项目，本合同价格为固定。合同总价以货到方指定</w:t>
      </w:r>
      <w:r>
        <w:rPr>
          <w:rFonts w:hint="eastAsia"/>
          <w:kern w:val="0"/>
          <w:sz w:val="24"/>
          <w:lang w:val="zh-CN"/>
        </w:rPr>
        <w:t>供货</w:t>
      </w:r>
      <w:r>
        <w:rPr>
          <w:kern w:val="0"/>
          <w:sz w:val="24"/>
          <w:lang w:val="zh-CN"/>
        </w:rPr>
        <w:t>地点的全部费用为标准，包括制造货物所使用的原材料，货物设计、制造、集成的价格，满足货物在质量保证期内正常运行所要求的专用工具、备品、易损件以及货物本身已缴纳或应缴纳的全部增值税、营业税、销售税和其他税费，货物交付至甲方指定</w:t>
      </w:r>
      <w:r>
        <w:rPr>
          <w:rFonts w:hint="eastAsia"/>
          <w:kern w:val="0"/>
          <w:sz w:val="24"/>
          <w:lang w:val="zh-CN"/>
        </w:rPr>
        <w:t>供货</w:t>
      </w:r>
      <w:r>
        <w:rPr>
          <w:kern w:val="0"/>
          <w:sz w:val="24"/>
          <w:lang w:val="zh-CN"/>
        </w:rPr>
        <w:t>地点的运输费、保险费和伴随货物交运的有关费用以及与货物有关的安装、调试、检测、验收、培训及技术服务等所有费用。</w:t>
      </w:r>
    </w:p>
    <w:p>
      <w:pPr>
        <w:autoSpaceDE w:val="0"/>
        <w:autoSpaceDN w:val="0"/>
        <w:adjustRightInd w:val="0"/>
        <w:ind w:firstLine="480" w:firstLineChars="200"/>
        <w:rPr>
          <w:b/>
          <w:bCs/>
          <w:kern w:val="0"/>
          <w:sz w:val="24"/>
        </w:rPr>
      </w:pPr>
      <w:r>
        <w:rPr>
          <w:rFonts w:hint="eastAsia"/>
          <w:kern w:val="0"/>
          <w:sz w:val="24"/>
          <w:lang w:val="zh-CN"/>
        </w:rPr>
        <w:t>7.2</w:t>
      </w:r>
      <w:r>
        <w:rPr>
          <w:kern w:val="0"/>
          <w:sz w:val="24"/>
          <w:lang w:val="zh-CN"/>
        </w:rPr>
        <w:t>供货货物名称、规格型号、单位、数量及金额：（人民币元）</w:t>
      </w:r>
    </w:p>
    <w:tbl>
      <w:tblPr>
        <w:tblStyle w:val="24"/>
        <w:tblW w:w="9132" w:type="dxa"/>
        <w:jc w:val="center"/>
        <w:tblLayout w:type="fixed"/>
        <w:tblCellMar>
          <w:top w:w="0" w:type="dxa"/>
          <w:left w:w="30" w:type="dxa"/>
          <w:bottom w:w="0" w:type="dxa"/>
          <w:right w:w="30" w:type="dxa"/>
        </w:tblCellMar>
      </w:tblPr>
      <w:tblGrid>
        <w:gridCol w:w="732"/>
        <w:gridCol w:w="2276"/>
        <w:gridCol w:w="1965"/>
        <w:gridCol w:w="1041"/>
        <w:gridCol w:w="1041"/>
        <w:gridCol w:w="1041"/>
        <w:gridCol w:w="1036"/>
      </w:tblGrid>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序号</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货物名称</w:t>
            </w: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rPr>
              <w:t>品牌</w:t>
            </w:r>
            <w:r>
              <w:rPr>
                <w:kern w:val="0"/>
                <w:sz w:val="24"/>
                <w:lang w:val="zh-CN"/>
              </w:rPr>
              <w:t>规格型号</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单位</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数量</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单价</w:t>
            </w: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总价</w:t>
            </w: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r>
              <w:rPr>
                <w:rFonts w:hint="eastAsia" w:ascii="宋体" w:hAnsi="宋体" w:eastAsia="宋体" w:cs="宋体"/>
                <w:i w:val="0"/>
                <w:color w:val="000000"/>
                <w:kern w:val="0"/>
                <w:sz w:val="24"/>
                <w:szCs w:val="24"/>
                <w:u w:val="none"/>
                <w:lang w:val="en-US" w:eastAsia="zh-CN" w:bidi="ar"/>
              </w:rPr>
              <w:t>2</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574" w:hRule="atLeast"/>
          <w:jc w:val="center"/>
        </w:trPr>
        <w:tc>
          <w:tcPr>
            <w:tcW w:w="9132"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r>
              <w:rPr>
                <w:b/>
                <w:bCs/>
                <w:kern w:val="0"/>
                <w:sz w:val="24"/>
                <w:lang w:val="zh-CN"/>
              </w:rPr>
              <w:t>小写：</w:t>
            </w:r>
            <w:r>
              <w:rPr>
                <w:b/>
                <w:bCs/>
                <w:kern w:val="0"/>
                <w:sz w:val="24"/>
                <w:u w:val="single"/>
              </w:rPr>
              <w:t xml:space="preserve">          </w:t>
            </w:r>
            <w:r>
              <w:rPr>
                <w:b/>
                <w:bCs/>
                <w:kern w:val="0"/>
                <w:sz w:val="24"/>
              </w:rPr>
              <w:t>元，</w:t>
            </w:r>
            <w:r>
              <w:rPr>
                <w:b/>
                <w:bCs/>
                <w:kern w:val="0"/>
                <w:sz w:val="24"/>
                <w:lang w:val="zh-CN"/>
              </w:rPr>
              <w:t>大写（人民币）：</w:t>
            </w:r>
            <w:r>
              <w:rPr>
                <w:b/>
                <w:bCs/>
                <w:kern w:val="0"/>
                <w:sz w:val="24"/>
                <w:u w:val="single"/>
              </w:rPr>
              <w:t xml:space="preserve">            </w:t>
            </w:r>
            <w:r>
              <w:rPr>
                <w:b/>
                <w:bCs/>
                <w:kern w:val="0"/>
                <w:sz w:val="24"/>
              </w:rPr>
              <w:t>万元整</w:t>
            </w:r>
          </w:p>
        </w:tc>
      </w:tr>
      <w:tr>
        <w:tblPrEx>
          <w:tblCellMar>
            <w:top w:w="0" w:type="dxa"/>
            <w:left w:w="30" w:type="dxa"/>
            <w:bottom w:w="0" w:type="dxa"/>
            <w:right w:w="30" w:type="dxa"/>
          </w:tblCellMar>
        </w:tblPrEx>
        <w:trPr>
          <w:trHeight w:val="853" w:hRule="atLeast"/>
          <w:jc w:val="center"/>
        </w:trPr>
        <w:tc>
          <w:tcPr>
            <w:tcW w:w="9132"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left"/>
              <w:rPr>
                <w:b/>
                <w:bCs/>
                <w:kern w:val="0"/>
                <w:sz w:val="24"/>
                <w:lang w:val="zh-CN"/>
              </w:rPr>
            </w:pPr>
            <w:r>
              <w:rPr>
                <w:color w:val="000000"/>
                <w:sz w:val="24"/>
              </w:rPr>
              <w:t>注：所有货款以人民币进行结算，该价格中包括货物本身价、乙方应缴纳的各种税金、货物运输到合同指定地点，安装、调试、售后等一切与之相关的产品和服务。</w:t>
            </w:r>
          </w:p>
        </w:tc>
      </w:tr>
    </w:tbl>
    <w:p>
      <w:pPr>
        <w:tabs>
          <w:tab w:val="left" w:pos="425"/>
        </w:tabs>
        <w:autoSpaceDE w:val="0"/>
        <w:autoSpaceDN w:val="0"/>
        <w:adjustRightInd w:val="0"/>
        <w:ind w:left="-250" w:leftChars="-104" w:firstLine="482" w:firstLineChars="200"/>
        <w:jc w:val="left"/>
        <w:rPr>
          <w:b/>
          <w:bCs/>
          <w:kern w:val="0"/>
          <w:sz w:val="24"/>
          <w:lang w:val="zh-CN"/>
        </w:rPr>
      </w:pPr>
      <w:r>
        <w:rPr>
          <w:rFonts w:hint="eastAsia"/>
          <w:b/>
          <w:bCs/>
          <w:kern w:val="0"/>
          <w:sz w:val="24"/>
          <w:lang w:val="zh-CN"/>
        </w:rPr>
        <w:t>7.3</w:t>
      </w:r>
      <w:r>
        <w:rPr>
          <w:b/>
          <w:bCs/>
          <w:kern w:val="0"/>
          <w:sz w:val="24"/>
          <w:lang w:val="zh-CN"/>
        </w:rPr>
        <w:t>具体的供货范围、技术要求详见招标文件、</w:t>
      </w:r>
      <w:r>
        <w:rPr>
          <w:rFonts w:hint="eastAsia"/>
          <w:b/>
          <w:bCs/>
          <w:kern w:val="0"/>
          <w:sz w:val="24"/>
          <w:lang w:val="zh-CN"/>
        </w:rPr>
        <w:t>响应文件</w:t>
      </w:r>
      <w:r>
        <w:rPr>
          <w:b/>
          <w:bCs/>
          <w:kern w:val="0"/>
          <w:sz w:val="24"/>
          <w:lang w:val="zh-CN"/>
        </w:rPr>
        <w:t>的技术部分及合同附件。</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第八条 </w:t>
      </w:r>
      <w:r>
        <w:rPr>
          <w:b/>
          <w:bCs/>
          <w:kern w:val="0"/>
          <w:sz w:val="24"/>
          <w:lang w:val="zh-CN"/>
        </w:rPr>
        <w:t>货物产地及标准</w:t>
      </w:r>
    </w:p>
    <w:p>
      <w:pPr>
        <w:autoSpaceDE w:val="0"/>
        <w:autoSpaceDN w:val="0"/>
        <w:adjustRightInd w:val="0"/>
        <w:ind w:firstLine="480" w:firstLineChars="200"/>
        <w:jc w:val="left"/>
        <w:rPr>
          <w:b/>
          <w:bCs/>
          <w:kern w:val="0"/>
          <w:sz w:val="24"/>
        </w:rPr>
      </w:pPr>
      <w:r>
        <w:rPr>
          <w:rFonts w:hint="eastAsia"/>
          <w:kern w:val="0"/>
          <w:sz w:val="24"/>
          <w:lang w:val="zh-CN"/>
        </w:rPr>
        <w:t>8.1</w:t>
      </w:r>
      <w:r>
        <w:rPr>
          <w:kern w:val="0"/>
          <w:sz w:val="24"/>
          <w:lang w:val="zh-CN"/>
        </w:rPr>
        <w:t>标准</w:t>
      </w:r>
      <w:r>
        <w:rPr>
          <w:kern w:val="0"/>
          <w:sz w:val="24"/>
        </w:rPr>
        <w:t>:</w:t>
      </w:r>
      <w:r>
        <w:rPr>
          <w:kern w:val="0"/>
          <w:sz w:val="24"/>
          <w:lang w:val="zh-CN"/>
        </w:rPr>
        <w:t>本合同所指的货物及服务应符合合同附件的技术规格所述的标准：如果没有提及适用标准，则应符合华人民共和国国家标准或业标准。这些标准必须是有关机构发布的最新版本的标准。</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第九条 </w:t>
      </w:r>
      <w:r>
        <w:rPr>
          <w:b/>
          <w:bCs/>
          <w:kern w:val="0"/>
          <w:sz w:val="24"/>
          <w:lang w:val="zh-CN"/>
        </w:rPr>
        <w:t>保密条款</w:t>
      </w:r>
    </w:p>
    <w:p>
      <w:pPr>
        <w:autoSpaceDE w:val="0"/>
        <w:autoSpaceDN w:val="0"/>
        <w:adjustRightInd w:val="0"/>
        <w:ind w:firstLine="480" w:firstLineChars="200"/>
        <w:jc w:val="left"/>
        <w:rPr>
          <w:b/>
          <w:bCs/>
          <w:kern w:val="0"/>
          <w:sz w:val="24"/>
        </w:rPr>
      </w:pPr>
      <w:r>
        <w:rPr>
          <w:rFonts w:hint="eastAsia"/>
          <w:kern w:val="0"/>
          <w:sz w:val="24"/>
          <w:lang w:val="zh-CN"/>
        </w:rPr>
        <w:t>9.1</w:t>
      </w:r>
      <w:r>
        <w:rPr>
          <w:kern w:val="0"/>
          <w:sz w:val="24"/>
          <w:lang w:val="zh-CN"/>
        </w:rPr>
        <w:t>对于在合同履行过程中所获得或了解的商业秘密，任何一方应承担保密义务。未经对方事先的书面许可，任何一方得利用或披露这些息。</w:t>
      </w:r>
    </w:p>
    <w:p>
      <w:pPr>
        <w:numPr>
          <w:ilvl w:val="0"/>
          <w:numId w:val="10"/>
        </w:numPr>
        <w:autoSpaceDE w:val="0"/>
        <w:autoSpaceDN w:val="0"/>
        <w:adjustRightInd w:val="0"/>
        <w:ind w:firstLine="482" w:firstLineChars="200"/>
        <w:jc w:val="center"/>
        <w:rPr>
          <w:rFonts w:hint="eastAsia"/>
          <w:b/>
          <w:bCs/>
          <w:kern w:val="0"/>
          <w:sz w:val="24"/>
        </w:rPr>
      </w:pPr>
      <w:r>
        <w:rPr>
          <w:b/>
          <w:bCs/>
          <w:kern w:val="0"/>
          <w:sz w:val="24"/>
          <w:lang w:val="zh-CN"/>
        </w:rPr>
        <w:t>付款方式和期限</w:t>
      </w:r>
    </w:p>
    <w:p>
      <w:pPr>
        <w:autoSpaceDE w:val="0"/>
        <w:autoSpaceDN w:val="0"/>
        <w:adjustRightInd w:val="0"/>
        <w:ind w:firstLine="480" w:firstLineChars="200"/>
        <w:jc w:val="left"/>
        <w:rPr>
          <w:rFonts w:hint="eastAsia"/>
          <w:b/>
          <w:bCs/>
          <w:kern w:val="0"/>
          <w:sz w:val="24"/>
        </w:rPr>
      </w:pPr>
      <w:r>
        <w:rPr>
          <w:rFonts w:hint="eastAsia"/>
          <w:kern w:val="0"/>
          <w:sz w:val="24"/>
          <w:lang w:val="zh-CN"/>
        </w:rPr>
        <w:t>10.1</w:t>
      </w:r>
      <w:r>
        <w:rPr>
          <w:rFonts w:hint="eastAsia"/>
          <w:kern w:val="0"/>
          <w:sz w:val="24"/>
          <w:lang w:val="en-US" w:eastAsia="zh-CN"/>
        </w:rPr>
        <w:t>付款方式：</w:t>
      </w:r>
      <w:r>
        <w:rPr>
          <w:rFonts w:hint="eastAsia"/>
          <w:kern w:val="0"/>
          <w:sz w:val="24"/>
          <w:u w:val="single"/>
          <w:lang w:val="en-US" w:eastAsia="zh-CN"/>
        </w:rPr>
        <w:t xml:space="preserve">               </w:t>
      </w:r>
      <w:r>
        <w:rPr>
          <w:rFonts w:hint="eastAsia"/>
          <w:kern w:val="0"/>
          <w:sz w:val="24"/>
          <w:lang w:val="zh-CN"/>
        </w:rPr>
        <w:t>。</w:t>
      </w:r>
    </w:p>
    <w:p>
      <w:pPr>
        <w:autoSpaceDE w:val="0"/>
        <w:autoSpaceDN w:val="0"/>
        <w:adjustRightInd w:val="0"/>
        <w:ind w:firstLine="480" w:firstLineChars="200"/>
        <w:jc w:val="left"/>
        <w:rPr>
          <w:rFonts w:hint="eastAsia"/>
          <w:b/>
          <w:bCs/>
          <w:kern w:val="0"/>
          <w:sz w:val="24"/>
        </w:rPr>
      </w:pPr>
      <w:r>
        <w:rPr>
          <w:rFonts w:hint="eastAsia"/>
          <w:kern w:val="0"/>
          <w:sz w:val="24"/>
          <w:lang w:val="zh-CN"/>
        </w:rPr>
        <w:t>10.2质保期</w:t>
      </w:r>
      <w:r>
        <w:rPr>
          <w:rFonts w:hint="eastAsia"/>
          <w:kern w:val="0"/>
          <w:sz w:val="24"/>
          <w:u w:val="single"/>
        </w:rPr>
        <w:t xml:space="preserve">      </w:t>
      </w:r>
      <w:r>
        <w:rPr>
          <w:rFonts w:hint="eastAsia"/>
          <w:kern w:val="0"/>
          <w:sz w:val="24"/>
          <w:lang w:val="zh-CN"/>
        </w:rPr>
        <w:t>年（根据中标单位承诺填写）。</w:t>
      </w:r>
    </w:p>
    <w:p>
      <w:pPr>
        <w:autoSpaceDE w:val="0"/>
        <w:autoSpaceDN w:val="0"/>
        <w:adjustRightInd w:val="0"/>
        <w:ind w:firstLine="480" w:firstLineChars="200"/>
        <w:jc w:val="left"/>
        <w:rPr>
          <w:rFonts w:hint="eastAsia"/>
          <w:b/>
          <w:bCs/>
          <w:kern w:val="0"/>
          <w:sz w:val="24"/>
        </w:rPr>
      </w:pPr>
      <w:r>
        <w:rPr>
          <w:rFonts w:hint="eastAsia"/>
          <w:kern w:val="0"/>
          <w:sz w:val="24"/>
        </w:rPr>
        <w:t>10.3</w:t>
      </w:r>
      <w:r>
        <w:rPr>
          <w:kern w:val="0"/>
          <w:sz w:val="24"/>
          <w:lang w:val="zh-CN"/>
        </w:rPr>
        <w:t>乙方具备述付款条件后向甲方申请货款时，先将相关结算资料提交方。乙方需要提供以下付款单据：</w:t>
      </w:r>
      <w:r>
        <w:rPr>
          <w:kern w:val="0"/>
          <w:sz w:val="24"/>
        </w:rPr>
        <w:t xml:space="preserve"> </w:t>
      </w:r>
    </w:p>
    <w:p>
      <w:pPr>
        <w:autoSpaceDE w:val="0"/>
        <w:autoSpaceDN w:val="0"/>
        <w:adjustRightInd w:val="0"/>
        <w:ind w:firstLine="480" w:firstLineChars="200"/>
        <w:jc w:val="left"/>
        <w:rPr>
          <w:rFonts w:hint="eastAsia"/>
          <w:b/>
          <w:bCs/>
          <w:kern w:val="0"/>
          <w:sz w:val="24"/>
        </w:rPr>
      </w:pPr>
      <w:r>
        <w:rPr>
          <w:rFonts w:hint="eastAsia"/>
          <w:kern w:val="0"/>
          <w:sz w:val="24"/>
          <w:lang w:val="zh-CN"/>
        </w:rPr>
        <w:t>10.4</w:t>
      </w:r>
      <w:r>
        <w:rPr>
          <w:kern w:val="0"/>
          <w:sz w:val="24"/>
          <w:lang w:val="zh-CN"/>
        </w:rPr>
        <w:t>根据甲方要求供产品的检验合格证书或检测机构出具的检测报告；</w:t>
      </w:r>
    </w:p>
    <w:p>
      <w:pPr>
        <w:autoSpaceDE w:val="0"/>
        <w:autoSpaceDN w:val="0"/>
        <w:adjustRightInd w:val="0"/>
        <w:ind w:firstLine="480" w:firstLineChars="200"/>
        <w:jc w:val="left"/>
        <w:rPr>
          <w:rFonts w:hint="eastAsia"/>
          <w:b/>
          <w:bCs/>
          <w:kern w:val="0"/>
          <w:sz w:val="24"/>
        </w:rPr>
      </w:pPr>
      <w:r>
        <w:rPr>
          <w:rFonts w:hint="eastAsia"/>
          <w:kern w:val="0"/>
          <w:sz w:val="24"/>
          <w:lang w:val="zh-CN"/>
        </w:rPr>
        <w:t>10.5</w:t>
      </w:r>
      <w:r>
        <w:rPr>
          <w:kern w:val="0"/>
          <w:sz w:val="24"/>
          <w:lang w:val="zh-CN"/>
        </w:rPr>
        <w:t>甲方签署的到货验收合格证明正本一份；</w:t>
      </w:r>
    </w:p>
    <w:p>
      <w:pPr>
        <w:autoSpaceDE w:val="0"/>
        <w:autoSpaceDN w:val="0"/>
        <w:adjustRightInd w:val="0"/>
        <w:ind w:firstLine="480" w:firstLineChars="200"/>
        <w:jc w:val="left"/>
        <w:rPr>
          <w:rFonts w:hint="eastAsia"/>
          <w:b/>
          <w:bCs/>
          <w:kern w:val="0"/>
          <w:sz w:val="24"/>
        </w:rPr>
      </w:pPr>
      <w:r>
        <w:rPr>
          <w:rFonts w:hint="eastAsia"/>
          <w:kern w:val="0"/>
          <w:sz w:val="24"/>
          <w:lang w:val="zh-CN"/>
        </w:rPr>
        <w:t>10.6</w:t>
      </w:r>
      <w:r>
        <w:rPr>
          <w:kern w:val="0"/>
          <w:sz w:val="24"/>
          <w:lang w:val="zh-CN"/>
        </w:rPr>
        <w:t>申请货款等值的税务发票正本一份；</w:t>
      </w:r>
    </w:p>
    <w:p>
      <w:pPr>
        <w:autoSpaceDE w:val="0"/>
        <w:autoSpaceDN w:val="0"/>
        <w:adjustRightInd w:val="0"/>
        <w:ind w:firstLine="480" w:firstLineChars="200"/>
        <w:jc w:val="left"/>
        <w:rPr>
          <w:rFonts w:hint="eastAsia"/>
          <w:b/>
          <w:bCs/>
          <w:kern w:val="0"/>
          <w:sz w:val="24"/>
        </w:rPr>
      </w:pPr>
      <w:r>
        <w:rPr>
          <w:rFonts w:hint="eastAsia"/>
          <w:kern w:val="0"/>
          <w:sz w:val="24"/>
          <w:lang w:val="zh-CN"/>
        </w:rPr>
        <w:t>10.7</w:t>
      </w:r>
      <w:r>
        <w:rPr>
          <w:kern w:val="0"/>
          <w:sz w:val="24"/>
          <w:lang w:val="zh-CN"/>
        </w:rPr>
        <w:t>乙方申请付款时，发票必须由方提供，不得将货运等发票直接提供给甲方。</w:t>
      </w:r>
    </w:p>
    <w:p>
      <w:pPr>
        <w:autoSpaceDE w:val="0"/>
        <w:autoSpaceDN w:val="0"/>
        <w:adjustRightInd w:val="0"/>
        <w:ind w:firstLine="480" w:firstLineChars="200"/>
        <w:jc w:val="left"/>
        <w:rPr>
          <w:b/>
          <w:bCs/>
          <w:kern w:val="0"/>
          <w:sz w:val="24"/>
        </w:rPr>
      </w:pPr>
      <w:r>
        <w:rPr>
          <w:rFonts w:hint="eastAsia"/>
          <w:kern w:val="0"/>
          <w:sz w:val="24"/>
        </w:rPr>
        <w:t>1.8</w:t>
      </w:r>
      <w:r>
        <w:rPr>
          <w:kern w:val="0"/>
          <w:sz w:val="24"/>
          <w:lang w:val="zh-CN"/>
        </w:rPr>
        <w:t>本合同项目下合同价款由使用单位负责支付</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第十一条 供货</w:t>
      </w:r>
    </w:p>
    <w:p>
      <w:pPr>
        <w:autoSpaceDE w:val="0"/>
        <w:autoSpaceDN w:val="0"/>
        <w:adjustRightInd w:val="0"/>
        <w:ind w:firstLine="482" w:firstLineChars="200"/>
        <w:jc w:val="left"/>
        <w:rPr>
          <w:rFonts w:hint="eastAsia"/>
          <w:b/>
          <w:kern w:val="0"/>
          <w:sz w:val="24"/>
          <w:u w:val="single"/>
          <w:lang w:val="en-US" w:eastAsia="zh-CN"/>
        </w:rPr>
      </w:pPr>
      <w:r>
        <w:rPr>
          <w:rFonts w:hint="eastAsia"/>
          <w:b/>
          <w:kern w:val="0"/>
          <w:sz w:val="24"/>
          <w:lang w:val="zh-CN"/>
        </w:rPr>
        <w:t>11.1供货</w:t>
      </w:r>
      <w:r>
        <w:rPr>
          <w:b/>
          <w:kern w:val="0"/>
          <w:sz w:val="24"/>
          <w:lang w:val="zh-CN"/>
        </w:rPr>
        <w:t>地点：</w:t>
      </w:r>
      <w:r>
        <w:rPr>
          <w:rFonts w:hint="eastAsia"/>
          <w:b/>
          <w:kern w:val="0"/>
          <w:sz w:val="24"/>
          <w:u w:val="single"/>
          <w:lang w:val="en-US" w:eastAsia="zh-CN"/>
        </w:rPr>
        <w:t xml:space="preserve">                    </w:t>
      </w:r>
    </w:p>
    <w:p>
      <w:pPr>
        <w:autoSpaceDE w:val="0"/>
        <w:autoSpaceDN w:val="0"/>
        <w:adjustRightInd w:val="0"/>
        <w:ind w:firstLine="482" w:firstLineChars="200"/>
        <w:jc w:val="left"/>
        <w:rPr>
          <w:b/>
          <w:bCs/>
          <w:kern w:val="0"/>
          <w:sz w:val="24"/>
        </w:rPr>
      </w:pPr>
      <w:r>
        <w:rPr>
          <w:rFonts w:hint="eastAsia"/>
          <w:b/>
          <w:kern w:val="0"/>
          <w:sz w:val="24"/>
        </w:rPr>
        <w:t>11.2供货</w:t>
      </w:r>
      <w:r>
        <w:rPr>
          <w:b/>
          <w:kern w:val="0"/>
          <w:sz w:val="24"/>
          <w:lang w:val="zh-CN"/>
        </w:rPr>
        <w:t>周期：合同</w:t>
      </w:r>
      <w:r>
        <w:rPr>
          <w:rFonts w:hint="eastAsia"/>
          <w:b/>
          <w:kern w:val="0"/>
          <w:sz w:val="24"/>
          <w:lang w:val="zh-CN"/>
        </w:rPr>
        <w:t>签订</w:t>
      </w:r>
      <w:r>
        <w:rPr>
          <w:b/>
          <w:kern w:val="0"/>
          <w:sz w:val="24"/>
          <w:lang w:val="zh-CN"/>
        </w:rPr>
        <w:t>后</w:t>
      </w:r>
      <w:r>
        <w:rPr>
          <w:b/>
          <w:kern w:val="0"/>
          <w:sz w:val="24"/>
        </w:rPr>
        <w:t>_</w:t>
      </w:r>
      <w:r>
        <w:rPr>
          <w:b/>
          <w:kern w:val="0"/>
          <w:sz w:val="24"/>
          <w:u w:val="single"/>
        </w:rPr>
        <w:t xml:space="preserve">  </w:t>
      </w:r>
      <w:r>
        <w:rPr>
          <w:rFonts w:hint="eastAsia"/>
          <w:b/>
          <w:kern w:val="0"/>
          <w:sz w:val="24"/>
          <w:u w:val="single"/>
        </w:rPr>
        <w:t xml:space="preserve"> </w:t>
      </w:r>
      <w:r>
        <w:rPr>
          <w:rFonts w:hint="eastAsia"/>
          <w:b/>
          <w:kern w:val="0"/>
          <w:sz w:val="24"/>
        </w:rPr>
        <w:t>日历日</w:t>
      </w:r>
      <w:r>
        <w:rPr>
          <w:b/>
          <w:kern w:val="0"/>
          <w:sz w:val="24"/>
          <w:lang w:val="zh-CN"/>
        </w:rPr>
        <w:t>内</w:t>
      </w:r>
      <w:r>
        <w:rPr>
          <w:rFonts w:hint="eastAsia"/>
          <w:kern w:val="0"/>
          <w:sz w:val="24"/>
          <w:lang w:val="zh-CN"/>
        </w:rPr>
        <w:t>（据投标单位承诺写）</w:t>
      </w:r>
      <w:r>
        <w:rPr>
          <w:kern w:val="0"/>
          <w:sz w:val="24"/>
          <w:lang w:val="zh-CN"/>
        </w:rPr>
        <w:t>完成</w:t>
      </w:r>
      <w:r>
        <w:rPr>
          <w:rFonts w:hint="eastAsia"/>
          <w:kern w:val="0"/>
          <w:sz w:val="24"/>
          <w:lang w:val="zh-CN"/>
        </w:rPr>
        <w:t>供货</w:t>
      </w:r>
      <w:r>
        <w:rPr>
          <w:kern w:val="0"/>
          <w:sz w:val="24"/>
          <w:lang w:val="zh-CN"/>
        </w:rPr>
        <w:t>、安装、调试并验收合格。</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十二条 </w:t>
      </w:r>
      <w:r>
        <w:rPr>
          <w:b/>
          <w:bCs/>
          <w:kern w:val="0"/>
          <w:sz w:val="24"/>
          <w:lang w:val="zh-CN"/>
        </w:rPr>
        <w:t>包装、装运和运</w:t>
      </w:r>
    </w:p>
    <w:p>
      <w:pPr>
        <w:autoSpaceDE w:val="0"/>
        <w:autoSpaceDN w:val="0"/>
        <w:adjustRightInd w:val="0"/>
        <w:ind w:firstLine="480" w:firstLineChars="200"/>
        <w:rPr>
          <w:rFonts w:hint="eastAsia"/>
          <w:b/>
          <w:bCs/>
          <w:kern w:val="0"/>
          <w:sz w:val="24"/>
        </w:rPr>
      </w:pPr>
      <w:r>
        <w:rPr>
          <w:rFonts w:hint="eastAsia"/>
          <w:kern w:val="0"/>
          <w:sz w:val="24"/>
          <w:lang w:val="zh-CN"/>
        </w:rPr>
        <w:t>12.1</w:t>
      </w:r>
      <w:r>
        <w:rPr>
          <w:kern w:val="0"/>
          <w:sz w:val="24"/>
          <w:lang w:val="zh-CN"/>
        </w:rPr>
        <w:t>包装必须与运输方式相适应，包装方式的确定及包装费用均由乙方负责；由于不适当的包装而造成货物运输过程中有任何损坏由乙负责。</w:t>
      </w:r>
    </w:p>
    <w:p>
      <w:pPr>
        <w:autoSpaceDE w:val="0"/>
        <w:autoSpaceDN w:val="0"/>
        <w:adjustRightInd w:val="0"/>
        <w:ind w:firstLine="480" w:firstLineChars="200"/>
        <w:rPr>
          <w:rFonts w:hint="eastAsia"/>
          <w:b/>
          <w:bCs/>
          <w:kern w:val="0"/>
          <w:sz w:val="24"/>
        </w:rPr>
      </w:pPr>
      <w:r>
        <w:rPr>
          <w:rFonts w:hint="eastAsia"/>
          <w:kern w:val="0"/>
          <w:sz w:val="24"/>
        </w:rPr>
        <w:t>12.2</w:t>
      </w:r>
      <w:r>
        <w:rPr>
          <w:kern w:val="0"/>
          <w:sz w:val="24"/>
          <w:lang w:val="zh-CN"/>
        </w:rPr>
        <w:t>包装应足以承受整个过程中的运输、转运、装卸、储存等，充分考虑到运输途中的各种情况（如暴露于恶劣气候等）和项目现场的气特点，以及露天存放的需要。如出现包装破损，乙方应采取补救措施，保证设备及备品备件在运输过程中不受损失及损坏。如出现损失及损坏，责任由乙方承担。</w:t>
      </w:r>
    </w:p>
    <w:p>
      <w:pPr>
        <w:autoSpaceDE w:val="0"/>
        <w:autoSpaceDN w:val="0"/>
        <w:adjustRightInd w:val="0"/>
        <w:ind w:firstLine="480" w:firstLineChars="200"/>
        <w:rPr>
          <w:rFonts w:hint="eastAsia"/>
          <w:b/>
          <w:bCs/>
          <w:kern w:val="0"/>
          <w:sz w:val="24"/>
        </w:rPr>
      </w:pPr>
      <w:r>
        <w:rPr>
          <w:rFonts w:hint="eastAsia"/>
          <w:kern w:val="0"/>
          <w:sz w:val="24"/>
          <w:lang w:val="zh-CN"/>
        </w:rPr>
        <w:t>12.3</w:t>
      </w:r>
      <w:r>
        <w:rPr>
          <w:kern w:val="0"/>
          <w:sz w:val="24"/>
          <w:lang w:val="zh-CN"/>
        </w:rPr>
        <w:t>专用工具及备品备件应分别包装，并在包装箱外加以注明其用处。</w:t>
      </w:r>
    </w:p>
    <w:p>
      <w:pPr>
        <w:autoSpaceDE w:val="0"/>
        <w:autoSpaceDN w:val="0"/>
        <w:adjustRightInd w:val="0"/>
        <w:ind w:firstLine="480" w:firstLineChars="200"/>
        <w:rPr>
          <w:rFonts w:hint="eastAsia"/>
          <w:b/>
          <w:bCs/>
          <w:kern w:val="0"/>
          <w:sz w:val="24"/>
        </w:rPr>
      </w:pPr>
      <w:r>
        <w:rPr>
          <w:rFonts w:hint="eastAsia"/>
          <w:kern w:val="0"/>
          <w:sz w:val="24"/>
        </w:rPr>
        <w:t>12.4</w:t>
      </w:r>
      <w:r>
        <w:rPr>
          <w:kern w:val="0"/>
          <w:sz w:val="24"/>
          <w:lang w:val="zh-CN"/>
        </w:rPr>
        <w:t>每一包装箱两个侧面用不褪色的油漆和明显易见的中文样做出标记。标记内容包括：箱（件）号、毛重、尺码（长×宽×高用</w:t>
      </w:r>
      <w:r>
        <w:rPr>
          <w:kern w:val="0"/>
          <w:sz w:val="24"/>
        </w:rPr>
        <w:t>mm</w:t>
      </w:r>
      <w:r>
        <w:rPr>
          <w:kern w:val="0"/>
          <w:sz w:val="24"/>
          <w:lang w:val="zh-CN"/>
        </w:rPr>
        <w:t>示）、净重</w:t>
      </w:r>
      <w:r>
        <w:rPr>
          <w:kern w:val="0"/>
          <w:sz w:val="24"/>
        </w:rPr>
        <w:t>(kg)</w:t>
      </w:r>
      <w:r>
        <w:rPr>
          <w:kern w:val="0"/>
          <w:sz w:val="24"/>
          <w:lang w:val="zh-CN"/>
        </w:rPr>
        <w:t>、到货地址、收货人名称、合同编号以及“勿近潮湿”、“小心轻放”、“此边向上”等。</w:t>
      </w:r>
    </w:p>
    <w:p>
      <w:pPr>
        <w:autoSpaceDE w:val="0"/>
        <w:autoSpaceDN w:val="0"/>
        <w:adjustRightInd w:val="0"/>
        <w:ind w:firstLine="480" w:firstLineChars="200"/>
        <w:rPr>
          <w:b/>
          <w:bCs/>
          <w:kern w:val="0"/>
          <w:sz w:val="24"/>
        </w:rPr>
      </w:pPr>
      <w:r>
        <w:rPr>
          <w:rFonts w:hint="eastAsia"/>
          <w:kern w:val="0"/>
          <w:sz w:val="24"/>
          <w:lang w:val="zh-CN"/>
        </w:rPr>
        <w:t>12.5</w:t>
      </w:r>
      <w:r>
        <w:rPr>
          <w:kern w:val="0"/>
          <w:sz w:val="24"/>
          <w:lang w:val="zh-CN"/>
        </w:rPr>
        <w:t>包装费、运输费、保险费、装卸费已包含在合同价内。</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第十三条 </w:t>
      </w:r>
      <w:r>
        <w:rPr>
          <w:b/>
          <w:bCs/>
          <w:kern w:val="0"/>
          <w:sz w:val="24"/>
          <w:lang w:val="zh-CN"/>
        </w:rPr>
        <w:t>装运单证</w:t>
      </w:r>
    </w:p>
    <w:p>
      <w:pPr>
        <w:autoSpaceDE w:val="0"/>
        <w:autoSpaceDN w:val="0"/>
        <w:adjustRightInd w:val="0"/>
        <w:ind w:firstLine="480" w:firstLineChars="200"/>
        <w:rPr>
          <w:rFonts w:hint="eastAsia"/>
          <w:b/>
          <w:bCs/>
          <w:kern w:val="0"/>
          <w:sz w:val="24"/>
        </w:rPr>
      </w:pPr>
      <w:r>
        <w:rPr>
          <w:rFonts w:hint="eastAsia"/>
          <w:kern w:val="0"/>
          <w:sz w:val="24"/>
          <w:lang w:val="zh-CN"/>
        </w:rPr>
        <w:t>13.1</w:t>
      </w:r>
      <w:r>
        <w:rPr>
          <w:kern w:val="0"/>
          <w:sz w:val="24"/>
          <w:lang w:val="zh-CN"/>
        </w:rPr>
        <w:t>运输的以下单证原件在到货同时交给甲方核，其单证副本（或复印件）则应在发货后及时交给甲方；</w:t>
      </w:r>
    </w:p>
    <w:p>
      <w:pPr>
        <w:autoSpaceDE w:val="0"/>
        <w:autoSpaceDN w:val="0"/>
        <w:adjustRightInd w:val="0"/>
        <w:ind w:firstLine="480" w:firstLineChars="200"/>
        <w:rPr>
          <w:rFonts w:hint="eastAsia"/>
          <w:b/>
          <w:bCs/>
          <w:kern w:val="0"/>
          <w:sz w:val="24"/>
        </w:rPr>
      </w:pPr>
      <w:r>
        <w:rPr>
          <w:rFonts w:hint="eastAsia"/>
          <w:kern w:val="0"/>
          <w:sz w:val="24"/>
        </w:rPr>
        <w:t>132</w:t>
      </w:r>
      <w:r>
        <w:rPr>
          <w:kern w:val="0"/>
          <w:sz w:val="24"/>
          <w:lang w:val="zh-CN"/>
        </w:rPr>
        <w:t>装箱单一式三份，明合同号、装运标志、货物内容、每件包装尺码及重量；</w:t>
      </w:r>
    </w:p>
    <w:p>
      <w:pPr>
        <w:autoSpaceDE w:val="0"/>
        <w:autoSpaceDN w:val="0"/>
        <w:adjustRightInd w:val="0"/>
        <w:ind w:firstLine="480" w:firstLineChars="200"/>
        <w:rPr>
          <w:b/>
          <w:bCs/>
          <w:kern w:val="0"/>
          <w:sz w:val="24"/>
        </w:rPr>
      </w:pPr>
      <w:r>
        <w:rPr>
          <w:rFonts w:hint="eastAsia"/>
          <w:kern w:val="0"/>
          <w:sz w:val="24"/>
        </w:rPr>
        <w:t>13.3</w:t>
      </w:r>
      <w:r>
        <w:rPr>
          <w:kern w:val="0"/>
          <w:sz w:val="24"/>
          <w:lang w:val="zh-CN"/>
        </w:rPr>
        <w:t>制造厂出具的质量及数量证明书各一式一份</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第十四条 </w:t>
      </w:r>
      <w:r>
        <w:rPr>
          <w:b/>
          <w:bCs/>
          <w:kern w:val="0"/>
          <w:sz w:val="24"/>
          <w:lang w:val="zh-CN"/>
        </w:rPr>
        <w:t>技术文件</w:t>
      </w:r>
    </w:p>
    <w:p>
      <w:pPr>
        <w:autoSpaceDE w:val="0"/>
        <w:autoSpaceDN w:val="0"/>
        <w:adjustRightInd w:val="0"/>
        <w:ind w:firstLine="480" w:firstLineChars="200"/>
        <w:rPr>
          <w:rFonts w:hint="eastAsia"/>
          <w:b/>
          <w:bCs/>
          <w:kern w:val="0"/>
          <w:sz w:val="24"/>
        </w:rPr>
      </w:pPr>
      <w:r>
        <w:rPr>
          <w:rFonts w:hint="eastAsia"/>
          <w:kern w:val="0"/>
          <w:sz w:val="24"/>
          <w:lang w:val="zh-CN"/>
        </w:rPr>
        <w:t>14.1</w:t>
      </w:r>
      <w:r>
        <w:rPr>
          <w:kern w:val="0"/>
          <w:sz w:val="24"/>
          <w:lang w:val="zh-CN"/>
        </w:rPr>
        <w:t>乙方应在供货同时向甲方提供所有有关本合同执行的术文件。技术文件的具体内容详见技术规范。如果必需合同又未作规定的要方才能提供的技术文件，乙方也应及时向甲方提供。技术文件可以是手册、图纸或其他形式的文件资料。</w:t>
      </w:r>
    </w:p>
    <w:p>
      <w:pPr>
        <w:autoSpaceDE w:val="0"/>
        <w:autoSpaceDN w:val="0"/>
        <w:adjustRightInd w:val="0"/>
        <w:ind w:firstLine="480" w:firstLineChars="200"/>
        <w:rPr>
          <w:rFonts w:hint="eastAsia"/>
          <w:b/>
          <w:bCs/>
          <w:kern w:val="0"/>
          <w:sz w:val="24"/>
        </w:rPr>
      </w:pPr>
      <w:r>
        <w:rPr>
          <w:rFonts w:hint="eastAsia"/>
          <w:kern w:val="0"/>
          <w:sz w:val="24"/>
          <w:lang w:val="zh-CN"/>
        </w:rPr>
        <w:t>14.2</w:t>
      </w:r>
      <w:r>
        <w:rPr>
          <w:kern w:val="0"/>
          <w:sz w:val="24"/>
          <w:lang w:val="zh-CN"/>
        </w:rPr>
        <w:t>上述技术文件应包含保证甲方能够正确进行使用、检查、维修、维护以及验收、技术培训等所需的所有内容。乙方的该项义务并不意着对乙方在本合同项下关于使用、检查、维修、维护以及验收、技术培训等义务的转移。</w:t>
      </w:r>
    </w:p>
    <w:p>
      <w:pPr>
        <w:autoSpaceDE w:val="0"/>
        <w:autoSpaceDN w:val="0"/>
        <w:adjustRightInd w:val="0"/>
        <w:ind w:firstLine="480" w:firstLineChars="200"/>
        <w:rPr>
          <w:rFonts w:hint="eastAsia"/>
          <w:b/>
          <w:bCs/>
          <w:kern w:val="0"/>
          <w:sz w:val="24"/>
        </w:rPr>
      </w:pPr>
      <w:r>
        <w:rPr>
          <w:rFonts w:hint="eastAsia"/>
          <w:kern w:val="0"/>
          <w:sz w:val="24"/>
          <w:lang w:val="zh-CN"/>
        </w:rPr>
        <w:t>14.3</w:t>
      </w:r>
      <w:r>
        <w:rPr>
          <w:kern w:val="0"/>
          <w:sz w:val="24"/>
          <w:lang w:val="zh-CN"/>
        </w:rPr>
        <w:t>甲方完全按照技术文件的指导进行的任何使用、检查、维修、维护、验收所引起的货物和</w:t>
      </w:r>
      <w:r>
        <w:rPr>
          <w:kern w:val="0"/>
          <w:sz w:val="24"/>
        </w:rPr>
        <w:t>/</w:t>
      </w:r>
      <w:r>
        <w:rPr>
          <w:kern w:val="0"/>
          <w:sz w:val="24"/>
          <w:lang w:val="zh-CN"/>
        </w:rPr>
        <w:t>或其部件的损坏由乙方承担责任。</w:t>
      </w:r>
    </w:p>
    <w:p>
      <w:pPr>
        <w:autoSpaceDE w:val="0"/>
        <w:autoSpaceDN w:val="0"/>
        <w:adjustRightInd w:val="0"/>
        <w:ind w:firstLine="480" w:firstLineChars="200"/>
        <w:rPr>
          <w:rFonts w:hint="eastAsia"/>
          <w:b/>
          <w:bCs/>
          <w:kern w:val="0"/>
          <w:sz w:val="24"/>
        </w:rPr>
      </w:pPr>
      <w:r>
        <w:rPr>
          <w:rFonts w:hint="eastAsia"/>
          <w:kern w:val="0"/>
          <w:sz w:val="24"/>
          <w:lang w:val="zh-CN"/>
        </w:rPr>
        <w:t>144</w:t>
      </w:r>
      <w:r>
        <w:rPr>
          <w:kern w:val="0"/>
          <w:sz w:val="24"/>
          <w:lang w:val="zh-CN"/>
        </w:rPr>
        <w:t>所有乙方提供的技术文件的全部费用已包含在合同货物价格中。</w:t>
      </w:r>
    </w:p>
    <w:p>
      <w:pPr>
        <w:autoSpaceDE w:val="0"/>
        <w:autoSpaceDN w:val="0"/>
        <w:adjustRightInd w:val="0"/>
        <w:ind w:firstLine="480" w:firstLineChars="200"/>
        <w:rPr>
          <w:rFonts w:hint="eastAsia"/>
          <w:b/>
          <w:bCs/>
          <w:kern w:val="0"/>
          <w:sz w:val="24"/>
        </w:rPr>
      </w:pPr>
      <w:r>
        <w:rPr>
          <w:rFonts w:hint="eastAsia"/>
          <w:kern w:val="0"/>
          <w:sz w:val="24"/>
        </w:rPr>
        <w:t>14.5</w:t>
      </w:r>
      <w:r>
        <w:rPr>
          <w:kern w:val="0"/>
          <w:sz w:val="24"/>
          <w:lang w:val="zh-CN"/>
        </w:rPr>
        <w:t>所有未列明交付时间的乙方应提供的技术文件，必须单独装伴随货物按交付时间交付给甲方。</w:t>
      </w:r>
    </w:p>
    <w:p>
      <w:pPr>
        <w:autoSpaceDE w:val="0"/>
        <w:autoSpaceDN w:val="0"/>
        <w:adjustRightInd w:val="0"/>
        <w:ind w:firstLine="480" w:firstLineChars="200"/>
        <w:rPr>
          <w:b/>
          <w:bCs/>
          <w:kern w:val="0"/>
          <w:sz w:val="24"/>
        </w:rPr>
      </w:pPr>
      <w:r>
        <w:rPr>
          <w:rFonts w:hint="eastAsia"/>
          <w:kern w:val="0"/>
          <w:sz w:val="24"/>
        </w:rPr>
        <w:t>14.6</w:t>
      </w:r>
      <w:r>
        <w:rPr>
          <w:kern w:val="0"/>
          <w:sz w:val="24"/>
          <w:lang w:val="zh-CN"/>
        </w:rPr>
        <w:t>甲方到货后如发现乙方未供有关文件，可以推迟付款，直至乙方补齐有关文件。</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第十五条 </w:t>
      </w:r>
      <w:r>
        <w:rPr>
          <w:b/>
          <w:bCs/>
          <w:kern w:val="0"/>
          <w:sz w:val="24"/>
          <w:lang w:val="zh-CN"/>
        </w:rPr>
        <w:t>知识产权</w:t>
      </w:r>
    </w:p>
    <w:p>
      <w:pPr>
        <w:autoSpaceDE w:val="0"/>
        <w:autoSpaceDN w:val="0"/>
        <w:adjustRightInd w:val="0"/>
        <w:ind w:firstLine="480" w:firstLineChars="200"/>
        <w:rPr>
          <w:rFonts w:hint="eastAsia"/>
          <w:b/>
          <w:bCs/>
          <w:kern w:val="0"/>
          <w:sz w:val="24"/>
        </w:rPr>
      </w:pPr>
      <w:r>
        <w:rPr>
          <w:rFonts w:hint="eastAsia"/>
          <w:kern w:val="0"/>
          <w:sz w:val="24"/>
          <w:lang w:val="zh-CN"/>
        </w:rPr>
        <w:t>15.1</w:t>
      </w:r>
      <w:r>
        <w:rPr>
          <w:kern w:val="0"/>
          <w:sz w:val="24"/>
          <w:lang w:val="zh-CN"/>
        </w:rPr>
        <w:t>乙方应保证，甲在中华人民共和国使用该货物或货物的任何一部分时，免受第三方提出的侵犯其专利权、商权或其他知识产权的诉。如发生此类纠纷，由乙方承担一切责任。</w:t>
      </w:r>
    </w:p>
    <w:p>
      <w:pPr>
        <w:autoSpaceDE w:val="0"/>
        <w:autoSpaceDN w:val="0"/>
        <w:adjustRightInd w:val="0"/>
        <w:ind w:firstLine="480" w:firstLineChars="200"/>
        <w:rPr>
          <w:b/>
          <w:bCs/>
          <w:kern w:val="0"/>
          <w:sz w:val="24"/>
        </w:rPr>
      </w:pPr>
      <w:r>
        <w:rPr>
          <w:rFonts w:hint="eastAsia"/>
          <w:kern w:val="0"/>
          <w:sz w:val="24"/>
          <w:lang w:val="zh-CN"/>
        </w:rPr>
        <w:t>15.2</w:t>
      </w:r>
      <w:r>
        <w:rPr>
          <w:kern w:val="0"/>
          <w:sz w:val="24"/>
          <w:lang w:val="zh-CN"/>
        </w:rPr>
        <w:t>乙方为执行本合同而提供的技术资料、软件的使用权归甲方所有。</w:t>
      </w:r>
    </w:p>
    <w:p>
      <w:pPr>
        <w:autoSpaceDE w:val="0"/>
        <w:autoSpaceDN w:val="0"/>
        <w:adjustRightInd w:val="0"/>
        <w:ind w:firstLine="482" w:firstLineChars="200"/>
        <w:jc w:val="center"/>
        <w:rPr>
          <w:rFonts w:hint="eastAsia"/>
          <w:kern w:val="0"/>
          <w:sz w:val="24"/>
        </w:rPr>
      </w:pPr>
      <w:r>
        <w:rPr>
          <w:rFonts w:hint="eastAsia"/>
          <w:b/>
          <w:bCs/>
          <w:kern w:val="0"/>
          <w:sz w:val="24"/>
          <w:lang w:val="zh-CN"/>
        </w:rPr>
        <w:t xml:space="preserve">第十六条 </w:t>
      </w:r>
      <w:r>
        <w:rPr>
          <w:b/>
          <w:bCs/>
          <w:kern w:val="0"/>
          <w:sz w:val="24"/>
          <w:lang w:val="zh-CN"/>
        </w:rPr>
        <w:t>第三方责任</w:t>
      </w:r>
    </w:p>
    <w:p>
      <w:pPr>
        <w:autoSpaceDE w:val="0"/>
        <w:autoSpaceDN w:val="0"/>
        <w:adjustRightInd w:val="0"/>
        <w:ind w:firstLine="480" w:firstLineChars="200"/>
        <w:jc w:val="left"/>
        <w:rPr>
          <w:kern w:val="0"/>
          <w:sz w:val="24"/>
        </w:rPr>
      </w:pPr>
      <w:r>
        <w:rPr>
          <w:rFonts w:hint="eastAsia"/>
          <w:kern w:val="0"/>
          <w:sz w:val="24"/>
          <w:lang w:val="zh-CN"/>
        </w:rPr>
        <w:t>16.1</w:t>
      </w:r>
      <w:r>
        <w:rPr>
          <w:kern w:val="0"/>
          <w:sz w:val="24"/>
          <w:lang w:val="zh-CN"/>
        </w:rPr>
        <w:t>乙方与其代理之相互关系、相责任义务等均由乙方与代理商自行协商约定，但在与本合同相关的任何情形，乙方与其任何一家代商二者之间的约定仅属于其内部分担权利义务及其内部约定分担对外责任的办法，乙方与该代理商二者对甲方、最终用户、相关第三方则应承担连带责任，而乙方依据合同原所承担的对甲方、最终用户及第三方的责任均并不因此被减免。</w:t>
      </w:r>
    </w:p>
    <w:p>
      <w:pPr>
        <w:autoSpaceDE w:val="0"/>
        <w:autoSpaceDN w:val="0"/>
        <w:adjustRightInd w:val="0"/>
        <w:ind w:firstLine="482" w:firstLineChars="200"/>
        <w:jc w:val="center"/>
        <w:rPr>
          <w:b/>
          <w:bCs/>
          <w:kern w:val="0"/>
          <w:sz w:val="24"/>
        </w:rPr>
      </w:pPr>
      <w:r>
        <w:rPr>
          <w:rFonts w:hint="eastAsia"/>
          <w:b/>
          <w:bCs/>
          <w:kern w:val="0"/>
          <w:sz w:val="24"/>
          <w:lang w:val="zh-CN"/>
        </w:rPr>
        <w:t xml:space="preserve">第十七条 </w:t>
      </w:r>
      <w:r>
        <w:rPr>
          <w:b/>
          <w:bCs/>
          <w:kern w:val="0"/>
          <w:sz w:val="24"/>
          <w:lang w:val="zh-CN"/>
        </w:rPr>
        <w:t>备品备件</w:t>
      </w:r>
    </w:p>
    <w:p>
      <w:pPr>
        <w:autoSpaceDE w:val="0"/>
        <w:autoSpaceDN w:val="0"/>
        <w:adjustRightInd w:val="0"/>
        <w:ind w:left="360" w:firstLine="480" w:firstLineChars="200"/>
        <w:rPr>
          <w:kern w:val="0"/>
          <w:sz w:val="24"/>
        </w:rPr>
      </w:pPr>
      <w:r>
        <w:rPr>
          <w:rFonts w:hint="eastAsia"/>
          <w:kern w:val="0"/>
          <w:sz w:val="24"/>
          <w:lang w:val="zh-CN"/>
        </w:rPr>
        <w:t>本条范畴：</w:t>
      </w:r>
      <w:r>
        <w:rPr>
          <w:kern w:val="0"/>
          <w:sz w:val="24"/>
          <w:lang w:val="zh-CN"/>
        </w:rPr>
        <w:t>专用工具、备品、易损件</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第十八条 </w:t>
      </w:r>
      <w:r>
        <w:rPr>
          <w:b/>
          <w:bCs/>
          <w:kern w:val="0"/>
          <w:sz w:val="24"/>
          <w:lang w:val="zh-CN"/>
        </w:rPr>
        <w:t>专用工具</w:t>
      </w:r>
    </w:p>
    <w:p>
      <w:pPr>
        <w:autoSpaceDE w:val="0"/>
        <w:autoSpaceDN w:val="0"/>
        <w:adjustRightInd w:val="0"/>
        <w:ind w:firstLine="480" w:firstLineChars="200"/>
        <w:jc w:val="left"/>
        <w:rPr>
          <w:rFonts w:hint="eastAsia"/>
          <w:b/>
          <w:bCs/>
          <w:kern w:val="0"/>
          <w:sz w:val="24"/>
          <w:lang w:val="zh-CN"/>
        </w:rPr>
      </w:pPr>
      <w:r>
        <w:rPr>
          <w:rFonts w:hint="eastAsia"/>
          <w:kern w:val="0"/>
          <w:sz w:val="24"/>
          <w:lang w:val="zh-CN"/>
        </w:rPr>
        <w:t>18.1</w:t>
      </w:r>
      <w:r>
        <w:rPr>
          <w:kern w:val="0"/>
          <w:sz w:val="24"/>
          <w:lang w:val="zh-CN"/>
        </w:rPr>
        <w:t>乙方应提供必要的、全新的和完整的检测与维修需的专用工具</w:t>
      </w:r>
      <w:r>
        <w:rPr>
          <w:rFonts w:hint="eastAsia"/>
          <w:kern w:val="0"/>
          <w:sz w:val="24"/>
          <w:u w:val="single"/>
        </w:rPr>
        <w:t xml:space="preserve">    </w:t>
      </w:r>
      <w:r>
        <w:rPr>
          <w:kern w:val="0"/>
          <w:sz w:val="24"/>
          <w:lang w:val="zh-CN"/>
        </w:rPr>
        <w:t>套。</w:t>
      </w:r>
    </w:p>
    <w:p>
      <w:pPr>
        <w:autoSpaceDE w:val="0"/>
        <w:autoSpaceDN w:val="0"/>
        <w:adjustRightInd w:val="0"/>
        <w:ind w:firstLine="480" w:firstLineChars="200"/>
        <w:jc w:val="left"/>
        <w:rPr>
          <w:rFonts w:hint="eastAsia"/>
          <w:b/>
          <w:bCs/>
          <w:kern w:val="0"/>
          <w:sz w:val="24"/>
          <w:lang w:val="zh-CN"/>
        </w:rPr>
      </w:pPr>
      <w:r>
        <w:rPr>
          <w:rFonts w:hint="eastAsia"/>
          <w:kern w:val="0"/>
          <w:sz w:val="24"/>
        </w:rPr>
        <w:t>18.2</w:t>
      </w:r>
      <w:r>
        <w:rPr>
          <w:kern w:val="0"/>
          <w:sz w:val="24"/>
          <w:lang w:val="zh-CN"/>
        </w:rPr>
        <w:t>货物验收合格移交，这些专用工具应单装箱直接交付甲方或由甲方指定的接受方。</w:t>
      </w:r>
    </w:p>
    <w:p>
      <w:pPr>
        <w:autoSpaceDE w:val="0"/>
        <w:autoSpaceDN w:val="0"/>
        <w:adjustRightInd w:val="0"/>
        <w:ind w:firstLine="480" w:firstLineChars="200"/>
        <w:jc w:val="left"/>
        <w:rPr>
          <w:b/>
          <w:bCs/>
          <w:kern w:val="0"/>
          <w:sz w:val="24"/>
          <w:lang w:val="zh-CN"/>
        </w:rPr>
      </w:pPr>
      <w:r>
        <w:rPr>
          <w:rFonts w:hint="eastAsia"/>
          <w:kern w:val="0"/>
          <w:sz w:val="24"/>
        </w:rPr>
        <w:t>18.3</w:t>
      </w:r>
      <w:r>
        <w:rPr>
          <w:kern w:val="0"/>
          <w:sz w:val="24"/>
          <w:lang w:val="zh-CN"/>
        </w:rPr>
        <w:t>乙方须针对货物的正常损耗，向甲提供能满足质量保证期内正常运行</w:t>
      </w:r>
      <w:r>
        <w:rPr>
          <w:rFonts w:hint="eastAsia"/>
          <w:kern w:val="0"/>
          <w:sz w:val="24"/>
          <w:u w:val="single"/>
        </w:rPr>
        <w:t xml:space="preserve">    </w:t>
      </w:r>
      <w:r>
        <w:rPr>
          <w:kern w:val="0"/>
          <w:sz w:val="24"/>
          <w:lang w:val="zh-CN"/>
        </w:rPr>
        <w:t>年内所需专用工具、备品备件、易损件，这部分费用包含在合同价内。</w:t>
      </w:r>
    </w:p>
    <w:p>
      <w:pPr>
        <w:autoSpaceDE w:val="0"/>
        <w:autoSpaceDN w:val="0"/>
        <w:adjustRightInd w:val="0"/>
        <w:ind w:firstLine="482" w:firstLineChars="200"/>
        <w:jc w:val="center"/>
        <w:rPr>
          <w:b/>
          <w:bCs/>
          <w:kern w:val="0"/>
          <w:sz w:val="24"/>
        </w:rPr>
      </w:pPr>
      <w:r>
        <w:rPr>
          <w:rFonts w:hint="eastAsia"/>
          <w:b/>
          <w:bCs/>
          <w:kern w:val="0"/>
          <w:sz w:val="24"/>
          <w:lang w:val="zh-CN"/>
        </w:rPr>
        <w:t xml:space="preserve">第十九条 </w:t>
      </w:r>
      <w:r>
        <w:rPr>
          <w:b/>
          <w:bCs/>
          <w:kern w:val="0"/>
          <w:sz w:val="24"/>
          <w:lang w:val="zh-CN"/>
        </w:rPr>
        <w:t>伴随服务</w:t>
      </w:r>
    </w:p>
    <w:p>
      <w:pPr>
        <w:autoSpaceDE w:val="0"/>
        <w:autoSpaceDN w:val="0"/>
        <w:adjustRightInd w:val="0"/>
        <w:ind w:firstLine="480" w:firstLineChars="200"/>
        <w:rPr>
          <w:kern w:val="0"/>
          <w:sz w:val="24"/>
        </w:rPr>
      </w:pPr>
      <w:r>
        <w:rPr>
          <w:rFonts w:hint="eastAsia"/>
          <w:kern w:val="0"/>
          <w:sz w:val="24"/>
        </w:rPr>
        <w:t>19.1</w:t>
      </w:r>
      <w:r>
        <w:rPr>
          <w:kern w:val="0"/>
          <w:sz w:val="24"/>
          <w:lang w:val="zh-CN"/>
        </w:rPr>
        <w:t>乙方被要求按照合同的规定，提供下列服务：</w:t>
      </w:r>
    </w:p>
    <w:p>
      <w:pPr>
        <w:autoSpaceDE w:val="0"/>
        <w:autoSpaceDN w:val="0"/>
        <w:adjustRightInd w:val="0"/>
        <w:ind w:firstLine="480" w:firstLineChars="200"/>
        <w:rPr>
          <w:kern w:val="0"/>
          <w:sz w:val="24"/>
        </w:rPr>
      </w:pPr>
      <w:r>
        <w:rPr>
          <w:kern w:val="0"/>
          <w:sz w:val="24"/>
        </w:rPr>
        <w:t>(1)</w:t>
      </w:r>
      <w:r>
        <w:rPr>
          <w:kern w:val="0"/>
          <w:sz w:val="24"/>
        </w:rPr>
        <w:tab/>
      </w:r>
      <w:r>
        <w:rPr>
          <w:kern w:val="0"/>
          <w:sz w:val="24"/>
          <w:lang w:val="zh-CN"/>
        </w:rPr>
        <w:t>实施所供货物的现场安装、调试和试运行；</w:t>
      </w:r>
      <w:r>
        <w:rPr>
          <w:kern w:val="0"/>
          <w:sz w:val="24"/>
        </w:rPr>
        <w:t xml:space="preserve"> </w:t>
      </w:r>
    </w:p>
    <w:p>
      <w:pPr>
        <w:autoSpaceDE w:val="0"/>
        <w:autoSpaceDN w:val="0"/>
        <w:adjustRightInd w:val="0"/>
        <w:ind w:firstLine="480" w:firstLineChars="200"/>
        <w:rPr>
          <w:kern w:val="0"/>
          <w:sz w:val="24"/>
        </w:rPr>
      </w:pPr>
      <w:r>
        <w:rPr>
          <w:kern w:val="0"/>
          <w:sz w:val="24"/>
        </w:rPr>
        <w:t>(2)</w:t>
      </w:r>
      <w:r>
        <w:rPr>
          <w:kern w:val="0"/>
          <w:sz w:val="24"/>
        </w:rPr>
        <w:tab/>
      </w:r>
      <w:r>
        <w:rPr>
          <w:kern w:val="0"/>
          <w:sz w:val="24"/>
          <w:lang w:val="zh-CN"/>
        </w:rPr>
        <w:t>提供货物所需备件专用工具；</w:t>
      </w:r>
    </w:p>
    <w:p>
      <w:pPr>
        <w:autoSpaceDE w:val="0"/>
        <w:autoSpaceDN w:val="0"/>
        <w:adjustRightInd w:val="0"/>
        <w:ind w:firstLine="480" w:firstLineChars="200"/>
        <w:rPr>
          <w:kern w:val="0"/>
          <w:sz w:val="24"/>
        </w:rPr>
      </w:pPr>
      <w:r>
        <w:rPr>
          <w:kern w:val="0"/>
          <w:sz w:val="24"/>
        </w:rPr>
        <w:t>(3)</w:t>
      </w:r>
      <w:r>
        <w:rPr>
          <w:kern w:val="0"/>
          <w:sz w:val="24"/>
        </w:rPr>
        <w:tab/>
      </w:r>
      <w:r>
        <w:rPr>
          <w:kern w:val="0"/>
          <w:sz w:val="24"/>
          <w:lang w:val="zh-CN"/>
        </w:rPr>
        <w:t>为所供货物提供详细的技术文件</w:t>
      </w:r>
    </w:p>
    <w:p>
      <w:pPr>
        <w:autoSpaceDE w:val="0"/>
        <w:autoSpaceDN w:val="0"/>
        <w:adjustRightInd w:val="0"/>
        <w:ind w:firstLine="480" w:firstLineChars="200"/>
        <w:rPr>
          <w:kern w:val="0"/>
          <w:sz w:val="24"/>
        </w:rPr>
      </w:pPr>
      <w:r>
        <w:rPr>
          <w:kern w:val="0"/>
          <w:sz w:val="24"/>
        </w:rPr>
        <w:t>(4)</w:t>
      </w:r>
      <w:r>
        <w:rPr>
          <w:kern w:val="0"/>
          <w:sz w:val="24"/>
        </w:rPr>
        <w:tab/>
      </w:r>
      <w:r>
        <w:rPr>
          <w:kern w:val="0"/>
          <w:sz w:val="24"/>
          <w:lang w:val="zh-CN"/>
        </w:rPr>
        <w:t>在双方商定的一定期限内对所供货物提供维和技术支持，但前提条件是该服务并不能除乙方在合同保证期内所承担的义务；</w:t>
      </w:r>
    </w:p>
    <w:p>
      <w:pPr>
        <w:autoSpaceDE w:val="0"/>
        <w:autoSpaceDN w:val="0"/>
        <w:adjustRightInd w:val="0"/>
        <w:ind w:firstLine="480" w:firstLineChars="200"/>
        <w:rPr>
          <w:kern w:val="0"/>
          <w:sz w:val="24"/>
        </w:rPr>
      </w:pPr>
      <w:r>
        <w:rPr>
          <w:kern w:val="0"/>
          <w:sz w:val="24"/>
        </w:rPr>
        <w:t>()</w:t>
      </w:r>
      <w:r>
        <w:rPr>
          <w:kern w:val="0"/>
          <w:sz w:val="24"/>
        </w:rPr>
        <w:tab/>
      </w:r>
      <w:r>
        <w:rPr>
          <w:kern w:val="0"/>
          <w:sz w:val="24"/>
          <w:lang w:val="zh-CN"/>
        </w:rPr>
        <w:t>在乙方厂家和</w:t>
      </w:r>
      <w:r>
        <w:rPr>
          <w:kern w:val="0"/>
          <w:sz w:val="24"/>
        </w:rPr>
        <w:t>/</w:t>
      </w:r>
      <w:r>
        <w:rPr>
          <w:kern w:val="0"/>
          <w:sz w:val="24"/>
          <w:lang w:val="zh-CN"/>
        </w:rPr>
        <w:t>或在项目现场就所供货物对买方人员进行培训。</w:t>
      </w:r>
      <w:r>
        <w:rPr>
          <w:kern w:val="0"/>
          <w:sz w:val="24"/>
        </w:rPr>
        <w:t xml:space="preserve"> </w:t>
      </w:r>
    </w:p>
    <w:p>
      <w:pPr>
        <w:autoSpaceDE w:val="0"/>
        <w:autoSpaceDN w:val="0"/>
        <w:adjustRightInd w:val="0"/>
        <w:ind w:firstLine="480" w:firstLineChars="200"/>
        <w:rPr>
          <w:kern w:val="0"/>
          <w:sz w:val="24"/>
        </w:rPr>
      </w:pPr>
      <w:r>
        <w:rPr>
          <w:rFonts w:hint="eastAsia"/>
          <w:kern w:val="0"/>
          <w:sz w:val="24"/>
        </w:rPr>
        <w:t>19.2</w:t>
      </w:r>
      <w:r>
        <w:rPr>
          <w:kern w:val="0"/>
          <w:sz w:val="24"/>
          <w:lang w:val="zh-CN"/>
        </w:rPr>
        <w:t>乙方应提供附件技术要求中规定的所有服务。为履行要的伴随服务的报价应包括在合同价中。</w:t>
      </w:r>
    </w:p>
    <w:p>
      <w:pPr>
        <w:autoSpaceDE w:val="0"/>
        <w:autoSpaceDN w:val="0"/>
        <w:adjustRightInd w:val="0"/>
        <w:ind w:firstLine="480" w:firstLineChars="200"/>
        <w:rPr>
          <w:kern w:val="0"/>
          <w:sz w:val="24"/>
        </w:rPr>
      </w:pPr>
      <w:r>
        <w:rPr>
          <w:rFonts w:hint="eastAsia"/>
          <w:kern w:val="0"/>
          <w:sz w:val="24"/>
        </w:rPr>
        <w:t>19.3</w:t>
      </w:r>
      <w:r>
        <w:rPr>
          <w:kern w:val="0"/>
          <w:sz w:val="24"/>
        </w:rPr>
        <w:t>.</w:t>
      </w:r>
      <w:r>
        <w:rPr>
          <w:kern w:val="0"/>
          <w:sz w:val="24"/>
          <w:lang w:val="zh-CN"/>
        </w:rPr>
        <w:t>乙方提供设备安装场地计服务，提供效果图和平面布局图。</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第二十条 </w:t>
      </w:r>
      <w:r>
        <w:rPr>
          <w:b/>
          <w:bCs/>
          <w:kern w:val="0"/>
          <w:sz w:val="24"/>
          <w:lang w:val="zh-CN"/>
        </w:rPr>
        <w:t>检验和测试</w:t>
      </w:r>
    </w:p>
    <w:p>
      <w:pPr>
        <w:autoSpaceDE w:val="0"/>
        <w:autoSpaceDN w:val="0"/>
        <w:adjustRightInd w:val="0"/>
        <w:ind w:firstLine="480" w:firstLineChars="200"/>
        <w:jc w:val="left"/>
        <w:rPr>
          <w:rFonts w:hint="eastAsia"/>
          <w:b/>
          <w:bCs/>
          <w:kern w:val="0"/>
          <w:sz w:val="24"/>
        </w:rPr>
      </w:pPr>
      <w:r>
        <w:rPr>
          <w:rFonts w:hint="eastAsia"/>
          <w:kern w:val="0"/>
          <w:sz w:val="24"/>
          <w:lang w:val="zh-CN"/>
        </w:rPr>
        <w:t>20.1</w:t>
      </w:r>
      <w:r>
        <w:rPr>
          <w:kern w:val="0"/>
          <w:sz w:val="24"/>
          <w:lang w:val="zh-CN"/>
        </w:rPr>
        <w:t>检验和测试由使用单位负责执行</w:t>
      </w:r>
    </w:p>
    <w:p>
      <w:pPr>
        <w:autoSpaceDE w:val="0"/>
        <w:autoSpaceDN w:val="0"/>
        <w:adjustRightInd w:val="0"/>
        <w:ind w:firstLine="480" w:firstLineChars="200"/>
        <w:jc w:val="left"/>
        <w:rPr>
          <w:rFonts w:hint="eastAsia"/>
          <w:b/>
          <w:bCs/>
          <w:kern w:val="0"/>
          <w:sz w:val="24"/>
        </w:rPr>
      </w:pPr>
      <w:r>
        <w:rPr>
          <w:rFonts w:hint="eastAsia"/>
          <w:kern w:val="0"/>
          <w:sz w:val="24"/>
        </w:rPr>
        <w:t>20.2</w:t>
      </w:r>
      <w:r>
        <w:rPr>
          <w:kern w:val="0"/>
          <w:sz w:val="24"/>
          <w:lang w:val="zh-CN"/>
        </w:rPr>
        <w:t>在</w:t>
      </w:r>
      <w:r>
        <w:rPr>
          <w:rFonts w:hint="eastAsia"/>
          <w:kern w:val="0"/>
          <w:sz w:val="24"/>
          <w:lang w:val="zh-CN"/>
        </w:rPr>
        <w:t>供货</w:t>
      </w:r>
      <w:r>
        <w:rPr>
          <w:kern w:val="0"/>
          <w:sz w:val="24"/>
          <w:lang w:val="zh-CN"/>
        </w:rPr>
        <w:t>前，乙方应让制造商对货物的质量、规格、性能、数量重量等进行详细而全面检验。乙方</w:t>
      </w:r>
      <w:r>
        <w:rPr>
          <w:kern w:val="0"/>
          <w:sz w:val="24"/>
        </w:rPr>
        <w:t>/</w:t>
      </w:r>
      <w:r>
        <w:rPr>
          <w:kern w:val="0"/>
          <w:sz w:val="24"/>
          <w:lang w:val="zh-CN"/>
        </w:rPr>
        <w:t>厂家应出具一份证明货物符合同规定的检验证书，检验证书是付款时提交文件的一个组成部分，但不能作为有关质量、规格、性能、数量或重量的最终检验。制造商检验的结果和细节应根据情况向甲方提供。</w:t>
      </w:r>
    </w:p>
    <w:p>
      <w:pPr>
        <w:autoSpaceDE w:val="0"/>
        <w:autoSpaceDN w:val="0"/>
        <w:adjustRightInd w:val="0"/>
        <w:ind w:firstLine="480" w:firstLineChars="200"/>
        <w:jc w:val="left"/>
        <w:rPr>
          <w:rFonts w:hint="eastAsia"/>
          <w:b/>
          <w:bCs/>
          <w:kern w:val="0"/>
          <w:sz w:val="24"/>
        </w:rPr>
      </w:pPr>
      <w:r>
        <w:rPr>
          <w:rFonts w:hint="eastAsia"/>
          <w:kern w:val="0"/>
          <w:sz w:val="24"/>
          <w:lang w:val="zh-CN"/>
        </w:rPr>
        <w:t>20.3</w:t>
      </w:r>
      <w:r>
        <w:rPr>
          <w:kern w:val="0"/>
          <w:sz w:val="24"/>
          <w:lang w:val="zh-CN"/>
        </w:rPr>
        <w:t>货物抵达现场后，甲方应尽快与乙方约定时间和地点开箱，对货物的质量、规格、数量和重量进行检验，并出具收到货物证明。如果方发现货物规格或数量与合同不符，有权向乙方提出索赔。</w:t>
      </w:r>
    </w:p>
    <w:p>
      <w:pPr>
        <w:autoSpaceDE w:val="0"/>
        <w:autoSpaceDN w:val="0"/>
        <w:adjustRightInd w:val="0"/>
        <w:ind w:firstLine="480" w:firstLineChars="200"/>
        <w:jc w:val="left"/>
        <w:rPr>
          <w:rFonts w:hint="eastAsia"/>
          <w:b/>
          <w:bCs/>
          <w:kern w:val="0"/>
          <w:sz w:val="24"/>
        </w:rPr>
      </w:pPr>
      <w:r>
        <w:rPr>
          <w:rFonts w:hint="eastAsia"/>
          <w:kern w:val="0"/>
          <w:sz w:val="24"/>
          <w:lang w:val="zh-CN"/>
        </w:rPr>
        <w:t>20.4</w:t>
      </w:r>
      <w:r>
        <w:rPr>
          <w:kern w:val="0"/>
          <w:sz w:val="24"/>
          <w:lang w:val="zh-CN"/>
        </w:rPr>
        <w:t>对乙方在合同项下提供的货物，甲方有权组织有关部门进行全面的测试和验收，以证明货物符合合同及甲方使用的需求。</w:t>
      </w:r>
    </w:p>
    <w:p>
      <w:pPr>
        <w:autoSpaceDE w:val="0"/>
        <w:autoSpaceDN w:val="0"/>
        <w:adjustRightInd w:val="0"/>
        <w:ind w:firstLine="480" w:firstLineChars="200"/>
        <w:jc w:val="left"/>
        <w:rPr>
          <w:b/>
          <w:bCs/>
          <w:kern w:val="0"/>
          <w:sz w:val="24"/>
        </w:rPr>
      </w:pPr>
      <w:r>
        <w:rPr>
          <w:rFonts w:hint="eastAsia"/>
          <w:kern w:val="0"/>
          <w:sz w:val="24"/>
        </w:rPr>
        <w:t>20.5</w:t>
      </w:r>
      <w:r>
        <w:rPr>
          <w:kern w:val="0"/>
          <w:sz w:val="24"/>
          <w:lang w:val="zh-CN"/>
        </w:rPr>
        <w:t>果在合同保证期满前，甲方发现乙方所提供的货物或其组成部分与合同要求不符，或被证实有缺陷，包括潜在的缺陷，或使用不合的材料，甲方应及时通知乙方，并向乙方提出索赔。</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第二十一条 </w:t>
      </w:r>
      <w:r>
        <w:rPr>
          <w:b/>
          <w:bCs/>
          <w:kern w:val="0"/>
          <w:sz w:val="24"/>
          <w:lang w:val="zh-CN"/>
        </w:rPr>
        <w:t>合同管理</w:t>
      </w:r>
    </w:p>
    <w:p>
      <w:pPr>
        <w:autoSpaceDE w:val="0"/>
        <w:autoSpaceDN w:val="0"/>
        <w:adjustRightInd w:val="0"/>
        <w:ind w:firstLine="480" w:firstLineChars="200"/>
        <w:jc w:val="left"/>
        <w:rPr>
          <w:b/>
          <w:bCs/>
          <w:kern w:val="0"/>
          <w:sz w:val="24"/>
        </w:rPr>
      </w:pPr>
      <w:r>
        <w:rPr>
          <w:rFonts w:hint="eastAsia"/>
          <w:kern w:val="0"/>
          <w:sz w:val="24"/>
          <w:lang w:val="zh-CN"/>
        </w:rPr>
        <w:t>21.1</w:t>
      </w:r>
      <w:r>
        <w:rPr>
          <w:kern w:val="0"/>
          <w:sz w:val="24"/>
          <w:lang w:val="zh-CN"/>
        </w:rPr>
        <w:t>为便于管理，甲方和乙方在合同执行期间的联络，应通过指定的项目负责人进行。</w:t>
      </w:r>
      <w:r>
        <w:rPr>
          <w:rFonts w:hint="eastAsia"/>
          <w:kern w:val="0"/>
          <w:sz w:val="24"/>
        </w:rPr>
        <w:t>21.2</w:t>
      </w:r>
      <w:r>
        <w:rPr>
          <w:kern w:val="0"/>
          <w:sz w:val="24"/>
          <w:lang w:val="zh-CN"/>
        </w:rPr>
        <w:t>整个检验验收期，乙方应接受甲方的统管理和必要的监督检查。</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第二十二条 </w:t>
      </w:r>
      <w:r>
        <w:rPr>
          <w:b/>
          <w:bCs/>
          <w:kern w:val="0"/>
          <w:sz w:val="24"/>
          <w:lang w:val="zh-CN"/>
        </w:rPr>
        <w:t>质量保证期及售后服务</w:t>
      </w:r>
    </w:p>
    <w:p>
      <w:pPr>
        <w:autoSpaceDE w:val="0"/>
        <w:autoSpaceDN w:val="0"/>
        <w:adjustRightInd w:val="0"/>
        <w:ind w:firstLine="480" w:firstLineChars="200"/>
        <w:rPr>
          <w:rFonts w:hint="eastAsia"/>
          <w:b/>
          <w:bCs/>
          <w:kern w:val="0"/>
          <w:sz w:val="24"/>
        </w:rPr>
      </w:pPr>
      <w:r>
        <w:rPr>
          <w:rFonts w:hint="eastAsia"/>
          <w:kern w:val="0"/>
          <w:sz w:val="24"/>
          <w:lang w:val="zh-CN"/>
        </w:rPr>
        <w:t>22.1</w:t>
      </w:r>
      <w:r>
        <w:rPr>
          <w:kern w:val="0"/>
          <w:sz w:val="24"/>
          <w:lang w:val="zh-CN"/>
        </w:rPr>
        <w:t>乙方必须向甲方提供对货物出厂所进行货物检验的证书及质量证明书。乙方必须保证所供货物合同规定的质量、规格和性能相一致乙方保证合同货物是原厂全新、未曾使用过的，其质量、规格及技术特征完全符合合同附件的要求。</w:t>
      </w:r>
    </w:p>
    <w:p>
      <w:pPr>
        <w:autoSpaceDE w:val="0"/>
        <w:autoSpaceDN w:val="0"/>
        <w:adjustRightInd w:val="0"/>
        <w:ind w:firstLine="480" w:firstLineChars="200"/>
        <w:rPr>
          <w:rFonts w:hint="eastAsia"/>
          <w:b/>
          <w:bCs/>
          <w:kern w:val="0"/>
          <w:sz w:val="24"/>
        </w:rPr>
      </w:pPr>
      <w:r>
        <w:rPr>
          <w:rFonts w:hint="eastAsia"/>
          <w:kern w:val="0"/>
          <w:sz w:val="24"/>
          <w:lang w:val="zh-CN"/>
        </w:rPr>
        <w:t>22.2</w:t>
      </w:r>
      <w:r>
        <w:rPr>
          <w:kern w:val="0"/>
          <w:sz w:val="24"/>
          <w:lang w:val="zh-CN"/>
        </w:rPr>
        <w:t>质量保证期为全部货物验收合格之日起</w:t>
      </w:r>
      <w:r>
        <w:rPr>
          <w:kern w:val="0"/>
          <w:sz w:val="24"/>
          <w:u w:val="single"/>
        </w:rPr>
        <w:t xml:space="preserve">     </w:t>
      </w:r>
      <w:r>
        <w:rPr>
          <w:kern w:val="0"/>
          <w:sz w:val="24"/>
          <w:lang w:val="zh-CN"/>
        </w:rPr>
        <w:t>年</w:t>
      </w:r>
      <w:r>
        <w:rPr>
          <w:rFonts w:hint="eastAsia"/>
          <w:kern w:val="0"/>
          <w:sz w:val="24"/>
          <w:lang w:val="zh-CN"/>
        </w:rPr>
        <w:t>（根据投标单位承诺填写）</w:t>
      </w:r>
      <w:r>
        <w:rPr>
          <w:kern w:val="0"/>
          <w:sz w:val="24"/>
          <w:lang w:val="zh-CN"/>
        </w:rPr>
        <w:t>。质保期内，乙方对由于设计、工艺和</w:t>
      </w:r>
      <w:r>
        <w:rPr>
          <w:kern w:val="0"/>
          <w:sz w:val="24"/>
        </w:rPr>
        <w:t>/</w:t>
      </w:r>
      <w:r>
        <w:rPr>
          <w:kern w:val="0"/>
          <w:sz w:val="24"/>
          <w:lang w:val="zh-CN"/>
        </w:rPr>
        <w:t>或材料的缺而引发的故障负责。在此期间，乙方提供对系统的免费升级改造，以及维修、保养或免费更换等服务，由此产生的费用包括在合同总价中，甲方将不须支付任何费用。在接到最终用户报修故障通知后，乙方应在</w:t>
      </w:r>
      <w:r>
        <w:rPr>
          <w:kern w:val="0"/>
          <w:sz w:val="24"/>
        </w:rPr>
        <w:t>12</w:t>
      </w:r>
      <w:r>
        <w:rPr>
          <w:kern w:val="0"/>
          <w:sz w:val="24"/>
          <w:lang w:val="zh-CN"/>
        </w:rPr>
        <w:t>小时内作出响应，</w:t>
      </w:r>
      <w:r>
        <w:rPr>
          <w:kern w:val="0"/>
          <w:sz w:val="24"/>
        </w:rPr>
        <w:t>24</w:t>
      </w:r>
      <w:r>
        <w:rPr>
          <w:kern w:val="0"/>
          <w:sz w:val="24"/>
          <w:lang w:val="zh-CN"/>
        </w:rPr>
        <w:t>小时内到达报修现场及时解决出现的故障。</w:t>
      </w:r>
    </w:p>
    <w:p>
      <w:pPr>
        <w:autoSpaceDE w:val="0"/>
        <w:autoSpaceDN w:val="0"/>
        <w:adjustRightInd w:val="0"/>
        <w:ind w:firstLine="480" w:firstLineChars="200"/>
        <w:rPr>
          <w:rFonts w:hint="eastAsia"/>
          <w:b/>
          <w:bCs/>
          <w:kern w:val="0"/>
          <w:sz w:val="24"/>
        </w:rPr>
      </w:pPr>
      <w:r>
        <w:rPr>
          <w:rFonts w:hint="eastAsia"/>
          <w:kern w:val="0"/>
          <w:sz w:val="24"/>
          <w:lang w:val="zh-CN"/>
        </w:rPr>
        <w:t>22.3</w:t>
      </w:r>
      <w:r>
        <w:rPr>
          <w:kern w:val="0"/>
          <w:sz w:val="24"/>
          <w:lang w:val="zh-CN"/>
        </w:rPr>
        <w:t>质量保证期内非人为原因损坏、失效或己达到报废标准的零部件除无偿更换外，对更换上的零部件还应有继续</w:t>
      </w:r>
      <w:r>
        <w:rPr>
          <w:kern w:val="0"/>
          <w:sz w:val="24"/>
        </w:rPr>
        <w:t>_</w:t>
      </w:r>
      <w:r>
        <w:rPr>
          <w:kern w:val="0"/>
          <w:sz w:val="24"/>
          <w:u w:val="single"/>
        </w:rPr>
        <w:t xml:space="preserve">     </w:t>
      </w:r>
      <w:r>
        <w:rPr>
          <w:kern w:val="0"/>
          <w:sz w:val="24"/>
          <w:lang w:val="zh-CN"/>
        </w:rPr>
        <w:t>年的质量证期。</w:t>
      </w:r>
      <w:r>
        <w:rPr>
          <w:rFonts w:ascii="宋体" w:cs="宋体"/>
          <w:kern w:val="0"/>
          <w:sz w:val="24"/>
          <w:lang w:val="zh-CN"/>
        </w:rPr>
        <w:t>使用单位需从供货商单独购买产品及配件</w:t>
      </w:r>
      <w:r>
        <w:rPr>
          <w:rFonts w:hint="eastAsia" w:ascii="宋体" w:cs="宋体"/>
          <w:kern w:val="0"/>
          <w:sz w:val="24"/>
          <w:lang w:val="zh-CN"/>
        </w:rPr>
        <w:t>或已过质保期需更换配件</w:t>
      </w:r>
      <w:r>
        <w:rPr>
          <w:rFonts w:ascii="宋体" w:cs="宋体"/>
          <w:kern w:val="0"/>
          <w:sz w:val="24"/>
          <w:lang w:val="zh-CN"/>
        </w:rPr>
        <w:t>时，供应商应低于市场价的30%出售</w:t>
      </w:r>
      <w:r>
        <w:rPr>
          <w:rFonts w:hint="eastAsia" w:ascii="宋体" w:cs="宋体"/>
          <w:kern w:val="0"/>
          <w:sz w:val="24"/>
          <w:lang w:val="zh-CN"/>
        </w:rPr>
        <w:t>。</w:t>
      </w:r>
    </w:p>
    <w:p>
      <w:pPr>
        <w:autoSpaceDE w:val="0"/>
        <w:autoSpaceDN w:val="0"/>
        <w:adjustRightInd w:val="0"/>
        <w:ind w:firstLine="480" w:firstLineChars="200"/>
        <w:rPr>
          <w:rFonts w:hint="eastAsia"/>
          <w:b/>
          <w:bCs/>
          <w:kern w:val="0"/>
          <w:sz w:val="24"/>
        </w:rPr>
      </w:pPr>
      <w:r>
        <w:rPr>
          <w:rFonts w:hint="eastAsia"/>
          <w:kern w:val="0"/>
          <w:sz w:val="24"/>
          <w:lang w:val="zh-CN"/>
        </w:rPr>
        <w:t>22.4</w:t>
      </w:r>
      <w:r>
        <w:rPr>
          <w:kern w:val="0"/>
          <w:sz w:val="24"/>
          <w:lang w:val="zh-CN"/>
        </w:rPr>
        <w:t>乙方保证在超过质保期后，以成本价向甲方提供合同货物的永久维护、改造、升级服务。</w:t>
      </w:r>
    </w:p>
    <w:p>
      <w:pPr>
        <w:autoSpaceDE w:val="0"/>
        <w:autoSpaceDN w:val="0"/>
        <w:adjustRightInd w:val="0"/>
        <w:ind w:firstLine="480" w:firstLineChars="200"/>
        <w:rPr>
          <w:b/>
          <w:bCs/>
          <w:kern w:val="0"/>
          <w:sz w:val="24"/>
        </w:rPr>
      </w:pPr>
      <w:r>
        <w:rPr>
          <w:rFonts w:hint="eastAsia"/>
          <w:kern w:val="0"/>
          <w:sz w:val="24"/>
        </w:rPr>
        <w:t>22.5</w:t>
      </w:r>
      <w:r>
        <w:rPr>
          <w:kern w:val="0"/>
          <w:sz w:val="24"/>
          <w:lang w:val="zh-CN"/>
        </w:rPr>
        <w:t>在任何时候，乙方均不能免除因物本身的缺陷所应负的责任。乙方货物不符质量要求，致使不能实现合同目的，甲方可拒收货物或除合同。甲方拒收货物或者解除合同时，标的物毁损、丢失的风险由乙方承担。</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第二十三条 </w:t>
      </w:r>
      <w:r>
        <w:rPr>
          <w:b/>
          <w:bCs/>
          <w:kern w:val="0"/>
          <w:sz w:val="24"/>
          <w:lang w:val="zh-CN"/>
        </w:rPr>
        <w:t>异议索赔</w:t>
      </w:r>
    </w:p>
    <w:p>
      <w:pPr>
        <w:autoSpaceDE w:val="0"/>
        <w:autoSpaceDN w:val="0"/>
        <w:adjustRightInd w:val="0"/>
        <w:ind w:firstLine="480" w:firstLineChars="200"/>
        <w:rPr>
          <w:rFonts w:hint="eastAsia"/>
          <w:b/>
          <w:bCs/>
          <w:kern w:val="0"/>
          <w:sz w:val="24"/>
        </w:rPr>
      </w:pPr>
      <w:r>
        <w:rPr>
          <w:rFonts w:hint="eastAsia"/>
          <w:kern w:val="0"/>
          <w:sz w:val="24"/>
          <w:lang w:val="zh-CN"/>
        </w:rPr>
        <w:t>23.1</w:t>
      </w:r>
      <w:r>
        <w:rPr>
          <w:kern w:val="0"/>
          <w:sz w:val="24"/>
          <w:lang w:val="zh-CN"/>
        </w:rPr>
        <w:t>如果乙方对偏差负有责任，甲方提出索赔的，双方同意选择下述一种或几种方法解决索赔事宜：</w:t>
      </w:r>
    </w:p>
    <w:p>
      <w:pPr>
        <w:autoSpaceDE w:val="0"/>
        <w:autoSpaceDN w:val="0"/>
        <w:adjustRightInd w:val="0"/>
        <w:ind w:firstLine="480" w:firstLineChars="200"/>
        <w:rPr>
          <w:rFonts w:hint="eastAsia"/>
          <w:b/>
          <w:bCs/>
          <w:kern w:val="0"/>
          <w:sz w:val="24"/>
        </w:rPr>
      </w:pPr>
      <w:r>
        <w:rPr>
          <w:rFonts w:hint="eastAsia"/>
          <w:kern w:val="0"/>
          <w:sz w:val="24"/>
          <w:lang w:val="zh-CN"/>
        </w:rPr>
        <w:t>23.2</w:t>
      </w:r>
      <w:r>
        <w:rPr>
          <w:kern w:val="0"/>
          <w:sz w:val="24"/>
          <w:lang w:val="zh-CN"/>
        </w:rPr>
        <w:t>方对于所提供的货物与同要求不符负有责任。乙方同意甲方拒收货物并把被拒收的货物的金额以合同规定的同种货币退给甲方，方负担由此发生的一切损失和费用。包括银行利息、运输和保险费、检验费、仓储和装卸费以及为保管和保护被拒绝货物所需要的其它必要费用；</w:t>
      </w:r>
    </w:p>
    <w:p>
      <w:pPr>
        <w:autoSpaceDE w:val="0"/>
        <w:autoSpaceDN w:val="0"/>
        <w:adjustRightInd w:val="0"/>
        <w:ind w:firstLine="480" w:firstLineChars="200"/>
        <w:rPr>
          <w:rFonts w:hint="eastAsia"/>
          <w:b/>
          <w:bCs/>
          <w:kern w:val="0"/>
          <w:sz w:val="24"/>
        </w:rPr>
      </w:pPr>
      <w:r>
        <w:rPr>
          <w:rFonts w:hint="eastAsia"/>
          <w:kern w:val="0"/>
          <w:sz w:val="24"/>
          <w:lang w:val="zh-CN"/>
        </w:rPr>
        <w:t>23.3</w:t>
      </w:r>
      <w:r>
        <w:rPr>
          <w:kern w:val="0"/>
          <w:sz w:val="24"/>
          <w:lang w:val="zh-CN"/>
        </w:rPr>
        <w:t>如货物到达后发现有受损和有疵劣，根据货物的疵劣和受损程度以及甲方遭受损失的金额，经双方同意降低货物价格；</w:t>
      </w:r>
    </w:p>
    <w:p>
      <w:pPr>
        <w:autoSpaceDE w:val="0"/>
        <w:autoSpaceDN w:val="0"/>
        <w:adjustRightInd w:val="0"/>
        <w:ind w:firstLine="480" w:firstLineChars="200"/>
        <w:rPr>
          <w:rFonts w:hint="eastAsia"/>
          <w:b/>
          <w:bCs/>
          <w:kern w:val="0"/>
          <w:sz w:val="24"/>
        </w:rPr>
      </w:pPr>
      <w:r>
        <w:rPr>
          <w:rFonts w:hint="eastAsia"/>
          <w:kern w:val="0"/>
          <w:sz w:val="24"/>
        </w:rPr>
        <w:t>23.4</w:t>
      </w:r>
      <w:r>
        <w:rPr>
          <w:kern w:val="0"/>
          <w:sz w:val="24"/>
          <w:lang w:val="zh-CN"/>
        </w:rPr>
        <w:t>对缺陷的零件、部件和设备，乙方须更换以达到合同规定的规格、质量和性能，乙方承担一切费用和风险并负担甲方遭受的一切损。同时乙方应相应顺延被更换货物的质量保证期。</w:t>
      </w:r>
    </w:p>
    <w:p>
      <w:pPr>
        <w:autoSpaceDE w:val="0"/>
        <w:autoSpaceDN w:val="0"/>
        <w:adjustRightInd w:val="0"/>
        <w:ind w:firstLine="480" w:firstLineChars="200"/>
        <w:rPr>
          <w:rFonts w:hint="eastAsia"/>
          <w:b/>
          <w:bCs/>
          <w:kern w:val="0"/>
          <w:sz w:val="24"/>
        </w:rPr>
      </w:pPr>
      <w:r>
        <w:rPr>
          <w:rFonts w:hint="eastAsia"/>
          <w:kern w:val="0"/>
          <w:sz w:val="24"/>
          <w:lang w:val="zh-CN"/>
        </w:rPr>
        <w:t>23.5</w:t>
      </w:r>
      <w:r>
        <w:rPr>
          <w:kern w:val="0"/>
          <w:sz w:val="24"/>
          <w:lang w:val="zh-CN"/>
        </w:rPr>
        <w:t>因乙方原因造成甲方任何的直接的财产损失可提出索赔，包括但不限于甲方的相关设备损失或由于乙方的疏忽的行为或失职造成甲方员的伤害等。</w:t>
      </w:r>
    </w:p>
    <w:p>
      <w:pPr>
        <w:autoSpaceDE w:val="0"/>
        <w:autoSpaceDN w:val="0"/>
        <w:adjustRightInd w:val="0"/>
        <w:ind w:firstLine="480" w:firstLineChars="200"/>
        <w:rPr>
          <w:rFonts w:hint="eastAsia"/>
          <w:b/>
          <w:bCs/>
          <w:kern w:val="0"/>
          <w:sz w:val="24"/>
        </w:rPr>
      </w:pPr>
      <w:r>
        <w:rPr>
          <w:rFonts w:hint="eastAsia"/>
          <w:kern w:val="0"/>
          <w:sz w:val="24"/>
          <w:lang w:val="zh-CN"/>
        </w:rPr>
        <w:t>23.6</w:t>
      </w:r>
      <w:r>
        <w:rPr>
          <w:kern w:val="0"/>
          <w:sz w:val="24"/>
          <w:lang w:val="zh-CN"/>
        </w:rPr>
        <w:t>如果乙方在收到索赔通知后十天内未作答复，上述索赔应视为已被乙方接受。</w:t>
      </w:r>
      <w:r>
        <w:rPr>
          <w:kern w:val="0"/>
          <w:sz w:val="24"/>
        </w:rPr>
        <w:t xml:space="preserve"> </w:t>
      </w:r>
      <w:r>
        <w:rPr>
          <w:kern w:val="0"/>
          <w:sz w:val="24"/>
          <w:lang w:val="zh-CN"/>
        </w:rPr>
        <w:t>如乙方未能在甲方收到索赔通知后十天内或征得甲方意的延长期限内，按照以上方法解决索赔事宜，甲方将有权从剩余货款中扣回索赔金额，同时保留进一步要求索赔的权利。</w:t>
      </w:r>
    </w:p>
    <w:p>
      <w:pPr>
        <w:autoSpaceDE w:val="0"/>
        <w:autoSpaceDN w:val="0"/>
        <w:adjustRightInd w:val="0"/>
        <w:ind w:firstLine="480" w:firstLineChars="200"/>
        <w:rPr>
          <w:b/>
          <w:bCs/>
          <w:kern w:val="0"/>
          <w:sz w:val="24"/>
        </w:rPr>
      </w:pPr>
      <w:r>
        <w:rPr>
          <w:rFonts w:hint="eastAsia"/>
          <w:kern w:val="0"/>
          <w:sz w:val="24"/>
          <w:lang w:val="zh-CN"/>
        </w:rPr>
        <w:t>23.7</w:t>
      </w:r>
      <w:r>
        <w:rPr>
          <w:kern w:val="0"/>
          <w:sz w:val="24"/>
          <w:lang w:val="zh-CN"/>
        </w:rPr>
        <w:t>事故索赔：凡与乙方或其分包商为本合同目的而雇佣的任何人员的伤亡有关而导致的所有损失、开支或索赔、损害赔偿费、诉讼费和他费用，如非甲方原因，乙方应对之负责并保证甲方免于上述损失、开支或赔偿、损害赔偿费、诉讼费和其他费用。</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第二十四条 </w:t>
      </w:r>
      <w:r>
        <w:rPr>
          <w:b/>
          <w:bCs/>
          <w:kern w:val="0"/>
          <w:sz w:val="24"/>
          <w:lang w:val="zh-CN"/>
        </w:rPr>
        <w:t>不可抗力</w:t>
      </w:r>
    </w:p>
    <w:p>
      <w:pPr>
        <w:autoSpaceDE w:val="0"/>
        <w:autoSpaceDN w:val="0"/>
        <w:adjustRightInd w:val="0"/>
        <w:ind w:left="-247" w:leftChars="-103" w:firstLine="480" w:firstLineChars="200"/>
        <w:jc w:val="left"/>
        <w:rPr>
          <w:rFonts w:hint="eastAsia"/>
          <w:b/>
          <w:bCs/>
          <w:kern w:val="0"/>
          <w:sz w:val="24"/>
        </w:rPr>
      </w:pPr>
      <w:r>
        <w:rPr>
          <w:rFonts w:hint="eastAsia"/>
          <w:kern w:val="0"/>
          <w:sz w:val="24"/>
          <w:lang w:val="zh-CN"/>
        </w:rPr>
        <w:t>24.1</w:t>
      </w:r>
      <w:r>
        <w:rPr>
          <w:kern w:val="0"/>
          <w:sz w:val="24"/>
          <w:lang w:val="zh-CN"/>
        </w:rPr>
        <w:t>如果任何一方当事人受诸如战争、严重的火灾、台风、地震、洪水以及其他不能预见、不能避免且不能服的事件的影响而无法履行合同项下的任何义务，受影响的一方当事人应将此类事件的发生以传真方式通知另一方当事人并应在不可抗力事件发生后</w:t>
      </w:r>
      <w:r>
        <w:rPr>
          <w:kern w:val="0"/>
          <w:sz w:val="24"/>
        </w:rPr>
        <w:t>10</w:t>
      </w:r>
      <w:r>
        <w:rPr>
          <w:kern w:val="0"/>
          <w:sz w:val="24"/>
          <w:lang w:val="zh-CN"/>
        </w:rPr>
        <w:t>天内以航空挂号信将有关当局或机构出具的证明文件提交给另一方当事人。</w:t>
      </w:r>
    </w:p>
    <w:p>
      <w:pPr>
        <w:autoSpaceDE w:val="0"/>
        <w:autoSpaceDN w:val="0"/>
        <w:adjustRightInd w:val="0"/>
        <w:ind w:leftChars="-103" w:firstLine="480" w:firstLineChars="200"/>
        <w:jc w:val="left"/>
        <w:rPr>
          <w:b/>
          <w:bCs/>
          <w:kern w:val="0"/>
          <w:sz w:val="24"/>
        </w:rPr>
      </w:pPr>
      <w:r>
        <w:rPr>
          <w:rFonts w:hint="eastAsia"/>
          <w:kern w:val="0"/>
          <w:sz w:val="24"/>
        </w:rPr>
        <w:t>24.2</w:t>
      </w:r>
      <w:r>
        <w:rPr>
          <w:kern w:val="0"/>
          <w:sz w:val="24"/>
          <w:lang w:val="zh-CN"/>
        </w:rPr>
        <w:t>由于不可抗力的原因造成乙方不能按合同规定</w:t>
      </w:r>
      <w:r>
        <w:rPr>
          <w:rFonts w:hint="eastAsia"/>
          <w:kern w:val="0"/>
          <w:sz w:val="24"/>
          <w:lang w:val="zh-CN"/>
        </w:rPr>
        <w:t>供货</w:t>
      </w:r>
      <w:r>
        <w:rPr>
          <w:kern w:val="0"/>
          <w:sz w:val="24"/>
          <w:lang w:val="zh-CN"/>
        </w:rPr>
        <w:t>时，乙方应立即以本条第</w:t>
      </w:r>
      <w:r>
        <w:rPr>
          <w:kern w:val="0"/>
          <w:sz w:val="24"/>
        </w:rPr>
        <w:t>1</w:t>
      </w:r>
      <w:r>
        <w:rPr>
          <w:kern w:val="0"/>
          <w:sz w:val="24"/>
          <w:lang w:val="zh-CN"/>
        </w:rPr>
        <w:t>款方式通告甲方，证明事故的存在。在不可抗力事件发生后，双方应努力寻求采取合理的方案履行不受不可抗力影响的其他事项。如人力不可抗拒因素继续存在，致使在合同规定的</w:t>
      </w:r>
      <w:r>
        <w:rPr>
          <w:rFonts w:hint="eastAsia"/>
          <w:kern w:val="0"/>
          <w:sz w:val="24"/>
          <w:lang w:val="zh-CN"/>
        </w:rPr>
        <w:t>供货</w:t>
      </w:r>
      <w:r>
        <w:rPr>
          <w:kern w:val="0"/>
          <w:sz w:val="24"/>
          <w:lang w:val="zh-CN"/>
        </w:rPr>
        <w:t>期后三十天内仍不能</w:t>
      </w:r>
      <w:r>
        <w:rPr>
          <w:rFonts w:hint="eastAsia"/>
          <w:kern w:val="0"/>
          <w:sz w:val="24"/>
          <w:lang w:val="zh-CN"/>
        </w:rPr>
        <w:t>供货</w:t>
      </w:r>
      <w:r>
        <w:rPr>
          <w:kern w:val="0"/>
          <w:sz w:val="24"/>
          <w:lang w:val="zh-CN"/>
        </w:rPr>
        <w:t>，甲方则有权解除合同，这时，买卖双方均不互提出索赔。甲方不承担终止合同的责任，也不可没收履约保证金。</w:t>
      </w:r>
    </w:p>
    <w:p>
      <w:pPr>
        <w:autoSpaceDE w:val="0"/>
        <w:autoSpaceDN w:val="0"/>
        <w:adjustRightInd w:val="0"/>
        <w:ind w:left="360" w:firstLine="482" w:firstLineChars="200"/>
        <w:jc w:val="center"/>
        <w:rPr>
          <w:b/>
          <w:bCs/>
          <w:kern w:val="0"/>
          <w:sz w:val="24"/>
          <w:highlight w:val="none"/>
        </w:rPr>
      </w:pPr>
      <w:r>
        <w:rPr>
          <w:rFonts w:hint="eastAsia"/>
          <w:b/>
          <w:bCs/>
          <w:kern w:val="0"/>
          <w:sz w:val="24"/>
          <w:highlight w:val="none"/>
          <w:lang w:val="zh-CN"/>
        </w:rPr>
        <w:t xml:space="preserve">第二十五条 </w:t>
      </w:r>
      <w:r>
        <w:rPr>
          <w:b/>
          <w:bCs/>
          <w:kern w:val="0"/>
          <w:sz w:val="24"/>
          <w:highlight w:val="none"/>
          <w:lang w:val="zh-CN"/>
        </w:rPr>
        <w:t>违约条款</w:t>
      </w:r>
    </w:p>
    <w:p>
      <w:pPr>
        <w:autoSpaceDE w:val="0"/>
        <w:autoSpaceDN w:val="0"/>
        <w:adjustRightInd w:val="0"/>
        <w:ind w:firstLine="480" w:firstLineChars="200"/>
        <w:rPr>
          <w:kern w:val="0"/>
          <w:sz w:val="24"/>
          <w:highlight w:val="none"/>
        </w:rPr>
      </w:pPr>
      <w:r>
        <w:rPr>
          <w:rFonts w:hint="eastAsia"/>
          <w:kern w:val="0"/>
          <w:sz w:val="24"/>
          <w:highlight w:val="none"/>
          <w:lang w:val="zh-CN"/>
        </w:rPr>
        <w:t>25.1</w:t>
      </w:r>
      <w:r>
        <w:rPr>
          <w:kern w:val="0"/>
          <w:sz w:val="24"/>
          <w:highlight w:val="none"/>
          <w:lang w:val="zh-CN"/>
        </w:rPr>
        <w:t>乙方所交产品品种型号、规格、材质、质量等不符合规定的，乙方应向甲方支付合同金额</w:t>
      </w:r>
      <w:r>
        <w:rPr>
          <w:kern w:val="0"/>
          <w:sz w:val="24"/>
          <w:highlight w:val="none"/>
          <w:u w:val="single"/>
        </w:rPr>
        <w:t xml:space="preserve"> </w:t>
      </w:r>
      <w:r>
        <w:rPr>
          <w:rFonts w:hint="eastAsia"/>
          <w:kern w:val="0"/>
          <w:sz w:val="24"/>
          <w:highlight w:val="none"/>
          <w:u w:val="single"/>
          <w:lang w:val="en-US" w:eastAsia="zh-CN"/>
        </w:rPr>
        <w:t>3</w:t>
      </w:r>
      <w:r>
        <w:rPr>
          <w:kern w:val="0"/>
          <w:sz w:val="24"/>
          <w:highlight w:val="none"/>
          <w:u w:val="single"/>
        </w:rPr>
        <w:t xml:space="preserve">% </w:t>
      </w:r>
      <w:r>
        <w:rPr>
          <w:kern w:val="0"/>
          <w:sz w:val="24"/>
          <w:highlight w:val="none"/>
        </w:rPr>
        <w:t>的违约金甲方有权要求乙方在</w:t>
      </w:r>
      <w:r>
        <w:rPr>
          <w:kern w:val="0"/>
          <w:sz w:val="24"/>
          <w:highlight w:val="none"/>
          <w:u w:val="single"/>
        </w:rPr>
        <w:t xml:space="preserve">  </w:t>
      </w:r>
      <w:r>
        <w:rPr>
          <w:kern w:val="0"/>
          <w:sz w:val="24"/>
          <w:highlight w:val="none"/>
        </w:rPr>
        <w:t>日内更换约定货物，</w:t>
      </w:r>
      <w:r>
        <w:rPr>
          <w:kern w:val="0"/>
          <w:sz w:val="24"/>
          <w:highlight w:val="none"/>
          <w:lang w:val="zh-CN"/>
        </w:rPr>
        <w:t>由乙方负责包换或保修，并承担修理、调换或退货而支付的一切费用。</w:t>
      </w:r>
      <w:r>
        <w:rPr>
          <w:kern w:val="0"/>
          <w:sz w:val="24"/>
          <w:highlight w:val="none"/>
        </w:rPr>
        <w:t>如乙方在</w:t>
      </w:r>
      <w:r>
        <w:rPr>
          <w:kern w:val="0"/>
          <w:sz w:val="24"/>
          <w:highlight w:val="none"/>
          <w:u w:val="single"/>
        </w:rPr>
        <w:t xml:space="preserve"> 5 </w:t>
      </w:r>
      <w:r>
        <w:rPr>
          <w:kern w:val="0"/>
          <w:sz w:val="24"/>
          <w:highlight w:val="none"/>
        </w:rPr>
        <w:t>日内</w:t>
      </w:r>
      <w:r>
        <w:rPr>
          <w:kern w:val="0"/>
          <w:sz w:val="24"/>
          <w:highlight w:val="none"/>
          <w:lang w:val="zh-CN"/>
        </w:rPr>
        <w:t>不能修理或者不能调换的</w:t>
      </w:r>
      <w:r>
        <w:rPr>
          <w:kern w:val="0"/>
          <w:sz w:val="24"/>
          <w:highlight w:val="none"/>
        </w:rPr>
        <w:t>，</w:t>
      </w:r>
      <w:r>
        <w:rPr>
          <w:kern w:val="0"/>
          <w:sz w:val="24"/>
          <w:highlight w:val="none"/>
          <w:lang w:val="zh-CN"/>
        </w:rPr>
        <w:t>按不能</w:t>
      </w:r>
      <w:r>
        <w:rPr>
          <w:rFonts w:hint="eastAsia"/>
          <w:kern w:val="0"/>
          <w:sz w:val="24"/>
          <w:highlight w:val="none"/>
          <w:lang w:val="zh-CN"/>
        </w:rPr>
        <w:t>供货</w:t>
      </w:r>
      <w:r>
        <w:rPr>
          <w:kern w:val="0"/>
          <w:sz w:val="24"/>
          <w:highlight w:val="none"/>
          <w:lang w:val="zh-CN"/>
        </w:rPr>
        <w:t>处理，</w:t>
      </w:r>
      <w:r>
        <w:rPr>
          <w:kern w:val="0"/>
          <w:sz w:val="24"/>
          <w:highlight w:val="none"/>
        </w:rPr>
        <w:t>甲方有权终止合同。</w:t>
      </w:r>
    </w:p>
    <w:p>
      <w:pPr>
        <w:autoSpaceDE w:val="0"/>
        <w:autoSpaceDN w:val="0"/>
        <w:adjustRightInd w:val="0"/>
        <w:ind w:firstLine="480" w:firstLineChars="200"/>
        <w:rPr>
          <w:kern w:val="0"/>
          <w:sz w:val="24"/>
          <w:highlight w:val="none"/>
        </w:rPr>
      </w:pPr>
      <w:r>
        <w:rPr>
          <w:rFonts w:hint="eastAsia"/>
          <w:kern w:val="0"/>
          <w:sz w:val="24"/>
          <w:highlight w:val="none"/>
          <w:lang w:val="zh-CN"/>
        </w:rPr>
        <w:t>25.2</w:t>
      </w:r>
      <w:r>
        <w:rPr>
          <w:kern w:val="0"/>
          <w:sz w:val="24"/>
          <w:highlight w:val="none"/>
          <w:lang w:val="zh-CN"/>
        </w:rPr>
        <w:t>除不可抗力原因外，如因乙方的原因造成项目延期，每延误一日，乙方的赔偿费按合同总额的</w:t>
      </w:r>
      <w:r>
        <w:rPr>
          <w:kern w:val="0"/>
          <w:sz w:val="24"/>
          <w:highlight w:val="none"/>
          <w:u w:val="single"/>
        </w:rPr>
        <w:t xml:space="preserve"> 1% </w:t>
      </w:r>
      <w:r>
        <w:rPr>
          <w:kern w:val="0"/>
          <w:sz w:val="24"/>
          <w:highlight w:val="none"/>
          <w:lang w:val="zh-CN"/>
        </w:rPr>
        <w:t>计收，不足一天按一天计算，至</w:t>
      </w:r>
      <w:r>
        <w:rPr>
          <w:rFonts w:hint="eastAsia"/>
          <w:kern w:val="0"/>
          <w:sz w:val="24"/>
          <w:highlight w:val="none"/>
          <w:lang w:val="zh-CN"/>
        </w:rPr>
        <w:t>供货</w:t>
      </w:r>
      <w:r>
        <w:rPr>
          <w:kern w:val="0"/>
          <w:sz w:val="24"/>
          <w:highlight w:val="none"/>
          <w:lang w:val="zh-CN"/>
        </w:rPr>
        <w:t>或提供服务为止，误期赔偿费最高限额为合同总额的</w:t>
      </w:r>
      <w:r>
        <w:rPr>
          <w:rFonts w:hint="eastAsia"/>
          <w:kern w:val="0"/>
          <w:sz w:val="24"/>
          <w:highlight w:val="none"/>
          <w:u w:val="single"/>
          <w:lang w:val="en-US" w:eastAsia="zh-CN"/>
        </w:rPr>
        <w:t>1</w:t>
      </w:r>
      <w:r>
        <w:rPr>
          <w:kern w:val="0"/>
          <w:sz w:val="24"/>
          <w:highlight w:val="none"/>
          <w:u w:val="single"/>
        </w:rPr>
        <w:t xml:space="preserve">0% </w:t>
      </w:r>
      <w:r>
        <w:rPr>
          <w:kern w:val="0"/>
          <w:sz w:val="24"/>
          <w:highlight w:val="none"/>
          <w:lang w:val="zh-CN"/>
        </w:rPr>
        <w:t>。因乙方原因造成项目延期超过</w:t>
      </w:r>
      <w:r>
        <w:rPr>
          <w:kern w:val="0"/>
          <w:sz w:val="24"/>
          <w:highlight w:val="none"/>
          <w:u w:val="single"/>
        </w:rPr>
        <w:t xml:space="preserve"> 20</w:t>
      </w:r>
      <w:r>
        <w:rPr>
          <w:kern w:val="0"/>
          <w:sz w:val="24"/>
          <w:highlight w:val="none"/>
          <w:u w:val="single"/>
          <w:lang w:val="zh-CN"/>
        </w:rPr>
        <w:t>日</w:t>
      </w:r>
      <w:r>
        <w:rPr>
          <w:kern w:val="0"/>
          <w:sz w:val="24"/>
          <w:highlight w:val="none"/>
          <w:u w:val="single"/>
        </w:rPr>
        <w:t xml:space="preserve"> </w:t>
      </w:r>
      <w:r>
        <w:rPr>
          <w:kern w:val="0"/>
          <w:sz w:val="24"/>
          <w:highlight w:val="none"/>
          <w:lang w:val="zh-CN"/>
        </w:rPr>
        <w:t>，甲方有权终止合同。</w:t>
      </w:r>
    </w:p>
    <w:p>
      <w:pPr>
        <w:autoSpaceDE w:val="0"/>
        <w:autoSpaceDN w:val="0"/>
        <w:adjustRightInd w:val="0"/>
        <w:ind w:firstLine="480" w:firstLineChars="200"/>
        <w:rPr>
          <w:kern w:val="0"/>
          <w:sz w:val="24"/>
          <w:highlight w:val="none"/>
        </w:rPr>
      </w:pPr>
      <w:r>
        <w:rPr>
          <w:rFonts w:hint="eastAsia"/>
          <w:kern w:val="0"/>
          <w:sz w:val="24"/>
          <w:highlight w:val="none"/>
          <w:lang w:val="zh-CN"/>
        </w:rPr>
        <w:t>25.3</w:t>
      </w:r>
      <w:r>
        <w:rPr>
          <w:kern w:val="0"/>
          <w:sz w:val="24"/>
          <w:highlight w:val="none"/>
          <w:lang w:val="zh-CN"/>
        </w:rPr>
        <w:t>如因甲方自身原因造成乙方</w:t>
      </w:r>
      <w:r>
        <w:rPr>
          <w:rFonts w:hint="eastAsia"/>
          <w:kern w:val="0"/>
          <w:sz w:val="24"/>
          <w:highlight w:val="none"/>
          <w:lang w:val="zh-CN"/>
        </w:rPr>
        <w:t>供货</w:t>
      </w:r>
      <w:r>
        <w:rPr>
          <w:kern w:val="0"/>
          <w:sz w:val="24"/>
          <w:highlight w:val="none"/>
          <w:lang w:val="zh-CN"/>
        </w:rPr>
        <w:t>期延误，经双方确认后</w:t>
      </w:r>
      <w:r>
        <w:rPr>
          <w:rFonts w:hint="eastAsia"/>
          <w:kern w:val="0"/>
          <w:sz w:val="24"/>
          <w:highlight w:val="none"/>
          <w:lang w:val="zh-CN"/>
        </w:rPr>
        <w:t>供货</w:t>
      </w:r>
      <w:r>
        <w:rPr>
          <w:kern w:val="0"/>
          <w:sz w:val="24"/>
          <w:highlight w:val="none"/>
          <w:lang w:val="zh-CN"/>
        </w:rPr>
        <w:t>期相应顺延，双方互不承担违约责任。</w:t>
      </w:r>
    </w:p>
    <w:p>
      <w:pPr>
        <w:autoSpaceDE w:val="0"/>
        <w:autoSpaceDN w:val="0"/>
        <w:adjustRightInd w:val="0"/>
        <w:ind w:firstLine="480" w:firstLineChars="200"/>
        <w:rPr>
          <w:rFonts w:hint="eastAsia"/>
          <w:kern w:val="0"/>
          <w:sz w:val="24"/>
          <w:highlight w:val="none"/>
        </w:rPr>
      </w:pPr>
      <w:r>
        <w:rPr>
          <w:rFonts w:hint="eastAsia"/>
          <w:kern w:val="0"/>
          <w:sz w:val="24"/>
          <w:highlight w:val="none"/>
        </w:rPr>
        <w:t>25.4</w:t>
      </w:r>
      <w:r>
        <w:rPr>
          <w:kern w:val="0"/>
          <w:sz w:val="24"/>
          <w:highlight w:val="none"/>
          <w:lang w:val="zh-CN"/>
        </w:rPr>
        <w:t>如果甲方不能在合同规期限内向乙方付款，每延误一日应向乙方支付合同总额</w:t>
      </w:r>
      <w:r>
        <w:rPr>
          <w:kern w:val="0"/>
          <w:sz w:val="24"/>
          <w:highlight w:val="none"/>
          <w:u w:val="single"/>
        </w:rPr>
        <w:t xml:space="preserve"> </w:t>
      </w:r>
      <w:r>
        <w:rPr>
          <w:rFonts w:hint="eastAsia"/>
          <w:kern w:val="0"/>
          <w:sz w:val="24"/>
          <w:highlight w:val="none"/>
          <w:u w:val="single"/>
          <w:lang w:val="en-US" w:eastAsia="zh-CN"/>
        </w:rPr>
        <w:t>3</w:t>
      </w:r>
      <w:r>
        <w:rPr>
          <w:kern w:val="0"/>
          <w:sz w:val="24"/>
          <w:highlight w:val="none"/>
          <w:u w:val="single"/>
        </w:rPr>
        <w:t xml:space="preserve">% </w:t>
      </w:r>
      <w:r>
        <w:rPr>
          <w:kern w:val="0"/>
          <w:sz w:val="24"/>
          <w:highlight w:val="none"/>
          <w:lang w:val="zh-CN"/>
        </w:rPr>
        <w:t>的违约金，不足一天按一天计算，直至甲方约支付应付款为止，违约金最高限额为合同总额的</w:t>
      </w:r>
      <w:r>
        <w:rPr>
          <w:rFonts w:hint="eastAsia"/>
          <w:kern w:val="0"/>
          <w:sz w:val="24"/>
          <w:highlight w:val="none"/>
          <w:u w:val="single"/>
          <w:lang w:val="en-US" w:eastAsia="zh-CN"/>
        </w:rPr>
        <w:t>1</w:t>
      </w:r>
      <w:r>
        <w:rPr>
          <w:kern w:val="0"/>
          <w:sz w:val="24"/>
          <w:highlight w:val="none"/>
          <w:u w:val="single"/>
        </w:rPr>
        <w:t xml:space="preserve">0% </w:t>
      </w:r>
      <w:r>
        <w:rPr>
          <w:kern w:val="0"/>
          <w:sz w:val="24"/>
          <w:highlight w:val="none"/>
          <w:lang w:val="zh-CN"/>
        </w:rPr>
        <w:t>。甲方延迟付款超过</w:t>
      </w:r>
      <w:r>
        <w:rPr>
          <w:kern w:val="0"/>
          <w:sz w:val="24"/>
          <w:highlight w:val="none"/>
          <w:u w:val="single"/>
        </w:rPr>
        <w:t xml:space="preserve">  30</w:t>
      </w:r>
      <w:r>
        <w:rPr>
          <w:kern w:val="0"/>
          <w:sz w:val="24"/>
          <w:highlight w:val="none"/>
          <w:u w:val="single"/>
          <w:lang w:val="zh-CN"/>
        </w:rPr>
        <w:t>日</w:t>
      </w:r>
      <w:r>
        <w:rPr>
          <w:kern w:val="0"/>
          <w:sz w:val="24"/>
          <w:highlight w:val="none"/>
          <w:u w:val="single"/>
        </w:rPr>
        <w:t xml:space="preserve"> </w:t>
      </w:r>
      <w:r>
        <w:rPr>
          <w:kern w:val="0"/>
          <w:sz w:val="24"/>
          <w:highlight w:val="none"/>
          <w:lang w:val="zh-CN"/>
        </w:rPr>
        <w:t>，乙方有权终止合同。</w:t>
      </w:r>
      <w:r>
        <w:rPr>
          <w:kern w:val="0"/>
          <w:sz w:val="24"/>
          <w:highlight w:val="none"/>
        </w:rPr>
        <w:t xml:space="preserve"> </w:t>
      </w:r>
    </w:p>
    <w:p>
      <w:pPr>
        <w:autoSpaceDE w:val="0"/>
        <w:autoSpaceDN w:val="0"/>
        <w:adjustRightInd w:val="0"/>
        <w:ind w:firstLine="480" w:firstLineChars="200"/>
        <w:rPr>
          <w:kern w:val="0"/>
          <w:sz w:val="24"/>
          <w:highlight w:val="none"/>
        </w:rPr>
      </w:pPr>
      <w:r>
        <w:rPr>
          <w:rFonts w:hint="eastAsia"/>
          <w:kern w:val="0"/>
          <w:sz w:val="24"/>
          <w:highlight w:val="none"/>
          <w:lang w:val="zh-CN"/>
        </w:rPr>
        <w:t>25.5</w:t>
      </w:r>
      <w:r>
        <w:rPr>
          <w:kern w:val="0"/>
          <w:sz w:val="24"/>
          <w:highlight w:val="none"/>
          <w:lang w:val="zh-CN"/>
        </w:rPr>
        <w:t>本合同中对于甲方付款和乙方交付使用有先决条件的约定，按约定执行。</w:t>
      </w:r>
    </w:p>
    <w:p>
      <w:pPr>
        <w:autoSpaceDE w:val="0"/>
        <w:autoSpaceDN w:val="0"/>
        <w:adjustRightInd w:val="0"/>
        <w:ind w:left="360" w:firstLine="482" w:firstLineChars="200"/>
        <w:jc w:val="center"/>
        <w:rPr>
          <w:b/>
          <w:bCs/>
          <w:kern w:val="0"/>
          <w:sz w:val="24"/>
          <w:highlight w:val="none"/>
        </w:rPr>
      </w:pPr>
      <w:r>
        <w:rPr>
          <w:rFonts w:hint="eastAsia"/>
          <w:b/>
          <w:bCs/>
          <w:kern w:val="0"/>
          <w:sz w:val="24"/>
          <w:highlight w:val="none"/>
          <w:lang w:val="zh-CN"/>
        </w:rPr>
        <w:t xml:space="preserve">第二十六条 </w:t>
      </w:r>
      <w:r>
        <w:rPr>
          <w:b/>
          <w:bCs/>
          <w:kern w:val="0"/>
          <w:sz w:val="24"/>
          <w:highlight w:val="none"/>
          <w:lang w:val="zh-CN"/>
        </w:rPr>
        <w:t>产权与风险转移</w:t>
      </w:r>
    </w:p>
    <w:p>
      <w:pPr>
        <w:autoSpaceDE w:val="0"/>
        <w:autoSpaceDN w:val="0"/>
        <w:adjustRightInd w:val="0"/>
        <w:ind w:left="-425" w:firstLine="480" w:firstLineChars="200"/>
        <w:rPr>
          <w:rFonts w:hint="eastAsia"/>
          <w:kern w:val="0"/>
          <w:sz w:val="24"/>
          <w:highlight w:val="none"/>
        </w:rPr>
      </w:pPr>
      <w:r>
        <w:rPr>
          <w:rFonts w:hint="eastAsia"/>
          <w:kern w:val="0"/>
          <w:sz w:val="24"/>
          <w:highlight w:val="none"/>
          <w:lang w:val="zh-CN"/>
        </w:rPr>
        <w:t>26.1</w:t>
      </w:r>
      <w:r>
        <w:rPr>
          <w:kern w:val="0"/>
          <w:sz w:val="24"/>
          <w:highlight w:val="none"/>
          <w:lang w:val="zh-CN"/>
        </w:rPr>
        <w:t>货物的权自到货验收之日起由乙方转移至甲方。</w:t>
      </w:r>
    </w:p>
    <w:p>
      <w:pPr>
        <w:autoSpaceDE w:val="0"/>
        <w:autoSpaceDN w:val="0"/>
        <w:adjustRightInd w:val="0"/>
        <w:ind w:left="-425" w:firstLine="480" w:firstLineChars="200"/>
        <w:rPr>
          <w:rFonts w:hint="eastAsia"/>
          <w:kern w:val="0"/>
          <w:sz w:val="24"/>
        </w:rPr>
      </w:pPr>
      <w:r>
        <w:rPr>
          <w:rFonts w:hint="eastAsia"/>
          <w:kern w:val="0"/>
          <w:sz w:val="24"/>
        </w:rPr>
        <w:t>26.2</w:t>
      </w:r>
      <w:r>
        <w:rPr>
          <w:kern w:val="0"/>
          <w:sz w:val="24"/>
          <w:lang w:val="zh-CN"/>
        </w:rPr>
        <w:t>货物损坏、灭失的风在产权转移的同时由乙方转移至甲方。</w:t>
      </w:r>
    </w:p>
    <w:p>
      <w:pPr>
        <w:autoSpaceDE w:val="0"/>
        <w:autoSpaceDN w:val="0"/>
        <w:adjustRightInd w:val="0"/>
        <w:ind w:left="-425" w:firstLine="480" w:firstLineChars="200"/>
        <w:rPr>
          <w:rFonts w:hint="eastAsia"/>
          <w:kern w:val="0"/>
          <w:sz w:val="24"/>
        </w:rPr>
      </w:pPr>
      <w:r>
        <w:rPr>
          <w:rFonts w:hint="eastAsia"/>
          <w:kern w:val="0"/>
          <w:sz w:val="24"/>
        </w:rPr>
        <w:t>26.3</w:t>
      </w:r>
      <w:r>
        <w:rPr>
          <w:kern w:val="0"/>
          <w:sz w:val="24"/>
          <w:lang w:val="zh-CN"/>
        </w:rPr>
        <w:t>在拒收情况下，或者解除合同时，货物毁损、灭失的风险由乙方承担。</w:t>
      </w:r>
    </w:p>
    <w:p>
      <w:pPr>
        <w:autoSpaceDE w:val="0"/>
        <w:autoSpaceDN w:val="0"/>
        <w:adjustRightInd w:val="0"/>
        <w:ind w:left="-425" w:firstLine="480" w:firstLineChars="200"/>
        <w:rPr>
          <w:rFonts w:hint="eastAsia"/>
          <w:kern w:val="0"/>
          <w:sz w:val="24"/>
        </w:rPr>
      </w:pPr>
      <w:r>
        <w:rPr>
          <w:rFonts w:hint="eastAsia"/>
          <w:kern w:val="0"/>
          <w:sz w:val="24"/>
        </w:rPr>
        <w:t>26.4</w:t>
      </w:r>
      <w:r>
        <w:rPr>
          <w:kern w:val="0"/>
          <w:sz w:val="24"/>
          <w:lang w:val="zh-CN"/>
        </w:rPr>
        <w:t>产权和风险的转移，不影响因乙方不按约定履行义务时，甲方要求其承担违约责任的权利。</w:t>
      </w:r>
    </w:p>
    <w:p>
      <w:pPr>
        <w:autoSpaceDE w:val="0"/>
        <w:autoSpaceDN w:val="0"/>
        <w:adjustRightInd w:val="0"/>
        <w:ind w:left="-425" w:firstLine="480" w:firstLineChars="200"/>
        <w:rPr>
          <w:kern w:val="0"/>
          <w:sz w:val="24"/>
        </w:rPr>
      </w:pPr>
      <w:r>
        <w:rPr>
          <w:rFonts w:hint="eastAsia"/>
          <w:kern w:val="0"/>
          <w:sz w:val="24"/>
        </w:rPr>
        <w:t>26.5</w:t>
      </w:r>
      <w:r>
        <w:rPr>
          <w:kern w:val="0"/>
          <w:sz w:val="24"/>
          <w:lang w:val="zh-CN"/>
        </w:rPr>
        <w:t>乙方交由承运人运输的在途货物，毁损、灭失的风险由乙方承担。</w:t>
      </w:r>
      <w:r>
        <w:rPr>
          <w:kern w:val="0"/>
          <w:sz w:val="24"/>
        </w:rPr>
        <w:tab/>
      </w:r>
    </w:p>
    <w:p>
      <w:pPr>
        <w:autoSpaceDE w:val="0"/>
        <w:autoSpaceDN w:val="0"/>
        <w:adjustRightInd w:val="0"/>
        <w:ind w:left="360" w:firstLine="482" w:firstLineChars="200"/>
        <w:jc w:val="center"/>
        <w:rPr>
          <w:b/>
          <w:bCs/>
          <w:kern w:val="0"/>
          <w:sz w:val="24"/>
        </w:rPr>
      </w:pPr>
      <w:r>
        <w:rPr>
          <w:rFonts w:hint="eastAsia"/>
          <w:b/>
          <w:bCs/>
          <w:kern w:val="0"/>
          <w:sz w:val="24"/>
          <w:lang w:val="zh-CN"/>
        </w:rPr>
        <w:t xml:space="preserve">第二十七条 </w:t>
      </w:r>
      <w:r>
        <w:rPr>
          <w:b/>
          <w:bCs/>
          <w:kern w:val="0"/>
          <w:sz w:val="24"/>
          <w:lang w:val="zh-CN"/>
        </w:rPr>
        <w:t>合同变更</w:t>
      </w:r>
    </w:p>
    <w:p>
      <w:pPr>
        <w:autoSpaceDE w:val="0"/>
        <w:autoSpaceDN w:val="0"/>
        <w:adjustRightInd w:val="0"/>
        <w:ind w:firstLine="480" w:firstLineChars="200"/>
        <w:rPr>
          <w:kern w:val="0"/>
          <w:sz w:val="24"/>
          <w:lang w:val="zh-CN"/>
        </w:rPr>
      </w:pPr>
      <w:r>
        <w:rPr>
          <w:rFonts w:hint="eastAsia"/>
          <w:kern w:val="0"/>
          <w:sz w:val="24"/>
          <w:lang w:val="zh-CN"/>
        </w:rPr>
        <w:t>27.1</w:t>
      </w:r>
      <w:r>
        <w:rPr>
          <w:kern w:val="0"/>
          <w:sz w:val="24"/>
          <w:lang w:val="zh-CN"/>
        </w:rPr>
        <w:t>乙方根据现场实际情况，确实需变更原合同约定的货物，乙方应预先提出变更清单对照表及其变更的理由和椐，经甲方确认后实施双方签署的文件作为合同附件）。</w:t>
      </w:r>
    </w:p>
    <w:p>
      <w:pPr>
        <w:autoSpaceDE w:val="0"/>
        <w:autoSpaceDN w:val="0"/>
        <w:adjustRightInd w:val="0"/>
        <w:ind w:firstLine="480" w:firstLineChars="200"/>
        <w:rPr>
          <w:rFonts w:hint="eastAsia"/>
          <w:kern w:val="0"/>
          <w:sz w:val="24"/>
        </w:rPr>
      </w:pPr>
      <w:r>
        <w:rPr>
          <w:rFonts w:hint="eastAsia"/>
          <w:kern w:val="0"/>
          <w:sz w:val="24"/>
        </w:rPr>
        <w:t>27.2</w:t>
      </w:r>
      <w:r>
        <w:rPr>
          <w:kern w:val="0"/>
          <w:sz w:val="24"/>
          <w:lang w:val="zh-CN"/>
        </w:rPr>
        <w:t>无论乙方提供的货物是按原合同的要求或根据现场实际情况变更后的货物，乙方都不能免除对货物应承担的责任。</w:t>
      </w:r>
    </w:p>
    <w:p>
      <w:pPr>
        <w:autoSpaceDE w:val="0"/>
        <w:autoSpaceDN w:val="0"/>
        <w:adjustRightInd w:val="0"/>
        <w:ind w:firstLine="480" w:firstLineChars="200"/>
        <w:rPr>
          <w:kern w:val="0"/>
          <w:sz w:val="24"/>
        </w:rPr>
      </w:pPr>
      <w:r>
        <w:rPr>
          <w:rFonts w:hint="eastAsia"/>
          <w:kern w:val="0"/>
          <w:sz w:val="24"/>
        </w:rPr>
        <w:t>27.3</w:t>
      </w:r>
      <w:r>
        <w:rPr>
          <w:kern w:val="0"/>
          <w:sz w:val="24"/>
          <w:lang w:val="zh-CN"/>
        </w:rPr>
        <w:t>因甲方原因变更合同货物的，甲方应书面通知乙方，双方协商后签署有关变更文件。如造成乙方损失的，由甲方承担。</w:t>
      </w:r>
    </w:p>
    <w:p>
      <w:pPr>
        <w:autoSpaceDE w:val="0"/>
        <w:autoSpaceDN w:val="0"/>
        <w:adjustRightInd w:val="0"/>
        <w:ind w:left="360" w:firstLine="482" w:firstLineChars="200"/>
        <w:jc w:val="center"/>
        <w:rPr>
          <w:b/>
          <w:bCs/>
          <w:kern w:val="0"/>
          <w:sz w:val="24"/>
        </w:rPr>
      </w:pPr>
      <w:r>
        <w:rPr>
          <w:rFonts w:hint="eastAsia"/>
          <w:b/>
          <w:bCs/>
          <w:kern w:val="0"/>
          <w:sz w:val="24"/>
          <w:lang w:val="zh-CN"/>
        </w:rPr>
        <w:t xml:space="preserve">第二十八 </w:t>
      </w:r>
      <w:r>
        <w:rPr>
          <w:b/>
          <w:bCs/>
          <w:kern w:val="0"/>
          <w:sz w:val="24"/>
          <w:lang w:val="zh-CN"/>
        </w:rPr>
        <w:t>违约终止合同</w:t>
      </w:r>
    </w:p>
    <w:p>
      <w:pPr>
        <w:autoSpaceDE w:val="0"/>
        <w:autoSpaceDN w:val="0"/>
        <w:adjustRightInd w:val="0"/>
        <w:ind w:left="360" w:firstLine="480" w:firstLineChars="200"/>
        <w:rPr>
          <w:kern w:val="0"/>
          <w:sz w:val="24"/>
          <w:lang w:val="zh-CN"/>
        </w:rPr>
      </w:pPr>
      <w:r>
        <w:rPr>
          <w:kern w:val="0"/>
          <w:sz w:val="24"/>
          <w:lang w:val="zh-CN"/>
        </w:rPr>
        <w:t>除本合同另有规定外，乙方未经甲方同意单方面终止本合同，则应按照本合同总金额的30%向甲方支付违约金</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第二十九条 </w:t>
      </w:r>
      <w:r>
        <w:rPr>
          <w:b/>
          <w:bCs/>
          <w:kern w:val="0"/>
          <w:sz w:val="24"/>
          <w:lang w:val="zh-CN"/>
        </w:rPr>
        <w:t>争端的解决法律适用</w:t>
      </w:r>
    </w:p>
    <w:p>
      <w:pPr>
        <w:autoSpaceDE w:val="0"/>
        <w:autoSpaceDN w:val="0"/>
        <w:adjustRightInd w:val="0"/>
        <w:ind w:left="-247" w:leftChars="-103" w:firstLine="480" w:firstLineChars="200"/>
        <w:jc w:val="left"/>
        <w:rPr>
          <w:b/>
          <w:bCs/>
          <w:kern w:val="0"/>
          <w:sz w:val="24"/>
        </w:rPr>
      </w:pPr>
      <w:r>
        <w:rPr>
          <w:rFonts w:hint="eastAsia"/>
          <w:kern w:val="0"/>
          <w:sz w:val="24"/>
        </w:rPr>
        <w:t>29.1</w:t>
      </w:r>
      <w:r>
        <w:rPr>
          <w:kern w:val="0"/>
          <w:sz w:val="24"/>
          <w:lang w:val="zh-CN"/>
        </w:rPr>
        <w:t>合同实施或与合同有关的一切争端应通过双方友好协商解决。如果友好协商开始</w:t>
      </w:r>
    </w:p>
    <w:p>
      <w:pPr>
        <w:autoSpaceDE w:val="0"/>
        <w:autoSpaceDN w:val="0"/>
        <w:adjustRightInd w:val="0"/>
        <w:ind w:firstLine="480" w:firstLineChars="200"/>
        <w:rPr>
          <w:rFonts w:hint="eastAsia"/>
          <w:kern w:val="0"/>
          <w:sz w:val="24"/>
        </w:rPr>
      </w:pPr>
      <w:r>
        <w:rPr>
          <w:kern w:val="0"/>
          <w:sz w:val="24"/>
          <w:lang w:val="zh-CN"/>
        </w:rPr>
        <w:t>后</w:t>
      </w:r>
      <w:r>
        <w:rPr>
          <w:kern w:val="0"/>
          <w:sz w:val="24"/>
        </w:rPr>
        <w:t>60</w:t>
      </w:r>
      <w:r>
        <w:rPr>
          <w:kern w:val="0"/>
          <w:sz w:val="24"/>
          <w:lang w:val="zh-CN"/>
        </w:rPr>
        <w:t>还不能解决，任何一方都可向</w:t>
      </w:r>
      <w:r>
        <w:rPr>
          <w:kern w:val="0"/>
          <w:sz w:val="24"/>
          <w:u w:val="single"/>
        </w:rPr>
        <w:t xml:space="preserve">  当地  </w:t>
      </w:r>
      <w:r>
        <w:rPr>
          <w:rFonts w:hint="eastAsia"/>
          <w:kern w:val="0"/>
          <w:sz w:val="24"/>
          <w:lang w:val="zh-CN"/>
        </w:rPr>
        <w:t>人民法院</w:t>
      </w:r>
      <w:r>
        <w:rPr>
          <w:kern w:val="0"/>
          <w:sz w:val="24"/>
          <w:lang w:val="zh-CN"/>
        </w:rPr>
        <w:t>申请</w:t>
      </w:r>
      <w:r>
        <w:rPr>
          <w:rFonts w:hint="eastAsia"/>
          <w:kern w:val="0"/>
          <w:sz w:val="24"/>
          <w:lang w:val="zh-CN"/>
        </w:rPr>
        <w:t>诉讼</w:t>
      </w:r>
      <w:r>
        <w:rPr>
          <w:kern w:val="0"/>
          <w:sz w:val="24"/>
          <w:lang w:val="zh-CN"/>
        </w:rPr>
        <w:t>。</w:t>
      </w:r>
    </w:p>
    <w:p>
      <w:pPr>
        <w:autoSpaceDE w:val="0"/>
        <w:autoSpaceDN w:val="0"/>
        <w:adjustRightInd w:val="0"/>
        <w:ind w:firstLine="480" w:firstLineChars="200"/>
        <w:rPr>
          <w:kern w:val="0"/>
          <w:sz w:val="24"/>
        </w:rPr>
      </w:pPr>
      <w:r>
        <w:rPr>
          <w:rFonts w:hint="eastAsia"/>
          <w:kern w:val="0"/>
          <w:sz w:val="24"/>
          <w:lang w:val="zh-CN"/>
        </w:rPr>
        <w:t>29.2</w:t>
      </w:r>
      <w:r>
        <w:rPr>
          <w:kern w:val="0"/>
          <w:sz w:val="24"/>
          <w:lang w:val="zh-CN"/>
        </w:rPr>
        <w:t>本合同应按照中华人民共和国现行法律进行解释。</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第三条 </w:t>
      </w:r>
      <w:r>
        <w:rPr>
          <w:b/>
          <w:bCs/>
          <w:kern w:val="0"/>
          <w:sz w:val="24"/>
          <w:lang w:val="zh-CN"/>
        </w:rPr>
        <w:t>通知</w:t>
      </w:r>
    </w:p>
    <w:p>
      <w:pPr>
        <w:autoSpaceDE w:val="0"/>
        <w:autoSpaceDN w:val="0"/>
        <w:adjustRightInd w:val="0"/>
        <w:ind w:left="-247" w:leftChars="-103" w:firstLine="480" w:firstLineChars="200"/>
        <w:jc w:val="left"/>
        <w:rPr>
          <w:rFonts w:hint="eastAsia"/>
          <w:b/>
          <w:bCs/>
          <w:kern w:val="0"/>
          <w:sz w:val="24"/>
        </w:rPr>
      </w:pPr>
      <w:r>
        <w:rPr>
          <w:rFonts w:hint="eastAsia"/>
          <w:kern w:val="0"/>
          <w:sz w:val="24"/>
          <w:lang w:val="zh-CN"/>
        </w:rPr>
        <w:t>30.1</w:t>
      </w:r>
      <w:r>
        <w:rPr>
          <w:kern w:val="0"/>
          <w:sz w:val="24"/>
          <w:lang w:val="zh-CN"/>
        </w:rPr>
        <w:t>本合同一方给对方的通知应用书面形式送达合同规定的对方的地址，电传或传真要经对方的书面确认。</w:t>
      </w:r>
    </w:p>
    <w:p>
      <w:pPr>
        <w:autoSpaceDE w:val="0"/>
        <w:autoSpaceDN w:val="0"/>
        <w:adjustRightInd w:val="0"/>
        <w:ind w:left="26" w:leftChars="11" w:firstLine="480" w:firstLineChars="200"/>
        <w:jc w:val="left"/>
        <w:rPr>
          <w:b/>
          <w:bCs/>
          <w:kern w:val="0"/>
          <w:sz w:val="24"/>
        </w:rPr>
      </w:pPr>
      <w:r>
        <w:rPr>
          <w:rFonts w:hint="eastAsia"/>
          <w:kern w:val="0"/>
          <w:sz w:val="24"/>
        </w:rPr>
        <w:t>3.2</w:t>
      </w:r>
      <w:r>
        <w:rPr>
          <w:kern w:val="0"/>
          <w:sz w:val="24"/>
          <w:lang w:val="zh-CN"/>
        </w:rPr>
        <w:t>通知以送到日期或通知书的生效日期为生效日期，两者中以较晚的一个日期为准。</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第三十一条 </w:t>
      </w:r>
      <w:r>
        <w:rPr>
          <w:b/>
          <w:bCs/>
          <w:kern w:val="0"/>
          <w:sz w:val="24"/>
          <w:lang w:val="zh-CN"/>
        </w:rPr>
        <w:t>税和关税</w:t>
      </w:r>
    </w:p>
    <w:p>
      <w:pPr>
        <w:autoSpaceDE w:val="0"/>
        <w:autoSpaceDN w:val="0"/>
        <w:adjustRightInd w:val="0"/>
        <w:ind w:leftChars="-103" w:firstLine="480" w:firstLineChars="200"/>
        <w:jc w:val="center"/>
        <w:rPr>
          <w:rFonts w:hint="eastAsia"/>
          <w:b/>
          <w:bCs/>
          <w:kern w:val="0"/>
          <w:sz w:val="24"/>
        </w:rPr>
      </w:pPr>
      <w:r>
        <w:rPr>
          <w:rFonts w:hint="eastAsia"/>
          <w:kern w:val="0"/>
          <w:sz w:val="24"/>
          <w:lang w:val="zh-CN"/>
        </w:rPr>
        <w:t>31.1</w:t>
      </w:r>
      <w:r>
        <w:rPr>
          <w:kern w:val="0"/>
          <w:sz w:val="24"/>
          <w:lang w:val="zh-CN"/>
        </w:rPr>
        <w:t>中国政府根据现行税法对甲方征收的与本合同有关的一切税费均应由甲方负担。</w:t>
      </w:r>
    </w:p>
    <w:p>
      <w:pPr>
        <w:autoSpaceDE w:val="0"/>
        <w:autoSpaceDN w:val="0"/>
        <w:adjustRightInd w:val="0"/>
        <w:ind w:left="-247" w:leftChars="-103" w:firstLine="480" w:firstLineChars="200"/>
        <w:jc w:val="left"/>
        <w:rPr>
          <w:rFonts w:hint="eastAsia"/>
          <w:b/>
          <w:bCs/>
          <w:kern w:val="0"/>
          <w:sz w:val="24"/>
        </w:rPr>
      </w:pPr>
      <w:r>
        <w:rPr>
          <w:rFonts w:hint="eastAsia"/>
          <w:kern w:val="0"/>
          <w:sz w:val="24"/>
        </w:rPr>
        <w:t>31.2</w:t>
      </w:r>
      <w:r>
        <w:rPr>
          <w:kern w:val="0"/>
          <w:sz w:val="24"/>
          <w:lang w:val="zh-CN"/>
        </w:rPr>
        <w:t>中国政根据现行的税法规定对乙方或其雇员征收的与本合同有关的一切税费（包括但不限于乙方为制造本合同项下的设备和部件的进口关税、所有货物的国内增值税）均应由乙方负担。</w:t>
      </w:r>
    </w:p>
    <w:p>
      <w:pPr>
        <w:autoSpaceDE w:val="0"/>
        <w:autoSpaceDN w:val="0"/>
        <w:adjustRightInd w:val="0"/>
        <w:ind w:left="-247" w:leftChars="-103" w:firstLine="480" w:firstLineChars="200"/>
        <w:jc w:val="left"/>
        <w:rPr>
          <w:b/>
          <w:bCs/>
          <w:kern w:val="0"/>
          <w:sz w:val="24"/>
        </w:rPr>
      </w:pPr>
      <w:r>
        <w:rPr>
          <w:rFonts w:hint="eastAsia"/>
          <w:kern w:val="0"/>
          <w:sz w:val="24"/>
        </w:rPr>
        <w:t>31.3</w:t>
      </w:r>
      <w:r>
        <w:rPr>
          <w:kern w:val="0"/>
          <w:sz w:val="24"/>
          <w:lang w:val="zh-CN"/>
        </w:rPr>
        <w:t>在中国境外发生的与本合同执行有关的一切税费均应由乙方负担。</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第三十二条 </w:t>
      </w:r>
      <w:r>
        <w:rPr>
          <w:b/>
          <w:bCs/>
          <w:kern w:val="0"/>
          <w:sz w:val="24"/>
          <w:lang w:val="zh-CN"/>
        </w:rPr>
        <w:t>合同生效</w:t>
      </w:r>
    </w:p>
    <w:p>
      <w:pPr>
        <w:autoSpaceDE w:val="0"/>
        <w:autoSpaceDN w:val="0"/>
        <w:adjustRightInd w:val="0"/>
        <w:ind w:left="-247" w:leftChars="-103" w:firstLine="480" w:firstLineChars="200"/>
        <w:jc w:val="left"/>
        <w:rPr>
          <w:b/>
          <w:bCs/>
          <w:kern w:val="0"/>
          <w:sz w:val="24"/>
        </w:rPr>
      </w:pPr>
      <w:r>
        <w:rPr>
          <w:rFonts w:hint="eastAsia"/>
          <w:kern w:val="0"/>
          <w:sz w:val="24"/>
          <w:lang w:val="zh-CN"/>
        </w:rPr>
        <w:t>32.1</w:t>
      </w:r>
      <w:r>
        <w:rPr>
          <w:kern w:val="0"/>
          <w:sz w:val="24"/>
          <w:lang w:val="zh-CN"/>
        </w:rPr>
        <w:t>合同经双方授权代表签字盖章；</w:t>
      </w:r>
    </w:p>
    <w:p>
      <w:pPr>
        <w:autoSpaceDE w:val="0"/>
        <w:autoSpaceDN w:val="0"/>
        <w:adjustRightInd w:val="0"/>
        <w:ind w:leftChars="-103" w:firstLine="480" w:firstLineChars="200"/>
        <w:rPr>
          <w:b/>
          <w:bCs/>
          <w:kern w:val="0"/>
          <w:sz w:val="24"/>
        </w:rPr>
      </w:pPr>
      <w:r>
        <w:rPr>
          <w:rFonts w:hint="eastAsia"/>
          <w:kern w:val="0"/>
          <w:sz w:val="24"/>
        </w:rPr>
        <w:t>32.2</w:t>
      </w:r>
      <w:r>
        <w:rPr>
          <w:kern w:val="0"/>
          <w:sz w:val="24"/>
          <w:lang w:val="zh-CN"/>
        </w:rPr>
        <w:t>满足上述第</w:t>
      </w:r>
      <w:r>
        <w:rPr>
          <w:kern w:val="0"/>
          <w:sz w:val="24"/>
        </w:rPr>
        <w:t>1</w:t>
      </w:r>
      <w:r>
        <w:rPr>
          <w:kern w:val="0"/>
          <w:sz w:val="24"/>
          <w:lang w:val="zh-CN"/>
        </w:rPr>
        <w:t>条，以实现的日期为准本合同即时生效。</w:t>
      </w:r>
      <w:r>
        <w:rPr>
          <w:rFonts w:hint="eastAsia"/>
          <w:b/>
          <w:bCs/>
          <w:kern w:val="0"/>
          <w:sz w:val="24"/>
          <w:lang w:val="zh-CN"/>
        </w:rPr>
        <w:t xml:space="preserve">第三十三条 </w:t>
      </w:r>
      <w:r>
        <w:rPr>
          <w:b/>
          <w:bCs/>
          <w:kern w:val="0"/>
          <w:sz w:val="24"/>
          <w:lang w:val="zh-CN"/>
        </w:rPr>
        <w:t>其它</w:t>
      </w:r>
    </w:p>
    <w:p>
      <w:pPr>
        <w:autoSpaceDE w:val="0"/>
        <w:autoSpaceDN w:val="0"/>
        <w:adjustRightInd w:val="0"/>
        <w:ind w:leftChars="-103" w:firstLine="480" w:firstLineChars="200"/>
        <w:rPr>
          <w:kern w:val="0"/>
          <w:sz w:val="24"/>
        </w:rPr>
      </w:pPr>
      <w:r>
        <w:rPr>
          <w:rFonts w:hint="eastAsia"/>
          <w:kern w:val="0"/>
          <w:sz w:val="24"/>
          <w:lang w:val="zh-CN"/>
        </w:rPr>
        <w:t>33.1</w:t>
      </w:r>
      <w:r>
        <w:rPr>
          <w:kern w:val="0"/>
          <w:sz w:val="24"/>
          <w:lang w:val="zh-CN"/>
        </w:rPr>
        <w:t>合同之所有附件均为合同的有效组成部分，与本合同具有同样法律效力。</w:t>
      </w:r>
    </w:p>
    <w:p>
      <w:pPr>
        <w:autoSpaceDE w:val="0"/>
        <w:autoSpaceDN w:val="0"/>
        <w:adjustRightInd w:val="0"/>
        <w:ind w:left="142" w:firstLine="480" w:firstLineChars="200"/>
        <w:jc w:val="left"/>
        <w:rPr>
          <w:rFonts w:hint="eastAsia"/>
          <w:kern w:val="0"/>
          <w:sz w:val="24"/>
        </w:rPr>
      </w:pPr>
      <w:r>
        <w:rPr>
          <w:rFonts w:hint="eastAsia"/>
          <w:kern w:val="0"/>
          <w:sz w:val="24"/>
        </w:rPr>
        <w:t>33.2</w:t>
      </w:r>
      <w:r>
        <w:rPr>
          <w:kern w:val="0"/>
          <w:sz w:val="24"/>
          <w:lang w:val="zh-CN"/>
        </w:rPr>
        <w:t>在执行本合同的过程中所有经买卖双方签署确认的文件（包括会议纪要、补充协议、往来信函）即成为本合同的有效组成部分，其效日期为双方签字盖章或确认之日期。除非有特别说明，本合同所有有效组成部分中相矛盾的条款以生效日期较后的条款为准。</w:t>
      </w:r>
    </w:p>
    <w:p>
      <w:pPr>
        <w:autoSpaceDE w:val="0"/>
        <w:autoSpaceDN w:val="0"/>
        <w:adjustRightInd w:val="0"/>
        <w:ind w:left="142" w:firstLine="480" w:firstLineChars="200"/>
        <w:jc w:val="left"/>
        <w:rPr>
          <w:rFonts w:hint="eastAsia"/>
          <w:kern w:val="0"/>
          <w:sz w:val="24"/>
        </w:rPr>
      </w:pPr>
      <w:r>
        <w:rPr>
          <w:rFonts w:hint="eastAsia"/>
          <w:kern w:val="0"/>
          <w:sz w:val="24"/>
          <w:lang w:val="zh-CN"/>
        </w:rPr>
        <w:t>33.3</w:t>
      </w:r>
      <w:r>
        <w:rPr>
          <w:kern w:val="0"/>
          <w:sz w:val="24"/>
          <w:lang w:val="zh-CN"/>
        </w:rPr>
        <w:t>除甲方事先书面同意外，乙方不得部分或全部转让其应履行的合同项下的义务。</w:t>
      </w:r>
    </w:p>
    <w:p>
      <w:pPr>
        <w:autoSpaceDE w:val="0"/>
        <w:autoSpaceDN w:val="0"/>
        <w:adjustRightInd w:val="0"/>
        <w:ind w:left="142" w:firstLine="480" w:firstLineChars="200"/>
        <w:jc w:val="left"/>
        <w:rPr>
          <w:kern w:val="0"/>
          <w:sz w:val="24"/>
        </w:rPr>
      </w:pPr>
      <w:r>
        <w:rPr>
          <w:rFonts w:hint="eastAsia"/>
          <w:kern w:val="0"/>
          <w:sz w:val="24"/>
        </w:rPr>
        <w:t>33.4</w:t>
      </w:r>
      <w:r>
        <w:rPr>
          <w:kern w:val="0"/>
          <w:sz w:val="24"/>
          <w:lang w:val="zh-CN"/>
        </w:rPr>
        <w:t>本合同一式</w:t>
      </w:r>
      <w:r>
        <w:rPr>
          <w:rFonts w:hint="eastAsia"/>
          <w:kern w:val="0"/>
          <w:sz w:val="24"/>
          <w:u w:val="single"/>
        </w:rPr>
        <w:t xml:space="preserve">  肆  </w:t>
      </w:r>
      <w:r>
        <w:rPr>
          <w:kern w:val="0"/>
          <w:sz w:val="24"/>
          <w:lang w:val="zh-CN"/>
        </w:rPr>
        <w:t>份，甲方执</w:t>
      </w:r>
      <w:r>
        <w:rPr>
          <w:rFonts w:hint="eastAsia"/>
          <w:kern w:val="0"/>
          <w:sz w:val="24"/>
          <w:u w:val="single"/>
        </w:rPr>
        <w:t xml:space="preserve">  </w:t>
      </w:r>
      <w:r>
        <w:rPr>
          <w:rFonts w:hint="eastAsia"/>
          <w:kern w:val="0"/>
          <w:sz w:val="24"/>
          <w:u w:val="single"/>
          <w:lang w:val="en-US" w:eastAsia="zh-CN"/>
        </w:rPr>
        <w:t>贰</w:t>
      </w:r>
      <w:r>
        <w:rPr>
          <w:kern w:val="0"/>
          <w:sz w:val="24"/>
          <w:lang w:val="zh-CN"/>
        </w:rPr>
        <w:t>份，乙方执</w:t>
      </w:r>
      <w:r>
        <w:rPr>
          <w:rFonts w:hint="eastAsia"/>
          <w:kern w:val="0"/>
          <w:sz w:val="24"/>
          <w:u w:val="single"/>
        </w:rPr>
        <w:t xml:space="preserve">  </w:t>
      </w:r>
      <w:r>
        <w:rPr>
          <w:rFonts w:hint="eastAsia"/>
          <w:kern w:val="0"/>
          <w:sz w:val="24"/>
          <w:u w:val="single"/>
          <w:lang w:val="en-US" w:eastAsia="zh-CN"/>
        </w:rPr>
        <w:t>贰</w:t>
      </w:r>
      <w:r>
        <w:rPr>
          <w:rFonts w:hint="eastAsia"/>
          <w:kern w:val="0"/>
          <w:sz w:val="24"/>
          <w:u w:val="single"/>
        </w:rPr>
        <w:t xml:space="preserve"> </w:t>
      </w:r>
      <w:r>
        <w:rPr>
          <w:kern w:val="0"/>
          <w:sz w:val="24"/>
          <w:lang w:val="zh-CN"/>
        </w:rPr>
        <w:t>份。</w:t>
      </w:r>
    </w:p>
    <w:tbl>
      <w:tblPr>
        <w:tblStyle w:val="24"/>
        <w:tblW w:w="0" w:type="auto"/>
        <w:jc w:val="center"/>
        <w:tblLayout w:type="fixed"/>
        <w:tblCellMar>
          <w:top w:w="0" w:type="dxa"/>
          <w:left w:w="108" w:type="dxa"/>
          <w:bottom w:w="0" w:type="dxa"/>
          <w:right w:w="108" w:type="dxa"/>
        </w:tblCellMar>
      </w:tblPr>
      <w:tblGrid>
        <w:gridCol w:w="4936"/>
        <w:gridCol w:w="4786"/>
      </w:tblGrid>
      <w:tr>
        <w:tblPrEx>
          <w:tblCellMar>
            <w:top w:w="0" w:type="dxa"/>
            <w:left w:w="108" w:type="dxa"/>
            <w:bottom w:w="0" w:type="dxa"/>
            <w:right w:w="108" w:type="dxa"/>
          </w:tblCellMar>
        </w:tblPrEx>
        <w:trPr>
          <w:trHeight w:val="818" w:hRule="atLeast"/>
          <w:jc w:val="center"/>
        </w:trPr>
        <w:tc>
          <w:tcPr>
            <w:tcW w:w="4936" w:type="dxa"/>
            <w:noWrap w:val="0"/>
            <w:vAlign w:val="top"/>
          </w:tcPr>
          <w:p>
            <w:pPr>
              <w:autoSpaceDE w:val="0"/>
              <w:autoSpaceDN w:val="0"/>
              <w:adjustRightInd w:val="0"/>
              <w:spacing w:line="400" w:lineRule="exact"/>
              <w:rPr>
                <w:color w:val="000000"/>
                <w:sz w:val="24"/>
                <w:shd w:val="clear" w:color="auto" w:fill="FFFFFF"/>
              </w:rPr>
            </w:pPr>
            <w:r>
              <w:rPr>
                <w:color w:val="000000"/>
                <w:sz w:val="24"/>
                <w:shd w:val="clear" w:color="auto" w:fill="FFFFFF"/>
              </w:rPr>
              <w:t>甲方（盖章）：</w:t>
            </w:r>
            <w:r>
              <w:rPr>
                <w:kern w:val="0"/>
                <w:sz w:val="24"/>
                <w:lang w:val="zh-CN"/>
              </w:rPr>
              <w:t xml:space="preserve"> </w:t>
            </w:r>
          </w:p>
        </w:tc>
        <w:tc>
          <w:tcPr>
            <w:tcW w:w="4786" w:type="dxa"/>
            <w:noWrap w:val="0"/>
            <w:vAlign w:val="top"/>
          </w:tcPr>
          <w:p>
            <w:pPr>
              <w:autoSpaceDN w:val="0"/>
              <w:spacing w:line="400" w:lineRule="exact"/>
              <w:ind w:left="1560" w:hanging="1560" w:hangingChars="650"/>
              <w:rPr>
                <w:color w:val="000000"/>
                <w:sz w:val="24"/>
                <w:shd w:val="clear" w:color="auto" w:fill="FFFFFF"/>
              </w:rPr>
            </w:pPr>
            <w:r>
              <w:rPr>
                <w:color w:val="000000"/>
                <w:sz w:val="24"/>
                <w:shd w:val="clear" w:color="auto" w:fill="FFFFFF"/>
              </w:rPr>
              <w:t>乙方（盖章）：</w:t>
            </w:r>
          </w:p>
        </w:tc>
      </w:tr>
      <w:tr>
        <w:tblPrEx>
          <w:tblCellMar>
            <w:top w:w="0" w:type="dxa"/>
            <w:left w:w="108" w:type="dxa"/>
            <w:bottom w:w="0" w:type="dxa"/>
            <w:right w:w="108" w:type="dxa"/>
          </w:tblCellMar>
        </w:tblPrEx>
        <w:trPr>
          <w:trHeight w:val="511"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定代表人： </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法定代表人：</w:t>
            </w:r>
          </w:p>
        </w:tc>
      </w:tr>
      <w:tr>
        <w:tblPrEx>
          <w:tblCellMar>
            <w:top w:w="0" w:type="dxa"/>
            <w:left w:w="108" w:type="dxa"/>
            <w:bottom w:w="0" w:type="dxa"/>
            <w:right w:w="108" w:type="dxa"/>
          </w:tblCellMar>
        </w:tblPrEx>
        <w:trPr>
          <w:trHeight w:val="5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甲方代表（签字）：</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乙方代表（签字）：</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rFonts w:hint="default" w:eastAsia="宋体"/>
                <w:color w:val="000000"/>
                <w:sz w:val="24"/>
                <w:shd w:val="clear" w:color="auto" w:fill="FFFFFF"/>
                <w:lang w:val="en-US" w:eastAsia="zh-CN"/>
              </w:rPr>
            </w:pPr>
            <w:r>
              <w:rPr>
                <w:color w:val="000000"/>
                <w:sz w:val="24"/>
                <w:shd w:val="clear" w:color="auto" w:fill="FFFFFF"/>
              </w:rPr>
              <w:t xml:space="preserve">地址： </w:t>
            </w:r>
          </w:p>
        </w:tc>
        <w:tc>
          <w:tcPr>
            <w:tcW w:w="4786" w:type="dxa"/>
            <w:noWrap w:val="0"/>
            <w:vAlign w:val="center"/>
          </w:tcPr>
          <w:p>
            <w:pPr>
              <w:spacing w:line="400" w:lineRule="exact"/>
              <w:ind w:left="542" w:hanging="542" w:hangingChars="226"/>
              <w:rPr>
                <w:color w:val="000000"/>
                <w:sz w:val="24"/>
                <w:shd w:val="clear" w:color="auto" w:fill="FFFFFF"/>
              </w:rPr>
            </w:pPr>
            <w:r>
              <w:rPr>
                <w:color w:val="000000"/>
                <w:sz w:val="24"/>
                <w:shd w:val="clear" w:color="auto" w:fill="FFFFFF"/>
              </w:rPr>
              <w:t>地址：</w:t>
            </w:r>
          </w:p>
        </w:tc>
      </w:tr>
      <w:tr>
        <w:tblPrEx>
          <w:tblCellMar>
            <w:top w:w="0" w:type="dxa"/>
            <w:left w:w="108" w:type="dxa"/>
            <w:bottom w:w="0" w:type="dxa"/>
            <w:right w:w="108" w:type="dxa"/>
          </w:tblCellMar>
        </w:tblPrEx>
        <w:trPr>
          <w:trHeight w:val="627"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电话：</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电话： </w:t>
            </w:r>
          </w:p>
        </w:tc>
      </w:tr>
      <w:tr>
        <w:tblPrEx>
          <w:tblCellMar>
            <w:top w:w="0" w:type="dxa"/>
            <w:left w:w="108" w:type="dxa"/>
            <w:bottom w:w="0" w:type="dxa"/>
            <w:right w:w="108" w:type="dxa"/>
          </w:tblCellMar>
        </w:tblPrEx>
        <w:trPr>
          <w:trHeight w:val="67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传真：</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传真： </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开户银行： </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开户银行：</w:t>
            </w:r>
          </w:p>
        </w:tc>
      </w:tr>
      <w:tr>
        <w:tblPrEx>
          <w:tblCellMar>
            <w:top w:w="0" w:type="dxa"/>
            <w:left w:w="108" w:type="dxa"/>
            <w:bottom w:w="0" w:type="dxa"/>
            <w:right w:w="108" w:type="dxa"/>
          </w:tblCellMar>
        </w:tblPrEx>
        <w:trPr>
          <w:trHeight w:val="511"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账    号：</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账    号： </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合同订立地点：</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合同订立地点：</w:t>
            </w:r>
          </w:p>
        </w:tc>
      </w:tr>
      <w:tr>
        <w:tblPrEx>
          <w:tblCellMar>
            <w:top w:w="0" w:type="dxa"/>
            <w:left w:w="108" w:type="dxa"/>
            <w:bottom w:w="0" w:type="dxa"/>
            <w:right w:w="108" w:type="dxa"/>
          </w:tblCellMar>
        </w:tblPrEx>
        <w:trPr>
          <w:trHeight w:val="63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合同签订日期：  年  月   日</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合同签订日期：    年  月   日</w:t>
            </w:r>
          </w:p>
        </w:tc>
      </w:tr>
    </w:tbl>
    <w:p>
      <w:pPr>
        <w:autoSpaceDE w:val="0"/>
        <w:autoSpaceDN w:val="0"/>
        <w:adjustRightInd w:val="0"/>
        <w:spacing w:line="400" w:lineRule="exact"/>
        <w:ind w:left="360" w:firstLine="482" w:firstLineChars="200"/>
        <w:jc w:val="center"/>
        <w:rPr>
          <w:rFonts w:eastAsia="黑体"/>
          <w:b/>
          <w:color w:val="0D0D0D"/>
          <w:sz w:val="36"/>
        </w:rPr>
      </w:pPr>
      <w:r>
        <w:rPr>
          <w:b/>
          <w:bCs/>
          <w:kern w:val="0"/>
          <w:sz w:val="24"/>
          <w:lang w:val="zh-CN"/>
        </w:rPr>
        <w:t>合同附件</w:t>
      </w:r>
    </w:p>
    <w:p>
      <w:pPr>
        <w:autoSpaceDE w:val="0"/>
        <w:autoSpaceDN w:val="0"/>
        <w:adjustRightInd w:val="0"/>
        <w:spacing w:line="400" w:lineRule="exact"/>
        <w:ind w:firstLine="480" w:firstLineChars="200"/>
        <w:jc w:val="left"/>
        <w:rPr>
          <w:rFonts w:hint="eastAsia" w:ascii="宋体" w:hAnsi="Arial" w:cs="宋体"/>
          <w:kern w:val="0"/>
          <w:sz w:val="24"/>
          <w:lang w:val="zh-CN"/>
        </w:rPr>
      </w:pPr>
      <w:r>
        <w:rPr>
          <w:rFonts w:hint="eastAsia" w:ascii="宋体" w:hAnsi="Arial" w:cs="宋体"/>
          <w:kern w:val="0"/>
          <w:sz w:val="24"/>
          <w:lang w:val="zh-CN"/>
        </w:rPr>
        <w:t>附件一、技术参数及其他</w:t>
      </w:r>
    </w:p>
    <w:p>
      <w:pPr>
        <w:autoSpaceDE w:val="0"/>
        <w:autoSpaceDN w:val="0"/>
        <w:adjustRightInd w:val="0"/>
        <w:spacing w:line="400" w:lineRule="exact"/>
        <w:ind w:firstLine="480" w:firstLineChars="200"/>
        <w:jc w:val="left"/>
        <w:rPr>
          <w:kern w:val="0"/>
          <w:sz w:val="24"/>
        </w:rPr>
      </w:pPr>
      <w:r>
        <w:rPr>
          <w:rFonts w:hint="eastAsia" w:ascii="宋体" w:hAnsi="Arial" w:cs="宋体"/>
          <w:kern w:val="0"/>
          <w:sz w:val="24"/>
          <w:lang w:val="zh-CN"/>
        </w:rPr>
        <w:t>附件二、售后服务及承诺</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备注：最终付款方式以中标方和买方单位签订的合同为主。</w:t>
      </w: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bookmarkStart w:id="99" w:name="_Toc20344"/>
      <w:bookmarkStart w:id="100" w:name="_Toc6770"/>
      <w:bookmarkStart w:id="101" w:name="_Toc25153"/>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r>
        <w:rPr>
          <w:rFonts w:hint="eastAsia" w:ascii="仿宋" w:hAnsi="仿宋" w:eastAsia="仿宋" w:cs="仿宋"/>
          <w:b/>
          <w:bCs/>
          <w:color w:val="000000" w:themeColor="text1"/>
          <w:sz w:val="40"/>
          <w:szCs w:val="40"/>
          <w:highlight w:val="none"/>
          <w14:textFill>
            <w14:solidFill>
              <w14:schemeClr w14:val="tx1"/>
            </w14:solidFill>
          </w14:textFill>
        </w:rPr>
        <w:t>第五章  质疑及处理</w:t>
      </w:r>
      <w:bookmarkEnd w:id="93"/>
      <w:bookmarkEnd w:id="94"/>
      <w:bookmarkEnd w:id="95"/>
      <w:bookmarkEnd w:id="96"/>
      <w:bookmarkEnd w:id="97"/>
      <w:bookmarkEnd w:id="99"/>
      <w:bookmarkEnd w:id="100"/>
      <w:bookmarkEnd w:id="101"/>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 质疑的提出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1.1 质疑人必须是直接参与本次采购活动的投标人。质疑不接受邮寄。</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3个工作日）起5个工作日内按招标文件中载明的邮箱：</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30"/>
          <w:rFonts w:hint="eastAsia" w:ascii="仿宋" w:hAnsi="仿宋" w:eastAsia="仿宋" w:cs="仿宋"/>
          <w:bCs/>
          <w:color w:val="000000" w:themeColor="text1"/>
          <w:sz w:val="24"/>
          <w:highlight w:val="none"/>
          <w:lang w:val="en-US" w:eastAsia="zh-CN"/>
          <w14:textFill>
            <w14:solidFill>
              <w14:schemeClr w14:val="tx1"/>
            </w14:solidFill>
          </w14:textFill>
        </w:rPr>
        <w:t>1414589947@qq.com</w:t>
      </w:r>
      <w:r>
        <w:rPr>
          <w:rStyle w:val="30"/>
          <w:rFonts w:hint="eastAsia" w:ascii="仿宋" w:hAnsi="仿宋" w:eastAsia="仿宋" w:cs="仿宋"/>
          <w:bCs/>
          <w:color w:val="000000" w:themeColor="text1"/>
          <w:sz w:val="24"/>
          <w:highlight w:val="none"/>
          <w14:textFill>
            <w14:solidFill>
              <w14:schemeClr w14:val="tx1"/>
            </w14:solidFill>
          </w14:textFill>
        </w:rPr>
        <w:t>地址，以书面形式、应加盖公章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Style w:val="30"/>
          <w:rFonts w:hint="eastAsia" w:ascii="仿宋" w:hAnsi="仿宋" w:eastAsia="仿宋" w:cs="仿宋"/>
          <w:bCs/>
          <w:color w:val="000000" w:themeColor="text1"/>
          <w:sz w:val="24"/>
          <w:highlight w:val="none"/>
          <w14:textFill>
            <w14:solidFill>
              <w14:schemeClr w14:val="tx1"/>
            </w14:solidFill>
          </w14:textFill>
        </w:rPr>
        <w:fldChar w:fldCharType="end"/>
      </w:r>
      <w:r>
        <w:rPr>
          <w:rFonts w:hint="eastAsia" w:ascii="仿宋" w:hAnsi="仿宋" w:eastAsia="仿宋" w:cs="仿宋"/>
          <w:bCs/>
          <w:color w:val="000000" w:themeColor="text1"/>
          <w:highlight w:val="none"/>
          <w14:textFill>
            <w14:solidFill>
              <w14:schemeClr w14:val="tx1"/>
            </w14:solidFill>
          </w14:textFill>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1.3 对成交公告有异议的，在成交公告发布之日起五个工作日内，以书面形式并加盖公章和法人代表签字向招标方提出质疑。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1.4 提出质疑时，必须按照“实事求是”、“谁主张，谁举证”的原则，提供相关证明材料，不能主观臆测。</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1.5 质疑函采用实名制，不得进行虚假、恶意质疑。质疑人应在质疑有效期内提交《质疑函》（格式后附），质疑函内容应包括质疑人相关信息、质疑事项、事实依据、适应法规条款、佐证材料等。</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1.7 佐证材料要具备客观性、关联性、合法性，无法查实的（如宣传册、媒体报道、猜测、推理等）不能作为佐证材料。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1.8 对不能提供相关佐证材料的、涉及商业秘密的、非书面形式送达的、匿名的质疑将不予受理。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1.9 对于有关资质要求、技术参数存在限制性、倾向性条款的及付款方式等方面的质疑，可在规定的时间内直接向采购单位提出并抄送招标方。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 受理和处理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2.1 《质疑函》必须由质疑方的法定代表人或投标代表以招标文件指定的方式送达招标方或采购单位。</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2.2 对符合要求的质疑，采购单位或招标方须签收。同一质疑人的质疑只接受一次。</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2.3 对于不符合上述所有条款要求的质疑，招标方将不予受理。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2.4 在处理过程中，发现需要质疑人进一步补充相关佐证材料的，要求质疑人在规定时间内提供。质疑人不能按照要求提供相关佐证材料的，视同放弃质疑。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2.5 招标方或采购单位负责对质疑的回复工作，将质疑人的质疑材料提供给相关专家或评标委员会，并将处理意见回复质疑人。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 质疑无效的处理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3.1 质疑人提供的相关佐证材料不能证明质疑成立的，招标方可要求质疑人补充相关佐证材料，如补充材料仍不能证明质疑成立的，将不予受理。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3.2 对于质疑人在质疑期间不配合进行质疑调查处理的，视为自动放弃质疑。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3.3 质疑人提出的质疑，经评标专家审定后驳回的，列为无效质疑。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3.4 对于质疑中使用虚假材料或恶意方式质疑的，按无效质疑处理，并列入不良记录供应商名单。</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3.5质疑人进行质疑后，招标方在法定时间内对质疑进行回复，质疑人认为回复不满意的，可向政府采购管理部门进行投诉。</w:t>
      </w:r>
    </w:p>
    <w:p>
      <w:pPr>
        <w:overflowPunct w:val="0"/>
        <w:spacing w:line="440" w:lineRule="exact"/>
        <w:jc w:val="center"/>
        <w:outlineLvl w:val="0"/>
        <w:rPr>
          <w:rStyle w:val="38"/>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br w:type="page"/>
      </w:r>
      <w:bookmarkStart w:id="102" w:name="_Toc5029"/>
      <w:bookmarkStart w:id="103" w:name="_Toc22619"/>
      <w:bookmarkStart w:id="104" w:name="_Toc25594"/>
      <w:bookmarkStart w:id="105" w:name="_Toc11998"/>
      <w:bookmarkStart w:id="106" w:name="_Toc27328"/>
      <w:bookmarkStart w:id="107" w:name="_Toc1020"/>
      <w:bookmarkStart w:id="108" w:name="_Toc30135"/>
      <w:bookmarkStart w:id="109" w:name="_Toc2183"/>
      <w:bookmarkStart w:id="110" w:name="_Toc14886"/>
      <w:r>
        <w:rPr>
          <w:rStyle w:val="38"/>
          <w:rFonts w:hint="eastAsia" w:ascii="仿宋" w:hAnsi="仿宋" w:eastAsia="仿宋" w:cs="仿宋"/>
          <w:color w:val="000000" w:themeColor="text1"/>
          <w:sz w:val="36"/>
          <w:szCs w:val="36"/>
          <w:highlight w:val="none"/>
          <w14:textFill>
            <w14:solidFill>
              <w14:schemeClr w14:val="tx1"/>
            </w14:solidFill>
          </w14:textFill>
        </w:rPr>
        <w:t>质疑函</w:t>
      </w:r>
      <w:bookmarkEnd w:id="102"/>
      <w:bookmarkEnd w:id="103"/>
      <w:bookmarkEnd w:id="104"/>
      <w:bookmarkEnd w:id="105"/>
    </w:p>
    <w:bookmarkEnd w:id="106"/>
    <w:bookmarkEnd w:id="107"/>
    <w:bookmarkEnd w:id="108"/>
    <w:bookmarkEnd w:id="109"/>
    <w:bookmarkEnd w:id="110"/>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依据政府采购相关法规，我公司对           项目的（项目编号：         ）招标活动存在疑问，特提出质疑（详见下表）。</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我公司和本人对此质疑函内容的真实性负责，并愿意承担由此引起的相应处理和法律责任。</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法定代表人（签字并盖名章）：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本项目授权委托人（签字并盖名章）：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公司地址：              邮编：</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（如法人为质疑人则不需要填此项）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质疑人（公章）：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年   月   日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pStyle w:val="7"/>
        <w:rPr>
          <w:rFonts w:hint="eastAsia" w:ascii="仿宋" w:hAnsi="仿宋" w:eastAsia="仿宋" w:cs="仿宋"/>
          <w:bCs/>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质   疑  内  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bl>
      <w:tblPr>
        <w:tblStyle w:val="24"/>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4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项目名称</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项目编号</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2"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具体的质疑事项及事实依据</w:t>
            </w:r>
          </w:p>
        </w:tc>
        <w:tc>
          <w:tcPr>
            <w:tcW w:w="8079" w:type="dxa"/>
            <w:gridSpan w:val="2"/>
            <w:tcBorders>
              <w:top w:val="single" w:color="auto" w:sz="4" w:space="0"/>
              <w:left w:val="single" w:color="auto" w:sz="4" w:space="0"/>
              <w:bottom w:val="single" w:color="auto" w:sz="4" w:space="0"/>
              <w:right w:val="single" w:color="auto" w:sz="4" w:space="0"/>
            </w:tcBorders>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一、质疑事项1：</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二、质疑事项2：</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三、同上</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bl>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备注：</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3、“具体的质疑事项及事实依据”一栏填写不下时，质疑人可另附页（A4），但附纸要求加盖质疑人公章。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4、与质疑事项有关的材料应与质疑函合并装订。</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5、质疑函一式三份。</w:t>
      </w:r>
    </w:p>
    <w:p>
      <w:pPr>
        <w:pStyle w:val="4"/>
        <w:spacing w:line="360" w:lineRule="auto"/>
        <w:ind w:firstLine="2715" w:firstLineChars="1127"/>
        <w:jc w:val="both"/>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4"/>
        <w:spacing w:line="360" w:lineRule="auto"/>
        <w:ind w:firstLine="2715" w:firstLineChars="1127"/>
        <w:jc w:val="both"/>
        <w:outlineLvl w:val="9"/>
        <w:rPr>
          <w:rFonts w:hint="eastAsia" w:ascii="仿宋" w:hAnsi="仿宋" w:eastAsia="仿宋" w:cs="仿宋"/>
          <w:color w:val="000000" w:themeColor="text1"/>
          <w:sz w:val="24"/>
          <w:highlight w:val="none"/>
          <w14:textFill>
            <w14:solidFill>
              <w14:schemeClr w14:val="tx1"/>
            </w14:solidFill>
          </w14:textFill>
        </w:rPr>
      </w:pPr>
    </w:p>
    <w:p>
      <w:pPr>
        <w:pStyle w:val="4"/>
        <w:spacing w:line="360" w:lineRule="auto"/>
        <w:rPr>
          <w:rFonts w:hint="eastAsia" w:ascii="仿宋" w:hAnsi="仿宋" w:eastAsia="仿宋" w:cs="仿宋"/>
          <w:color w:val="000000" w:themeColor="text1"/>
          <w:sz w:val="32"/>
          <w:highlight w:val="none"/>
          <w14:textFill>
            <w14:solidFill>
              <w14:schemeClr w14:val="tx1"/>
            </w14:solidFill>
          </w14:textFill>
        </w:rPr>
      </w:pPr>
      <w:bookmarkStart w:id="111" w:name="_Toc28262"/>
      <w:bookmarkStart w:id="112" w:name="_Toc15680"/>
      <w:bookmarkStart w:id="113" w:name="_Toc23170"/>
      <w:bookmarkStart w:id="114" w:name="_Toc20393"/>
      <w:r>
        <w:rPr>
          <w:rFonts w:hint="eastAsia" w:ascii="仿宋" w:hAnsi="仿宋" w:eastAsia="仿宋" w:cs="仿宋"/>
          <w:color w:val="000000" w:themeColor="text1"/>
          <w:sz w:val="32"/>
          <w:szCs w:val="32"/>
          <w:highlight w:val="none"/>
          <w14:textFill>
            <w14:solidFill>
              <w14:schemeClr w14:val="tx1"/>
            </w14:solidFill>
          </w14:textFill>
        </w:rPr>
        <w:t>第六章  谈判响应文件格式</w:t>
      </w:r>
      <w:bookmarkEnd w:id="98"/>
      <w:bookmarkEnd w:id="111"/>
      <w:bookmarkEnd w:id="112"/>
      <w:bookmarkEnd w:id="113"/>
      <w:bookmarkEnd w:id="114"/>
    </w:p>
    <w:tbl>
      <w:tblPr>
        <w:tblStyle w:val="24"/>
        <w:tblpPr w:leftFromText="180" w:rightFromText="180" w:vertAnchor="text" w:horzAnchor="page" w:tblpX="9165" w:tblpY="-969"/>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正本</w:t>
            </w:r>
          </w:p>
        </w:tc>
      </w:tr>
    </w:tbl>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960" w:firstLineChars="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谈判项目名称</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谈判项目编号：</w:t>
      </w:r>
      <w:r>
        <w:rPr>
          <w:rFonts w:hint="eastAsia" w:ascii="仿宋" w:hAnsi="仿宋" w:eastAsia="仿宋" w:cs="仿宋"/>
          <w:color w:val="000000" w:themeColor="text1"/>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115" w:name="_Toc20575"/>
      <w:bookmarkStart w:id="116" w:name="_Toc12183"/>
      <w:bookmarkStart w:id="117" w:name="_Toc27660"/>
      <w:bookmarkStart w:id="118" w:name="_Toc5679"/>
      <w:r>
        <w:rPr>
          <w:rFonts w:hint="eastAsia" w:ascii="仿宋" w:hAnsi="仿宋" w:eastAsia="仿宋" w:cs="仿宋"/>
          <w:b/>
          <w:color w:val="000000" w:themeColor="text1"/>
          <w:sz w:val="36"/>
          <w:szCs w:val="36"/>
          <w:highlight w:val="none"/>
          <w14:textFill>
            <w14:solidFill>
              <w14:schemeClr w14:val="tx1"/>
            </w14:solidFill>
          </w14:textFill>
        </w:rPr>
        <w:t>谈  判  响  应  文  件</w:t>
      </w:r>
      <w:bookmarkEnd w:id="115"/>
      <w:bookmarkEnd w:id="116"/>
      <w:bookmarkEnd w:id="117"/>
      <w:bookmarkEnd w:id="118"/>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报价人：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（单位公章）</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法定代表人：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（签字或盖章）</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年      月      日</w:t>
      </w: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r>
        <w:rPr>
          <w:rFonts w:hint="eastAsia" w:ascii="仿宋" w:hAnsi="仿宋" w:eastAsia="仿宋" w:cs="仿宋"/>
          <w:b w:val="0"/>
          <w:bCs w:val="0"/>
          <w:color w:val="000000" w:themeColor="text1"/>
          <w:highlight w:val="none"/>
          <w:lang w:eastAsia="zh-CN"/>
          <w14:textFill>
            <w14:solidFill>
              <w14:schemeClr w14:val="tx1"/>
            </w14:solidFill>
          </w14:textFill>
        </w:rPr>
        <w:t>目录</w:t>
      </w:r>
    </w:p>
    <w:p>
      <w:pPr>
        <w:tabs>
          <w:tab w:val="left" w:pos="1662"/>
        </w:tabs>
        <w:spacing w:line="360" w:lineRule="auto"/>
        <w:ind w:left="154" w:leftChars="64"/>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投标人须按下列顺序排列和装订投标文件并连续标注页码：</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TOC \o "1-3" \n  \h \u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_Toc12609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满足《中华人民共和国政府采购法》第二十二条要求</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tabs>
          <w:tab w:val="left" w:pos="1662"/>
        </w:tabs>
        <w:spacing w:line="360" w:lineRule="auto"/>
        <w:ind w:left="154" w:leftChars="64"/>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tabs>
          <w:tab w:val="left" w:pos="1662"/>
        </w:tabs>
        <w:ind w:left="154" w:leftChars="64"/>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注：投标文件的内容包括但不仅限于上述内容，如有不足请自行补充。</w:t>
      </w:r>
    </w:p>
    <w:p>
      <w:pPr>
        <w:rPr>
          <w:rFonts w:hint="eastAsia" w:ascii="仿宋" w:hAnsi="仿宋" w:eastAsia="仿宋" w:cs="仿宋"/>
          <w:b w:val="0"/>
          <w:bCs w:val="0"/>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line="360" w:lineRule="auto"/>
        <w:ind w:left="154" w:leftChars="64" w:firstLine="1"/>
        <w:jc w:val="center"/>
        <w:outlineLvl w:val="1"/>
        <w:rPr>
          <w:rFonts w:hint="eastAsia" w:ascii="仿宋" w:hAnsi="仿宋" w:eastAsia="仿宋" w:cs="仿宋"/>
          <w:b/>
          <w:bCs/>
          <w:color w:val="000000" w:themeColor="text1"/>
          <w:sz w:val="36"/>
          <w:szCs w:val="36"/>
          <w:highlight w:val="none"/>
          <w14:textFill>
            <w14:solidFill>
              <w14:schemeClr w14:val="tx1"/>
            </w14:solidFill>
          </w14:textFill>
        </w:rPr>
      </w:pPr>
    </w:p>
    <w:p>
      <w:pPr>
        <w:tabs>
          <w:tab w:val="left" w:pos="1662"/>
        </w:tabs>
        <w:spacing w:before="113" w:line="360" w:lineRule="auto"/>
        <w:ind w:left="154" w:leftChars="64" w:firstLine="1"/>
        <w:jc w:val="center"/>
        <w:outlineLvl w:val="1"/>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满足《中华人民共和国政府采购法》第二十二条要求</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采购人)：</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我方：满足《中华人民共和国政府采购法》第二十二条要求</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具有独立承担民事责任的能力；</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具有良好的商业信誉和健全的财务会计制度； 具有履行合同所必需的设备和专业技术能力； 有依法缴纳税收和社会保障资金的良好记录；</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参加政府采购活动前三年内，在经营活动中没有重大违法记录； 法律、行政法规规定的其他条件。</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特此声明！</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投标人名称(盖单位章)：</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法定代表人或其委托代理人 (签字)： </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日期： </w:t>
      </w:r>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经年审合格的企业法人营业执照</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numPr>
          <w:ilvl w:val="2"/>
          <w:numId w:val="0"/>
        </w:numPr>
        <w:ind w:left="400" w:leftChars="0"/>
        <w:outlineLvl w:val="9"/>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 xml:space="preserve">1.2 </w:t>
      </w:r>
      <w:r>
        <w:rPr>
          <w:rFonts w:hint="eastAsia" w:ascii="仿宋" w:hAnsi="仿宋" w:eastAsia="仿宋" w:cs="仿宋"/>
          <w:i w:val="0"/>
          <w:caps w:val="0"/>
          <w:color w:val="000000"/>
          <w:spacing w:val="0"/>
          <w:kern w:val="0"/>
          <w:sz w:val="24"/>
          <w:szCs w:val="24"/>
          <w:highlight w:val="none"/>
          <w:lang w:val="en-US" w:eastAsia="zh-CN" w:bidi="ar-SA"/>
        </w:rPr>
        <w:t>具有良好的商业信誉和健全的财务会计制度（需提供2020年财务审计报告，2021年新成立公司不提供</w:t>
      </w:r>
      <w:r>
        <w:rPr>
          <w:rFonts w:hint="eastAsia" w:ascii="仿宋" w:hAnsi="仿宋" w:eastAsia="仿宋" w:cs="仿宋"/>
          <w:i w:val="0"/>
          <w:iCs w:val="0"/>
          <w:caps w:val="0"/>
          <w:color w:val="000000"/>
          <w:spacing w:val="0"/>
          <w:sz w:val="24"/>
          <w:szCs w:val="24"/>
          <w:highlight w:val="none"/>
        </w:rPr>
        <w:t>但需提供银行出具的近三个月的资信证明</w:t>
      </w:r>
      <w:r>
        <w:rPr>
          <w:rFonts w:hint="eastAsia" w:ascii="仿宋" w:hAnsi="仿宋" w:eastAsia="仿宋" w:cs="仿宋"/>
          <w:i w:val="0"/>
          <w:caps w:val="0"/>
          <w:color w:val="000000"/>
          <w:spacing w:val="0"/>
          <w:kern w:val="0"/>
          <w:sz w:val="24"/>
          <w:szCs w:val="24"/>
          <w:highlight w:val="none"/>
          <w:lang w:val="en-US" w:eastAsia="zh-CN" w:bidi="ar-SA"/>
        </w:rPr>
        <w:t>）；</w:t>
      </w:r>
    </w:p>
    <w:p>
      <w:pPr>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kern w:val="0"/>
          <w:sz w:val="24"/>
          <w:szCs w:val="24"/>
          <w:highlight w:val="none"/>
          <w:lang w:val="en-US" w:eastAsia="zh-CN"/>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1.3</w:t>
      </w:r>
      <w:r>
        <w:rPr>
          <w:rFonts w:hint="eastAsia" w:ascii="仿宋" w:hAnsi="仿宋" w:eastAsia="仿宋" w:cs="仿宋"/>
          <w:i w:val="0"/>
          <w:caps w:val="0"/>
          <w:color w:val="000000"/>
          <w:spacing w:val="0"/>
          <w:kern w:val="0"/>
          <w:sz w:val="24"/>
          <w:szCs w:val="24"/>
          <w:highlight w:val="none"/>
          <w:lang w:val="en-US" w:eastAsia="zh-CN" w:bidi="ar-SA"/>
        </w:rPr>
        <w:t>具有依法缴纳税收的良好记录（提供近三个月的完税证明或报税相关资料）；</w:t>
      </w: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1.4</w:t>
      </w:r>
      <w:r>
        <w:rPr>
          <w:rFonts w:hint="eastAsia" w:ascii="仿宋" w:hAnsi="仿宋" w:eastAsia="仿宋" w:cs="仿宋"/>
          <w:i w:val="0"/>
          <w:caps w:val="0"/>
          <w:color w:val="000000"/>
          <w:spacing w:val="0"/>
          <w:kern w:val="0"/>
          <w:sz w:val="24"/>
          <w:szCs w:val="24"/>
          <w:highlight w:val="none"/>
          <w:lang w:val="en-US" w:eastAsia="zh-CN" w:bidi="ar-SA"/>
        </w:rPr>
        <w:t>供应商未被列入“信用中国网（www.creditchina.gov.cn）”被列入政府采购严重违法失信名单、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w:t>
      </w:r>
      <w:r>
        <w:rPr>
          <w:rFonts w:hint="eastAsia" w:ascii="仿宋" w:hAnsi="仿宋" w:eastAsia="仿宋" w:cs="仿宋"/>
          <w:b/>
          <w:bCs/>
          <w:color w:val="000000" w:themeColor="text1"/>
          <w:sz w:val="24"/>
          <w:szCs w:val="24"/>
          <w:highlight w:val="none"/>
          <w:lang w:eastAsia="zh-CN"/>
          <w14:textFill>
            <w14:solidFill>
              <w14:schemeClr w14:val="tx1"/>
            </w14:solidFill>
          </w14:textFill>
        </w:rPr>
        <w:t>附：相关网页截图</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投标人名称(盖单位章)：</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法定代表人或其委托代理人 (签字</w:t>
      </w:r>
      <w:r>
        <w:rPr>
          <w:rFonts w:hint="eastAsia" w:ascii="仿宋" w:hAnsi="仿宋" w:eastAsia="仿宋" w:cs="仿宋"/>
          <w:color w:val="000000" w:themeColor="text1"/>
          <w:sz w:val="24"/>
          <w:szCs w:val="24"/>
          <w:highlight w:val="none"/>
          <w:lang w:val="en-US" w:eastAsia="zh-CN"/>
          <w14:textFill>
            <w14:solidFill>
              <w14:schemeClr w14:val="tx1"/>
            </w14:solidFill>
          </w14:textFill>
        </w:rPr>
        <w:t>或盖章</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日期： </w:t>
      </w: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19" w:name="_Toc22882"/>
      <w:bookmarkStart w:id="120" w:name="_Toc4079"/>
      <w:bookmarkStart w:id="121" w:name="_Toc3314"/>
      <w:bookmarkStart w:id="122" w:name="_Toc16784"/>
      <w:bookmarkStart w:id="123" w:name="_Toc20316"/>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rPr>
      </w:pP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（一）投标函</w:t>
      </w:r>
      <w:bookmarkEnd w:id="119"/>
      <w:bookmarkEnd w:id="120"/>
      <w:bookmarkEnd w:id="121"/>
      <w:bookmarkEnd w:id="122"/>
      <w:bookmarkEnd w:id="123"/>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（招标人名称）</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根据贵方为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项目招标的投标公告</w:t>
      </w:r>
      <w:r>
        <w:rPr>
          <w:rFonts w:hint="eastAsia" w:ascii="仿宋" w:hAnsi="仿宋" w:eastAsia="仿宋" w:cs="仿宋"/>
          <w:color w:val="000000" w:themeColor="text1"/>
          <w:sz w:val="24"/>
          <w:szCs w:val="24"/>
          <w:highlight w:val="none"/>
          <w:u w:val="single"/>
          <w14:textFill>
            <w14:solidFill>
              <w14:schemeClr w14:val="tx1"/>
            </w14:solidFill>
          </w14:textFill>
        </w:rPr>
        <w:t xml:space="preserve">  项目编号  </w:t>
      </w:r>
      <w:r>
        <w:rPr>
          <w:rFonts w:hint="eastAsia" w:ascii="仿宋" w:hAnsi="仿宋" w:eastAsia="仿宋" w:cs="仿宋"/>
          <w:color w:val="000000" w:themeColor="text1"/>
          <w:sz w:val="24"/>
          <w:szCs w:val="24"/>
          <w:highlight w:val="none"/>
          <w14:textFill>
            <w14:solidFill>
              <w14:schemeClr w14:val="tx1"/>
            </w14:solidFill>
          </w14:textFill>
        </w:rPr>
        <w:t>，签字代表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szCs w:val="24"/>
          <w:highlight w:val="none"/>
          <w14:textFill>
            <w14:solidFill>
              <w14:schemeClr w14:val="tx1"/>
            </w14:solidFill>
          </w14:textFill>
        </w:rPr>
        <w:t>经正式授权并代表投标人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（投标人名称、地址） </w:t>
      </w:r>
      <w:r>
        <w:rPr>
          <w:rFonts w:hint="eastAsia" w:ascii="仿宋" w:hAnsi="仿宋" w:eastAsia="仿宋" w:cs="仿宋"/>
          <w:color w:val="000000" w:themeColor="text1"/>
          <w:sz w:val="24"/>
          <w:szCs w:val="24"/>
          <w:highlight w:val="none"/>
          <w14:textFill>
            <w14:solidFill>
              <w14:schemeClr w14:val="tx1"/>
            </w14:solidFill>
          </w14:textFill>
        </w:rPr>
        <w:t>对此项目进行投标。据此函，签字代表宣布并同意如下：</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1、愿意按照招标文件的一切要求，提供和交付的货物和服务投标总价为</w:t>
      </w:r>
      <w:r>
        <w:rPr>
          <w:rFonts w:hint="eastAsia" w:ascii="仿宋" w:hAnsi="仿宋" w:eastAsia="仿宋" w:cs="仿宋"/>
          <w:color w:val="000000" w:themeColor="text1"/>
          <w:sz w:val="24"/>
          <w:szCs w:val="24"/>
          <w:highlight w:val="none"/>
          <w:u w:val="single"/>
          <w14:textFill>
            <w14:solidFill>
              <w14:schemeClr w14:val="tx1"/>
            </w14:solidFill>
          </w14:textFill>
        </w:rPr>
        <w:t>（注明币种，并用文字和数字表示的投标总价）</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2、我方同意在本项目招标文件中规定的开标日起</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日历日内 遵守本投标文件中的承诺且在此期限期满之前均具有约束力。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3、我方承诺已经具备《中华人民共和国政府采购法》中规定的参加政府采购活动的供应商应当具备的条件：</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 具有独立承担民事责任的能力；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 具有良好的商业信誉和健全的财务会计制度；</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3.3 具有履行合同所必需的设备和专业技术能力；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3.4 有依法缴纳税收和社会保障资金的良好记录；</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3.5 参加此项采购活动前三年内，在经营活动中没有重大违法记录。</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4、提供投标须知规定的全部投标文件，共计正本</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份，副本</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5、按招标文件要求提供和交付的货物和服务的投标报价详见投标报价表。</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6、保证忠实地执行双方所签订的合同，并承担合同规定的责任和义务。</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7、如果在开标后规定的投标有效期内撤回投标，我方的投标保证金可被贵方没收。</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8、我方完全理解贵方不一定接受最低价的投标或收到的任何投标。</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9、我方愿意向贵方提供任何与本项投标有关的数据、情况和技术资料。若贵方需要，我方愿意提供我方做出的一切承诺的证明材料。</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10、我方已详细审核全部投标文件，包括“修改投标文件”“补充文件”“补遗文件”（如有的话）、参考资料及有关附件，确认无误。</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11、我方将严格遵守《中华人民共和国政府采购法》的有关规定，若有下列情形之一的，将被处以采购金额 5‰以上 10‰以下的罚款，列入不良行为记录名单，在一至三年内禁止参加政府采购活动；有违法所得的，并处没收违法所得；情节严重的，由工商行政管理机关吊销营业执照；构成犯罪的，依法追究刑事责任：</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11.1 提供虚假材料谋取中标、成交的；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11.2 采取不正当手段诋毁、排挤其他供应商的；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11.3 与采购人、其它供应商或者采购代理机构恶意串通的；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11.4 向采购人、采购代理机构行贿或者提供其他不正当利益的；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11.5 未经采购代理机构同意，在采购过程中与采购人进行协商谈判的；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11.6 拒绝有关部门监督检查或提供虚假情况的。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与本投标有关的一切正式往来信函请寄：</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邮编：</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传真：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投标人代表签字：</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5040" w:firstLineChars="2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（单位公章）</w:t>
      </w:r>
    </w:p>
    <w:p>
      <w:pPr>
        <w:tabs>
          <w:tab w:val="left" w:pos="1662"/>
        </w:tabs>
        <w:spacing w:before="113" w:line="360" w:lineRule="auto"/>
        <w:ind w:left="154" w:leftChars="64" w:firstLine="4320" w:firstLineChars="18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20     年    月  日</w:t>
      </w:r>
    </w:p>
    <w:p>
      <w:pPr>
        <w:tabs>
          <w:tab w:val="left" w:pos="1662"/>
        </w:tabs>
        <w:spacing w:before="113" w:line="360" w:lineRule="auto"/>
        <w:ind w:left="154" w:leftChars="64" w:firstLine="482"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注：除可填报项目外，对本投标函的任何修改将被视为非实质性相应投标，从而导致该投标被拒绝</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24" w:name="_Toc6126"/>
      <w:bookmarkStart w:id="125" w:name="_Toc6723"/>
      <w:bookmarkStart w:id="126" w:name="_Toc17235"/>
      <w:bookmarkStart w:id="127" w:name="_Toc26852"/>
      <w:bookmarkStart w:id="128" w:name="_Toc9326"/>
      <w:r>
        <w:rPr>
          <w:rFonts w:hint="eastAsia" w:ascii="仿宋" w:hAnsi="仿宋" w:eastAsia="仿宋" w:cs="仿宋"/>
          <w:color w:val="000000" w:themeColor="text1"/>
          <w:sz w:val="28"/>
          <w:szCs w:val="28"/>
          <w:highlight w:val="none"/>
          <w14:textFill>
            <w14:solidFill>
              <w14:schemeClr w14:val="tx1"/>
            </w14:solidFill>
          </w14:textFill>
        </w:rPr>
        <w:t>（二）投标人资格证明文件</w:t>
      </w:r>
      <w:bookmarkEnd w:id="124"/>
      <w:bookmarkEnd w:id="125"/>
      <w:bookmarkEnd w:id="126"/>
      <w:bookmarkEnd w:id="127"/>
      <w:bookmarkEnd w:id="128"/>
    </w:p>
    <w:p>
      <w:pPr>
        <w:pStyle w:val="9"/>
        <w:spacing w:before="5"/>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1、关于资格的声明函</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（采购人名称）</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关于贵方 20</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r>
        <w:rPr>
          <w:rFonts w:hint="eastAsia" w:ascii="仿宋" w:hAnsi="仿宋" w:eastAsia="仿宋" w:cs="仿宋"/>
          <w:color w:val="000000" w:themeColor="text1"/>
          <w:sz w:val="24"/>
          <w:szCs w:val="24"/>
          <w:highlight w:val="none"/>
          <w:u w:val="single"/>
          <w14:textFill>
            <w14:solidFill>
              <w14:schemeClr w14:val="tx1"/>
            </w14:solidFill>
          </w14:textFill>
        </w:rPr>
        <w:t>（项目编号）</w:t>
      </w:r>
      <w:r>
        <w:rPr>
          <w:rFonts w:hint="eastAsia" w:ascii="仿宋" w:hAnsi="仿宋" w:eastAsia="仿宋" w:cs="仿宋"/>
          <w:color w:val="000000" w:themeColor="text1"/>
          <w:sz w:val="24"/>
          <w:szCs w:val="24"/>
          <w:highlight w:val="none"/>
          <w14:textFill>
            <w14:solidFill>
              <w14:schemeClr w14:val="tx1"/>
            </w14:solidFill>
          </w14:textFill>
        </w:rPr>
        <w:t>招标</w:t>
      </w:r>
      <w:r>
        <w:rPr>
          <w:rFonts w:hint="eastAsia" w:ascii="仿宋" w:hAnsi="仿宋" w:eastAsia="仿宋" w:cs="仿宋"/>
          <w:color w:val="000000" w:themeColor="text1"/>
          <w:sz w:val="24"/>
          <w:szCs w:val="24"/>
          <w:highlight w:val="none"/>
          <w:lang w:eastAsia="zh-CN"/>
          <w14:textFill>
            <w14:solidFill>
              <w14:schemeClr w14:val="tx1"/>
            </w14:solidFill>
          </w14:textFill>
        </w:rPr>
        <w:t>文件</w:t>
      </w:r>
      <w:r>
        <w:rPr>
          <w:rFonts w:hint="eastAsia" w:ascii="仿宋" w:hAnsi="仿宋" w:eastAsia="仿宋" w:cs="仿宋"/>
          <w:color w:val="000000" w:themeColor="text1"/>
          <w:sz w:val="24"/>
          <w:szCs w:val="24"/>
          <w:highlight w:val="none"/>
          <w14:textFill>
            <w14:solidFill>
              <w14:schemeClr w14:val="tx1"/>
            </w14:solidFill>
          </w14:textFill>
        </w:rPr>
        <w:t>关于</w:t>
      </w:r>
      <w:r>
        <w:rPr>
          <w:rFonts w:hint="eastAsia" w:ascii="仿宋" w:hAnsi="仿宋" w:eastAsia="仿宋" w:cs="仿宋"/>
          <w:color w:val="000000" w:themeColor="text1"/>
          <w:sz w:val="24"/>
          <w:szCs w:val="24"/>
          <w:highlight w:val="none"/>
          <w:u w:val="single"/>
          <w14:textFill>
            <w14:solidFill>
              <w14:schemeClr w14:val="tx1"/>
            </w14:solidFill>
          </w14:textFill>
        </w:rPr>
        <w:t>“      ”</w:t>
      </w:r>
      <w:r>
        <w:rPr>
          <w:rFonts w:hint="eastAsia" w:ascii="仿宋" w:hAnsi="仿宋" w:eastAsia="仿宋" w:cs="仿宋"/>
          <w:color w:val="000000" w:themeColor="text1"/>
          <w:sz w:val="24"/>
          <w:szCs w:val="24"/>
          <w:highlight w:val="none"/>
          <w14:textFill>
            <w14:solidFill>
              <w14:schemeClr w14:val="tx1"/>
            </w14:solidFill>
          </w14:textFill>
        </w:rPr>
        <w:t>的招标项目，本签字人愿意参加投标，并有能力提供 （项目名称） 项目中的货物及相关服务，并保证所提交的所有文件和说明是真实和准确的。</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 </w:t>
      </w:r>
      <w:r>
        <w:rPr>
          <w:rFonts w:hint="eastAsia" w:ascii="仿宋" w:hAnsi="仿宋" w:eastAsia="仿宋" w:cs="仿宋"/>
          <w:color w:val="000000" w:themeColor="text1"/>
          <w:sz w:val="24"/>
          <w:szCs w:val="24"/>
          <w:highlight w:val="none"/>
          <w:u w:val="single"/>
          <w14:textFill>
            <w14:solidFill>
              <w14:schemeClr w14:val="tx1"/>
            </w14:solidFill>
          </w14:textFill>
        </w:rPr>
        <w:t xml:space="preserve">投标单位名称（盖章） </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（签字</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或盖章</w:t>
      </w:r>
      <w:r>
        <w:rPr>
          <w:rFonts w:hint="eastAsia" w:ascii="仿宋" w:hAnsi="仿宋" w:eastAsia="仿宋" w:cs="仿宋"/>
          <w:color w:val="000000" w:themeColor="text1"/>
          <w:sz w:val="24"/>
          <w:szCs w:val="24"/>
          <w:highlight w:val="none"/>
          <w:u w:val="single"/>
          <w14:textFill>
            <w14:solidFill>
              <w14:schemeClr w14:val="tx1"/>
            </w14:solidFill>
          </w14:textFill>
        </w:rPr>
        <w:t>）</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传真： </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邮编： </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20</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29" w:name="_Toc613"/>
      <w:bookmarkStart w:id="130" w:name="_Toc10118"/>
      <w:bookmarkStart w:id="131" w:name="_Toc1122"/>
      <w:bookmarkStart w:id="132" w:name="_Toc18466"/>
      <w:bookmarkStart w:id="133" w:name="_Toc24134"/>
      <w:r>
        <w:rPr>
          <w:rFonts w:hint="eastAsia" w:ascii="仿宋" w:hAnsi="仿宋" w:eastAsia="仿宋" w:cs="仿宋"/>
          <w:color w:val="000000" w:themeColor="text1"/>
          <w:sz w:val="28"/>
          <w:szCs w:val="28"/>
          <w:highlight w:val="none"/>
          <w14:textFill>
            <w14:solidFill>
              <w14:schemeClr w14:val="tx1"/>
            </w14:solidFill>
          </w14:textFill>
        </w:rPr>
        <w:t>（三）商务偏离表</w:t>
      </w:r>
      <w:bookmarkEnd w:id="129"/>
      <w:bookmarkEnd w:id="130"/>
      <w:bookmarkEnd w:id="131"/>
      <w:bookmarkEnd w:id="132"/>
      <w:bookmarkEnd w:id="133"/>
    </w:p>
    <w:p>
      <w:pPr>
        <w:wordWrap w:val="0"/>
        <w:spacing w:line="360" w:lineRule="auto"/>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项目名称：</w:t>
      </w:r>
      <w:r>
        <w:rPr>
          <w:rFonts w:hint="eastAsia" w:ascii="仿宋" w:hAnsi="仿宋" w:eastAsia="仿宋" w:cs="仿宋"/>
          <w:bCs/>
          <w:color w:val="000000" w:themeColor="text1"/>
          <w:sz w:val="21"/>
          <w:szCs w:val="21"/>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项目编号：</w:t>
      </w:r>
      <w:r>
        <w:rPr>
          <w:rFonts w:hint="eastAsia" w:ascii="仿宋" w:hAnsi="仿宋" w:eastAsia="仿宋" w:cs="仿宋"/>
          <w:bCs/>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bCs/>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p>
    <w:tbl>
      <w:tblPr>
        <w:tblStyle w:val="24"/>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579"/>
        <w:gridCol w:w="2333"/>
        <w:gridCol w:w="135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718" w:type="dxa"/>
            <w:noWrap w:val="0"/>
            <w:vAlign w:val="center"/>
          </w:tcPr>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序号</w:t>
            </w:r>
          </w:p>
        </w:tc>
        <w:tc>
          <w:tcPr>
            <w:tcW w:w="2579"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招标文件</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条目号</w:t>
            </w:r>
          </w:p>
        </w:tc>
        <w:tc>
          <w:tcPr>
            <w:tcW w:w="2333"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招标文件的</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商务条款</w:t>
            </w:r>
          </w:p>
        </w:tc>
        <w:tc>
          <w:tcPr>
            <w:tcW w:w="1350"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投标文件的</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商务条款</w:t>
            </w:r>
          </w:p>
        </w:tc>
        <w:tc>
          <w:tcPr>
            <w:tcW w:w="1340" w:type="dxa"/>
            <w:noWrap w:val="0"/>
            <w:vAlign w:val="center"/>
          </w:tcPr>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bl>
    <w:p>
      <w:pPr>
        <w:spacing w:before="240"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pacing w:line="360" w:lineRule="auto"/>
        <w:ind w:firstLine="398" w:firstLineChars="166"/>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adjustRightInd w:val="0"/>
        <w:spacing w:line="360" w:lineRule="auto"/>
        <w:ind w:firstLine="420" w:firstLineChars="175"/>
        <w:rPr>
          <w:rFonts w:hint="eastAsia" w:ascii="仿宋" w:hAnsi="仿宋" w:eastAsia="仿宋" w:cs="仿宋"/>
          <w:bCs/>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(签字</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或盖章</w:t>
      </w:r>
      <w:r>
        <w:rPr>
          <w:rFonts w:hint="eastAsia" w:ascii="仿宋" w:hAnsi="仿宋" w:eastAsia="仿宋" w:cs="仿宋"/>
          <w:bCs/>
          <w:color w:val="000000" w:themeColor="text1"/>
          <w:sz w:val="24"/>
          <w:szCs w:val="24"/>
          <w:highlight w:val="none"/>
          <w14:textFill>
            <w14:solidFill>
              <w14:schemeClr w14:val="tx1"/>
            </w14:solidFill>
          </w14:textFill>
        </w:rPr>
        <w:t>)</w:t>
      </w:r>
    </w:p>
    <w:p>
      <w:pPr>
        <w:adjustRightInd w:val="0"/>
        <w:spacing w:line="360" w:lineRule="auto"/>
        <w:ind w:firstLine="420" w:firstLineChars="175"/>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 20    年    月   日</w:t>
      </w: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34" w:name="_Toc21525"/>
      <w:bookmarkStart w:id="135" w:name="_Toc19105"/>
      <w:bookmarkStart w:id="136" w:name="_Toc21473"/>
      <w:bookmarkStart w:id="137" w:name="_Toc18864"/>
      <w:bookmarkStart w:id="138" w:name="_Toc31364"/>
      <w:r>
        <w:rPr>
          <w:rFonts w:hint="eastAsia" w:ascii="仿宋" w:hAnsi="仿宋" w:eastAsia="仿宋" w:cs="仿宋"/>
          <w:color w:val="000000" w:themeColor="text1"/>
          <w:sz w:val="28"/>
          <w:szCs w:val="28"/>
          <w:highlight w:val="none"/>
          <w14:textFill>
            <w14:solidFill>
              <w14:schemeClr w14:val="tx1"/>
            </w14:solidFill>
          </w14:textFill>
        </w:rPr>
        <w:t>（四）开标一览表</w:t>
      </w:r>
      <w:bookmarkEnd w:id="134"/>
      <w:bookmarkEnd w:id="135"/>
      <w:bookmarkEnd w:id="136"/>
      <w:bookmarkEnd w:id="137"/>
      <w:bookmarkEnd w:id="138"/>
    </w:p>
    <w:p>
      <w:pPr>
        <w:tabs>
          <w:tab w:val="left" w:pos="4915"/>
        </w:tabs>
        <w:spacing w:line="360" w:lineRule="auto"/>
        <w:ind w:left="70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                       项目编号：</w:t>
      </w:r>
    </w:p>
    <w:p>
      <w:pPr>
        <w:spacing w:before="132" w:line="360" w:lineRule="auto"/>
        <w:ind w:left="70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投标单位名称：</w:t>
      </w:r>
    </w:p>
    <w:tbl>
      <w:tblPr>
        <w:tblStyle w:val="2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3369"/>
        <w:gridCol w:w="191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blHeader/>
          <w:jc w:val="center"/>
        </w:trPr>
        <w:tc>
          <w:tcPr>
            <w:tcW w:w="1832"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项目名称</w:t>
            </w:r>
          </w:p>
        </w:tc>
        <w:tc>
          <w:tcPr>
            <w:tcW w:w="3369"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投标价（元）</w:t>
            </w:r>
          </w:p>
        </w:tc>
        <w:tc>
          <w:tcPr>
            <w:tcW w:w="1915"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质保期（年）</w:t>
            </w:r>
          </w:p>
        </w:tc>
        <w:tc>
          <w:tcPr>
            <w:tcW w:w="1243"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832" w:type="dxa"/>
            <w:noWrap w:val="0"/>
            <w:vAlign w:val="center"/>
          </w:tcPr>
          <w:p>
            <w:pPr>
              <w:adjustRightInd w:val="0"/>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369" w:type="dxa"/>
            <w:noWrap w:val="0"/>
            <w:vAlign w:val="center"/>
          </w:tcPr>
          <w:p>
            <w:pPr>
              <w:pStyle w:val="45"/>
              <w:tabs>
                <w:tab w:val="left" w:pos="3228"/>
              </w:tabs>
              <w:spacing w:before="80" w:line="360" w:lineRule="auto"/>
              <w:ind w:right="105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小</w:t>
            </w:r>
            <w:r>
              <w:rPr>
                <w:rFonts w:hint="eastAsia" w:ascii="仿宋" w:hAnsi="仿宋" w:eastAsia="仿宋" w:cs="仿宋"/>
                <w:color w:val="000000" w:themeColor="text1"/>
                <w:sz w:val="24"/>
                <w:szCs w:val="24"/>
                <w:highlight w:val="none"/>
                <w14:textFill>
                  <w14:solidFill>
                    <w14:schemeClr w14:val="tx1"/>
                  </w14:solidFill>
                </w14:textFill>
              </w:rPr>
              <w:t>写：</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大写：</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tc>
        <w:tc>
          <w:tcPr>
            <w:tcW w:w="1915" w:type="dxa"/>
            <w:noWrap w:val="0"/>
            <w:vAlign w:val="center"/>
          </w:tcPr>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43" w:type="dxa"/>
            <w:noWrap w:val="0"/>
            <w:vAlign w:val="center"/>
          </w:tcPr>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9"/>
        <w:spacing w:before="4"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注：1.表中大小写不一致时，以大写为准。</w:t>
      </w:r>
    </w:p>
    <w:p>
      <w:pPr>
        <w:tabs>
          <w:tab w:val="left" w:pos="1336"/>
        </w:tabs>
        <w:spacing w:line="360" w:lineRule="auto"/>
        <w:ind w:firstLine="484" w:firstLineChars="20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color w:val="000000" w:themeColor="text1"/>
          <w:sz w:val="24"/>
          <w:szCs w:val="24"/>
          <w:highlight w:val="none"/>
          <w14:textFill>
            <w14:solidFill>
              <w14:schemeClr w14:val="tx1"/>
            </w14:solidFill>
          </w14:textFill>
        </w:rPr>
        <w:t>.投标报价为完成本次采购项目的</w:t>
      </w:r>
      <w:r>
        <w:rPr>
          <w:rFonts w:hint="eastAsia" w:ascii="仿宋" w:hAnsi="仿宋" w:eastAsia="仿宋" w:cs="仿宋"/>
          <w:b/>
          <w:color w:val="000000" w:themeColor="text1"/>
          <w:sz w:val="24"/>
          <w:szCs w:val="24"/>
          <w:highlight w:val="none"/>
          <w:lang w:val="zh-CN"/>
          <w14:textFill>
            <w14:solidFill>
              <w14:schemeClr w14:val="tx1"/>
            </w14:solidFill>
          </w14:textFill>
        </w:rPr>
        <w:t>运输、转运、装卸、储存、</w:t>
      </w:r>
      <w:r>
        <w:rPr>
          <w:rFonts w:hint="eastAsia" w:ascii="仿宋" w:hAnsi="仿宋" w:eastAsia="仿宋" w:cs="仿宋"/>
          <w:b/>
          <w:color w:val="000000" w:themeColor="text1"/>
          <w:sz w:val="24"/>
          <w:szCs w:val="24"/>
          <w:highlight w:val="none"/>
          <w:lang w:eastAsia="zh-CN"/>
          <w14:textFill>
            <w14:solidFill>
              <w14:schemeClr w14:val="tx1"/>
            </w14:solidFill>
          </w14:textFill>
        </w:rPr>
        <w:t>税金和相关售后服务等</w:t>
      </w:r>
      <w:r>
        <w:rPr>
          <w:rFonts w:hint="eastAsia" w:ascii="仿宋" w:hAnsi="仿宋" w:eastAsia="仿宋" w:cs="仿宋"/>
          <w:b/>
          <w:color w:val="000000" w:themeColor="text1"/>
          <w:sz w:val="24"/>
          <w:szCs w:val="24"/>
          <w:highlight w:val="none"/>
          <w14:textFill>
            <w14:solidFill>
              <w14:schemeClr w14:val="tx1"/>
            </w14:solidFill>
          </w14:textFill>
        </w:rPr>
        <w:t>一切相关费用。</w:t>
      </w:r>
    </w:p>
    <w:p>
      <w:pPr>
        <w:tabs>
          <w:tab w:val="left" w:pos="1336"/>
        </w:tabs>
        <w:spacing w:before="4" w:line="360" w:lineRule="auto"/>
        <w:ind w:left="629" w:leftChars="193" w:right="590" w:hanging="166" w:hangingChars="6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color w:val="000000" w:themeColor="text1"/>
          <w:sz w:val="24"/>
          <w:szCs w:val="24"/>
          <w:highlight w:val="none"/>
          <w14:textFill>
            <w14:solidFill>
              <w14:schemeClr w14:val="tx1"/>
            </w14:solidFill>
          </w14:textFill>
        </w:rPr>
        <w:t>.本表中“投标报价总额”必须与《投标函》中的“投标总价”及《投标报价明细表》</w:t>
      </w:r>
      <w:r>
        <w:rPr>
          <w:rFonts w:hint="eastAsia" w:ascii="仿宋" w:hAnsi="仿宋" w:eastAsia="仿宋" w:cs="仿宋"/>
          <w:b/>
          <w:color w:val="000000" w:themeColor="text1"/>
          <w:sz w:val="24"/>
          <w:szCs w:val="24"/>
          <w:highlight w:val="none"/>
          <w:lang w:val="en-US" w:eastAsia="zh-CN"/>
          <w14:textFill>
            <w14:solidFill>
              <w14:schemeClr w14:val="tx1"/>
            </w14:solidFill>
          </w14:textFill>
        </w:rPr>
        <w:t>总价</w:t>
      </w:r>
      <w:r>
        <w:rPr>
          <w:rFonts w:hint="eastAsia" w:ascii="仿宋" w:hAnsi="仿宋" w:eastAsia="仿宋" w:cs="仿宋"/>
          <w:b/>
          <w:color w:val="000000" w:themeColor="text1"/>
          <w:sz w:val="24"/>
          <w:szCs w:val="24"/>
          <w:highlight w:val="none"/>
          <w14:textFill>
            <w14:solidFill>
              <w14:schemeClr w14:val="tx1"/>
            </w14:solidFill>
          </w14:textFill>
        </w:rPr>
        <w:t>均保持一致，如不一致，以《开标一览表》为准。</w:t>
      </w: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投标单位（盖章）：</w:t>
      </w: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法定代表人（签字</w:t>
      </w:r>
      <w:r>
        <w:rPr>
          <w:rFonts w:hint="eastAsia" w:ascii="仿宋" w:hAnsi="仿宋" w:eastAsia="仿宋" w:cs="仿宋"/>
          <w:color w:val="000000" w:themeColor="text1"/>
          <w:highlight w:val="none"/>
          <w:lang w:val="en-US" w:eastAsia="zh-CN"/>
          <w14:textFill>
            <w14:solidFill>
              <w14:schemeClr w14:val="tx1"/>
            </w14:solidFill>
          </w14:textFill>
        </w:rPr>
        <w:t>或盖章</w:t>
      </w:r>
      <w:r>
        <w:rPr>
          <w:rFonts w:hint="eastAsia" w:ascii="仿宋" w:hAnsi="仿宋" w:eastAsia="仿宋" w:cs="仿宋"/>
          <w:color w:val="000000" w:themeColor="text1"/>
          <w:highlight w:val="none"/>
          <w14:textFill>
            <w14:solidFill>
              <w14:schemeClr w14:val="tx1"/>
            </w14:solidFill>
          </w14:textFill>
        </w:rPr>
        <w:t>）：</w:t>
      </w:r>
    </w:p>
    <w:p>
      <w:pPr>
        <w:pStyle w:val="9"/>
        <w:spacing w:before="5" w:line="360" w:lineRule="auto"/>
        <w:ind w:firstLine="3570" w:firstLineChars="17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授权代表（签字</w:t>
      </w:r>
      <w:r>
        <w:rPr>
          <w:rFonts w:hint="eastAsia" w:ascii="仿宋" w:hAnsi="仿宋" w:eastAsia="仿宋" w:cs="仿宋"/>
          <w:color w:val="000000" w:themeColor="text1"/>
          <w:highlight w:val="none"/>
          <w:lang w:val="en-US" w:eastAsia="zh-CN"/>
          <w14:textFill>
            <w14:solidFill>
              <w14:schemeClr w14:val="tx1"/>
            </w14:solidFill>
          </w14:textFill>
        </w:rPr>
        <w:t>或盖章</w:t>
      </w:r>
      <w:r>
        <w:rPr>
          <w:rFonts w:hint="eastAsia" w:ascii="仿宋" w:hAnsi="仿宋" w:eastAsia="仿宋" w:cs="仿宋"/>
          <w:color w:val="000000" w:themeColor="text1"/>
          <w:highlight w:val="none"/>
          <w14:textFill>
            <w14:solidFill>
              <w14:schemeClr w14:val="tx1"/>
            </w14:solidFill>
          </w14:textFill>
        </w:rPr>
        <w:t>）：</w:t>
      </w:r>
    </w:p>
    <w:p>
      <w:pPr>
        <w:tabs>
          <w:tab w:val="left" w:pos="6684"/>
          <w:tab w:val="left" w:pos="7315"/>
        </w:tabs>
        <w:spacing w:line="360" w:lineRule="auto"/>
        <w:ind w:firstLine="4800" w:firstLineChars="20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年   月  日</w:t>
      </w: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39" w:name="_Toc13501"/>
      <w:bookmarkStart w:id="140" w:name="_Toc26770"/>
      <w:bookmarkStart w:id="141" w:name="_Toc19010"/>
      <w:bookmarkStart w:id="142" w:name="_Toc14393"/>
      <w:bookmarkStart w:id="143" w:name="_Toc14099"/>
      <w:r>
        <w:rPr>
          <w:rFonts w:hint="eastAsia" w:ascii="仿宋" w:hAnsi="仿宋" w:eastAsia="仿宋" w:cs="仿宋"/>
          <w:color w:val="000000" w:themeColor="text1"/>
          <w:sz w:val="28"/>
          <w:szCs w:val="28"/>
          <w:highlight w:val="none"/>
          <w14:textFill>
            <w14:solidFill>
              <w14:schemeClr w14:val="tx1"/>
            </w14:solidFill>
          </w14:textFill>
        </w:rPr>
        <w:t>（五）</w:t>
      </w:r>
      <w:bookmarkStart w:id="144" w:name="_Toc14233"/>
      <w:bookmarkStart w:id="145" w:name="_Toc1083"/>
      <w:r>
        <w:rPr>
          <w:rFonts w:hint="eastAsia" w:ascii="仿宋" w:hAnsi="仿宋" w:eastAsia="仿宋" w:cs="仿宋"/>
          <w:color w:val="000000" w:themeColor="text1"/>
          <w:sz w:val="28"/>
          <w:szCs w:val="28"/>
          <w:highlight w:val="none"/>
          <w:lang w:eastAsia="zh-CN"/>
          <w14:textFill>
            <w14:solidFill>
              <w14:schemeClr w14:val="tx1"/>
            </w14:solidFill>
          </w14:textFill>
        </w:rPr>
        <w:t>投标</w:t>
      </w:r>
      <w:r>
        <w:rPr>
          <w:rFonts w:hint="eastAsia" w:ascii="仿宋" w:hAnsi="仿宋" w:eastAsia="仿宋" w:cs="仿宋"/>
          <w:color w:val="000000" w:themeColor="text1"/>
          <w:sz w:val="28"/>
          <w:highlight w:val="none"/>
          <w14:textFill>
            <w14:solidFill>
              <w14:schemeClr w14:val="tx1"/>
            </w14:solidFill>
          </w14:textFill>
        </w:rPr>
        <w:t>报价</w:t>
      </w:r>
      <w:r>
        <w:rPr>
          <w:rFonts w:hint="eastAsia" w:ascii="仿宋" w:hAnsi="仿宋" w:eastAsia="仿宋" w:cs="仿宋"/>
          <w:color w:val="000000" w:themeColor="text1"/>
          <w:sz w:val="28"/>
          <w:highlight w:val="none"/>
          <w:lang w:val="en-US" w:eastAsia="zh-CN"/>
          <w14:textFill>
            <w14:solidFill>
              <w14:schemeClr w14:val="tx1"/>
            </w14:solidFill>
          </w14:textFill>
        </w:rPr>
        <w:t>明细</w:t>
      </w:r>
      <w:r>
        <w:rPr>
          <w:rFonts w:hint="eastAsia" w:ascii="仿宋" w:hAnsi="仿宋" w:eastAsia="仿宋" w:cs="仿宋"/>
          <w:color w:val="000000" w:themeColor="text1"/>
          <w:sz w:val="28"/>
          <w:highlight w:val="none"/>
          <w14:textFill>
            <w14:solidFill>
              <w14:schemeClr w14:val="tx1"/>
            </w14:solidFill>
          </w14:textFill>
        </w:rPr>
        <w:t>表</w:t>
      </w:r>
      <w:bookmarkEnd w:id="139"/>
      <w:bookmarkEnd w:id="140"/>
      <w:bookmarkEnd w:id="141"/>
      <w:bookmarkEnd w:id="142"/>
      <w:bookmarkEnd w:id="143"/>
      <w:bookmarkEnd w:id="144"/>
      <w:bookmarkEnd w:id="145"/>
    </w:p>
    <w:p>
      <w:pPr>
        <w:wordWrap w:val="0"/>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项目名称：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项目编号：</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 xml:space="preserve"> </w:t>
      </w:r>
    </w:p>
    <w:tbl>
      <w:tblPr>
        <w:tblStyle w:val="24"/>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3"/>
        <w:gridCol w:w="1248"/>
        <w:gridCol w:w="1181"/>
        <w:gridCol w:w="1417"/>
        <w:gridCol w:w="1243"/>
        <w:gridCol w:w="1350"/>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1248"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p>
        </w:tc>
        <w:tc>
          <w:tcPr>
            <w:tcW w:w="1181"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产地、品牌、</w:t>
            </w:r>
            <w:r>
              <w:rPr>
                <w:rFonts w:hint="eastAsia" w:ascii="仿宋" w:hAnsi="仿宋" w:eastAsia="仿宋" w:cs="仿宋"/>
                <w:color w:val="000000" w:themeColor="text1"/>
                <w:sz w:val="24"/>
                <w:highlight w:val="none"/>
                <w14:textFill>
                  <w14:solidFill>
                    <w14:schemeClr w14:val="tx1"/>
                  </w14:solidFill>
                </w14:textFill>
              </w:rPr>
              <w:t>规格型号</w:t>
            </w:r>
          </w:p>
        </w:tc>
        <w:tc>
          <w:tcPr>
            <w:tcW w:w="1417"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单价</w:t>
            </w:r>
          </w:p>
        </w:tc>
        <w:tc>
          <w:tcPr>
            <w:tcW w:w="124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数量</w:t>
            </w:r>
          </w:p>
        </w:tc>
        <w:tc>
          <w:tcPr>
            <w:tcW w:w="1350"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总价</w:t>
            </w:r>
          </w:p>
        </w:tc>
        <w:tc>
          <w:tcPr>
            <w:tcW w:w="1892"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投标总价（元）</w:t>
            </w:r>
            <w:r>
              <w:rPr>
                <w:rFonts w:hint="eastAsia" w:ascii="仿宋" w:hAnsi="仿宋" w:eastAsia="仿宋" w:cs="仿宋"/>
                <w:color w:val="000000" w:themeColor="text1"/>
                <w:sz w:val="24"/>
                <w:highlight w:val="none"/>
                <w14:textFill>
                  <w14:solidFill>
                    <w14:schemeClr w14:val="tx1"/>
                  </w14:solidFill>
                </w14:textFill>
              </w:rPr>
              <w:t xml:space="preserve"> </w:t>
            </w:r>
          </w:p>
        </w:tc>
        <w:tc>
          <w:tcPr>
            <w:tcW w:w="8331" w:type="dxa"/>
            <w:gridSpan w:val="6"/>
            <w:noWrap w:val="0"/>
            <w:vAlign w:val="center"/>
          </w:tcPr>
          <w:p>
            <w:pPr>
              <w:pageBreakBefore w:val="0"/>
              <w:tabs>
                <w:tab w:val="left" w:pos="0"/>
              </w:tabs>
              <w:kinsoku/>
              <w:wordWrap/>
              <w:overflowPunct/>
              <w:topLinePunct w:val="0"/>
              <w:bidi w:val="0"/>
              <w:spacing w:line="240" w:lineRule="auto"/>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人民币大写</w:t>
            </w:r>
          </w:p>
        </w:tc>
        <w:tc>
          <w:tcPr>
            <w:tcW w:w="8331" w:type="dxa"/>
            <w:gridSpan w:val="6"/>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pacing w:line="360" w:lineRule="auto"/>
        <w:ind w:firstLine="570"/>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法定代表人或授权代表：</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签字或盖章</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12"/>
        <w:spacing w:line="360" w:lineRule="auto"/>
        <w:ind w:left="960" w:leftChars="300" w:right="720" w:hanging="240" w:hanging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投标日期：20   年   月   日</w:t>
      </w: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46" w:name="_Toc10347"/>
      <w:bookmarkStart w:id="147" w:name="_Toc27020"/>
      <w:bookmarkStart w:id="148" w:name="_Toc13495"/>
      <w:bookmarkStart w:id="149" w:name="_Toc1404"/>
      <w:bookmarkStart w:id="150" w:name="_Toc12085"/>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）法定代表人身份证明及法定代表人授权委托书格式</w:t>
      </w:r>
      <w:bookmarkEnd w:id="146"/>
      <w:bookmarkEnd w:id="147"/>
      <w:bookmarkEnd w:id="148"/>
      <w:bookmarkEnd w:id="149"/>
      <w:bookmarkEnd w:id="150"/>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8"/>
          <w:szCs w:val="28"/>
          <w:highlight w:val="none"/>
          <w14:textFill>
            <w14:solidFill>
              <w14:schemeClr w14:val="tx1"/>
            </w14:solidFill>
          </w14:textFill>
        </w:rPr>
        <w:t>法定代表人身份证明</w:t>
      </w:r>
    </w:p>
    <w:p>
      <w:pPr>
        <w:tabs>
          <w:tab w:val="left" w:pos="1662"/>
        </w:tabs>
        <w:spacing w:before="113"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（采购人）：</w:t>
      </w:r>
    </w:p>
    <w:p>
      <w:pPr>
        <w:tabs>
          <w:tab w:val="left" w:pos="1662"/>
        </w:tabs>
        <w:spacing w:before="113"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兹证明</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同志在我单位任</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（职务），是我单位的法定代表人。</w:t>
      </w:r>
    </w:p>
    <w:p>
      <w:pPr>
        <w:tabs>
          <w:tab w:val="left" w:pos="1662"/>
        </w:tabs>
        <w:spacing w:before="113"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附法定代表人基本情况：</w:t>
      </w:r>
    </w:p>
    <w:p>
      <w:pPr>
        <w:tabs>
          <w:tab w:val="left" w:pos="1662"/>
        </w:tabs>
        <w:spacing w:before="113" w:line="360" w:lineRule="auto"/>
        <w:ind w:left="154" w:leftChars="64" w:firstLine="364" w:firstLineChars="15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姓名</w:t>
      </w:r>
      <w:r>
        <w:rPr>
          <w:rFonts w:hint="eastAsia" w:ascii="仿宋" w:hAnsi="仿宋" w:eastAsia="仿宋" w:cs="仿宋"/>
          <w:color w:val="000000" w:themeColor="text1"/>
          <w:sz w:val="24"/>
          <w:szCs w:val="24"/>
          <w:highlight w:val="none"/>
          <w:u w:val="single"/>
          <w14:textFill>
            <w14:solidFill>
              <w14:schemeClr w14:val="tx1"/>
            </w14:solidFill>
          </w14:textFill>
        </w:rPr>
        <w:t>（</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签字或盖章</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性别</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年龄</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364" w:firstLineChars="15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身份证号码：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firstLine="484" w:firstLineChars="202"/>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通讯地址：</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firstLine="484" w:firstLineChars="20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邮编：</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right="1120"/>
        <w:jc w:val="righ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单位名称：（公章） </w:t>
      </w:r>
    </w:p>
    <w:p>
      <w:pPr>
        <w:tabs>
          <w:tab w:val="left" w:pos="1662"/>
        </w:tabs>
        <w:spacing w:before="113" w:line="360" w:lineRule="auto"/>
        <w:ind w:right="112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年    月   日</w:t>
      </w:r>
    </w:p>
    <w:p>
      <w:pPr>
        <w:tabs>
          <w:tab w:val="left" w:pos="1662"/>
        </w:tabs>
        <w:spacing w:before="113"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附：法定代表人近三个月的公司社保缴纳凭证（社保缴费凭证及个人明细表）及法定代表人身份证</w:t>
      </w:r>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numPr>
          <w:ilvl w:val="0"/>
          <w:numId w:val="0"/>
        </w:numPr>
        <w:ind w:left="400" w:leftChars="0"/>
        <w:outlineLvl w:val="9"/>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jc w:val="both"/>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2、法定代表人授权委托书</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本授权书声明：注册于</w:t>
      </w:r>
      <w:r>
        <w:rPr>
          <w:rFonts w:hint="eastAsia" w:ascii="仿宋" w:hAnsi="仿宋" w:eastAsia="仿宋" w:cs="仿宋"/>
          <w:color w:val="000000" w:themeColor="text1"/>
          <w:sz w:val="21"/>
          <w:szCs w:val="21"/>
          <w:highlight w:val="none"/>
          <w:u w:val="single"/>
          <w14:textFill>
            <w14:solidFill>
              <w14:schemeClr w14:val="tx1"/>
            </w14:solidFill>
          </w14:textFill>
        </w:rPr>
        <w:t>（地区的名称）</w:t>
      </w:r>
      <w:r>
        <w:rPr>
          <w:rFonts w:hint="eastAsia" w:ascii="仿宋" w:hAnsi="仿宋" w:eastAsia="仿宋" w:cs="仿宋"/>
          <w:color w:val="000000" w:themeColor="text1"/>
          <w:sz w:val="21"/>
          <w:szCs w:val="21"/>
          <w:highlight w:val="none"/>
          <w14:textFill>
            <w14:solidFill>
              <w14:schemeClr w14:val="tx1"/>
            </w14:solidFill>
          </w14:textFill>
        </w:rPr>
        <w:t>的</w:t>
      </w:r>
      <w:r>
        <w:rPr>
          <w:rFonts w:hint="eastAsia" w:ascii="仿宋" w:hAnsi="仿宋" w:eastAsia="仿宋" w:cs="仿宋"/>
          <w:color w:val="000000" w:themeColor="text1"/>
          <w:sz w:val="21"/>
          <w:szCs w:val="21"/>
          <w:highlight w:val="none"/>
          <w:u w:val="single"/>
          <w14:textFill>
            <w14:solidFill>
              <w14:schemeClr w14:val="tx1"/>
            </w14:solidFill>
          </w14:textFill>
        </w:rPr>
        <w:t>（公司名称）</w:t>
      </w:r>
      <w:r>
        <w:rPr>
          <w:rFonts w:hint="eastAsia" w:ascii="仿宋" w:hAnsi="仿宋" w:eastAsia="仿宋" w:cs="仿宋"/>
          <w:color w:val="000000" w:themeColor="text1"/>
          <w:sz w:val="21"/>
          <w:szCs w:val="21"/>
          <w:highlight w:val="none"/>
          <w14:textFill>
            <w14:solidFill>
              <w14:schemeClr w14:val="tx1"/>
            </w14:solidFill>
          </w14:textFill>
        </w:rPr>
        <w:t>，在下面签字的法定代表人</w:t>
      </w:r>
      <w:r>
        <w:rPr>
          <w:rFonts w:hint="eastAsia" w:ascii="仿宋" w:hAnsi="仿宋" w:eastAsia="仿宋" w:cs="仿宋"/>
          <w:color w:val="000000" w:themeColor="text1"/>
          <w:sz w:val="21"/>
          <w:szCs w:val="21"/>
          <w:highlight w:val="none"/>
          <w:u w:val="single"/>
          <w14:textFill>
            <w14:solidFill>
              <w14:schemeClr w14:val="tx1"/>
            </w14:solidFill>
          </w14:textFill>
        </w:rPr>
        <w:t>（姓名、职务）</w:t>
      </w:r>
      <w:r>
        <w:rPr>
          <w:rFonts w:hint="eastAsia" w:ascii="仿宋" w:hAnsi="仿宋" w:eastAsia="仿宋" w:cs="仿宋"/>
          <w:color w:val="000000" w:themeColor="text1"/>
          <w:sz w:val="21"/>
          <w:szCs w:val="21"/>
          <w:highlight w:val="none"/>
          <w14:textFill>
            <w14:solidFill>
              <w14:schemeClr w14:val="tx1"/>
            </w14:solidFill>
          </w14:textFill>
        </w:rPr>
        <w:t>，代表本公司委托在下面签字的</w:t>
      </w:r>
      <w:r>
        <w:rPr>
          <w:rFonts w:hint="eastAsia" w:ascii="仿宋" w:hAnsi="仿宋" w:eastAsia="仿宋" w:cs="仿宋"/>
          <w:color w:val="000000" w:themeColor="text1"/>
          <w:sz w:val="21"/>
          <w:szCs w:val="21"/>
          <w:highlight w:val="none"/>
          <w:u w:val="single"/>
          <w14:textFill>
            <w14:solidFill>
              <w14:schemeClr w14:val="tx1"/>
            </w14:solidFill>
          </w14:textFill>
        </w:rPr>
        <w:t>（被授权人的姓名、职务）</w:t>
      </w:r>
      <w:r>
        <w:rPr>
          <w:rFonts w:hint="eastAsia" w:ascii="仿宋" w:hAnsi="仿宋" w:eastAsia="仿宋" w:cs="仿宋"/>
          <w:color w:val="000000" w:themeColor="text1"/>
          <w:sz w:val="21"/>
          <w:szCs w:val="21"/>
          <w:highlight w:val="none"/>
          <w14:textFill>
            <w14:solidFill>
              <w14:schemeClr w14:val="tx1"/>
            </w14:solidFill>
          </w14:textFill>
        </w:rPr>
        <w:t>为本公司的合法代理人，就</w:t>
      </w:r>
      <w:r>
        <w:rPr>
          <w:rFonts w:hint="eastAsia" w:ascii="仿宋" w:hAnsi="仿宋" w:eastAsia="仿宋" w:cs="仿宋"/>
          <w:color w:val="000000" w:themeColor="text1"/>
          <w:sz w:val="21"/>
          <w:szCs w:val="21"/>
          <w:highlight w:val="none"/>
          <w:u w:val="single"/>
          <w14:textFill>
            <w14:solidFill>
              <w14:schemeClr w14:val="tx1"/>
            </w14:solidFill>
          </w14:textFill>
        </w:rPr>
        <w:t>（项目名称）</w:t>
      </w:r>
      <w:r>
        <w:rPr>
          <w:rFonts w:hint="eastAsia" w:ascii="仿宋" w:hAnsi="仿宋" w:eastAsia="仿宋" w:cs="仿宋"/>
          <w:color w:val="000000" w:themeColor="text1"/>
          <w:sz w:val="21"/>
          <w:szCs w:val="21"/>
          <w:highlight w:val="none"/>
          <w14:textFill>
            <w14:solidFill>
              <w14:schemeClr w14:val="tx1"/>
            </w14:solidFill>
          </w14:textFill>
        </w:rPr>
        <w:t>的投标，以本公司的名义处理一切与之有关的事务。</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本授权书于 20    年   月  日签字生效，代理人无转委托权，特此声明。</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附：法定代表人及委托代理人的身份证复印件</w:t>
      </w:r>
    </w:p>
    <w:tbl>
      <w:tblPr>
        <w:tblStyle w:val="24"/>
        <w:tblW w:w="9418"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9"/>
        <w:gridCol w:w="4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（法定代表人身份证正面）</w:t>
            </w:r>
          </w:p>
        </w:tc>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（法定代理人身份证正面）</w:t>
            </w:r>
          </w:p>
        </w:tc>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（法定代理人身份证反面）</w:t>
            </w:r>
          </w:p>
        </w:tc>
      </w:tr>
    </w:tbl>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(盖单位章)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法定代表人签字</w:t>
      </w:r>
      <w:r>
        <w:rPr>
          <w:rFonts w:hint="eastAsia" w:ascii="仿宋" w:hAnsi="仿宋" w:eastAsia="仿宋" w:cs="仿宋"/>
          <w:color w:val="000000" w:themeColor="text1"/>
          <w:sz w:val="21"/>
          <w:szCs w:val="21"/>
          <w:highlight w:val="none"/>
          <w:lang w:val="en-US"/>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身份证号码：</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委托代理人签字：</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身份证号码：</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授权日期：20    年      月   日</w:t>
      </w:r>
    </w:p>
    <w:p>
      <w:pPr>
        <w:tabs>
          <w:tab w:val="left" w:pos="1662"/>
        </w:tabs>
        <w:spacing w:before="113" w:line="360" w:lineRule="auto"/>
        <w:ind w:left="576" w:leftChars="64" w:hanging="422" w:hanging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注：1.法定代表人签字必须是亲笔签名，盖章无效。</w:t>
      </w:r>
    </w:p>
    <w:p>
      <w:pPr>
        <w:numPr>
          <w:ilvl w:val="0"/>
          <w:numId w:val="11"/>
        </w:numPr>
        <w:tabs>
          <w:tab w:val="left" w:pos="1662"/>
        </w:tabs>
        <w:spacing w:before="113" w:line="360" w:lineRule="auto"/>
        <w:ind w:left="154" w:leftChars="64"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投标人的委托代理人作为公司的代表前来参加投标的投标人，须提供委托人</w:t>
      </w:r>
      <w:r>
        <w:rPr>
          <w:rFonts w:hint="eastAsia" w:ascii="仿宋" w:hAnsi="仿宋" w:eastAsia="仿宋" w:cs="仿宋"/>
          <w:b/>
          <w:color w:val="000000" w:themeColor="text1"/>
          <w:sz w:val="21"/>
          <w:szCs w:val="21"/>
          <w:highlight w:val="none"/>
          <w:lang w:eastAsia="zh-CN"/>
          <w14:textFill>
            <w14:solidFill>
              <w14:schemeClr w14:val="tx1"/>
            </w14:solidFill>
          </w14:textFill>
        </w:rPr>
        <w:t>近三个月的社保缴费证明及社保局出具的个人缴费明细</w:t>
      </w:r>
    </w:p>
    <w:p>
      <w:pPr>
        <w:tabs>
          <w:tab w:val="left" w:pos="1662"/>
        </w:tabs>
        <w:spacing w:before="113" w:line="360" w:lineRule="auto"/>
        <w:ind w:left="154" w:leftChars="64" w:firstLine="1"/>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12"/>
        <w:spacing w:line="360" w:lineRule="auto"/>
        <w:ind w:left="53" w:leftChars="22" w:firstLine="560" w:firstLineChars="20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51" w:name="_Toc8055"/>
      <w:bookmarkStart w:id="152" w:name="_Toc22526"/>
      <w:bookmarkStart w:id="153" w:name="_Toc13273"/>
      <w:bookmarkStart w:id="154" w:name="_Toc2749"/>
      <w:bookmarkStart w:id="155" w:name="_Toc656"/>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）投标单位反商业贿赂承诺书</w:t>
      </w:r>
      <w:bookmarkEnd w:id="151"/>
      <w:bookmarkEnd w:id="152"/>
      <w:bookmarkEnd w:id="153"/>
      <w:bookmarkEnd w:id="154"/>
      <w:bookmarkEnd w:id="155"/>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承诺书（1）</w:t>
      </w:r>
    </w:p>
    <w:p>
      <w:pPr>
        <w:pStyle w:val="12"/>
        <w:spacing w:line="48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我公司承诺在</w:t>
      </w:r>
      <w:r>
        <w:rPr>
          <w:rFonts w:hint="eastAsia" w:ascii="仿宋" w:hAnsi="仿宋" w:eastAsia="仿宋" w:cs="仿宋"/>
          <w:color w:val="000000" w:themeColor="text1"/>
          <w:sz w:val="21"/>
          <w:szCs w:val="21"/>
          <w:highlight w:val="none"/>
          <w:u w:val="single"/>
          <w14:textFill>
            <w14:solidFill>
              <w14:schemeClr w14:val="tx1"/>
            </w14:solidFill>
          </w14:textFill>
        </w:rPr>
        <w:t>（项目编号、项目名称）</w:t>
      </w:r>
      <w:r>
        <w:rPr>
          <w:rFonts w:hint="eastAsia" w:ascii="仿宋" w:hAnsi="仿宋" w:eastAsia="仿宋" w:cs="仿宋"/>
          <w:color w:val="000000" w:themeColor="text1"/>
          <w:sz w:val="21"/>
          <w:szCs w:val="21"/>
          <w:highlight w:val="none"/>
          <w14:textFill>
            <w14:solidFill>
              <w14:schemeClr w14:val="tx1"/>
            </w14:solidFill>
          </w14:textFill>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2"/>
        <w:spacing w:line="480" w:lineRule="auto"/>
        <w:ind w:left="53" w:leftChars="22" w:right="2240" w:firstLine="420" w:firstLineChars="200"/>
        <w:jc w:val="righ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投标单位：（盖章）     </w:t>
      </w:r>
    </w:p>
    <w:p>
      <w:pPr>
        <w:pStyle w:val="12"/>
        <w:spacing w:line="360" w:lineRule="auto"/>
        <w:ind w:left="53" w:leftChars="22" w:firstLine="420" w:firstLineChars="200"/>
        <w:jc w:val="righ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法定代表人或授权代理人：（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w:t>
      </w:r>
    </w:p>
    <w:p>
      <w:pPr>
        <w:pStyle w:val="12"/>
        <w:spacing w:line="360" w:lineRule="auto"/>
        <w:ind w:left="53" w:leftChars="22" w:right="2240" w:firstLine="420" w:firstLineChars="20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年  月  日</w:t>
      </w: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承诺书（2）</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我公司承诺在参加本次</w:t>
      </w:r>
      <w:r>
        <w:rPr>
          <w:rFonts w:hint="eastAsia" w:ascii="仿宋" w:hAnsi="仿宋" w:eastAsia="仿宋" w:cs="仿宋"/>
          <w:color w:val="000000" w:themeColor="text1"/>
          <w:sz w:val="21"/>
          <w:szCs w:val="21"/>
          <w:highlight w:val="none"/>
          <w:u w:val="single"/>
          <w14:textFill>
            <w14:solidFill>
              <w14:schemeClr w14:val="tx1"/>
            </w14:solidFill>
          </w14:textFill>
        </w:rPr>
        <w:t>（项目编号、项目名称）</w:t>
      </w:r>
      <w:r>
        <w:rPr>
          <w:rFonts w:hint="eastAsia" w:ascii="仿宋" w:hAnsi="仿宋" w:eastAsia="仿宋" w:cs="仿宋"/>
          <w:color w:val="000000" w:themeColor="text1"/>
          <w:sz w:val="21"/>
          <w:szCs w:val="21"/>
          <w:highlight w:val="none"/>
          <w14:textFill>
            <w14:solidFill>
              <w14:schemeClr w14:val="tx1"/>
            </w14:solidFill>
          </w14:textFill>
        </w:rPr>
        <w:t xml:space="preserve">投标前三年内，无以下行为： </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重大违法行为；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商业贿赂行为；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政府采购法《第七十七条》，列入不良行为记录名单的各种行为；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如有上述行为，我公司及项目参与人员自愿放弃本次项目的投标、报价资格，若为预中标、成交人，也自愿放弃中标、成交资格。</w:t>
      </w:r>
    </w:p>
    <w:p>
      <w:pPr>
        <w:pStyle w:val="12"/>
        <w:spacing w:line="400" w:lineRule="exact"/>
        <w:ind w:left="53" w:leftChars="22" w:firstLine="3150" w:firstLineChars="15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投标单位：（盖章）</w:t>
      </w:r>
    </w:p>
    <w:p>
      <w:pPr>
        <w:pStyle w:val="12"/>
        <w:spacing w:line="400" w:lineRule="exact"/>
        <w:ind w:left="53" w:leftChars="22" w:firstLine="3150" w:firstLineChars="15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法定代表人或授权代理人：（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pStyle w:val="12"/>
        <w:spacing w:line="400" w:lineRule="exact"/>
        <w:ind w:left="53" w:leftChars="22" w:firstLine="3780" w:firstLineChars="18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年  月  日</w:t>
      </w: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spacing w:line="400" w:lineRule="exact"/>
        <w:jc w:val="center"/>
        <w:outlineLvl w:val="0"/>
        <w:rPr>
          <w:rFonts w:hint="eastAsia" w:ascii="仿宋" w:hAnsi="仿宋" w:eastAsia="仿宋" w:cs="仿宋"/>
          <w:b/>
          <w:bCs/>
          <w:color w:val="000000" w:themeColor="text1"/>
          <w:sz w:val="28"/>
          <w:szCs w:val="28"/>
          <w:highlight w:val="none"/>
          <w14:textFill>
            <w14:solidFill>
              <w14:schemeClr w14:val="tx1"/>
            </w14:solidFill>
          </w14:textFill>
        </w:rPr>
      </w:pPr>
      <w:bookmarkStart w:id="156" w:name="_Toc17833"/>
      <w:bookmarkStart w:id="157" w:name="_Toc9996"/>
      <w:bookmarkStart w:id="158" w:name="_Toc8815"/>
      <w:bookmarkStart w:id="159" w:name="_Toc10784"/>
      <w:bookmarkStart w:id="160" w:name="_Toc23683"/>
      <w:r>
        <w:rPr>
          <w:rFonts w:hint="eastAsia" w:ascii="仿宋" w:hAnsi="仿宋" w:eastAsia="仿宋" w:cs="仿宋"/>
          <w:color w:val="000000" w:themeColor="text1"/>
          <w:kern w:val="0"/>
          <w:sz w:val="28"/>
          <w:szCs w:val="28"/>
          <w:highlight w:val="none"/>
          <w:lang w:val="en-US" w:eastAsia="zh-CN" w:bidi="ar-SA"/>
          <w14:textFill>
            <w14:solidFill>
              <w14:schemeClr w14:val="tx1"/>
            </w14:solidFill>
          </w14:textFill>
        </w:rPr>
        <w:t>（八）</w:t>
      </w:r>
      <w:r>
        <w:rPr>
          <w:rFonts w:hint="eastAsia" w:ascii="仿宋" w:hAnsi="仿宋" w:eastAsia="仿宋" w:cs="仿宋"/>
          <w:color w:val="000000" w:themeColor="text1"/>
          <w:kern w:val="0"/>
          <w:sz w:val="28"/>
          <w:szCs w:val="28"/>
          <w:highlight w:val="none"/>
          <w:lang w:val="zh-CN" w:eastAsia="zh-CN" w:bidi="ar-SA"/>
          <w14:textFill>
            <w14:solidFill>
              <w14:schemeClr w14:val="tx1"/>
            </w14:solidFill>
          </w14:textFill>
        </w:rPr>
        <w:t>节能、环保产品证明（如有）</w:t>
      </w:r>
      <w:bookmarkEnd w:id="156"/>
      <w:bookmarkEnd w:id="157"/>
      <w:bookmarkEnd w:id="158"/>
      <w:bookmarkEnd w:id="159"/>
      <w:bookmarkEnd w:id="160"/>
    </w:p>
    <w:p>
      <w:pPr>
        <w:spacing w:line="400" w:lineRule="exact"/>
        <w:rPr>
          <w:rFonts w:hint="eastAsia" w:ascii="仿宋" w:hAnsi="仿宋" w:eastAsia="仿宋" w:cs="仿宋"/>
          <w:b/>
          <w:bCs/>
          <w:color w:val="000000" w:themeColor="text1"/>
          <w:sz w:val="28"/>
          <w:szCs w:val="28"/>
          <w:highlight w:val="none"/>
          <w14:textFill>
            <w14:solidFill>
              <w14:schemeClr w14:val="tx1"/>
            </w14:solidFill>
          </w14:textFill>
        </w:rPr>
      </w:pPr>
    </w:p>
    <w:p>
      <w:pPr>
        <w:spacing w:line="400" w:lineRule="exact"/>
        <w:rPr>
          <w:rFonts w:hint="eastAsia" w:ascii="仿宋" w:hAnsi="仿宋" w:eastAsia="仿宋" w:cs="仿宋"/>
          <w:color w:val="000000" w:themeColor="text1"/>
          <w:szCs w:val="21"/>
          <w:highlight w:val="none"/>
          <w14:textFill>
            <w14:solidFill>
              <w14:schemeClr w14:val="tx1"/>
            </w14:solidFill>
          </w14:textFill>
        </w:rPr>
      </w:pP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采购人名称          </w:t>
      </w:r>
      <w:r>
        <w:rPr>
          <w:rFonts w:hint="eastAsia" w:ascii="仿宋" w:hAnsi="仿宋" w:eastAsia="仿宋" w:cs="仿宋"/>
          <w:color w:val="000000" w:themeColor="text1"/>
          <w:sz w:val="21"/>
          <w:szCs w:val="21"/>
          <w:highlight w:val="none"/>
          <w14:textFill>
            <w14:solidFill>
              <w14:schemeClr w14:val="tx1"/>
            </w14:solidFill>
          </w14:textFill>
        </w:rPr>
        <w:t>：</w:t>
      </w: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现附上</w:t>
      </w:r>
      <w:r>
        <w:rPr>
          <w:rFonts w:hint="eastAsia" w:ascii="仿宋" w:hAnsi="仿宋" w:eastAsia="仿宋" w:cs="仿宋"/>
          <w:color w:val="000000" w:themeColor="text1"/>
          <w:sz w:val="21"/>
          <w:szCs w:val="21"/>
          <w:highlight w:val="none"/>
          <w:u w:val="single"/>
          <w14:textFill>
            <w14:solidFill>
              <w14:schemeClr w14:val="tx1"/>
            </w14:solidFill>
          </w14:textFill>
        </w:rPr>
        <w:t xml:space="preserve">         （节能、环保产品产品目录）         </w:t>
      </w:r>
      <w:r>
        <w:rPr>
          <w:rFonts w:hint="eastAsia" w:ascii="仿宋" w:hAnsi="仿宋" w:eastAsia="仿宋" w:cs="仿宋"/>
          <w:color w:val="000000" w:themeColor="text1"/>
          <w:sz w:val="21"/>
          <w:szCs w:val="21"/>
          <w:highlight w:val="none"/>
          <w14:textFill>
            <w14:solidFill>
              <w14:schemeClr w14:val="tx1"/>
            </w14:solidFill>
          </w14:textFill>
        </w:rPr>
        <w:t>证明文件（可在</w:t>
      </w:r>
      <w:r>
        <w:rPr>
          <w:rFonts w:hint="eastAsia" w:ascii="仿宋" w:hAnsi="仿宋" w:eastAsia="仿宋" w:cs="仿宋"/>
          <w:color w:val="000000" w:themeColor="text1"/>
          <w:sz w:val="21"/>
          <w:szCs w:val="21"/>
          <w:highlight w:val="none"/>
          <w:u w:val="single"/>
          <w14:textFill>
            <w14:solidFill>
              <w14:schemeClr w14:val="tx1"/>
            </w14:solidFill>
          </w14:textFill>
        </w:rPr>
        <w:t xml:space="preserve"> 网站名称 </w:t>
      </w:r>
      <w:r>
        <w:rPr>
          <w:rFonts w:hint="eastAsia" w:ascii="仿宋" w:hAnsi="仿宋" w:eastAsia="仿宋" w:cs="仿宋"/>
          <w:color w:val="000000" w:themeColor="text1"/>
          <w:sz w:val="21"/>
          <w:szCs w:val="21"/>
          <w:highlight w:val="none"/>
          <w14:textFill>
            <w14:solidFill>
              <w14:schemeClr w14:val="tx1"/>
            </w14:solidFill>
          </w14:textFill>
        </w:rPr>
        <w:t>网站进行查询）复印件，该证件真实有效。</w:t>
      </w: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pStyle w:val="9"/>
        <w:spacing w:line="400" w:lineRule="exact"/>
        <w:ind w:firstLine="42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spacing w:line="40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before="100" w:beforeAutospacing="1" w:after="100" w:afterAutospacing="1" w:line="380" w:lineRule="exact"/>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投标单位：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（单位公章）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法定代表人或授权代表人（签字</w:t>
      </w:r>
      <w:r>
        <w:rPr>
          <w:rFonts w:hint="eastAsia" w:ascii="仿宋" w:hAnsi="仿宋" w:eastAsia="仿宋" w:cs="仿宋"/>
          <w:color w:val="000000" w:themeColor="text1"/>
          <w:sz w:val="21"/>
          <w:szCs w:val="21"/>
          <w:highlight w:val="none"/>
          <w:lang w:val="en-US" w:eastAsia="zh-CN"/>
          <w14:textFill>
            <w14:solidFill>
              <w14:schemeClr w14:val="tx1"/>
            </w14:solidFill>
          </w14:textFill>
        </w:rPr>
        <w:t>或盖章</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日期：   年   月   日</w:t>
      </w:r>
    </w:p>
    <w:p>
      <w:pPr>
        <w:jc w:val="both"/>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jc w:val="center"/>
        <w:outlineLvl w:val="0"/>
        <w:rPr>
          <w:rFonts w:hint="eastAsia" w:ascii="仿宋" w:hAnsi="仿宋" w:eastAsia="仿宋" w:cs="仿宋"/>
          <w:b/>
          <w:bCs/>
          <w:color w:val="000000" w:themeColor="text1"/>
          <w:sz w:val="28"/>
          <w:szCs w:val="28"/>
          <w:highlight w:val="none"/>
          <w14:textFill>
            <w14:solidFill>
              <w14:schemeClr w14:val="tx1"/>
            </w14:solidFill>
          </w14:textFill>
        </w:rPr>
      </w:pPr>
      <w:bookmarkStart w:id="161" w:name="_Toc8722"/>
      <w:bookmarkStart w:id="162" w:name="_Toc5125"/>
      <w:bookmarkStart w:id="163" w:name="_Toc30006"/>
      <w:bookmarkStart w:id="164" w:name="_Toc24878"/>
      <w:bookmarkStart w:id="165" w:name="_Toc13195"/>
      <w:r>
        <w:rPr>
          <w:rFonts w:hint="eastAsia" w:ascii="仿宋" w:hAnsi="仿宋" w:eastAsia="仿宋" w:cs="仿宋"/>
          <w:color w:val="000000" w:themeColor="text1"/>
          <w:kern w:val="0"/>
          <w:sz w:val="28"/>
          <w:szCs w:val="28"/>
          <w:highlight w:val="none"/>
          <w:lang w:val="en-US" w:eastAsia="zh-CN" w:bidi="ar-SA"/>
          <w14:textFill>
            <w14:solidFill>
              <w14:schemeClr w14:val="tx1"/>
            </w14:solidFill>
          </w14:textFill>
        </w:rPr>
        <w:t>（九）</w:t>
      </w:r>
      <w:r>
        <w:rPr>
          <w:rFonts w:hint="eastAsia" w:ascii="仿宋" w:hAnsi="仿宋" w:eastAsia="仿宋" w:cs="仿宋"/>
          <w:color w:val="000000" w:themeColor="text1"/>
          <w:kern w:val="0"/>
          <w:sz w:val="28"/>
          <w:szCs w:val="28"/>
          <w:highlight w:val="none"/>
          <w:lang w:val="zh-CN" w:eastAsia="zh-CN" w:bidi="ar-SA"/>
          <w14:textFill>
            <w14:solidFill>
              <w14:schemeClr w14:val="tx1"/>
            </w14:solidFill>
          </w14:textFill>
        </w:rPr>
        <w:t>中小企业声明函（如是）</w:t>
      </w:r>
      <w:bookmarkEnd w:id="161"/>
      <w:bookmarkEnd w:id="162"/>
      <w:bookmarkEnd w:id="163"/>
      <w:bookmarkEnd w:id="164"/>
      <w:bookmarkEnd w:id="165"/>
    </w:p>
    <w:p>
      <w:pPr>
        <w:spacing w:line="360" w:lineRule="auto"/>
        <w:ind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（请填写：中型、小型、微型）企业。即本公司同时满足以下条件：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1、根据《工业和信息化部、国家统计局、国家发展和改革委员会、财政部关于印发中小企业划型标准规定的通知》（工信部联企业〔2011〕300号）规定的划分标准，本公司为______（请填写：中型、小型、微型）企业。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2、本公司参加</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单位的</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项目采购活动提供本企业制造的货物，由本企业承担工程、提供服务，或者提供其他</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（请填写：中型、小型、微型）企业制造的货物。本条所称货物不包括使用大型企业注册商标的货物。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本公司对上述声明的真实性负责。如有虚假，将依法承担相应责任。</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w:t>
      </w:r>
    </w:p>
    <w:p>
      <w:pPr>
        <w:spacing w:line="560" w:lineRule="atLeast"/>
        <w:rPr>
          <w:rFonts w:hint="eastAsia" w:ascii="仿宋" w:hAnsi="仿宋" w:eastAsia="仿宋" w:cs="仿宋"/>
          <w:color w:val="000000" w:themeColor="text1"/>
          <w:sz w:val="21"/>
          <w:szCs w:val="21"/>
          <w:highlight w:val="none"/>
          <w14:textFill>
            <w14:solidFill>
              <w14:schemeClr w14:val="tx1"/>
            </w14:solidFill>
          </w14:textFill>
        </w:rPr>
      </w:pPr>
    </w:p>
    <w:p>
      <w:pPr>
        <w:spacing w:before="100" w:beforeAutospacing="1" w:after="100" w:afterAutospacing="1" w:line="380" w:lineRule="exact"/>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投标单位：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（单位公章）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法定代表人或授权代表人（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日期：   年   月   日</w:t>
      </w:r>
    </w:p>
    <w:p>
      <w:pPr>
        <w:jc w:val="center"/>
        <w:rPr>
          <w:rFonts w:hint="eastAsia" w:ascii="仿宋" w:hAnsi="仿宋" w:eastAsia="仿宋" w:cs="仿宋"/>
          <w:b/>
          <w:bCs/>
          <w:color w:val="000000" w:themeColor="text1"/>
          <w:sz w:val="21"/>
          <w:szCs w:val="21"/>
          <w:highlight w:val="none"/>
          <w14:textFill>
            <w14:solidFill>
              <w14:schemeClr w14:val="tx1"/>
            </w14:solidFill>
          </w14:textFill>
        </w:rPr>
      </w:pPr>
    </w:p>
    <w:p>
      <w:pPr>
        <w:pStyle w:val="9"/>
        <w:spacing w:line="400" w:lineRule="exact"/>
        <w:ind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注：根据《政府采购促进中小企业发展暂行办法》（财库〔2011〕181号）文的有关规定，投标人属于符合本办法第二条之规定的中小企业者，应在资格性文件中提供相关部门出具的资格证明材料，否则不予认可。</w:t>
      </w: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66" w:name="_Toc20463"/>
      <w:bookmarkStart w:id="167" w:name="_Toc14569"/>
      <w:bookmarkStart w:id="168" w:name="_Toc14418"/>
      <w:bookmarkStart w:id="169" w:name="_Toc3035"/>
      <w:bookmarkStart w:id="170" w:name="_Toc28089"/>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）投标保证金</w:t>
      </w:r>
      <w:bookmarkEnd w:id="166"/>
      <w:bookmarkEnd w:id="167"/>
      <w:bookmarkEnd w:id="168"/>
      <w:bookmarkEnd w:id="169"/>
      <w:bookmarkEnd w:id="170"/>
    </w:p>
    <w:p>
      <w:pPr>
        <w:pStyle w:val="9"/>
        <w:spacing w:before="5"/>
        <w:ind w:firstLine="482"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附</w:t>
      </w:r>
      <w:r>
        <w:rPr>
          <w:rFonts w:hint="eastAsia" w:ascii="仿宋" w:hAnsi="仿宋" w:eastAsia="仿宋" w:cs="仿宋"/>
          <w:b/>
          <w:color w:val="000000" w:themeColor="text1"/>
          <w:sz w:val="24"/>
          <w:szCs w:val="24"/>
          <w:highlight w:val="none"/>
          <w:lang w:eastAsia="zh-CN"/>
          <w14:textFill>
            <w14:solidFill>
              <w14:schemeClr w14:val="tx1"/>
            </w14:solidFill>
          </w14:textFill>
        </w:rPr>
        <w:t>投标保证金电子回单</w:t>
      </w:r>
      <w:r>
        <w:rPr>
          <w:rFonts w:hint="eastAsia" w:ascii="仿宋" w:hAnsi="仿宋" w:eastAsia="仿宋" w:cs="仿宋"/>
          <w:b/>
          <w:color w:val="000000" w:themeColor="text1"/>
          <w:sz w:val="24"/>
          <w:szCs w:val="24"/>
          <w:highlight w:val="none"/>
          <w14:textFill>
            <w14:solidFill>
              <w14:schemeClr w14:val="tx1"/>
            </w14:solidFill>
          </w14:textFill>
        </w:rPr>
        <w:t>，同时在开标时，将</w:t>
      </w:r>
      <w:r>
        <w:rPr>
          <w:rFonts w:hint="eastAsia" w:ascii="仿宋" w:hAnsi="仿宋" w:eastAsia="仿宋" w:cs="仿宋"/>
          <w:b/>
          <w:color w:val="000000" w:themeColor="text1"/>
          <w:sz w:val="24"/>
          <w:szCs w:val="24"/>
          <w:highlight w:val="none"/>
          <w:lang w:eastAsia="zh-CN"/>
          <w14:textFill>
            <w14:solidFill>
              <w14:schemeClr w14:val="tx1"/>
            </w14:solidFill>
          </w14:textFill>
        </w:rPr>
        <w:t>投标保证金电子回单</w:t>
      </w:r>
      <w:r>
        <w:rPr>
          <w:rFonts w:hint="eastAsia" w:ascii="仿宋" w:hAnsi="仿宋" w:eastAsia="仿宋" w:cs="仿宋"/>
          <w:b/>
          <w:color w:val="000000" w:themeColor="text1"/>
          <w:sz w:val="24"/>
          <w:szCs w:val="24"/>
          <w:highlight w:val="none"/>
          <w:lang w:val="en-US" w:eastAsia="zh-CN"/>
          <w14:textFill>
            <w14:solidFill>
              <w14:schemeClr w14:val="tx1"/>
            </w14:solidFill>
          </w14:textFill>
        </w:rPr>
        <w:t>原件</w:t>
      </w:r>
      <w:r>
        <w:rPr>
          <w:rFonts w:hint="eastAsia" w:ascii="仿宋" w:hAnsi="仿宋" w:eastAsia="仿宋" w:cs="仿宋"/>
          <w:b/>
          <w:color w:val="000000" w:themeColor="text1"/>
          <w:sz w:val="24"/>
          <w:szCs w:val="24"/>
          <w:highlight w:val="none"/>
          <w14:textFill>
            <w14:solidFill>
              <w14:schemeClr w14:val="tx1"/>
            </w14:solidFill>
          </w14:textFill>
        </w:rPr>
        <w:t>携带至开标现场以备查验，未提供后果自负。</w:t>
      </w: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71" w:name="_Toc7295"/>
      <w:bookmarkStart w:id="172" w:name="_Toc31152"/>
      <w:bookmarkStart w:id="173" w:name="_Toc22582"/>
      <w:bookmarkStart w:id="174" w:name="_Toc3019"/>
      <w:bookmarkStart w:id="175" w:name="_Toc3163"/>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）技术条款偏离表</w:t>
      </w:r>
      <w:bookmarkEnd w:id="171"/>
      <w:bookmarkEnd w:id="172"/>
      <w:bookmarkEnd w:id="173"/>
      <w:bookmarkEnd w:id="174"/>
      <w:bookmarkEnd w:id="175"/>
    </w:p>
    <w:p>
      <w:pPr>
        <w:wordWrap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项目名称：</w:t>
      </w:r>
      <w:r>
        <w:rPr>
          <w:rFonts w:hint="eastAsia" w:ascii="仿宋" w:hAnsi="仿宋" w:eastAsia="仿宋" w:cs="仿宋"/>
          <w:b/>
          <w:bCs/>
          <w:color w:val="000000" w:themeColor="text1"/>
          <w:sz w:val="24"/>
          <w:szCs w:val="24"/>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
          <w:bCs/>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项目编号：</w:t>
      </w:r>
      <w:r>
        <w:rPr>
          <w:rFonts w:hint="eastAsia" w:ascii="仿宋" w:hAnsi="仿宋" w:eastAsia="仿宋" w:cs="仿宋"/>
          <w:b/>
          <w:bCs/>
          <w:color w:val="000000" w:themeColor="text1"/>
          <w:sz w:val="24"/>
          <w:szCs w:val="24"/>
          <w:highlight w:val="none"/>
          <w:u w:val="single"/>
          <w14:textFill>
            <w14:solidFill>
              <w14:schemeClr w14:val="tx1"/>
            </w14:solidFill>
          </w14:textFill>
        </w:rPr>
        <w:t xml:space="preserve">                                </w:t>
      </w: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341"/>
        <w:gridCol w:w="2924"/>
        <w:gridCol w:w="1285"/>
        <w:gridCol w:w="12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3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2341"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招标文件规格要求条目号</w:t>
            </w:r>
          </w:p>
        </w:tc>
        <w:tc>
          <w:tcPr>
            <w:tcW w:w="2924" w:type="dxa"/>
            <w:noWrap w:val="0"/>
            <w:vAlign w:val="center"/>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招标文件</w:t>
            </w:r>
          </w:p>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规格要求</w:t>
            </w:r>
          </w:p>
        </w:tc>
        <w:tc>
          <w:tcPr>
            <w:tcW w:w="1285" w:type="dxa"/>
            <w:noWrap w:val="0"/>
            <w:vAlign w:val="center"/>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w:t>
            </w:r>
            <w:r>
              <w:rPr>
                <w:rFonts w:hint="eastAsia" w:ascii="仿宋" w:hAnsi="仿宋" w:eastAsia="仿宋" w:cs="仿宋"/>
                <w:color w:val="000000" w:themeColor="text1"/>
                <w:sz w:val="24"/>
                <w:szCs w:val="24"/>
                <w:highlight w:val="none"/>
                <w:lang w:val="en-US"/>
                <w14:textFill>
                  <w14:solidFill>
                    <w14:schemeClr w14:val="tx1"/>
                  </w14:solidFill>
                </w14:textFill>
              </w:rPr>
              <w:t>文件</w:t>
            </w:r>
          </w:p>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规格要求</w:t>
            </w:r>
          </w:p>
        </w:tc>
        <w:tc>
          <w:tcPr>
            <w:tcW w:w="128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偏离</w:t>
            </w:r>
          </w:p>
        </w:tc>
        <w:tc>
          <w:tcPr>
            <w:tcW w:w="128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bl>
    <w:p>
      <w:pPr>
        <w:spacing w:line="360" w:lineRule="auto"/>
        <w:ind w:firstLine="570"/>
        <w:rPr>
          <w:rFonts w:hint="eastAsia" w:ascii="仿宋" w:hAnsi="仿宋" w:eastAsia="仿宋" w:cs="仿宋"/>
          <w:b/>
          <w:bCs w:val="0"/>
          <w:color w:val="000000" w:themeColor="text1"/>
          <w:sz w:val="24"/>
          <w:szCs w:val="24"/>
          <w:highlight w:val="none"/>
          <w14:textFill>
            <w14:solidFill>
              <w14:schemeClr w14:val="tx1"/>
            </w14:solidFill>
          </w14:textFill>
        </w:rPr>
      </w:pPr>
      <w:r>
        <w:rPr>
          <w:rFonts w:hint="eastAsia" w:ascii="仿宋" w:hAnsi="仿宋" w:eastAsia="仿宋" w:cs="仿宋"/>
          <w:b/>
          <w:bCs w:val="0"/>
          <w:color w:val="000000" w:themeColor="text1"/>
          <w:sz w:val="24"/>
          <w:szCs w:val="24"/>
          <w:highlight w:val="none"/>
          <w14:textFill>
            <w14:solidFill>
              <w14:schemeClr w14:val="tx1"/>
            </w14:solidFill>
          </w14:textFill>
        </w:rPr>
        <w:t>注：为使评标委员会准确理解及保证评审工作顺利进行，请供应商针对</w:t>
      </w: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谈判</w:t>
      </w:r>
      <w:r>
        <w:rPr>
          <w:rFonts w:hint="eastAsia" w:ascii="仿宋" w:hAnsi="仿宋" w:eastAsia="仿宋" w:cs="仿宋"/>
          <w:b/>
          <w:bCs w:val="0"/>
          <w:color w:val="000000" w:themeColor="text1"/>
          <w:sz w:val="24"/>
          <w:szCs w:val="24"/>
          <w:highlight w:val="none"/>
          <w14:textFill>
            <w14:solidFill>
              <w14:schemeClr w14:val="tx1"/>
            </w14:solidFill>
          </w14:textFill>
        </w:rPr>
        <w:t>文件的要求，结合所供货物的实际性能、技术指标等逐条进行说明，说明货物或产品的实际响应程度。如简单的以“无偏离、完全响应”等类似表述，有可能给投标供应商带来的不利或导致投标被否决，将由供应商自行承担，敬请供应商注意！</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法定代表人或授权代表：</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签字或盖章</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12"/>
        <w:spacing w:line="360" w:lineRule="auto"/>
        <w:ind w:left="960" w:leftChars="300" w:right="720" w:hanging="240" w:hangingChars="1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投标日期：20   年   月   日</w:t>
      </w: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firstLine="560" w:firstLineChars="20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76" w:name="_Toc15718"/>
      <w:bookmarkStart w:id="177" w:name="_Toc28496"/>
      <w:bookmarkStart w:id="178" w:name="_Toc23781"/>
      <w:bookmarkStart w:id="179" w:name="_Toc18404"/>
      <w:bookmarkStart w:id="180" w:name="_Toc2051"/>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）投标人基本情况表</w:t>
      </w:r>
      <w:bookmarkEnd w:id="176"/>
      <w:bookmarkEnd w:id="177"/>
      <w:bookmarkEnd w:id="178"/>
      <w:bookmarkEnd w:id="179"/>
      <w:bookmarkEnd w:id="180"/>
    </w:p>
    <w:tbl>
      <w:tblPr>
        <w:tblStyle w:val="24"/>
        <w:tblW w:w="9223"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8"/>
        <w:gridCol w:w="3586"/>
        <w:gridCol w:w="1739"/>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8"/>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企业注册名称</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8"/>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建立日期</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9"/>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企业详细地址</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9"/>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企业性质</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20"/>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企业法人代表</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20"/>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技术负责人</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8"/>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联系人</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8"/>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联系电话</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9"/>
              <w:ind w:left="92" w:right="85"/>
              <w:jc w:val="center"/>
              <w:rPr>
                <w:rFonts w:hint="eastAsia" w:ascii="仿宋" w:hAnsi="仿宋" w:eastAsia="仿宋" w:cs="仿宋"/>
                <w:color w:val="000000" w:themeColor="text1"/>
                <w:sz w:val="21"/>
                <w:highlight w:val="none"/>
                <w:lang w:eastAsia="zh-CN"/>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企业资质等级</w:t>
            </w:r>
            <w:r>
              <w:rPr>
                <w:rFonts w:hint="eastAsia" w:ascii="仿宋" w:hAnsi="仿宋" w:eastAsia="仿宋" w:cs="仿宋"/>
                <w:color w:val="000000" w:themeColor="text1"/>
                <w:sz w:val="21"/>
                <w:highlight w:val="none"/>
                <w:lang w:eastAsia="zh-CN"/>
                <w14:textFill>
                  <w14:solidFill>
                    <w14:schemeClr w14:val="tx1"/>
                  </w14:solidFill>
                </w14:textFill>
              </w:rPr>
              <w:t>（</w:t>
            </w:r>
            <w:r>
              <w:rPr>
                <w:rFonts w:hint="eastAsia" w:ascii="仿宋" w:hAnsi="仿宋" w:eastAsia="仿宋" w:cs="仿宋"/>
                <w:color w:val="000000" w:themeColor="text1"/>
                <w:sz w:val="21"/>
                <w:highlight w:val="none"/>
                <w:lang w:val="en-US" w:eastAsia="zh-CN"/>
                <w14:textFill>
                  <w14:solidFill>
                    <w14:schemeClr w14:val="tx1"/>
                  </w14:solidFill>
                </w14:textFill>
              </w:rPr>
              <w:t>如有</w:t>
            </w:r>
            <w:r>
              <w:rPr>
                <w:rFonts w:hint="eastAsia" w:ascii="仿宋" w:hAnsi="仿宋" w:eastAsia="仿宋" w:cs="仿宋"/>
                <w:color w:val="000000" w:themeColor="text1"/>
                <w:sz w:val="21"/>
                <w:highlight w:val="none"/>
                <w:lang w:eastAsia="zh-CN"/>
                <w14:textFill>
                  <w14:solidFill>
                    <w14:schemeClr w14:val="tx1"/>
                  </w14:solidFill>
                </w14:textFill>
              </w:rPr>
              <w:t>）</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168" w:type="dxa"/>
            <w:noWrap w:val="0"/>
            <w:vAlign w:val="top"/>
          </w:tcPr>
          <w:p>
            <w:pPr>
              <w:pStyle w:val="45"/>
              <w:ind w:left="95"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组织机构代码证或统</w:t>
            </w:r>
          </w:p>
          <w:p>
            <w:pPr>
              <w:pStyle w:val="45"/>
              <w:spacing w:before="4" w:line="251" w:lineRule="exact"/>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一社会信用代码</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168" w:type="dxa"/>
            <w:noWrap w:val="0"/>
            <w:vAlign w:val="top"/>
          </w:tcPr>
          <w:p>
            <w:pPr>
              <w:pStyle w:val="45"/>
              <w:spacing w:line="269" w:lineRule="exact"/>
              <w:ind w:left="95"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银行开户银行及账号</w:t>
            </w:r>
            <w:r>
              <w:rPr>
                <w:rFonts w:hint="eastAsia" w:ascii="仿宋" w:hAnsi="仿宋" w:eastAsia="仿宋" w:cs="仿宋"/>
                <w:color w:val="000000" w:themeColor="text1"/>
                <w:w w:val="99"/>
                <w:sz w:val="21"/>
                <w:highlight w:val="none"/>
                <w14:textFill>
                  <w14:solidFill>
                    <w14:schemeClr w14:val="tx1"/>
                  </w14:solidFill>
                </w14:textFill>
              </w:rPr>
              <w:t>等</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168" w:type="dxa"/>
            <w:noWrap w:val="0"/>
            <w:vAlign w:val="top"/>
          </w:tcPr>
          <w:p>
            <w:pPr>
              <w:pStyle w:val="45"/>
              <w:spacing w:before="1"/>
              <w:ind w:firstLine="482"/>
              <w:rPr>
                <w:rFonts w:hint="eastAsia" w:ascii="仿宋" w:hAnsi="仿宋" w:eastAsia="仿宋" w:cs="仿宋"/>
                <w:b/>
                <w:color w:val="000000" w:themeColor="text1"/>
                <w:sz w:val="24"/>
                <w:highlight w:val="none"/>
                <w14:textFill>
                  <w14:solidFill>
                    <w14:schemeClr w14:val="tx1"/>
                  </w14:solidFill>
                </w14:textFill>
              </w:rPr>
            </w:pPr>
          </w:p>
          <w:p>
            <w:pPr>
              <w:pStyle w:val="45"/>
              <w:ind w:left="90"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业务范围</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2168" w:type="dxa"/>
            <w:noWrap w:val="0"/>
            <w:vAlign w:val="top"/>
          </w:tcPr>
          <w:p>
            <w:pPr>
              <w:pStyle w:val="45"/>
              <w:spacing w:before="128" w:line="242" w:lineRule="auto"/>
              <w:ind w:left="955" w:right="943"/>
              <w:jc w:val="both"/>
              <w:rPr>
                <w:rFonts w:hint="eastAsia" w:ascii="仿宋" w:hAnsi="仿宋" w:eastAsia="仿宋" w:cs="仿宋"/>
                <w:b/>
                <w:color w:val="000000" w:themeColor="text1"/>
                <w:sz w:val="20"/>
                <w:highlight w:val="none"/>
                <w14:textFill>
                  <w14:solidFill>
                    <w14:schemeClr w14:val="tx1"/>
                  </w14:solidFill>
                </w14:textFill>
              </w:rPr>
            </w:pPr>
          </w:p>
          <w:p>
            <w:pPr>
              <w:pStyle w:val="45"/>
              <w:spacing w:before="128" w:line="242" w:lineRule="auto"/>
              <w:ind w:left="955" w:right="943"/>
              <w:jc w:val="both"/>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企业简介</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bl>
    <w:p>
      <w:pPr>
        <w:spacing w:before="75" w:line="360" w:lineRule="auto"/>
        <w:ind w:left="881" w:right="691"/>
        <w:rPr>
          <w:rFonts w:hint="eastAsia" w:ascii="仿宋" w:hAnsi="仿宋" w:eastAsia="仿宋" w:cs="仿宋"/>
          <w:b/>
          <w:color w:val="000000" w:themeColor="text1"/>
          <w:spacing w:val="-8"/>
          <w:sz w:val="21"/>
          <w:szCs w:val="21"/>
          <w:highlight w:val="none"/>
          <w14:textFill>
            <w14:solidFill>
              <w14:schemeClr w14:val="tx1"/>
            </w14:solidFill>
          </w14:textFill>
        </w:rPr>
      </w:pPr>
      <w:r>
        <w:rPr>
          <w:rFonts w:hint="eastAsia" w:ascii="仿宋" w:hAnsi="仿宋" w:eastAsia="仿宋" w:cs="仿宋"/>
          <w:b/>
          <w:color w:val="000000" w:themeColor="text1"/>
          <w:spacing w:val="-8"/>
          <w:sz w:val="21"/>
          <w:szCs w:val="21"/>
          <w:highlight w:val="none"/>
          <w14:textFill>
            <w14:solidFill>
              <w14:schemeClr w14:val="tx1"/>
            </w14:solidFill>
          </w14:textFill>
        </w:rPr>
        <w:t>注：在本表后应附：</w:t>
      </w:r>
    </w:p>
    <w:p>
      <w:pPr>
        <w:spacing w:before="75" w:line="360" w:lineRule="auto"/>
        <w:ind w:left="567" w:right="691" w:firstLine="358"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pacing w:val="-16"/>
          <w:sz w:val="21"/>
          <w:szCs w:val="21"/>
          <w:highlight w:val="none"/>
          <w14:textFill>
            <w14:solidFill>
              <w14:schemeClr w14:val="tx1"/>
            </w14:solidFill>
          </w14:textFill>
        </w:rPr>
        <w:t>1</w:t>
      </w:r>
      <w:r>
        <w:rPr>
          <w:rFonts w:hint="eastAsia" w:ascii="仿宋" w:hAnsi="仿宋" w:eastAsia="仿宋" w:cs="仿宋"/>
          <w:b/>
          <w:color w:val="000000" w:themeColor="text1"/>
          <w:spacing w:val="-7"/>
          <w:sz w:val="21"/>
          <w:szCs w:val="21"/>
          <w:highlight w:val="none"/>
          <w14:textFill>
            <w14:solidFill>
              <w14:schemeClr w14:val="tx1"/>
            </w14:solidFill>
          </w14:textFill>
        </w:rPr>
        <w:t>、投标单位企业法人营业执照副本或具有同等法律效力的许可经营证明文件的复印件(并</w:t>
      </w:r>
      <w:r>
        <w:rPr>
          <w:rFonts w:hint="eastAsia" w:ascii="仿宋" w:hAnsi="仿宋" w:eastAsia="仿宋" w:cs="仿宋"/>
          <w:b/>
          <w:color w:val="000000" w:themeColor="text1"/>
          <w:sz w:val="21"/>
          <w:szCs w:val="21"/>
          <w:highlight w:val="none"/>
          <w14:textFill>
            <w14:solidFill>
              <w14:schemeClr w14:val="tx1"/>
            </w14:solidFill>
          </w14:textFill>
        </w:rPr>
        <w:t>加盖单位章)、相关资质证书、许可证书及本招标文件中相关资格要求的内容等资料的复印件。</w:t>
      </w:r>
    </w:p>
    <w:p>
      <w:pPr>
        <w:spacing w:line="360" w:lineRule="auto"/>
        <w:ind w:left="567"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2、银行开户许可证；</w:t>
      </w:r>
    </w:p>
    <w:p>
      <w:pPr>
        <w:spacing w:before="110" w:line="360" w:lineRule="auto"/>
        <w:ind w:left="567"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3、附：其他相关证明材料复印件（如有需要）</w:t>
      </w:r>
    </w:p>
    <w:p>
      <w:pPr>
        <w:spacing w:before="110" w:line="360" w:lineRule="auto"/>
        <w:ind w:left="567"/>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以上复印件在投标文件正本中均为加盖公章复印件，必须完整、清晰可辨、有效。</w:t>
      </w: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0" w:leftChars="0" w:firstLine="0" w:firstLineChars="0"/>
        <w:rPr>
          <w:rFonts w:hint="eastAsia" w:ascii="仿宋" w:hAnsi="仿宋" w:eastAsia="仿宋" w:cs="仿宋"/>
          <w:color w:val="000000" w:themeColor="text1"/>
          <w:sz w:val="28"/>
          <w:szCs w:val="28"/>
          <w:highlight w:val="none"/>
          <w14:textFill>
            <w14:solidFill>
              <w14:schemeClr w14:val="tx1"/>
            </w14:solidFill>
          </w14:textFill>
        </w:rPr>
      </w:pPr>
    </w:p>
    <w:p>
      <w:pPr>
        <w:pStyle w:val="9"/>
        <w:numPr>
          <w:ilvl w:val="0"/>
          <w:numId w:val="0"/>
        </w:numPr>
        <w:spacing w:before="5"/>
        <w:jc w:val="center"/>
        <w:outlineLvl w:val="0"/>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181" w:name="_Toc32557"/>
      <w:bookmarkStart w:id="182" w:name="_Toc30025"/>
      <w:bookmarkStart w:id="183" w:name="_Toc11828"/>
      <w:bookmarkStart w:id="184" w:name="_Toc5394"/>
      <w:bookmarkStart w:id="185" w:name="_Toc32068"/>
      <w:r>
        <w:rPr>
          <w:rFonts w:hint="eastAsia" w:ascii="仿宋" w:hAnsi="仿宋" w:eastAsia="仿宋" w:cs="仿宋"/>
          <w:color w:val="000000" w:themeColor="text1"/>
          <w:sz w:val="28"/>
          <w:szCs w:val="28"/>
          <w:highlight w:val="none"/>
          <w:lang w:val="en-US" w:eastAsia="zh-CN"/>
          <w14:textFill>
            <w14:solidFill>
              <w14:schemeClr w14:val="tx1"/>
            </w14:solidFill>
          </w14:textFill>
        </w:rPr>
        <w:t>（十三）运输方案</w:t>
      </w:r>
      <w:bookmarkEnd w:id="181"/>
      <w:bookmarkEnd w:id="182"/>
      <w:bookmarkEnd w:id="183"/>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（根据项目情况自行编制，</w:t>
      </w:r>
      <w:r>
        <w:rPr>
          <w:rFonts w:hint="eastAsia" w:ascii="仿宋" w:hAnsi="仿宋" w:eastAsia="仿宋" w:cs="仿宋"/>
          <w:color w:val="000000" w:themeColor="text1"/>
          <w:sz w:val="28"/>
          <w:szCs w:val="28"/>
          <w:highlight w:val="none"/>
          <w:lang w:val="en-US" w:eastAsia="zh-CN"/>
          <w14:textFill>
            <w14:solidFill>
              <w14:schemeClr w14:val="tx1"/>
            </w14:solidFill>
          </w14:textFill>
        </w:rPr>
        <w:t>具体内容详见评标办法，</w:t>
      </w:r>
      <w:r>
        <w:rPr>
          <w:rFonts w:hint="eastAsia" w:ascii="仿宋" w:hAnsi="仿宋" w:eastAsia="仿宋" w:cs="仿宋"/>
          <w:color w:val="000000" w:themeColor="text1"/>
          <w:sz w:val="28"/>
          <w:szCs w:val="28"/>
          <w:highlight w:val="none"/>
          <w14:textFill>
            <w14:solidFill>
              <w14:schemeClr w14:val="tx1"/>
            </w14:solidFill>
          </w14:textFill>
        </w:rPr>
        <w:t>内容和格式自拟）</w:t>
      </w:r>
    </w:p>
    <w:p>
      <w:pPr>
        <w:pStyle w:val="9"/>
        <w:widowControl w:val="0"/>
        <w:numPr>
          <w:ilvl w:val="0"/>
          <w:numId w:val="0"/>
        </w:numPr>
        <w:autoSpaceDE w:val="0"/>
        <w:autoSpaceDN w:val="0"/>
        <w:spacing w:before="5"/>
        <w:jc w:val="center"/>
        <w:outlineLvl w:val="9"/>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86" w:name="_Toc31584"/>
      <w:bookmarkStart w:id="187" w:name="_Toc19221"/>
      <w:bookmarkStart w:id="188" w:name="_Toc15412"/>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）质量保证措施</w:t>
      </w:r>
      <w:bookmarkEnd w:id="184"/>
      <w:bookmarkEnd w:id="185"/>
      <w:bookmarkEnd w:id="186"/>
      <w:bookmarkEnd w:id="187"/>
      <w:bookmarkEnd w:id="188"/>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（根据项目情况自行编制，具体内容详见评标办法，内容和格式自拟）</w:t>
      </w: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89" w:name="_Toc30737"/>
      <w:bookmarkStart w:id="190" w:name="_Toc29446"/>
      <w:bookmarkStart w:id="191" w:name="_Toc10699"/>
      <w:bookmarkStart w:id="192" w:name="_Toc17355"/>
      <w:bookmarkStart w:id="193" w:name="_Toc23967"/>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售后服务</w:t>
      </w:r>
      <w:r>
        <w:rPr>
          <w:rFonts w:hint="eastAsia" w:ascii="仿宋" w:hAnsi="仿宋" w:eastAsia="仿宋" w:cs="仿宋"/>
          <w:color w:val="000000" w:themeColor="text1"/>
          <w:sz w:val="28"/>
          <w:szCs w:val="28"/>
          <w:highlight w:val="none"/>
          <w14:textFill>
            <w14:solidFill>
              <w14:schemeClr w14:val="tx1"/>
            </w14:solidFill>
          </w14:textFill>
        </w:rPr>
        <w:t>承诺书</w:t>
      </w:r>
      <w:bookmarkEnd w:id="189"/>
      <w:bookmarkEnd w:id="190"/>
      <w:bookmarkEnd w:id="191"/>
      <w:bookmarkEnd w:id="192"/>
      <w:bookmarkEnd w:id="193"/>
    </w:p>
    <w:p>
      <w:pPr>
        <w:widowControl/>
        <w:adjustRightInd w:val="0"/>
        <w:spacing w:line="360" w:lineRule="auto"/>
        <w:ind w:firstLine="6720" w:firstLineChars="2400"/>
        <w:jc w:val="left"/>
        <w:rPr>
          <w:rFonts w:hint="eastAsia" w:ascii="仿宋" w:hAnsi="仿宋" w:eastAsia="仿宋" w:cs="仿宋"/>
          <w:color w:val="auto"/>
          <w:kern w:val="0"/>
          <w:sz w:val="28"/>
          <w:szCs w:val="28"/>
          <w:highlight w:val="none"/>
        </w:rPr>
      </w:pPr>
    </w:p>
    <w:p>
      <w:pPr>
        <w:widowControl/>
        <w:adjustRightInd w:val="0"/>
        <w:spacing w:line="360" w:lineRule="auto"/>
        <w:jc w:val="left"/>
        <w:rPr>
          <w:rFonts w:hint="eastAsia" w:ascii="仿宋" w:hAnsi="仿宋" w:eastAsia="仿宋" w:cs="仿宋"/>
          <w:color w:val="auto"/>
          <w:kern w:val="0"/>
          <w:sz w:val="28"/>
          <w:szCs w:val="28"/>
          <w:highlight w:val="none"/>
          <w:lang w:eastAsia="zh-CN"/>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内容和格式自拟</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pStyle w:val="12"/>
        <w:spacing w:line="360" w:lineRule="auto"/>
        <w:ind w:left="53" w:leftChars="22"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53" w:leftChars="22"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0" w:leftChars="0" w:firstLine="0" w:firstLineChars="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0" w:leftChars="0" w:firstLine="0" w:firstLineChars="0"/>
        <w:rPr>
          <w:rFonts w:hint="eastAsia" w:ascii="仿宋" w:hAnsi="仿宋" w:eastAsia="仿宋" w:cs="仿宋"/>
          <w:color w:val="000000" w:themeColor="text1"/>
          <w:sz w:val="21"/>
          <w:szCs w:val="21"/>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94" w:name="_Toc20166"/>
      <w:bookmarkStart w:id="195" w:name="_Toc14471"/>
      <w:bookmarkStart w:id="196" w:name="_Toc10880"/>
      <w:bookmarkStart w:id="197" w:name="_Toc28494"/>
      <w:bookmarkStart w:id="198" w:name="_Toc25484"/>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）其他有利于投标人的资料（如有）</w:t>
      </w:r>
      <w:bookmarkEnd w:id="194"/>
      <w:bookmarkEnd w:id="195"/>
      <w:bookmarkEnd w:id="196"/>
      <w:bookmarkEnd w:id="197"/>
      <w:bookmarkEnd w:id="198"/>
    </w:p>
    <w:p>
      <w:pPr>
        <w:pStyle w:val="12"/>
        <w:spacing w:line="360" w:lineRule="auto"/>
        <w:ind w:left="53" w:leftChars="22"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特别提示：投标人可根据各自实际情况，提供有利于投标评审相关资质、各类证书、信誉等资料或</w:t>
      </w:r>
      <w:r>
        <w:rPr>
          <w:rFonts w:hint="eastAsia" w:ascii="仿宋" w:hAnsi="仿宋" w:eastAsia="仿宋" w:cs="仿宋"/>
          <w:color w:val="000000" w:themeColor="text1"/>
          <w:sz w:val="28"/>
          <w:szCs w:val="28"/>
          <w:highlight w:val="none"/>
          <w:lang w:val="en-US" w:eastAsia="zh-CN"/>
          <w14:textFill>
            <w14:solidFill>
              <w14:schemeClr w14:val="tx1"/>
            </w14:solidFill>
          </w14:textFill>
        </w:rPr>
        <w:t>关于采购内容的相关检测报告</w:t>
      </w:r>
      <w:r>
        <w:rPr>
          <w:rFonts w:hint="eastAsia" w:ascii="仿宋" w:hAnsi="仿宋" w:eastAsia="仿宋" w:cs="仿宋"/>
          <w:color w:val="000000" w:themeColor="text1"/>
          <w:sz w:val="28"/>
          <w:szCs w:val="28"/>
          <w:highlight w:val="none"/>
          <w14:textFill>
            <w14:solidFill>
              <w14:schemeClr w14:val="tx1"/>
            </w14:solidFill>
          </w14:textFill>
        </w:rPr>
        <w:t>文件，所提供的证明材料须满足本招标评审的具体要求， 且投标人须对证明材料的真实性和有效性负责；若提供虚假证明材料，则按相关法规规定执行处罚。</w:t>
      </w:r>
    </w:p>
    <w:p>
      <w:pPr>
        <w:rPr>
          <w:rFonts w:hint="eastAsia" w:ascii="仿宋" w:hAnsi="仿宋" w:eastAsia="仿宋" w:cs="仿宋"/>
          <w:color w:val="000000" w:themeColor="text1"/>
          <w:highlight w:val="none"/>
          <w14:textFill>
            <w14:solidFill>
              <w14:schemeClr w14:val="tx1"/>
            </w14:solidFill>
          </w14:textFill>
        </w:rPr>
      </w:pPr>
    </w:p>
    <w:sectPr>
      <w:headerReference r:id="rId9" w:type="default"/>
      <w:footerReference r:id="rId10" w:type="default"/>
      <w:type w:val="continuous"/>
      <w:pgSz w:w="11907" w:h="16840"/>
      <w:pgMar w:top="1021" w:right="1287" w:bottom="1021" w:left="124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CD4D1"/>
    <w:multiLevelType w:val="singleLevel"/>
    <w:tmpl w:val="E5ACD4D1"/>
    <w:lvl w:ilvl="0" w:tentative="0">
      <w:start w:val="1"/>
      <w:numFmt w:val="chineseCounting"/>
      <w:suff w:val="nothing"/>
      <w:lvlText w:val="%1、"/>
      <w:lvlJc w:val="left"/>
      <w:rPr>
        <w:rFonts w:hint="eastAsia"/>
      </w:rPr>
    </w:lvl>
  </w:abstractNum>
  <w:abstractNum w:abstractNumId="1">
    <w:nsid w:val="E6ECB0A5"/>
    <w:multiLevelType w:val="singleLevel"/>
    <w:tmpl w:val="E6ECB0A5"/>
    <w:lvl w:ilvl="0" w:tentative="0">
      <w:start w:val="1"/>
      <w:numFmt w:val="chineseCounting"/>
      <w:suff w:val="nothing"/>
      <w:lvlText w:val="%1、"/>
      <w:lvlJc w:val="left"/>
      <w:rPr>
        <w:rFonts w:hint="eastAsia"/>
      </w:rPr>
    </w:lvl>
  </w:abstractNum>
  <w:abstractNum w:abstractNumId="2">
    <w:nsid w:val="04F14CC9"/>
    <w:multiLevelType w:val="multilevel"/>
    <w:tmpl w:val="04F14CC9"/>
    <w:lvl w:ilvl="0" w:tentative="0">
      <w:start w:val="10"/>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AFF5AF"/>
    <w:multiLevelType w:val="singleLevel"/>
    <w:tmpl w:val="11AFF5AF"/>
    <w:lvl w:ilvl="0" w:tentative="0">
      <w:start w:val="7"/>
      <w:numFmt w:val="chineseCounting"/>
      <w:suff w:val="nothing"/>
      <w:lvlText w:val="%1、"/>
      <w:lvlJc w:val="left"/>
      <w:rPr>
        <w:rFonts w:hint="eastAsia"/>
      </w:rPr>
    </w:lvl>
  </w:abstractNum>
  <w:abstractNum w:abstractNumId="4">
    <w:nsid w:val="145531C8"/>
    <w:multiLevelType w:val="multilevel"/>
    <w:tmpl w:val="145531C8"/>
    <w:lvl w:ilvl="0" w:tentative="0">
      <w:start w:val="2"/>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7DE4636"/>
    <w:multiLevelType w:val="multilevel"/>
    <w:tmpl w:val="17DE4636"/>
    <w:lvl w:ilvl="0" w:tentative="0">
      <w:start w:val="1"/>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39C083D"/>
    <w:multiLevelType w:val="multilevel"/>
    <w:tmpl w:val="439C083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5CE2E2BE"/>
    <w:multiLevelType w:val="singleLevel"/>
    <w:tmpl w:val="5CE2E2BE"/>
    <w:lvl w:ilvl="0" w:tentative="0">
      <w:start w:val="2"/>
      <w:numFmt w:val="decimal"/>
      <w:suff w:val="nothing"/>
      <w:lvlText w:val="%1、"/>
      <w:lvlJc w:val="left"/>
      <w:rPr>
        <w:rFonts w:cs="Times New Roman"/>
      </w:rPr>
    </w:lvl>
  </w:abstractNum>
  <w:abstractNum w:abstractNumId="8">
    <w:nsid w:val="5F3D7AAB"/>
    <w:multiLevelType w:val="multilevel"/>
    <w:tmpl w:val="5F3D7AAB"/>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5F837F72"/>
    <w:multiLevelType w:val="multilevel"/>
    <w:tmpl w:val="5F837F72"/>
    <w:lvl w:ilvl="0" w:tentative="0">
      <w:start w:val="6"/>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82042A"/>
    <w:multiLevelType w:val="multilevel"/>
    <w:tmpl w:val="7F82042A"/>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8"/>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4BF"/>
    <w:rsid w:val="00104C70"/>
    <w:rsid w:val="0012169A"/>
    <w:rsid w:val="00123872"/>
    <w:rsid w:val="00172A27"/>
    <w:rsid w:val="00216BF8"/>
    <w:rsid w:val="0021779C"/>
    <w:rsid w:val="00344153"/>
    <w:rsid w:val="00386981"/>
    <w:rsid w:val="003D337A"/>
    <w:rsid w:val="00445C3D"/>
    <w:rsid w:val="00480178"/>
    <w:rsid w:val="004B1B11"/>
    <w:rsid w:val="004D20A8"/>
    <w:rsid w:val="0075614B"/>
    <w:rsid w:val="00844E1F"/>
    <w:rsid w:val="008A0081"/>
    <w:rsid w:val="00944359"/>
    <w:rsid w:val="009750AF"/>
    <w:rsid w:val="009A4004"/>
    <w:rsid w:val="009F17BA"/>
    <w:rsid w:val="00A9213A"/>
    <w:rsid w:val="00AC129C"/>
    <w:rsid w:val="00B32A60"/>
    <w:rsid w:val="00C551DC"/>
    <w:rsid w:val="00CD4117"/>
    <w:rsid w:val="00E20D62"/>
    <w:rsid w:val="00F71A8D"/>
    <w:rsid w:val="00F92614"/>
    <w:rsid w:val="00FF7E50"/>
    <w:rsid w:val="01185751"/>
    <w:rsid w:val="011E53F8"/>
    <w:rsid w:val="014B0C2C"/>
    <w:rsid w:val="017653BA"/>
    <w:rsid w:val="0194221B"/>
    <w:rsid w:val="01B61F30"/>
    <w:rsid w:val="0213371D"/>
    <w:rsid w:val="02B73737"/>
    <w:rsid w:val="03104DBB"/>
    <w:rsid w:val="034F1DFF"/>
    <w:rsid w:val="037F56F0"/>
    <w:rsid w:val="03923996"/>
    <w:rsid w:val="039D2498"/>
    <w:rsid w:val="0420480A"/>
    <w:rsid w:val="04D654FF"/>
    <w:rsid w:val="04F241FB"/>
    <w:rsid w:val="05623073"/>
    <w:rsid w:val="05D62341"/>
    <w:rsid w:val="06310336"/>
    <w:rsid w:val="080947BC"/>
    <w:rsid w:val="080D24FB"/>
    <w:rsid w:val="083C7452"/>
    <w:rsid w:val="08907291"/>
    <w:rsid w:val="089C3051"/>
    <w:rsid w:val="08CA70A7"/>
    <w:rsid w:val="09001592"/>
    <w:rsid w:val="09027219"/>
    <w:rsid w:val="09200A20"/>
    <w:rsid w:val="09D06107"/>
    <w:rsid w:val="0A0D3D33"/>
    <w:rsid w:val="0A790247"/>
    <w:rsid w:val="0AE32E85"/>
    <w:rsid w:val="0BAB4F00"/>
    <w:rsid w:val="0BD446AA"/>
    <w:rsid w:val="0C05413F"/>
    <w:rsid w:val="0C0D6A06"/>
    <w:rsid w:val="0D3E0ED8"/>
    <w:rsid w:val="0D83719E"/>
    <w:rsid w:val="0DE6661A"/>
    <w:rsid w:val="0DF84213"/>
    <w:rsid w:val="0DFB3C3A"/>
    <w:rsid w:val="0E1423B6"/>
    <w:rsid w:val="0E460661"/>
    <w:rsid w:val="0EBC5AFC"/>
    <w:rsid w:val="0EF840B2"/>
    <w:rsid w:val="0F4229A4"/>
    <w:rsid w:val="0F876D0A"/>
    <w:rsid w:val="10101D74"/>
    <w:rsid w:val="10195651"/>
    <w:rsid w:val="107505B5"/>
    <w:rsid w:val="108B38A3"/>
    <w:rsid w:val="113F19ED"/>
    <w:rsid w:val="118B0B2E"/>
    <w:rsid w:val="11C27EAF"/>
    <w:rsid w:val="121E6737"/>
    <w:rsid w:val="123C1338"/>
    <w:rsid w:val="126047B8"/>
    <w:rsid w:val="127F6DBE"/>
    <w:rsid w:val="12CC1638"/>
    <w:rsid w:val="12F61908"/>
    <w:rsid w:val="13221E3F"/>
    <w:rsid w:val="13467FDE"/>
    <w:rsid w:val="135A67B2"/>
    <w:rsid w:val="1423304B"/>
    <w:rsid w:val="142866C1"/>
    <w:rsid w:val="142C2680"/>
    <w:rsid w:val="14532D44"/>
    <w:rsid w:val="14E8441E"/>
    <w:rsid w:val="154C605F"/>
    <w:rsid w:val="15645E5E"/>
    <w:rsid w:val="16165524"/>
    <w:rsid w:val="16192F9B"/>
    <w:rsid w:val="169F7D34"/>
    <w:rsid w:val="1793280D"/>
    <w:rsid w:val="17F436AC"/>
    <w:rsid w:val="180122D1"/>
    <w:rsid w:val="1837780C"/>
    <w:rsid w:val="188511FE"/>
    <w:rsid w:val="18DE5CB4"/>
    <w:rsid w:val="18FC3D6D"/>
    <w:rsid w:val="198F2F98"/>
    <w:rsid w:val="199152FA"/>
    <w:rsid w:val="19DD5B52"/>
    <w:rsid w:val="19E16DE4"/>
    <w:rsid w:val="19F439C0"/>
    <w:rsid w:val="1A1D4BDD"/>
    <w:rsid w:val="1A5D0348"/>
    <w:rsid w:val="1B05340F"/>
    <w:rsid w:val="1B1A3BD5"/>
    <w:rsid w:val="1B42758B"/>
    <w:rsid w:val="1C0F477B"/>
    <w:rsid w:val="1CB24CC2"/>
    <w:rsid w:val="1D0F49C9"/>
    <w:rsid w:val="1D57651C"/>
    <w:rsid w:val="1D755ECE"/>
    <w:rsid w:val="1DA93EF6"/>
    <w:rsid w:val="1DB16E39"/>
    <w:rsid w:val="1E611AEF"/>
    <w:rsid w:val="1E6B1643"/>
    <w:rsid w:val="1EE10F71"/>
    <w:rsid w:val="1F836E34"/>
    <w:rsid w:val="1FDF33CF"/>
    <w:rsid w:val="1FEA5CA7"/>
    <w:rsid w:val="20180484"/>
    <w:rsid w:val="204D069D"/>
    <w:rsid w:val="20BE4151"/>
    <w:rsid w:val="20C37B24"/>
    <w:rsid w:val="20C82894"/>
    <w:rsid w:val="211640D6"/>
    <w:rsid w:val="211B5FE8"/>
    <w:rsid w:val="21DA3510"/>
    <w:rsid w:val="22DE5957"/>
    <w:rsid w:val="22E75988"/>
    <w:rsid w:val="22FA6604"/>
    <w:rsid w:val="23072FCF"/>
    <w:rsid w:val="233E7F32"/>
    <w:rsid w:val="23832378"/>
    <w:rsid w:val="23D25FE6"/>
    <w:rsid w:val="23DD40D6"/>
    <w:rsid w:val="245F16F8"/>
    <w:rsid w:val="24EA0ADB"/>
    <w:rsid w:val="25173828"/>
    <w:rsid w:val="25C145B5"/>
    <w:rsid w:val="26485D2F"/>
    <w:rsid w:val="2687382E"/>
    <w:rsid w:val="26BA48B0"/>
    <w:rsid w:val="26E045B3"/>
    <w:rsid w:val="26E862B1"/>
    <w:rsid w:val="274770C2"/>
    <w:rsid w:val="2771070C"/>
    <w:rsid w:val="278155AC"/>
    <w:rsid w:val="278C62CC"/>
    <w:rsid w:val="27C442C6"/>
    <w:rsid w:val="2828486F"/>
    <w:rsid w:val="28784349"/>
    <w:rsid w:val="287F2BE3"/>
    <w:rsid w:val="288C3EE2"/>
    <w:rsid w:val="28E750F1"/>
    <w:rsid w:val="290F7223"/>
    <w:rsid w:val="29A66C06"/>
    <w:rsid w:val="29BB144C"/>
    <w:rsid w:val="29EA05BD"/>
    <w:rsid w:val="29EF671E"/>
    <w:rsid w:val="2B3F6FD5"/>
    <w:rsid w:val="2BD74AE8"/>
    <w:rsid w:val="2C160666"/>
    <w:rsid w:val="2C557B11"/>
    <w:rsid w:val="2C5A157D"/>
    <w:rsid w:val="2CAF1403"/>
    <w:rsid w:val="2CCA7C6B"/>
    <w:rsid w:val="2CD604AC"/>
    <w:rsid w:val="2D053EFC"/>
    <w:rsid w:val="2D1E3CB5"/>
    <w:rsid w:val="2D1F4BFC"/>
    <w:rsid w:val="2D5000FE"/>
    <w:rsid w:val="2D84453C"/>
    <w:rsid w:val="2DC92375"/>
    <w:rsid w:val="2E383FC6"/>
    <w:rsid w:val="2E8375EF"/>
    <w:rsid w:val="2EE175DD"/>
    <w:rsid w:val="2EFE652E"/>
    <w:rsid w:val="2F153E8E"/>
    <w:rsid w:val="3020296A"/>
    <w:rsid w:val="302C0555"/>
    <w:rsid w:val="306D109F"/>
    <w:rsid w:val="306E2697"/>
    <w:rsid w:val="30B06731"/>
    <w:rsid w:val="30DE3ED5"/>
    <w:rsid w:val="310C5993"/>
    <w:rsid w:val="31255BB1"/>
    <w:rsid w:val="314E1CFD"/>
    <w:rsid w:val="316C0C9B"/>
    <w:rsid w:val="318078C7"/>
    <w:rsid w:val="319C7EA8"/>
    <w:rsid w:val="31F67B49"/>
    <w:rsid w:val="322C4365"/>
    <w:rsid w:val="3281657A"/>
    <w:rsid w:val="32D80290"/>
    <w:rsid w:val="32F205BC"/>
    <w:rsid w:val="32FB70D5"/>
    <w:rsid w:val="332E1BA1"/>
    <w:rsid w:val="33665BF8"/>
    <w:rsid w:val="33877538"/>
    <w:rsid w:val="3389089C"/>
    <w:rsid w:val="33BE7D07"/>
    <w:rsid w:val="340669DC"/>
    <w:rsid w:val="347771CD"/>
    <w:rsid w:val="34AE6A99"/>
    <w:rsid w:val="34C054F4"/>
    <w:rsid w:val="351852F5"/>
    <w:rsid w:val="354E5977"/>
    <w:rsid w:val="362178F7"/>
    <w:rsid w:val="362C4D4C"/>
    <w:rsid w:val="36364C68"/>
    <w:rsid w:val="36715364"/>
    <w:rsid w:val="36D40564"/>
    <w:rsid w:val="3758350E"/>
    <w:rsid w:val="37C65D2B"/>
    <w:rsid w:val="381D2F49"/>
    <w:rsid w:val="38E70460"/>
    <w:rsid w:val="397815B9"/>
    <w:rsid w:val="39F96B6F"/>
    <w:rsid w:val="3A106E27"/>
    <w:rsid w:val="3A267D42"/>
    <w:rsid w:val="3A637DA2"/>
    <w:rsid w:val="3B3C354E"/>
    <w:rsid w:val="3B6C55F5"/>
    <w:rsid w:val="3B752EF1"/>
    <w:rsid w:val="3BDF78D2"/>
    <w:rsid w:val="3C6E7E6D"/>
    <w:rsid w:val="3DA85F5E"/>
    <w:rsid w:val="3DAC5B3A"/>
    <w:rsid w:val="3DCF69EF"/>
    <w:rsid w:val="3DF525DA"/>
    <w:rsid w:val="3DF82AAF"/>
    <w:rsid w:val="3E1520AD"/>
    <w:rsid w:val="3E17498C"/>
    <w:rsid w:val="3E3A3FCF"/>
    <w:rsid w:val="3EAF3474"/>
    <w:rsid w:val="3EBD06AC"/>
    <w:rsid w:val="3FBF194F"/>
    <w:rsid w:val="40156630"/>
    <w:rsid w:val="406945F9"/>
    <w:rsid w:val="408811D7"/>
    <w:rsid w:val="40FA70ED"/>
    <w:rsid w:val="410021E2"/>
    <w:rsid w:val="410539BD"/>
    <w:rsid w:val="413F6215"/>
    <w:rsid w:val="414A322A"/>
    <w:rsid w:val="4161752A"/>
    <w:rsid w:val="418B04C1"/>
    <w:rsid w:val="41A715A5"/>
    <w:rsid w:val="41DE7F47"/>
    <w:rsid w:val="41E372B8"/>
    <w:rsid w:val="41ED7E39"/>
    <w:rsid w:val="422743AE"/>
    <w:rsid w:val="422D022E"/>
    <w:rsid w:val="4264687D"/>
    <w:rsid w:val="42A5259A"/>
    <w:rsid w:val="42C15C8B"/>
    <w:rsid w:val="431123E5"/>
    <w:rsid w:val="4348277D"/>
    <w:rsid w:val="43AC69FC"/>
    <w:rsid w:val="43B4507A"/>
    <w:rsid w:val="443141CF"/>
    <w:rsid w:val="445E7C78"/>
    <w:rsid w:val="447D347E"/>
    <w:rsid w:val="44C442E4"/>
    <w:rsid w:val="45093291"/>
    <w:rsid w:val="456259CC"/>
    <w:rsid w:val="45EC76ED"/>
    <w:rsid w:val="45F7719B"/>
    <w:rsid w:val="463865DB"/>
    <w:rsid w:val="464721DD"/>
    <w:rsid w:val="466E4DF7"/>
    <w:rsid w:val="47285DD8"/>
    <w:rsid w:val="472F4A04"/>
    <w:rsid w:val="476906B6"/>
    <w:rsid w:val="47695BF4"/>
    <w:rsid w:val="47A35D70"/>
    <w:rsid w:val="47AE3111"/>
    <w:rsid w:val="48D56A43"/>
    <w:rsid w:val="492C67C5"/>
    <w:rsid w:val="494B26B9"/>
    <w:rsid w:val="494D45E3"/>
    <w:rsid w:val="49BE3602"/>
    <w:rsid w:val="49FF5945"/>
    <w:rsid w:val="4A0C5883"/>
    <w:rsid w:val="4A547140"/>
    <w:rsid w:val="4A6A0783"/>
    <w:rsid w:val="4A6F4505"/>
    <w:rsid w:val="4A9553AE"/>
    <w:rsid w:val="4AAE64CA"/>
    <w:rsid w:val="4ADD04BF"/>
    <w:rsid w:val="4B0A6BD1"/>
    <w:rsid w:val="4B410397"/>
    <w:rsid w:val="4BCA2CDE"/>
    <w:rsid w:val="4BDA6650"/>
    <w:rsid w:val="4BFC0D81"/>
    <w:rsid w:val="4CD16E5B"/>
    <w:rsid w:val="4CDC0D6A"/>
    <w:rsid w:val="4D2A6A90"/>
    <w:rsid w:val="4D5C4534"/>
    <w:rsid w:val="4E046D68"/>
    <w:rsid w:val="4E133C2A"/>
    <w:rsid w:val="4E321B95"/>
    <w:rsid w:val="4E547236"/>
    <w:rsid w:val="4EF21043"/>
    <w:rsid w:val="4EF470EB"/>
    <w:rsid w:val="4F733A67"/>
    <w:rsid w:val="4FC30BCF"/>
    <w:rsid w:val="4FDA2F77"/>
    <w:rsid w:val="500E7B17"/>
    <w:rsid w:val="506720D3"/>
    <w:rsid w:val="51356EDA"/>
    <w:rsid w:val="520A2CFD"/>
    <w:rsid w:val="53652828"/>
    <w:rsid w:val="53A40329"/>
    <w:rsid w:val="53CF1DB2"/>
    <w:rsid w:val="54687D27"/>
    <w:rsid w:val="548F58F7"/>
    <w:rsid w:val="54B864B8"/>
    <w:rsid w:val="551B5D96"/>
    <w:rsid w:val="559512C4"/>
    <w:rsid w:val="559A3CCF"/>
    <w:rsid w:val="55BA3A99"/>
    <w:rsid w:val="56573C63"/>
    <w:rsid w:val="569A316E"/>
    <w:rsid w:val="56C1312C"/>
    <w:rsid w:val="57C45FD2"/>
    <w:rsid w:val="57DC1393"/>
    <w:rsid w:val="58163D25"/>
    <w:rsid w:val="5828128E"/>
    <w:rsid w:val="583A5E3D"/>
    <w:rsid w:val="590E65D6"/>
    <w:rsid w:val="597B36F4"/>
    <w:rsid w:val="59A16A1F"/>
    <w:rsid w:val="5A105358"/>
    <w:rsid w:val="5A2E409B"/>
    <w:rsid w:val="5A6928A6"/>
    <w:rsid w:val="5A867FA8"/>
    <w:rsid w:val="5AC77B67"/>
    <w:rsid w:val="5B615207"/>
    <w:rsid w:val="5BB8082D"/>
    <w:rsid w:val="5CDD55F3"/>
    <w:rsid w:val="5D00705A"/>
    <w:rsid w:val="5DAB7BB0"/>
    <w:rsid w:val="5DB27194"/>
    <w:rsid w:val="5E0B1338"/>
    <w:rsid w:val="5E9D13E5"/>
    <w:rsid w:val="5EE65A13"/>
    <w:rsid w:val="5F25381A"/>
    <w:rsid w:val="5F7D6F40"/>
    <w:rsid w:val="5F9402F8"/>
    <w:rsid w:val="6068071E"/>
    <w:rsid w:val="60BA6832"/>
    <w:rsid w:val="610B60F5"/>
    <w:rsid w:val="616917F4"/>
    <w:rsid w:val="616D1696"/>
    <w:rsid w:val="61E05B13"/>
    <w:rsid w:val="61FB0611"/>
    <w:rsid w:val="620211EE"/>
    <w:rsid w:val="620E7D05"/>
    <w:rsid w:val="62D858F4"/>
    <w:rsid w:val="630767F0"/>
    <w:rsid w:val="63085C8B"/>
    <w:rsid w:val="63BB5F54"/>
    <w:rsid w:val="64832D23"/>
    <w:rsid w:val="64AF6728"/>
    <w:rsid w:val="652517CA"/>
    <w:rsid w:val="655C06CA"/>
    <w:rsid w:val="656C0839"/>
    <w:rsid w:val="66657381"/>
    <w:rsid w:val="668B248D"/>
    <w:rsid w:val="668B7D9E"/>
    <w:rsid w:val="66D54724"/>
    <w:rsid w:val="66F07C82"/>
    <w:rsid w:val="671A1983"/>
    <w:rsid w:val="67743E38"/>
    <w:rsid w:val="677469D6"/>
    <w:rsid w:val="679A3947"/>
    <w:rsid w:val="682938C8"/>
    <w:rsid w:val="68454482"/>
    <w:rsid w:val="686C3ECB"/>
    <w:rsid w:val="68B95954"/>
    <w:rsid w:val="68C023AC"/>
    <w:rsid w:val="69472803"/>
    <w:rsid w:val="694B0900"/>
    <w:rsid w:val="6979068B"/>
    <w:rsid w:val="697E4DE2"/>
    <w:rsid w:val="69AC611D"/>
    <w:rsid w:val="6A3640A9"/>
    <w:rsid w:val="6A40297F"/>
    <w:rsid w:val="6A717DCE"/>
    <w:rsid w:val="6A7C74F7"/>
    <w:rsid w:val="6A862066"/>
    <w:rsid w:val="6AB36E88"/>
    <w:rsid w:val="6AE57834"/>
    <w:rsid w:val="6B1C0782"/>
    <w:rsid w:val="6B2C0D35"/>
    <w:rsid w:val="6B8F4AC4"/>
    <w:rsid w:val="6B910B23"/>
    <w:rsid w:val="6B935BAC"/>
    <w:rsid w:val="6CA541BB"/>
    <w:rsid w:val="6D780672"/>
    <w:rsid w:val="6DAA2819"/>
    <w:rsid w:val="6DEA577A"/>
    <w:rsid w:val="6E18201D"/>
    <w:rsid w:val="6E33784F"/>
    <w:rsid w:val="6E426274"/>
    <w:rsid w:val="6E4E30E2"/>
    <w:rsid w:val="6E822F8D"/>
    <w:rsid w:val="6ECE5CFE"/>
    <w:rsid w:val="6F5F270C"/>
    <w:rsid w:val="6FC821E7"/>
    <w:rsid w:val="701019B8"/>
    <w:rsid w:val="70AE03F6"/>
    <w:rsid w:val="70C80492"/>
    <w:rsid w:val="711340D8"/>
    <w:rsid w:val="71432719"/>
    <w:rsid w:val="71742B42"/>
    <w:rsid w:val="71BC14C6"/>
    <w:rsid w:val="72157EBD"/>
    <w:rsid w:val="72352B20"/>
    <w:rsid w:val="727809EA"/>
    <w:rsid w:val="73504CEC"/>
    <w:rsid w:val="73612518"/>
    <w:rsid w:val="73950252"/>
    <w:rsid w:val="739B362E"/>
    <w:rsid w:val="73AF7D9B"/>
    <w:rsid w:val="7400692D"/>
    <w:rsid w:val="74946045"/>
    <w:rsid w:val="74FD0238"/>
    <w:rsid w:val="755B70A7"/>
    <w:rsid w:val="75605858"/>
    <w:rsid w:val="758E56CE"/>
    <w:rsid w:val="75D570B7"/>
    <w:rsid w:val="75F74FCF"/>
    <w:rsid w:val="76671439"/>
    <w:rsid w:val="76704986"/>
    <w:rsid w:val="76876280"/>
    <w:rsid w:val="77730BA5"/>
    <w:rsid w:val="777D05BA"/>
    <w:rsid w:val="77B93BA5"/>
    <w:rsid w:val="77CF5FDC"/>
    <w:rsid w:val="77E42349"/>
    <w:rsid w:val="79A23FBB"/>
    <w:rsid w:val="79BA13AB"/>
    <w:rsid w:val="7A090557"/>
    <w:rsid w:val="7A1C7A41"/>
    <w:rsid w:val="7AB1513F"/>
    <w:rsid w:val="7B2A33CB"/>
    <w:rsid w:val="7BCA5FF7"/>
    <w:rsid w:val="7CC1340A"/>
    <w:rsid w:val="7D7129D8"/>
    <w:rsid w:val="7D7B1D74"/>
    <w:rsid w:val="7D93553C"/>
    <w:rsid w:val="7DCE2025"/>
    <w:rsid w:val="7E8F3314"/>
    <w:rsid w:val="7E9A0301"/>
    <w:rsid w:val="7EA0301F"/>
    <w:rsid w:val="7EFB0614"/>
    <w:rsid w:val="7F0B618A"/>
    <w:rsid w:val="7F2B27A3"/>
    <w:rsid w:val="7F334873"/>
    <w:rsid w:val="7F972780"/>
    <w:rsid w:val="7FA773EE"/>
    <w:rsid w:val="7FD2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1"/>
    <w:qFormat/>
    <w:uiPriority w:val="0"/>
    <w:pPr>
      <w:keepNext/>
      <w:keepLines/>
      <w:spacing w:before="100" w:after="90" w:line="576" w:lineRule="auto"/>
      <w:jc w:val="center"/>
      <w:outlineLvl w:val="0"/>
    </w:pPr>
    <w:rPr>
      <w:b/>
      <w:kern w:val="44"/>
      <w:sz w:val="36"/>
      <w:szCs w:val="44"/>
    </w:rPr>
  </w:style>
  <w:style w:type="paragraph" w:styleId="5">
    <w:name w:val="heading 2"/>
    <w:basedOn w:val="1"/>
    <w:next w:val="1"/>
    <w:link w:val="50"/>
    <w:unhideWhenUsed/>
    <w:qFormat/>
    <w:uiPriority w:val="0"/>
    <w:pPr>
      <w:keepNext/>
      <w:keepLines/>
      <w:spacing w:before="240" w:after="240"/>
      <w:outlineLvl w:val="1"/>
    </w:pPr>
    <w:rPr>
      <w:rFonts w:ascii="Arial" w:hAnsi="Arial"/>
      <w:b/>
    </w:rPr>
  </w:style>
  <w:style w:type="paragraph" w:styleId="6">
    <w:name w:val="heading 3"/>
    <w:basedOn w:val="1"/>
    <w:next w:val="1"/>
    <w:link w:val="33"/>
    <w:semiHidden/>
    <w:unhideWhenUsed/>
    <w:qFormat/>
    <w:uiPriority w:val="0"/>
    <w:pPr>
      <w:keepNext/>
      <w:keepLines/>
      <w:jc w:val="left"/>
      <w:outlineLvl w:val="2"/>
    </w:pPr>
    <w:rPr>
      <w:b/>
      <w:bCs/>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adjustRightInd w:val="0"/>
      <w:spacing w:line="312" w:lineRule="atLeast"/>
      <w:jc w:val="left"/>
      <w:textAlignment w:val="baseline"/>
    </w:pPr>
    <w:rPr>
      <w:kern w:val="0"/>
      <w:sz w:val="18"/>
      <w:szCs w:val="20"/>
    </w:rPr>
  </w:style>
  <w:style w:type="paragraph" w:styleId="3">
    <w:name w:val="index 5"/>
    <w:basedOn w:val="1"/>
    <w:next w:val="1"/>
    <w:qFormat/>
    <w:uiPriority w:val="0"/>
    <w:pPr>
      <w:ind w:left="800" w:leftChars="800"/>
    </w:pPr>
  </w:style>
  <w:style w:type="paragraph" w:styleId="7">
    <w:name w:val="Normal Indent"/>
    <w:basedOn w:val="1"/>
    <w:next w:val="1"/>
    <w:unhideWhenUsed/>
    <w:qFormat/>
    <w:uiPriority w:val="99"/>
    <w:pPr>
      <w:ind w:firstLine="420" w:firstLineChars="200"/>
    </w:pPr>
  </w:style>
  <w:style w:type="paragraph" w:styleId="8">
    <w:name w:val="toa heading"/>
    <w:basedOn w:val="1"/>
    <w:next w:val="1"/>
    <w:qFormat/>
    <w:uiPriority w:val="99"/>
    <w:pPr>
      <w:spacing w:before="120"/>
    </w:pPr>
    <w:rPr>
      <w:rFonts w:ascii="Arial" w:hAnsi="Arial" w:eastAsia="仿宋"/>
      <w:sz w:val="24"/>
      <w:szCs w:val="20"/>
    </w:rPr>
  </w:style>
  <w:style w:type="paragraph" w:styleId="9">
    <w:name w:val="Body Text"/>
    <w:basedOn w:val="1"/>
    <w:next w:val="1"/>
    <w:qFormat/>
    <w:uiPriority w:val="0"/>
    <w:pPr>
      <w:spacing w:after="120"/>
    </w:pPr>
    <w:rPr>
      <w:sz w:val="21"/>
    </w:rPr>
  </w:style>
  <w:style w:type="paragraph" w:styleId="10">
    <w:name w:val="Body Text Indent"/>
    <w:basedOn w:val="1"/>
    <w:next w:val="11"/>
    <w:qFormat/>
    <w:uiPriority w:val="0"/>
    <w:pPr>
      <w:spacing w:after="120"/>
      <w:ind w:left="420" w:leftChars="200"/>
    </w:pPr>
    <w:rPr>
      <w:kern w:val="0"/>
      <w:sz w:val="20"/>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2"/>
    <w:basedOn w:val="1"/>
    <w:qFormat/>
    <w:uiPriority w:val="99"/>
    <w:pPr>
      <w:ind w:left="100" w:leftChars="200" w:hanging="200" w:hangingChars="200"/>
      <w:contextualSpacing/>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sz w:val="11"/>
      <w:szCs w:val="20"/>
    </w:rPr>
  </w:style>
  <w:style w:type="paragraph" w:styleId="15">
    <w:name w:val="Date"/>
    <w:basedOn w:val="1"/>
    <w:next w:val="1"/>
    <w:qFormat/>
    <w:uiPriority w:val="0"/>
    <w:rPr>
      <w:sz w:val="24"/>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Body Text 2"/>
    <w:basedOn w:val="1"/>
    <w:qFormat/>
    <w:uiPriority w:val="0"/>
    <w:pPr>
      <w:autoSpaceDE w:val="0"/>
      <w:autoSpaceDN w:val="0"/>
      <w:adjustRightInd w:val="0"/>
      <w:jc w:val="center"/>
    </w:pPr>
    <w:rPr>
      <w:rFonts w:ascii="幼圆" w:eastAsia="幼圆"/>
      <w:b/>
      <w:bCs/>
      <w:color w:val="000000"/>
      <w:kern w:val="0"/>
      <w:sz w:val="72"/>
      <w:szCs w:val="44"/>
    </w:rPr>
  </w:style>
  <w:style w:type="paragraph" w:styleId="21">
    <w:name w:val="Normal (Web)"/>
    <w:basedOn w:val="1"/>
    <w:qFormat/>
    <w:uiPriority w:val="0"/>
    <w:pPr>
      <w:spacing w:beforeAutospacing="1" w:afterAutospacing="1"/>
      <w:jc w:val="left"/>
    </w:pPr>
    <w:rPr>
      <w:kern w:val="0"/>
    </w:rPr>
  </w:style>
  <w:style w:type="paragraph" w:styleId="22">
    <w:name w:val="Body Text First Indent"/>
    <w:basedOn w:val="9"/>
    <w:qFormat/>
    <w:uiPriority w:val="0"/>
    <w:pPr>
      <w:widowControl/>
      <w:ind w:firstLine="420"/>
      <w:jc w:val="left"/>
    </w:pPr>
    <w:rPr>
      <w:kern w:val="0"/>
      <w:sz w:val="20"/>
    </w:rPr>
  </w:style>
  <w:style w:type="paragraph" w:styleId="23">
    <w:name w:val="Body Text First Indent 2"/>
    <w:basedOn w:val="10"/>
    <w:qFormat/>
    <w:uiPriority w:val="0"/>
    <w:pPr>
      <w:ind w:firstLine="420" w:firstLineChars="200"/>
    </w:pPr>
    <w:rPr>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000000"/>
      <w:sz w:val="18"/>
      <w:szCs w:val="18"/>
      <w:u w:val="none"/>
    </w:rPr>
  </w:style>
  <w:style w:type="character" w:styleId="30">
    <w:name w:val="Hyperlink"/>
    <w:basedOn w:val="26"/>
    <w:qFormat/>
    <w:uiPriority w:val="0"/>
    <w:rPr>
      <w:color w:val="000000"/>
      <w:sz w:val="18"/>
      <w:szCs w:val="18"/>
      <w:u w:val="none"/>
    </w:rPr>
  </w:style>
  <w:style w:type="character" w:styleId="31">
    <w:name w:val="HTML Sample"/>
    <w:basedOn w:val="26"/>
    <w:qFormat/>
    <w:uiPriority w:val="0"/>
    <w:rPr>
      <w:rFonts w:ascii="Courier New" w:hAnsi="Courier New"/>
    </w:rPr>
  </w:style>
  <w:style w:type="paragraph" w:customStyle="1" w:styleId="32">
    <w:name w:val="文本正文"/>
    <w:basedOn w:val="1"/>
    <w:qFormat/>
    <w:uiPriority w:val="0"/>
    <w:pPr>
      <w:spacing w:afterLines="50"/>
      <w:ind w:firstLine="200" w:firstLineChars="200"/>
      <w:jc w:val="left"/>
    </w:pPr>
    <w:rPr>
      <w:rFonts w:ascii="Calibri" w:hAnsi="Calibri"/>
      <w:szCs w:val="22"/>
      <w:lang w:bidi="en-US"/>
    </w:rPr>
  </w:style>
  <w:style w:type="character" w:customStyle="1" w:styleId="33">
    <w:name w:val="标题 3 字符"/>
    <w:basedOn w:val="26"/>
    <w:link w:val="6"/>
    <w:qFormat/>
    <w:uiPriority w:val="0"/>
    <w:rPr>
      <w:rFonts w:ascii="Times New Roman" w:hAnsi="Times New Roman" w:eastAsia="宋体"/>
      <w:b/>
      <w:bCs/>
      <w:sz w:val="24"/>
      <w:szCs w:val="32"/>
      <w:lang w:bidi="ar-SA"/>
    </w:rPr>
  </w:style>
  <w:style w:type="character" w:customStyle="1" w:styleId="34">
    <w:name w:val="font31"/>
    <w:basedOn w:val="26"/>
    <w:qFormat/>
    <w:uiPriority w:val="0"/>
    <w:rPr>
      <w:rFonts w:hint="eastAsia" w:ascii="宋体" w:hAnsi="宋体" w:eastAsia="宋体" w:cs="宋体"/>
      <w:color w:val="000000"/>
      <w:sz w:val="20"/>
      <w:szCs w:val="20"/>
      <w:u w:val="none"/>
    </w:rPr>
  </w:style>
  <w:style w:type="character" w:customStyle="1" w:styleId="35">
    <w:name w:val="font01"/>
    <w:basedOn w:val="26"/>
    <w:qFormat/>
    <w:uiPriority w:val="0"/>
    <w:rPr>
      <w:rFonts w:hint="eastAsia" w:ascii="宋体" w:hAnsi="宋体" w:eastAsia="宋体" w:cs="宋体"/>
      <w:color w:val="000000"/>
      <w:sz w:val="22"/>
      <w:szCs w:val="22"/>
      <w:u w:val="none"/>
    </w:rPr>
  </w:style>
  <w:style w:type="character" w:customStyle="1" w:styleId="36">
    <w:name w:val="font21"/>
    <w:basedOn w:val="26"/>
    <w:qFormat/>
    <w:uiPriority w:val="0"/>
    <w:rPr>
      <w:rFonts w:hint="eastAsia" w:ascii="宋体" w:hAnsi="宋体" w:eastAsia="宋体" w:cs="宋体"/>
      <w:color w:val="000000"/>
      <w:sz w:val="24"/>
      <w:szCs w:val="24"/>
      <w:u w:val="none"/>
    </w:rPr>
  </w:style>
  <w:style w:type="character" w:customStyle="1" w:styleId="37">
    <w:name w:val="font11"/>
    <w:basedOn w:val="26"/>
    <w:qFormat/>
    <w:uiPriority w:val="0"/>
    <w:rPr>
      <w:rFonts w:hint="eastAsia" w:ascii="宋体" w:hAnsi="宋体" w:eastAsia="宋体" w:cs="宋体"/>
      <w:color w:val="000000"/>
      <w:sz w:val="20"/>
      <w:szCs w:val="20"/>
      <w:u w:val="none"/>
      <w:vertAlign w:val="superscript"/>
    </w:rPr>
  </w:style>
  <w:style w:type="character" w:customStyle="1" w:styleId="38">
    <w:name w:val="标题 2 字符"/>
    <w:link w:val="5"/>
    <w:qFormat/>
    <w:uiPriority w:val="0"/>
    <w:rPr>
      <w:rFonts w:ascii="Arial" w:hAnsi="Arial" w:eastAsia="宋体"/>
      <w:b/>
      <w:sz w:val="24"/>
      <w:szCs w:val="24"/>
      <w:lang w:bidi="ar-SA"/>
    </w:rPr>
  </w:style>
  <w:style w:type="paragraph" w:customStyle="1" w:styleId="39">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40">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1">
    <w:name w:val="标题 1 字符"/>
    <w:link w:val="4"/>
    <w:qFormat/>
    <w:uiPriority w:val="0"/>
    <w:rPr>
      <w:rFonts w:ascii="Times New Roman" w:hAnsi="Times New Roman" w:eastAsia="宋体"/>
      <w:b/>
      <w:kern w:val="44"/>
      <w:sz w:val="36"/>
      <w:szCs w:val="44"/>
    </w:rPr>
  </w:style>
  <w:style w:type="paragraph" w:customStyle="1" w:styleId="42">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3">
    <w:name w:val="纯文本1"/>
    <w:basedOn w:val="1"/>
    <w:qFormat/>
    <w:uiPriority w:val="0"/>
    <w:rPr>
      <w:rFonts w:ascii="宋体" w:hAnsi="Courier New"/>
      <w:szCs w:val="22"/>
    </w:rPr>
  </w:style>
  <w:style w:type="character" w:customStyle="1" w:styleId="44">
    <w:name w:val="font61"/>
    <w:basedOn w:val="26"/>
    <w:qFormat/>
    <w:uiPriority w:val="0"/>
    <w:rPr>
      <w:rFonts w:hint="eastAsia" w:ascii="宋体" w:hAnsi="宋体" w:eastAsia="宋体" w:cs="宋体"/>
      <w:color w:val="FF0000"/>
      <w:sz w:val="20"/>
      <w:szCs w:val="20"/>
      <w:u w:val="none"/>
    </w:rPr>
  </w:style>
  <w:style w:type="paragraph" w:customStyle="1" w:styleId="45">
    <w:name w:val="Table Paragraph"/>
    <w:basedOn w:val="1"/>
    <w:qFormat/>
    <w:uiPriority w:val="99"/>
  </w:style>
  <w:style w:type="paragraph" w:styleId="46">
    <w:name w:val="List Paragraph"/>
    <w:basedOn w:val="1"/>
    <w:qFormat/>
    <w:uiPriority w:val="99"/>
    <w:pPr>
      <w:ind w:firstLine="420" w:firstLineChars="200"/>
    </w:p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9">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标题 2 Char"/>
    <w:link w:val="5"/>
    <w:qFormat/>
    <w:uiPriority w:val="0"/>
    <w:rPr>
      <w:rFonts w:ascii="Cambria" w:hAnsi="Cambria" w:eastAsia="宋体" w:cs="Times New Roman"/>
      <w:b/>
      <w:bCs/>
      <w:kern w:val="2"/>
      <w:sz w:val="24"/>
      <w:szCs w:val="32"/>
    </w:rPr>
  </w:style>
  <w:style w:type="paragraph" w:customStyle="1" w:styleId="51">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4993</Words>
  <Characters>28466</Characters>
  <Lines>237</Lines>
  <Paragraphs>66</Paragraphs>
  <TotalTime>1</TotalTime>
  <ScaleCrop>false</ScaleCrop>
  <LinksUpToDate>false</LinksUpToDate>
  <CharactersWithSpaces>33393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WPS_1545099414</cp:lastModifiedBy>
  <cp:lastPrinted>2021-06-21T03:42:00Z</cp:lastPrinted>
  <dcterms:modified xsi:type="dcterms:W3CDTF">2021-10-11T06:41:43Z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0650233DB1A7409DA5812FB35FDD15CF</vt:lpwstr>
  </property>
</Properties>
</file>