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
          <w:b/>
          <w:color w:val="000000"/>
          <w:kern w:val="0"/>
          <w:sz w:val="52"/>
          <w:szCs w:val="44"/>
        </w:rPr>
      </w:pPr>
      <w:bookmarkStart w:id="0" w:name="第二部分第六章"/>
    </w:p>
    <w:p>
      <w:pPr>
        <w:spacing w:line="360" w:lineRule="auto"/>
        <w:rPr>
          <w:rFonts w:hint="eastAsia" w:ascii="仿宋" w:hAnsi="仿宋" w:eastAsia="仿宋" w:cs="仿宋"/>
          <w:b/>
          <w:color w:val="000000"/>
          <w:kern w:val="0"/>
          <w:sz w:val="52"/>
          <w:szCs w:val="44"/>
        </w:rPr>
      </w:pPr>
    </w:p>
    <w:p>
      <w:pPr>
        <w:pStyle w:val="13"/>
        <w:ind w:firstLine="0"/>
        <w:jc w:val="center"/>
        <w:rPr>
          <w:rFonts w:hint="eastAsia" w:ascii="仿宋" w:hAnsi="仿宋" w:eastAsia="仿宋" w:cs="仿宋"/>
          <w:b/>
          <w:color w:val="000000"/>
          <w:kern w:val="0"/>
          <w:sz w:val="56"/>
          <w:szCs w:val="48"/>
          <w:lang w:eastAsia="zh-CN"/>
        </w:rPr>
      </w:pPr>
      <w:r>
        <w:rPr>
          <w:rFonts w:hint="eastAsia" w:ascii="仿宋" w:hAnsi="仿宋" w:eastAsia="仿宋" w:cs="仿宋"/>
          <w:b/>
          <w:color w:val="000000"/>
          <w:kern w:val="0"/>
          <w:sz w:val="56"/>
          <w:szCs w:val="48"/>
          <w:lang w:eastAsia="zh-CN"/>
        </w:rPr>
        <w:t>新疆维吾尔医学专科学校技术装备改造工程项目</w:t>
      </w:r>
    </w:p>
    <w:p>
      <w:pPr>
        <w:pStyle w:val="13"/>
        <w:ind w:firstLine="0"/>
        <w:jc w:val="center"/>
        <w:rPr>
          <w:rFonts w:hint="eastAsia" w:ascii="仿宋" w:hAnsi="仿宋" w:eastAsia="仿宋" w:cs="仿宋"/>
          <w:b/>
          <w:color w:val="000000"/>
          <w:sz w:val="52"/>
          <w:szCs w:val="44"/>
        </w:rPr>
      </w:pPr>
      <w:r>
        <w:rPr>
          <w:rFonts w:hint="eastAsia" w:ascii="仿宋" w:hAnsi="仿宋" w:eastAsia="仿宋" w:cs="仿宋"/>
          <w:b/>
          <w:color w:val="000000"/>
          <w:kern w:val="0"/>
          <w:sz w:val="56"/>
          <w:szCs w:val="48"/>
          <w:lang w:eastAsia="zh-CN"/>
        </w:rPr>
        <w:t>（食堂设备采购）</w:t>
      </w:r>
    </w:p>
    <w:p>
      <w:pPr>
        <w:pStyle w:val="13"/>
        <w:ind w:firstLine="0"/>
        <w:rPr>
          <w:rFonts w:hint="eastAsia" w:ascii="仿宋" w:hAnsi="仿宋" w:eastAsia="仿宋" w:cs="仿宋"/>
          <w:b/>
          <w:color w:val="000000"/>
          <w:sz w:val="52"/>
          <w:szCs w:val="44"/>
        </w:rPr>
      </w:pPr>
    </w:p>
    <w:p>
      <w:pPr>
        <w:pStyle w:val="13"/>
        <w:ind w:firstLine="0"/>
        <w:rPr>
          <w:rFonts w:hint="eastAsia" w:ascii="仿宋" w:hAnsi="仿宋" w:eastAsia="仿宋" w:cs="仿宋"/>
          <w:b/>
          <w:color w:val="000000"/>
          <w:sz w:val="52"/>
          <w:szCs w:val="44"/>
        </w:rPr>
      </w:pPr>
    </w:p>
    <w:p>
      <w:pPr>
        <w:jc w:val="center"/>
        <w:rPr>
          <w:rFonts w:hint="eastAsia" w:ascii="仿宋" w:hAnsi="仿宋" w:eastAsia="仿宋" w:cs="仿宋"/>
          <w:b/>
          <w:color w:val="000000"/>
          <w:sz w:val="28"/>
          <w:szCs w:val="30"/>
        </w:rPr>
      </w:pPr>
      <w:r>
        <w:rPr>
          <w:rFonts w:hint="eastAsia" w:ascii="仿宋" w:hAnsi="仿宋" w:eastAsia="仿宋" w:cs="仿宋"/>
          <w:b/>
          <w:color w:val="000000"/>
          <w:sz w:val="72"/>
          <w:szCs w:val="84"/>
        </w:rPr>
        <w:t>公开招标文件</w:t>
      </w:r>
    </w:p>
    <w:p>
      <w:pPr>
        <w:ind w:firstLine="904" w:firstLineChars="300"/>
        <w:rPr>
          <w:rFonts w:hint="eastAsia" w:ascii="仿宋" w:hAnsi="仿宋" w:eastAsia="仿宋" w:cs="仿宋"/>
          <w:b/>
          <w:color w:val="000000"/>
          <w:sz w:val="30"/>
          <w:szCs w:val="30"/>
        </w:rPr>
      </w:pPr>
      <w:r>
        <w:rPr>
          <w:rFonts w:hint="eastAsia" w:ascii="仿宋" w:hAnsi="仿宋" w:eastAsia="仿宋" w:cs="仿宋"/>
          <w:b/>
          <w:color w:val="000000"/>
          <w:sz w:val="30"/>
          <w:szCs w:val="30"/>
        </w:rPr>
        <w:t xml:space="preserve">                  </w:t>
      </w:r>
    </w:p>
    <w:p>
      <w:pPr>
        <w:jc w:val="center"/>
        <w:rPr>
          <w:rFonts w:hint="eastAsia" w:ascii="仿宋" w:hAnsi="仿宋" w:eastAsia="仿宋" w:cs="仿宋"/>
          <w:b/>
          <w:color w:val="000000"/>
          <w:sz w:val="24"/>
        </w:rPr>
      </w:pPr>
    </w:p>
    <w:p>
      <w:pPr>
        <w:rPr>
          <w:rFonts w:hint="eastAsia" w:ascii="仿宋" w:hAnsi="仿宋" w:eastAsia="仿宋" w:cs="仿宋"/>
          <w:b/>
          <w:color w:val="000000"/>
          <w:w w:val="80"/>
          <w:sz w:val="32"/>
        </w:rPr>
      </w:pPr>
    </w:p>
    <w:p>
      <w:pPr>
        <w:pStyle w:val="36"/>
        <w:rPr>
          <w:rFonts w:hint="eastAsia"/>
        </w:rPr>
      </w:pPr>
    </w:p>
    <w:p>
      <w:pPr>
        <w:pStyle w:val="26"/>
        <w:adjustRightInd w:val="0"/>
        <w:snapToGrid w:val="0"/>
        <w:spacing w:line="480" w:lineRule="auto"/>
        <w:ind w:left="424" w:leftChars="202" w:firstLine="1"/>
        <w:rPr>
          <w:rFonts w:hint="eastAsia" w:ascii="仿宋" w:hAnsi="仿宋" w:eastAsia="仿宋" w:cs="仿宋"/>
          <w:b/>
          <w:color w:val="000000"/>
          <w:sz w:val="28"/>
          <w:szCs w:val="28"/>
          <w:lang w:eastAsia="zh-CN"/>
        </w:rPr>
      </w:pPr>
      <w:r>
        <w:rPr>
          <w:rFonts w:hint="eastAsia" w:ascii="仿宋" w:hAnsi="仿宋" w:eastAsia="仿宋" w:cs="仿宋"/>
          <w:b/>
          <w:color w:val="000000"/>
          <w:sz w:val="28"/>
          <w:szCs w:val="28"/>
        </w:rPr>
        <w:t>采   购   人：</w:t>
      </w:r>
      <w:r>
        <w:rPr>
          <w:rFonts w:hint="eastAsia" w:ascii="仿宋" w:hAnsi="仿宋" w:eastAsia="仿宋" w:cs="仿宋"/>
          <w:b/>
          <w:color w:val="000000"/>
          <w:sz w:val="28"/>
          <w:szCs w:val="28"/>
          <w:lang w:eastAsia="zh-CN"/>
        </w:rPr>
        <w:t>新疆维吾尔医学专科学校</w:t>
      </w:r>
    </w:p>
    <w:p>
      <w:pPr>
        <w:pStyle w:val="26"/>
        <w:adjustRightInd w:val="0"/>
        <w:snapToGrid w:val="0"/>
        <w:spacing w:line="480" w:lineRule="auto"/>
        <w:ind w:firstLine="427" w:firstLineChars="152"/>
        <w:rPr>
          <w:rFonts w:hint="eastAsia" w:ascii="仿宋" w:hAnsi="仿宋" w:eastAsia="仿宋" w:cs="仿宋"/>
          <w:b/>
          <w:color w:val="000000"/>
          <w:sz w:val="28"/>
          <w:szCs w:val="28"/>
          <w:lang w:eastAsia="zh-CN"/>
        </w:rPr>
      </w:pPr>
      <w:r>
        <w:rPr>
          <w:rFonts w:hint="eastAsia" w:ascii="仿宋" w:hAnsi="仿宋" w:eastAsia="仿宋" w:cs="仿宋"/>
          <w:b/>
          <w:color w:val="000000"/>
          <w:sz w:val="28"/>
          <w:szCs w:val="28"/>
        </w:rPr>
        <w:t xml:space="preserve">招标代理机构: </w:t>
      </w:r>
      <w:r>
        <w:rPr>
          <w:rFonts w:hint="eastAsia" w:ascii="仿宋" w:hAnsi="仿宋" w:eastAsia="仿宋" w:cs="仿宋"/>
          <w:b/>
          <w:color w:val="000000"/>
          <w:sz w:val="28"/>
          <w:szCs w:val="28"/>
          <w:lang w:eastAsia="zh-CN"/>
        </w:rPr>
        <w:t>新疆金木石项目管理有限公司</w:t>
      </w:r>
    </w:p>
    <w:p>
      <w:pPr>
        <w:pStyle w:val="26"/>
        <w:adjustRightInd w:val="0"/>
        <w:snapToGrid w:val="0"/>
        <w:spacing w:line="480" w:lineRule="auto"/>
        <w:ind w:firstLine="427" w:firstLineChars="152"/>
        <w:rPr>
          <w:rFonts w:hint="eastAsia" w:ascii="仿宋" w:hAnsi="仿宋" w:eastAsia="仿宋" w:cs="仿宋"/>
          <w:b/>
          <w:sz w:val="28"/>
          <w:szCs w:val="28"/>
          <w:lang w:val="en-US" w:eastAsia="zh-CN"/>
        </w:rPr>
      </w:pPr>
      <w:r>
        <w:rPr>
          <w:rFonts w:hint="eastAsia" w:ascii="仿宋" w:hAnsi="仿宋" w:eastAsia="仿宋" w:cs="仿宋"/>
          <w:b/>
          <w:color w:val="000000"/>
          <w:sz w:val="28"/>
          <w:szCs w:val="28"/>
        </w:rPr>
        <w:t>项 目 编 号</w:t>
      </w:r>
      <w:r>
        <w:rPr>
          <w:rFonts w:hint="eastAsia" w:ascii="仿宋" w:hAnsi="仿宋" w:eastAsia="仿宋" w:cs="仿宋"/>
          <w:b/>
          <w:sz w:val="28"/>
          <w:szCs w:val="28"/>
        </w:rPr>
        <w:t>：JMSZB-HTS-2023-CG0</w:t>
      </w:r>
      <w:r>
        <w:rPr>
          <w:rFonts w:hint="eastAsia" w:ascii="仿宋" w:hAnsi="仿宋" w:eastAsia="仿宋" w:cs="仿宋"/>
          <w:b/>
          <w:sz w:val="28"/>
          <w:szCs w:val="28"/>
          <w:lang w:val="en-US" w:eastAsia="zh-CN"/>
        </w:rPr>
        <w:t>60</w:t>
      </w:r>
    </w:p>
    <w:p>
      <w:pPr>
        <w:pStyle w:val="26"/>
        <w:adjustRightInd w:val="0"/>
        <w:snapToGrid w:val="0"/>
        <w:spacing w:line="480" w:lineRule="auto"/>
        <w:ind w:firstLine="427" w:firstLineChars="152"/>
        <w:rPr>
          <w:rFonts w:hint="eastAsia" w:ascii="仿宋" w:hAnsi="仿宋" w:eastAsia="仿宋" w:cs="仿宋"/>
          <w:b/>
          <w:sz w:val="28"/>
          <w:szCs w:val="28"/>
          <w:lang w:val="en-US" w:eastAsia="zh-CN"/>
        </w:rPr>
      </w:pPr>
    </w:p>
    <w:p>
      <w:pPr>
        <w:pStyle w:val="26"/>
        <w:adjustRightInd w:val="0"/>
        <w:snapToGrid w:val="0"/>
        <w:spacing w:line="360" w:lineRule="auto"/>
        <w:ind w:firstLine="427" w:firstLineChars="152"/>
        <w:jc w:val="center"/>
        <w:rPr>
          <w:rFonts w:hint="eastAsia" w:ascii="仿宋" w:hAnsi="仿宋" w:eastAsia="仿宋" w:cs="仿宋"/>
          <w:b/>
          <w:color w:val="FF0000"/>
          <w:spacing w:val="-20"/>
          <w:sz w:val="28"/>
          <w:szCs w:val="28"/>
        </w:rPr>
      </w:pPr>
      <w:r>
        <w:rPr>
          <w:rFonts w:hint="eastAsia" w:ascii="仿宋" w:hAnsi="仿宋" w:eastAsia="仿宋" w:cs="仿宋"/>
          <w:b/>
          <w:sz w:val="28"/>
          <w:szCs w:val="28"/>
        </w:rPr>
        <w:t xml:space="preserve"> 2023年</w:t>
      </w:r>
      <w:r>
        <w:rPr>
          <w:rFonts w:hint="eastAsia" w:ascii="仿宋" w:hAnsi="仿宋" w:eastAsia="仿宋" w:cs="仿宋"/>
          <w:b/>
          <w:sz w:val="28"/>
          <w:szCs w:val="28"/>
          <w:lang w:val="en-US" w:eastAsia="zh-CN"/>
        </w:rPr>
        <w:t>11</w:t>
      </w:r>
      <w:r>
        <w:rPr>
          <w:rFonts w:hint="eastAsia" w:ascii="仿宋" w:hAnsi="仿宋" w:eastAsia="仿宋" w:cs="仿宋"/>
          <w:b/>
          <w:sz w:val="28"/>
          <w:szCs w:val="28"/>
        </w:rPr>
        <w:t>月编制</w:t>
      </w:r>
    </w:p>
    <w:p>
      <w:pPr>
        <w:spacing w:line="360" w:lineRule="exact"/>
        <w:jc w:val="center"/>
        <w:rPr>
          <w:rFonts w:hint="eastAsia" w:ascii="仿宋" w:hAnsi="仿宋" w:eastAsia="仿宋" w:cs="仿宋"/>
          <w:sz w:val="36"/>
          <w:szCs w:val="36"/>
        </w:rPr>
      </w:pPr>
      <w:r>
        <w:rPr>
          <w:rFonts w:hint="eastAsia" w:ascii="仿宋" w:hAnsi="仿宋" w:eastAsia="仿宋" w:cs="仿宋"/>
          <w:sz w:val="32"/>
          <w:szCs w:val="32"/>
        </w:rPr>
        <w:br w:type="page"/>
      </w:r>
      <w:r>
        <w:rPr>
          <w:rFonts w:hint="eastAsia" w:ascii="仿宋" w:hAnsi="仿宋" w:eastAsia="仿宋" w:cs="仿宋"/>
          <w:sz w:val="36"/>
          <w:szCs w:val="36"/>
        </w:rPr>
        <w:t>目录</w:t>
      </w:r>
    </w:p>
    <w:p>
      <w:pPr>
        <w:pStyle w:val="26"/>
        <w:adjustRightInd w:val="0"/>
        <w:snapToGrid w:val="0"/>
        <w:spacing w:line="360" w:lineRule="auto"/>
        <w:rPr>
          <w:rFonts w:hint="eastAsia" w:ascii="仿宋" w:hAnsi="仿宋" w:eastAsia="仿宋" w:cs="仿宋"/>
          <w:b/>
          <w:szCs w:val="24"/>
        </w:rPr>
      </w:pPr>
    </w:p>
    <w:p>
      <w:pPr>
        <w:pStyle w:val="33"/>
        <w:tabs>
          <w:tab w:val="right" w:leader="hyphen" w:pos="8834"/>
        </w:tabs>
        <w:rPr>
          <w:rFonts w:hint="eastAsia" w:ascii="仿宋" w:hAnsi="仿宋" w:eastAsia="仿宋" w:cs="仿宋"/>
          <w:b w:val="0"/>
          <w:bCs w:val="0"/>
          <w:caps w:val="0"/>
          <w:sz w:val="21"/>
          <w:szCs w:val="22"/>
        </w:rPr>
      </w:pPr>
      <w:r>
        <w:rPr>
          <w:rFonts w:hint="eastAsia" w:ascii="仿宋" w:hAnsi="仿宋" w:eastAsia="仿宋" w:cs="仿宋"/>
          <w:b w:val="0"/>
          <w:sz w:val="24"/>
          <w:szCs w:val="24"/>
        </w:rPr>
        <w:fldChar w:fldCharType="begin"/>
      </w:r>
      <w:r>
        <w:rPr>
          <w:rFonts w:hint="eastAsia" w:ascii="仿宋" w:hAnsi="仿宋" w:eastAsia="仿宋" w:cs="仿宋"/>
          <w:b w:val="0"/>
          <w:sz w:val="24"/>
          <w:szCs w:val="24"/>
        </w:rPr>
        <w:instrText xml:space="preserve"> TOC \o "1-3" \h \z \u </w:instrText>
      </w:r>
      <w:r>
        <w:rPr>
          <w:rFonts w:hint="eastAsia" w:ascii="仿宋" w:hAnsi="仿宋" w:eastAsia="仿宋" w:cs="仿宋"/>
          <w:b w:val="0"/>
          <w:sz w:val="24"/>
          <w:szCs w:val="24"/>
        </w:rPr>
        <w:fldChar w:fldCharType="separate"/>
      </w:r>
      <w:r>
        <w:rPr>
          <w:rFonts w:hint="eastAsia" w:ascii="仿宋" w:hAnsi="仿宋" w:eastAsia="仿宋" w:cs="仿宋"/>
        </w:rPr>
        <w:fldChar w:fldCharType="begin"/>
      </w:r>
      <w:r>
        <w:rPr>
          <w:rFonts w:hint="eastAsia" w:ascii="仿宋" w:hAnsi="仿宋" w:eastAsia="仿宋" w:cs="仿宋"/>
        </w:rPr>
        <w:instrText xml:space="preserve"> HYPERLINK \l "_Toc506227553" </w:instrText>
      </w:r>
      <w:r>
        <w:rPr>
          <w:rFonts w:hint="eastAsia" w:ascii="仿宋" w:hAnsi="仿宋" w:eastAsia="仿宋" w:cs="仿宋"/>
        </w:rPr>
        <w:fldChar w:fldCharType="separate"/>
      </w:r>
      <w:r>
        <w:rPr>
          <w:rStyle w:val="58"/>
          <w:rFonts w:hint="eastAsia" w:ascii="仿宋" w:hAnsi="仿宋" w:eastAsia="仿宋" w:cs="仿宋"/>
        </w:rPr>
        <w:t>第一章  招标公告</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_Toc506227553 \h </w:instrText>
      </w:r>
      <w:r>
        <w:rPr>
          <w:rFonts w:hint="eastAsia" w:ascii="仿宋" w:hAnsi="仿宋" w:eastAsia="仿宋" w:cs="仿宋"/>
        </w:rPr>
        <w:fldChar w:fldCharType="separate"/>
      </w:r>
      <w:r>
        <w:rPr>
          <w:rFonts w:hint="eastAsia" w:ascii="仿宋" w:hAnsi="仿宋" w:eastAsia="仿宋" w:cs="仿宋"/>
        </w:rPr>
        <w:t>4</w:t>
      </w:r>
      <w:r>
        <w:rPr>
          <w:rFonts w:hint="eastAsia" w:ascii="仿宋" w:hAnsi="仿宋" w:eastAsia="仿宋" w:cs="仿宋"/>
        </w:rPr>
        <w:fldChar w:fldCharType="end"/>
      </w:r>
      <w:r>
        <w:rPr>
          <w:rFonts w:hint="eastAsia" w:ascii="仿宋" w:hAnsi="仿宋" w:eastAsia="仿宋" w:cs="仿宋"/>
        </w:rPr>
        <w:fldChar w:fldCharType="end"/>
      </w:r>
    </w:p>
    <w:p>
      <w:pPr>
        <w:pStyle w:val="33"/>
        <w:tabs>
          <w:tab w:val="right" w:leader="hyphen" w:pos="8834"/>
        </w:tabs>
        <w:rPr>
          <w:rFonts w:hint="eastAsia" w:ascii="仿宋" w:hAnsi="仿宋" w:eastAsia="仿宋" w:cs="仿宋"/>
          <w:b w:val="0"/>
          <w:bCs w:val="0"/>
          <w:caps w:val="0"/>
          <w:sz w:val="21"/>
          <w:szCs w:val="22"/>
        </w:rPr>
      </w:pPr>
      <w:r>
        <w:rPr>
          <w:rFonts w:hint="eastAsia" w:ascii="仿宋" w:hAnsi="仿宋" w:eastAsia="仿宋" w:cs="仿宋"/>
        </w:rPr>
        <w:fldChar w:fldCharType="begin"/>
      </w:r>
      <w:r>
        <w:rPr>
          <w:rFonts w:hint="eastAsia" w:ascii="仿宋" w:hAnsi="仿宋" w:eastAsia="仿宋" w:cs="仿宋"/>
        </w:rPr>
        <w:instrText xml:space="preserve"> HYPERLINK \l "_Toc506227554" </w:instrText>
      </w:r>
      <w:r>
        <w:rPr>
          <w:rFonts w:hint="eastAsia" w:ascii="仿宋" w:hAnsi="仿宋" w:eastAsia="仿宋" w:cs="仿宋"/>
        </w:rPr>
        <w:fldChar w:fldCharType="separate"/>
      </w:r>
      <w:r>
        <w:rPr>
          <w:rStyle w:val="58"/>
          <w:rFonts w:hint="eastAsia" w:ascii="仿宋" w:hAnsi="仿宋" w:eastAsia="仿宋" w:cs="仿宋"/>
        </w:rPr>
        <w:t>第二章  投标须知</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_Toc506227554 \h </w:instrText>
      </w:r>
      <w:r>
        <w:rPr>
          <w:rFonts w:hint="eastAsia" w:ascii="仿宋" w:hAnsi="仿宋" w:eastAsia="仿宋" w:cs="仿宋"/>
        </w:rPr>
        <w:fldChar w:fldCharType="separate"/>
      </w:r>
      <w:r>
        <w:rPr>
          <w:rFonts w:hint="eastAsia" w:ascii="仿宋" w:hAnsi="仿宋" w:eastAsia="仿宋" w:cs="仿宋"/>
        </w:rPr>
        <w:t>7</w:t>
      </w:r>
      <w:r>
        <w:rPr>
          <w:rFonts w:hint="eastAsia" w:ascii="仿宋" w:hAnsi="仿宋" w:eastAsia="仿宋" w:cs="仿宋"/>
        </w:rPr>
        <w:fldChar w:fldCharType="end"/>
      </w:r>
      <w:r>
        <w:rPr>
          <w:rFonts w:hint="eastAsia" w:ascii="仿宋" w:hAnsi="仿宋" w:eastAsia="仿宋" w:cs="仿宋"/>
        </w:rPr>
        <w:fldChar w:fldCharType="end"/>
      </w:r>
    </w:p>
    <w:p>
      <w:pPr>
        <w:pStyle w:val="39"/>
        <w:tabs>
          <w:tab w:val="right" w:leader="hyphen" w:pos="8834"/>
        </w:tabs>
        <w:rPr>
          <w:rFonts w:hint="eastAsia" w:ascii="仿宋" w:hAnsi="仿宋" w:eastAsia="仿宋" w:cs="仿宋"/>
          <w:smallCaps w:val="0"/>
          <w:sz w:val="21"/>
          <w:szCs w:val="22"/>
        </w:rPr>
      </w:pPr>
      <w:r>
        <w:rPr>
          <w:rFonts w:hint="eastAsia" w:ascii="仿宋" w:hAnsi="仿宋" w:eastAsia="仿宋" w:cs="仿宋"/>
        </w:rPr>
        <w:fldChar w:fldCharType="begin"/>
      </w:r>
      <w:r>
        <w:rPr>
          <w:rFonts w:hint="eastAsia" w:ascii="仿宋" w:hAnsi="仿宋" w:eastAsia="仿宋" w:cs="仿宋"/>
        </w:rPr>
        <w:instrText xml:space="preserve"> HYPERLINK \l "_Toc506227555" </w:instrText>
      </w:r>
      <w:r>
        <w:rPr>
          <w:rFonts w:hint="eastAsia" w:ascii="仿宋" w:hAnsi="仿宋" w:eastAsia="仿宋" w:cs="仿宋"/>
        </w:rPr>
        <w:fldChar w:fldCharType="separate"/>
      </w:r>
      <w:r>
        <w:rPr>
          <w:rStyle w:val="58"/>
          <w:rFonts w:hint="eastAsia" w:ascii="仿宋" w:hAnsi="仿宋" w:eastAsia="仿宋" w:cs="仿宋"/>
        </w:rPr>
        <w:t>投标须知前附表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_Toc506227555 \h </w:instrText>
      </w:r>
      <w:r>
        <w:rPr>
          <w:rFonts w:hint="eastAsia" w:ascii="仿宋" w:hAnsi="仿宋" w:eastAsia="仿宋" w:cs="仿宋"/>
        </w:rPr>
        <w:fldChar w:fldCharType="separate"/>
      </w:r>
      <w:r>
        <w:rPr>
          <w:rFonts w:hint="eastAsia" w:ascii="仿宋" w:hAnsi="仿宋" w:eastAsia="仿宋" w:cs="仿宋"/>
        </w:rPr>
        <w:t>7</w:t>
      </w:r>
      <w:r>
        <w:rPr>
          <w:rFonts w:hint="eastAsia" w:ascii="仿宋" w:hAnsi="仿宋" w:eastAsia="仿宋" w:cs="仿宋"/>
        </w:rPr>
        <w:fldChar w:fldCharType="end"/>
      </w:r>
      <w:r>
        <w:rPr>
          <w:rFonts w:hint="eastAsia" w:ascii="仿宋" w:hAnsi="仿宋" w:eastAsia="仿宋" w:cs="仿宋"/>
        </w:rPr>
        <w:fldChar w:fldCharType="end"/>
      </w:r>
    </w:p>
    <w:p>
      <w:pPr>
        <w:pStyle w:val="39"/>
        <w:tabs>
          <w:tab w:val="right" w:leader="hyphen" w:pos="8834"/>
        </w:tabs>
        <w:rPr>
          <w:rFonts w:hint="eastAsia" w:ascii="仿宋" w:hAnsi="仿宋" w:eastAsia="仿宋" w:cs="仿宋"/>
          <w:smallCaps w:val="0"/>
          <w:sz w:val="21"/>
          <w:szCs w:val="22"/>
        </w:rPr>
      </w:pPr>
      <w:r>
        <w:rPr>
          <w:rFonts w:hint="eastAsia" w:ascii="仿宋" w:hAnsi="仿宋" w:eastAsia="仿宋" w:cs="仿宋"/>
        </w:rPr>
        <w:fldChar w:fldCharType="begin"/>
      </w:r>
      <w:r>
        <w:rPr>
          <w:rFonts w:hint="eastAsia" w:ascii="仿宋" w:hAnsi="仿宋" w:eastAsia="仿宋" w:cs="仿宋"/>
        </w:rPr>
        <w:instrText xml:space="preserve"> HYPERLINK \l "_Toc506227556" </w:instrText>
      </w:r>
      <w:r>
        <w:rPr>
          <w:rFonts w:hint="eastAsia" w:ascii="仿宋" w:hAnsi="仿宋" w:eastAsia="仿宋" w:cs="仿宋"/>
        </w:rPr>
        <w:fldChar w:fldCharType="separate"/>
      </w:r>
      <w:r>
        <w:rPr>
          <w:rStyle w:val="58"/>
          <w:rFonts w:hint="eastAsia" w:ascii="仿宋" w:hAnsi="仿宋" w:eastAsia="仿宋" w:cs="仿宋"/>
        </w:rPr>
        <w:t>投标须知正文</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_Toc506227556 \h </w:instrText>
      </w:r>
      <w:r>
        <w:rPr>
          <w:rFonts w:hint="eastAsia" w:ascii="仿宋" w:hAnsi="仿宋" w:eastAsia="仿宋" w:cs="仿宋"/>
        </w:rPr>
        <w:fldChar w:fldCharType="separate"/>
      </w:r>
      <w:r>
        <w:rPr>
          <w:rFonts w:hint="eastAsia" w:ascii="仿宋" w:hAnsi="仿宋" w:eastAsia="仿宋" w:cs="仿宋"/>
        </w:rPr>
        <w:t>13</w:t>
      </w:r>
      <w:r>
        <w:rPr>
          <w:rFonts w:hint="eastAsia" w:ascii="仿宋" w:hAnsi="仿宋" w:eastAsia="仿宋" w:cs="仿宋"/>
        </w:rPr>
        <w:fldChar w:fldCharType="end"/>
      </w:r>
      <w:r>
        <w:rPr>
          <w:rFonts w:hint="eastAsia" w:ascii="仿宋" w:hAnsi="仿宋" w:eastAsia="仿宋" w:cs="仿宋"/>
        </w:rPr>
        <w:fldChar w:fldCharType="end"/>
      </w:r>
    </w:p>
    <w:p>
      <w:pPr>
        <w:pStyle w:val="39"/>
        <w:tabs>
          <w:tab w:val="right" w:leader="hyphen" w:pos="8834"/>
        </w:tabs>
        <w:rPr>
          <w:rFonts w:hint="eastAsia" w:ascii="仿宋" w:hAnsi="仿宋" w:eastAsia="仿宋" w:cs="仿宋"/>
          <w:smallCaps w:val="0"/>
          <w:sz w:val="21"/>
          <w:szCs w:val="22"/>
        </w:rPr>
      </w:pPr>
      <w:r>
        <w:rPr>
          <w:rFonts w:hint="eastAsia" w:ascii="仿宋" w:hAnsi="仿宋" w:eastAsia="仿宋" w:cs="仿宋"/>
        </w:rPr>
        <w:fldChar w:fldCharType="begin"/>
      </w:r>
      <w:r>
        <w:rPr>
          <w:rFonts w:hint="eastAsia" w:ascii="仿宋" w:hAnsi="仿宋" w:eastAsia="仿宋" w:cs="仿宋"/>
        </w:rPr>
        <w:instrText xml:space="preserve"> HYPERLINK \l "_Toc506227557" </w:instrText>
      </w:r>
      <w:r>
        <w:rPr>
          <w:rFonts w:hint="eastAsia" w:ascii="仿宋" w:hAnsi="仿宋" w:eastAsia="仿宋" w:cs="仿宋"/>
        </w:rPr>
        <w:fldChar w:fldCharType="separate"/>
      </w:r>
      <w:r>
        <w:rPr>
          <w:rStyle w:val="58"/>
          <w:rFonts w:hint="eastAsia" w:ascii="仿宋" w:hAnsi="仿宋" w:eastAsia="仿宋" w:cs="仿宋"/>
        </w:rPr>
        <w:t>一、总则</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_Toc506227557 \h </w:instrText>
      </w:r>
      <w:r>
        <w:rPr>
          <w:rFonts w:hint="eastAsia" w:ascii="仿宋" w:hAnsi="仿宋" w:eastAsia="仿宋" w:cs="仿宋"/>
        </w:rPr>
        <w:fldChar w:fldCharType="separate"/>
      </w:r>
      <w:r>
        <w:rPr>
          <w:rFonts w:hint="eastAsia" w:ascii="仿宋" w:hAnsi="仿宋" w:eastAsia="仿宋" w:cs="仿宋"/>
        </w:rPr>
        <w:t>13</w:t>
      </w:r>
      <w:r>
        <w:rPr>
          <w:rFonts w:hint="eastAsia" w:ascii="仿宋" w:hAnsi="仿宋" w:eastAsia="仿宋" w:cs="仿宋"/>
        </w:rPr>
        <w:fldChar w:fldCharType="end"/>
      </w:r>
      <w:r>
        <w:rPr>
          <w:rFonts w:hint="eastAsia" w:ascii="仿宋" w:hAnsi="仿宋" w:eastAsia="仿宋" w:cs="仿宋"/>
        </w:rPr>
        <w:fldChar w:fldCharType="end"/>
      </w:r>
    </w:p>
    <w:p>
      <w:pPr>
        <w:pStyle w:val="39"/>
        <w:tabs>
          <w:tab w:val="right" w:leader="hyphen" w:pos="8834"/>
        </w:tabs>
        <w:rPr>
          <w:rFonts w:hint="eastAsia" w:ascii="仿宋" w:hAnsi="仿宋" w:eastAsia="仿宋" w:cs="仿宋"/>
          <w:smallCaps w:val="0"/>
          <w:sz w:val="21"/>
          <w:szCs w:val="22"/>
        </w:rPr>
      </w:pPr>
      <w:r>
        <w:rPr>
          <w:rFonts w:hint="eastAsia" w:ascii="仿宋" w:hAnsi="仿宋" w:eastAsia="仿宋" w:cs="仿宋"/>
        </w:rPr>
        <w:fldChar w:fldCharType="begin"/>
      </w:r>
      <w:r>
        <w:rPr>
          <w:rFonts w:hint="eastAsia" w:ascii="仿宋" w:hAnsi="仿宋" w:eastAsia="仿宋" w:cs="仿宋"/>
        </w:rPr>
        <w:instrText xml:space="preserve"> HYPERLINK \l "_Toc506227558" </w:instrText>
      </w:r>
      <w:r>
        <w:rPr>
          <w:rFonts w:hint="eastAsia" w:ascii="仿宋" w:hAnsi="仿宋" w:eastAsia="仿宋" w:cs="仿宋"/>
        </w:rPr>
        <w:fldChar w:fldCharType="separate"/>
      </w:r>
      <w:r>
        <w:rPr>
          <w:rStyle w:val="58"/>
          <w:rFonts w:hint="eastAsia" w:ascii="仿宋" w:hAnsi="仿宋" w:eastAsia="仿宋" w:cs="仿宋"/>
        </w:rPr>
        <w:t>二、招标文件</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_Toc506227558 \h </w:instrText>
      </w:r>
      <w:r>
        <w:rPr>
          <w:rFonts w:hint="eastAsia" w:ascii="仿宋" w:hAnsi="仿宋" w:eastAsia="仿宋" w:cs="仿宋"/>
        </w:rPr>
        <w:fldChar w:fldCharType="separate"/>
      </w:r>
      <w:r>
        <w:rPr>
          <w:rFonts w:hint="eastAsia" w:ascii="仿宋" w:hAnsi="仿宋" w:eastAsia="仿宋" w:cs="仿宋"/>
        </w:rPr>
        <w:t>15</w:t>
      </w:r>
      <w:r>
        <w:rPr>
          <w:rFonts w:hint="eastAsia" w:ascii="仿宋" w:hAnsi="仿宋" w:eastAsia="仿宋" w:cs="仿宋"/>
        </w:rPr>
        <w:fldChar w:fldCharType="end"/>
      </w:r>
      <w:r>
        <w:rPr>
          <w:rFonts w:hint="eastAsia" w:ascii="仿宋" w:hAnsi="仿宋" w:eastAsia="仿宋" w:cs="仿宋"/>
        </w:rPr>
        <w:fldChar w:fldCharType="end"/>
      </w:r>
    </w:p>
    <w:p>
      <w:pPr>
        <w:pStyle w:val="39"/>
        <w:tabs>
          <w:tab w:val="right" w:leader="hyphen" w:pos="8834"/>
        </w:tabs>
        <w:rPr>
          <w:rFonts w:hint="eastAsia" w:ascii="仿宋" w:hAnsi="仿宋" w:eastAsia="仿宋" w:cs="仿宋"/>
          <w:smallCaps w:val="0"/>
          <w:sz w:val="21"/>
          <w:szCs w:val="22"/>
        </w:rPr>
      </w:pPr>
      <w:r>
        <w:rPr>
          <w:rFonts w:hint="eastAsia" w:ascii="仿宋" w:hAnsi="仿宋" w:eastAsia="仿宋" w:cs="仿宋"/>
        </w:rPr>
        <w:fldChar w:fldCharType="begin"/>
      </w:r>
      <w:r>
        <w:rPr>
          <w:rFonts w:hint="eastAsia" w:ascii="仿宋" w:hAnsi="仿宋" w:eastAsia="仿宋" w:cs="仿宋"/>
        </w:rPr>
        <w:instrText xml:space="preserve"> HYPERLINK \l "_Toc506227559" </w:instrText>
      </w:r>
      <w:r>
        <w:rPr>
          <w:rFonts w:hint="eastAsia" w:ascii="仿宋" w:hAnsi="仿宋" w:eastAsia="仿宋" w:cs="仿宋"/>
        </w:rPr>
        <w:fldChar w:fldCharType="separate"/>
      </w:r>
      <w:r>
        <w:rPr>
          <w:rStyle w:val="58"/>
          <w:rFonts w:hint="eastAsia" w:ascii="仿宋" w:hAnsi="仿宋" w:eastAsia="仿宋" w:cs="仿宋"/>
        </w:rPr>
        <w:t>三、投标文件</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_Toc506227559 \h </w:instrText>
      </w:r>
      <w:r>
        <w:rPr>
          <w:rFonts w:hint="eastAsia" w:ascii="仿宋" w:hAnsi="仿宋" w:eastAsia="仿宋" w:cs="仿宋"/>
        </w:rPr>
        <w:fldChar w:fldCharType="separate"/>
      </w:r>
      <w:r>
        <w:rPr>
          <w:rFonts w:hint="eastAsia" w:ascii="仿宋" w:hAnsi="仿宋" w:eastAsia="仿宋" w:cs="仿宋"/>
        </w:rPr>
        <w:t>16</w:t>
      </w:r>
      <w:r>
        <w:rPr>
          <w:rFonts w:hint="eastAsia" w:ascii="仿宋" w:hAnsi="仿宋" w:eastAsia="仿宋" w:cs="仿宋"/>
        </w:rPr>
        <w:fldChar w:fldCharType="end"/>
      </w:r>
      <w:r>
        <w:rPr>
          <w:rFonts w:hint="eastAsia" w:ascii="仿宋" w:hAnsi="仿宋" w:eastAsia="仿宋" w:cs="仿宋"/>
        </w:rPr>
        <w:fldChar w:fldCharType="end"/>
      </w:r>
    </w:p>
    <w:p>
      <w:pPr>
        <w:pStyle w:val="39"/>
        <w:tabs>
          <w:tab w:val="right" w:leader="hyphen" w:pos="8834"/>
        </w:tabs>
        <w:rPr>
          <w:rFonts w:hint="eastAsia" w:ascii="仿宋" w:hAnsi="仿宋" w:eastAsia="仿宋" w:cs="仿宋"/>
          <w:smallCaps w:val="0"/>
          <w:sz w:val="21"/>
          <w:szCs w:val="22"/>
        </w:rPr>
      </w:pPr>
      <w:r>
        <w:rPr>
          <w:rFonts w:hint="eastAsia" w:ascii="仿宋" w:hAnsi="仿宋" w:eastAsia="仿宋" w:cs="仿宋"/>
        </w:rPr>
        <w:fldChar w:fldCharType="begin"/>
      </w:r>
      <w:r>
        <w:rPr>
          <w:rFonts w:hint="eastAsia" w:ascii="仿宋" w:hAnsi="仿宋" w:eastAsia="仿宋" w:cs="仿宋"/>
        </w:rPr>
        <w:instrText xml:space="preserve"> HYPERLINK \l "_Toc506227560" </w:instrText>
      </w:r>
      <w:r>
        <w:rPr>
          <w:rFonts w:hint="eastAsia" w:ascii="仿宋" w:hAnsi="仿宋" w:eastAsia="仿宋" w:cs="仿宋"/>
        </w:rPr>
        <w:fldChar w:fldCharType="separate"/>
      </w:r>
      <w:r>
        <w:rPr>
          <w:rStyle w:val="58"/>
          <w:rFonts w:hint="eastAsia" w:ascii="仿宋" w:hAnsi="仿宋" w:eastAsia="仿宋" w:cs="仿宋"/>
        </w:rPr>
        <w:t>四、投标文件的递交</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_Toc506227560 \h </w:instrText>
      </w:r>
      <w:r>
        <w:rPr>
          <w:rFonts w:hint="eastAsia" w:ascii="仿宋" w:hAnsi="仿宋" w:eastAsia="仿宋" w:cs="仿宋"/>
        </w:rPr>
        <w:fldChar w:fldCharType="separate"/>
      </w:r>
      <w:r>
        <w:rPr>
          <w:rFonts w:hint="eastAsia" w:ascii="仿宋" w:hAnsi="仿宋" w:eastAsia="仿宋" w:cs="仿宋"/>
        </w:rPr>
        <w:t>18</w:t>
      </w:r>
      <w:r>
        <w:rPr>
          <w:rFonts w:hint="eastAsia" w:ascii="仿宋" w:hAnsi="仿宋" w:eastAsia="仿宋" w:cs="仿宋"/>
        </w:rPr>
        <w:fldChar w:fldCharType="end"/>
      </w:r>
      <w:r>
        <w:rPr>
          <w:rFonts w:hint="eastAsia" w:ascii="仿宋" w:hAnsi="仿宋" w:eastAsia="仿宋" w:cs="仿宋"/>
        </w:rPr>
        <w:fldChar w:fldCharType="end"/>
      </w:r>
    </w:p>
    <w:p>
      <w:pPr>
        <w:pStyle w:val="39"/>
        <w:tabs>
          <w:tab w:val="right" w:leader="hyphen" w:pos="8834"/>
        </w:tabs>
        <w:rPr>
          <w:rFonts w:hint="eastAsia" w:ascii="仿宋" w:hAnsi="仿宋" w:eastAsia="仿宋" w:cs="仿宋"/>
          <w:smallCaps w:val="0"/>
          <w:sz w:val="21"/>
          <w:szCs w:val="22"/>
        </w:rPr>
      </w:pPr>
      <w:r>
        <w:rPr>
          <w:rFonts w:hint="eastAsia" w:ascii="仿宋" w:hAnsi="仿宋" w:eastAsia="仿宋" w:cs="仿宋"/>
        </w:rPr>
        <w:fldChar w:fldCharType="begin"/>
      </w:r>
      <w:r>
        <w:rPr>
          <w:rFonts w:hint="eastAsia" w:ascii="仿宋" w:hAnsi="仿宋" w:eastAsia="仿宋" w:cs="仿宋"/>
        </w:rPr>
        <w:instrText xml:space="preserve"> HYPERLINK \l "_Toc506227561" </w:instrText>
      </w:r>
      <w:r>
        <w:rPr>
          <w:rFonts w:hint="eastAsia" w:ascii="仿宋" w:hAnsi="仿宋" w:eastAsia="仿宋" w:cs="仿宋"/>
        </w:rPr>
        <w:fldChar w:fldCharType="separate"/>
      </w:r>
      <w:r>
        <w:rPr>
          <w:rStyle w:val="58"/>
          <w:rFonts w:hint="eastAsia" w:ascii="仿宋" w:hAnsi="仿宋" w:eastAsia="仿宋" w:cs="仿宋"/>
        </w:rPr>
        <w:t>五、开标和评标</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_Toc506227561 \h </w:instrText>
      </w:r>
      <w:r>
        <w:rPr>
          <w:rFonts w:hint="eastAsia" w:ascii="仿宋" w:hAnsi="仿宋" w:eastAsia="仿宋" w:cs="仿宋"/>
        </w:rPr>
        <w:fldChar w:fldCharType="separate"/>
      </w:r>
      <w:r>
        <w:rPr>
          <w:rFonts w:hint="eastAsia" w:ascii="仿宋" w:hAnsi="仿宋" w:eastAsia="仿宋" w:cs="仿宋"/>
        </w:rPr>
        <w:t>19</w:t>
      </w:r>
      <w:r>
        <w:rPr>
          <w:rFonts w:hint="eastAsia" w:ascii="仿宋" w:hAnsi="仿宋" w:eastAsia="仿宋" w:cs="仿宋"/>
        </w:rPr>
        <w:fldChar w:fldCharType="end"/>
      </w:r>
      <w:r>
        <w:rPr>
          <w:rFonts w:hint="eastAsia" w:ascii="仿宋" w:hAnsi="仿宋" w:eastAsia="仿宋" w:cs="仿宋"/>
        </w:rPr>
        <w:fldChar w:fldCharType="end"/>
      </w:r>
    </w:p>
    <w:p>
      <w:pPr>
        <w:pStyle w:val="39"/>
        <w:tabs>
          <w:tab w:val="right" w:leader="hyphen" w:pos="8834"/>
        </w:tabs>
        <w:rPr>
          <w:rFonts w:hint="eastAsia" w:ascii="仿宋" w:hAnsi="仿宋" w:eastAsia="仿宋" w:cs="仿宋"/>
          <w:smallCaps w:val="0"/>
          <w:sz w:val="21"/>
          <w:szCs w:val="22"/>
        </w:rPr>
      </w:pPr>
      <w:r>
        <w:rPr>
          <w:rFonts w:hint="eastAsia" w:ascii="仿宋" w:hAnsi="仿宋" w:eastAsia="仿宋" w:cs="仿宋"/>
        </w:rPr>
        <w:fldChar w:fldCharType="begin"/>
      </w:r>
      <w:r>
        <w:rPr>
          <w:rFonts w:hint="eastAsia" w:ascii="仿宋" w:hAnsi="仿宋" w:eastAsia="仿宋" w:cs="仿宋"/>
        </w:rPr>
        <w:instrText xml:space="preserve"> HYPERLINK \l "_Toc506227562" </w:instrText>
      </w:r>
      <w:r>
        <w:rPr>
          <w:rFonts w:hint="eastAsia" w:ascii="仿宋" w:hAnsi="仿宋" w:eastAsia="仿宋" w:cs="仿宋"/>
        </w:rPr>
        <w:fldChar w:fldCharType="separate"/>
      </w:r>
      <w:r>
        <w:rPr>
          <w:rStyle w:val="58"/>
          <w:rFonts w:hint="eastAsia" w:ascii="仿宋" w:hAnsi="仿宋" w:eastAsia="仿宋" w:cs="仿宋"/>
        </w:rPr>
        <w:t>六、中标结果信息公布与授予合同</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_Toc506227562 \h </w:instrText>
      </w:r>
      <w:r>
        <w:rPr>
          <w:rFonts w:hint="eastAsia" w:ascii="仿宋" w:hAnsi="仿宋" w:eastAsia="仿宋" w:cs="仿宋"/>
        </w:rPr>
        <w:fldChar w:fldCharType="separate"/>
      </w:r>
      <w:r>
        <w:rPr>
          <w:rFonts w:hint="eastAsia" w:ascii="仿宋" w:hAnsi="仿宋" w:eastAsia="仿宋" w:cs="仿宋"/>
        </w:rPr>
        <w:t>21</w:t>
      </w:r>
      <w:r>
        <w:rPr>
          <w:rFonts w:hint="eastAsia" w:ascii="仿宋" w:hAnsi="仿宋" w:eastAsia="仿宋" w:cs="仿宋"/>
        </w:rPr>
        <w:fldChar w:fldCharType="end"/>
      </w:r>
      <w:r>
        <w:rPr>
          <w:rFonts w:hint="eastAsia" w:ascii="仿宋" w:hAnsi="仿宋" w:eastAsia="仿宋" w:cs="仿宋"/>
        </w:rPr>
        <w:fldChar w:fldCharType="end"/>
      </w:r>
    </w:p>
    <w:p>
      <w:pPr>
        <w:pStyle w:val="39"/>
        <w:tabs>
          <w:tab w:val="right" w:leader="hyphen" w:pos="8834"/>
        </w:tabs>
        <w:rPr>
          <w:rFonts w:hint="eastAsia" w:ascii="仿宋" w:hAnsi="仿宋" w:eastAsia="仿宋" w:cs="仿宋"/>
          <w:smallCaps w:val="0"/>
          <w:sz w:val="21"/>
          <w:szCs w:val="22"/>
        </w:rPr>
      </w:pPr>
      <w:r>
        <w:rPr>
          <w:rFonts w:hint="eastAsia" w:ascii="仿宋" w:hAnsi="仿宋" w:eastAsia="仿宋" w:cs="仿宋"/>
        </w:rPr>
        <w:fldChar w:fldCharType="begin"/>
      </w:r>
      <w:r>
        <w:rPr>
          <w:rFonts w:hint="eastAsia" w:ascii="仿宋" w:hAnsi="仿宋" w:eastAsia="仿宋" w:cs="仿宋"/>
        </w:rPr>
        <w:instrText xml:space="preserve"> HYPERLINK \l "_Toc506227563" </w:instrText>
      </w:r>
      <w:r>
        <w:rPr>
          <w:rFonts w:hint="eastAsia" w:ascii="仿宋" w:hAnsi="仿宋" w:eastAsia="仿宋" w:cs="仿宋"/>
        </w:rPr>
        <w:fldChar w:fldCharType="separate"/>
      </w:r>
      <w:r>
        <w:rPr>
          <w:rStyle w:val="58"/>
          <w:rFonts w:hint="eastAsia" w:ascii="仿宋" w:hAnsi="仿宋" w:eastAsia="仿宋" w:cs="仿宋"/>
        </w:rPr>
        <w:t>七、其他规定</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_Toc506227563 \h </w:instrText>
      </w:r>
      <w:r>
        <w:rPr>
          <w:rFonts w:hint="eastAsia" w:ascii="仿宋" w:hAnsi="仿宋" w:eastAsia="仿宋" w:cs="仿宋"/>
        </w:rPr>
        <w:fldChar w:fldCharType="separate"/>
      </w:r>
      <w:r>
        <w:rPr>
          <w:rFonts w:hint="eastAsia" w:ascii="仿宋" w:hAnsi="仿宋" w:eastAsia="仿宋" w:cs="仿宋"/>
        </w:rPr>
        <w:t>22</w:t>
      </w:r>
      <w:r>
        <w:rPr>
          <w:rFonts w:hint="eastAsia" w:ascii="仿宋" w:hAnsi="仿宋" w:eastAsia="仿宋" w:cs="仿宋"/>
        </w:rPr>
        <w:fldChar w:fldCharType="end"/>
      </w:r>
      <w:r>
        <w:rPr>
          <w:rFonts w:hint="eastAsia" w:ascii="仿宋" w:hAnsi="仿宋" w:eastAsia="仿宋" w:cs="仿宋"/>
        </w:rPr>
        <w:fldChar w:fldCharType="end"/>
      </w:r>
    </w:p>
    <w:p>
      <w:pPr>
        <w:pStyle w:val="33"/>
        <w:tabs>
          <w:tab w:val="right" w:leader="hyphen" w:pos="8834"/>
        </w:tabs>
        <w:rPr>
          <w:rFonts w:hint="eastAsia" w:ascii="仿宋" w:hAnsi="仿宋" w:eastAsia="仿宋" w:cs="仿宋"/>
          <w:b w:val="0"/>
          <w:bCs w:val="0"/>
          <w:caps w:val="0"/>
          <w:sz w:val="21"/>
          <w:szCs w:val="22"/>
        </w:rPr>
      </w:pPr>
      <w:r>
        <w:rPr>
          <w:rFonts w:hint="eastAsia" w:ascii="仿宋" w:hAnsi="仿宋" w:eastAsia="仿宋" w:cs="仿宋"/>
        </w:rPr>
        <w:fldChar w:fldCharType="begin"/>
      </w:r>
      <w:r>
        <w:rPr>
          <w:rFonts w:hint="eastAsia" w:ascii="仿宋" w:hAnsi="仿宋" w:eastAsia="仿宋" w:cs="仿宋"/>
        </w:rPr>
        <w:instrText xml:space="preserve"> HYPERLINK \l "_Toc506227564" </w:instrText>
      </w:r>
      <w:r>
        <w:rPr>
          <w:rFonts w:hint="eastAsia" w:ascii="仿宋" w:hAnsi="仿宋" w:eastAsia="仿宋" w:cs="仿宋"/>
        </w:rPr>
        <w:fldChar w:fldCharType="separate"/>
      </w:r>
      <w:r>
        <w:rPr>
          <w:rStyle w:val="58"/>
          <w:rFonts w:hint="eastAsia" w:ascii="仿宋" w:hAnsi="仿宋" w:eastAsia="仿宋" w:cs="仿宋"/>
        </w:rPr>
        <w:t>第三章 评标方法及标准</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_Toc506227564 \h </w:instrText>
      </w:r>
      <w:r>
        <w:rPr>
          <w:rFonts w:hint="eastAsia" w:ascii="仿宋" w:hAnsi="仿宋" w:eastAsia="仿宋" w:cs="仿宋"/>
        </w:rPr>
        <w:fldChar w:fldCharType="separate"/>
      </w:r>
      <w:r>
        <w:rPr>
          <w:rFonts w:hint="eastAsia" w:ascii="仿宋" w:hAnsi="仿宋" w:eastAsia="仿宋" w:cs="仿宋"/>
        </w:rPr>
        <w:t>22</w:t>
      </w:r>
      <w:r>
        <w:rPr>
          <w:rFonts w:hint="eastAsia" w:ascii="仿宋" w:hAnsi="仿宋" w:eastAsia="仿宋" w:cs="仿宋"/>
        </w:rPr>
        <w:fldChar w:fldCharType="end"/>
      </w:r>
      <w:r>
        <w:rPr>
          <w:rFonts w:hint="eastAsia" w:ascii="仿宋" w:hAnsi="仿宋" w:eastAsia="仿宋" w:cs="仿宋"/>
        </w:rPr>
        <w:fldChar w:fldCharType="end"/>
      </w:r>
    </w:p>
    <w:p>
      <w:pPr>
        <w:pStyle w:val="39"/>
        <w:tabs>
          <w:tab w:val="right" w:leader="hyphen" w:pos="8834"/>
        </w:tabs>
        <w:rPr>
          <w:rFonts w:hint="eastAsia" w:ascii="仿宋" w:hAnsi="仿宋" w:eastAsia="仿宋" w:cs="仿宋"/>
          <w:smallCaps w:val="0"/>
          <w:sz w:val="21"/>
          <w:szCs w:val="22"/>
        </w:rPr>
      </w:pPr>
      <w:r>
        <w:rPr>
          <w:rFonts w:hint="eastAsia" w:ascii="仿宋" w:hAnsi="仿宋" w:eastAsia="仿宋" w:cs="仿宋"/>
        </w:rPr>
        <w:fldChar w:fldCharType="begin"/>
      </w:r>
      <w:r>
        <w:rPr>
          <w:rFonts w:hint="eastAsia" w:ascii="仿宋" w:hAnsi="仿宋" w:eastAsia="仿宋" w:cs="仿宋"/>
        </w:rPr>
        <w:instrText xml:space="preserve"> HYPERLINK \l "_Toc506227565" </w:instrText>
      </w:r>
      <w:r>
        <w:rPr>
          <w:rFonts w:hint="eastAsia" w:ascii="仿宋" w:hAnsi="仿宋" w:eastAsia="仿宋" w:cs="仿宋"/>
        </w:rPr>
        <w:fldChar w:fldCharType="separate"/>
      </w:r>
      <w:r>
        <w:rPr>
          <w:rStyle w:val="58"/>
          <w:rFonts w:hint="eastAsia" w:ascii="仿宋" w:hAnsi="仿宋" w:eastAsia="仿宋" w:cs="仿宋"/>
        </w:rPr>
        <w:t>一、总则</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_Toc506227565 \h </w:instrText>
      </w:r>
      <w:r>
        <w:rPr>
          <w:rFonts w:hint="eastAsia" w:ascii="仿宋" w:hAnsi="仿宋" w:eastAsia="仿宋" w:cs="仿宋"/>
        </w:rPr>
        <w:fldChar w:fldCharType="separate"/>
      </w:r>
      <w:r>
        <w:rPr>
          <w:rFonts w:hint="eastAsia" w:ascii="仿宋" w:hAnsi="仿宋" w:eastAsia="仿宋" w:cs="仿宋"/>
        </w:rPr>
        <w:t>22</w:t>
      </w:r>
      <w:r>
        <w:rPr>
          <w:rFonts w:hint="eastAsia" w:ascii="仿宋" w:hAnsi="仿宋" w:eastAsia="仿宋" w:cs="仿宋"/>
        </w:rPr>
        <w:fldChar w:fldCharType="end"/>
      </w:r>
      <w:r>
        <w:rPr>
          <w:rFonts w:hint="eastAsia" w:ascii="仿宋" w:hAnsi="仿宋" w:eastAsia="仿宋" w:cs="仿宋"/>
        </w:rPr>
        <w:fldChar w:fldCharType="end"/>
      </w:r>
    </w:p>
    <w:p>
      <w:pPr>
        <w:pStyle w:val="39"/>
        <w:tabs>
          <w:tab w:val="right" w:leader="hyphen" w:pos="8834"/>
        </w:tabs>
        <w:rPr>
          <w:rFonts w:hint="eastAsia" w:ascii="仿宋" w:hAnsi="仿宋" w:eastAsia="仿宋" w:cs="仿宋"/>
          <w:smallCaps w:val="0"/>
          <w:sz w:val="21"/>
          <w:szCs w:val="22"/>
        </w:rPr>
      </w:pPr>
      <w:r>
        <w:rPr>
          <w:rFonts w:hint="eastAsia" w:ascii="仿宋" w:hAnsi="仿宋" w:eastAsia="仿宋" w:cs="仿宋"/>
        </w:rPr>
        <w:fldChar w:fldCharType="begin"/>
      </w:r>
      <w:r>
        <w:rPr>
          <w:rFonts w:hint="eastAsia" w:ascii="仿宋" w:hAnsi="仿宋" w:eastAsia="仿宋" w:cs="仿宋"/>
        </w:rPr>
        <w:instrText xml:space="preserve"> HYPERLINK \l "_Toc506227566" </w:instrText>
      </w:r>
      <w:r>
        <w:rPr>
          <w:rFonts w:hint="eastAsia" w:ascii="仿宋" w:hAnsi="仿宋" w:eastAsia="仿宋" w:cs="仿宋"/>
        </w:rPr>
        <w:fldChar w:fldCharType="separate"/>
      </w:r>
      <w:r>
        <w:rPr>
          <w:rStyle w:val="58"/>
          <w:rFonts w:hint="eastAsia" w:ascii="仿宋" w:hAnsi="仿宋" w:eastAsia="仿宋" w:cs="仿宋"/>
          <w:kern w:val="0"/>
        </w:rPr>
        <w:t>二、评标程序</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_Toc506227566 \h </w:instrText>
      </w:r>
      <w:r>
        <w:rPr>
          <w:rFonts w:hint="eastAsia" w:ascii="仿宋" w:hAnsi="仿宋" w:eastAsia="仿宋" w:cs="仿宋"/>
        </w:rPr>
        <w:fldChar w:fldCharType="separate"/>
      </w:r>
      <w:r>
        <w:rPr>
          <w:rFonts w:hint="eastAsia" w:ascii="仿宋" w:hAnsi="仿宋" w:eastAsia="仿宋" w:cs="仿宋"/>
        </w:rPr>
        <w:t>22</w:t>
      </w:r>
      <w:r>
        <w:rPr>
          <w:rFonts w:hint="eastAsia" w:ascii="仿宋" w:hAnsi="仿宋" w:eastAsia="仿宋" w:cs="仿宋"/>
        </w:rPr>
        <w:fldChar w:fldCharType="end"/>
      </w:r>
      <w:r>
        <w:rPr>
          <w:rFonts w:hint="eastAsia" w:ascii="仿宋" w:hAnsi="仿宋" w:eastAsia="仿宋" w:cs="仿宋"/>
        </w:rPr>
        <w:fldChar w:fldCharType="end"/>
      </w:r>
    </w:p>
    <w:p>
      <w:pPr>
        <w:pStyle w:val="33"/>
        <w:tabs>
          <w:tab w:val="right" w:leader="hyphen" w:pos="8834"/>
        </w:tabs>
        <w:rPr>
          <w:rFonts w:hint="eastAsia" w:ascii="仿宋" w:hAnsi="仿宋" w:eastAsia="仿宋" w:cs="仿宋"/>
          <w:b w:val="0"/>
          <w:bCs w:val="0"/>
          <w:caps w:val="0"/>
          <w:sz w:val="21"/>
          <w:szCs w:val="22"/>
        </w:rPr>
      </w:pPr>
      <w:r>
        <w:rPr>
          <w:rFonts w:hint="eastAsia" w:ascii="仿宋" w:hAnsi="仿宋" w:eastAsia="仿宋" w:cs="仿宋"/>
        </w:rPr>
        <w:fldChar w:fldCharType="begin"/>
      </w:r>
      <w:r>
        <w:rPr>
          <w:rFonts w:hint="eastAsia" w:ascii="仿宋" w:hAnsi="仿宋" w:eastAsia="仿宋" w:cs="仿宋"/>
        </w:rPr>
        <w:instrText xml:space="preserve"> HYPERLINK \l "_Toc506227567" </w:instrText>
      </w:r>
      <w:r>
        <w:rPr>
          <w:rFonts w:hint="eastAsia" w:ascii="仿宋" w:hAnsi="仿宋" w:eastAsia="仿宋" w:cs="仿宋"/>
        </w:rPr>
        <w:fldChar w:fldCharType="separate"/>
      </w:r>
      <w:r>
        <w:rPr>
          <w:rStyle w:val="58"/>
          <w:rFonts w:hint="eastAsia" w:ascii="仿宋" w:hAnsi="仿宋" w:eastAsia="仿宋" w:cs="仿宋"/>
        </w:rPr>
        <w:t>第四章  采购合同格式</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_Toc506227567 \h </w:instrText>
      </w:r>
      <w:r>
        <w:rPr>
          <w:rFonts w:hint="eastAsia" w:ascii="仿宋" w:hAnsi="仿宋" w:eastAsia="仿宋" w:cs="仿宋"/>
        </w:rPr>
        <w:fldChar w:fldCharType="separate"/>
      </w:r>
      <w:r>
        <w:rPr>
          <w:rFonts w:hint="eastAsia" w:ascii="仿宋" w:hAnsi="仿宋" w:eastAsia="仿宋" w:cs="仿宋"/>
        </w:rPr>
        <w:t>29</w:t>
      </w:r>
      <w:r>
        <w:rPr>
          <w:rFonts w:hint="eastAsia" w:ascii="仿宋" w:hAnsi="仿宋" w:eastAsia="仿宋" w:cs="仿宋"/>
        </w:rPr>
        <w:fldChar w:fldCharType="end"/>
      </w:r>
      <w:r>
        <w:rPr>
          <w:rFonts w:hint="eastAsia" w:ascii="仿宋" w:hAnsi="仿宋" w:eastAsia="仿宋" w:cs="仿宋"/>
        </w:rPr>
        <w:fldChar w:fldCharType="end"/>
      </w:r>
    </w:p>
    <w:p>
      <w:pPr>
        <w:pStyle w:val="33"/>
        <w:tabs>
          <w:tab w:val="right" w:leader="hyphen" w:pos="8834"/>
        </w:tabs>
        <w:rPr>
          <w:rFonts w:hint="eastAsia" w:ascii="仿宋" w:hAnsi="仿宋" w:eastAsia="仿宋" w:cs="仿宋"/>
          <w:b w:val="0"/>
          <w:bCs w:val="0"/>
          <w:caps w:val="0"/>
          <w:sz w:val="21"/>
          <w:szCs w:val="22"/>
        </w:rPr>
      </w:pPr>
      <w:r>
        <w:rPr>
          <w:rFonts w:hint="eastAsia" w:ascii="仿宋" w:hAnsi="仿宋" w:eastAsia="仿宋" w:cs="仿宋"/>
        </w:rPr>
        <w:fldChar w:fldCharType="begin"/>
      </w:r>
      <w:r>
        <w:rPr>
          <w:rFonts w:hint="eastAsia" w:ascii="仿宋" w:hAnsi="仿宋" w:eastAsia="仿宋" w:cs="仿宋"/>
        </w:rPr>
        <w:instrText xml:space="preserve"> HYPERLINK \l "_Toc506227568" </w:instrText>
      </w:r>
      <w:r>
        <w:rPr>
          <w:rFonts w:hint="eastAsia" w:ascii="仿宋" w:hAnsi="仿宋" w:eastAsia="仿宋" w:cs="仿宋"/>
        </w:rPr>
        <w:fldChar w:fldCharType="separate"/>
      </w:r>
      <w:r>
        <w:rPr>
          <w:rStyle w:val="58"/>
          <w:rFonts w:hint="eastAsia" w:ascii="仿宋" w:hAnsi="仿宋" w:eastAsia="仿宋" w:cs="仿宋"/>
        </w:rPr>
        <w:t>合同一般条款</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_Toc506227568 \h </w:instrText>
      </w:r>
      <w:r>
        <w:rPr>
          <w:rFonts w:hint="eastAsia" w:ascii="仿宋" w:hAnsi="仿宋" w:eastAsia="仿宋" w:cs="仿宋"/>
        </w:rPr>
        <w:fldChar w:fldCharType="separate"/>
      </w:r>
      <w:r>
        <w:rPr>
          <w:rFonts w:hint="eastAsia" w:ascii="仿宋" w:hAnsi="仿宋" w:eastAsia="仿宋" w:cs="仿宋"/>
        </w:rPr>
        <w:t>29</w:t>
      </w:r>
      <w:r>
        <w:rPr>
          <w:rFonts w:hint="eastAsia" w:ascii="仿宋" w:hAnsi="仿宋" w:eastAsia="仿宋" w:cs="仿宋"/>
        </w:rPr>
        <w:fldChar w:fldCharType="end"/>
      </w:r>
      <w:r>
        <w:rPr>
          <w:rFonts w:hint="eastAsia" w:ascii="仿宋" w:hAnsi="仿宋" w:eastAsia="仿宋" w:cs="仿宋"/>
        </w:rPr>
        <w:fldChar w:fldCharType="end"/>
      </w:r>
    </w:p>
    <w:p>
      <w:pPr>
        <w:pStyle w:val="25"/>
        <w:tabs>
          <w:tab w:val="right" w:leader="hyphen" w:pos="8834"/>
        </w:tabs>
        <w:rPr>
          <w:rFonts w:hint="eastAsia" w:ascii="仿宋" w:hAnsi="仿宋" w:eastAsia="仿宋" w:cs="仿宋"/>
          <w:i w:val="0"/>
          <w:iCs w:val="0"/>
          <w:sz w:val="21"/>
          <w:szCs w:val="22"/>
        </w:rPr>
      </w:pPr>
      <w:r>
        <w:rPr>
          <w:rFonts w:hint="eastAsia" w:ascii="仿宋" w:hAnsi="仿宋" w:eastAsia="仿宋" w:cs="仿宋"/>
        </w:rPr>
        <w:fldChar w:fldCharType="begin"/>
      </w:r>
      <w:r>
        <w:rPr>
          <w:rFonts w:hint="eastAsia" w:ascii="仿宋" w:hAnsi="仿宋" w:eastAsia="仿宋" w:cs="仿宋"/>
        </w:rPr>
        <w:instrText xml:space="preserve"> HYPERLINK \l "_Toc506227569" </w:instrText>
      </w:r>
      <w:r>
        <w:rPr>
          <w:rFonts w:hint="eastAsia" w:ascii="仿宋" w:hAnsi="仿宋" w:eastAsia="仿宋" w:cs="仿宋"/>
        </w:rPr>
        <w:fldChar w:fldCharType="separate"/>
      </w:r>
      <w:r>
        <w:rPr>
          <w:rStyle w:val="58"/>
          <w:rFonts w:hint="eastAsia" w:ascii="仿宋" w:hAnsi="仿宋" w:eastAsia="仿宋" w:cs="仿宋"/>
        </w:rPr>
        <w:t>1. 定义</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_Toc506227569 \h </w:instrText>
      </w:r>
      <w:r>
        <w:rPr>
          <w:rFonts w:hint="eastAsia" w:ascii="仿宋" w:hAnsi="仿宋" w:eastAsia="仿宋" w:cs="仿宋"/>
        </w:rPr>
        <w:fldChar w:fldCharType="separate"/>
      </w:r>
      <w:r>
        <w:rPr>
          <w:rFonts w:hint="eastAsia" w:ascii="仿宋" w:hAnsi="仿宋" w:eastAsia="仿宋" w:cs="仿宋"/>
        </w:rPr>
        <w:t>29</w:t>
      </w:r>
      <w:r>
        <w:rPr>
          <w:rFonts w:hint="eastAsia" w:ascii="仿宋" w:hAnsi="仿宋" w:eastAsia="仿宋" w:cs="仿宋"/>
        </w:rPr>
        <w:fldChar w:fldCharType="end"/>
      </w:r>
      <w:r>
        <w:rPr>
          <w:rFonts w:hint="eastAsia" w:ascii="仿宋" w:hAnsi="仿宋" w:eastAsia="仿宋" w:cs="仿宋"/>
        </w:rPr>
        <w:fldChar w:fldCharType="end"/>
      </w:r>
    </w:p>
    <w:p>
      <w:pPr>
        <w:pStyle w:val="25"/>
        <w:tabs>
          <w:tab w:val="right" w:leader="hyphen" w:pos="8834"/>
        </w:tabs>
        <w:rPr>
          <w:rFonts w:hint="eastAsia" w:ascii="仿宋" w:hAnsi="仿宋" w:eastAsia="仿宋" w:cs="仿宋"/>
          <w:i w:val="0"/>
          <w:iCs w:val="0"/>
          <w:sz w:val="21"/>
          <w:szCs w:val="22"/>
        </w:rPr>
      </w:pPr>
      <w:r>
        <w:rPr>
          <w:rFonts w:hint="eastAsia" w:ascii="仿宋" w:hAnsi="仿宋" w:eastAsia="仿宋" w:cs="仿宋"/>
        </w:rPr>
        <w:fldChar w:fldCharType="begin"/>
      </w:r>
      <w:r>
        <w:rPr>
          <w:rFonts w:hint="eastAsia" w:ascii="仿宋" w:hAnsi="仿宋" w:eastAsia="仿宋" w:cs="仿宋"/>
        </w:rPr>
        <w:instrText xml:space="preserve"> HYPERLINK \l "_Toc506227570" </w:instrText>
      </w:r>
      <w:r>
        <w:rPr>
          <w:rFonts w:hint="eastAsia" w:ascii="仿宋" w:hAnsi="仿宋" w:eastAsia="仿宋" w:cs="仿宋"/>
        </w:rPr>
        <w:fldChar w:fldCharType="separate"/>
      </w:r>
      <w:r>
        <w:rPr>
          <w:rStyle w:val="58"/>
          <w:rFonts w:hint="eastAsia" w:ascii="仿宋" w:hAnsi="仿宋" w:eastAsia="仿宋" w:cs="仿宋"/>
        </w:rPr>
        <w:t>2．技术规范</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_Toc506227570 \h </w:instrText>
      </w:r>
      <w:r>
        <w:rPr>
          <w:rFonts w:hint="eastAsia" w:ascii="仿宋" w:hAnsi="仿宋" w:eastAsia="仿宋" w:cs="仿宋"/>
        </w:rPr>
        <w:fldChar w:fldCharType="separate"/>
      </w:r>
      <w:r>
        <w:rPr>
          <w:rFonts w:hint="eastAsia" w:ascii="仿宋" w:hAnsi="仿宋" w:eastAsia="仿宋" w:cs="仿宋"/>
        </w:rPr>
        <w:t>29</w:t>
      </w:r>
      <w:r>
        <w:rPr>
          <w:rFonts w:hint="eastAsia" w:ascii="仿宋" w:hAnsi="仿宋" w:eastAsia="仿宋" w:cs="仿宋"/>
        </w:rPr>
        <w:fldChar w:fldCharType="end"/>
      </w:r>
      <w:r>
        <w:rPr>
          <w:rFonts w:hint="eastAsia" w:ascii="仿宋" w:hAnsi="仿宋" w:eastAsia="仿宋" w:cs="仿宋"/>
        </w:rPr>
        <w:fldChar w:fldCharType="end"/>
      </w:r>
    </w:p>
    <w:p>
      <w:pPr>
        <w:pStyle w:val="25"/>
        <w:tabs>
          <w:tab w:val="right" w:leader="hyphen" w:pos="8834"/>
        </w:tabs>
        <w:rPr>
          <w:rFonts w:hint="eastAsia" w:ascii="仿宋" w:hAnsi="仿宋" w:eastAsia="仿宋" w:cs="仿宋"/>
          <w:i w:val="0"/>
          <w:iCs w:val="0"/>
          <w:sz w:val="21"/>
          <w:szCs w:val="22"/>
        </w:rPr>
      </w:pPr>
      <w:r>
        <w:rPr>
          <w:rFonts w:hint="eastAsia" w:ascii="仿宋" w:hAnsi="仿宋" w:eastAsia="仿宋" w:cs="仿宋"/>
        </w:rPr>
        <w:fldChar w:fldCharType="begin"/>
      </w:r>
      <w:r>
        <w:rPr>
          <w:rFonts w:hint="eastAsia" w:ascii="仿宋" w:hAnsi="仿宋" w:eastAsia="仿宋" w:cs="仿宋"/>
        </w:rPr>
        <w:instrText xml:space="preserve"> HYPERLINK \l "_Toc506227571" </w:instrText>
      </w:r>
      <w:r>
        <w:rPr>
          <w:rFonts w:hint="eastAsia" w:ascii="仿宋" w:hAnsi="仿宋" w:eastAsia="仿宋" w:cs="仿宋"/>
        </w:rPr>
        <w:fldChar w:fldCharType="separate"/>
      </w:r>
      <w:r>
        <w:rPr>
          <w:rStyle w:val="58"/>
          <w:rFonts w:hint="eastAsia" w:ascii="仿宋" w:hAnsi="仿宋" w:eastAsia="仿宋" w:cs="仿宋"/>
        </w:rPr>
        <w:t>3. 知识产权</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_Toc506227571 \h </w:instrText>
      </w:r>
      <w:r>
        <w:rPr>
          <w:rFonts w:hint="eastAsia" w:ascii="仿宋" w:hAnsi="仿宋" w:eastAsia="仿宋" w:cs="仿宋"/>
        </w:rPr>
        <w:fldChar w:fldCharType="separate"/>
      </w:r>
      <w:r>
        <w:rPr>
          <w:rFonts w:hint="eastAsia" w:ascii="仿宋" w:hAnsi="仿宋" w:eastAsia="仿宋" w:cs="仿宋"/>
        </w:rPr>
        <w:t>29</w:t>
      </w:r>
      <w:r>
        <w:rPr>
          <w:rFonts w:hint="eastAsia" w:ascii="仿宋" w:hAnsi="仿宋" w:eastAsia="仿宋" w:cs="仿宋"/>
        </w:rPr>
        <w:fldChar w:fldCharType="end"/>
      </w:r>
      <w:r>
        <w:rPr>
          <w:rFonts w:hint="eastAsia" w:ascii="仿宋" w:hAnsi="仿宋" w:eastAsia="仿宋" w:cs="仿宋"/>
        </w:rPr>
        <w:fldChar w:fldCharType="end"/>
      </w:r>
    </w:p>
    <w:p>
      <w:pPr>
        <w:pStyle w:val="25"/>
        <w:tabs>
          <w:tab w:val="right" w:leader="hyphen" w:pos="8834"/>
        </w:tabs>
        <w:rPr>
          <w:rFonts w:hint="eastAsia" w:ascii="仿宋" w:hAnsi="仿宋" w:eastAsia="仿宋" w:cs="仿宋"/>
          <w:i w:val="0"/>
          <w:iCs w:val="0"/>
          <w:sz w:val="21"/>
          <w:szCs w:val="22"/>
        </w:rPr>
      </w:pPr>
      <w:r>
        <w:rPr>
          <w:rFonts w:hint="eastAsia" w:ascii="仿宋" w:hAnsi="仿宋" w:eastAsia="仿宋" w:cs="仿宋"/>
        </w:rPr>
        <w:fldChar w:fldCharType="begin"/>
      </w:r>
      <w:r>
        <w:rPr>
          <w:rFonts w:hint="eastAsia" w:ascii="仿宋" w:hAnsi="仿宋" w:eastAsia="仿宋" w:cs="仿宋"/>
        </w:rPr>
        <w:instrText xml:space="preserve"> HYPERLINK \l "_Toc506227572" </w:instrText>
      </w:r>
      <w:r>
        <w:rPr>
          <w:rFonts w:hint="eastAsia" w:ascii="仿宋" w:hAnsi="仿宋" w:eastAsia="仿宋" w:cs="仿宋"/>
        </w:rPr>
        <w:fldChar w:fldCharType="separate"/>
      </w:r>
      <w:r>
        <w:rPr>
          <w:rStyle w:val="58"/>
          <w:rFonts w:hint="eastAsia" w:ascii="仿宋" w:hAnsi="仿宋" w:eastAsia="仿宋" w:cs="仿宋"/>
        </w:rPr>
        <w:t>4. 包装要求</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_Toc506227572 \h </w:instrText>
      </w:r>
      <w:r>
        <w:rPr>
          <w:rFonts w:hint="eastAsia" w:ascii="仿宋" w:hAnsi="仿宋" w:eastAsia="仿宋" w:cs="仿宋"/>
        </w:rPr>
        <w:fldChar w:fldCharType="separate"/>
      </w:r>
      <w:r>
        <w:rPr>
          <w:rFonts w:hint="eastAsia" w:ascii="仿宋" w:hAnsi="仿宋" w:eastAsia="仿宋" w:cs="仿宋"/>
        </w:rPr>
        <w:t>29</w:t>
      </w:r>
      <w:r>
        <w:rPr>
          <w:rFonts w:hint="eastAsia" w:ascii="仿宋" w:hAnsi="仿宋" w:eastAsia="仿宋" w:cs="仿宋"/>
        </w:rPr>
        <w:fldChar w:fldCharType="end"/>
      </w:r>
      <w:r>
        <w:rPr>
          <w:rFonts w:hint="eastAsia" w:ascii="仿宋" w:hAnsi="仿宋" w:eastAsia="仿宋" w:cs="仿宋"/>
        </w:rPr>
        <w:fldChar w:fldCharType="end"/>
      </w:r>
    </w:p>
    <w:p>
      <w:pPr>
        <w:pStyle w:val="25"/>
        <w:tabs>
          <w:tab w:val="right" w:leader="hyphen" w:pos="8834"/>
        </w:tabs>
        <w:rPr>
          <w:rFonts w:hint="eastAsia" w:ascii="仿宋" w:hAnsi="仿宋" w:eastAsia="仿宋" w:cs="仿宋"/>
          <w:i w:val="0"/>
          <w:iCs w:val="0"/>
          <w:sz w:val="21"/>
          <w:szCs w:val="22"/>
        </w:rPr>
      </w:pPr>
      <w:r>
        <w:rPr>
          <w:rFonts w:hint="eastAsia" w:ascii="仿宋" w:hAnsi="仿宋" w:eastAsia="仿宋" w:cs="仿宋"/>
        </w:rPr>
        <w:fldChar w:fldCharType="begin"/>
      </w:r>
      <w:r>
        <w:rPr>
          <w:rFonts w:hint="eastAsia" w:ascii="仿宋" w:hAnsi="仿宋" w:eastAsia="仿宋" w:cs="仿宋"/>
        </w:rPr>
        <w:instrText xml:space="preserve"> HYPERLINK \l "_Toc506227573" </w:instrText>
      </w:r>
      <w:r>
        <w:rPr>
          <w:rFonts w:hint="eastAsia" w:ascii="仿宋" w:hAnsi="仿宋" w:eastAsia="仿宋" w:cs="仿宋"/>
        </w:rPr>
        <w:fldChar w:fldCharType="separate"/>
      </w:r>
      <w:r>
        <w:rPr>
          <w:rStyle w:val="58"/>
          <w:rFonts w:hint="eastAsia" w:ascii="仿宋" w:hAnsi="仿宋" w:eastAsia="仿宋" w:cs="仿宋"/>
        </w:rPr>
        <w:t>5. 装运标志</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_Toc506227573 \h </w:instrText>
      </w:r>
      <w:r>
        <w:rPr>
          <w:rFonts w:hint="eastAsia" w:ascii="仿宋" w:hAnsi="仿宋" w:eastAsia="仿宋" w:cs="仿宋"/>
        </w:rPr>
        <w:fldChar w:fldCharType="separate"/>
      </w:r>
      <w:r>
        <w:rPr>
          <w:rFonts w:hint="eastAsia" w:ascii="仿宋" w:hAnsi="仿宋" w:eastAsia="仿宋" w:cs="仿宋"/>
        </w:rPr>
        <w:t>30</w:t>
      </w:r>
      <w:r>
        <w:rPr>
          <w:rFonts w:hint="eastAsia" w:ascii="仿宋" w:hAnsi="仿宋" w:eastAsia="仿宋" w:cs="仿宋"/>
        </w:rPr>
        <w:fldChar w:fldCharType="end"/>
      </w:r>
      <w:r>
        <w:rPr>
          <w:rFonts w:hint="eastAsia" w:ascii="仿宋" w:hAnsi="仿宋" w:eastAsia="仿宋" w:cs="仿宋"/>
        </w:rPr>
        <w:fldChar w:fldCharType="end"/>
      </w:r>
    </w:p>
    <w:p>
      <w:pPr>
        <w:pStyle w:val="25"/>
        <w:tabs>
          <w:tab w:val="right" w:leader="hyphen" w:pos="8834"/>
        </w:tabs>
        <w:rPr>
          <w:rFonts w:hint="eastAsia" w:ascii="仿宋" w:hAnsi="仿宋" w:eastAsia="仿宋" w:cs="仿宋"/>
          <w:i w:val="0"/>
          <w:iCs w:val="0"/>
          <w:sz w:val="21"/>
          <w:szCs w:val="22"/>
        </w:rPr>
      </w:pPr>
      <w:r>
        <w:rPr>
          <w:rFonts w:hint="eastAsia" w:ascii="仿宋" w:hAnsi="仿宋" w:eastAsia="仿宋" w:cs="仿宋"/>
        </w:rPr>
        <w:fldChar w:fldCharType="begin"/>
      </w:r>
      <w:r>
        <w:rPr>
          <w:rFonts w:hint="eastAsia" w:ascii="仿宋" w:hAnsi="仿宋" w:eastAsia="仿宋" w:cs="仿宋"/>
        </w:rPr>
        <w:instrText xml:space="preserve"> HYPERLINK \l "_Toc506227574" </w:instrText>
      </w:r>
      <w:r>
        <w:rPr>
          <w:rFonts w:hint="eastAsia" w:ascii="仿宋" w:hAnsi="仿宋" w:eastAsia="仿宋" w:cs="仿宋"/>
        </w:rPr>
        <w:fldChar w:fldCharType="separate"/>
      </w:r>
      <w:r>
        <w:rPr>
          <w:rStyle w:val="58"/>
          <w:rFonts w:hint="eastAsia" w:ascii="仿宋" w:hAnsi="仿宋" w:eastAsia="仿宋" w:cs="仿宋"/>
        </w:rPr>
        <w:t>6. 交货方式</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_Toc506227574 \h </w:instrText>
      </w:r>
      <w:r>
        <w:rPr>
          <w:rFonts w:hint="eastAsia" w:ascii="仿宋" w:hAnsi="仿宋" w:eastAsia="仿宋" w:cs="仿宋"/>
        </w:rPr>
        <w:fldChar w:fldCharType="separate"/>
      </w:r>
      <w:r>
        <w:rPr>
          <w:rFonts w:hint="eastAsia" w:ascii="仿宋" w:hAnsi="仿宋" w:eastAsia="仿宋" w:cs="仿宋"/>
        </w:rPr>
        <w:t>30</w:t>
      </w:r>
      <w:r>
        <w:rPr>
          <w:rFonts w:hint="eastAsia" w:ascii="仿宋" w:hAnsi="仿宋" w:eastAsia="仿宋" w:cs="仿宋"/>
        </w:rPr>
        <w:fldChar w:fldCharType="end"/>
      </w:r>
      <w:r>
        <w:rPr>
          <w:rFonts w:hint="eastAsia" w:ascii="仿宋" w:hAnsi="仿宋" w:eastAsia="仿宋" w:cs="仿宋"/>
        </w:rPr>
        <w:fldChar w:fldCharType="end"/>
      </w:r>
    </w:p>
    <w:p>
      <w:pPr>
        <w:pStyle w:val="25"/>
        <w:tabs>
          <w:tab w:val="right" w:leader="hyphen" w:pos="8834"/>
        </w:tabs>
        <w:rPr>
          <w:rFonts w:hint="eastAsia" w:ascii="仿宋" w:hAnsi="仿宋" w:eastAsia="仿宋" w:cs="仿宋"/>
          <w:i w:val="0"/>
          <w:iCs w:val="0"/>
          <w:sz w:val="21"/>
          <w:szCs w:val="22"/>
        </w:rPr>
      </w:pPr>
      <w:r>
        <w:rPr>
          <w:rFonts w:hint="eastAsia" w:ascii="仿宋" w:hAnsi="仿宋" w:eastAsia="仿宋" w:cs="仿宋"/>
        </w:rPr>
        <w:fldChar w:fldCharType="begin"/>
      </w:r>
      <w:r>
        <w:rPr>
          <w:rFonts w:hint="eastAsia" w:ascii="仿宋" w:hAnsi="仿宋" w:eastAsia="仿宋" w:cs="仿宋"/>
        </w:rPr>
        <w:instrText xml:space="preserve"> HYPERLINK \l "_Toc506227575" </w:instrText>
      </w:r>
      <w:r>
        <w:rPr>
          <w:rFonts w:hint="eastAsia" w:ascii="仿宋" w:hAnsi="仿宋" w:eastAsia="仿宋" w:cs="仿宋"/>
        </w:rPr>
        <w:fldChar w:fldCharType="separate"/>
      </w:r>
      <w:r>
        <w:rPr>
          <w:rStyle w:val="58"/>
          <w:rFonts w:hint="eastAsia" w:ascii="仿宋" w:hAnsi="仿宋" w:eastAsia="仿宋" w:cs="仿宋"/>
        </w:rPr>
        <w:t>7. 装运通知</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_Toc506227575 \h </w:instrText>
      </w:r>
      <w:r>
        <w:rPr>
          <w:rFonts w:hint="eastAsia" w:ascii="仿宋" w:hAnsi="仿宋" w:eastAsia="仿宋" w:cs="仿宋"/>
        </w:rPr>
        <w:fldChar w:fldCharType="separate"/>
      </w:r>
      <w:r>
        <w:rPr>
          <w:rFonts w:hint="eastAsia" w:ascii="仿宋" w:hAnsi="仿宋" w:eastAsia="仿宋" w:cs="仿宋"/>
        </w:rPr>
        <w:t>31</w:t>
      </w:r>
      <w:r>
        <w:rPr>
          <w:rFonts w:hint="eastAsia" w:ascii="仿宋" w:hAnsi="仿宋" w:eastAsia="仿宋" w:cs="仿宋"/>
        </w:rPr>
        <w:fldChar w:fldCharType="end"/>
      </w:r>
      <w:r>
        <w:rPr>
          <w:rFonts w:hint="eastAsia" w:ascii="仿宋" w:hAnsi="仿宋" w:eastAsia="仿宋" w:cs="仿宋"/>
        </w:rPr>
        <w:fldChar w:fldCharType="end"/>
      </w:r>
    </w:p>
    <w:p>
      <w:pPr>
        <w:pStyle w:val="25"/>
        <w:tabs>
          <w:tab w:val="right" w:leader="hyphen" w:pos="8834"/>
        </w:tabs>
        <w:rPr>
          <w:rFonts w:hint="eastAsia" w:ascii="仿宋" w:hAnsi="仿宋" w:eastAsia="仿宋" w:cs="仿宋"/>
          <w:i w:val="0"/>
          <w:iCs w:val="0"/>
          <w:sz w:val="21"/>
          <w:szCs w:val="22"/>
        </w:rPr>
      </w:pPr>
      <w:r>
        <w:rPr>
          <w:rFonts w:hint="eastAsia" w:ascii="仿宋" w:hAnsi="仿宋" w:eastAsia="仿宋" w:cs="仿宋"/>
        </w:rPr>
        <w:fldChar w:fldCharType="begin"/>
      </w:r>
      <w:r>
        <w:rPr>
          <w:rFonts w:hint="eastAsia" w:ascii="仿宋" w:hAnsi="仿宋" w:eastAsia="仿宋" w:cs="仿宋"/>
        </w:rPr>
        <w:instrText xml:space="preserve"> HYPERLINK \l "_Toc506227576" </w:instrText>
      </w:r>
      <w:r>
        <w:rPr>
          <w:rFonts w:hint="eastAsia" w:ascii="仿宋" w:hAnsi="仿宋" w:eastAsia="仿宋" w:cs="仿宋"/>
        </w:rPr>
        <w:fldChar w:fldCharType="separate"/>
      </w:r>
      <w:r>
        <w:rPr>
          <w:rStyle w:val="58"/>
          <w:rFonts w:hint="eastAsia" w:ascii="仿宋" w:hAnsi="仿宋" w:eastAsia="仿宋" w:cs="仿宋"/>
        </w:rPr>
        <w:t>8. 保险</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_Toc506227576 \h </w:instrText>
      </w:r>
      <w:r>
        <w:rPr>
          <w:rFonts w:hint="eastAsia" w:ascii="仿宋" w:hAnsi="仿宋" w:eastAsia="仿宋" w:cs="仿宋"/>
        </w:rPr>
        <w:fldChar w:fldCharType="separate"/>
      </w:r>
      <w:r>
        <w:rPr>
          <w:rFonts w:hint="eastAsia" w:ascii="仿宋" w:hAnsi="仿宋" w:eastAsia="仿宋" w:cs="仿宋"/>
        </w:rPr>
        <w:t>31</w:t>
      </w:r>
      <w:r>
        <w:rPr>
          <w:rFonts w:hint="eastAsia" w:ascii="仿宋" w:hAnsi="仿宋" w:eastAsia="仿宋" w:cs="仿宋"/>
        </w:rPr>
        <w:fldChar w:fldCharType="end"/>
      </w:r>
      <w:r>
        <w:rPr>
          <w:rFonts w:hint="eastAsia" w:ascii="仿宋" w:hAnsi="仿宋" w:eastAsia="仿宋" w:cs="仿宋"/>
        </w:rPr>
        <w:fldChar w:fldCharType="end"/>
      </w:r>
    </w:p>
    <w:p>
      <w:pPr>
        <w:pStyle w:val="25"/>
        <w:tabs>
          <w:tab w:val="right" w:leader="hyphen" w:pos="8834"/>
        </w:tabs>
        <w:rPr>
          <w:rFonts w:hint="eastAsia" w:ascii="仿宋" w:hAnsi="仿宋" w:eastAsia="仿宋" w:cs="仿宋"/>
          <w:i w:val="0"/>
          <w:iCs w:val="0"/>
          <w:sz w:val="21"/>
          <w:szCs w:val="22"/>
        </w:rPr>
      </w:pPr>
      <w:r>
        <w:rPr>
          <w:rFonts w:hint="eastAsia" w:ascii="仿宋" w:hAnsi="仿宋" w:eastAsia="仿宋" w:cs="仿宋"/>
        </w:rPr>
        <w:fldChar w:fldCharType="begin"/>
      </w:r>
      <w:r>
        <w:rPr>
          <w:rFonts w:hint="eastAsia" w:ascii="仿宋" w:hAnsi="仿宋" w:eastAsia="仿宋" w:cs="仿宋"/>
        </w:rPr>
        <w:instrText xml:space="preserve"> HYPERLINK \l "_Toc506227577" </w:instrText>
      </w:r>
      <w:r>
        <w:rPr>
          <w:rFonts w:hint="eastAsia" w:ascii="仿宋" w:hAnsi="仿宋" w:eastAsia="仿宋" w:cs="仿宋"/>
        </w:rPr>
        <w:fldChar w:fldCharType="separate"/>
      </w:r>
      <w:r>
        <w:rPr>
          <w:rStyle w:val="58"/>
          <w:rFonts w:hint="eastAsia" w:ascii="仿宋" w:hAnsi="仿宋" w:eastAsia="仿宋" w:cs="仿宋"/>
        </w:rPr>
        <w:t>9 付款条件</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_Toc506227577 \h </w:instrText>
      </w:r>
      <w:r>
        <w:rPr>
          <w:rFonts w:hint="eastAsia" w:ascii="仿宋" w:hAnsi="仿宋" w:eastAsia="仿宋" w:cs="仿宋"/>
        </w:rPr>
        <w:fldChar w:fldCharType="separate"/>
      </w:r>
      <w:r>
        <w:rPr>
          <w:rFonts w:hint="eastAsia" w:ascii="仿宋" w:hAnsi="仿宋" w:eastAsia="仿宋" w:cs="仿宋"/>
        </w:rPr>
        <w:t>31</w:t>
      </w:r>
      <w:r>
        <w:rPr>
          <w:rFonts w:hint="eastAsia" w:ascii="仿宋" w:hAnsi="仿宋" w:eastAsia="仿宋" w:cs="仿宋"/>
        </w:rPr>
        <w:fldChar w:fldCharType="end"/>
      </w:r>
      <w:r>
        <w:rPr>
          <w:rFonts w:hint="eastAsia" w:ascii="仿宋" w:hAnsi="仿宋" w:eastAsia="仿宋" w:cs="仿宋"/>
        </w:rPr>
        <w:fldChar w:fldCharType="end"/>
      </w:r>
    </w:p>
    <w:p>
      <w:pPr>
        <w:pStyle w:val="25"/>
        <w:tabs>
          <w:tab w:val="right" w:leader="hyphen" w:pos="8834"/>
        </w:tabs>
        <w:rPr>
          <w:rFonts w:hint="eastAsia" w:ascii="仿宋" w:hAnsi="仿宋" w:eastAsia="仿宋" w:cs="仿宋"/>
          <w:i w:val="0"/>
          <w:iCs w:val="0"/>
          <w:sz w:val="21"/>
          <w:szCs w:val="22"/>
        </w:rPr>
      </w:pPr>
      <w:r>
        <w:rPr>
          <w:rFonts w:hint="eastAsia" w:ascii="仿宋" w:hAnsi="仿宋" w:eastAsia="仿宋" w:cs="仿宋"/>
        </w:rPr>
        <w:fldChar w:fldCharType="begin"/>
      </w:r>
      <w:r>
        <w:rPr>
          <w:rFonts w:hint="eastAsia" w:ascii="仿宋" w:hAnsi="仿宋" w:eastAsia="仿宋" w:cs="仿宋"/>
        </w:rPr>
        <w:instrText xml:space="preserve"> HYPERLINK \l "_Toc506227578" </w:instrText>
      </w:r>
      <w:r>
        <w:rPr>
          <w:rFonts w:hint="eastAsia" w:ascii="仿宋" w:hAnsi="仿宋" w:eastAsia="仿宋" w:cs="仿宋"/>
        </w:rPr>
        <w:fldChar w:fldCharType="separate"/>
      </w:r>
      <w:r>
        <w:rPr>
          <w:rStyle w:val="58"/>
          <w:rFonts w:hint="eastAsia" w:ascii="仿宋" w:hAnsi="仿宋" w:eastAsia="仿宋" w:cs="仿宋"/>
        </w:rPr>
        <w:t>10 .技术资料</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_Toc506227578 \h </w:instrText>
      </w:r>
      <w:r>
        <w:rPr>
          <w:rFonts w:hint="eastAsia" w:ascii="仿宋" w:hAnsi="仿宋" w:eastAsia="仿宋" w:cs="仿宋"/>
        </w:rPr>
        <w:fldChar w:fldCharType="separate"/>
      </w:r>
      <w:r>
        <w:rPr>
          <w:rFonts w:hint="eastAsia" w:ascii="仿宋" w:hAnsi="仿宋" w:eastAsia="仿宋" w:cs="仿宋"/>
        </w:rPr>
        <w:t>31</w:t>
      </w:r>
      <w:r>
        <w:rPr>
          <w:rFonts w:hint="eastAsia" w:ascii="仿宋" w:hAnsi="仿宋" w:eastAsia="仿宋" w:cs="仿宋"/>
        </w:rPr>
        <w:fldChar w:fldCharType="end"/>
      </w:r>
      <w:r>
        <w:rPr>
          <w:rFonts w:hint="eastAsia" w:ascii="仿宋" w:hAnsi="仿宋" w:eastAsia="仿宋" w:cs="仿宋"/>
        </w:rPr>
        <w:fldChar w:fldCharType="end"/>
      </w:r>
    </w:p>
    <w:p>
      <w:pPr>
        <w:pStyle w:val="25"/>
        <w:tabs>
          <w:tab w:val="right" w:leader="hyphen" w:pos="8834"/>
        </w:tabs>
        <w:rPr>
          <w:rFonts w:hint="eastAsia" w:ascii="仿宋" w:hAnsi="仿宋" w:eastAsia="仿宋" w:cs="仿宋"/>
          <w:i w:val="0"/>
          <w:iCs w:val="0"/>
          <w:sz w:val="21"/>
          <w:szCs w:val="22"/>
        </w:rPr>
      </w:pPr>
      <w:r>
        <w:rPr>
          <w:rFonts w:hint="eastAsia" w:ascii="仿宋" w:hAnsi="仿宋" w:eastAsia="仿宋" w:cs="仿宋"/>
        </w:rPr>
        <w:fldChar w:fldCharType="begin"/>
      </w:r>
      <w:r>
        <w:rPr>
          <w:rFonts w:hint="eastAsia" w:ascii="仿宋" w:hAnsi="仿宋" w:eastAsia="仿宋" w:cs="仿宋"/>
        </w:rPr>
        <w:instrText xml:space="preserve"> HYPERLINK \l "_Toc506227579" </w:instrText>
      </w:r>
      <w:r>
        <w:rPr>
          <w:rFonts w:hint="eastAsia" w:ascii="仿宋" w:hAnsi="仿宋" w:eastAsia="仿宋" w:cs="仿宋"/>
        </w:rPr>
        <w:fldChar w:fldCharType="separate"/>
      </w:r>
      <w:r>
        <w:rPr>
          <w:rStyle w:val="58"/>
          <w:rFonts w:hint="eastAsia" w:ascii="仿宋" w:hAnsi="仿宋" w:eastAsia="仿宋" w:cs="仿宋"/>
        </w:rPr>
        <w:t>11. 质量保证</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_Toc506227579 \h </w:instrText>
      </w:r>
      <w:r>
        <w:rPr>
          <w:rFonts w:hint="eastAsia" w:ascii="仿宋" w:hAnsi="仿宋" w:eastAsia="仿宋" w:cs="仿宋"/>
        </w:rPr>
        <w:fldChar w:fldCharType="separate"/>
      </w:r>
      <w:r>
        <w:rPr>
          <w:rFonts w:hint="eastAsia" w:ascii="仿宋" w:hAnsi="仿宋" w:eastAsia="仿宋" w:cs="仿宋"/>
        </w:rPr>
        <w:t>31</w:t>
      </w:r>
      <w:r>
        <w:rPr>
          <w:rFonts w:hint="eastAsia" w:ascii="仿宋" w:hAnsi="仿宋" w:eastAsia="仿宋" w:cs="仿宋"/>
        </w:rPr>
        <w:fldChar w:fldCharType="end"/>
      </w:r>
      <w:r>
        <w:rPr>
          <w:rFonts w:hint="eastAsia" w:ascii="仿宋" w:hAnsi="仿宋" w:eastAsia="仿宋" w:cs="仿宋"/>
        </w:rPr>
        <w:fldChar w:fldCharType="end"/>
      </w:r>
    </w:p>
    <w:p>
      <w:pPr>
        <w:pStyle w:val="25"/>
        <w:tabs>
          <w:tab w:val="right" w:leader="hyphen" w:pos="8834"/>
        </w:tabs>
        <w:rPr>
          <w:rFonts w:hint="eastAsia" w:ascii="仿宋" w:hAnsi="仿宋" w:eastAsia="仿宋" w:cs="仿宋"/>
          <w:i w:val="0"/>
          <w:iCs w:val="0"/>
          <w:sz w:val="21"/>
          <w:szCs w:val="22"/>
        </w:rPr>
      </w:pPr>
      <w:r>
        <w:rPr>
          <w:rFonts w:hint="eastAsia" w:ascii="仿宋" w:hAnsi="仿宋" w:eastAsia="仿宋" w:cs="仿宋"/>
        </w:rPr>
        <w:fldChar w:fldCharType="begin"/>
      </w:r>
      <w:r>
        <w:rPr>
          <w:rFonts w:hint="eastAsia" w:ascii="仿宋" w:hAnsi="仿宋" w:eastAsia="仿宋" w:cs="仿宋"/>
        </w:rPr>
        <w:instrText xml:space="preserve"> HYPERLINK \l "_Toc506227580" </w:instrText>
      </w:r>
      <w:r>
        <w:rPr>
          <w:rFonts w:hint="eastAsia" w:ascii="仿宋" w:hAnsi="仿宋" w:eastAsia="仿宋" w:cs="仿宋"/>
        </w:rPr>
        <w:fldChar w:fldCharType="separate"/>
      </w:r>
      <w:r>
        <w:rPr>
          <w:rStyle w:val="58"/>
          <w:rFonts w:hint="eastAsia" w:ascii="仿宋" w:hAnsi="仿宋" w:eastAsia="仿宋" w:cs="仿宋"/>
        </w:rPr>
        <w:t>12. 检验和验收</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_Toc506227580 \h </w:instrText>
      </w:r>
      <w:r>
        <w:rPr>
          <w:rFonts w:hint="eastAsia" w:ascii="仿宋" w:hAnsi="仿宋" w:eastAsia="仿宋" w:cs="仿宋"/>
        </w:rPr>
        <w:fldChar w:fldCharType="separate"/>
      </w:r>
      <w:r>
        <w:rPr>
          <w:rFonts w:hint="eastAsia" w:ascii="仿宋" w:hAnsi="仿宋" w:eastAsia="仿宋" w:cs="仿宋"/>
        </w:rPr>
        <w:t>32</w:t>
      </w:r>
      <w:r>
        <w:rPr>
          <w:rFonts w:hint="eastAsia" w:ascii="仿宋" w:hAnsi="仿宋" w:eastAsia="仿宋" w:cs="仿宋"/>
        </w:rPr>
        <w:fldChar w:fldCharType="end"/>
      </w:r>
      <w:r>
        <w:rPr>
          <w:rFonts w:hint="eastAsia" w:ascii="仿宋" w:hAnsi="仿宋" w:eastAsia="仿宋" w:cs="仿宋"/>
        </w:rPr>
        <w:fldChar w:fldCharType="end"/>
      </w:r>
    </w:p>
    <w:p>
      <w:pPr>
        <w:pStyle w:val="25"/>
        <w:tabs>
          <w:tab w:val="right" w:leader="hyphen" w:pos="8834"/>
        </w:tabs>
        <w:rPr>
          <w:rFonts w:hint="eastAsia" w:ascii="仿宋" w:hAnsi="仿宋" w:eastAsia="仿宋" w:cs="仿宋"/>
          <w:i w:val="0"/>
          <w:iCs w:val="0"/>
          <w:sz w:val="21"/>
          <w:szCs w:val="22"/>
        </w:rPr>
      </w:pPr>
      <w:r>
        <w:rPr>
          <w:rFonts w:hint="eastAsia" w:ascii="仿宋" w:hAnsi="仿宋" w:eastAsia="仿宋" w:cs="仿宋"/>
        </w:rPr>
        <w:fldChar w:fldCharType="begin"/>
      </w:r>
      <w:r>
        <w:rPr>
          <w:rFonts w:hint="eastAsia" w:ascii="仿宋" w:hAnsi="仿宋" w:eastAsia="仿宋" w:cs="仿宋"/>
        </w:rPr>
        <w:instrText xml:space="preserve"> HYPERLINK \l "_Toc506227581" </w:instrText>
      </w:r>
      <w:r>
        <w:rPr>
          <w:rFonts w:hint="eastAsia" w:ascii="仿宋" w:hAnsi="仿宋" w:eastAsia="仿宋" w:cs="仿宋"/>
        </w:rPr>
        <w:fldChar w:fldCharType="separate"/>
      </w:r>
      <w:r>
        <w:rPr>
          <w:rStyle w:val="58"/>
          <w:rFonts w:hint="eastAsia" w:ascii="仿宋" w:hAnsi="仿宋" w:eastAsia="仿宋" w:cs="仿宋"/>
        </w:rPr>
        <w:t>13. 索赔</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_Toc506227581 \h </w:instrText>
      </w:r>
      <w:r>
        <w:rPr>
          <w:rFonts w:hint="eastAsia" w:ascii="仿宋" w:hAnsi="仿宋" w:eastAsia="仿宋" w:cs="仿宋"/>
        </w:rPr>
        <w:fldChar w:fldCharType="separate"/>
      </w:r>
      <w:r>
        <w:rPr>
          <w:rFonts w:hint="eastAsia" w:ascii="仿宋" w:hAnsi="仿宋" w:eastAsia="仿宋" w:cs="仿宋"/>
        </w:rPr>
        <w:t>32</w:t>
      </w:r>
      <w:r>
        <w:rPr>
          <w:rFonts w:hint="eastAsia" w:ascii="仿宋" w:hAnsi="仿宋" w:eastAsia="仿宋" w:cs="仿宋"/>
        </w:rPr>
        <w:fldChar w:fldCharType="end"/>
      </w:r>
      <w:r>
        <w:rPr>
          <w:rFonts w:hint="eastAsia" w:ascii="仿宋" w:hAnsi="仿宋" w:eastAsia="仿宋" w:cs="仿宋"/>
        </w:rPr>
        <w:fldChar w:fldCharType="end"/>
      </w:r>
    </w:p>
    <w:p>
      <w:pPr>
        <w:pStyle w:val="25"/>
        <w:tabs>
          <w:tab w:val="right" w:leader="hyphen" w:pos="8834"/>
        </w:tabs>
        <w:rPr>
          <w:rFonts w:hint="eastAsia" w:ascii="仿宋" w:hAnsi="仿宋" w:eastAsia="仿宋" w:cs="仿宋"/>
          <w:i w:val="0"/>
          <w:iCs w:val="0"/>
          <w:sz w:val="21"/>
          <w:szCs w:val="22"/>
        </w:rPr>
      </w:pPr>
      <w:r>
        <w:rPr>
          <w:rFonts w:hint="eastAsia" w:ascii="仿宋" w:hAnsi="仿宋" w:eastAsia="仿宋" w:cs="仿宋"/>
        </w:rPr>
        <w:fldChar w:fldCharType="begin"/>
      </w:r>
      <w:r>
        <w:rPr>
          <w:rFonts w:hint="eastAsia" w:ascii="仿宋" w:hAnsi="仿宋" w:eastAsia="仿宋" w:cs="仿宋"/>
        </w:rPr>
        <w:instrText xml:space="preserve"> HYPERLINK \l "_Toc506227582" </w:instrText>
      </w:r>
      <w:r>
        <w:rPr>
          <w:rFonts w:hint="eastAsia" w:ascii="仿宋" w:hAnsi="仿宋" w:eastAsia="仿宋" w:cs="仿宋"/>
        </w:rPr>
        <w:fldChar w:fldCharType="separate"/>
      </w:r>
      <w:r>
        <w:rPr>
          <w:rStyle w:val="58"/>
          <w:rFonts w:hint="eastAsia" w:ascii="仿宋" w:hAnsi="仿宋" w:eastAsia="仿宋" w:cs="仿宋"/>
        </w:rPr>
        <w:t>14. 迟延交货</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_Toc506227582 \h </w:instrText>
      </w:r>
      <w:r>
        <w:rPr>
          <w:rFonts w:hint="eastAsia" w:ascii="仿宋" w:hAnsi="仿宋" w:eastAsia="仿宋" w:cs="仿宋"/>
        </w:rPr>
        <w:fldChar w:fldCharType="separate"/>
      </w:r>
      <w:r>
        <w:rPr>
          <w:rFonts w:hint="eastAsia" w:ascii="仿宋" w:hAnsi="仿宋" w:eastAsia="仿宋" w:cs="仿宋"/>
        </w:rPr>
        <w:t>33</w:t>
      </w:r>
      <w:r>
        <w:rPr>
          <w:rFonts w:hint="eastAsia" w:ascii="仿宋" w:hAnsi="仿宋" w:eastAsia="仿宋" w:cs="仿宋"/>
        </w:rPr>
        <w:fldChar w:fldCharType="end"/>
      </w:r>
      <w:r>
        <w:rPr>
          <w:rFonts w:hint="eastAsia" w:ascii="仿宋" w:hAnsi="仿宋" w:eastAsia="仿宋" w:cs="仿宋"/>
        </w:rPr>
        <w:fldChar w:fldCharType="end"/>
      </w:r>
    </w:p>
    <w:p>
      <w:pPr>
        <w:pStyle w:val="25"/>
        <w:tabs>
          <w:tab w:val="right" w:leader="hyphen" w:pos="8834"/>
        </w:tabs>
        <w:rPr>
          <w:rFonts w:hint="eastAsia" w:ascii="仿宋" w:hAnsi="仿宋" w:eastAsia="仿宋" w:cs="仿宋"/>
          <w:i w:val="0"/>
          <w:iCs w:val="0"/>
          <w:sz w:val="21"/>
          <w:szCs w:val="22"/>
        </w:rPr>
      </w:pPr>
      <w:r>
        <w:rPr>
          <w:rFonts w:hint="eastAsia" w:ascii="仿宋" w:hAnsi="仿宋" w:eastAsia="仿宋" w:cs="仿宋"/>
        </w:rPr>
        <w:fldChar w:fldCharType="begin"/>
      </w:r>
      <w:r>
        <w:rPr>
          <w:rFonts w:hint="eastAsia" w:ascii="仿宋" w:hAnsi="仿宋" w:eastAsia="仿宋" w:cs="仿宋"/>
        </w:rPr>
        <w:instrText xml:space="preserve"> HYPERLINK \l "_Toc506227583" </w:instrText>
      </w:r>
      <w:r>
        <w:rPr>
          <w:rFonts w:hint="eastAsia" w:ascii="仿宋" w:hAnsi="仿宋" w:eastAsia="仿宋" w:cs="仿宋"/>
        </w:rPr>
        <w:fldChar w:fldCharType="separate"/>
      </w:r>
      <w:r>
        <w:rPr>
          <w:rStyle w:val="58"/>
          <w:rFonts w:hint="eastAsia" w:ascii="仿宋" w:hAnsi="仿宋" w:eastAsia="仿宋" w:cs="仿宋"/>
        </w:rPr>
        <w:t>15. 违约赔偿</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_Toc506227583 \h </w:instrText>
      </w:r>
      <w:r>
        <w:rPr>
          <w:rFonts w:hint="eastAsia" w:ascii="仿宋" w:hAnsi="仿宋" w:eastAsia="仿宋" w:cs="仿宋"/>
        </w:rPr>
        <w:fldChar w:fldCharType="separate"/>
      </w:r>
      <w:r>
        <w:rPr>
          <w:rFonts w:hint="eastAsia" w:ascii="仿宋" w:hAnsi="仿宋" w:eastAsia="仿宋" w:cs="仿宋"/>
        </w:rPr>
        <w:t>33</w:t>
      </w:r>
      <w:r>
        <w:rPr>
          <w:rFonts w:hint="eastAsia" w:ascii="仿宋" w:hAnsi="仿宋" w:eastAsia="仿宋" w:cs="仿宋"/>
        </w:rPr>
        <w:fldChar w:fldCharType="end"/>
      </w:r>
      <w:r>
        <w:rPr>
          <w:rFonts w:hint="eastAsia" w:ascii="仿宋" w:hAnsi="仿宋" w:eastAsia="仿宋" w:cs="仿宋"/>
        </w:rPr>
        <w:fldChar w:fldCharType="end"/>
      </w:r>
    </w:p>
    <w:p>
      <w:pPr>
        <w:pStyle w:val="25"/>
        <w:tabs>
          <w:tab w:val="right" w:leader="hyphen" w:pos="8834"/>
        </w:tabs>
        <w:rPr>
          <w:rFonts w:hint="eastAsia" w:ascii="仿宋" w:hAnsi="仿宋" w:eastAsia="仿宋" w:cs="仿宋"/>
          <w:i w:val="0"/>
          <w:iCs w:val="0"/>
          <w:sz w:val="21"/>
          <w:szCs w:val="22"/>
        </w:rPr>
      </w:pPr>
      <w:r>
        <w:rPr>
          <w:rFonts w:hint="eastAsia" w:ascii="仿宋" w:hAnsi="仿宋" w:eastAsia="仿宋" w:cs="仿宋"/>
        </w:rPr>
        <w:fldChar w:fldCharType="begin"/>
      </w:r>
      <w:r>
        <w:rPr>
          <w:rFonts w:hint="eastAsia" w:ascii="仿宋" w:hAnsi="仿宋" w:eastAsia="仿宋" w:cs="仿宋"/>
        </w:rPr>
        <w:instrText xml:space="preserve"> HYPERLINK \l "_Toc506227584" </w:instrText>
      </w:r>
      <w:r>
        <w:rPr>
          <w:rFonts w:hint="eastAsia" w:ascii="仿宋" w:hAnsi="仿宋" w:eastAsia="仿宋" w:cs="仿宋"/>
        </w:rPr>
        <w:fldChar w:fldCharType="separate"/>
      </w:r>
      <w:r>
        <w:rPr>
          <w:rStyle w:val="58"/>
          <w:rFonts w:hint="eastAsia" w:ascii="仿宋" w:hAnsi="仿宋" w:eastAsia="仿宋" w:cs="仿宋"/>
        </w:rPr>
        <w:t>16. 不可抗力</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_Toc506227584 \h </w:instrText>
      </w:r>
      <w:r>
        <w:rPr>
          <w:rFonts w:hint="eastAsia" w:ascii="仿宋" w:hAnsi="仿宋" w:eastAsia="仿宋" w:cs="仿宋"/>
        </w:rPr>
        <w:fldChar w:fldCharType="separate"/>
      </w:r>
      <w:r>
        <w:rPr>
          <w:rFonts w:hint="eastAsia" w:ascii="仿宋" w:hAnsi="仿宋" w:eastAsia="仿宋" w:cs="仿宋"/>
        </w:rPr>
        <w:t>34</w:t>
      </w:r>
      <w:r>
        <w:rPr>
          <w:rFonts w:hint="eastAsia" w:ascii="仿宋" w:hAnsi="仿宋" w:eastAsia="仿宋" w:cs="仿宋"/>
        </w:rPr>
        <w:fldChar w:fldCharType="end"/>
      </w:r>
      <w:r>
        <w:rPr>
          <w:rFonts w:hint="eastAsia" w:ascii="仿宋" w:hAnsi="仿宋" w:eastAsia="仿宋" w:cs="仿宋"/>
        </w:rPr>
        <w:fldChar w:fldCharType="end"/>
      </w:r>
    </w:p>
    <w:p>
      <w:pPr>
        <w:pStyle w:val="25"/>
        <w:tabs>
          <w:tab w:val="right" w:leader="hyphen" w:pos="8834"/>
        </w:tabs>
        <w:rPr>
          <w:rFonts w:hint="eastAsia" w:ascii="仿宋" w:hAnsi="仿宋" w:eastAsia="仿宋" w:cs="仿宋"/>
          <w:i w:val="0"/>
          <w:iCs w:val="0"/>
          <w:sz w:val="21"/>
          <w:szCs w:val="22"/>
        </w:rPr>
      </w:pPr>
      <w:r>
        <w:rPr>
          <w:rFonts w:hint="eastAsia" w:ascii="仿宋" w:hAnsi="仿宋" w:eastAsia="仿宋" w:cs="仿宋"/>
        </w:rPr>
        <w:fldChar w:fldCharType="begin"/>
      </w:r>
      <w:r>
        <w:rPr>
          <w:rFonts w:hint="eastAsia" w:ascii="仿宋" w:hAnsi="仿宋" w:eastAsia="仿宋" w:cs="仿宋"/>
        </w:rPr>
        <w:instrText xml:space="preserve"> HYPERLINK \l "_Toc506227585" </w:instrText>
      </w:r>
      <w:r>
        <w:rPr>
          <w:rFonts w:hint="eastAsia" w:ascii="仿宋" w:hAnsi="仿宋" w:eastAsia="仿宋" w:cs="仿宋"/>
        </w:rPr>
        <w:fldChar w:fldCharType="separate"/>
      </w:r>
      <w:r>
        <w:rPr>
          <w:rStyle w:val="58"/>
          <w:rFonts w:hint="eastAsia" w:ascii="仿宋" w:hAnsi="仿宋" w:eastAsia="仿宋" w:cs="仿宋"/>
        </w:rPr>
        <w:t>17. 税费</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_Toc506227585 \h </w:instrText>
      </w:r>
      <w:r>
        <w:rPr>
          <w:rFonts w:hint="eastAsia" w:ascii="仿宋" w:hAnsi="仿宋" w:eastAsia="仿宋" w:cs="仿宋"/>
        </w:rPr>
        <w:fldChar w:fldCharType="separate"/>
      </w:r>
      <w:r>
        <w:rPr>
          <w:rFonts w:hint="eastAsia" w:ascii="仿宋" w:hAnsi="仿宋" w:eastAsia="仿宋" w:cs="仿宋"/>
        </w:rPr>
        <w:t>34</w:t>
      </w:r>
      <w:r>
        <w:rPr>
          <w:rFonts w:hint="eastAsia" w:ascii="仿宋" w:hAnsi="仿宋" w:eastAsia="仿宋" w:cs="仿宋"/>
        </w:rPr>
        <w:fldChar w:fldCharType="end"/>
      </w:r>
      <w:r>
        <w:rPr>
          <w:rFonts w:hint="eastAsia" w:ascii="仿宋" w:hAnsi="仿宋" w:eastAsia="仿宋" w:cs="仿宋"/>
        </w:rPr>
        <w:fldChar w:fldCharType="end"/>
      </w:r>
    </w:p>
    <w:p>
      <w:pPr>
        <w:pStyle w:val="25"/>
        <w:tabs>
          <w:tab w:val="right" w:leader="hyphen" w:pos="8834"/>
        </w:tabs>
        <w:rPr>
          <w:rFonts w:hint="eastAsia" w:ascii="仿宋" w:hAnsi="仿宋" w:eastAsia="仿宋" w:cs="仿宋"/>
          <w:i w:val="0"/>
          <w:iCs w:val="0"/>
          <w:sz w:val="21"/>
          <w:szCs w:val="22"/>
        </w:rPr>
      </w:pPr>
      <w:r>
        <w:rPr>
          <w:rFonts w:hint="eastAsia" w:ascii="仿宋" w:hAnsi="仿宋" w:eastAsia="仿宋" w:cs="仿宋"/>
        </w:rPr>
        <w:fldChar w:fldCharType="begin"/>
      </w:r>
      <w:r>
        <w:rPr>
          <w:rFonts w:hint="eastAsia" w:ascii="仿宋" w:hAnsi="仿宋" w:eastAsia="仿宋" w:cs="仿宋"/>
        </w:rPr>
        <w:instrText xml:space="preserve"> HYPERLINK \l "_Toc506227586" </w:instrText>
      </w:r>
      <w:r>
        <w:rPr>
          <w:rFonts w:hint="eastAsia" w:ascii="仿宋" w:hAnsi="仿宋" w:eastAsia="仿宋" w:cs="仿宋"/>
        </w:rPr>
        <w:fldChar w:fldCharType="separate"/>
      </w:r>
      <w:r>
        <w:rPr>
          <w:rStyle w:val="58"/>
          <w:rFonts w:hint="eastAsia" w:ascii="仿宋" w:hAnsi="仿宋" w:eastAsia="仿宋" w:cs="仿宋"/>
        </w:rPr>
        <w:t>18. 仲裁</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_Toc506227586 \h </w:instrText>
      </w:r>
      <w:r>
        <w:rPr>
          <w:rFonts w:hint="eastAsia" w:ascii="仿宋" w:hAnsi="仿宋" w:eastAsia="仿宋" w:cs="仿宋"/>
        </w:rPr>
        <w:fldChar w:fldCharType="separate"/>
      </w:r>
      <w:r>
        <w:rPr>
          <w:rFonts w:hint="eastAsia" w:ascii="仿宋" w:hAnsi="仿宋" w:eastAsia="仿宋" w:cs="仿宋"/>
        </w:rPr>
        <w:t>34</w:t>
      </w:r>
      <w:r>
        <w:rPr>
          <w:rFonts w:hint="eastAsia" w:ascii="仿宋" w:hAnsi="仿宋" w:eastAsia="仿宋" w:cs="仿宋"/>
        </w:rPr>
        <w:fldChar w:fldCharType="end"/>
      </w:r>
      <w:r>
        <w:rPr>
          <w:rFonts w:hint="eastAsia" w:ascii="仿宋" w:hAnsi="仿宋" w:eastAsia="仿宋" w:cs="仿宋"/>
        </w:rPr>
        <w:fldChar w:fldCharType="end"/>
      </w:r>
    </w:p>
    <w:p>
      <w:pPr>
        <w:pStyle w:val="25"/>
        <w:tabs>
          <w:tab w:val="right" w:leader="hyphen" w:pos="8834"/>
        </w:tabs>
        <w:rPr>
          <w:rFonts w:hint="eastAsia" w:ascii="仿宋" w:hAnsi="仿宋" w:eastAsia="仿宋" w:cs="仿宋"/>
          <w:i w:val="0"/>
          <w:iCs w:val="0"/>
          <w:sz w:val="21"/>
          <w:szCs w:val="22"/>
        </w:rPr>
      </w:pPr>
      <w:r>
        <w:rPr>
          <w:rFonts w:hint="eastAsia" w:ascii="仿宋" w:hAnsi="仿宋" w:eastAsia="仿宋" w:cs="仿宋"/>
        </w:rPr>
        <w:fldChar w:fldCharType="begin"/>
      </w:r>
      <w:r>
        <w:rPr>
          <w:rFonts w:hint="eastAsia" w:ascii="仿宋" w:hAnsi="仿宋" w:eastAsia="仿宋" w:cs="仿宋"/>
        </w:rPr>
        <w:instrText xml:space="preserve"> HYPERLINK \l "_Toc506227587" </w:instrText>
      </w:r>
      <w:r>
        <w:rPr>
          <w:rFonts w:hint="eastAsia" w:ascii="仿宋" w:hAnsi="仿宋" w:eastAsia="仿宋" w:cs="仿宋"/>
        </w:rPr>
        <w:fldChar w:fldCharType="separate"/>
      </w:r>
      <w:r>
        <w:rPr>
          <w:rStyle w:val="58"/>
          <w:rFonts w:hint="eastAsia" w:ascii="仿宋" w:hAnsi="仿宋" w:eastAsia="仿宋" w:cs="仿宋"/>
        </w:rPr>
        <w:t>19. 违约解除合同</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_Toc506227587 \h </w:instrText>
      </w:r>
      <w:r>
        <w:rPr>
          <w:rFonts w:hint="eastAsia" w:ascii="仿宋" w:hAnsi="仿宋" w:eastAsia="仿宋" w:cs="仿宋"/>
        </w:rPr>
        <w:fldChar w:fldCharType="separate"/>
      </w:r>
      <w:r>
        <w:rPr>
          <w:rFonts w:hint="eastAsia" w:ascii="仿宋" w:hAnsi="仿宋" w:eastAsia="仿宋" w:cs="仿宋"/>
        </w:rPr>
        <w:t>34</w:t>
      </w:r>
      <w:r>
        <w:rPr>
          <w:rFonts w:hint="eastAsia" w:ascii="仿宋" w:hAnsi="仿宋" w:eastAsia="仿宋" w:cs="仿宋"/>
        </w:rPr>
        <w:fldChar w:fldCharType="end"/>
      </w:r>
      <w:r>
        <w:rPr>
          <w:rFonts w:hint="eastAsia" w:ascii="仿宋" w:hAnsi="仿宋" w:eastAsia="仿宋" w:cs="仿宋"/>
        </w:rPr>
        <w:fldChar w:fldCharType="end"/>
      </w:r>
    </w:p>
    <w:p>
      <w:pPr>
        <w:pStyle w:val="25"/>
        <w:tabs>
          <w:tab w:val="right" w:leader="hyphen" w:pos="8834"/>
        </w:tabs>
        <w:rPr>
          <w:rFonts w:hint="eastAsia" w:ascii="仿宋" w:hAnsi="仿宋" w:eastAsia="仿宋" w:cs="仿宋"/>
          <w:i w:val="0"/>
          <w:iCs w:val="0"/>
          <w:sz w:val="21"/>
          <w:szCs w:val="22"/>
        </w:rPr>
      </w:pPr>
      <w:r>
        <w:rPr>
          <w:rFonts w:hint="eastAsia" w:ascii="仿宋" w:hAnsi="仿宋" w:eastAsia="仿宋" w:cs="仿宋"/>
        </w:rPr>
        <w:fldChar w:fldCharType="begin"/>
      </w:r>
      <w:r>
        <w:rPr>
          <w:rFonts w:hint="eastAsia" w:ascii="仿宋" w:hAnsi="仿宋" w:eastAsia="仿宋" w:cs="仿宋"/>
        </w:rPr>
        <w:instrText xml:space="preserve"> HYPERLINK \l "_Toc506227588" </w:instrText>
      </w:r>
      <w:r>
        <w:rPr>
          <w:rFonts w:hint="eastAsia" w:ascii="仿宋" w:hAnsi="仿宋" w:eastAsia="仿宋" w:cs="仿宋"/>
        </w:rPr>
        <w:fldChar w:fldCharType="separate"/>
      </w:r>
      <w:r>
        <w:rPr>
          <w:rStyle w:val="58"/>
          <w:rFonts w:hint="eastAsia" w:ascii="仿宋" w:hAnsi="仿宋" w:eastAsia="仿宋" w:cs="仿宋"/>
        </w:rPr>
        <w:t>20. 破产终止合同</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_Toc506227588 \h </w:instrText>
      </w:r>
      <w:r>
        <w:rPr>
          <w:rFonts w:hint="eastAsia" w:ascii="仿宋" w:hAnsi="仿宋" w:eastAsia="仿宋" w:cs="仿宋"/>
        </w:rPr>
        <w:fldChar w:fldCharType="separate"/>
      </w:r>
      <w:r>
        <w:rPr>
          <w:rFonts w:hint="eastAsia" w:ascii="仿宋" w:hAnsi="仿宋" w:eastAsia="仿宋" w:cs="仿宋"/>
        </w:rPr>
        <w:t>35</w:t>
      </w:r>
      <w:r>
        <w:rPr>
          <w:rFonts w:hint="eastAsia" w:ascii="仿宋" w:hAnsi="仿宋" w:eastAsia="仿宋" w:cs="仿宋"/>
        </w:rPr>
        <w:fldChar w:fldCharType="end"/>
      </w:r>
      <w:r>
        <w:rPr>
          <w:rFonts w:hint="eastAsia" w:ascii="仿宋" w:hAnsi="仿宋" w:eastAsia="仿宋" w:cs="仿宋"/>
        </w:rPr>
        <w:fldChar w:fldCharType="end"/>
      </w:r>
    </w:p>
    <w:p>
      <w:pPr>
        <w:pStyle w:val="25"/>
        <w:tabs>
          <w:tab w:val="right" w:leader="hyphen" w:pos="8834"/>
        </w:tabs>
        <w:rPr>
          <w:rFonts w:hint="eastAsia" w:ascii="仿宋" w:hAnsi="仿宋" w:eastAsia="仿宋" w:cs="仿宋"/>
          <w:i w:val="0"/>
          <w:iCs w:val="0"/>
          <w:sz w:val="21"/>
          <w:szCs w:val="22"/>
        </w:rPr>
      </w:pPr>
      <w:r>
        <w:rPr>
          <w:rFonts w:hint="eastAsia" w:ascii="仿宋" w:hAnsi="仿宋" w:eastAsia="仿宋" w:cs="仿宋"/>
        </w:rPr>
        <w:fldChar w:fldCharType="begin"/>
      </w:r>
      <w:r>
        <w:rPr>
          <w:rFonts w:hint="eastAsia" w:ascii="仿宋" w:hAnsi="仿宋" w:eastAsia="仿宋" w:cs="仿宋"/>
        </w:rPr>
        <w:instrText xml:space="preserve"> HYPERLINK \l "_Toc506227589" </w:instrText>
      </w:r>
      <w:r>
        <w:rPr>
          <w:rFonts w:hint="eastAsia" w:ascii="仿宋" w:hAnsi="仿宋" w:eastAsia="仿宋" w:cs="仿宋"/>
        </w:rPr>
        <w:fldChar w:fldCharType="separate"/>
      </w:r>
      <w:r>
        <w:rPr>
          <w:rStyle w:val="58"/>
          <w:rFonts w:hint="eastAsia" w:ascii="仿宋" w:hAnsi="仿宋" w:eastAsia="仿宋" w:cs="仿宋"/>
        </w:rPr>
        <w:t>21. 转让和分包</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_Toc506227589 \h </w:instrText>
      </w:r>
      <w:r>
        <w:rPr>
          <w:rFonts w:hint="eastAsia" w:ascii="仿宋" w:hAnsi="仿宋" w:eastAsia="仿宋" w:cs="仿宋"/>
        </w:rPr>
        <w:fldChar w:fldCharType="separate"/>
      </w:r>
      <w:r>
        <w:rPr>
          <w:rFonts w:hint="eastAsia" w:ascii="仿宋" w:hAnsi="仿宋" w:eastAsia="仿宋" w:cs="仿宋"/>
        </w:rPr>
        <w:t>35</w:t>
      </w:r>
      <w:r>
        <w:rPr>
          <w:rFonts w:hint="eastAsia" w:ascii="仿宋" w:hAnsi="仿宋" w:eastAsia="仿宋" w:cs="仿宋"/>
        </w:rPr>
        <w:fldChar w:fldCharType="end"/>
      </w:r>
      <w:r>
        <w:rPr>
          <w:rFonts w:hint="eastAsia" w:ascii="仿宋" w:hAnsi="仿宋" w:eastAsia="仿宋" w:cs="仿宋"/>
        </w:rPr>
        <w:fldChar w:fldCharType="end"/>
      </w:r>
    </w:p>
    <w:p>
      <w:pPr>
        <w:pStyle w:val="25"/>
        <w:tabs>
          <w:tab w:val="right" w:leader="hyphen" w:pos="8834"/>
        </w:tabs>
        <w:rPr>
          <w:rFonts w:hint="eastAsia" w:ascii="仿宋" w:hAnsi="仿宋" w:eastAsia="仿宋" w:cs="仿宋"/>
          <w:i w:val="0"/>
          <w:iCs w:val="0"/>
          <w:sz w:val="21"/>
          <w:szCs w:val="22"/>
        </w:rPr>
      </w:pPr>
      <w:r>
        <w:rPr>
          <w:rFonts w:hint="eastAsia" w:ascii="仿宋" w:hAnsi="仿宋" w:eastAsia="仿宋" w:cs="仿宋"/>
        </w:rPr>
        <w:fldChar w:fldCharType="begin"/>
      </w:r>
      <w:r>
        <w:rPr>
          <w:rFonts w:hint="eastAsia" w:ascii="仿宋" w:hAnsi="仿宋" w:eastAsia="仿宋" w:cs="仿宋"/>
        </w:rPr>
        <w:instrText xml:space="preserve"> HYPERLINK \l "_Toc506227590" </w:instrText>
      </w:r>
      <w:r>
        <w:rPr>
          <w:rFonts w:hint="eastAsia" w:ascii="仿宋" w:hAnsi="仿宋" w:eastAsia="仿宋" w:cs="仿宋"/>
        </w:rPr>
        <w:fldChar w:fldCharType="separate"/>
      </w:r>
      <w:r>
        <w:rPr>
          <w:rStyle w:val="58"/>
          <w:rFonts w:hint="eastAsia" w:ascii="仿宋" w:hAnsi="仿宋" w:eastAsia="仿宋" w:cs="仿宋"/>
        </w:rPr>
        <w:t>22. 合同修改</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_Toc506227590 \h </w:instrText>
      </w:r>
      <w:r>
        <w:rPr>
          <w:rFonts w:hint="eastAsia" w:ascii="仿宋" w:hAnsi="仿宋" w:eastAsia="仿宋" w:cs="仿宋"/>
        </w:rPr>
        <w:fldChar w:fldCharType="separate"/>
      </w:r>
      <w:r>
        <w:rPr>
          <w:rFonts w:hint="eastAsia" w:ascii="仿宋" w:hAnsi="仿宋" w:eastAsia="仿宋" w:cs="仿宋"/>
        </w:rPr>
        <w:t>35</w:t>
      </w:r>
      <w:r>
        <w:rPr>
          <w:rFonts w:hint="eastAsia" w:ascii="仿宋" w:hAnsi="仿宋" w:eastAsia="仿宋" w:cs="仿宋"/>
        </w:rPr>
        <w:fldChar w:fldCharType="end"/>
      </w:r>
      <w:r>
        <w:rPr>
          <w:rFonts w:hint="eastAsia" w:ascii="仿宋" w:hAnsi="仿宋" w:eastAsia="仿宋" w:cs="仿宋"/>
        </w:rPr>
        <w:fldChar w:fldCharType="end"/>
      </w:r>
    </w:p>
    <w:p>
      <w:pPr>
        <w:pStyle w:val="25"/>
        <w:tabs>
          <w:tab w:val="right" w:leader="hyphen" w:pos="8834"/>
        </w:tabs>
        <w:rPr>
          <w:rFonts w:hint="eastAsia" w:ascii="仿宋" w:hAnsi="仿宋" w:eastAsia="仿宋" w:cs="仿宋"/>
          <w:i w:val="0"/>
          <w:iCs w:val="0"/>
          <w:sz w:val="21"/>
          <w:szCs w:val="22"/>
        </w:rPr>
      </w:pPr>
      <w:r>
        <w:rPr>
          <w:rFonts w:hint="eastAsia" w:ascii="仿宋" w:hAnsi="仿宋" w:eastAsia="仿宋" w:cs="仿宋"/>
        </w:rPr>
        <w:fldChar w:fldCharType="begin"/>
      </w:r>
      <w:r>
        <w:rPr>
          <w:rFonts w:hint="eastAsia" w:ascii="仿宋" w:hAnsi="仿宋" w:eastAsia="仿宋" w:cs="仿宋"/>
        </w:rPr>
        <w:instrText xml:space="preserve"> HYPERLINK \l "_Toc506227591" </w:instrText>
      </w:r>
      <w:r>
        <w:rPr>
          <w:rFonts w:hint="eastAsia" w:ascii="仿宋" w:hAnsi="仿宋" w:eastAsia="仿宋" w:cs="仿宋"/>
        </w:rPr>
        <w:fldChar w:fldCharType="separate"/>
      </w:r>
      <w:r>
        <w:rPr>
          <w:rStyle w:val="58"/>
          <w:rFonts w:hint="eastAsia" w:ascii="仿宋" w:hAnsi="仿宋" w:eastAsia="仿宋" w:cs="仿宋"/>
        </w:rPr>
        <w:t>23. 通知</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_Toc506227591 \h </w:instrText>
      </w:r>
      <w:r>
        <w:rPr>
          <w:rFonts w:hint="eastAsia" w:ascii="仿宋" w:hAnsi="仿宋" w:eastAsia="仿宋" w:cs="仿宋"/>
        </w:rPr>
        <w:fldChar w:fldCharType="separate"/>
      </w:r>
      <w:r>
        <w:rPr>
          <w:rFonts w:hint="eastAsia" w:ascii="仿宋" w:hAnsi="仿宋" w:eastAsia="仿宋" w:cs="仿宋"/>
        </w:rPr>
        <w:t>35</w:t>
      </w:r>
      <w:r>
        <w:rPr>
          <w:rFonts w:hint="eastAsia" w:ascii="仿宋" w:hAnsi="仿宋" w:eastAsia="仿宋" w:cs="仿宋"/>
        </w:rPr>
        <w:fldChar w:fldCharType="end"/>
      </w:r>
      <w:r>
        <w:rPr>
          <w:rFonts w:hint="eastAsia" w:ascii="仿宋" w:hAnsi="仿宋" w:eastAsia="仿宋" w:cs="仿宋"/>
        </w:rPr>
        <w:fldChar w:fldCharType="end"/>
      </w:r>
    </w:p>
    <w:p>
      <w:pPr>
        <w:pStyle w:val="25"/>
        <w:tabs>
          <w:tab w:val="right" w:leader="hyphen" w:pos="8834"/>
        </w:tabs>
        <w:rPr>
          <w:rFonts w:hint="eastAsia" w:ascii="仿宋" w:hAnsi="仿宋" w:eastAsia="仿宋" w:cs="仿宋"/>
          <w:i w:val="0"/>
          <w:iCs w:val="0"/>
          <w:sz w:val="21"/>
          <w:szCs w:val="22"/>
        </w:rPr>
      </w:pPr>
      <w:r>
        <w:rPr>
          <w:rFonts w:hint="eastAsia" w:ascii="仿宋" w:hAnsi="仿宋" w:eastAsia="仿宋" w:cs="仿宋"/>
        </w:rPr>
        <w:fldChar w:fldCharType="begin"/>
      </w:r>
      <w:r>
        <w:rPr>
          <w:rFonts w:hint="eastAsia" w:ascii="仿宋" w:hAnsi="仿宋" w:eastAsia="仿宋" w:cs="仿宋"/>
        </w:rPr>
        <w:instrText xml:space="preserve"> HYPERLINK \l "_Toc506227592" </w:instrText>
      </w:r>
      <w:r>
        <w:rPr>
          <w:rFonts w:hint="eastAsia" w:ascii="仿宋" w:hAnsi="仿宋" w:eastAsia="仿宋" w:cs="仿宋"/>
        </w:rPr>
        <w:fldChar w:fldCharType="separate"/>
      </w:r>
      <w:r>
        <w:rPr>
          <w:rStyle w:val="58"/>
          <w:rFonts w:hint="eastAsia" w:ascii="仿宋" w:hAnsi="仿宋" w:eastAsia="仿宋" w:cs="仿宋"/>
        </w:rPr>
        <w:t>24. 计量单位</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_Toc506227592 \h </w:instrText>
      </w:r>
      <w:r>
        <w:rPr>
          <w:rFonts w:hint="eastAsia" w:ascii="仿宋" w:hAnsi="仿宋" w:eastAsia="仿宋" w:cs="仿宋"/>
        </w:rPr>
        <w:fldChar w:fldCharType="separate"/>
      </w:r>
      <w:r>
        <w:rPr>
          <w:rFonts w:hint="eastAsia" w:ascii="仿宋" w:hAnsi="仿宋" w:eastAsia="仿宋" w:cs="仿宋"/>
        </w:rPr>
        <w:t>35</w:t>
      </w:r>
      <w:r>
        <w:rPr>
          <w:rFonts w:hint="eastAsia" w:ascii="仿宋" w:hAnsi="仿宋" w:eastAsia="仿宋" w:cs="仿宋"/>
        </w:rPr>
        <w:fldChar w:fldCharType="end"/>
      </w:r>
      <w:r>
        <w:rPr>
          <w:rFonts w:hint="eastAsia" w:ascii="仿宋" w:hAnsi="仿宋" w:eastAsia="仿宋" w:cs="仿宋"/>
        </w:rPr>
        <w:fldChar w:fldCharType="end"/>
      </w:r>
    </w:p>
    <w:p>
      <w:pPr>
        <w:pStyle w:val="25"/>
        <w:tabs>
          <w:tab w:val="right" w:leader="hyphen" w:pos="8834"/>
        </w:tabs>
        <w:rPr>
          <w:rFonts w:hint="eastAsia" w:ascii="仿宋" w:hAnsi="仿宋" w:eastAsia="仿宋" w:cs="仿宋"/>
          <w:i w:val="0"/>
          <w:iCs w:val="0"/>
          <w:sz w:val="21"/>
          <w:szCs w:val="22"/>
        </w:rPr>
      </w:pPr>
      <w:r>
        <w:rPr>
          <w:rFonts w:hint="eastAsia" w:ascii="仿宋" w:hAnsi="仿宋" w:eastAsia="仿宋" w:cs="仿宋"/>
        </w:rPr>
        <w:fldChar w:fldCharType="begin"/>
      </w:r>
      <w:r>
        <w:rPr>
          <w:rFonts w:hint="eastAsia" w:ascii="仿宋" w:hAnsi="仿宋" w:eastAsia="仿宋" w:cs="仿宋"/>
        </w:rPr>
        <w:instrText xml:space="preserve"> HYPERLINK \l "_Toc506227593" </w:instrText>
      </w:r>
      <w:r>
        <w:rPr>
          <w:rFonts w:hint="eastAsia" w:ascii="仿宋" w:hAnsi="仿宋" w:eastAsia="仿宋" w:cs="仿宋"/>
        </w:rPr>
        <w:fldChar w:fldCharType="separate"/>
      </w:r>
      <w:r>
        <w:rPr>
          <w:rStyle w:val="58"/>
          <w:rFonts w:hint="eastAsia" w:ascii="仿宋" w:hAnsi="仿宋" w:eastAsia="仿宋" w:cs="仿宋"/>
        </w:rPr>
        <w:t>25. 适用法律</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_Toc506227593 \h </w:instrText>
      </w:r>
      <w:r>
        <w:rPr>
          <w:rFonts w:hint="eastAsia" w:ascii="仿宋" w:hAnsi="仿宋" w:eastAsia="仿宋" w:cs="仿宋"/>
        </w:rPr>
        <w:fldChar w:fldCharType="separate"/>
      </w:r>
      <w:r>
        <w:rPr>
          <w:rFonts w:hint="eastAsia" w:ascii="仿宋" w:hAnsi="仿宋" w:eastAsia="仿宋" w:cs="仿宋"/>
        </w:rPr>
        <w:t>35</w:t>
      </w:r>
      <w:r>
        <w:rPr>
          <w:rFonts w:hint="eastAsia" w:ascii="仿宋" w:hAnsi="仿宋" w:eastAsia="仿宋" w:cs="仿宋"/>
        </w:rPr>
        <w:fldChar w:fldCharType="end"/>
      </w:r>
      <w:r>
        <w:rPr>
          <w:rFonts w:hint="eastAsia" w:ascii="仿宋" w:hAnsi="仿宋" w:eastAsia="仿宋" w:cs="仿宋"/>
        </w:rPr>
        <w:fldChar w:fldCharType="end"/>
      </w:r>
    </w:p>
    <w:p>
      <w:pPr>
        <w:pStyle w:val="25"/>
        <w:tabs>
          <w:tab w:val="right" w:leader="hyphen" w:pos="8834"/>
        </w:tabs>
        <w:rPr>
          <w:rFonts w:hint="eastAsia" w:ascii="仿宋" w:hAnsi="仿宋" w:eastAsia="仿宋" w:cs="仿宋"/>
          <w:i w:val="0"/>
          <w:iCs w:val="0"/>
          <w:sz w:val="21"/>
          <w:szCs w:val="22"/>
        </w:rPr>
      </w:pPr>
      <w:r>
        <w:rPr>
          <w:rFonts w:hint="eastAsia" w:ascii="仿宋" w:hAnsi="仿宋" w:eastAsia="仿宋" w:cs="仿宋"/>
        </w:rPr>
        <w:fldChar w:fldCharType="begin"/>
      </w:r>
      <w:r>
        <w:rPr>
          <w:rFonts w:hint="eastAsia" w:ascii="仿宋" w:hAnsi="仿宋" w:eastAsia="仿宋" w:cs="仿宋"/>
        </w:rPr>
        <w:instrText xml:space="preserve"> HYPERLINK \l "_Toc506227594" </w:instrText>
      </w:r>
      <w:r>
        <w:rPr>
          <w:rFonts w:hint="eastAsia" w:ascii="仿宋" w:hAnsi="仿宋" w:eastAsia="仿宋" w:cs="仿宋"/>
        </w:rPr>
        <w:fldChar w:fldCharType="separate"/>
      </w:r>
      <w:r>
        <w:rPr>
          <w:rStyle w:val="58"/>
          <w:rFonts w:hint="eastAsia" w:ascii="仿宋" w:hAnsi="仿宋" w:eastAsia="仿宋" w:cs="仿宋"/>
        </w:rPr>
        <w:t>26. 合同生效和其它</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_Toc506227594 \h </w:instrText>
      </w:r>
      <w:r>
        <w:rPr>
          <w:rFonts w:hint="eastAsia" w:ascii="仿宋" w:hAnsi="仿宋" w:eastAsia="仿宋" w:cs="仿宋"/>
        </w:rPr>
        <w:fldChar w:fldCharType="separate"/>
      </w:r>
      <w:r>
        <w:rPr>
          <w:rFonts w:hint="eastAsia" w:ascii="仿宋" w:hAnsi="仿宋" w:eastAsia="仿宋" w:cs="仿宋"/>
        </w:rPr>
        <w:t>36</w:t>
      </w:r>
      <w:r>
        <w:rPr>
          <w:rFonts w:hint="eastAsia" w:ascii="仿宋" w:hAnsi="仿宋" w:eastAsia="仿宋" w:cs="仿宋"/>
        </w:rPr>
        <w:fldChar w:fldCharType="end"/>
      </w:r>
      <w:r>
        <w:rPr>
          <w:rFonts w:hint="eastAsia" w:ascii="仿宋" w:hAnsi="仿宋" w:eastAsia="仿宋" w:cs="仿宋"/>
        </w:rPr>
        <w:fldChar w:fldCharType="end"/>
      </w:r>
    </w:p>
    <w:p>
      <w:pPr>
        <w:pStyle w:val="33"/>
        <w:tabs>
          <w:tab w:val="right" w:leader="hyphen" w:pos="8834"/>
        </w:tabs>
        <w:rPr>
          <w:rFonts w:hint="eastAsia" w:ascii="仿宋" w:hAnsi="仿宋" w:eastAsia="仿宋" w:cs="仿宋"/>
          <w:b w:val="0"/>
          <w:bCs w:val="0"/>
          <w:caps w:val="0"/>
          <w:sz w:val="21"/>
          <w:szCs w:val="22"/>
        </w:rPr>
      </w:pPr>
      <w:r>
        <w:rPr>
          <w:rFonts w:hint="eastAsia" w:ascii="仿宋" w:hAnsi="仿宋" w:eastAsia="仿宋" w:cs="仿宋"/>
        </w:rPr>
        <w:fldChar w:fldCharType="begin"/>
      </w:r>
      <w:r>
        <w:rPr>
          <w:rFonts w:hint="eastAsia" w:ascii="仿宋" w:hAnsi="仿宋" w:eastAsia="仿宋" w:cs="仿宋"/>
        </w:rPr>
        <w:instrText xml:space="preserve"> HYPERLINK \l "_Toc506227595" </w:instrText>
      </w:r>
      <w:r>
        <w:rPr>
          <w:rFonts w:hint="eastAsia" w:ascii="仿宋" w:hAnsi="仿宋" w:eastAsia="仿宋" w:cs="仿宋"/>
        </w:rPr>
        <w:fldChar w:fldCharType="separate"/>
      </w:r>
      <w:r>
        <w:rPr>
          <w:rStyle w:val="58"/>
          <w:rFonts w:hint="eastAsia" w:ascii="仿宋" w:hAnsi="仿宋" w:eastAsia="仿宋" w:cs="仿宋"/>
        </w:rPr>
        <w:t>合同专用条款</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_Toc506227595 \h </w:instrText>
      </w:r>
      <w:r>
        <w:rPr>
          <w:rFonts w:hint="eastAsia" w:ascii="仿宋" w:hAnsi="仿宋" w:eastAsia="仿宋" w:cs="仿宋"/>
        </w:rPr>
        <w:fldChar w:fldCharType="separate"/>
      </w:r>
      <w:r>
        <w:rPr>
          <w:rFonts w:hint="eastAsia" w:ascii="仿宋" w:hAnsi="仿宋" w:eastAsia="仿宋" w:cs="仿宋"/>
        </w:rPr>
        <w:t>36</w:t>
      </w:r>
      <w:r>
        <w:rPr>
          <w:rFonts w:hint="eastAsia" w:ascii="仿宋" w:hAnsi="仿宋" w:eastAsia="仿宋" w:cs="仿宋"/>
        </w:rPr>
        <w:fldChar w:fldCharType="end"/>
      </w:r>
      <w:r>
        <w:rPr>
          <w:rFonts w:hint="eastAsia" w:ascii="仿宋" w:hAnsi="仿宋" w:eastAsia="仿宋" w:cs="仿宋"/>
        </w:rPr>
        <w:fldChar w:fldCharType="end"/>
      </w:r>
    </w:p>
    <w:p>
      <w:pPr>
        <w:pStyle w:val="33"/>
        <w:tabs>
          <w:tab w:val="right" w:leader="hyphen" w:pos="8834"/>
        </w:tabs>
        <w:rPr>
          <w:rFonts w:hint="eastAsia" w:ascii="仿宋" w:hAnsi="仿宋" w:eastAsia="仿宋" w:cs="仿宋"/>
          <w:b w:val="0"/>
          <w:bCs w:val="0"/>
          <w:caps w:val="0"/>
          <w:sz w:val="21"/>
          <w:szCs w:val="22"/>
        </w:rPr>
      </w:pPr>
      <w:r>
        <w:rPr>
          <w:rFonts w:hint="eastAsia" w:ascii="仿宋" w:hAnsi="仿宋" w:eastAsia="仿宋" w:cs="仿宋"/>
        </w:rPr>
        <w:fldChar w:fldCharType="begin"/>
      </w:r>
      <w:r>
        <w:rPr>
          <w:rFonts w:hint="eastAsia" w:ascii="仿宋" w:hAnsi="仿宋" w:eastAsia="仿宋" w:cs="仿宋"/>
        </w:rPr>
        <w:instrText xml:space="preserve"> HYPERLINK \l "_Toc506227596" </w:instrText>
      </w:r>
      <w:r>
        <w:rPr>
          <w:rFonts w:hint="eastAsia" w:ascii="仿宋" w:hAnsi="仿宋" w:eastAsia="仿宋" w:cs="仿宋"/>
        </w:rPr>
        <w:fldChar w:fldCharType="separate"/>
      </w:r>
      <w:r>
        <w:rPr>
          <w:rStyle w:val="58"/>
          <w:rFonts w:hint="eastAsia" w:ascii="仿宋" w:hAnsi="仿宋" w:eastAsia="仿宋" w:cs="仿宋"/>
        </w:rPr>
        <w:t>政府采购合同格式</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_Toc506227596 \h </w:instrText>
      </w:r>
      <w:r>
        <w:rPr>
          <w:rFonts w:hint="eastAsia" w:ascii="仿宋" w:hAnsi="仿宋" w:eastAsia="仿宋" w:cs="仿宋"/>
        </w:rPr>
        <w:fldChar w:fldCharType="separate"/>
      </w:r>
      <w:r>
        <w:rPr>
          <w:rFonts w:hint="eastAsia" w:ascii="仿宋" w:hAnsi="仿宋" w:eastAsia="仿宋" w:cs="仿宋"/>
        </w:rPr>
        <w:t>37</w:t>
      </w:r>
      <w:r>
        <w:rPr>
          <w:rFonts w:hint="eastAsia" w:ascii="仿宋" w:hAnsi="仿宋" w:eastAsia="仿宋" w:cs="仿宋"/>
        </w:rPr>
        <w:fldChar w:fldCharType="end"/>
      </w:r>
      <w:r>
        <w:rPr>
          <w:rFonts w:hint="eastAsia" w:ascii="仿宋" w:hAnsi="仿宋" w:eastAsia="仿宋" w:cs="仿宋"/>
        </w:rPr>
        <w:fldChar w:fldCharType="end"/>
      </w:r>
    </w:p>
    <w:p>
      <w:pPr>
        <w:pStyle w:val="33"/>
        <w:tabs>
          <w:tab w:val="right" w:leader="hyphen" w:pos="8834"/>
        </w:tabs>
        <w:rPr>
          <w:rFonts w:hint="default" w:ascii="仿宋" w:hAnsi="仿宋" w:eastAsia="仿宋" w:cs="仿宋"/>
          <w:b w:val="0"/>
          <w:bCs w:val="0"/>
          <w:caps w:val="0"/>
          <w:sz w:val="21"/>
          <w:szCs w:val="22"/>
          <w:lang w:val="en-US" w:eastAsia="zh-CN"/>
        </w:rPr>
      </w:pPr>
      <w:r>
        <w:rPr>
          <w:rFonts w:hint="eastAsia" w:ascii="仿宋" w:hAnsi="仿宋" w:eastAsia="仿宋" w:cs="仿宋"/>
        </w:rPr>
        <w:fldChar w:fldCharType="begin"/>
      </w:r>
      <w:r>
        <w:rPr>
          <w:rFonts w:hint="eastAsia" w:ascii="仿宋" w:hAnsi="仿宋" w:eastAsia="仿宋" w:cs="仿宋"/>
        </w:rPr>
        <w:instrText xml:space="preserve"> HYPERLINK \l "_Toc506227597" </w:instrText>
      </w:r>
      <w:r>
        <w:rPr>
          <w:rFonts w:hint="eastAsia" w:ascii="仿宋" w:hAnsi="仿宋" w:eastAsia="仿宋" w:cs="仿宋"/>
        </w:rPr>
        <w:fldChar w:fldCharType="separate"/>
      </w:r>
      <w:r>
        <w:rPr>
          <w:rStyle w:val="58"/>
          <w:rFonts w:hint="eastAsia" w:ascii="仿宋" w:hAnsi="仿宋" w:eastAsia="仿宋" w:cs="仿宋"/>
        </w:rPr>
        <w:t>第五章 采购需求</w:t>
      </w:r>
      <w:bookmarkStart w:id="1" w:name="_Hlt9970626"/>
      <w:bookmarkStart w:id="2" w:name="_Hlt9970625"/>
      <w:r>
        <w:rPr>
          <w:rFonts w:hint="eastAsia" w:ascii="仿宋" w:hAnsi="仿宋" w:eastAsia="仿宋" w:cs="仿宋"/>
        </w:rPr>
        <w:tab/>
      </w:r>
      <w:bookmarkEnd w:id="1"/>
      <w:bookmarkEnd w:id="2"/>
      <w:r>
        <w:rPr>
          <w:rFonts w:hint="eastAsia" w:ascii="仿宋" w:hAnsi="仿宋" w:eastAsia="仿宋" w:cs="仿宋"/>
        </w:rPr>
        <w:fldChar w:fldCharType="end"/>
      </w:r>
      <w:r>
        <w:rPr>
          <w:rFonts w:hint="eastAsia" w:ascii="仿宋" w:hAnsi="仿宋" w:eastAsia="仿宋" w:cs="仿宋"/>
          <w:lang w:val="en-US" w:eastAsia="zh-CN"/>
        </w:rPr>
        <w:t>40</w:t>
      </w:r>
    </w:p>
    <w:p>
      <w:pPr>
        <w:pStyle w:val="33"/>
        <w:tabs>
          <w:tab w:val="right" w:leader="hyphen" w:pos="8834"/>
        </w:tabs>
        <w:rPr>
          <w:rFonts w:hint="eastAsia" w:ascii="仿宋" w:hAnsi="仿宋" w:eastAsia="仿宋" w:cs="仿宋"/>
          <w:b w:val="0"/>
          <w:bCs w:val="0"/>
          <w:caps w:val="0"/>
          <w:sz w:val="21"/>
          <w:szCs w:val="22"/>
        </w:rPr>
      </w:pPr>
      <w:r>
        <w:rPr>
          <w:rFonts w:hint="eastAsia" w:ascii="仿宋" w:hAnsi="仿宋" w:eastAsia="仿宋" w:cs="仿宋"/>
        </w:rPr>
        <w:fldChar w:fldCharType="begin"/>
      </w:r>
      <w:r>
        <w:rPr>
          <w:rFonts w:hint="eastAsia" w:ascii="仿宋" w:hAnsi="仿宋" w:eastAsia="仿宋" w:cs="仿宋"/>
        </w:rPr>
        <w:instrText xml:space="preserve"> HYPERLINK \l "_Toc506227598" </w:instrText>
      </w:r>
      <w:r>
        <w:rPr>
          <w:rFonts w:hint="eastAsia" w:ascii="仿宋" w:hAnsi="仿宋" w:eastAsia="仿宋" w:cs="仿宋"/>
        </w:rPr>
        <w:fldChar w:fldCharType="separate"/>
      </w:r>
      <w:r>
        <w:rPr>
          <w:rStyle w:val="58"/>
          <w:rFonts w:hint="eastAsia" w:ascii="仿宋" w:hAnsi="仿宋" w:eastAsia="仿宋" w:cs="仿宋"/>
        </w:rPr>
        <w:t>第六章 投标文件格式</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_Toc506227598 \h </w:instrText>
      </w:r>
      <w:r>
        <w:rPr>
          <w:rFonts w:hint="eastAsia" w:ascii="仿宋" w:hAnsi="仿宋" w:eastAsia="仿宋" w:cs="仿宋"/>
        </w:rPr>
        <w:fldChar w:fldCharType="separate"/>
      </w:r>
      <w:r>
        <w:rPr>
          <w:rFonts w:hint="eastAsia" w:ascii="仿宋" w:hAnsi="仿宋" w:eastAsia="仿宋" w:cs="仿宋"/>
        </w:rPr>
        <w:t>40</w:t>
      </w:r>
      <w:r>
        <w:rPr>
          <w:rFonts w:hint="eastAsia" w:ascii="仿宋" w:hAnsi="仿宋" w:eastAsia="仿宋" w:cs="仿宋"/>
        </w:rPr>
        <w:fldChar w:fldCharType="end"/>
      </w:r>
      <w:r>
        <w:rPr>
          <w:rFonts w:hint="eastAsia" w:ascii="仿宋" w:hAnsi="仿宋" w:eastAsia="仿宋" w:cs="仿宋"/>
        </w:rPr>
        <w:fldChar w:fldCharType="end"/>
      </w:r>
    </w:p>
    <w:p>
      <w:pPr>
        <w:pStyle w:val="39"/>
        <w:tabs>
          <w:tab w:val="right" w:leader="hyphen" w:pos="8834"/>
        </w:tabs>
        <w:rPr>
          <w:rFonts w:hint="default" w:ascii="仿宋" w:hAnsi="仿宋" w:eastAsia="仿宋" w:cs="仿宋"/>
          <w:smallCaps w:val="0"/>
          <w:sz w:val="21"/>
          <w:szCs w:val="22"/>
          <w:lang w:val="en-US" w:eastAsia="zh-CN"/>
        </w:rPr>
      </w:pPr>
      <w:r>
        <w:rPr>
          <w:rFonts w:hint="eastAsia" w:ascii="仿宋" w:hAnsi="仿宋" w:eastAsia="仿宋" w:cs="仿宋"/>
        </w:rPr>
        <w:fldChar w:fldCharType="begin"/>
      </w:r>
      <w:r>
        <w:rPr>
          <w:rFonts w:hint="eastAsia" w:ascii="仿宋" w:hAnsi="仿宋" w:eastAsia="仿宋" w:cs="仿宋"/>
        </w:rPr>
        <w:instrText xml:space="preserve"> HYPERLINK \l "_Toc506227599" </w:instrText>
      </w:r>
      <w:r>
        <w:rPr>
          <w:rFonts w:hint="eastAsia" w:ascii="仿宋" w:hAnsi="仿宋" w:eastAsia="仿宋" w:cs="仿宋"/>
        </w:rPr>
        <w:fldChar w:fldCharType="separate"/>
      </w:r>
      <w:r>
        <w:rPr>
          <w:rStyle w:val="58"/>
          <w:rFonts w:hint="eastAsia" w:ascii="仿宋" w:hAnsi="仿宋" w:eastAsia="仿宋" w:cs="仿宋"/>
        </w:rPr>
        <w:t>一、资格性自查表</w:t>
      </w:r>
      <w:r>
        <w:rPr>
          <w:rFonts w:hint="eastAsia" w:ascii="仿宋" w:hAnsi="仿宋" w:eastAsia="仿宋" w:cs="仿宋"/>
        </w:rPr>
        <w:tab/>
      </w:r>
      <w:r>
        <w:rPr>
          <w:rFonts w:hint="eastAsia" w:ascii="仿宋" w:hAnsi="仿宋" w:eastAsia="仿宋" w:cs="仿宋"/>
        </w:rPr>
        <w:fldChar w:fldCharType="end"/>
      </w:r>
      <w:r>
        <w:rPr>
          <w:rFonts w:hint="eastAsia" w:ascii="仿宋" w:hAnsi="仿宋" w:eastAsia="仿宋" w:cs="仿宋"/>
          <w:lang w:val="en-US" w:eastAsia="zh-CN"/>
        </w:rPr>
        <w:t>126</w:t>
      </w:r>
    </w:p>
    <w:p>
      <w:pPr>
        <w:pStyle w:val="39"/>
        <w:tabs>
          <w:tab w:val="right" w:leader="hyphen" w:pos="8834"/>
        </w:tabs>
        <w:rPr>
          <w:rFonts w:hint="eastAsia" w:ascii="仿宋" w:hAnsi="仿宋" w:eastAsia="仿宋" w:cs="仿宋"/>
          <w:smallCaps w:val="0"/>
          <w:sz w:val="21"/>
          <w:szCs w:val="22"/>
        </w:rPr>
      </w:pPr>
      <w:r>
        <w:rPr>
          <w:rFonts w:hint="eastAsia" w:ascii="仿宋" w:hAnsi="仿宋" w:eastAsia="仿宋" w:cs="仿宋"/>
        </w:rPr>
        <w:fldChar w:fldCharType="begin"/>
      </w:r>
      <w:r>
        <w:rPr>
          <w:rFonts w:hint="eastAsia" w:ascii="仿宋" w:hAnsi="仿宋" w:eastAsia="仿宋" w:cs="仿宋"/>
        </w:rPr>
        <w:instrText xml:space="preserve"> HYPERLINK \l "_Toc506227600" </w:instrText>
      </w:r>
      <w:r>
        <w:rPr>
          <w:rFonts w:hint="eastAsia" w:ascii="仿宋" w:hAnsi="仿宋" w:eastAsia="仿宋" w:cs="仿宋"/>
        </w:rPr>
        <w:fldChar w:fldCharType="separate"/>
      </w:r>
      <w:r>
        <w:rPr>
          <w:rStyle w:val="58"/>
          <w:rFonts w:hint="eastAsia" w:ascii="仿宋" w:hAnsi="仿宋" w:eastAsia="仿宋" w:cs="仿宋"/>
        </w:rPr>
        <w:t>二、投标函</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_Toc506227600 \h </w:instrText>
      </w:r>
      <w:r>
        <w:rPr>
          <w:rFonts w:hint="eastAsia" w:ascii="仿宋" w:hAnsi="仿宋" w:eastAsia="仿宋" w:cs="仿宋"/>
        </w:rPr>
        <w:fldChar w:fldCharType="separate"/>
      </w:r>
      <w:r>
        <w:rPr>
          <w:rFonts w:hint="eastAsia" w:ascii="仿宋" w:hAnsi="仿宋" w:eastAsia="仿宋" w:cs="仿宋"/>
        </w:rPr>
        <w:t>128</w:t>
      </w:r>
      <w:r>
        <w:rPr>
          <w:rFonts w:hint="eastAsia" w:ascii="仿宋" w:hAnsi="仿宋" w:eastAsia="仿宋" w:cs="仿宋"/>
        </w:rPr>
        <w:fldChar w:fldCharType="end"/>
      </w:r>
      <w:r>
        <w:rPr>
          <w:rFonts w:hint="eastAsia" w:ascii="仿宋" w:hAnsi="仿宋" w:eastAsia="仿宋" w:cs="仿宋"/>
        </w:rPr>
        <w:fldChar w:fldCharType="end"/>
      </w:r>
    </w:p>
    <w:p>
      <w:pPr>
        <w:pStyle w:val="39"/>
        <w:tabs>
          <w:tab w:val="right" w:leader="hyphen" w:pos="8834"/>
        </w:tabs>
        <w:rPr>
          <w:rFonts w:hint="eastAsia" w:ascii="仿宋" w:hAnsi="仿宋" w:eastAsia="仿宋" w:cs="仿宋"/>
          <w:smallCaps w:val="0"/>
          <w:sz w:val="21"/>
          <w:szCs w:val="22"/>
        </w:rPr>
      </w:pPr>
      <w:r>
        <w:rPr>
          <w:rFonts w:hint="eastAsia" w:ascii="仿宋" w:hAnsi="仿宋" w:eastAsia="仿宋" w:cs="仿宋"/>
        </w:rPr>
        <w:fldChar w:fldCharType="begin"/>
      </w:r>
      <w:r>
        <w:rPr>
          <w:rFonts w:hint="eastAsia" w:ascii="仿宋" w:hAnsi="仿宋" w:eastAsia="仿宋" w:cs="仿宋"/>
        </w:rPr>
        <w:instrText xml:space="preserve"> HYPERLINK \l "_Toc506227601" </w:instrText>
      </w:r>
      <w:r>
        <w:rPr>
          <w:rFonts w:hint="eastAsia" w:ascii="仿宋" w:hAnsi="仿宋" w:eastAsia="仿宋" w:cs="仿宋"/>
        </w:rPr>
        <w:fldChar w:fldCharType="separate"/>
      </w:r>
      <w:r>
        <w:rPr>
          <w:rStyle w:val="58"/>
          <w:rFonts w:hint="eastAsia" w:ascii="仿宋" w:hAnsi="仿宋" w:eastAsia="仿宋" w:cs="仿宋"/>
        </w:rPr>
        <w:t>三、报价一览表及投标报价明细表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_Toc506227601 \h </w:instrText>
      </w:r>
      <w:r>
        <w:rPr>
          <w:rFonts w:hint="eastAsia" w:ascii="仿宋" w:hAnsi="仿宋" w:eastAsia="仿宋" w:cs="仿宋"/>
        </w:rPr>
        <w:fldChar w:fldCharType="separate"/>
      </w:r>
      <w:r>
        <w:rPr>
          <w:rFonts w:hint="eastAsia" w:ascii="仿宋" w:hAnsi="仿宋" w:eastAsia="仿宋" w:cs="仿宋"/>
        </w:rPr>
        <w:t>131</w:t>
      </w:r>
      <w:r>
        <w:rPr>
          <w:rFonts w:hint="eastAsia" w:ascii="仿宋" w:hAnsi="仿宋" w:eastAsia="仿宋" w:cs="仿宋"/>
        </w:rPr>
        <w:fldChar w:fldCharType="end"/>
      </w:r>
      <w:r>
        <w:rPr>
          <w:rFonts w:hint="eastAsia" w:ascii="仿宋" w:hAnsi="仿宋" w:eastAsia="仿宋" w:cs="仿宋"/>
        </w:rPr>
        <w:fldChar w:fldCharType="end"/>
      </w:r>
    </w:p>
    <w:p>
      <w:pPr>
        <w:pStyle w:val="39"/>
        <w:tabs>
          <w:tab w:val="right" w:leader="hyphen" w:pos="8834"/>
        </w:tabs>
        <w:rPr>
          <w:rFonts w:hint="eastAsia" w:ascii="仿宋" w:hAnsi="仿宋" w:eastAsia="仿宋" w:cs="仿宋"/>
          <w:smallCaps w:val="0"/>
          <w:sz w:val="21"/>
          <w:szCs w:val="22"/>
        </w:rPr>
      </w:pPr>
      <w:r>
        <w:rPr>
          <w:rFonts w:hint="eastAsia" w:ascii="仿宋" w:hAnsi="仿宋" w:eastAsia="仿宋" w:cs="仿宋"/>
        </w:rPr>
        <w:fldChar w:fldCharType="begin"/>
      </w:r>
      <w:r>
        <w:rPr>
          <w:rFonts w:hint="eastAsia" w:ascii="仿宋" w:hAnsi="仿宋" w:eastAsia="仿宋" w:cs="仿宋"/>
        </w:rPr>
        <w:instrText xml:space="preserve"> HYPERLINK \l "_Toc506227602" </w:instrText>
      </w:r>
      <w:r>
        <w:rPr>
          <w:rFonts w:hint="eastAsia" w:ascii="仿宋" w:hAnsi="仿宋" w:eastAsia="仿宋" w:cs="仿宋"/>
        </w:rPr>
        <w:fldChar w:fldCharType="separate"/>
      </w:r>
      <w:r>
        <w:rPr>
          <w:rStyle w:val="58"/>
          <w:rFonts w:hint="eastAsia" w:ascii="仿宋" w:hAnsi="仿宋" w:eastAsia="仿宋" w:cs="仿宋"/>
        </w:rPr>
        <w:t>四、投标人基本情况</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_Toc506227602 \h </w:instrText>
      </w:r>
      <w:r>
        <w:rPr>
          <w:rFonts w:hint="eastAsia" w:ascii="仿宋" w:hAnsi="仿宋" w:eastAsia="仿宋" w:cs="仿宋"/>
        </w:rPr>
        <w:fldChar w:fldCharType="separate"/>
      </w:r>
      <w:r>
        <w:rPr>
          <w:rFonts w:hint="eastAsia" w:ascii="仿宋" w:hAnsi="仿宋" w:eastAsia="仿宋" w:cs="仿宋"/>
        </w:rPr>
        <w:t>138</w:t>
      </w:r>
      <w:r>
        <w:rPr>
          <w:rFonts w:hint="eastAsia" w:ascii="仿宋" w:hAnsi="仿宋" w:eastAsia="仿宋" w:cs="仿宋"/>
        </w:rPr>
        <w:fldChar w:fldCharType="end"/>
      </w:r>
      <w:r>
        <w:rPr>
          <w:rFonts w:hint="eastAsia" w:ascii="仿宋" w:hAnsi="仿宋" w:eastAsia="仿宋" w:cs="仿宋"/>
        </w:rPr>
        <w:fldChar w:fldCharType="end"/>
      </w:r>
    </w:p>
    <w:p>
      <w:pPr>
        <w:pStyle w:val="39"/>
        <w:tabs>
          <w:tab w:val="right" w:leader="hyphen" w:pos="8834"/>
        </w:tabs>
        <w:rPr>
          <w:rFonts w:hint="eastAsia" w:ascii="仿宋" w:hAnsi="仿宋" w:eastAsia="仿宋" w:cs="仿宋"/>
          <w:smallCaps w:val="0"/>
          <w:sz w:val="21"/>
          <w:szCs w:val="22"/>
        </w:rPr>
      </w:pPr>
      <w:r>
        <w:rPr>
          <w:rFonts w:hint="eastAsia" w:ascii="仿宋" w:hAnsi="仿宋" w:eastAsia="仿宋" w:cs="仿宋"/>
        </w:rPr>
        <w:fldChar w:fldCharType="begin"/>
      </w:r>
      <w:r>
        <w:rPr>
          <w:rFonts w:hint="eastAsia" w:ascii="仿宋" w:hAnsi="仿宋" w:eastAsia="仿宋" w:cs="仿宋"/>
        </w:rPr>
        <w:instrText xml:space="preserve"> HYPERLINK \l "_Toc506227603" </w:instrText>
      </w:r>
      <w:r>
        <w:rPr>
          <w:rFonts w:hint="eastAsia" w:ascii="仿宋" w:hAnsi="仿宋" w:eastAsia="仿宋" w:cs="仿宋"/>
        </w:rPr>
        <w:fldChar w:fldCharType="separate"/>
      </w:r>
      <w:r>
        <w:rPr>
          <w:rStyle w:val="58"/>
          <w:rFonts w:hint="eastAsia" w:ascii="仿宋" w:hAnsi="仿宋" w:eastAsia="仿宋" w:cs="仿宋"/>
        </w:rPr>
        <w:t>五、投标人的资格审查材料</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_Toc506227603 \h </w:instrText>
      </w:r>
      <w:r>
        <w:rPr>
          <w:rFonts w:hint="eastAsia" w:ascii="仿宋" w:hAnsi="仿宋" w:eastAsia="仿宋" w:cs="仿宋"/>
        </w:rPr>
        <w:fldChar w:fldCharType="separate"/>
      </w:r>
      <w:r>
        <w:rPr>
          <w:rFonts w:hint="eastAsia" w:ascii="仿宋" w:hAnsi="仿宋" w:eastAsia="仿宋" w:cs="仿宋"/>
        </w:rPr>
        <w:t>141</w:t>
      </w:r>
      <w:r>
        <w:rPr>
          <w:rFonts w:hint="eastAsia" w:ascii="仿宋" w:hAnsi="仿宋" w:eastAsia="仿宋" w:cs="仿宋"/>
        </w:rPr>
        <w:fldChar w:fldCharType="end"/>
      </w:r>
      <w:r>
        <w:rPr>
          <w:rFonts w:hint="eastAsia" w:ascii="仿宋" w:hAnsi="仿宋" w:eastAsia="仿宋" w:cs="仿宋"/>
        </w:rPr>
        <w:fldChar w:fldCharType="end"/>
      </w:r>
    </w:p>
    <w:p>
      <w:pPr>
        <w:pStyle w:val="39"/>
        <w:tabs>
          <w:tab w:val="right" w:leader="hyphen" w:pos="8834"/>
        </w:tabs>
        <w:rPr>
          <w:rFonts w:hint="eastAsia" w:ascii="仿宋" w:hAnsi="仿宋" w:eastAsia="仿宋" w:cs="仿宋"/>
          <w:smallCaps w:val="0"/>
          <w:sz w:val="21"/>
          <w:szCs w:val="22"/>
        </w:rPr>
      </w:pPr>
      <w:r>
        <w:rPr>
          <w:rFonts w:hint="eastAsia" w:ascii="仿宋" w:hAnsi="仿宋" w:eastAsia="仿宋" w:cs="仿宋"/>
        </w:rPr>
        <w:fldChar w:fldCharType="begin"/>
      </w:r>
      <w:r>
        <w:rPr>
          <w:rFonts w:hint="eastAsia" w:ascii="仿宋" w:hAnsi="仿宋" w:eastAsia="仿宋" w:cs="仿宋"/>
        </w:rPr>
        <w:instrText xml:space="preserve"> HYPERLINK \l "_Toc506227604" </w:instrText>
      </w:r>
      <w:r>
        <w:rPr>
          <w:rFonts w:hint="eastAsia" w:ascii="仿宋" w:hAnsi="仿宋" w:eastAsia="仿宋" w:cs="仿宋"/>
        </w:rPr>
        <w:fldChar w:fldCharType="separate"/>
      </w:r>
      <w:r>
        <w:rPr>
          <w:rStyle w:val="58"/>
          <w:rFonts w:hint="eastAsia" w:ascii="仿宋" w:hAnsi="仿宋" w:eastAsia="仿宋" w:cs="仿宋"/>
        </w:rPr>
        <w:t>六、货物说明</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_Toc506227604 \h </w:instrText>
      </w:r>
      <w:r>
        <w:rPr>
          <w:rFonts w:hint="eastAsia" w:ascii="仿宋" w:hAnsi="仿宋" w:eastAsia="仿宋" w:cs="仿宋"/>
        </w:rPr>
        <w:fldChar w:fldCharType="separate"/>
      </w:r>
      <w:r>
        <w:rPr>
          <w:rFonts w:hint="eastAsia" w:ascii="仿宋" w:hAnsi="仿宋" w:eastAsia="仿宋" w:cs="仿宋"/>
        </w:rPr>
        <w:t>143</w:t>
      </w:r>
      <w:r>
        <w:rPr>
          <w:rFonts w:hint="eastAsia" w:ascii="仿宋" w:hAnsi="仿宋" w:eastAsia="仿宋" w:cs="仿宋"/>
        </w:rPr>
        <w:fldChar w:fldCharType="end"/>
      </w:r>
      <w:r>
        <w:rPr>
          <w:rFonts w:hint="eastAsia" w:ascii="仿宋" w:hAnsi="仿宋" w:eastAsia="仿宋" w:cs="仿宋"/>
        </w:rPr>
        <w:fldChar w:fldCharType="end"/>
      </w:r>
    </w:p>
    <w:p>
      <w:pPr>
        <w:pStyle w:val="39"/>
        <w:tabs>
          <w:tab w:val="right" w:leader="hyphen" w:pos="8834"/>
        </w:tabs>
        <w:rPr>
          <w:rFonts w:hint="eastAsia" w:ascii="仿宋" w:hAnsi="仿宋" w:eastAsia="仿宋" w:cs="仿宋"/>
          <w:smallCaps w:val="0"/>
          <w:sz w:val="21"/>
          <w:szCs w:val="22"/>
        </w:rPr>
      </w:pPr>
      <w:r>
        <w:rPr>
          <w:rFonts w:hint="eastAsia" w:ascii="仿宋" w:hAnsi="仿宋" w:eastAsia="仿宋" w:cs="仿宋"/>
        </w:rPr>
        <w:fldChar w:fldCharType="begin"/>
      </w:r>
      <w:r>
        <w:rPr>
          <w:rFonts w:hint="eastAsia" w:ascii="仿宋" w:hAnsi="仿宋" w:eastAsia="仿宋" w:cs="仿宋"/>
        </w:rPr>
        <w:instrText xml:space="preserve"> HYPERLINK \l "_Toc506227605" </w:instrText>
      </w:r>
      <w:r>
        <w:rPr>
          <w:rFonts w:hint="eastAsia" w:ascii="仿宋" w:hAnsi="仿宋" w:eastAsia="仿宋" w:cs="仿宋"/>
        </w:rPr>
        <w:fldChar w:fldCharType="separate"/>
      </w:r>
      <w:r>
        <w:rPr>
          <w:rStyle w:val="58"/>
          <w:rFonts w:hint="eastAsia" w:ascii="仿宋" w:hAnsi="仿宋" w:eastAsia="仿宋" w:cs="仿宋"/>
        </w:rPr>
        <w:t>七、实施方案</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_Toc506227605 \h </w:instrText>
      </w:r>
      <w:r>
        <w:rPr>
          <w:rFonts w:hint="eastAsia" w:ascii="仿宋" w:hAnsi="仿宋" w:eastAsia="仿宋" w:cs="仿宋"/>
        </w:rPr>
        <w:fldChar w:fldCharType="separate"/>
      </w:r>
      <w:r>
        <w:rPr>
          <w:rFonts w:hint="eastAsia" w:ascii="仿宋" w:hAnsi="仿宋" w:eastAsia="仿宋" w:cs="仿宋"/>
        </w:rPr>
        <w:t>151</w:t>
      </w:r>
      <w:r>
        <w:rPr>
          <w:rFonts w:hint="eastAsia" w:ascii="仿宋" w:hAnsi="仿宋" w:eastAsia="仿宋" w:cs="仿宋"/>
        </w:rPr>
        <w:fldChar w:fldCharType="end"/>
      </w:r>
      <w:r>
        <w:rPr>
          <w:rFonts w:hint="eastAsia" w:ascii="仿宋" w:hAnsi="仿宋" w:eastAsia="仿宋" w:cs="仿宋"/>
        </w:rPr>
        <w:fldChar w:fldCharType="end"/>
      </w:r>
    </w:p>
    <w:p>
      <w:pPr>
        <w:pStyle w:val="39"/>
        <w:tabs>
          <w:tab w:val="right" w:leader="hyphen" w:pos="8834"/>
        </w:tabs>
        <w:rPr>
          <w:rFonts w:hint="eastAsia" w:ascii="仿宋" w:hAnsi="仿宋" w:eastAsia="仿宋" w:cs="仿宋"/>
          <w:smallCaps w:val="0"/>
          <w:sz w:val="21"/>
          <w:szCs w:val="22"/>
        </w:rPr>
      </w:pPr>
      <w:r>
        <w:rPr>
          <w:rFonts w:hint="eastAsia" w:ascii="仿宋" w:hAnsi="仿宋" w:eastAsia="仿宋" w:cs="仿宋"/>
        </w:rPr>
        <w:fldChar w:fldCharType="begin"/>
      </w:r>
      <w:r>
        <w:rPr>
          <w:rFonts w:hint="eastAsia" w:ascii="仿宋" w:hAnsi="仿宋" w:eastAsia="仿宋" w:cs="仿宋"/>
        </w:rPr>
        <w:instrText xml:space="preserve"> HYPERLINK \l "_Toc506227606" </w:instrText>
      </w:r>
      <w:r>
        <w:rPr>
          <w:rFonts w:hint="eastAsia" w:ascii="仿宋" w:hAnsi="仿宋" w:eastAsia="仿宋" w:cs="仿宋"/>
        </w:rPr>
        <w:fldChar w:fldCharType="separate"/>
      </w:r>
      <w:r>
        <w:rPr>
          <w:rStyle w:val="58"/>
          <w:rFonts w:hint="eastAsia" w:ascii="仿宋" w:hAnsi="仿宋" w:eastAsia="仿宋" w:cs="仿宋"/>
        </w:rPr>
        <w:t>八、商务响应与偏离表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_Toc506227606 \h </w:instrText>
      </w:r>
      <w:r>
        <w:rPr>
          <w:rFonts w:hint="eastAsia" w:ascii="仿宋" w:hAnsi="仿宋" w:eastAsia="仿宋" w:cs="仿宋"/>
        </w:rPr>
        <w:fldChar w:fldCharType="separate"/>
      </w:r>
      <w:r>
        <w:rPr>
          <w:rFonts w:hint="eastAsia" w:ascii="仿宋" w:hAnsi="仿宋" w:eastAsia="仿宋" w:cs="仿宋"/>
        </w:rPr>
        <w:t>153</w:t>
      </w:r>
      <w:r>
        <w:rPr>
          <w:rFonts w:hint="eastAsia" w:ascii="仿宋" w:hAnsi="仿宋" w:eastAsia="仿宋" w:cs="仿宋"/>
        </w:rPr>
        <w:fldChar w:fldCharType="end"/>
      </w:r>
      <w:r>
        <w:rPr>
          <w:rFonts w:hint="eastAsia" w:ascii="仿宋" w:hAnsi="仿宋" w:eastAsia="仿宋" w:cs="仿宋"/>
        </w:rPr>
        <w:fldChar w:fldCharType="end"/>
      </w:r>
    </w:p>
    <w:p>
      <w:pPr>
        <w:pStyle w:val="39"/>
        <w:tabs>
          <w:tab w:val="right" w:leader="hyphen" w:pos="8834"/>
        </w:tabs>
        <w:rPr>
          <w:rFonts w:hint="eastAsia" w:ascii="仿宋" w:hAnsi="仿宋" w:eastAsia="仿宋" w:cs="仿宋"/>
          <w:smallCaps w:val="0"/>
          <w:sz w:val="21"/>
          <w:szCs w:val="22"/>
        </w:rPr>
      </w:pPr>
      <w:r>
        <w:rPr>
          <w:rFonts w:hint="eastAsia" w:ascii="仿宋" w:hAnsi="仿宋" w:eastAsia="仿宋" w:cs="仿宋"/>
        </w:rPr>
        <w:fldChar w:fldCharType="begin"/>
      </w:r>
      <w:r>
        <w:rPr>
          <w:rFonts w:hint="eastAsia" w:ascii="仿宋" w:hAnsi="仿宋" w:eastAsia="仿宋" w:cs="仿宋"/>
        </w:rPr>
        <w:instrText xml:space="preserve"> HYPERLINK \l "_Toc506227607" </w:instrText>
      </w:r>
      <w:r>
        <w:rPr>
          <w:rFonts w:hint="eastAsia" w:ascii="仿宋" w:hAnsi="仿宋" w:eastAsia="仿宋" w:cs="仿宋"/>
        </w:rPr>
        <w:fldChar w:fldCharType="separate"/>
      </w:r>
      <w:r>
        <w:rPr>
          <w:rStyle w:val="58"/>
          <w:rFonts w:hint="eastAsia" w:ascii="仿宋" w:hAnsi="仿宋" w:eastAsia="仿宋" w:cs="仿宋"/>
        </w:rPr>
        <w:t>九、投标人认为需要提供的其它资料</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_Toc506227607 \h </w:instrText>
      </w:r>
      <w:r>
        <w:rPr>
          <w:rFonts w:hint="eastAsia" w:ascii="仿宋" w:hAnsi="仿宋" w:eastAsia="仿宋" w:cs="仿宋"/>
        </w:rPr>
        <w:fldChar w:fldCharType="separate"/>
      </w:r>
      <w:r>
        <w:rPr>
          <w:rFonts w:hint="eastAsia" w:ascii="仿宋" w:hAnsi="仿宋" w:eastAsia="仿宋" w:cs="仿宋"/>
        </w:rPr>
        <w:t>154</w:t>
      </w:r>
      <w:r>
        <w:rPr>
          <w:rFonts w:hint="eastAsia" w:ascii="仿宋" w:hAnsi="仿宋" w:eastAsia="仿宋" w:cs="仿宋"/>
        </w:rPr>
        <w:fldChar w:fldCharType="end"/>
      </w:r>
      <w:r>
        <w:rPr>
          <w:rFonts w:hint="eastAsia" w:ascii="仿宋" w:hAnsi="仿宋" w:eastAsia="仿宋" w:cs="仿宋"/>
        </w:rPr>
        <w:fldChar w:fldCharType="end"/>
      </w:r>
    </w:p>
    <w:p>
      <w:pPr>
        <w:pStyle w:val="33"/>
        <w:spacing w:line="400" w:lineRule="exact"/>
        <w:rPr>
          <w:rFonts w:hint="eastAsia" w:ascii="仿宋" w:hAnsi="仿宋" w:eastAsia="仿宋" w:cs="仿宋"/>
          <w:b w:val="0"/>
          <w:sz w:val="24"/>
        </w:rPr>
      </w:pPr>
      <w:r>
        <w:rPr>
          <w:rFonts w:hint="eastAsia" w:ascii="仿宋" w:hAnsi="仿宋" w:eastAsia="仿宋" w:cs="仿宋"/>
          <w:b w:val="0"/>
          <w:sz w:val="24"/>
          <w:szCs w:val="24"/>
        </w:rPr>
        <w:fldChar w:fldCharType="end"/>
      </w:r>
    </w:p>
    <w:p>
      <w:pPr>
        <w:spacing w:line="360" w:lineRule="exact"/>
        <w:jc w:val="center"/>
        <w:outlineLvl w:val="0"/>
        <w:rPr>
          <w:rFonts w:hint="eastAsia" w:ascii="仿宋" w:hAnsi="仿宋" w:eastAsia="仿宋" w:cs="仿宋"/>
          <w:b/>
          <w:sz w:val="32"/>
          <w:szCs w:val="32"/>
        </w:rPr>
      </w:pPr>
      <w:bookmarkStart w:id="3" w:name="_Toc420948005"/>
      <w:bookmarkStart w:id="4" w:name="_Toc419219491"/>
      <w:bookmarkStart w:id="5" w:name="_Toc419219645"/>
      <w:bookmarkStart w:id="6" w:name="_Toc419219410"/>
    </w:p>
    <w:p>
      <w:pPr>
        <w:spacing w:line="360" w:lineRule="exact"/>
        <w:jc w:val="center"/>
        <w:outlineLvl w:val="0"/>
        <w:rPr>
          <w:rFonts w:hint="eastAsia" w:ascii="仿宋" w:hAnsi="仿宋" w:eastAsia="仿宋" w:cs="仿宋"/>
          <w:b/>
          <w:sz w:val="32"/>
          <w:szCs w:val="32"/>
        </w:rPr>
        <w:sectPr>
          <w:headerReference r:id="rId4" w:type="first"/>
          <w:headerReference r:id="rId3" w:type="default"/>
          <w:footerReference r:id="rId5" w:type="default"/>
          <w:footerReference r:id="rId6" w:type="even"/>
          <w:pgSz w:w="11906" w:h="16838"/>
          <w:pgMar w:top="1474" w:right="1531" w:bottom="1474" w:left="1531" w:header="851" w:footer="992" w:gutter="0"/>
          <w:cols w:space="720" w:num="1"/>
          <w:titlePg/>
          <w:docGrid w:type="lines" w:linePitch="312" w:charSpace="0"/>
        </w:sectPr>
      </w:pPr>
    </w:p>
    <w:p>
      <w:pPr>
        <w:pStyle w:val="2"/>
        <w:rPr>
          <w:rFonts w:hint="eastAsia" w:ascii="仿宋" w:hAnsi="仿宋" w:eastAsia="仿宋" w:cs="仿宋"/>
        </w:rPr>
      </w:pPr>
      <w:bookmarkStart w:id="7" w:name="_Toc506227553"/>
      <w:r>
        <w:rPr>
          <w:rFonts w:hint="eastAsia" w:ascii="仿宋" w:hAnsi="仿宋" w:eastAsia="仿宋" w:cs="仿宋"/>
        </w:rPr>
        <w:t>第一章  招标公告</w:t>
      </w:r>
      <w:bookmarkEnd w:id="3"/>
      <w:bookmarkEnd w:id="4"/>
      <w:bookmarkEnd w:id="5"/>
      <w:bookmarkEnd w:id="6"/>
      <w:bookmarkEnd w:id="7"/>
    </w:p>
    <w:p>
      <w:pPr>
        <w:widowControl/>
        <w:spacing w:line="360" w:lineRule="auto"/>
        <w:ind w:firstLine="420" w:firstLineChars="200"/>
        <w:jc w:val="left"/>
        <w:rPr>
          <w:rFonts w:hint="eastAsia" w:ascii="仿宋" w:hAnsi="仿宋" w:eastAsia="仿宋" w:cs="仿宋"/>
          <w:kern w:val="0"/>
          <w:szCs w:val="21"/>
        </w:rPr>
      </w:pPr>
      <w:r>
        <w:rPr>
          <w:rFonts w:hint="eastAsia" w:ascii="仿宋" w:hAnsi="仿宋" w:eastAsia="仿宋" w:cs="仿宋"/>
          <w:kern w:val="0"/>
          <w:szCs w:val="21"/>
        </w:rPr>
        <w:t xml:space="preserve">  </w:t>
      </w:r>
      <w:r>
        <w:rPr>
          <w:rFonts w:hint="eastAsia" w:ascii="仿宋" w:hAnsi="仿宋" w:eastAsia="仿宋" w:cs="仿宋"/>
          <w:szCs w:val="21"/>
        </w:rPr>
        <w:t xml:space="preserve"> </w:t>
      </w:r>
      <w:r>
        <w:rPr>
          <w:rFonts w:hint="eastAsia" w:ascii="仿宋" w:hAnsi="仿宋" w:eastAsia="仿宋" w:cs="仿宋"/>
          <w:kern w:val="0"/>
          <w:szCs w:val="21"/>
        </w:rPr>
        <w:t xml:space="preserve">  </w:t>
      </w:r>
    </w:p>
    <w:p>
      <w:pPr>
        <w:widowControl/>
        <w:spacing w:line="360" w:lineRule="auto"/>
        <w:ind w:firstLine="482" w:firstLineChars="200"/>
        <w:jc w:val="both"/>
        <w:rPr>
          <w:rFonts w:hint="eastAsia" w:ascii="仿宋" w:hAnsi="仿宋" w:eastAsia="仿宋" w:cs="仿宋"/>
          <w:kern w:val="0"/>
          <w:szCs w:val="21"/>
        </w:rPr>
      </w:pPr>
      <w:bookmarkStart w:id="8" w:name="_Toc420948006"/>
      <w:r>
        <w:rPr>
          <w:rFonts w:hint="eastAsia" w:ascii="仿宋" w:hAnsi="仿宋" w:eastAsia="仿宋" w:cs="仿宋"/>
          <w:b/>
          <w:bCs/>
          <w:kern w:val="0"/>
          <w:sz w:val="24"/>
          <w:lang w:eastAsia="zh-CN"/>
        </w:rPr>
        <w:t>新疆维吾尔医学专科学校技术装备改造工程项目（食堂设备采购）</w:t>
      </w:r>
      <w:r>
        <w:rPr>
          <w:rFonts w:hint="eastAsia" w:ascii="仿宋" w:hAnsi="仿宋" w:eastAsia="仿宋" w:cs="仿宋"/>
          <w:b/>
          <w:bCs/>
          <w:kern w:val="0"/>
          <w:sz w:val="24"/>
        </w:rPr>
        <w:t>公开招标公告</w:t>
      </w:r>
    </w:p>
    <w:p>
      <w:pPr>
        <w:widowControl/>
        <w:pBdr>
          <w:top w:val="single" w:color="auto" w:sz="4" w:space="0"/>
          <w:left w:val="single" w:color="auto" w:sz="4" w:space="0"/>
          <w:bottom w:val="single" w:color="auto" w:sz="4" w:space="0"/>
          <w:right w:val="single" w:color="auto" w:sz="4" w:space="0"/>
        </w:pBdr>
        <w:spacing w:line="360" w:lineRule="auto"/>
        <w:ind w:firstLine="420" w:firstLineChars="200"/>
        <w:jc w:val="left"/>
        <w:rPr>
          <w:rFonts w:hint="eastAsia" w:ascii="仿宋" w:hAnsi="仿宋" w:eastAsia="仿宋" w:cs="仿宋"/>
          <w:kern w:val="0"/>
          <w:szCs w:val="21"/>
          <w:lang w:eastAsia="zh-CN"/>
        </w:rPr>
      </w:pPr>
      <w:r>
        <w:rPr>
          <w:rFonts w:hint="eastAsia" w:ascii="仿宋" w:hAnsi="仿宋" w:eastAsia="仿宋" w:cs="仿宋"/>
          <w:kern w:val="0"/>
          <w:szCs w:val="21"/>
        </w:rPr>
        <w:t>项目概况</w:t>
      </w:r>
      <w:r>
        <w:rPr>
          <w:rFonts w:hint="eastAsia" w:ascii="仿宋" w:hAnsi="仿宋" w:eastAsia="仿宋" w:cs="仿宋"/>
          <w:kern w:val="0"/>
          <w:szCs w:val="21"/>
          <w:lang w:eastAsia="zh-CN"/>
        </w:rPr>
        <w:t>：</w:t>
      </w:r>
    </w:p>
    <w:p>
      <w:pPr>
        <w:widowControl/>
        <w:pBdr>
          <w:top w:val="single" w:color="auto" w:sz="4" w:space="0"/>
          <w:left w:val="single" w:color="auto" w:sz="4" w:space="0"/>
          <w:bottom w:val="single" w:color="auto" w:sz="4" w:space="0"/>
          <w:right w:val="single" w:color="auto" w:sz="4" w:space="0"/>
        </w:pBdr>
        <w:spacing w:line="360" w:lineRule="auto"/>
        <w:ind w:firstLine="420" w:firstLineChars="200"/>
        <w:jc w:val="left"/>
        <w:rPr>
          <w:rFonts w:hint="eastAsia" w:ascii="仿宋" w:hAnsi="仿宋" w:eastAsia="仿宋" w:cs="仿宋"/>
          <w:kern w:val="0"/>
          <w:szCs w:val="21"/>
        </w:rPr>
      </w:pPr>
      <w:r>
        <w:rPr>
          <w:rFonts w:hint="eastAsia" w:ascii="仿宋" w:hAnsi="仿宋" w:eastAsia="仿宋" w:cs="仿宋"/>
          <w:kern w:val="0"/>
          <w:szCs w:val="21"/>
          <w:lang w:eastAsia="zh-CN"/>
        </w:rPr>
        <w:t>新疆维吾尔医学专科学校技术装备改造工程项目（食堂设备采购）</w:t>
      </w:r>
      <w:r>
        <w:rPr>
          <w:rFonts w:hint="eastAsia" w:ascii="仿宋" w:hAnsi="仿宋" w:eastAsia="仿宋" w:cs="仿宋"/>
          <w:kern w:val="0"/>
          <w:szCs w:val="21"/>
        </w:rPr>
        <w:t>的潜在投标人应在政采云平台</w:t>
      </w:r>
      <w:r>
        <w:rPr>
          <w:rFonts w:hint="eastAsia" w:ascii="仿宋" w:hAnsi="仿宋" w:eastAsia="仿宋" w:cs="仿宋"/>
        </w:rPr>
        <w:fldChar w:fldCharType="begin"/>
      </w:r>
      <w:r>
        <w:rPr>
          <w:rFonts w:hint="eastAsia" w:ascii="仿宋" w:hAnsi="仿宋" w:eastAsia="仿宋" w:cs="仿宋"/>
        </w:rPr>
        <w:instrText xml:space="preserve"> HYPERLINK "https://www.zcygov.cn/线上获取获取招标文件，并于2023年11月" </w:instrText>
      </w:r>
      <w:r>
        <w:rPr>
          <w:rFonts w:hint="eastAsia" w:ascii="仿宋" w:hAnsi="仿宋" w:eastAsia="仿宋" w:cs="仿宋"/>
        </w:rPr>
        <w:fldChar w:fldCharType="separate"/>
      </w:r>
      <w:r>
        <w:rPr>
          <w:rFonts w:hint="eastAsia" w:ascii="仿宋" w:hAnsi="仿宋" w:eastAsia="仿宋" w:cs="仿宋"/>
        </w:rPr>
        <w:t>https://www.zcygov.cn/线上获取获取招标文件，并于2023年</w:t>
      </w:r>
      <w:r>
        <w:rPr>
          <w:rFonts w:hint="eastAsia" w:ascii="仿宋" w:hAnsi="仿宋" w:eastAsia="仿宋" w:cs="仿宋"/>
          <w:lang w:val="en-US" w:eastAsia="zh-CN"/>
        </w:rPr>
        <w:t>12</w:t>
      </w:r>
      <w:r>
        <w:rPr>
          <w:rFonts w:hint="eastAsia" w:ascii="仿宋" w:hAnsi="仿宋" w:eastAsia="仿宋" w:cs="仿宋"/>
        </w:rPr>
        <w:t>月</w:t>
      </w:r>
      <w:r>
        <w:rPr>
          <w:rFonts w:hint="eastAsia" w:ascii="仿宋" w:hAnsi="仿宋" w:eastAsia="仿宋" w:cs="仿宋"/>
        </w:rPr>
        <w:fldChar w:fldCharType="end"/>
      </w:r>
      <w:r>
        <w:rPr>
          <w:rFonts w:hint="eastAsia" w:ascii="仿宋" w:hAnsi="仿宋" w:eastAsia="仿宋" w:cs="仿宋"/>
          <w:lang w:val="en-US" w:eastAsia="zh-CN"/>
        </w:rPr>
        <w:t>04</w:t>
      </w:r>
      <w:r>
        <w:rPr>
          <w:rFonts w:hint="eastAsia" w:ascii="仿宋" w:hAnsi="仿宋" w:eastAsia="仿宋" w:cs="仿宋"/>
          <w:kern w:val="0"/>
          <w:szCs w:val="21"/>
        </w:rPr>
        <w:t>日</w:t>
      </w:r>
      <w:r>
        <w:rPr>
          <w:rFonts w:hint="eastAsia" w:ascii="仿宋" w:hAnsi="仿宋" w:eastAsia="仿宋" w:cs="仿宋"/>
          <w:kern w:val="0"/>
          <w:szCs w:val="21"/>
          <w:lang w:val="en-US" w:eastAsia="zh-CN"/>
        </w:rPr>
        <w:t>11</w:t>
      </w:r>
      <w:r>
        <w:rPr>
          <w:rFonts w:hint="eastAsia" w:ascii="仿宋" w:hAnsi="仿宋" w:eastAsia="仿宋" w:cs="仿宋"/>
          <w:kern w:val="0"/>
          <w:szCs w:val="21"/>
        </w:rPr>
        <w:t>:00（北京时间）前递交投标文件。</w:t>
      </w:r>
    </w:p>
    <w:p>
      <w:pPr>
        <w:widowControl/>
        <w:spacing w:line="360" w:lineRule="auto"/>
        <w:ind w:firstLine="420" w:firstLineChars="200"/>
        <w:jc w:val="left"/>
        <w:rPr>
          <w:rFonts w:hint="eastAsia" w:ascii="仿宋" w:hAnsi="仿宋" w:eastAsia="仿宋" w:cs="仿宋"/>
          <w:kern w:val="0"/>
          <w:szCs w:val="21"/>
        </w:rPr>
      </w:pPr>
      <w:r>
        <w:rPr>
          <w:rFonts w:hint="eastAsia" w:ascii="仿宋" w:hAnsi="仿宋" w:eastAsia="仿宋" w:cs="仿宋"/>
          <w:kern w:val="0"/>
          <w:szCs w:val="21"/>
        </w:rPr>
        <w:t>一、项目基本情况</w:t>
      </w:r>
    </w:p>
    <w:p>
      <w:pPr>
        <w:widowControl/>
        <w:spacing w:line="360" w:lineRule="auto"/>
        <w:ind w:firstLine="420" w:firstLineChars="200"/>
        <w:jc w:val="left"/>
        <w:rPr>
          <w:rFonts w:hint="eastAsia" w:ascii="仿宋" w:hAnsi="仿宋" w:eastAsia="仿宋" w:cs="仿宋"/>
          <w:kern w:val="0"/>
          <w:szCs w:val="21"/>
          <w:lang w:eastAsia="zh-CN"/>
        </w:rPr>
      </w:pPr>
      <w:r>
        <w:rPr>
          <w:rFonts w:hint="eastAsia" w:ascii="仿宋" w:hAnsi="仿宋" w:eastAsia="仿宋" w:cs="仿宋"/>
          <w:kern w:val="0"/>
          <w:szCs w:val="21"/>
        </w:rPr>
        <w:t>项目编号：</w:t>
      </w:r>
      <w:r>
        <w:rPr>
          <w:rFonts w:hint="eastAsia" w:ascii="仿宋" w:hAnsi="仿宋" w:eastAsia="仿宋" w:cs="仿宋"/>
          <w:kern w:val="0"/>
          <w:szCs w:val="21"/>
          <w:lang w:eastAsia="zh-CN"/>
        </w:rPr>
        <w:t>JMSZB-HTS-2023-CG060</w:t>
      </w:r>
    </w:p>
    <w:p>
      <w:pPr>
        <w:widowControl/>
        <w:spacing w:line="360" w:lineRule="auto"/>
        <w:ind w:firstLine="420" w:firstLineChars="200"/>
        <w:jc w:val="left"/>
        <w:rPr>
          <w:rFonts w:hint="eastAsia" w:ascii="仿宋" w:hAnsi="仿宋" w:eastAsia="仿宋" w:cs="仿宋"/>
          <w:kern w:val="0"/>
          <w:szCs w:val="21"/>
          <w:lang w:eastAsia="zh-CN"/>
        </w:rPr>
      </w:pPr>
      <w:r>
        <w:rPr>
          <w:rFonts w:hint="eastAsia" w:ascii="仿宋" w:hAnsi="仿宋" w:eastAsia="仿宋" w:cs="仿宋"/>
          <w:kern w:val="0"/>
          <w:szCs w:val="21"/>
        </w:rPr>
        <w:t>项目名称：</w:t>
      </w:r>
      <w:r>
        <w:rPr>
          <w:rFonts w:hint="eastAsia" w:ascii="仿宋" w:hAnsi="仿宋" w:eastAsia="仿宋" w:cs="仿宋"/>
          <w:kern w:val="0"/>
          <w:szCs w:val="21"/>
          <w:lang w:eastAsia="zh-CN"/>
        </w:rPr>
        <w:t>新疆维吾尔维吾尔医学专科学校技术装备改造工程项目（食堂设备采购）</w:t>
      </w:r>
    </w:p>
    <w:p>
      <w:pPr>
        <w:widowControl/>
        <w:spacing w:line="360" w:lineRule="auto"/>
        <w:ind w:firstLine="420" w:firstLineChars="200"/>
        <w:jc w:val="left"/>
        <w:rPr>
          <w:rFonts w:hint="eastAsia" w:ascii="仿宋" w:hAnsi="仿宋" w:eastAsia="仿宋" w:cs="仿宋"/>
          <w:kern w:val="0"/>
          <w:szCs w:val="21"/>
        </w:rPr>
      </w:pPr>
      <w:r>
        <w:rPr>
          <w:rFonts w:hint="eastAsia" w:ascii="仿宋" w:hAnsi="仿宋" w:eastAsia="仿宋" w:cs="仿宋"/>
          <w:kern w:val="0"/>
          <w:szCs w:val="21"/>
        </w:rPr>
        <w:t>采购方式：公开招标</w:t>
      </w:r>
    </w:p>
    <w:p>
      <w:pPr>
        <w:widowControl/>
        <w:spacing w:line="360" w:lineRule="auto"/>
        <w:ind w:firstLine="420" w:firstLineChars="200"/>
        <w:jc w:val="left"/>
        <w:rPr>
          <w:rFonts w:hint="default" w:ascii="仿宋" w:hAnsi="仿宋" w:eastAsia="仿宋" w:cs="仿宋"/>
          <w:kern w:val="0"/>
          <w:szCs w:val="21"/>
          <w:lang w:val="en-US" w:eastAsia="zh-CN"/>
        </w:rPr>
      </w:pPr>
      <w:r>
        <w:rPr>
          <w:rFonts w:hint="eastAsia" w:ascii="仿宋" w:hAnsi="仿宋" w:eastAsia="仿宋" w:cs="仿宋"/>
          <w:kern w:val="0"/>
          <w:szCs w:val="21"/>
        </w:rPr>
        <w:t>预算金额（万元）：</w:t>
      </w:r>
      <w:r>
        <w:rPr>
          <w:rFonts w:hint="eastAsia" w:ascii="仿宋" w:hAnsi="仿宋" w:eastAsia="仿宋" w:cs="仿宋"/>
          <w:kern w:val="0"/>
          <w:szCs w:val="21"/>
          <w:lang w:val="en-US" w:eastAsia="zh-CN"/>
        </w:rPr>
        <w:t>730（万元）</w:t>
      </w:r>
    </w:p>
    <w:p>
      <w:pPr>
        <w:widowControl/>
        <w:spacing w:line="360" w:lineRule="auto"/>
        <w:ind w:firstLine="420" w:firstLineChars="200"/>
        <w:jc w:val="left"/>
        <w:rPr>
          <w:rFonts w:hint="eastAsia" w:ascii="仿宋" w:hAnsi="仿宋" w:eastAsia="仿宋" w:cs="仿宋"/>
          <w:kern w:val="0"/>
          <w:szCs w:val="21"/>
        </w:rPr>
      </w:pPr>
      <w:r>
        <w:rPr>
          <w:rFonts w:hint="eastAsia" w:ascii="仿宋" w:hAnsi="仿宋" w:eastAsia="仿宋" w:cs="仿宋"/>
          <w:kern w:val="0"/>
          <w:szCs w:val="21"/>
        </w:rPr>
        <w:t>简要规格描述或项目基本概况介绍、用途：详见招标文件技术参数。</w:t>
      </w:r>
      <w:r>
        <w:rPr>
          <w:rFonts w:hint="eastAsia" w:ascii="仿宋" w:hAnsi="仿宋" w:eastAsia="仿宋" w:cs="仿宋"/>
          <w:kern w:val="0"/>
          <w:szCs w:val="21"/>
        </w:rPr>
        <w:br w:type="textWrapping"/>
      </w:r>
      <w:r>
        <w:rPr>
          <w:rFonts w:hint="eastAsia" w:ascii="仿宋" w:hAnsi="仿宋" w:eastAsia="仿宋" w:cs="仿宋"/>
          <w:kern w:val="0"/>
          <w:szCs w:val="21"/>
        </w:rPr>
        <w:t xml:space="preserve">    备注：</w:t>
      </w:r>
    </w:p>
    <w:p>
      <w:pPr>
        <w:widowControl/>
        <w:spacing w:line="360" w:lineRule="auto"/>
        <w:ind w:firstLine="420" w:firstLineChars="200"/>
        <w:jc w:val="left"/>
        <w:rPr>
          <w:rFonts w:hint="eastAsia" w:ascii="仿宋" w:hAnsi="仿宋" w:eastAsia="仿宋" w:cs="仿宋"/>
          <w:kern w:val="0"/>
          <w:szCs w:val="21"/>
          <w:highlight w:val="yellow"/>
        </w:rPr>
      </w:pPr>
      <w:r>
        <w:rPr>
          <w:rFonts w:hint="eastAsia" w:ascii="仿宋" w:hAnsi="仿宋" w:eastAsia="仿宋" w:cs="仿宋"/>
          <w:kern w:val="0"/>
          <w:szCs w:val="21"/>
        </w:rPr>
        <w:t>合同履约期限：</w:t>
      </w:r>
      <w:r>
        <w:rPr>
          <w:rFonts w:hint="eastAsia" w:ascii="仿宋" w:hAnsi="仿宋" w:eastAsia="仿宋" w:cs="仿宋"/>
          <w:szCs w:val="21"/>
          <w:lang w:val="en-US" w:eastAsia="zh-CN"/>
        </w:rPr>
        <w:t>60</w:t>
      </w:r>
      <w:r>
        <w:rPr>
          <w:rFonts w:hint="eastAsia" w:ascii="仿宋" w:hAnsi="仿宋" w:eastAsia="仿宋" w:cs="仿宋"/>
          <w:szCs w:val="21"/>
          <w:lang w:eastAsia="zh-CN"/>
        </w:rPr>
        <w:t>天</w:t>
      </w:r>
      <w:r>
        <w:rPr>
          <w:rFonts w:hint="eastAsia" w:ascii="仿宋" w:hAnsi="仿宋" w:eastAsia="仿宋" w:cs="仿宋"/>
          <w:szCs w:val="21"/>
        </w:rPr>
        <w:t>，响应采购人要求全部交货并通过最终验收合格</w:t>
      </w:r>
    </w:p>
    <w:p>
      <w:pPr>
        <w:widowControl/>
        <w:spacing w:line="360" w:lineRule="auto"/>
        <w:ind w:firstLine="420" w:firstLineChars="200"/>
        <w:jc w:val="left"/>
        <w:rPr>
          <w:rFonts w:hint="eastAsia" w:ascii="仿宋" w:hAnsi="仿宋" w:eastAsia="仿宋" w:cs="仿宋"/>
          <w:kern w:val="0"/>
          <w:szCs w:val="21"/>
        </w:rPr>
      </w:pPr>
      <w:r>
        <w:rPr>
          <w:rFonts w:hint="eastAsia" w:ascii="仿宋" w:hAnsi="仿宋" w:eastAsia="仿宋" w:cs="仿宋"/>
          <w:kern w:val="0"/>
          <w:szCs w:val="21"/>
        </w:rPr>
        <w:t>本项目（否）接受联合体投标。</w:t>
      </w:r>
    </w:p>
    <w:p>
      <w:pPr>
        <w:widowControl/>
        <w:spacing w:line="360" w:lineRule="auto"/>
        <w:ind w:firstLine="420" w:firstLineChars="200"/>
        <w:jc w:val="left"/>
        <w:rPr>
          <w:rFonts w:hint="eastAsia" w:ascii="仿宋" w:hAnsi="仿宋" w:eastAsia="仿宋" w:cs="仿宋"/>
          <w:kern w:val="0"/>
          <w:szCs w:val="21"/>
        </w:rPr>
      </w:pPr>
      <w:r>
        <w:rPr>
          <w:rFonts w:hint="eastAsia" w:ascii="仿宋" w:hAnsi="仿宋" w:eastAsia="仿宋" w:cs="仿宋"/>
          <w:kern w:val="0"/>
          <w:szCs w:val="21"/>
        </w:rPr>
        <w:t>二、申请人的资格要求：</w:t>
      </w:r>
    </w:p>
    <w:p>
      <w:pPr>
        <w:widowControl/>
        <w:spacing w:line="360" w:lineRule="auto"/>
        <w:ind w:firstLine="420" w:firstLineChars="200"/>
        <w:jc w:val="left"/>
        <w:rPr>
          <w:rFonts w:hint="eastAsia" w:ascii="仿宋" w:hAnsi="仿宋" w:eastAsia="仿宋" w:cs="仿宋"/>
          <w:kern w:val="0"/>
          <w:szCs w:val="21"/>
        </w:rPr>
      </w:pPr>
      <w:r>
        <w:rPr>
          <w:rFonts w:hint="eastAsia" w:ascii="仿宋" w:hAnsi="仿宋" w:eastAsia="仿宋" w:cs="仿宋"/>
          <w:kern w:val="0"/>
          <w:szCs w:val="21"/>
        </w:rPr>
        <w:t>1.满足《中华人民共和国政府采购法》第二十二条规定；</w:t>
      </w:r>
    </w:p>
    <w:p>
      <w:pPr>
        <w:widowControl/>
        <w:spacing w:line="360" w:lineRule="auto"/>
        <w:ind w:firstLine="420" w:firstLineChars="200"/>
        <w:jc w:val="left"/>
        <w:rPr>
          <w:rFonts w:hint="eastAsia" w:ascii="仿宋" w:hAnsi="仿宋" w:eastAsia="仿宋" w:cs="仿宋"/>
          <w:kern w:val="0"/>
          <w:szCs w:val="21"/>
        </w:rPr>
      </w:pPr>
      <w:r>
        <w:rPr>
          <w:rFonts w:hint="eastAsia" w:ascii="仿宋" w:hAnsi="仿宋" w:eastAsia="仿宋" w:cs="仿宋"/>
          <w:kern w:val="0"/>
          <w:szCs w:val="21"/>
        </w:rPr>
        <w:t>2.落实政府采购政策需满足的资格要求：供应商为中小企业。</w:t>
      </w:r>
    </w:p>
    <w:p>
      <w:pPr>
        <w:widowControl/>
        <w:spacing w:line="360" w:lineRule="auto"/>
        <w:ind w:firstLine="420" w:firstLineChars="200"/>
        <w:jc w:val="left"/>
        <w:rPr>
          <w:rFonts w:hint="eastAsia" w:ascii="仿宋" w:hAnsi="仿宋" w:eastAsia="仿宋" w:cs="仿宋"/>
          <w:kern w:val="0"/>
          <w:szCs w:val="21"/>
        </w:rPr>
      </w:pPr>
      <w:r>
        <w:rPr>
          <w:rFonts w:hint="eastAsia" w:ascii="仿宋" w:hAnsi="仿宋" w:eastAsia="仿宋" w:cs="仿宋"/>
          <w:kern w:val="0"/>
          <w:szCs w:val="21"/>
        </w:rPr>
        <w:t>3.本项目的特定资格要求：</w:t>
      </w:r>
    </w:p>
    <w:p>
      <w:pPr>
        <w:widowControl/>
        <w:spacing w:line="360" w:lineRule="auto"/>
        <w:ind w:firstLine="420" w:firstLineChars="200"/>
        <w:jc w:val="left"/>
        <w:rPr>
          <w:rFonts w:hint="eastAsia" w:ascii="仿宋" w:hAnsi="仿宋" w:eastAsia="仿宋" w:cs="仿宋"/>
          <w:kern w:val="0"/>
          <w:szCs w:val="21"/>
        </w:rPr>
      </w:pPr>
      <w:r>
        <w:rPr>
          <w:rFonts w:hint="eastAsia" w:ascii="仿宋" w:hAnsi="仿宋" w:eastAsia="仿宋" w:cs="仿宋"/>
          <w:kern w:val="0"/>
          <w:szCs w:val="21"/>
          <w:lang w:eastAsia="zh-CN"/>
        </w:rPr>
        <w:t>（</w:t>
      </w:r>
      <w:r>
        <w:rPr>
          <w:rFonts w:hint="eastAsia" w:ascii="仿宋" w:hAnsi="仿宋" w:eastAsia="仿宋" w:cs="仿宋"/>
          <w:kern w:val="0"/>
          <w:szCs w:val="21"/>
        </w:rPr>
        <w:t>1）具有独立法人资格的营业执照。</w:t>
      </w:r>
    </w:p>
    <w:p>
      <w:pPr>
        <w:widowControl/>
        <w:spacing w:line="360" w:lineRule="auto"/>
        <w:ind w:firstLine="420" w:firstLineChars="200"/>
        <w:jc w:val="left"/>
        <w:rPr>
          <w:rFonts w:hint="eastAsia" w:ascii="仿宋" w:hAnsi="仿宋" w:eastAsia="仿宋" w:cs="仿宋"/>
          <w:kern w:val="0"/>
          <w:szCs w:val="21"/>
        </w:rPr>
      </w:pPr>
      <w:r>
        <w:rPr>
          <w:rFonts w:hint="eastAsia" w:ascii="仿宋" w:hAnsi="仿宋" w:eastAsia="仿宋" w:cs="仿宋"/>
          <w:kern w:val="0"/>
          <w:szCs w:val="21"/>
        </w:rPr>
        <w:t>（</w:t>
      </w:r>
      <w:r>
        <w:rPr>
          <w:rFonts w:hint="eastAsia" w:ascii="仿宋" w:hAnsi="仿宋" w:eastAsia="仿宋" w:cs="仿宋"/>
          <w:kern w:val="0"/>
          <w:szCs w:val="21"/>
          <w:lang w:val="en-US" w:eastAsia="zh-CN"/>
        </w:rPr>
        <w:t>2</w:t>
      </w:r>
      <w:r>
        <w:rPr>
          <w:rFonts w:hint="eastAsia" w:ascii="仿宋" w:hAnsi="仿宋" w:eastAsia="仿宋" w:cs="仿宋"/>
          <w:kern w:val="0"/>
          <w:szCs w:val="21"/>
        </w:rPr>
        <w:t>）</w:t>
      </w:r>
      <w:r>
        <w:rPr>
          <w:rFonts w:hint="eastAsia" w:ascii="仿宋" w:hAnsi="仿宋" w:eastAsia="仿宋" w:cs="仿宋"/>
          <w:kern w:val="0"/>
          <w:szCs w:val="21"/>
          <w:lang w:eastAsia="zh-CN"/>
        </w:rPr>
        <w:t>法定代表人投标需提供法定代表人证明书及法定代表人身份证，需提供公司近三个月的社保证明，委托代理人投标需提供法定代表人授权委托书</w:t>
      </w:r>
      <w:r>
        <w:rPr>
          <w:rFonts w:hint="eastAsia" w:ascii="仿宋" w:hAnsi="仿宋" w:eastAsia="仿宋" w:cs="仿宋"/>
          <w:kern w:val="0"/>
          <w:szCs w:val="21"/>
        </w:rPr>
        <w:t>。</w:t>
      </w:r>
    </w:p>
    <w:p>
      <w:pPr>
        <w:widowControl/>
        <w:spacing w:line="360" w:lineRule="auto"/>
        <w:ind w:firstLine="420" w:firstLineChars="200"/>
        <w:jc w:val="left"/>
        <w:rPr>
          <w:rFonts w:hint="eastAsia" w:ascii="仿宋" w:hAnsi="仿宋" w:eastAsia="仿宋" w:cs="仿宋"/>
          <w:kern w:val="0"/>
          <w:szCs w:val="21"/>
        </w:rPr>
      </w:pPr>
      <w:r>
        <w:rPr>
          <w:rFonts w:hint="eastAsia" w:ascii="仿宋" w:hAnsi="仿宋" w:eastAsia="仿宋" w:cs="仿宋"/>
          <w:kern w:val="0"/>
          <w:szCs w:val="21"/>
        </w:rPr>
        <w:t>（</w:t>
      </w:r>
      <w:r>
        <w:rPr>
          <w:rFonts w:hint="eastAsia" w:ascii="仿宋" w:hAnsi="仿宋" w:eastAsia="仿宋" w:cs="仿宋"/>
          <w:kern w:val="0"/>
          <w:szCs w:val="21"/>
          <w:lang w:val="en-US" w:eastAsia="zh-CN"/>
        </w:rPr>
        <w:t>3</w:t>
      </w:r>
      <w:r>
        <w:rPr>
          <w:rFonts w:hint="eastAsia" w:ascii="仿宋" w:hAnsi="仿宋" w:eastAsia="仿宋" w:cs="仿宋"/>
          <w:kern w:val="0"/>
          <w:szCs w:val="21"/>
        </w:rPr>
        <w:t>）提供近三个月（</w:t>
      </w:r>
      <w:r>
        <w:rPr>
          <w:rFonts w:hint="eastAsia" w:ascii="仿宋" w:hAnsi="仿宋" w:eastAsia="仿宋" w:cs="仿宋"/>
          <w:kern w:val="0"/>
          <w:szCs w:val="21"/>
          <w:lang w:eastAsia="zh-CN"/>
        </w:rPr>
        <w:t>及</w:t>
      </w:r>
      <w:r>
        <w:rPr>
          <w:rFonts w:hint="eastAsia" w:ascii="仿宋" w:hAnsi="仿宋" w:eastAsia="仿宋" w:cs="仿宋"/>
          <w:kern w:val="0"/>
          <w:szCs w:val="21"/>
        </w:rPr>
        <w:t>2023年</w:t>
      </w:r>
      <w:r>
        <w:rPr>
          <w:rFonts w:hint="eastAsia" w:ascii="仿宋" w:hAnsi="仿宋" w:eastAsia="仿宋" w:cs="仿宋"/>
          <w:kern w:val="0"/>
          <w:szCs w:val="21"/>
          <w:lang w:val="en-US" w:eastAsia="zh-CN"/>
        </w:rPr>
        <w:t>08</w:t>
      </w:r>
      <w:r>
        <w:rPr>
          <w:rFonts w:hint="eastAsia" w:ascii="仿宋" w:hAnsi="仿宋" w:eastAsia="仿宋" w:cs="仿宋"/>
          <w:kern w:val="0"/>
          <w:szCs w:val="21"/>
        </w:rPr>
        <w:t>月-2023年</w:t>
      </w:r>
      <w:r>
        <w:rPr>
          <w:rFonts w:hint="eastAsia" w:ascii="仿宋" w:hAnsi="仿宋" w:eastAsia="仿宋" w:cs="仿宋"/>
          <w:kern w:val="0"/>
          <w:szCs w:val="21"/>
          <w:lang w:val="en-US" w:eastAsia="zh-CN"/>
        </w:rPr>
        <w:t>10</w:t>
      </w:r>
      <w:r>
        <w:rPr>
          <w:rFonts w:hint="eastAsia" w:ascii="仿宋" w:hAnsi="仿宋" w:eastAsia="仿宋" w:cs="仿宋"/>
          <w:kern w:val="0"/>
          <w:szCs w:val="21"/>
        </w:rPr>
        <w:t>月）的完税证明（依法免缴的应提供依法免缴的相关证明文件和零申报表）。</w:t>
      </w:r>
    </w:p>
    <w:p>
      <w:pPr>
        <w:widowControl/>
        <w:spacing w:line="360" w:lineRule="auto"/>
        <w:ind w:firstLine="420" w:firstLineChars="200"/>
        <w:jc w:val="left"/>
        <w:rPr>
          <w:rFonts w:hint="eastAsia" w:ascii="仿宋" w:hAnsi="仿宋" w:eastAsia="仿宋" w:cs="仿宋"/>
          <w:kern w:val="0"/>
          <w:szCs w:val="21"/>
        </w:rPr>
      </w:pPr>
      <w:r>
        <w:rPr>
          <w:rFonts w:hint="eastAsia" w:ascii="仿宋" w:hAnsi="仿宋" w:eastAsia="仿宋" w:cs="仿宋"/>
          <w:kern w:val="0"/>
          <w:szCs w:val="21"/>
        </w:rPr>
        <w:t>（</w:t>
      </w:r>
      <w:r>
        <w:rPr>
          <w:rFonts w:hint="eastAsia" w:ascii="仿宋" w:hAnsi="仿宋" w:eastAsia="仿宋" w:cs="仿宋"/>
          <w:kern w:val="0"/>
          <w:szCs w:val="21"/>
          <w:lang w:val="en-US" w:eastAsia="zh-CN"/>
        </w:rPr>
        <w:t>4</w:t>
      </w:r>
      <w:r>
        <w:rPr>
          <w:rFonts w:hint="eastAsia" w:ascii="仿宋" w:hAnsi="仿宋" w:eastAsia="仿宋" w:cs="仿宋"/>
          <w:kern w:val="0"/>
          <w:szCs w:val="21"/>
        </w:rPr>
        <w:t>）提供2022年度的财务审计报告（2023年新成立的公司不提供）；</w:t>
      </w:r>
    </w:p>
    <w:p>
      <w:pPr>
        <w:widowControl/>
        <w:spacing w:line="360" w:lineRule="auto"/>
        <w:ind w:firstLine="420" w:firstLineChars="200"/>
        <w:jc w:val="left"/>
        <w:rPr>
          <w:rFonts w:hint="eastAsia" w:ascii="仿宋" w:hAnsi="仿宋" w:eastAsia="仿宋" w:cs="仿宋"/>
          <w:kern w:val="0"/>
          <w:szCs w:val="21"/>
        </w:rPr>
      </w:pPr>
      <w:r>
        <w:rPr>
          <w:rFonts w:hint="eastAsia" w:ascii="仿宋" w:hAnsi="仿宋" w:eastAsia="仿宋" w:cs="仿宋"/>
          <w:kern w:val="0"/>
          <w:szCs w:val="21"/>
        </w:rPr>
        <w:t>（</w:t>
      </w:r>
      <w:r>
        <w:rPr>
          <w:rFonts w:hint="eastAsia" w:ascii="仿宋" w:hAnsi="仿宋" w:eastAsia="仿宋" w:cs="仿宋"/>
          <w:kern w:val="0"/>
          <w:szCs w:val="21"/>
          <w:lang w:val="en-US" w:eastAsia="zh-CN"/>
        </w:rPr>
        <w:t>5</w:t>
      </w:r>
      <w:r>
        <w:rPr>
          <w:rFonts w:hint="eastAsia" w:ascii="仿宋" w:hAnsi="仿宋" w:eastAsia="仿宋" w:cs="仿宋"/>
          <w:kern w:val="0"/>
          <w:szCs w:val="21"/>
        </w:rPr>
        <w:t>）参加政府采购活动前3年内在经营活动中没有重大违法记录的书面声明。</w:t>
      </w:r>
    </w:p>
    <w:p>
      <w:pPr>
        <w:widowControl/>
        <w:spacing w:line="360" w:lineRule="auto"/>
        <w:ind w:firstLine="420" w:firstLineChars="200"/>
        <w:jc w:val="left"/>
        <w:rPr>
          <w:rFonts w:hint="eastAsia" w:ascii="仿宋" w:hAnsi="仿宋" w:eastAsia="仿宋" w:cs="仿宋"/>
          <w:kern w:val="0"/>
          <w:szCs w:val="21"/>
        </w:rPr>
      </w:pPr>
      <w:r>
        <w:rPr>
          <w:rFonts w:hint="eastAsia" w:ascii="仿宋" w:hAnsi="仿宋" w:eastAsia="仿宋" w:cs="仿宋"/>
          <w:kern w:val="0"/>
          <w:szCs w:val="21"/>
        </w:rPr>
        <w:t>（</w:t>
      </w:r>
      <w:r>
        <w:rPr>
          <w:rFonts w:hint="eastAsia" w:ascii="仿宋" w:hAnsi="仿宋" w:eastAsia="仿宋" w:cs="仿宋"/>
          <w:kern w:val="0"/>
          <w:szCs w:val="21"/>
          <w:lang w:val="en-US" w:eastAsia="zh-CN"/>
        </w:rPr>
        <w:t>6</w:t>
      </w:r>
      <w:r>
        <w:rPr>
          <w:rFonts w:hint="eastAsia" w:ascii="仿宋" w:hAnsi="仿宋" w:eastAsia="仿宋" w:cs="仿宋"/>
          <w:kern w:val="0"/>
          <w:szCs w:val="21"/>
        </w:rPr>
        <w:t>）凡拟参加本次招标项目的投标人须提供“信用中国”网站(www.creditchina.gov.cn）中国政府采购网 (www.ccgp.gov.cn）、国家企业信用信息公示系统(http://www.gsxt.gov.cn)等列入失信被执行人、重大税收违法案件当事人名单、政府采购严重违法失信行为记录名单的（至本项目开始报名之时起，经查询尚在处罚期内的），将拒绝其参加本次政府采购活动。</w:t>
      </w:r>
    </w:p>
    <w:p>
      <w:pPr>
        <w:widowControl/>
        <w:spacing w:line="360" w:lineRule="auto"/>
        <w:ind w:firstLine="420" w:firstLineChars="200"/>
        <w:jc w:val="left"/>
        <w:rPr>
          <w:rFonts w:hint="eastAsia" w:ascii="仿宋" w:hAnsi="仿宋" w:eastAsia="仿宋" w:cs="仿宋"/>
          <w:kern w:val="0"/>
          <w:szCs w:val="21"/>
        </w:rPr>
      </w:pPr>
      <w:r>
        <w:rPr>
          <w:rFonts w:hint="eastAsia" w:ascii="仿宋" w:hAnsi="仿宋" w:eastAsia="仿宋" w:cs="仿宋"/>
          <w:kern w:val="0"/>
          <w:szCs w:val="21"/>
        </w:rPr>
        <w:t>4、企业负责人为同一人或者存在直接控股、管理关系的不同投标人，不得参加同一合同项下的政府采购活动。否则，皆取消投标资格。</w:t>
      </w:r>
    </w:p>
    <w:p>
      <w:pPr>
        <w:widowControl/>
        <w:spacing w:line="360" w:lineRule="auto"/>
        <w:ind w:firstLine="420" w:firstLineChars="200"/>
        <w:jc w:val="left"/>
        <w:rPr>
          <w:rFonts w:hint="eastAsia" w:ascii="仿宋" w:hAnsi="仿宋" w:eastAsia="仿宋" w:cs="仿宋"/>
          <w:kern w:val="0"/>
          <w:szCs w:val="21"/>
        </w:rPr>
      </w:pPr>
      <w:r>
        <w:rPr>
          <w:rFonts w:hint="eastAsia" w:ascii="仿宋" w:hAnsi="仿宋" w:eastAsia="仿宋" w:cs="仿宋"/>
          <w:kern w:val="0"/>
          <w:szCs w:val="21"/>
        </w:rPr>
        <w:t>三、获取招标文件</w:t>
      </w:r>
    </w:p>
    <w:p>
      <w:pPr>
        <w:widowControl/>
        <w:spacing w:line="360" w:lineRule="auto"/>
        <w:ind w:firstLine="420" w:firstLineChars="200"/>
        <w:jc w:val="left"/>
        <w:rPr>
          <w:rFonts w:hint="eastAsia" w:ascii="仿宋" w:hAnsi="仿宋" w:eastAsia="仿宋" w:cs="仿宋"/>
          <w:kern w:val="0"/>
          <w:szCs w:val="21"/>
        </w:rPr>
      </w:pPr>
      <w:r>
        <w:rPr>
          <w:rFonts w:hint="eastAsia" w:ascii="仿宋" w:hAnsi="仿宋" w:eastAsia="仿宋" w:cs="仿宋"/>
          <w:kern w:val="0"/>
          <w:szCs w:val="21"/>
        </w:rPr>
        <w:t>时间：2023年</w:t>
      </w:r>
      <w:r>
        <w:rPr>
          <w:rFonts w:hint="eastAsia" w:ascii="仿宋" w:hAnsi="仿宋" w:eastAsia="仿宋" w:cs="仿宋"/>
          <w:kern w:val="0"/>
          <w:szCs w:val="21"/>
          <w:lang w:val="en-US" w:eastAsia="zh-CN"/>
        </w:rPr>
        <w:t>11</w:t>
      </w:r>
      <w:r>
        <w:rPr>
          <w:rFonts w:hint="eastAsia" w:ascii="仿宋" w:hAnsi="仿宋" w:eastAsia="仿宋" w:cs="仿宋"/>
          <w:kern w:val="0"/>
          <w:szCs w:val="21"/>
        </w:rPr>
        <w:t>月</w:t>
      </w:r>
      <w:r>
        <w:rPr>
          <w:rFonts w:hint="eastAsia" w:ascii="仿宋" w:hAnsi="仿宋" w:eastAsia="仿宋" w:cs="仿宋"/>
          <w:kern w:val="0"/>
          <w:szCs w:val="21"/>
          <w:lang w:val="en-US" w:eastAsia="zh-CN"/>
        </w:rPr>
        <w:t>12</w:t>
      </w:r>
      <w:r>
        <w:rPr>
          <w:rFonts w:hint="eastAsia" w:ascii="仿宋" w:hAnsi="仿宋" w:eastAsia="仿宋" w:cs="仿宋"/>
          <w:kern w:val="0"/>
          <w:szCs w:val="21"/>
        </w:rPr>
        <w:t xml:space="preserve"> 日至2023年</w:t>
      </w:r>
      <w:r>
        <w:rPr>
          <w:rFonts w:hint="eastAsia" w:ascii="仿宋" w:hAnsi="仿宋" w:eastAsia="仿宋" w:cs="仿宋"/>
          <w:kern w:val="0"/>
          <w:szCs w:val="21"/>
          <w:lang w:val="en-US" w:eastAsia="zh-CN"/>
        </w:rPr>
        <w:t>11</w:t>
      </w:r>
      <w:r>
        <w:rPr>
          <w:rFonts w:hint="eastAsia" w:ascii="仿宋" w:hAnsi="仿宋" w:eastAsia="仿宋" w:cs="仿宋"/>
          <w:kern w:val="0"/>
          <w:szCs w:val="21"/>
        </w:rPr>
        <w:t xml:space="preserve">月 </w:t>
      </w:r>
      <w:r>
        <w:rPr>
          <w:rFonts w:hint="eastAsia" w:ascii="仿宋" w:hAnsi="仿宋" w:eastAsia="仿宋" w:cs="仿宋"/>
          <w:kern w:val="0"/>
          <w:szCs w:val="21"/>
          <w:lang w:val="en-US" w:eastAsia="zh-CN"/>
        </w:rPr>
        <w:t>17</w:t>
      </w:r>
      <w:r>
        <w:rPr>
          <w:rFonts w:hint="eastAsia" w:ascii="仿宋" w:hAnsi="仿宋" w:eastAsia="仿宋" w:cs="仿宋"/>
          <w:kern w:val="0"/>
          <w:szCs w:val="21"/>
        </w:rPr>
        <w:t>日</w:t>
      </w:r>
    </w:p>
    <w:p>
      <w:pPr>
        <w:widowControl/>
        <w:spacing w:line="360" w:lineRule="auto"/>
        <w:ind w:firstLine="420" w:firstLineChars="200"/>
        <w:jc w:val="left"/>
        <w:rPr>
          <w:rFonts w:hint="eastAsia" w:ascii="仿宋" w:hAnsi="仿宋" w:eastAsia="仿宋" w:cs="仿宋"/>
          <w:kern w:val="0"/>
          <w:szCs w:val="21"/>
        </w:rPr>
      </w:pPr>
      <w:r>
        <w:rPr>
          <w:rFonts w:hint="eastAsia" w:ascii="仿宋" w:hAnsi="仿宋" w:eastAsia="仿宋" w:cs="仿宋"/>
          <w:kern w:val="0"/>
          <w:szCs w:val="21"/>
        </w:rPr>
        <w:t>地点：政采云平台https://www.zcygov.cn/线上获取</w:t>
      </w:r>
    </w:p>
    <w:p>
      <w:pPr>
        <w:widowControl/>
        <w:spacing w:line="360" w:lineRule="auto"/>
        <w:ind w:firstLine="420" w:firstLineChars="200"/>
        <w:jc w:val="left"/>
        <w:rPr>
          <w:rFonts w:hint="eastAsia" w:ascii="仿宋" w:hAnsi="仿宋" w:eastAsia="仿宋" w:cs="仿宋"/>
          <w:kern w:val="0"/>
          <w:szCs w:val="21"/>
        </w:rPr>
      </w:pPr>
      <w:r>
        <w:rPr>
          <w:rFonts w:hint="eastAsia" w:ascii="仿宋" w:hAnsi="仿宋" w:eastAsia="仿宋" w:cs="仿宋"/>
          <w:kern w:val="0"/>
          <w:szCs w:val="21"/>
        </w:rPr>
        <w:t>方式：前往“政采云平台（https://www.zcygov.cn/）”后进入“项目采购”应用，在获取采购文件菜单中选择项目，自行获取招标文件。</w:t>
      </w:r>
    </w:p>
    <w:p>
      <w:pPr>
        <w:widowControl/>
        <w:spacing w:line="360" w:lineRule="auto"/>
        <w:ind w:firstLine="420" w:firstLineChars="200"/>
        <w:jc w:val="left"/>
        <w:rPr>
          <w:rFonts w:hint="eastAsia" w:ascii="仿宋" w:hAnsi="仿宋" w:eastAsia="仿宋" w:cs="仿宋"/>
          <w:kern w:val="0"/>
          <w:szCs w:val="21"/>
        </w:rPr>
      </w:pPr>
      <w:r>
        <w:rPr>
          <w:rFonts w:hint="eastAsia" w:ascii="仿宋" w:hAnsi="仿宋" w:eastAsia="仿宋" w:cs="仿宋"/>
          <w:kern w:val="0"/>
          <w:szCs w:val="21"/>
        </w:rPr>
        <w:t>售价（元）：0</w:t>
      </w:r>
    </w:p>
    <w:p>
      <w:pPr>
        <w:widowControl/>
        <w:spacing w:line="360" w:lineRule="auto"/>
        <w:ind w:firstLine="420" w:firstLineChars="200"/>
        <w:jc w:val="left"/>
        <w:rPr>
          <w:rFonts w:hint="eastAsia" w:ascii="仿宋" w:hAnsi="仿宋" w:eastAsia="仿宋" w:cs="仿宋"/>
          <w:kern w:val="0"/>
          <w:szCs w:val="21"/>
        </w:rPr>
      </w:pPr>
      <w:r>
        <w:rPr>
          <w:rFonts w:hint="eastAsia" w:ascii="仿宋" w:hAnsi="仿宋" w:eastAsia="仿宋" w:cs="仿宋"/>
          <w:kern w:val="0"/>
          <w:szCs w:val="21"/>
        </w:rPr>
        <w:t>四、提交投标文件截止时间、开标时间和地点</w:t>
      </w:r>
    </w:p>
    <w:p>
      <w:pPr>
        <w:widowControl/>
        <w:spacing w:line="360" w:lineRule="auto"/>
        <w:ind w:firstLine="420" w:firstLineChars="200"/>
        <w:jc w:val="left"/>
        <w:rPr>
          <w:rFonts w:hint="eastAsia" w:ascii="仿宋" w:hAnsi="仿宋" w:eastAsia="仿宋" w:cs="仿宋"/>
          <w:kern w:val="0"/>
          <w:szCs w:val="21"/>
        </w:rPr>
      </w:pPr>
      <w:r>
        <w:rPr>
          <w:rFonts w:hint="eastAsia" w:ascii="仿宋" w:hAnsi="仿宋" w:eastAsia="仿宋" w:cs="仿宋"/>
          <w:kern w:val="0"/>
          <w:szCs w:val="21"/>
        </w:rPr>
        <w:t>提交投标文件截止时间：2023年</w:t>
      </w:r>
      <w:r>
        <w:rPr>
          <w:rFonts w:hint="eastAsia" w:ascii="仿宋" w:hAnsi="仿宋" w:eastAsia="仿宋" w:cs="仿宋"/>
          <w:kern w:val="0"/>
          <w:szCs w:val="21"/>
          <w:lang w:val="en-US" w:eastAsia="zh-CN"/>
        </w:rPr>
        <w:t>12</w:t>
      </w:r>
      <w:r>
        <w:rPr>
          <w:rFonts w:hint="eastAsia" w:ascii="仿宋" w:hAnsi="仿宋" w:eastAsia="仿宋" w:cs="仿宋"/>
          <w:kern w:val="0"/>
          <w:szCs w:val="21"/>
        </w:rPr>
        <w:t>月</w:t>
      </w:r>
      <w:r>
        <w:rPr>
          <w:rFonts w:hint="eastAsia" w:ascii="仿宋" w:hAnsi="仿宋" w:eastAsia="仿宋" w:cs="仿宋"/>
          <w:kern w:val="0"/>
          <w:szCs w:val="21"/>
          <w:lang w:val="en-US" w:eastAsia="zh-CN"/>
        </w:rPr>
        <w:t>04</w:t>
      </w:r>
      <w:r>
        <w:rPr>
          <w:rFonts w:hint="eastAsia" w:ascii="仿宋" w:hAnsi="仿宋" w:eastAsia="仿宋" w:cs="仿宋"/>
          <w:kern w:val="0"/>
          <w:szCs w:val="21"/>
        </w:rPr>
        <w:t>日</w:t>
      </w:r>
      <w:r>
        <w:rPr>
          <w:rFonts w:hint="eastAsia" w:ascii="仿宋" w:hAnsi="仿宋" w:eastAsia="仿宋" w:cs="仿宋"/>
          <w:kern w:val="0"/>
          <w:szCs w:val="21"/>
          <w:lang w:val="en-US" w:eastAsia="zh-CN"/>
        </w:rPr>
        <w:t>11</w:t>
      </w:r>
      <w:r>
        <w:rPr>
          <w:rFonts w:hint="eastAsia" w:ascii="仿宋" w:hAnsi="仿宋" w:eastAsia="仿宋" w:cs="仿宋"/>
          <w:kern w:val="0"/>
          <w:szCs w:val="21"/>
        </w:rPr>
        <w:t>:00（北京时间）</w:t>
      </w:r>
    </w:p>
    <w:p>
      <w:pPr>
        <w:widowControl/>
        <w:spacing w:line="360" w:lineRule="auto"/>
        <w:ind w:firstLine="420" w:firstLineChars="200"/>
        <w:jc w:val="left"/>
        <w:rPr>
          <w:rFonts w:hint="eastAsia" w:ascii="仿宋" w:hAnsi="仿宋" w:eastAsia="仿宋" w:cs="仿宋"/>
          <w:kern w:val="0"/>
          <w:szCs w:val="21"/>
        </w:rPr>
      </w:pPr>
      <w:r>
        <w:rPr>
          <w:rFonts w:hint="eastAsia" w:ascii="仿宋" w:hAnsi="仿宋" w:eastAsia="仿宋" w:cs="仿宋"/>
          <w:kern w:val="0"/>
          <w:szCs w:val="21"/>
        </w:rPr>
        <w:t>投标地点：将响应文件上传至政采云平台https：//www.zcygov.cn/对应位置（逾期未上传的或不符合规定的投标文件将被拒绝接收</w:t>
      </w:r>
      <w:r>
        <w:rPr>
          <w:rFonts w:hint="eastAsia" w:ascii="仿宋" w:hAnsi="仿宋" w:eastAsia="仿宋" w:cs="仿宋"/>
          <w:kern w:val="0"/>
          <w:szCs w:val="21"/>
          <w:lang w:eastAsia="zh-CN"/>
        </w:rPr>
        <w:t>）</w:t>
      </w:r>
      <w:r>
        <w:rPr>
          <w:rFonts w:hint="eastAsia" w:ascii="仿宋" w:hAnsi="仿宋" w:eastAsia="仿宋" w:cs="仿宋"/>
          <w:kern w:val="0"/>
          <w:szCs w:val="21"/>
        </w:rPr>
        <w:t>。</w:t>
      </w:r>
    </w:p>
    <w:p>
      <w:pPr>
        <w:widowControl/>
        <w:spacing w:line="360" w:lineRule="auto"/>
        <w:ind w:firstLine="420" w:firstLineChars="200"/>
        <w:jc w:val="left"/>
        <w:rPr>
          <w:rFonts w:hint="eastAsia" w:ascii="仿宋" w:hAnsi="仿宋" w:eastAsia="仿宋" w:cs="仿宋"/>
          <w:kern w:val="0"/>
          <w:szCs w:val="21"/>
        </w:rPr>
      </w:pPr>
      <w:r>
        <w:rPr>
          <w:rFonts w:hint="eastAsia" w:ascii="仿宋" w:hAnsi="仿宋" w:eastAsia="仿宋" w:cs="仿宋"/>
          <w:kern w:val="0"/>
          <w:szCs w:val="21"/>
        </w:rPr>
        <w:t>开标时间：2023年</w:t>
      </w:r>
      <w:r>
        <w:rPr>
          <w:rFonts w:hint="eastAsia" w:ascii="仿宋" w:hAnsi="仿宋" w:eastAsia="仿宋" w:cs="仿宋"/>
          <w:kern w:val="0"/>
          <w:szCs w:val="21"/>
          <w:lang w:val="en-US" w:eastAsia="zh-CN"/>
        </w:rPr>
        <w:t>12</w:t>
      </w:r>
      <w:r>
        <w:rPr>
          <w:rFonts w:hint="eastAsia" w:ascii="仿宋" w:hAnsi="仿宋" w:eastAsia="仿宋" w:cs="仿宋"/>
          <w:kern w:val="0"/>
          <w:szCs w:val="21"/>
        </w:rPr>
        <w:t>月</w:t>
      </w:r>
      <w:r>
        <w:rPr>
          <w:rFonts w:hint="eastAsia" w:ascii="仿宋" w:hAnsi="仿宋" w:eastAsia="仿宋" w:cs="仿宋"/>
          <w:kern w:val="0"/>
          <w:szCs w:val="21"/>
          <w:lang w:val="en-US" w:eastAsia="zh-CN"/>
        </w:rPr>
        <w:t>04</w:t>
      </w:r>
      <w:r>
        <w:rPr>
          <w:rFonts w:hint="eastAsia" w:ascii="仿宋" w:hAnsi="仿宋" w:eastAsia="仿宋" w:cs="仿宋"/>
          <w:kern w:val="0"/>
          <w:szCs w:val="21"/>
        </w:rPr>
        <w:t xml:space="preserve">日 </w:t>
      </w:r>
      <w:r>
        <w:rPr>
          <w:rFonts w:hint="eastAsia" w:ascii="仿宋" w:hAnsi="仿宋" w:eastAsia="仿宋" w:cs="仿宋"/>
          <w:kern w:val="0"/>
          <w:szCs w:val="21"/>
          <w:lang w:val="en-US" w:eastAsia="zh-CN"/>
        </w:rPr>
        <w:t>11</w:t>
      </w:r>
      <w:r>
        <w:rPr>
          <w:rFonts w:hint="eastAsia" w:ascii="仿宋" w:hAnsi="仿宋" w:eastAsia="仿宋" w:cs="仿宋"/>
          <w:kern w:val="0"/>
          <w:szCs w:val="21"/>
        </w:rPr>
        <w:t>:00（北京时间）</w:t>
      </w:r>
    </w:p>
    <w:p>
      <w:pPr>
        <w:widowControl/>
        <w:spacing w:line="360" w:lineRule="auto"/>
        <w:ind w:firstLine="420" w:firstLineChars="200"/>
        <w:jc w:val="left"/>
        <w:rPr>
          <w:rFonts w:hint="eastAsia" w:ascii="仿宋" w:hAnsi="仿宋" w:eastAsia="仿宋" w:cs="仿宋"/>
          <w:kern w:val="0"/>
          <w:szCs w:val="21"/>
        </w:rPr>
      </w:pPr>
      <w:r>
        <w:rPr>
          <w:rFonts w:hint="eastAsia" w:ascii="仿宋" w:hAnsi="仿宋" w:eastAsia="仿宋" w:cs="仿宋"/>
          <w:kern w:val="0"/>
          <w:szCs w:val="21"/>
        </w:rPr>
        <w:t>开标地点：政采云平台https：//www.zcygov.cn/政采云不见面开标大厅</w:t>
      </w:r>
    </w:p>
    <w:p>
      <w:pPr>
        <w:widowControl/>
        <w:spacing w:line="360" w:lineRule="auto"/>
        <w:ind w:firstLine="420" w:firstLineChars="200"/>
        <w:jc w:val="left"/>
        <w:rPr>
          <w:rFonts w:hint="eastAsia" w:ascii="仿宋" w:hAnsi="仿宋" w:eastAsia="仿宋" w:cs="仿宋"/>
          <w:kern w:val="0"/>
          <w:szCs w:val="21"/>
        </w:rPr>
      </w:pPr>
      <w:r>
        <w:rPr>
          <w:rFonts w:hint="eastAsia" w:ascii="仿宋" w:hAnsi="仿宋" w:eastAsia="仿宋" w:cs="仿宋"/>
          <w:kern w:val="0"/>
          <w:szCs w:val="21"/>
        </w:rPr>
        <w:t>五、公告期限</w:t>
      </w:r>
    </w:p>
    <w:p>
      <w:pPr>
        <w:widowControl/>
        <w:spacing w:line="360" w:lineRule="auto"/>
        <w:ind w:firstLine="420" w:firstLineChars="200"/>
        <w:jc w:val="left"/>
        <w:rPr>
          <w:rFonts w:hint="eastAsia" w:ascii="仿宋" w:hAnsi="仿宋" w:eastAsia="仿宋" w:cs="仿宋"/>
          <w:kern w:val="0"/>
          <w:szCs w:val="21"/>
        </w:rPr>
      </w:pPr>
      <w:r>
        <w:rPr>
          <w:rFonts w:hint="eastAsia" w:ascii="仿宋" w:hAnsi="仿宋" w:eastAsia="仿宋" w:cs="仿宋"/>
          <w:kern w:val="0"/>
          <w:szCs w:val="21"/>
        </w:rPr>
        <w:t>自本公告发布之日起</w:t>
      </w:r>
      <w:r>
        <w:rPr>
          <w:rFonts w:hint="eastAsia" w:ascii="仿宋" w:hAnsi="仿宋" w:eastAsia="仿宋" w:cs="仿宋"/>
          <w:kern w:val="0"/>
          <w:szCs w:val="21"/>
          <w:lang w:val="en-US" w:eastAsia="zh-CN"/>
        </w:rPr>
        <w:t>5</w:t>
      </w:r>
      <w:r>
        <w:rPr>
          <w:rFonts w:hint="eastAsia" w:ascii="仿宋" w:hAnsi="仿宋" w:eastAsia="仿宋" w:cs="仿宋"/>
          <w:kern w:val="0"/>
          <w:szCs w:val="21"/>
        </w:rPr>
        <w:t>个工作日。</w:t>
      </w:r>
    </w:p>
    <w:p>
      <w:pPr>
        <w:widowControl/>
        <w:numPr>
          <w:ilvl w:val="0"/>
          <w:numId w:val="2"/>
        </w:numPr>
        <w:spacing w:line="360" w:lineRule="auto"/>
        <w:ind w:firstLine="420" w:firstLineChars="200"/>
        <w:jc w:val="left"/>
        <w:rPr>
          <w:rFonts w:hint="eastAsia" w:ascii="仿宋" w:hAnsi="仿宋" w:eastAsia="仿宋" w:cs="仿宋"/>
          <w:kern w:val="0"/>
          <w:szCs w:val="21"/>
        </w:rPr>
      </w:pPr>
      <w:r>
        <w:rPr>
          <w:rFonts w:hint="eastAsia" w:ascii="仿宋" w:hAnsi="仿宋" w:eastAsia="仿宋" w:cs="仿宋"/>
          <w:kern w:val="0"/>
          <w:szCs w:val="21"/>
        </w:rPr>
        <w:t>其他补充事宜</w:t>
      </w:r>
    </w:p>
    <w:p>
      <w:pPr>
        <w:widowControl/>
        <w:spacing w:line="360" w:lineRule="auto"/>
        <w:ind w:firstLine="420" w:firstLineChars="200"/>
        <w:jc w:val="left"/>
        <w:rPr>
          <w:rFonts w:hint="eastAsia" w:ascii="仿宋" w:hAnsi="仿宋" w:eastAsia="仿宋" w:cs="仿宋"/>
          <w:kern w:val="0"/>
          <w:szCs w:val="21"/>
        </w:rPr>
      </w:pPr>
      <w:r>
        <w:rPr>
          <w:rFonts w:hint="eastAsia" w:ascii="仿宋" w:hAnsi="仿宋" w:eastAsia="仿宋" w:cs="仿宋"/>
          <w:kern w:val="0"/>
          <w:szCs w:val="21"/>
        </w:rPr>
        <w:t>1、本项目实行网上投标，采用电子投标文件；</w:t>
      </w:r>
    </w:p>
    <w:p>
      <w:pPr>
        <w:widowControl/>
        <w:spacing w:line="360" w:lineRule="auto"/>
        <w:ind w:firstLine="420" w:firstLineChars="200"/>
        <w:jc w:val="left"/>
        <w:rPr>
          <w:rFonts w:hint="eastAsia" w:ascii="仿宋" w:hAnsi="仿宋" w:eastAsia="仿宋" w:cs="仿宋"/>
          <w:kern w:val="0"/>
          <w:szCs w:val="21"/>
        </w:rPr>
      </w:pPr>
      <w:r>
        <w:rPr>
          <w:rFonts w:hint="eastAsia" w:ascii="仿宋" w:hAnsi="仿宋" w:eastAsia="仿宋" w:cs="仿宋"/>
          <w:kern w:val="0"/>
          <w:szCs w:val="21"/>
        </w:rPr>
        <w:t>2、各供应商应成为新疆政府采购网正式注册入库供应商，并完成CA数字证书（符合国密标准）申领。因未注册入库、未办理CA数字证书等原因造成无法投标或投标失败等后果由供应商自行承担。有意向参与电子开评标的供应商，可访问新疆数字证书认证中心官方网站（https://www.xjca.com.cn/）或下载“新疆政务通”APP自行进行申领。如需咨询，请联系新疆CA服务热线0991-2819290；</w:t>
      </w:r>
    </w:p>
    <w:p>
      <w:pPr>
        <w:widowControl/>
        <w:spacing w:line="360" w:lineRule="auto"/>
        <w:ind w:firstLine="420" w:firstLineChars="200"/>
        <w:jc w:val="left"/>
        <w:rPr>
          <w:rFonts w:hint="eastAsia" w:ascii="仿宋" w:hAnsi="仿宋" w:eastAsia="仿宋" w:cs="仿宋"/>
          <w:kern w:val="0"/>
          <w:szCs w:val="21"/>
        </w:rPr>
      </w:pPr>
      <w:r>
        <w:rPr>
          <w:rFonts w:hint="eastAsia" w:ascii="仿宋" w:hAnsi="仿宋" w:eastAsia="仿宋" w:cs="仿宋"/>
          <w:kern w:val="0"/>
          <w:szCs w:val="21"/>
        </w:rPr>
        <w:t>3、供应商将政采云电子交易客户端下载、安装完成后，可通过账号密码或CA登录客户端进行投标文件的制作。在使用政采云投标客户端时，建议使用WIN7及以上操作系统。客户端请至新疆政府采购网（http://www.ccgp-xinjiang.gov.cn/）下载专区查看，如有问题可拨打政采云客户服务热线95763进行咨询。如因供应商自身原因导致在规定时间内无法正常解密的（如：浏览器故障、未安装相关驱动、网络故障、加密CA与解密CA不一致等），采购中心/代理机构不予异常处理，视为供应商自动弃标。</w:t>
      </w:r>
    </w:p>
    <w:p>
      <w:pPr>
        <w:widowControl/>
        <w:spacing w:line="360" w:lineRule="auto"/>
        <w:ind w:firstLine="420" w:firstLineChars="200"/>
        <w:jc w:val="left"/>
        <w:rPr>
          <w:rFonts w:hint="eastAsia" w:ascii="仿宋" w:hAnsi="仿宋" w:eastAsia="仿宋" w:cs="仿宋"/>
          <w:kern w:val="0"/>
          <w:szCs w:val="21"/>
        </w:rPr>
      </w:pPr>
      <w:r>
        <w:rPr>
          <w:rFonts w:hint="eastAsia" w:ascii="仿宋" w:hAnsi="仿宋" w:eastAsia="仿宋" w:cs="仿宋"/>
          <w:kern w:val="0"/>
          <w:szCs w:val="21"/>
        </w:rPr>
        <w:t>4、供应商应当在磋商截止时间前,将生成的“电子加密响应文件”上传递交至“政府采购云平台”,磋商截止时间以后上传递交的响应文件将被“政府采购云平台”拒收。</w:t>
      </w:r>
    </w:p>
    <w:p>
      <w:pPr>
        <w:widowControl/>
        <w:spacing w:line="360" w:lineRule="auto"/>
        <w:ind w:firstLine="420" w:firstLineChars="200"/>
        <w:jc w:val="left"/>
        <w:rPr>
          <w:rFonts w:hint="eastAsia" w:ascii="仿宋" w:hAnsi="仿宋" w:eastAsia="仿宋" w:cs="仿宋"/>
          <w:kern w:val="0"/>
          <w:szCs w:val="21"/>
        </w:rPr>
      </w:pPr>
      <w:r>
        <w:rPr>
          <w:rFonts w:hint="eastAsia" w:ascii="仿宋" w:hAnsi="仿宋" w:eastAsia="仿宋" w:cs="仿宋"/>
          <w:kern w:val="0"/>
          <w:szCs w:val="21"/>
        </w:rPr>
        <w:t xml:space="preserve">5、供应商在磋商前须提前配置好电脑浏览器（建议使用360 浏览器或谷歌浏览器）, 磋商时请使用制作加密电子响应文件的CA锁进行解密及报价确认。本项目响应文件解密时间定为30分钟内,如因自身原因导致无法正常解密,后果由供应商自行承担。 </w:t>
      </w:r>
    </w:p>
    <w:p>
      <w:pPr>
        <w:widowControl/>
        <w:spacing w:line="360" w:lineRule="auto"/>
        <w:ind w:firstLine="420" w:firstLineChars="200"/>
        <w:jc w:val="left"/>
        <w:rPr>
          <w:rFonts w:hint="eastAsia" w:ascii="仿宋" w:hAnsi="仿宋" w:eastAsia="仿宋" w:cs="仿宋"/>
          <w:kern w:val="0"/>
          <w:szCs w:val="21"/>
        </w:rPr>
      </w:pPr>
      <w:r>
        <w:rPr>
          <w:rFonts w:hint="eastAsia" w:ascii="仿宋" w:hAnsi="仿宋" w:eastAsia="仿宋" w:cs="仿宋"/>
          <w:kern w:val="0"/>
          <w:szCs w:val="21"/>
        </w:rPr>
        <w:t>6、供应商登录政采云平台，在磋商时间后30分钟内用“项目采购-开标评标”功能进行解密响应文件。若供应商在规定时间内（未按时解密的，视为无效磋商。解密与加密响应文件须使用同一个 CA。</w:t>
      </w:r>
    </w:p>
    <w:p>
      <w:pPr>
        <w:widowControl/>
        <w:spacing w:line="360" w:lineRule="auto"/>
        <w:ind w:firstLine="420" w:firstLineChars="200"/>
        <w:jc w:val="left"/>
        <w:rPr>
          <w:rFonts w:hint="eastAsia" w:ascii="仿宋" w:hAnsi="仿宋" w:eastAsia="仿宋" w:cs="仿宋"/>
          <w:kern w:val="0"/>
          <w:szCs w:val="21"/>
        </w:rPr>
      </w:pPr>
      <w:r>
        <w:rPr>
          <w:rFonts w:hint="eastAsia" w:ascii="仿宋" w:hAnsi="仿宋" w:eastAsia="仿宋" w:cs="仿宋"/>
          <w:kern w:val="0"/>
          <w:szCs w:val="21"/>
        </w:rPr>
        <w:t>七、对本次采购提出询问，请按以下方式联系</w:t>
      </w:r>
    </w:p>
    <w:p>
      <w:pPr>
        <w:widowControl/>
        <w:spacing w:line="360" w:lineRule="auto"/>
        <w:ind w:firstLine="420" w:firstLineChars="200"/>
        <w:jc w:val="left"/>
        <w:rPr>
          <w:rFonts w:hint="eastAsia" w:ascii="仿宋" w:hAnsi="仿宋" w:eastAsia="仿宋" w:cs="仿宋"/>
          <w:kern w:val="0"/>
          <w:szCs w:val="21"/>
        </w:rPr>
      </w:pPr>
      <w:r>
        <w:rPr>
          <w:rFonts w:hint="eastAsia" w:ascii="仿宋" w:hAnsi="仿宋" w:eastAsia="仿宋" w:cs="仿宋"/>
          <w:kern w:val="0"/>
          <w:szCs w:val="21"/>
        </w:rPr>
        <w:t>1.采购人信息</w:t>
      </w:r>
    </w:p>
    <w:p>
      <w:pPr>
        <w:widowControl/>
        <w:spacing w:line="360" w:lineRule="auto"/>
        <w:ind w:firstLine="420" w:firstLineChars="200"/>
        <w:jc w:val="left"/>
        <w:rPr>
          <w:rFonts w:hint="eastAsia" w:ascii="仿宋" w:hAnsi="仿宋" w:eastAsia="仿宋" w:cs="仿宋"/>
          <w:kern w:val="0"/>
          <w:szCs w:val="21"/>
          <w:lang w:eastAsia="zh-CN"/>
        </w:rPr>
      </w:pPr>
      <w:r>
        <w:rPr>
          <w:rFonts w:hint="eastAsia" w:ascii="仿宋" w:hAnsi="仿宋" w:eastAsia="仿宋" w:cs="仿宋"/>
          <w:kern w:val="0"/>
          <w:szCs w:val="21"/>
        </w:rPr>
        <w:t>名    称：</w:t>
      </w:r>
      <w:r>
        <w:rPr>
          <w:rFonts w:hint="eastAsia" w:ascii="仿宋" w:hAnsi="仿宋" w:eastAsia="仿宋" w:cs="仿宋"/>
          <w:kern w:val="0"/>
          <w:szCs w:val="21"/>
          <w:lang w:eastAsia="zh-CN"/>
        </w:rPr>
        <w:t>新疆维吾尔医学专科学校</w:t>
      </w:r>
    </w:p>
    <w:p>
      <w:pPr>
        <w:widowControl/>
        <w:spacing w:line="360" w:lineRule="auto"/>
        <w:ind w:firstLine="420" w:firstLineChars="200"/>
        <w:jc w:val="left"/>
        <w:rPr>
          <w:rFonts w:hint="eastAsia" w:ascii="仿宋" w:hAnsi="仿宋" w:eastAsia="仿宋" w:cs="仿宋"/>
          <w:kern w:val="0"/>
          <w:szCs w:val="21"/>
          <w:lang w:eastAsia="zh-CN"/>
        </w:rPr>
      </w:pPr>
      <w:r>
        <w:rPr>
          <w:rFonts w:hint="eastAsia" w:ascii="仿宋" w:hAnsi="仿宋" w:eastAsia="仿宋" w:cs="仿宋"/>
          <w:kern w:val="0"/>
          <w:szCs w:val="21"/>
        </w:rPr>
        <w:t>地    址：</w:t>
      </w:r>
      <w:r>
        <w:rPr>
          <w:rFonts w:hint="eastAsia" w:ascii="仿宋" w:hAnsi="仿宋" w:eastAsia="仿宋" w:cs="仿宋"/>
          <w:kern w:val="0"/>
          <w:szCs w:val="21"/>
          <w:lang w:eastAsia="zh-CN"/>
        </w:rPr>
        <w:t>和田市</w:t>
      </w:r>
    </w:p>
    <w:p>
      <w:pPr>
        <w:widowControl/>
        <w:spacing w:line="360" w:lineRule="auto"/>
        <w:ind w:firstLine="420" w:firstLineChars="200"/>
        <w:jc w:val="left"/>
        <w:rPr>
          <w:rFonts w:hint="eastAsia" w:ascii="仿宋" w:hAnsi="仿宋" w:eastAsia="仿宋" w:cs="仿宋"/>
          <w:kern w:val="0"/>
          <w:szCs w:val="21"/>
          <w:lang w:eastAsia="zh-CN"/>
        </w:rPr>
      </w:pPr>
      <w:r>
        <w:rPr>
          <w:rFonts w:hint="eastAsia" w:ascii="仿宋" w:hAnsi="仿宋" w:eastAsia="仿宋" w:cs="仿宋"/>
          <w:kern w:val="0"/>
          <w:szCs w:val="21"/>
        </w:rPr>
        <w:t>项目联系人：</w:t>
      </w:r>
      <w:r>
        <w:rPr>
          <w:rFonts w:hint="eastAsia" w:ascii="仿宋" w:hAnsi="仿宋" w:eastAsia="仿宋" w:cs="仿宋"/>
          <w:kern w:val="0"/>
          <w:szCs w:val="21"/>
          <w:lang w:eastAsia="zh-CN"/>
        </w:rPr>
        <w:t>马老师</w:t>
      </w:r>
    </w:p>
    <w:p>
      <w:pPr>
        <w:widowControl/>
        <w:spacing w:line="360" w:lineRule="auto"/>
        <w:ind w:firstLine="420" w:firstLineChars="200"/>
        <w:jc w:val="left"/>
        <w:rPr>
          <w:rFonts w:hint="default" w:ascii="仿宋" w:hAnsi="仿宋" w:eastAsia="仿宋" w:cs="仿宋"/>
          <w:kern w:val="0"/>
          <w:szCs w:val="21"/>
          <w:lang w:val="en-US" w:eastAsia="zh-CN"/>
        </w:rPr>
      </w:pPr>
      <w:r>
        <w:rPr>
          <w:rFonts w:hint="eastAsia" w:ascii="仿宋" w:hAnsi="仿宋" w:eastAsia="仿宋" w:cs="仿宋"/>
          <w:kern w:val="0"/>
          <w:szCs w:val="21"/>
        </w:rPr>
        <w:t>项目联系方式：</w:t>
      </w:r>
      <w:r>
        <w:rPr>
          <w:rFonts w:hint="eastAsia" w:ascii="仿宋" w:hAnsi="仿宋" w:eastAsia="仿宋" w:cs="仿宋"/>
          <w:kern w:val="0"/>
          <w:szCs w:val="21"/>
          <w:lang w:val="en-US" w:eastAsia="zh-CN"/>
        </w:rPr>
        <w:t>18887895635</w:t>
      </w:r>
    </w:p>
    <w:p>
      <w:pPr>
        <w:widowControl/>
        <w:spacing w:line="360" w:lineRule="auto"/>
        <w:ind w:firstLine="420" w:firstLineChars="200"/>
        <w:jc w:val="left"/>
        <w:rPr>
          <w:rFonts w:hint="eastAsia" w:ascii="仿宋" w:hAnsi="仿宋" w:eastAsia="仿宋" w:cs="仿宋"/>
          <w:kern w:val="0"/>
          <w:szCs w:val="21"/>
        </w:rPr>
      </w:pPr>
      <w:r>
        <w:rPr>
          <w:rFonts w:hint="eastAsia" w:ascii="仿宋" w:hAnsi="仿宋" w:eastAsia="仿宋" w:cs="仿宋"/>
          <w:kern w:val="0"/>
          <w:szCs w:val="21"/>
        </w:rPr>
        <w:t>2.代理机构信息</w:t>
      </w:r>
    </w:p>
    <w:p>
      <w:pPr>
        <w:widowControl/>
        <w:spacing w:line="360" w:lineRule="auto"/>
        <w:ind w:firstLine="420" w:firstLineChars="200"/>
        <w:jc w:val="left"/>
        <w:rPr>
          <w:rFonts w:hint="eastAsia" w:ascii="仿宋" w:hAnsi="仿宋" w:eastAsia="仿宋" w:cs="仿宋"/>
          <w:kern w:val="0"/>
          <w:szCs w:val="21"/>
          <w:lang w:eastAsia="zh-CN"/>
        </w:rPr>
      </w:pPr>
      <w:r>
        <w:rPr>
          <w:rFonts w:hint="eastAsia" w:ascii="仿宋" w:hAnsi="仿宋" w:eastAsia="仿宋" w:cs="仿宋"/>
          <w:kern w:val="0"/>
          <w:szCs w:val="21"/>
        </w:rPr>
        <w:t>名 称：</w:t>
      </w:r>
      <w:r>
        <w:rPr>
          <w:rFonts w:hint="eastAsia" w:ascii="仿宋" w:hAnsi="仿宋" w:eastAsia="仿宋" w:cs="仿宋"/>
          <w:kern w:val="0"/>
          <w:szCs w:val="21"/>
          <w:lang w:eastAsia="zh-CN"/>
        </w:rPr>
        <w:t>新疆金木石项目管理有限公司</w:t>
      </w:r>
    </w:p>
    <w:p>
      <w:pPr>
        <w:widowControl/>
        <w:spacing w:line="360" w:lineRule="auto"/>
        <w:ind w:firstLine="420" w:firstLineChars="200"/>
        <w:jc w:val="left"/>
        <w:rPr>
          <w:rFonts w:hint="eastAsia" w:ascii="仿宋" w:hAnsi="仿宋" w:eastAsia="仿宋" w:cs="仿宋"/>
          <w:kern w:val="0"/>
          <w:szCs w:val="21"/>
          <w:lang w:val="en-US" w:eastAsia="zh-CN"/>
        </w:rPr>
      </w:pPr>
      <w:r>
        <w:rPr>
          <w:rFonts w:hint="eastAsia" w:ascii="仿宋" w:hAnsi="仿宋" w:eastAsia="仿宋" w:cs="仿宋"/>
          <w:kern w:val="0"/>
          <w:szCs w:val="21"/>
        </w:rPr>
        <w:t>地 址：</w:t>
      </w:r>
      <w:r>
        <w:rPr>
          <w:rFonts w:hint="eastAsia" w:ascii="仿宋" w:hAnsi="仿宋" w:eastAsia="仿宋" w:cs="仿宋"/>
          <w:kern w:val="0"/>
          <w:szCs w:val="21"/>
          <w:lang w:eastAsia="zh-CN"/>
        </w:rPr>
        <w:t>和田市北京东路</w:t>
      </w:r>
      <w:r>
        <w:rPr>
          <w:rFonts w:hint="eastAsia" w:ascii="仿宋" w:hAnsi="仿宋" w:eastAsia="仿宋" w:cs="仿宋"/>
          <w:kern w:val="0"/>
          <w:szCs w:val="21"/>
          <w:lang w:val="en-US" w:eastAsia="zh-CN"/>
        </w:rPr>
        <w:t>48号4F</w:t>
      </w:r>
    </w:p>
    <w:p>
      <w:pPr>
        <w:pStyle w:val="3"/>
        <w:ind w:firstLine="420" w:firstLineChars="200"/>
        <w:rPr>
          <w:rFonts w:hint="default" w:ascii="仿宋" w:hAnsi="仿宋" w:eastAsia="仿宋" w:cs="仿宋"/>
          <w:b w:val="0"/>
          <w:bCs w:val="0"/>
          <w:kern w:val="0"/>
          <w:sz w:val="21"/>
          <w:szCs w:val="21"/>
          <w:lang w:val="en-US" w:eastAsia="zh-CN" w:bidi="ar-SA"/>
        </w:rPr>
      </w:pPr>
      <w:r>
        <w:rPr>
          <w:rFonts w:hint="eastAsia" w:ascii="仿宋" w:hAnsi="仿宋" w:eastAsia="仿宋" w:cs="仿宋"/>
          <w:b w:val="0"/>
          <w:bCs w:val="0"/>
          <w:kern w:val="0"/>
          <w:sz w:val="21"/>
          <w:szCs w:val="21"/>
          <w:lang w:val="en-US" w:eastAsia="zh-CN" w:bidi="ar-SA"/>
        </w:rPr>
        <w:t>联系人：何林</w:t>
      </w:r>
    </w:p>
    <w:p>
      <w:pPr>
        <w:widowControl/>
        <w:spacing w:line="360" w:lineRule="auto"/>
        <w:ind w:firstLine="420" w:firstLineChars="200"/>
        <w:jc w:val="left"/>
        <w:rPr>
          <w:rFonts w:hint="default" w:ascii="仿宋" w:hAnsi="仿宋" w:eastAsia="仿宋" w:cs="仿宋"/>
          <w:kern w:val="0"/>
          <w:szCs w:val="21"/>
          <w:lang w:val="en-US" w:eastAsia="zh-CN"/>
        </w:rPr>
      </w:pPr>
      <w:r>
        <w:rPr>
          <w:rFonts w:hint="eastAsia" w:ascii="仿宋" w:hAnsi="仿宋" w:eastAsia="仿宋" w:cs="仿宋"/>
          <w:kern w:val="0"/>
          <w:szCs w:val="21"/>
        </w:rPr>
        <w:t>联系方式：</w:t>
      </w:r>
      <w:r>
        <w:rPr>
          <w:rFonts w:hint="eastAsia" w:ascii="仿宋" w:hAnsi="仿宋" w:eastAsia="仿宋" w:cs="仿宋"/>
          <w:kern w:val="0"/>
          <w:szCs w:val="21"/>
          <w:lang w:val="en-US" w:eastAsia="zh-CN"/>
        </w:rPr>
        <w:t>0903-2038298、18935915216</w:t>
      </w:r>
    </w:p>
    <w:p>
      <w:pPr>
        <w:widowControl/>
        <w:spacing w:line="360" w:lineRule="auto"/>
        <w:ind w:firstLine="420" w:firstLineChars="200"/>
        <w:jc w:val="left"/>
        <w:rPr>
          <w:rFonts w:hint="eastAsia" w:ascii="仿宋" w:hAnsi="仿宋" w:eastAsia="仿宋" w:cs="仿宋"/>
          <w:kern w:val="0"/>
          <w:szCs w:val="21"/>
        </w:rPr>
      </w:pPr>
      <w:r>
        <w:rPr>
          <w:rFonts w:hint="eastAsia" w:ascii="仿宋" w:hAnsi="仿宋" w:eastAsia="仿宋" w:cs="仿宋"/>
          <w:kern w:val="0"/>
          <w:szCs w:val="21"/>
        </w:rPr>
        <w:t>3.项目联系方式</w:t>
      </w:r>
    </w:p>
    <w:p>
      <w:pPr>
        <w:widowControl/>
        <w:spacing w:line="360" w:lineRule="auto"/>
        <w:ind w:firstLine="420" w:firstLineChars="200"/>
        <w:jc w:val="left"/>
        <w:rPr>
          <w:rFonts w:hint="eastAsia" w:ascii="仿宋" w:hAnsi="仿宋" w:eastAsia="仿宋" w:cs="仿宋"/>
          <w:kern w:val="0"/>
          <w:szCs w:val="21"/>
          <w:lang w:eastAsia="zh-CN"/>
        </w:rPr>
      </w:pPr>
      <w:r>
        <w:rPr>
          <w:rFonts w:hint="eastAsia" w:ascii="仿宋" w:hAnsi="仿宋" w:eastAsia="仿宋" w:cs="仿宋"/>
          <w:kern w:val="0"/>
          <w:szCs w:val="21"/>
        </w:rPr>
        <w:t>项目联系人：</w:t>
      </w:r>
      <w:r>
        <w:rPr>
          <w:rFonts w:hint="eastAsia" w:ascii="仿宋" w:hAnsi="仿宋" w:eastAsia="仿宋" w:cs="仿宋"/>
          <w:kern w:val="0"/>
          <w:szCs w:val="21"/>
          <w:lang w:eastAsia="zh-CN"/>
        </w:rPr>
        <w:t>何林</w:t>
      </w:r>
    </w:p>
    <w:p>
      <w:pPr>
        <w:widowControl/>
        <w:spacing w:line="360" w:lineRule="auto"/>
        <w:ind w:firstLine="420" w:firstLineChars="200"/>
        <w:jc w:val="left"/>
        <w:rPr>
          <w:rFonts w:hint="eastAsia" w:ascii="仿宋" w:hAnsi="仿宋" w:eastAsia="仿宋" w:cs="仿宋"/>
          <w:kern w:val="0"/>
          <w:szCs w:val="21"/>
        </w:rPr>
      </w:pPr>
      <w:r>
        <w:rPr>
          <w:rFonts w:hint="eastAsia" w:ascii="仿宋" w:hAnsi="仿宋" w:eastAsia="仿宋" w:cs="仿宋"/>
          <w:kern w:val="0"/>
          <w:szCs w:val="21"/>
        </w:rPr>
        <w:t>电 话：</w:t>
      </w:r>
      <w:r>
        <w:rPr>
          <w:rFonts w:hint="eastAsia" w:ascii="仿宋" w:hAnsi="仿宋" w:eastAsia="仿宋" w:cs="仿宋"/>
          <w:kern w:val="0"/>
          <w:szCs w:val="21"/>
          <w:lang w:val="en-US" w:eastAsia="zh-CN"/>
        </w:rPr>
        <w:t>0903-2038298、18935915216</w:t>
      </w:r>
    </w:p>
    <w:p>
      <w:pPr>
        <w:pStyle w:val="3"/>
        <w:rPr>
          <w:rFonts w:hint="eastAsia" w:ascii="仿宋" w:hAnsi="仿宋" w:eastAsia="仿宋" w:cs="仿宋"/>
        </w:rPr>
      </w:pPr>
    </w:p>
    <w:p>
      <w:pPr>
        <w:pStyle w:val="2"/>
        <w:jc w:val="both"/>
        <w:rPr>
          <w:rFonts w:hint="eastAsia" w:ascii="仿宋" w:hAnsi="仿宋" w:eastAsia="仿宋" w:cs="仿宋"/>
        </w:rPr>
      </w:pPr>
      <w:bookmarkStart w:id="9" w:name="_Toc506227554"/>
    </w:p>
    <w:p>
      <w:pPr>
        <w:rPr>
          <w:rFonts w:hint="eastAsia"/>
        </w:rPr>
      </w:pPr>
    </w:p>
    <w:p>
      <w:pPr>
        <w:pStyle w:val="2"/>
        <w:rPr>
          <w:rFonts w:hint="eastAsia" w:ascii="仿宋" w:hAnsi="仿宋" w:eastAsia="仿宋" w:cs="仿宋"/>
        </w:rPr>
      </w:pPr>
      <w:r>
        <w:rPr>
          <w:rFonts w:hint="eastAsia" w:ascii="仿宋" w:hAnsi="仿宋" w:eastAsia="仿宋" w:cs="仿宋"/>
        </w:rPr>
        <w:t>第二章 投标须知</w:t>
      </w:r>
      <w:bookmarkEnd w:id="8"/>
      <w:bookmarkEnd w:id="9"/>
    </w:p>
    <w:p>
      <w:pPr>
        <w:pStyle w:val="3"/>
        <w:rPr>
          <w:rFonts w:hint="eastAsia" w:ascii="仿宋" w:hAnsi="仿宋" w:eastAsia="仿宋" w:cs="仿宋"/>
        </w:rPr>
      </w:pPr>
      <w:bookmarkStart w:id="10" w:name="_Toc506227555"/>
      <w:r>
        <w:rPr>
          <w:rFonts w:hint="eastAsia" w:ascii="仿宋" w:hAnsi="仿宋" w:eastAsia="仿宋" w:cs="仿宋"/>
        </w:rPr>
        <w:t>投标须知前附表</w:t>
      </w:r>
      <w:bookmarkEnd w:id="10"/>
    </w:p>
    <w:tbl>
      <w:tblPr>
        <w:tblStyle w:val="49"/>
        <w:tblW w:w="95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9"/>
        <w:gridCol w:w="1988"/>
        <w:gridCol w:w="5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 w:hRule="atLeast"/>
          <w:tblHeader/>
          <w:jc w:val="center"/>
        </w:trPr>
        <w:tc>
          <w:tcPr>
            <w:tcW w:w="2139" w:type="dxa"/>
            <w:vAlign w:val="center"/>
          </w:tcPr>
          <w:p>
            <w:pPr>
              <w:keepLines/>
              <w:adjustRightInd w:val="0"/>
              <w:snapToGrid w:val="0"/>
              <w:spacing w:line="380" w:lineRule="exact"/>
              <w:jc w:val="center"/>
              <w:rPr>
                <w:rFonts w:hint="eastAsia" w:ascii="仿宋" w:hAnsi="仿宋" w:eastAsia="仿宋" w:cs="仿宋"/>
                <w:b/>
                <w:szCs w:val="21"/>
              </w:rPr>
            </w:pPr>
            <w:r>
              <w:rPr>
                <w:rFonts w:hint="eastAsia" w:ascii="仿宋" w:hAnsi="仿宋" w:eastAsia="仿宋" w:cs="仿宋"/>
                <w:b/>
                <w:szCs w:val="21"/>
              </w:rPr>
              <w:t>条款号</w:t>
            </w:r>
          </w:p>
        </w:tc>
        <w:tc>
          <w:tcPr>
            <w:tcW w:w="1988" w:type="dxa"/>
            <w:vAlign w:val="center"/>
          </w:tcPr>
          <w:p>
            <w:pPr>
              <w:keepLines/>
              <w:adjustRightInd w:val="0"/>
              <w:snapToGrid w:val="0"/>
              <w:spacing w:line="380" w:lineRule="exact"/>
              <w:jc w:val="center"/>
              <w:rPr>
                <w:rFonts w:hint="eastAsia" w:ascii="仿宋" w:hAnsi="仿宋" w:eastAsia="仿宋" w:cs="仿宋"/>
                <w:b/>
                <w:szCs w:val="21"/>
              </w:rPr>
            </w:pPr>
            <w:r>
              <w:rPr>
                <w:rFonts w:hint="eastAsia" w:ascii="仿宋" w:hAnsi="仿宋" w:eastAsia="仿宋" w:cs="仿宋"/>
                <w:b/>
                <w:szCs w:val="21"/>
              </w:rPr>
              <w:t>条款名称</w:t>
            </w:r>
          </w:p>
        </w:tc>
        <w:tc>
          <w:tcPr>
            <w:tcW w:w="5386" w:type="dxa"/>
            <w:vAlign w:val="center"/>
          </w:tcPr>
          <w:p>
            <w:pPr>
              <w:keepLines/>
              <w:adjustRightInd w:val="0"/>
              <w:snapToGrid w:val="0"/>
              <w:spacing w:line="380" w:lineRule="exact"/>
              <w:jc w:val="center"/>
              <w:rPr>
                <w:rFonts w:hint="eastAsia" w:ascii="仿宋" w:hAnsi="仿宋" w:eastAsia="仿宋" w:cs="仿宋"/>
                <w:b/>
                <w:szCs w:val="21"/>
              </w:rPr>
            </w:pPr>
            <w:r>
              <w:rPr>
                <w:rFonts w:hint="eastAsia" w:ascii="仿宋" w:hAnsi="仿宋" w:eastAsia="仿宋" w:cs="仿宋"/>
                <w:b/>
                <w:szCs w:val="21"/>
              </w:rPr>
              <w:t>编列内容规定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 w:hRule="atLeast"/>
          <w:jc w:val="center"/>
        </w:trPr>
        <w:tc>
          <w:tcPr>
            <w:tcW w:w="9513" w:type="dxa"/>
            <w:gridSpan w:val="3"/>
            <w:vAlign w:val="center"/>
          </w:tcPr>
          <w:p>
            <w:pPr>
              <w:keepLines/>
              <w:adjustRightInd w:val="0"/>
              <w:snapToGrid w:val="0"/>
              <w:spacing w:line="380" w:lineRule="exact"/>
              <w:rPr>
                <w:rFonts w:hint="eastAsia" w:ascii="仿宋" w:hAnsi="仿宋" w:eastAsia="仿宋" w:cs="仿宋"/>
                <w:szCs w:val="21"/>
              </w:rPr>
            </w:pPr>
            <w:r>
              <w:rPr>
                <w:rFonts w:hint="eastAsia" w:ascii="仿宋" w:hAnsi="仿宋" w:eastAsia="仿宋" w:cs="仿宋"/>
                <w:b/>
                <w:szCs w:val="21"/>
              </w:rPr>
              <w:t>一、说明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2139" w:type="dxa"/>
            <w:vAlign w:val="center"/>
          </w:tcPr>
          <w:p>
            <w:pPr>
              <w:keepLines/>
              <w:adjustRightInd w:val="0"/>
              <w:snapToGrid w:val="0"/>
              <w:spacing w:line="380" w:lineRule="exact"/>
              <w:jc w:val="center"/>
              <w:rPr>
                <w:rFonts w:hint="eastAsia" w:ascii="仿宋" w:hAnsi="仿宋" w:eastAsia="仿宋" w:cs="仿宋"/>
                <w:szCs w:val="21"/>
              </w:rPr>
            </w:pPr>
            <w:r>
              <w:rPr>
                <w:rFonts w:hint="eastAsia" w:ascii="仿宋" w:hAnsi="仿宋" w:eastAsia="仿宋" w:cs="仿宋"/>
                <w:szCs w:val="21"/>
              </w:rPr>
              <w:t>第二章第1.1款</w:t>
            </w:r>
          </w:p>
        </w:tc>
        <w:tc>
          <w:tcPr>
            <w:tcW w:w="1988" w:type="dxa"/>
            <w:vAlign w:val="center"/>
          </w:tcPr>
          <w:p>
            <w:pPr>
              <w:keepLines/>
              <w:adjustRightInd w:val="0"/>
              <w:snapToGrid w:val="0"/>
              <w:spacing w:line="380" w:lineRule="exact"/>
              <w:jc w:val="center"/>
              <w:rPr>
                <w:rFonts w:hint="eastAsia" w:ascii="仿宋" w:hAnsi="仿宋" w:eastAsia="仿宋" w:cs="仿宋"/>
                <w:szCs w:val="21"/>
              </w:rPr>
            </w:pPr>
            <w:r>
              <w:rPr>
                <w:rFonts w:hint="eastAsia" w:ascii="仿宋" w:hAnsi="仿宋" w:eastAsia="仿宋" w:cs="仿宋"/>
                <w:szCs w:val="21"/>
              </w:rPr>
              <w:t>项目名称</w:t>
            </w:r>
          </w:p>
        </w:tc>
        <w:tc>
          <w:tcPr>
            <w:tcW w:w="5386" w:type="dxa"/>
            <w:vAlign w:val="center"/>
          </w:tcPr>
          <w:p>
            <w:pPr>
              <w:keepLines/>
              <w:jc w:val="left"/>
              <w:rPr>
                <w:rFonts w:hint="eastAsia" w:ascii="仿宋" w:hAnsi="仿宋" w:eastAsia="仿宋" w:cs="仿宋"/>
                <w:kern w:val="0"/>
                <w:szCs w:val="21"/>
                <w:lang w:eastAsia="zh-CN"/>
              </w:rPr>
            </w:pPr>
            <w:r>
              <w:rPr>
                <w:rFonts w:hint="eastAsia" w:ascii="仿宋" w:hAnsi="仿宋" w:eastAsia="仿宋" w:cs="仿宋"/>
                <w:szCs w:val="21"/>
                <w:lang w:eastAsia="zh-CN"/>
              </w:rPr>
              <w:t>新疆维吾尔医学专科学校技术装备改造工程项目（食堂设备采购）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2139" w:type="dxa"/>
            <w:vAlign w:val="center"/>
          </w:tcPr>
          <w:p>
            <w:pPr>
              <w:keepLines/>
              <w:spacing w:line="380" w:lineRule="exact"/>
              <w:jc w:val="center"/>
              <w:rPr>
                <w:rFonts w:hint="eastAsia" w:ascii="仿宋" w:hAnsi="仿宋" w:eastAsia="仿宋" w:cs="仿宋"/>
                <w:szCs w:val="21"/>
              </w:rPr>
            </w:pPr>
            <w:r>
              <w:rPr>
                <w:rFonts w:hint="eastAsia" w:ascii="仿宋" w:hAnsi="仿宋" w:eastAsia="仿宋" w:cs="仿宋"/>
                <w:szCs w:val="21"/>
              </w:rPr>
              <w:t>第二章第1.2款</w:t>
            </w:r>
          </w:p>
        </w:tc>
        <w:tc>
          <w:tcPr>
            <w:tcW w:w="1988" w:type="dxa"/>
            <w:vAlign w:val="center"/>
          </w:tcPr>
          <w:p>
            <w:pPr>
              <w:keepLines/>
              <w:spacing w:line="380" w:lineRule="exact"/>
              <w:jc w:val="center"/>
              <w:rPr>
                <w:rFonts w:hint="eastAsia" w:ascii="仿宋" w:hAnsi="仿宋" w:eastAsia="仿宋" w:cs="仿宋"/>
                <w:szCs w:val="21"/>
              </w:rPr>
            </w:pPr>
            <w:r>
              <w:rPr>
                <w:rFonts w:hint="eastAsia" w:ascii="仿宋" w:hAnsi="仿宋" w:eastAsia="仿宋" w:cs="仿宋"/>
                <w:szCs w:val="21"/>
              </w:rPr>
              <w:t>采购内容</w:t>
            </w:r>
          </w:p>
        </w:tc>
        <w:tc>
          <w:tcPr>
            <w:tcW w:w="5386" w:type="dxa"/>
            <w:vAlign w:val="center"/>
          </w:tcPr>
          <w:p>
            <w:pPr>
              <w:keepLines/>
              <w:spacing w:line="360" w:lineRule="auto"/>
              <w:jc w:val="left"/>
              <w:rPr>
                <w:rFonts w:hint="eastAsia" w:ascii="仿宋" w:hAnsi="仿宋" w:eastAsia="仿宋" w:cs="仿宋"/>
                <w:kern w:val="0"/>
                <w:szCs w:val="21"/>
              </w:rPr>
            </w:pPr>
            <w:r>
              <w:rPr>
                <w:rFonts w:hint="eastAsia" w:ascii="仿宋" w:hAnsi="仿宋" w:eastAsia="仿宋" w:cs="仿宋"/>
                <w:kern w:val="0"/>
                <w:szCs w:val="21"/>
              </w:rPr>
              <w:t>采购、运输、售后培训等内容详见 第五章 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2139" w:type="dxa"/>
            <w:vAlign w:val="center"/>
          </w:tcPr>
          <w:p>
            <w:pPr>
              <w:keepLines/>
              <w:spacing w:line="380" w:lineRule="exact"/>
              <w:jc w:val="center"/>
              <w:rPr>
                <w:rFonts w:hint="eastAsia" w:ascii="仿宋" w:hAnsi="仿宋" w:eastAsia="仿宋" w:cs="仿宋"/>
                <w:szCs w:val="21"/>
              </w:rPr>
            </w:pPr>
            <w:r>
              <w:rPr>
                <w:rFonts w:hint="eastAsia" w:ascii="仿宋" w:hAnsi="仿宋" w:eastAsia="仿宋" w:cs="仿宋"/>
                <w:szCs w:val="21"/>
              </w:rPr>
              <w:t>第二章第1.3款</w:t>
            </w:r>
          </w:p>
        </w:tc>
        <w:tc>
          <w:tcPr>
            <w:tcW w:w="1988" w:type="dxa"/>
            <w:vAlign w:val="center"/>
          </w:tcPr>
          <w:p>
            <w:pPr>
              <w:keepLines/>
              <w:spacing w:line="380" w:lineRule="exact"/>
              <w:jc w:val="center"/>
              <w:rPr>
                <w:rFonts w:hint="eastAsia" w:ascii="仿宋" w:hAnsi="仿宋" w:eastAsia="仿宋" w:cs="仿宋"/>
                <w:szCs w:val="21"/>
              </w:rPr>
            </w:pPr>
            <w:r>
              <w:rPr>
                <w:rFonts w:hint="eastAsia" w:ascii="仿宋" w:hAnsi="仿宋" w:eastAsia="仿宋" w:cs="仿宋"/>
                <w:szCs w:val="21"/>
              </w:rPr>
              <w:t>采购方式</w:t>
            </w:r>
          </w:p>
        </w:tc>
        <w:tc>
          <w:tcPr>
            <w:tcW w:w="5386" w:type="dxa"/>
            <w:vAlign w:val="center"/>
          </w:tcPr>
          <w:p>
            <w:pPr>
              <w:keepLines/>
              <w:spacing w:line="380" w:lineRule="exact"/>
              <w:jc w:val="left"/>
              <w:rPr>
                <w:rFonts w:hint="eastAsia" w:ascii="仿宋" w:hAnsi="仿宋" w:eastAsia="仿宋" w:cs="仿宋"/>
                <w:szCs w:val="21"/>
              </w:rPr>
            </w:pPr>
            <w:r>
              <w:rPr>
                <w:rFonts w:hint="eastAsia" w:ascii="仿宋" w:hAnsi="仿宋" w:eastAsia="仿宋" w:cs="仿宋"/>
                <w:kern w:val="0"/>
                <w:szCs w:val="21"/>
              </w:rPr>
              <w:t>公开招标，推荐中标候选人方法详见</w:t>
            </w:r>
            <w:r>
              <w:rPr>
                <w:rFonts w:hint="eastAsia" w:ascii="仿宋" w:hAnsi="仿宋" w:eastAsia="仿宋" w:cs="仿宋"/>
              </w:rPr>
              <w:t>第三章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2139" w:type="dxa"/>
            <w:vAlign w:val="center"/>
          </w:tcPr>
          <w:p>
            <w:pPr>
              <w:keepLines/>
              <w:spacing w:line="380" w:lineRule="exact"/>
              <w:jc w:val="center"/>
              <w:rPr>
                <w:rFonts w:hint="eastAsia" w:ascii="仿宋" w:hAnsi="仿宋" w:eastAsia="仿宋" w:cs="仿宋"/>
                <w:szCs w:val="21"/>
              </w:rPr>
            </w:pPr>
            <w:r>
              <w:rPr>
                <w:rFonts w:hint="eastAsia" w:ascii="仿宋" w:hAnsi="仿宋" w:eastAsia="仿宋" w:cs="仿宋"/>
                <w:szCs w:val="21"/>
              </w:rPr>
              <w:t>第二章第1.4款</w:t>
            </w:r>
          </w:p>
        </w:tc>
        <w:tc>
          <w:tcPr>
            <w:tcW w:w="1988" w:type="dxa"/>
            <w:vAlign w:val="center"/>
          </w:tcPr>
          <w:p>
            <w:pPr>
              <w:keepLines/>
              <w:spacing w:line="380" w:lineRule="exact"/>
              <w:jc w:val="center"/>
              <w:rPr>
                <w:rFonts w:hint="eastAsia" w:ascii="仿宋" w:hAnsi="仿宋" w:eastAsia="仿宋" w:cs="仿宋"/>
                <w:szCs w:val="21"/>
              </w:rPr>
            </w:pPr>
            <w:r>
              <w:rPr>
                <w:rFonts w:hint="eastAsia" w:ascii="仿宋" w:hAnsi="仿宋" w:eastAsia="仿宋" w:cs="仿宋"/>
                <w:szCs w:val="21"/>
              </w:rPr>
              <w:t>交货地点</w:t>
            </w:r>
          </w:p>
        </w:tc>
        <w:tc>
          <w:tcPr>
            <w:tcW w:w="5386" w:type="dxa"/>
            <w:vAlign w:val="center"/>
          </w:tcPr>
          <w:p>
            <w:pPr>
              <w:keepLines/>
              <w:spacing w:line="380" w:lineRule="exact"/>
              <w:jc w:val="left"/>
              <w:rPr>
                <w:rFonts w:hint="eastAsia" w:ascii="仿宋" w:hAnsi="仿宋" w:eastAsia="仿宋" w:cs="仿宋"/>
                <w:szCs w:val="21"/>
              </w:rPr>
            </w:pPr>
            <w:r>
              <w:rPr>
                <w:rFonts w:hint="eastAsia" w:ascii="仿宋" w:hAnsi="仿宋" w:eastAsia="仿宋" w:cs="仿宋"/>
                <w:szCs w:val="21"/>
              </w:rPr>
              <w:t>采购单位指定地点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2139" w:type="dxa"/>
            <w:vAlign w:val="center"/>
          </w:tcPr>
          <w:p>
            <w:pPr>
              <w:keepLines/>
              <w:spacing w:line="380" w:lineRule="exact"/>
              <w:jc w:val="center"/>
              <w:rPr>
                <w:rFonts w:hint="eastAsia" w:ascii="仿宋" w:hAnsi="仿宋" w:eastAsia="仿宋" w:cs="仿宋"/>
                <w:szCs w:val="21"/>
              </w:rPr>
            </w:pPr>
            <w:r>
              <w:rPr>
                <w:rFonts w:hint="eastAsia" w:ascii="仿宋" w:hAnsi="仿宋" w:eastAsia="仿宋" w:cs="仿宋"/>
                <w:szCs w:val="21"/>
              </w:rPr>
              <w:t>第二章第1.5款</w:t>
            </w:r>
          </w:p>
        </w:tc>
        <w:tc>
          <w:tcPr>
            <w:tcW w:w="1988" w:type="dxa"/>
            <w:vAlign w:val="center"/>
          </w:tcPr>
          <w:p>
            <w:pPr>
              <w:keepLines/>
              <w:spacing w:line="380" w:lineRule="exact"/>
              <w:jc w:val="center"/>
              <w:rPr>
                <w:rFonts w:hint="eastAsia" w:ascii="仿宋" w:hAnsi="仿宋" w:eastAsia="仿宋" w:cs="仿宋"/>
                <w:szCs w:val="21"/>
              </w:rPr>
            </w:pPr>
            <w:r>
              <w:rPr>
                <w:rFonts w:hint="eastAsia" w:ascii="仿宋" w:hAnsi="仿宋" w:eastAsia="仿宋" w:cs="仿宋"/>
                <w:szCs w:val="21"/>
              </w:rPr>
              <w:t>交货期限</w:t>
            </w:r>
          </w:p>
        </w:tc>
        <w:tc>
          <w:tcPr>
            <w:tcW w:w="5386" w:type="dxa"/>
            <w:vAlign w:val="center"/>
          </w:tcPr>
          <w:p>
            <w:pPr>
              <w:keepLines/>
              <w:spacing w:line="380" w:lineRule="exact"/>
              <w:jc w:val="left"/>
              <w:rPr>
                <w:rFonts w:hint="eastAsia" w:ascii="仿宋" w:hAnsi="仿宋" w:eastAsia="仿宋" w:cs="仿宋"/>
                <w:szCs w:val="21"/>
              </w:rPr>
            </w:pPr>
            <w:r>
              <w:rPr>
                <w:rFonts w:hint="eastAsia" w:ascii="仿宋" w:hAnsi="仿宋" w:eastAsia="仿宋" w:cs="仿宋"/>
                <w:szCs w:val="21"/>
                <w:lang w:val="en-US" w:eastAsia="zh-CN"/>
              </w:rPr>
              <w:t>60</w:t>
            </w:r>
            <w:r>
              <w:rPr>
                <w:rFonts w:hint="eastAsia" w:ascii="仿宋" w:hAnsi="仿宋" w:eastAsia="仿宋" w:cs="仿宋"/>
                <w:szCs w:val="21"/>
                <w:lang w:eastAsia="zh-CN"/>
              </w:rPr>
              <w:t>天</w:t>
            </w:r>
            <w:r>
              <w:rPr>
                <w:rFonts w:hint="eastAsia" w:ascii="仿宋" w:hAnsi="仿宋" w:eastAsia="仿宋" w:cs="仿宋"/>
                <w:szCs w:val="21"/>
              </w:rPr>
              <w:t>，响应采购人要求全部交货并通过最终验收合格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6" w:hRule="atLeast"/>
          <w:jc w:val="center"/>
        </w:trPr>
        <w:tc>
          <w:tcPr>
            <w:tcW w:w="2139" w:type="dxa"/>
            <w:vAlign w:val="center"/>
          </w:tcPr>
          <w:p>
            <w:pPr>
              <w:keepLines/>
              <w:adjustRightInd w:val="0"/>
              <w:snapToGrid w:val="0"/>
              <w:spacing w:line="380" w:lineRule="exact"/>
              <w:jc w:val="center"/>
              <w:rPr>
                <w:rFonts w:hint="eastAsia" w:ascii="仿宋" w:hAnsi="仿宋" w:eastAsia="仿宋" w:cs="仿宋"/>
                <w:szCs w:val="21"/>
              </w:rPr>
            </w:pPr>
            <w:r>
              <w:rPr>
                <w:rFonts w:hint="eastAsia" w:ascii="仿宋" w:hAnsi="仿宋" w:eastAsia="仿宋" w:cs="仿宋"/>
                <w:szCs w:val="21"/>
              </w:rPr>
              <w:t>第二章第2.1款</w:t>
            </w:r>
          </w:p>
        </w:tc>
        <w:tc>
          <w:tcPr>
            <w:tcW w:w="1988" w:type="dxa"/>
            <w:vAlign w:val="center"/>
          </w:tcPr>
          <w:p>
            <w:pPr>
              <w:keepLines/>
              <w:adjustRightInd w:val="0"/>
              <w:snapToGrid w:val="0"/>
              <w:spacing w:line="380" w:lineRule="exact"/>
              <w:jc w:val="center"/>
              <w:rPr>
                <w:rFonts w:hint="eastAsia" w:ascii="仿宋" w:hAnsi="仿宋" w:eastAsia="仿宋" w:cs="仿宋"/>
                <w:szCs w:val="21"/>
              </w:rPr>
            </w:pPr>
            <w:r>
              <w:rPr>
                <w:rFonts w:hint="eastAsia" w:ascii="仿宋" w:hAnsi="仿宋" w:eastAsia="仿宋" w:cs="仿宋"/>
                <w:szCs w:val="21"/>
              </w:rPr>
              <w:t>采购人</w:t>
            </w:r>
          </w:p>
        </w:tc>
        <w:tc>
          <w:tcPr>
            <w:tcW w:w="5386" w:type="dxa"/>
            <w:vAlign w:val="center"/>
          </w:tcPr>
          <w:p>
            <w:pPr>
              <w:keepLines/>
              <w:spacing w:line="380" w:lineRule="exact"/>
              <w:jc w:val="left"/>
              <w:rPr>
                <w:rFonts w:hint="eastAsia" w:ascii="仿宋" w:hAnsi="仿宋" w:eastAsia="仿宋" w:cs="仿宋"/>
                <w:szCs w:val="21"/>
                <w:lang w:eastAsia="zh-CN"/>
              </w:rPr>
            </w:pPr>
            <w:r>
              <w:rPr>
                <w:rFonts w:hint="eastAsia" w:ascii="仿宋" w:hAnsi="仿宋" w:eastAsia="仿宋" w:cs="仿宋"/>
                <w:szCs w:val="21"/>
              </w:rPr>
              <w:t>名    称：</w:t>
            </w:r>
            <w:r>
              <w:rPr>
                <w:rFonts w:hint="eastAsia" w:ascii="仿宋" w:hAnsi="仿宋" w:eastAsia="仿宋" w:cs="仿宋"/>
                <w:szCs w:val="21"/>
                <w:lang w:eastAsia="zh-CN"/>
              </w:rPr>
              <w:t>新疆维吾尔医学专科学校</w:t>
            </w:r>
          </w:p>
          <w:p>
            <w:pPr>
              <w:keepLines/>
              <w:spacing w:line="380" w:lineRule="exact"/>
              <w:jc w:val="left"/>
              <w:rPr>
                <w:rFonts w:hint="eastAsia" w:ascii="仿宋" w:hAnsi="仿宋" w:eastAsia="仿宋" w:cs="仿宋"/>
                <w:szCs w:val="21"/>
                <w:lang w:eastAsia="zh-CN"/>
              </w:rPr>
            </w:pPr>
            <w:r>
              <w:rPr>
                <w:rFonts w:hint="eastAsia" w:ascii="仿宋" w:hAnsi="仿宋" w:eastAsia="仿宋" w:cs="仿宋"/>
                <w:szCs w:val="21"/>
              </w:rPr>
              <w:t>地    址：</w:t>
            </w:r>
            <w:r>
              <w:rPr>
                <w:rFonts w:hint="eastAsia" w:ascii="仿宋" w:hAnsi="仿宋" w:eastAsia="仿宋" w:cs="仿宋"/>
                <w:szCs w:val="21"/>
                <w:lang w:eastAsia="zh-CN"/>
              </w:rPr>
              <w:t>和田市</w:t>
            </w:r>
          </w:p>
          <w:p>
            <w:pPr>
              <w:keepLines/>
              <w:spacing w:line="380" w:lineRule="exact"/>
              <w:jc w:val="left"/>
              <w:rPr>
                <w:rFonts w:hint="eastAsia" w:ascii="仿宋" w:hAnsi="仿宋" w:eastAsia="仿宋" w:cs="仿宋"/>
                <w:szCs w:val="21"/>
                <w:lang w:eastAsia="zh-CN"/>
              </w:rPr>
            </w:pPr>
            <w:r>
              <w:rPr>
                <w:rFonts w:hint="eastAsia" w:ascii="仿宋" w:hAnsi="仿宋" w:eastAsia="仿宋" w:cs="仿宋"/>
                <w:szCs w:val="21"/>
              </w:rPr>
              <w:t>项目联系人：</w:t>
            </w:r>
            <w:r>
              <w:rPr>
                <w:rFonts w:hint="eastAsia" w:ascii="仿宋" w:hAnsi="仿宋" w:eastAsia="仿宋" w:cs="仿宋"/>
                <w:szCs w:val="21"/>
                <w:lang w:eastAsia="zh-CN"/>
              </w:rPr>
              <w:t>马老师</w:t>
            </w:r>
          </w:p>
          <w:p>
            <w:pPr>
              <w:keepLines/>
              <w:spacing w:line="380" w:lineRule="exact"/>
              <w:jc w:val="left"/>
              <w:rPr>
                <w:rFonts w:hint="default" w:ascii="仿宋" w:hAnsi="仿宋" w:eastAsia="仿宋" w:cs="仿宋"/>
                <w:szCs w:val="21"/>
                <w:lang w:val="en-US" w:eastAsia="zh-CN"/>
              </w:rPr>
            </w:pPr>
            <w:r>
              <w:rPr>
                <w:rFonts w:hint="eastAsia" w:ascii="仿宋" w:hAnsi="仿宋" w:eastAsia="仿宋" w:cs="仿宋"/>
                <w:szCs w:val="21"/>
              </w:rPr>
              <w:t>项目联系方式：</w:t>
            </w:r>
            <w:r>
              <w:rPr>
                <w:rFonts w:hint="eastAsia" w:ascii="仿宋" w:hAnsi="仿宋" w:eastAsia="仿宋" w:cs="仿宋"/>
                <w:szCs w:val="21"/>
                <w:lang w:val="en-US" w:eastAsia="zh-CN"/>
              </w:rPr>
              <w:t>18887895635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4" w:hRule="atLeast"/>
          <w:jc w:val="center"/>
        </w:trPr>
        <w:tc>
          <w:tcPr>
            <w:tcW w:w="2139" w:type="dxa"/>
            <w:vAlign w:val="center"/>
          </w:tcPr>
          <w:p>
            <w:pPr>
              <w:keepLines/>
              <w:adjustRightInd w:val="0"/>
              <w:snapToGrid w:val="0"/>
              <w:spacing w:line="380" w:lineRule="exact"/>
              <w:jc w:val="center"/>
              <w:rPr>
                <w:rFonts w:hint="eastAsia" w:ascii="仿宋" w:hAnsi="仿宋" w:eastAsia="仿宋" w:cs="仿宋"/>
                <w:szCs w:val="21"/>
              </w:rPr>
            </w:pPr>
            <w:r>
              <w:rPr>
                <w:rFonts w:hint="eastAsia" w:ascii="仿宋" w:hAnsi="仿宋" w:eastAsia="仿宋" w:cs="仿宋"/>
                <w:szCs w:val="21"/>
              </w:rPr>
              <w:t>第二章第2.2款</w:t>
            </w:r>
          </w:p>
        </w:tc>
        <w:tc>
          <w:tcPr>
            <w:tcW w:w="1988" w:type="dxa"/>
            <w:vAlign w:val="center"/>
          </w:tcPr>
          <w:p>
            <w:pPr>
              <w:keepLines/>
              <w:adjustRightInd w:val="0"/>
              <w:snapToGrid w:val="0"/>
              <w:spacing w:line="380" w:lineRule="exact"/>
              <w:jc w:val="center"/>
              <w:rPr>
                <w:rFonts w:hint="eastAsia" w:ascii="仿宋" w:hAnsi="仿宋" w:eastAsia="仿宋" w:cs="仿宋"/>
                <w:szCs w:val="21"/>
              </w:rPr>
            </w:pPr>
            <w:r>
              <w:rPr>
                <w:rFonts w:hint="eastAsia" w:ascii="仿宋" w:hAnsi="仿宋" w:eastAsia="仿宋" w:cs="仿宋"/>
                <w:szCs w:val="21"/>
              </w:rPr>
              <w:t>招标代理机构</w:t>
            </w:r>
          </w:p>
        </w:tc>
        <w:tc>
          <w:tcPr>
            <w:tcW w:w="5386" w:type="dxa"/>
            <w:vAlign w:val="center"/>
          </w:tcPr>
          <w:p>
            <w:pPr>
              <w:keepLines/>
              <w:spacing w:line="380" w:lineRule="exact"/>
              <w:jc w:val="left"/>
              <w:rPr>
                <w:rFonts w:hint="eastAsia" w:ascii="仿宋" w:hAnsi="仿宋" w:eastAsia="仿宋" w:cs="仿宋"/>
                <w:szCs w:val="21"/>
              </w:rPr>
            </w:pPr>
            <w:r>
              <w:rPr>
                <w:rFonts w:hint="eastAsia" w:ascii="仿宋" w:hAnsi="仿宋" w:eastAsia="仿宋" w:cs="仿宋"/>
                <w:szCs w:val="21"/>
              </w:rPr>
              <w:t>招标代理机构：</w:t>
            </w:r>
            <w:r>
              <w:rPr>
                <w:rFonts w:hint="eastAsia" w:ascii="仿宋" w:hAnsi="仿宋" w:eastAsia="仿宋" w:cs="仿宋"/>
                <w:szCs w:val="21"/>
                <w:lang w:eastAsia="zh-CN"/>
              </w:rPr>
              <w:t>新疆金木石项目管理</w:t>
            </w:r>
            <w:r>
              <w:rPr>
                <w:rFonts w:hint="eastAsia" w:ascii="仿宋" w:hAnsi="仿宋" w:eastAsia="仿宋" w:cs="仿宋"/>
                <w:szCs w:val="21"/>
              </w:rPr>
              <w:t>有限公司</w:t>
            </w:r>
          </w:p>
          <w:p>
            <w:pPr>
              <w:keepLines/>
              <w:spacing w:line="380" w:lineRule="exact"/>
              <w:jc w:val="left"/>
              <w:rPr>
                <w:rFonts w:hint="default" w:ascii="仿宋" w:hAnsi="仿宋" w:eastAsia="仿宋" w:cs="仿宋"/>
                <w:szCs w:val="21"/>
                <w:lang w:val="en-US" w:eastAsia="zh-CN"/>
              </w:rPr>
            </w:pPr>
            <w:r>
              <w:rPr>
                <w:rFonts w:hint="eastAsia" w:ascii="仿宋" w:hAnsi="仿宋" w:eastAsia="仿宋" w:cs="仿宋"/>
                <w:szCs w:val="21"/>
              </w:rPr>
              <w:t>地  址：</w:t>
            </w:r>
            <w:r>
              <w:rPr>
                <w:rFonts w:hint="eastAsia" w:ascii="仿宋" w:hAnsi="仿宋" w:eastAsia="仿宋" w:cs="仿宋"/>
                <w:szCs w:val="21"/>
                <w:lang w:eastAsia="zh-CN"/>
              </w:rPr>
              <w:t>和田市北京东路</w:t>
            </w:r>
            <w:r>
              <w:rPr>
                <w:rFonts w:hint="eastAsia" w:ascii="仿宋" w:hAnsi="仿宋" w:eastAsia="仿宋" w:cs="仿宋"/>
                <w:szCs w:val="21"/>
                <w:lang w:val="en-US" w:eastAsia="zh-CN"/>
              </w:rPr>
              <w:t>48号4F</w:t>
            </w:r>
          </w:p>
          <w:p>
            <w:pPr>
              <w:keepLines/>
              <w:spacing w:line="380" w:lineRule="exact"/>
              <w:jc w:val="left"/>
              <w:rPr>
                <w:rFonts w:hint="eastAsia" w:ascii="仿宋" w:hAnsi="仿宋" w:eastAsia="仿宋" w:cs="仿宋"/>
                <w:szCs w:val="21"/>
                <w:lang w:eastAsia="zh-CN"/>
              </w:rPr>
            </w:pPr>
            <w:r>
              <w:rPr>
                <w:rFonts w:hint="eastAsia" w:ascii="仿宋" w:hAnsi="仿宋" w:eastAsia="仿宋" w:cs="仿宋"/>
                <w:szCs w:val="21"/>
              </w:rPr>
              <w:t>联系人：</w:t>
            </w:r>
            <w:r>
              <w:rPr>
                <w:rFonts w:hint="eastAsia" w:ascii="仿宋" w:hAnsi="仿宋" w:eastAsia="仿宋" w:cs="仿宋"/>
                <w:szCs w:val="21"/>
                <w:lang w:eastAsia="zh-CN"/>
              </w:rPr>
              <w:t>何林</w:t>
            </w:r>
          </w:p>
          <w:p>
            <w:pPr>
              <w:keepLines/>
              <w:spacing w:line="380" w:lineRule="exact"/>
              <w:jc w:val="left"/>
              <w:rPr>
                <w:rFonts w:hint="default" w:ascii="仿宋" w:hAnsi="仿宋" w:eastAsia="仿宋" w:cs="仿宋"/>
                <w:szCs w:val="21"/>
                <w:lang w:val="en-US" w:eastAsia="zh-CN"/>
              </w:rPr>
            </w:pPr>
            <w:r>
              <w:rPr>
                <w:rFonts w:hint="eastAsia" w:ascii="仿宋" w:hAnsi="仿宋" w:eastAsia="仿宋" w:cs="仿宋"/>
                <w:szCs w:val="21"/>
              </w:rPr>
              <w:t>联系电话：</w:t>
            </w:r>
            <w:r>
              <w:rPr>
                <w:rFonts w:hint="eastAsia" w:ascii="仿宋" w:hAnsi="仿宋" w:eastAsia="仿宋" w:cs="仿宋"/>
                <w:szCs w:val="21"/>
                <w:lang w:val="en-US" w:eastAsia="zh-CN"/>
              </w:rPr>
              <w:t>0903-2038298、18935915216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7" w:hRule="atLeast"/>
          <w:jc w:val="center"/>
        </w:trPr>
        <w:tc>
          <w:tcPr>
            <w:tcW w:w="2139" w:type="dxa"/>
            <w:vAlign w:val="center"/>
          </w:tcPr>
          <w:p>
            <w:pPr>
              <w:keepLines/>
              <w:adjustRightInd w:val="0"/>
              <w:snapToGrid w:val="0"/>
              <w:spacing w:line="380" w:lineRule="exact"/>
              <w:jc w:val="center"/>
              <w:rPr>
                <w:rFonts w:hint="eastAsia" w:ascii="仿宋" w:hAnsi="仿宋" w:eastAsia="仿宋" w:cs="仿宋"/>
                <w:szCs w:val="21"/>
              </w:rPr>
            </w:pPr>
            <w:r>
              <w:rPr>
                <w:rFonts w:hint="eastAsia" w:ascii="仿宋" w:hAnsi="仿宋" w:eastAsia="仿宋" w:cs="仿宋"/>
                <w:szCs w:val="21"/>
              </w:rPr>
              <w:t>第二章第3.1款</w:t>
            </w:r>
          </w:p>
        </w:tc>
        <w:tc>
          <w:tcPr>
            <w:tcW w:w="1988" w:type="dxa"/>
            <w:vAlign w:val="center"/>
          </w:tcPr>
          <w:p>
            <w:pPr>
              <w:keepLines/>
              <w:adjustRightInd w:val="0"/>
              <w:snapToGrid w:val="0"/>
              <w:spacing w:line="380" w:lineRule="exact"/>
              <w:jc w:val="center"/>
              <w:rPr>
                <w:rFonts w:hint="eastAsia" w:ascii="仿宋" w:hAnsi="仿宋" w:eastAsia="仿宋" w:cs="仿宋"/>
                <w:szCs w:val="21"/>
              </w:rPr>
            </w:pPr>
            <w:r>
              <w:rPr>
                <w:rFonts w:hint="eastAsia" w:ascii="仿宋" w:hAnsi="仿宋" w:eastAsia="仿宋" w:cs="仿宋"/>
                <w:bCs/>
                <w:szCs w:val="21"/>
              </w:rPr>
              <w:t>投标人</w:t>
            </w:r>
            <w:r>
              <w:rPr>
                <w:rFonts w:hint="eastAsia" w:ascii="仿宋" w:hAnsi="仿宋" w:eastAsia="仿宋" w:cs="仿宋"/>
                <w:szCs w:val="21"/>
              </w:rPr>
              <w:t>资格条件</w:t>
            </w:r>
          </w:p>
        </w:tc>
        <w:tc>
          <w:tcPr>
            <w:tcW w:w="5386" w:type="dxa"/>
            <w:vAlign w:val="center"/>
          </w:tcPr>
          <w:p>
            <w:pPr>
              <w:widowControl/>
              <w:spacing w:line="360" w:lineRule="auto"/>
              <w:ind w:firstLine="420" w:firstLineChars="200"/>
              <w:jc w:val="left"/>
              <w:rPr>
                <w:rFonts w:hint="eastAsia" w:ascii="仿宋" w:hAnsi="仿宋" w:eastAsia="仿宋" w:cs="仿宋"/>
                <w:kern w:val="0"/>
                <w:szCs w:val="21"/>
              </w:rPr>
            </w:pPr>
            <w:r>
              <w:rPr>
                <w:rFonts w:hint="eastAsia" w:ascii="仿宋" w:hAnsi="仿宋" w:eastAsia="仿宋" w:cs="仿宋"/>
                <w:kern w:val="0"/>
                <w:szCs w:val="21"/>
              </w:rPr>
              <w:t>1.满足《中华人民共和国政府采购法》第二十二条规定；</w:t>
            </w:r>
          </w:p>
          <w:p>
            <w:pPr>
              <w:widowControl/>
              <w:spacing w:line="360" w:lineRule="auto"/>
              <w:ind w:firstLine="420" w:firstLineChars="200"/>
              <w:jc w:val="left"/>
              <w:rPr>
                <w:rFonts w:hint="eastAsia" w:ascii="仿宋" w:hAnsi="仿宋" w:eastAsia="仿宋" w:cs="仿宋"/>
                <w:kern w:val="0"/>
                <w:szCs w:val="21"/>
              </w:rPr>
            </w:pPr>
            <w:r>
              <w:rPr>
                <w:rFonts w:hint="eastAsia" w:ascii="仿宋" w:hAnsi="仿宋" w:eastAsia="仿宋" w:cs="仿宋"/>
                <w:kern w:val="0"/>
                <w:szCs w:val="21"/>
              </w:rPr>
              <w:t>2.落实政府采购政策需满足的资格要求：供应商为中小企业。</w:t>
            </w:r>
          </w:p>
          <w:p>
            <w:pPr>
              <w:widowControl/>
              <w:spacing w:line="360" w:lineRule="auto"/>
              <w:ind w:firstLine="420" w:firstLineChars="200"/>
              <w:jc w:val="left"/>
              <w:rPr>
                <w:rFonts w:hint="eastAsia" w:ascii="仿宋" w:hAnsi="仿宋" w:eastAsia="仿宋" w:cs="仿宋"/>
                <w:kern w:val="0"/>
                <w:szCs w:val="21"/>
              </w:rPr>
            </w:pPr>
            <w:r>
              <w:rPr>
                <w:rFonts w:hint="eastAsia" w:ascii="仿宋" w:hAnsi="仿宋" w:eastAsia="仿宋" w:cs="仿宋"/>
                <w:kern w:val="0"/>
                <w:szCs w:val="21"/>
              </w:rPr>
              <w:t>3.本项目的特定资格要求：</w:t>
            </w:r>
          </w:p>
          <w:p>
            <w:pPr>
              <w:widowControl/>
              <w:spacing w:line="360" w:lineRule="auto"/>
              <w:ind w:firstLine="420" w:firstLineChars="200"/>
              <w:jc w:val="left"/>
              <w:rPr>
                <w:rFonts w:hint="eastAsia" w:ascii="仿宋" w:hAnsi="仿宋" w:eastAsia="仿宋" w:cs="仿宋"/>
                <w:kern w:val="0"/>
                <w:szCs w:val="21"/>
              </w:rPr>
            </w:pPr>
            <w:r>
              <w:rPr>
                <w:rFonts w:hint="eastAsia" w:ascii="仿宋" w:hAnsi="仿宋" w:eastAsia="仿宋" w:cs="仿宋"/>
                <w:kern w:val="0"/>
                <w:szCs w:val="21"/>
                <w:lang w:eastAsia="zh-CN"/>
              </w:rPr>
              <w:t>（</w:t>
            </w:r>
            <w:r>
              <w:rPr>
                <w:rFonts w:hint="eastAsia" w:ascii="仿宋" w:hAnsi="仿宋" w:eastAsia="仿宋" w:cs="仿宋"/>
                <w:kern w:val="0"/>
                <w:szCs w:val="21"/>
              </w:rPr>
              <w:t>1）具有独立法人资格的营业执照。</w:t>
            </w:r>
          </w:p>
          <w:p>
            <w:pPr>
              <w:widowControl/>
              <w:spacing w:line="360" w:lineRule="auto"/>
              <w:ind w:firstLine="420" w:firstLineChars="200"/>
              <w:jc w:val="left"/>
              <w:rPr>
                <w:rFonts w:hint="eastAsia" w:ascii="仿宋" w:hAnsi="仿宋" w:eastAsia="仿宋" w:cs="仿宋"/>
                <w:kern w:val="0"/>
                <w:szCs w:val="21"/>
              </w:rPr>
            </w:pPr>
            <w:r>
              <w:rPr>
                <w:rFonts w:hint="eastAsia" w:ascii="仿宋" w:hAnsi="仿宋" w:eastAsia="仿宋" w:cs="仿宋"/>
                <w:kern w:val="0"/>
                <w:szCs w:val="21"/>
              </w:rPr>
              <w:t>（</w:t>
            </w:r>
            <w:r>
              <w:rPr>
                <w:rFonts w:hint="eastAsia" w:ascii="仿宋" w:hAnsi="仿宋" w:eastAsia="仿宋" w:cs="仿宋"/>
                <w:kern w:val="0"/>
                <w:szCs w:val="21"/>
                <w:lang w:val="en-US" w:eastAsia="zh-CN"/>
              </w:rPr>
              <w:t>2</w:t>
            </w:r>
            <w:r>
              <w:rPr>
                <w:rFonts w:hint="eastAsia" w:ascii="仿宋" w:hAnsi="仿宋" w:eastAsia="仿宋" w:cs="仿宋"/>
                <w:kern w:val="0"/>
                <w:szCs w:val="21"/>
              </w:rPr>
              <w:t>）</w:t>
            </w:r>
            <w:r>
              <w:rPr>
                <w:rFonts w:hint="eastAsia" w:ascii="仿宋" w:hAnsi="仿宋" w:eastAsia="仿宋" w:cs="仿宋"/>
                <w:kern w:val="0"/>
                <w:szCs w:val="21"/>
                <w:lang w:eastAsia="zh-CN"/>
              </w:rPr>
              <w:t>法定代表人投标需提供法定代表人证明书及法定代表人身份证，需提供公司近三个月的社保证明，委托代理人投标需提供法定代表人授权委托书</w:t>
            </w:r>
            <w:r>
              <w:rPr>
                <w:rFonts w:hint="eastAsia" w:ascii="仿宋" w:hAnsi="仿宋" w:eastAsia="仿宋" w:cs="仿宋"/>
                <w:kern w:val="0"/>
                <w:szCs w:val="21"/>
              </w:rPr>
              <w:t>。</w:t>
            </w:r>
          </w:p>
          <w:p>
            <w:pPr>
              <w:widowControl/>
              <w:spacing w:line="360" w:lineRule="auto"/>
              <w:ind w:firstLine="420" w:firstLineChars="200"/>
              <w:jc w:val="left"/>
              <w:rPr>
                <w:rFonts w:hint="eastAsia" w:ascii="仿宋" w:hAnsi="仿宋" w:eastAsia="仿宋" w:cs="仿宋"/>
                <w:kern w:val="0"/>
                <w:szCs w:val="21"/>
              </w:rPr>
            </w:pPr>
            <w:r>
              <w:rPr>
                <w:rFonts w:hint="eastAsia" w:ascii="仿宋" w:hAnsi="仿宋" w:eastAsia="仿宋" w:cs="仿宋"/>
                <w:kern w:val="0"/>
                <w:szCs w:val="21"/>
              </w:rPr>
              <w:t>（</w:t>
            </w:r>
            <w:r>
              <w:rPr>
                <w:rFonts w:hint="eastAsia" w:ascii="仿宋" w:hAnsi="仿宋" w:eastAsia="仿宋" w:cs="仿宋"/>
                <w:kern w:val="0"/>
                <w:szCs w:val="21"/>
                <w:lang w:val="en-US" w:eastAsia="zh-CN"/>
              </w:rPr>
              <w:t>3</w:t>
            </w:r>
            <w:r>
              <w:rPr>
                <w:rFonts w:hint="eastAsia" w:ascii="仿宋" w:hAnsi="仿宋" w:eastAsia="仿宋" w:cs="仿宋"/>
                <w:kern w:val="0"/>
                <w:szCs w:val="21"/>
              </w:rPr>
              <w:t>）提供近三个月（</w:t>
            </w:r>
            <w:r>
              <w:rPr>
                <w:rFonts w:hint="eastAsia" w:ascii="仿宋" w:hAnsi="仿宋" w:eastAsia="仿宋" w:cs="仿宋"/>
                <w:kern w:val="0"/>
                <w:szCs w:val="21"/>
                <w:lang w:eastAsia="zh-CN"/>
              </w:rPr>
              <w:t>及</w:t>
            </w:r>
            <w:r>
              <w:rPr>
                <w:rFonts w:hint="eastAsia" w:ascii="仿宋" w:hAnsi="仿宋" w:eastAsia="仿宋" w:cs="仿宋"/>
                <w:kern w:val="0"/>
                <w:szCs w:val="21"/>
              </w:rPr>
              <w:t>2023年</w:t>
            </w:r>
            <w:r>
              <w:rPr>
                <w:rFonts w:hint="eastAsia" w:ascii="仿宋" w:hAnsi="仿宋" w:eastAsia="仿宋" w:cs="仿宋"/>
                <w:kern w:val="0"/>
                <w:szCs w:val="21"/>
                <w:lang w:val="en-US" w:eastAsia="zh-CN"/>
              </w:rPr>
              <w:t>08</w:t>
            </w:r>
            <w:r>
              <w:rPr>
                <w:rFonts w:hint="eastAsia" w:ascii="仿宋" w:hAnsi="仿宋" w:eastAsia="仿宋" w:cs="仿宋"/>
                <w:kern w:val="0"/>
                <w:szCs w:val="21"/>
              </w:rPr>
              <w:t>月-2023年</w:t>
            </w:r>
            <w:r>
              <w:rPr>
                <w:rFonts w:hint="eastAsia" w:ascii="仿宋" w:hAnsi="仿宋" w:eastAsia="仿宋" w:cs="仿宋"/>
                <w:kern w:val="0"/>
                <w:szCs w:val="21"/>
                <w:lang w:val="en-US" w:eastAsia="zh-CN"/>
              </w:rPr>
              <w:t>10</w:t>
            </w:r>
            <w:r>
              <w:rPr>
                <w:rFonts w:hint="eastAsia" w:ascii="仿宋" w:hAnsi="仿宋" w:eastAsia="仿宋" w:cs="仿宋"/>
                <w:kern w:val="0"/>
                <w:szCs w:val="21"/>
              </w:rPr>
              <w:t>月）的完税证明（依法免缴的应提供依法免缴的相关证明文件和零申报表）。</w:t>
            </w:r>
          </w:p>
          <w:p>
            <w:pPr>
              <w:widowControl/>
              <w:spacing w:line="360" w:lineRule="auto"/>
              <w:ind w:firstLine="420" w:firstLineChars="200"/>
              <w:jc w:val="left"/>
              <w:rPr>
                <w:rFonts w:hint="eastAsia" w:ascii="仿宋" w:hAnsi="仿宋" w:eastAsia="仿宋" w:cs="仿宋"/>
                <w:kern w:val="0"/>
                <w:szCs w:val="21"/>
              </w:rPr>
            </w:pPr>
            <w:r>
              <w:rPr>
                <w:rFonts w:hint="eastAsia" w:ascii="仿宋" w:hAnsi="仿宋" w:eastAsia="仿宋" w:cs="仿宋"/>
                <w:kern w:val="0"/>
                <w:szCs w:val="21"/>
              </w:rPr>
              <w:t>（</w:t>
            </w:r>
            <w:r>
              <w:rPr>
                <w:rFonts w:hint="eastAsia" w:ascii="仿宋" w:hAnsi="仿宋" w:eastAsia="仿宋" w:cs="仿宋"/>
                <w:kern w:val="0"/>
                <w:szCs w:val="21"/>
                <w:lang w:val="en-US" w:eastAsia="zh-CN"/>
              </w:rPr>
              <w:t>4</w:t>
            </w:r>
            <w:r>
              <w:rPr>
                <w:rFonts w:hint="eastAsia" w:ascii="仿宋" w:hAnsi="仿宋" w:eastAsia="仿宋" w:cs="仿宋"/>
                <w:kern w:val="0"/>
                <w:szCs w:val="21"/>
              </w:rPr>
              <w:t>）提供2022年度的财务审计报告（2023年新成立的公司不提供）；</w:t>
            </w:r>
          </w:p>
          <w:p>
            <w:pPr>
              <w:widowControl/>
              <w:spacing w:line="360" w:lineRule="auto"/>
              <w:ind w:firstLine="420" w:firstLineChars="200"/>
              <w:jc w:val="left"/>
              <w:rPr>
                <w:rFonts w:hint="eastAsia" w:ascii="仿宋" w:hAnsi="仿宋" w:eastAsia="仿宋" w:cs="仿宋"/>
                <w:kern w:val="0"/>
                <w:szCs w:val="21"/>
              </w:rPr>
            </w:pPr>
            <w:r>
              <w:rPr>
                <w:rFonts w:hint="eastAsia" w:ascii="仿宋" w:hAnsi="仿宋" w:eastAsia="仿宋" w:cs="仿宋"/>
                <w:kern w:val="0"/>
                <w:szCs w:val="21"/>
              </w:rPr>
              <w:t>（</w:t>
            </w:r>
            <w:r>
              <w:rPr>
                <w:rFonts w:hint="eastAsia" w:ascii="仿宋" w:hAnsi="仿宋" w:eastAsia="仿宋" w:cs="仿宋"/>
                <w:kern w:val="0"/>
                <w:szCs w:val="21"/>
                <w:lang w:val="en-US" w:eastAsia="zh-CN"/>
              </w:rPr>
              <w:t>5</w:t>
            </w:r>
            <w:r>
              <w:rPr>
                <w:rFonts w:hint="eastAsia" w:ascii="仿宋" w:hAnsi="仿宋" w:eastAsia="仿宋" w:cs="仿宋"/>
                <w:kern w:val="0"/>
                <w:szCs w:val="21"/>
              </w:rPr>
              <w:t>）参加政府采购活动前3年内在经营活动中没有重大违法记录的书面声明。</w:t>
            </w:r>
          </w:p>
          <w:p>
            <w:pPr>
              <w:widowControl/>
              <w:spacing w:line="360" w:lineRule="auto"/>
              <w:ind w:firstLine="420" w:firstLineChars="200"/>
              <w:jc w:val="left"/>
              <w:rPr>
                <w:rFonts w:hint="eastAsia" w:ascii="仿宋" w:hAnsi="仿宋" w:eastAsia="仿宋" w:cs="仿宋"/>
                <w:kern w:val="0"/>
                <w:szCs w:val="21"/>
              </w:rPr>
            </w:pPr>
            <w:r>
              <w:rPr>
                <w:rFonts w:hint="eastAsia" w:ascii="仿宋" w:hAnsi="仿宋" w:eastAsia="仿宋" w:cs="仿宋"/>
                <w:kern w:val="0"/>
                <w:szCs w:val="21"/>
              </w:rPr>
              <w:t>（</w:t>
            </w:r>
            <w:r>
              <w:rPr>
                <w:rFonts w:hint="eastAsia" w:ascii="仿宋" w:hAnsi="仿宋" w:eastAsia="仿宋" w:cs="仿宋"/>
                <w:kern w:val="0"/>
                <w:szCs w:val="21"/>
                <w:lang w:val="en-US" w:eastAsia="zh-CN"/>
              </w:rPr>
              <w:t>6</w:t>
            </w:r>
            <w:r>
              <w:rPr>
                <w:rFonts w:hint="eastAsia" w:ascii="仿宋" w:hAnsi="仿宋" w:eastAsia="仿宋" w:cs="仿宋"/>
                <w:kern w:val="0"/>
                <w:szCs w:val="21"/>
              </w:rPr>
              <w:t>）凡拟参加本次招标项目的投标人须提供“信用中国”网站(www.creditchina.gov.cn）中国政府采购网 (www.ccgp.gov.cn）、国家企业信用信息公示系统(http://www.gsxt.gov.cn)等列入失信被执行人、重大税收违法案件当事人名单、政府采购严重违法失信行为记录名单的（至本项目开始报名之时起，经查询尚在处罚期内的），将拒绝其参加本次政府采购活动。</w:t>
            </w:r>
          </w:p>
          <w:p>
            <w:pPr>
              <w:keepLines/>
              <w:adjustRightInd w:val="0"/>
              <w:snapToGrid w:val="0"/>
              <w:spacing w:line="380" w:lineRule="exact"/>
              <w:rPr>
                <w:rFonts w:hint="eastAsia" w:ascii="仿宋" w:hAnsi="仿宋" w:eastAsia="仿宋" w:cs="仿宋"/>
                <w:szCs w:val="21"/>
              </w:rPr>
            </w:pPr>
            <w:r>
              <w:rPr>
                <w:rFonts w:hint="eastAsia" w:ascii="仿宋" w:hAnsi="仿宋" w:eastAsia="仿宋" w:cs="仿宋"/>
                <w:kern w:val="0"/>
                <w:szCs w:val="21"/>
              </w:rPr>
              <w:t>4、企业负责人为同一人或者存在直接控股、管理关系的不同投标人，不得参加同一合同项下的政府采购活动。否则，皆取消投标资格。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jc w:val="center"/>
        </w:trPr>
        <w:tc>
          <w:tcPr>
            <w:tcW w:w="2139" w:type="dxa"/>
            <w:vAlign w:val="center"/>
          </w:tcPr>
          <w:p>
            <w:pPr>
              <w:keepLines/>
              <w:adjustRightInd w:val="0"/>
              <w:snapToGrid w:val="0"/>
              <w:spacing w:line="380" w:lineRule="exact"/>
              <w:jc w:val="center"/>
              <w:rPr>
                <w:rFonts w:hint="eastAsia" w:ascii="仿宋" w:hAnsi="仿宋" w:eastAsia="仿宋" w:cs="仿宋"/>
                <w:szCs w:val="21"/>
              </w:rPr>
            </w:pPr>
            <w:r>
              <w:rPr>
                <w:rFonts w:hint="eastAsia" w:ascii="仿宋" w:hAnsi="仿宋" w:eastAsia="仿宋" w:cs="仿宋"/>
                <w:szCs w:val="21"/>
              </w:rPr>
              <w:t>第二章第6.1款</w:t>
            </w:r>
          </w:p>
        </w:tc>
        <w:tc>
          <w:tcPr>
            <w:tcW w:w="1988" w:type="dxa"/>
            <w:vAlign w:val="center"/>
          </w:tcPr>
          <w:p>
            <w:pPr>
              <w:keepLines/>
              <w:adjustRightInd w:val="0"/>
              <w:snapToGrid w:val="0"/>
              <w:spacing w:line="380" w:lineRule="exact"/>
              <w:jc w:val="center"/>
              <w:rPr>
                <w:rFonts w:hint="eastAsia" w:ascii="仿宋" w:hAnsi="仿宋" w:eastAsia="仿宋" w:cs="仿宋"/>
                <w:szCs w:val="21"/>
              </w:rPr>
            </w:pPr>
            <w:r>
              <w:rPr>
                <w:rFonts w:hint="eastAsia" w:ascii="仿宋" w:hAnsi="仿宋" w:eastAsia="仿宋" w:cs="仿宋"/>
                <w:szCs w:val="21"/>
              </w:rPr>
              <w:t>联合体形式</w:t>
            </w:r>
          </w:p>
        </w:tc>
        <w:tc>
          <w:tcPr>
            <w:tcW w:w="5386" w:type="dxa"/>
            <w:vAlign w:val="center"/>
          </w:tcPr>
          <w:p>
            <w:pPr>
              <w:keepLines/>
              <w:adjustRightInd w:val="0"/>
              <w:snapToGrid w:val="0"/>
              <w:spacing w:line="380" w:lineRule="exact"/>
              <w:rPr>
                <w:rFonts w:hint="eastAsia" w:ascii="仿宋" w:hAnsi="仿宋" w:eastAsia="仿宋" w:cs="仿宋"/>
                <w:szCs w:val="21"/>
              </w:rPr>
            </w:pPr>
            <w:r>
              <w:rPr>
                <w:rFonts w:hint="eastAsia" w:ascii="仿宋" w:hAnsi="仿宋" w:eastAsia="仿宋" w:cs="仿宋"/>
                <w:szCs w:val="21"/>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2139" w:type="dxa"/>
            <w:vAlign w:val="center"/>
          </w:tcPr>
          <w:p>
            <w:pPr>
              <w:keepLines/>
              <w:adjustRightInd w:val="0"/>
              <w:snapToGrid w:val="0"/>
              <w:spacing w:line="380" w:lineRule="exact"/>
              <w:jc w:val="center"/>
              <w:rPr>
                <w:rFonts w:hint="eastAsia" w:ascii="仿宋" w:hAnsi="仿宋" w:eastAsia="仿宋" w:cs="仿宋"/>
                <w:szCs w:val="21"/>
              </w:rPr>
            </w:pPr>
            <w:r>
              <w:rPr>
                <w:rFonts w:hint="eastAsia" w:ascii="仿宋" w:hAnsi="仿宋" w:eastAsia="仿宋" w:cs="仿宋"/>
                <w:szCs w:val="21"/>
              </w:rPr>
              <w:t>第二章第6.2（3）款</w:t>
            </w:r>
          </w:p>
        </w:tc>
        <w:tc>
          <w:tcPr>
            <w:tcW w:w="1988" w:type="dxa"/>
            <w:vAlign w:val="center"/>
          </w:tcPr>
          <w:p>
            <w:pPr>
              <w:keepLines/>
              <w:spacing w:line="380" w:lineRule="exact"/>
              <w:jc w:val="center"/>
              <w:rPr>
                <w:rFonts w:hint="eastAsia" w:ascii="仿宋" w:hAnsi="仿宋" w:eastAsia="仿宋" w:cs="仿宋"/>
                <w:szCs w:val="21"/>
              </w:rPr>
            </w:pPr>
            <w:r>
              <w:rPr>
                <w:rFonts w:hint="eastAsia" w:ascii="仿宋" w:hAnsi="仿宋" w:eastAsia="仿宋" w:cs="仿宋"/>
                <w:szCs w:val="21"/>
              </w:rPr>
              <w:t>对联合体各方的要求</w:t>
            </w:r>
          </w:p>
        </w:tc>
        <w:tc>
          <w:tcPr>
            <w:tcW w:w="5386" w:type="dxa"/>
            <w:vAlign w:val="center"/>
          </w:tcPr>
          <w:p>
            <w:pPr>
              <w:keepLines/>
              <w:adjustRightInd w:val="0"/>
              <w:snapToGrid w:val="0"/>
              <w:spacing w:line="380" w:lineRule="exact"/>
              <w:rPr>
                <w:rFonts w:hint="eastAsia" w:ascii="仿宋" w:hAnsi="仿宋" w:eastAsia="仿宋" w:cs="仿宋"/>
                <w:szCs w:val="21"/>
              </w:rPr>
            </w:pPr>
            <w:r>
              <w:rPr>
                <w:rFonts w:hint="eastAsia" w:ascii="仿宋" w:hAnsi="仿宋" w:eastAsia="仿宋" w:cs="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jc w:val="center"/>
        </w:trPr>
        <w:tc>
          <w:tcPr>
            <w:tcW w:w="2139" w:type="dxa"/>
            <w:vAlign w:val="center"/>
          </w:tcPr>
          <w:p>
            <w:pPr>
              <w:keepLines/>
              <w:adjustRightInd w:val="0"/>
              <w:snapToGrid w:val="0"/>
              <w:spacing w:line="380" w:lineRule="exact"/>
              <w:jc w:val="center"/>
              <w:rPr>
                <w:rFonts w:hint="eastAsia" w:ascii="仿宋" w:hAnsi="仿宋" w:eastAsia="仿宋" w:cs="仿宋"/>
                <w:szCs w:val="21"/>
              </w:rPr>
            </w:pPr>
            <w:r>
              <w:rPr>
                <w:rFonts w:hint="eastAsia" w:ascii="仿宋" w:hAnsi="仿宋" w:eastAsia="仿宋" w:cs="仿宋"/>
                <w:szCs w:val="21"/>
              </w:rPr>
              <w:t>第二章第7.1款</w:t>
            </w:r>
          </w:p>
        </w:tc>
        <w:tc>
          <w:tcPr>
            <w:tcW w:w="1988" w:type="dxa"/>
            <w:vAlign w:val="center"/>
          </w:tcPr>
          <w:p>
            <w:pPr>
              <w:keepLines/>
              <w:adjustRightInd w:val="0"/>
              <w:snapToGrid w:val="0"/>
              <w:spacing w:line="380" w:lineRule="exact"/>
              <w:jc w:val="center"/>
              <w:rPr>
                <w:rFonts w:hint="eastAsia" w:ascii="仿宋" w:hAnsi="仿宋" w:eastAsia="仿宋" w:cs="仿宋"/>
                <w:szCs w:val="21"/>
              </w:rPr>
            </w:pPr>
            <w:r>
              <w:rPr>
                <w:rFonts w:hint="eastAsia" w:ascii="仿宋" w:hAnsi="仿宋" w:eastAsia="仿宋" w:cs="仿宋"/>
                <w:szCs w:val="21"/>
              </w:rPr>
              <w:t>现场考察</w:t>
            </w:r>
          </w:p>
        </w:tc>
        <w:tc>
          <w:tcPr>
            <w:tcW w:w="5386" w:type="dxa"/>
            <w:vAlign w:val="center"/>
          </w:tcPr>
          <w:p>
            <w:pPr>
              <w:keepLines/>
              <w:adjustRightInd w:val="0"/>
              <w:snapToGrid w:val="0"/>
              <w:spacing w:line="380" w:lineRule="exact"/>
              <w:rPr>
                <w:rFonts w:hint="eastAsia" w:ascii="仿宋" w:hAnsi="仿宋" w:eastAsia="仿宋" w:cs="仿宋"/>
                <w:szCs w:val="21"/>
              </w:rPr>
            </w:pPr>
            <w:r>
              <w:rPr>
                <w:rFonts w:hint="eastAsia" w:ascii="仿宋" w:hAnsi="仿宋" w:eastAsia="仿宋" w:cs="仿宋"/>
                <w:szCs w:val="21"/>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jc w:val="center"/>
        </w:trPr>
        <w:tc>
          <w:tcPr>
            <w:tcW w:w="2139" w:type="dxa"/>
            <w:vAlign w:val="center"/>
          </w:tcPr>
          <w:p>
            <w:pPr>
              <w:keepLines/>
              <w:spacing w:line="380" w:lineRule="exact"/>
              <w:jc w:val="center"/>
              <w:rPr>
                <w:rFonts w:hint="eastAsia" w:ascii="仿宋" w:hAnsi="仿宋" w:eastAsia="仿宋" w:cs="仿宋"/>
                <w:szCs w:val="21"/>
              </w:rPr>
            </w:pPr>
            <w:r>
              <w:rPr>
                <w:rFonts w:hint="eastAsia" w:ascii="仿宋" w:hAnsi="仿宋" w:eastAsia="仿宋" w:cs="仿宋"/>
                <w:szCs w:val="21"/>
              </w:rPr>
              <w:t>第二章第8.1款</w:t>
            </w:r>
          </w:p>
        </w:tc>
        <w:tc>
          <w:tcPr>
            <w:tcW w:w="1988" w:type="dxa"/>
            <w:vAlign w:val="center"/>
          </w:tcPr>
          <w:p>
            <w:pPr>
              <w:keepLines/>
              <w:spacing w:line="380" w:lineRule="exact"/>
              <w:jc w:val="center"/>
              <w:rPr>
                <w:rFonts w:hint="eastAsia" w:ascii="仿宋" w:hAnsi="仿宋" w:eastAsia="仿宋" w:cs="仿宋"/>
                <w:szCs w:val="21"/>
                <w:highlight w:val="none"/>
              </w:rPr>
            </w:pPr>
            <w:r>
              <w:rPr>
                <w:rFonts w:hint="eastAsia" w:ascii="仿宋" w:hAnsi="仿宋" w:eastAsia="仿宋" w:cs="仿宋"/>
                <w:szCs w:val="21"/>
                <w:highlight w:val="none"/>
              </w:rPr>
              <w:t>采购进口产品</w:t>
            </w:r>
          </w:p>
        </w:tc>
        <w:tc>
          <w:tcPr>
            <w:tcW w:w="5386" w:type="dxa"/>
            <w:vAlign w:val="center"/>
          </w:tcPr>
          <w:p>
            <w:pPr>
              <w:keepLines/>
              <w:adjustRightInd w:val="0"/>
              <w:snapToGrid w:val="0"/>
              <w:spacing w:line="380" w:lineRule="exact"/>
              <w:rPr>
                <w:rFonts w:hint="eastAsia" w:ascii="仿宋" w:hAnsi="仿宋" w:eastAsia="仿宋" w:cs="仿宋"/>
                <w:szCs w:val="21"/>
                <w:highlight w:val="none"/>
              </w:rPr>
            </w:pPr>
            <w:r>
              <w:rPr>
                <w:rFonts w:hint="eastAsia" w:ascii="仿宋" w:hAnsi="仿宋" w:eastAsia="仿宋" w:cs="仿宋"/>
                <w:szCs w:val="21"/>
                <w:highlight w:val="none"/>
              </w:rPr>
              <w:t>根据财政部《关于政府采购进口产品管理有关问题的通知》的规定，本项目拒绝采购进口产品。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5" w:hRule="atLeast"/>
          <w:jc w:val="center"/>
        </w:trPr>
        <w:tc>
          <w:tcPr>
            <w:tcW w:w="2139" w:type="dxa"/>
            <w:vMerge w:val="restart"/>
            <w:vAlign w:val="center"/>
          </w:tcPr>
          <w:p>
            <w:pPr>
              <w:keepLines/>
              <w:spacing w:line="380" w:lineRule="exact"/>
              <w:jc w:val="center"/>
              <w:rPr>
                <w:rFonts w:hint="eastAsia" w:ascii="仿宋" w:hAnsi="仿宋" w:eastAsia="仿宋" w:cs="仿宋"/>
                <w:szCs w:val="21"/>
              </w:rPr>
            </w:pPr>
            <w:r>
              <w:rPr>
                <w:rFonts w:hint="eastAsia" w:ascii="仿宋" w:hAnsi="仿宋" w:eastAsia="仿宋" w:cs="仿宋"/>
                <w:szCs w:val="21"/>
              </w:rPr>
              <w:t>第二章第9.1款</w:t>
            </w:r>
          </w:p>
        </w:tc>
        <w:tc>
          <w:tcPr>
            <w:tcW w:w="1988" w:type="dxa"/>
            <w:vAlign w:val="center"/>
          </w:tcPr>
          <w:p>
            <w:pPr>
              <w:keepLines/>
              <w:spacing w:line="380" w:lineRule="exact"/>
              <w:jc w:val="center"/>
              <w:rPr>
                <w:rFonts w:hint="eastAsia" w:ascii="仿宋" w:hAnsi="仿宋" w:eastAsia="仿宋" w:cs="仿宋"/>
                <w:szCs w:val="21"/>
              </w:rPr>
            </w:pPr>
            <w:r>
              <w:rPr>
                <w:rFonts w:hint="eastAsia" w:ascii="仿宋" w:hAnsi="仿宋" w:eastAsia="仿宋" w:cs="仿宋"/>
                <w:szCs w:val="21"/>
              </w:rPr>
              <w:t>节能、环保政策要求</w:t>
            </w:r>
          </w:p>
        </w:tc>
        <w:tc>
          <w:tcPr>
            <w:tcW w:w="5386" w:type="dxa"/>
            <w:vAlign w:val="center"/>
          </w:tcPr>
          <w:p>
            <w:pPr>
              <w:keepLines/>
              <w:spacing w:line="380" w:lineRule="exact"/>
              <w:rPr>
                <w:rFonts w:hint="eastAsia" w:ascii="仿宋" w:hAnsi="仿宋" w:eastAsia="仿宋" w:cs="仿宋"/>
                <w:szCs w:val="21"/>
              </w:rPr>
            </w:pPr>
            <w:r>
              <w:rPr>
                <w:rFonts w:hint="eastAsia" w:ascii="仿宋" w:hAnsi="仿宋" w:eastAsia="仿宋" w:cs="仿宋"/>
                <w:szCs w:val="21"/>
              </w:rPr>
              <w:t>（1）财政部、国家发展改革委、生态环境部、市场监管总局《关于调整优化节能产品、环境标志产品政府采购执行机制的通知》（财库[2019]9号文）；</w:t>
            </w:r>
          </w:p>
          <w:p>
            <w:pPr>
              <w:keepLines/>
              <w:spacing w:line="380" w:lineRule="exact"/>
              <w:rPr>
                <w:rFonts w:hint="eastAsia" w:ascii="仿宋" w:hAnsi="仿宋" w:eastAsia="仿宋" w:cs="仿宋"/>
                <w:szCs w:val="21"/>
              </w:rPr>
            </w:pPr>
            <w:r>
              <w:rPr>
                <w:rFonts w:hint="eastAsia" w:ascii="仿宋" w:hAnsi="仿宋" w:eastAsia="仿宋" w:cs="仿宋"/>
                <w:szCs w:val="21"/>
              </w:rPr>
              <w:t>（2）财政部、生态环境部《关于印发环境标志产品政府采购品目清单的通知》（财库[2019]18号文）；</w:t>
            </w:r>
          </w:p>
          <w:p>
            <w:pPr>
              <w:keepLines/>
              <w:spacing w:line="380" w:lineRule="exact"/>
              <w:rPr>
                <w:rFonts w:hint="eastAsia" w:ascii="仿宋" w:hAnsi="仿宋" w:eastAsia="仿宋" w:cs="仿宋"/>
                <w:szCs w:val="21"/>
              </w:rPr>
            </w:pPr>
            <w:r>
              <w:rPr>
                <w:rFonts w:hint="eastAsia" w:ascii="仿宋" w:hAnsi="仿宋" w:eastAsia="仿宋" w:cs="仿宋"/>
                <w:szCs w:val="21"/>
              </w:rPr>
              <w:t>（3）财政部、发展改革委《关于印发节能产品政府采购品目清单的通知》（财库[2019]19号文）；</w:t>
            </w:r>
          </w:p>
          <w:p>
            <w:pPr>
              <w:keepLines/>
              <w:spacing w:line="380" w:lineRule="exact"/>
              <w:rPr>
                <w:rFonts w:hint="eastAsia" w:ascii="仿宋" w:hAnsi="仿宋" w:eastAsia="仿宋" w:cs="仿宋"/>
                <w:szCs w:val="21"/>
              </w:rPr>
            </w:pPr>
            <w:r>
              <w:rPr>
                <w:rFonts w:hint="eastAsia" w:ascii="仿宋" w:hAnsi="仿宋" w:eastAsia="仿宋" w:cs="仿宋"/>
                <w:szCs w:val="21"/>
              </w:rPr>
              <w:t>（4）市场监管总局《市场监管总局关于发布参与实施政府采购节能产品、环境标志产品认证机构名录的公告》（2019年第16号）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 w:hRule="atLeast"/>
          <w:jc w:val="center"/>
        </w:trPr>
        <w:tc>
          <w:tcPr>
            <w:tcW w:w="2139" w:type="dxa"/>
            <w:vMerge w:val="continue"/>
            <w:vAlign w:val="center"/>
          </w:tcPr>
          <w:p>
            <w:pPr>
              <w:keepLines/>
              <w:spacing w:line="380" w:lineRule="exact"/>
              <w:rPr>
                <w:rFonts w:hint="eastAsia" w:ascii="仿宋" w:hAnsi="仿宋" w:eastAsia="仿宋" w:cs="仿宋"/>
                <w:szCs w:val="21"/>
              </w:rPr>
            </w:pPr>
          </w:p>
        </w:tc>
        <w:tc>
          <w:tcPr>
            <w:tcW w:w="1988" w:type="dxa"/>
            <w:vAlign w:val="center"/>
          </w:tcPr>
          <w:p>
            <w:pPr>
              <w:keepLines/>
              <w:spacing w:line="380" w:lineRule="exact"/>
              <w:jc w:val="center"/>
              <w:rPr>
                <w:rFonts w:hint="eastAsia" w:ascii="仿宋" w:hAnsi="仿宋" w:eastAsia="仿宋" w:cs="仿宋"/>
                <w:bCs/>
                <w:kern w:val="0"/>
                <w:szCs w:val="21"/>
              </w:rPr>
            </w:pPr>
            <w:r>
              <w:rPr>
                <w:rFonts w:hint="eastAsia" w:ascii="仿宋" w:hAnsi="仿宋" w:eastAsia="仿宋" w:cs="仿宋"/>
                <w:bCs/>
                <w:kern w:val="0"/>
                <w:szCs w:val="21"/>
              </w:rPr>
              <w:t>支持</w:t>
            </w:r>
            <w:r>
              <w:rPr>
                <w:rFonts w:hint="eastAsia" w:ascii="仿宋" w:hAnsi="仿宋" w:eastAsia="仿宋" w:cs="仿宋"/>
                <w:szCs w:val="21"/>
              </w:rPr>
              <w:t>中小企业发展</w:t>
            </w:r>
          </w:p>
        </w:tc>
        <w:tc>
          <w:tcPr>
            <w:tcW w:w="5386" w:type="dxa"/>
            <w:vAlign w:val="center"/>
          </w:tcPr>
          <w:p>
            <w:pPr>
              <w:keepLines/>
              <w:spacing w:line="380" w:lineRule="exact"/>
              <w:rPr>
                <w:rFonts w:hint="eastAsia" w:ascii="仿宋" w:hAnsi="仿宋" w:eastAsia="仿宋" w:cs="仿宋"/>
                <w:szCs w:val="21"/>
              </w:rPr>
            </w:pPr>
            <w:r>
              <w:rPr>
                <w:rFonts w:hint="eastAsia" w:ascii="仿宋" w:hAnsi="仿宋" w:eastAsia="仿宋" w:cs="仿宋"/>
                <w:szCs w:val="21"/>
              </w:rPr>
              <w:t>1.本项目采购标的对应的中小企业划分标准所属行业为“</w:t>
            </w:r>
            <w:r>
              <w:rPr>
                <w:rFonts w:hint="eastAsia" w:ascii="仿宋" w:hAnsi="仿宋" w:eastAsia="仿宋" w:cs="仿宋"/>
                <w:szCs w:val="21"/>
                <w:lang w:eastAsia="zh-CN"/>
              </w:rPr>
              <w:t>零售业</w:t>
            </w:r>
            <w:r>
              <w:rPr>
                <w:rFonts w:hint="eastAsia" w:ascii="仿宋" w:hAnsi="仿宋" w:eastAsia="仿宋" w:cs="仿宋"/>
                <w:szCs w:val="21"/>
              </w:rPr>
              <w:t>”。行业划分标准按《国民经济行业分类》执行。中小企业划分标准按《中小企业划型标准规定》（工信部联企业[2011]300号）文件规定执行。</w:t>
            </w:r>
          </w:p>
          <w:p>
            <w:pPr>
              <w:keepLines/>
              <w:spacing w:line="380" w:lineRule="exact"/>
              <w:rPr>
                <w:rFonts w:hint="eastAsia" w:ascii="仿宋" w:hAnsi="仿宋" w:eastAsia="仿宋" w:cs="仿宋"/>
                <w:szCs w:val="21"/>
              </w:rPr>
            </w:pPr>
            <w:r>
              <w:rPr>
                <w:rFonts w:hint="eastAsia" w:ascii="仿宋" w:hAnsi="仿宋" w:eastAsia="仿宋" w:cs="仿宋"/>
                <w:szCs w:val="21"/>
              </w:rPr>
              <w:t>2.对于未预留份额专门面向中小企业的采购项目，以及预留份额项目中的非预留部分采购包，采购人、采购代理机构应当对符合规定(详见评标办法)的小微企业报价给予10%的扣除，用扣除后的价格参加评审，须提供证明材料《中小企业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 w:hRule="atLeast"/>
          <w:jc w:val="center"/>
        </w:trPr>
        <w:tc>
          <w:tcPr>
            <w:tcW w:w="9513" w:type="dxa"/>
            <w:gridSpan w:val="3"/>
            <w:vAlign w:val="center"/>
          </w:tcPr>
          <w:p>
            <w:pPr>
              <w:keepLines/>
              <w:adjustRightInd w:val="0"/>
              <w:snapToGrid w:val="0"/>
              <w:spacing w:line="380" w:lineRule="exact"/>
              <w:rPr>
                <w:rFonts w:hint="eastAsia" w:ascii="仿宋" w:hAnsi="仿宋" w:eastAsia="仿宋" w:cs="仿宋"/>
                <w:b/>
                <w:szCs w:val="21"/>
              </w:rPr>
            </w:pPr>
            <w:r>
              <w:rPr>
                <w:rFonts w:hint="eastAsia" w:ascii="仿宋" w:hAnsi="仿宋" w:eastAsia="仿宋" w:cs="仿宋"/>
                <w:b/>
                <w:szCs w:val="21"/>
              </w:rPr>
              <w:t>二、招标文件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39" w:type="dxa"/>
            <w:vAlign w:val="center"/>
          </w:tcPr>
          <w:p>
            <w:pPr>
              <w:keepLines/>
              <w:adjustRightInd w:val="0"/>
              <w:snapToGrid w:val="0"/>
              <w:spacing w:line="380" w:lineRule="exact"/>
              <w:jc w:val="center"/>
              <w:rPr>
                <w:rFonts w:hint="eastAsia" w:ascii="仿宋" w:hAnsi="仿宋" w:eastAsia="仿宋" w:cs="仿宋"/>
                <w:szCs w:val="21"/>
              </w:rPr>
            </w:pPr>
            <w:r>
              <w:rPr>
                <w:rFonts w:hint="eastAsia" w:ascii="仿宋" w:hAnsi="仿宋" w:eastAsia="仿宋" w:cs="仿宋"/>
                <w:szCs w:val="21"/>
              </w:rPr>
              <w:t>第二章第11.1款</w:t>
            </w:r>
          </w:p>
        </w:tc>
        <w:tc>
          <w:tcPr>
            <w:tcW w:w="1988" w:type="dxa"/>
            <w:vAlign w:val="center"/>
          </w:tcPr>
          <w:p>
            <w:pPr>
              <w:keepLines/>
              <w:adjustRightInd w:val="0"/>
              <w:snapToGrid w:val="0"/>
              <w:spacing w:line="380" w:lineRule="exact"/>
              <w:rPr>
                <w:rFonts w:hint="eastAsia" w:ascii="仿宋" w:hAnsi="仿宋" w:eastAsia="仿宋" w:cs="仿宋"/>
                <w:szCs w:val="21"/>
              </w:rPr>
            </w:pPr>
            <w:r>
              <w:rPr>
                <w:rFonts w:hint="eastAsia" w:ascii="仿宋" w:hAnsi="仿宋" w:eastAsia="仿宋" w:cs="仿宋"/>
                <w:szCs w:val="21"/>
              </w:rPr>
              <w:t>提交投标文件的截止时间</w:t>
            </w:r>
          </w:p>
        </w:tc>
        <w:tc>
          <w:tcPr>
            <w:tcW w:w="5386" w:type="dxa"/>
            <w:shd w:val="clear" w:color="auto" w:fill="auto"/>
            <w:vAlign w:val="center"/>
          </w:tcPr>
          <w:p>
            <w:pPr>
              <w:keepLines/>
              <w:adjustRightInd w:val="0"/>
              <w:snapToGrid w:val="0"/>
              <w:spacing w:line="380" w:lineRule="exact"/>
              <w:jc w:val="left"/>
              <w:rPr>
                <w:rFonts w:hint="eastAsia" w:ascii="仿宋" w:hAnsi="仿宋" w:eastAsia="仿宋" w:cs="仿宋"/>
                <w:color w:val="FF0000"/>
                <w:szCs w:val="21"/>
              </w:rPr>
            </w:pPr>
            <w:r>
              <w:rPr>
                <w:rFonts w:hint="eastAsia" w:ascii="仿宋" w:hAnsi="仿宋" w:eastAsia="仿宋" w:cs="仿宋"/>
                <w:kern w:val="0"/>
                <w:szCs w:val="21"/>
              </w:rPr>
              <w:t>2023年</w:t>
            </w:r>
            <w:r>
              <w:rPr>
                <w:rFonts w:hint="eastAsia" w:ascii="仿宋" w:hAnsi="仿宋" w:eastAsia="仿宋" w:cs="仿宋"/>
                <w:kern w:val="0"/>
                <w:szCs w:val="21"/>
                <w:lang w:val="en-US" w:eastAsia="zh-CN"/>
              </w:rPr>
              <w:t>12</w:t>
            </w:r>
            <w:r>
              <w:rPr>
                <w:rFonts w:hint="eastAsia" w:ascii="仿宋" w:hAnsi="仿宋" w:eastAsia="仿宋" w:cs="仿宋"/>
                <w:kern w:val="0"/>
                <w:szCs w:val="21"/>
              </w:rPr>
              <w:t xml:space="preserve">月 </w:t>
            </w:r>
            <w:r>
              <w:rPr>
                <w:rFonts w:hint="eastAsia" w:ascii="仿宋" w:hAnsi="仿宋" w:eastAsia="仿宋" w:cs="仿宋"/>
                <w:kern w:val="0"/>
                <w:szCs w:val="21"/>
                <w:lang w:val="en-US" w:eastAsia="zh-CN"/>
              </w:rPr>
              <w:t>04</w:t>
            </w:r>
            <w:r>
              <w:rPr>
                <w:rFonts w:hint="eastAsia" w:ascii="仿宋" w:hAnsi="仿宋" w:eastAsia="仿宋" w:cs="仿宋"/>
                <w:kern w:val="0"/>
                <w:szCs w:val="21"/>
              </w:rPr>
              <w:t xml:space="preserve"> 日</w:t>
            </w:r>
            <w:r>
              <w:rPr>
                <w:rFonts w:hint="eastAsia" w:ascii="仿宋" w:hAnsi="仿宋" w:eastAsia="仿宋" w:cs="仿宋"/>
                <w:kern w:val="0"/>
                <w:szCs w:val="21"/>
                <w:lang w:val="en-US" w:eastAsia="zh-CN"/>
              </w:rPr>
              <w:t>11</w:t>
            </w:r>
            <w:r>
              <w:rPr>
                <w:rFonts w:hint="eastAsia" w:ascii="仿宋" w:hAnsi="仿宋" w:eastAsia="仿宋" w:cs="仿宋"/>
                <w:kern w:val="0"/>
                <w:szCs w:val="21"/>
              </w:rPr>
              <w:t>:00（北京时间）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513" w:type="dxa"/>
            <w:gridSpan w:val="3"/>
            <w:vAlign w:val="center"/>
          </w:tcPr>
          <w:p>
            <w:pPr>
              <w:keepLines/>
              <w:adjustRightInd w:val="0"/>
              <w:snapToGrid w:val="0"/>
              <w:spacing w:line="380" w:lineRule="exact"/>
              <w:rPr>
                <w:rFonts w:hint="eastAsia" w:ascii="仿宋" w:hAnsi="仿宋" w:eastAsia="仿宋" w:cs="仿宋"/>
                <w:szCs w:val="21"/>
              </w:rPr>
            </w:pPr>
            <w:r>
              <w:rPr>
                <w:rFonts w:hint="eastAsia" w:ascii="仿宋" w:hAnsi="仿宋" w:eastAsia="仿宋" w:cs="仿宋"/>
                <w:b/>
                <w:szCs w:val="21"/>
              </w:rPr>
              <w:t>三、投标文件的编写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2139" w:type="dxa"/>
            <w:vAlign w:val="center"/>
          </w:tcPr>
          <w:p>
            <w:pPr>
              <w:keepLines/>
              <w:adjustRightInd w:val="0"/>
              <w:snapToGrid w:val="0"/>
              <w:spacing w:line="380" w:lineRule="exact"/>
              <w:jc w:val="center"/>
              <w:rPr>
                <w:rFonts w:hint="eastAsia" w:ascii="仿宋" w:hAnsi="仿宋" w:eastAsia="仿宋" w:cs="仿宋"/>
                <w:szCs w:val="21"/>
              </w:rPr>
            </w:pPr>
            <w:r>
              <w:rPr>
                <w:rFonts w:hint="eastAsia" w:ascii="仿宋" w:hAnsi="仿宋" w:eastAsia="仿宋" w:cs="仿宋"/>
                <w:szCs w:val="21"/>
              </w:rPr>
              <w:t>第二章第15.5款</w:t>
            </w:r>
          </w:p>
        </w:tc>
        <w:tc>
          <w:tcPr>
            <w:tcW w:w="1988" w:type="dxa"/>
            <w:vAlign w:val="center"/>
          </w:tcPr>
          <w:p>
            <w:pPr>
              <w:keepLines/>
              <w:adjustRightInd w:val="0"/>
              <w:snapToGrid w:val="0"/>
              <w:spacing w:line="380" w:lineRule="exact"/>
              <w:rPr>
                <w:rFonts w:hint="eastAsia" w:ascii="仿宋" w:hAnsi="仿宋" w:eastAsia="仿宋" w:cs="仿宋"/>
                <w:szCs w:val="21"/>
              </w:rPr>
            </w:pPr>
            <w:r>
              <w:rPr>
                <w:rFonts w:hint="eastAsia" w:ascii="仿宋" w:hAnsi="仿宋" w:eastAsia="仿宋" w:cs="仿宋"/>
                <w:szCs w:val="21"/>
              </w:rPr>
              <w:t>采购预算资金</w:t>
            </w:r>
          </w:p>
        </w:tc>
        <w:tc>
          <w:tcPr>
            <w:tcW w:w="5386" w:type="dxa"/>
            <w:vAlign w:val="center"/>
          </w:tcPr>
          <w:p>
            <w:pPr>
              <w:keepLines/>
              <w:adjustRightInd w:val="0"/>
              <w:snapToGrid w:val="0"/>
              <w:spacing w:line="380" w:lineRule="exact"/>
              <w:rPr>
                <w:rFonts w:hint="eastAsia" w:ascii="仿宋" w:hAnsi="仿宋" w:eastAsia="仿宋" w:cs="仿宋"/>
                <w:szCs w:val="21"/>
                <w:highlight w:val="none"/>
              </w:rPr>
            </w:pPr>
            <w:r>
              <w:rPr>
                <w:rFonts w:hint="eastAsia" w:ascii="仿宋" w:hAnsi="仿宋" w:eastAsia="仿宋" w:cs="仿宋"/>
                <w:szCs w:val="21"/>
                <w:highlight w:val="none"/>
              </w:rPr>
              <w:t>采购预算总金额</w:t>
            </w:r>
            <w:r>
              <w:rPr>
                <w:rFonts w:hint="eastAsia" w:ascii="仿宋" w:hAnsi="仿宋" w:eastAsia="仿宋" w:cs="仿宋"/>
                <w:szCs w:val="21"/>
                <w:highlight w:val="none"/>
                <w:lang w:val="en-US" w:eastAsia="zh-CN"/>
              </w:rPr>
              <w:t>730</w:t>
            </w:r>
            <w:r>
              <w:rPr>
                <w:rFonts w:hint="eastAsia" w:ascii="仿宋" w:hAnsi="仿宋" w:eastAsia="仿宋" w:cs="仿宋"/>
                <w:szCs w:val="21"/>
                <w:highlight w:val="none"/>
              </w:rPr>
              <w:t>万元；（</w:t>
            </w:r>
            <w:r>
              <w:rPr>
                <w:rFonts w:hint="eastAsia" w:ascii="仿宋" w:hAnsi="仿宋" w:eastAsia="仿宋" w:cs="仿宋"/>
                <w:szCs w:val="21"/>
                <w:highlight w:val="none"/>
                <w:lang w:eastAsia="zh-CN"/>
              </w:rPr>
              <w:t>柒佰叁拾万</w:t>
            </w:r>
            <w:r>
              <w:rPr>
                <w:rFonts w:hint="eastAsia" w:ascii="仿宋" w:hAnsi="仿宋" w:eastAsia="仿宋" w:cs="仿宋"/>
                <w:szCs w:val="21"/>
                <w:highlight w:val="none"/>
              </w:rPr>
              <w:t>元整）</w:t>
            </w:r>
          </w:p>
          <w:p>
            <w:pPr>
              <w:keepLines/>
              <w:adjustRightInd w:val="0"/>
              <w:snapToGrid w:val="0"/>
              <w:spacing w:line="380" w:lineRule="exact"/>
              <w:rPr>
                <w:rFonts w:hint="eastAsia" w:ascii="仿宋" w:hAnsi="仿宋" w:eastAsia="仿宋" w:cs="仿宋"/>
                <w:szCs w:val="21"/>
              </w:rPr>
            </w:pPr>
            <w:r>
              <w:rPr>
                <w:rFonts w:hint="eastAsia" w:ascii="仿宋" w:hAnsi="仿宋" w:eastAsia="仿宋" w:cs="仿宋"/>
                <w:szCs w:val="21"/>
                <w:highlight w:val="none"/>
              </w:rPr>
              <w:t>投标人所报投标总价超出上述限价，将否决其投标。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2139" w:type="dxa"/>
            <w:vAlign w:val="center"/>
          </w:tcPr>
          <w:p>
            <w:pPr>
              <w:keepLines/>
              <w:adjustRightInd w:val="0"/>
              <w:snapToGrid w:val="0"/>
              <w:spacing w:line="380" w:lineRule="exact"/>
              <w:jc w:val="center"/>
              <w:rPr>
                <w:rFonts w:hint="eastAsia" w:ascii="仿宋" w:hAnsi="仿宋" w:eastAsia="仿宋" w:cs="仿宋"/>
                <w:szCs w:val="21"/>
              </w:rPr>
            </w:pPr>
            <w:r>
              <w:rPr>
                <w:rFonts w:hint="eastAsia" w:ascii="仿宋" w:hAnsi="仿宋" w:eastAsia="仿宋" w:cs="仿宋"/>
                <w:szCs w:val="21"/>
              </w:rPr>
              <w:t>第二章第16.1.3款</w:t>
            </w:r>
          </w:p>
        </w:tc>
        <w:tc>
          <w:tcPr>
            <w:tcW w:w="1988" w:type="dxa"/>
            <w:vAlign w:val="center"/>
          </w:tcPr>
          <w:p>
            <w:pPr>
              <w:keepLines/>
              <w:adjustRightInd w:val="0"/>
              <w:snapToGrid w:val="0"/>
              <w:spacing w:line="380" w:lineRule="exact"/>
              <w:rPr>
                <w:rFonts w:hint="eastAsia" w:ascii="仿宋" w:hAnsi="仿宋" w:eastAsia="仿宋" w:cs="仿宋"/>
                <w:szCs w:val="21"/>
              </w:rPr>
            </w:pPr>
            <w:r>
              <w:rPr>
                <w:rFonts w:hint="eastAsia" w:ascii="仿宋" w:hAnsi="仿宋" w:eastAsia="仿宋" w:cs="仿宋"/>
                <w:szCs w:val="21"/>
              </w:rPr>
              <w:t>业绩</w:t>
            </w:r>
          </w:p>
        </w:tc>
        <w:tc>
          <w:tcPr>
            <w:tcW w:w="5386" w:type="dxa"/>
            <w:vAlign w:val="center"/>
          </w:tcPr>
          <w:p>
            <w:pPr>
              <w:keepLines/>
              <w:adjustRightInd w:val="0"/>
              <w:snapToGrid w:val="0"/>
              <w:spacing w:line="380" w:lineRule="exact"/>
              <w:rPr>
                <w:rFonts w:hint="eastAsia" w:ascii="仿宋" w:hAnsi="仿宋" w:eastAsia="仿宋" w:cs="仿宋"/>
                <w:color w:val="000000"/>
                <w:szCs w:val="21"/>
              </w:rPr>
            </w:pPr>
            <w:r>
              <w:rPr>
                <w:rFonts w:hint="eastAsia" w:ascii="仿宋" w:hAnsi="仿宋" w:eastAsia="仿宋" w:cs="仿宋"/>
                <w:bCs/>
                <w:color w:val="000000"/>
                <w:szCs w:val="21"/>
              </w:rPr>
              <w:t>类似项目业绩证明材料投标文件中须提供采购合同关键页的复印件并加盖公章，否则视为无效业绩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139" w:type="dxa"/>
            <w:vMerge w:val="restart"/>
            <w:vAlign w:val="center"/>
          </w:tcPr>
          <w:p>
            <w:pPr>
              <w:keepLines/>
              <w:adjustRightInd w:val="0"/>
              <w:snapToGrid w:val="0"/>
              <w:spacing w:line="380" w:lineRule="exact"/>
              <w:jc w:val="center"/>
              <w:rPr>
                <w:rFonts w:hint="eastAsia" w:ascii="仿宋" w:hAnsi="仿宋" w:eastAsia="仿宋" w:cs="仿宋"/>
                <w:szCs w:val="21"/>
              </w:rPr>
            </w:pPr>
            <w:r>
              <w:rPr>
                <w:rFonts w:hint="eastAsia" w:ascii="仿宋" w:hAnsi="仿宋" w:eastAsia="仿宋" w:cs="仿宋"/>
                <w:szCs w:val="21"/>
              </w:rPr>
              <w:t>第二章第17.1款</w:t>
            </w:r>
          </w:p>
        </w:tc>
        <w:tc>
          <w:tcPr>
            <w:tcW w:w="1988" w:type="dxa"/>
            <w:vMerge w:val="restart"/>
            <w:vAlign w:val="center"/>
          </w:tcPr>
          <w:p>
            <w:pPr>
              <w:keepLines/>
              <w:adjustRightInd w:val="0"/>
              <w:snapToGrid w:val="0"/>
              <w:spacing w:line="380" w:lineRule="exact"/>
              <w:ind w:left="-533" w:leftChars="-254" w:firstLine="533" w:firstLineChars="254"/>
              <w:rPr>
                <w:rFonts w:hint="eastAsia" w:ascii="仿宋" w:hAnsi="仿宋" w:eastAsia="仿宋" w:cs="仿宋"/>
                <w:szCs w:val="21"/>
                <w:lang w:eastAsia="zh-CN"/>
              </w:rPr>
            </w:pPr>
            <w:r>
              <w:rPr>
                <w:rFonts w:hint="eastAsia" w:ascii="仿宋" w:hAnsi="仿宋" w:eastAsia="仿宋" w:cs="仿宋"/>
                <w:szCs w:val="21"/>
              </w:rPr>
              <w:t>投标保证金</w:t>
            </w:r>
            <w:r>
              <w:rPr>
                <w:rFonts w:hint="eastAsia" w:ascii="仿宋" w:hAnsi="仿宋" w:eastAsia="仿宋" w:cs="仿宋"/>
                <w:szCs w:val="21"/>
                <w:lang w:eastAsia="zh-CN"/>
              </w:rPr>
              <w:t>或保函</w:t>
            </w:r>
          </w:p>
        </w:tc>
        <w:tc>
          <w:tcPr>
            <w:tcW w:w="5386" w:type="dxa"/>
            <w:vAlign w:val="center"/>
          </w:tcPr>
          <w:p>
            <w:pPr>
              <w:keepLines/>
              <w:adjustRightInd w:val="0"/>
              <w:snapToGrid w:val="0"/>
              <w:spacing w:line="380" w:lineRule="exact"/>
              <w:rPr>
                <w:rFonts w:hint="eastAsia" w:ascii="仿宋" w:hAnsi="仿宋" w:eastAsia="仿宋" w:cs="仿宋"/>
              </w:rPr>
            </w:pPr>
            <w:r>
              <w:rPr>
                <w:rFonts w:hint="eastAsia" w:ascii="仿宋" w:hAnsi="仿宋" w:eastAsia="仿宋" w:cs="仿宋"/>
                <w:bCs/>
                <w:color w:val="000000"/>
                <w:szCs w:val="21"/>
              </w:rPr>
              <w:t>保证金金额：</w:t>
            </w:r>
            <w:r>
              <w:rPr>
                <w:rFonts w:hint="eastAsia" w:ascii="仿宋" w:hAnsi="仿宋" w:eastAsia="仿宋" w:cs="仿宋"/>
                <w:bCs/>
                <w:color w:val="000000"/>
                <w:szCs w:val="21"/>
                <w:lang w:val="en-US" w:eastAsia="zh-CN"/>
              </w:rPr>
              <w:t>73000</w:t>
            </w:r>
            <w:r>
              <w:rPr>
                <w:rFonts w:hint="eastAsia" w:ascii="仿宋" w:hAnsi="仿宋" w:eastAsia="仿宋" w:cs="仿宋"/>
                <w:bCs/>
                <w:color w:val="000000"/>
                <w:szCs w:val="21"/>
              </w:rPr>
              <w:t>.00（</w:t>
            </w:r>
            <w:r>
              <w:rPr>
                <w:rFonts w:hint="eastAsia" w:ascii="仿宋" w:hAnsi="仿宋" w:eastAsia="仿宋" w:cs="仿宋"/>
                <w:bCs/>
                <w:color w:val="000000"/>
                <w:szCs w:val="21"/>
                <w:lang w:eastAsia="zh-CN"/>
              </w:rPr>
              <w:t>柒万叁</w:t>
            </w:r>
            <w:r>
              <w:rPr>
                <w:rFonts w:hint="eastAsia" w:ascii="仿宋" w:hAnsi="仿宋" w:eastAsia="仿宋" w:cs="仿宋"/>
                <w:bCs/>
                <w:color w:val="000000"/>
                <w:szCs w:val="21"/>
              </w:rPr>
              <w:t>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3" w:hRule="exact"/>
          <w:jc w:val="center"/>
        </w:trPr>
        <w:tc>
          <w:tcPr>
            <w:tcW w:w="2139" w:type="dxa"/>
            <w:vMerge w:val="continue"/>
            <w:vAlign w:val="center"/>
          </w:tcPr>
          <w:p>
            <w:pPr>
              <w:keepLines/>
              <w:adjustRightInd w:val="0"/>
              <w:snapToGrid w:val="0"/>
              <w:spacing w:line="380" w:lineRule="exact"/>
              <w:jc w:val="center"/>
              <w:rPr>
                <w:rFonts w:hint="eastAsia" w:ascii="仿宋" w:hAnsi="仿宋" w:eastAsia="仿宋" w:cs="仿宋"/>
                <w:szCs w:val="21"/>
              </w:rPr>
            </w:pPr>
          </w:p>
        </w:tc>
        <w:tc>
          <w:tcPr>
            <w:tcW w:w="1988" w:type="dxa"/>
            <w:vMerge w:val="continue"/>
            <w:vAlign w:val="center"/>
          </w:tcPr>
          <w:p>
            <w:pPr>
              <w:keepLines/>
              <w:adjustRightInd w:val="0"/>
              <w:snapToGrid w:val="0"/>
              <w:spacing w:line="380" w:lineRule="exact"/>
              <w:ind w:left="-533" w:leftChars="-254" w:firstLine="533" w:firstLineChars="254"/>
              <w:rPr>
                <w:rFonts w:hint="eastAsia" w:ascii="仿宋" w:hAnsi="仿宋" w:eastAsia="仿宋" w:cs="仿宋"/>
                <w:szCs w:val="21"/>
              </w:rPr>
            </w:pPr>
          </w:p>
        </w:tc>
        <w:tc>
          <w:tcPr>
            <w:tcW w:w="5386" w:type="dxa"/>
            <w:vAlign w:val="center"/>
          </w:tcPr>
          <w:p>
            <w:pPr>
              <w:keepLines/>
              <w:adjustRightInd w:val="0"/>
              <w:snapToGrid w:val="0"/>
              <w:spacing w:line="380" w:lineRule="exact"/>
              <w:rPr>
                <w:rFonts w:hint="eastAsia" w:ascii="仿宋" w:hAnsi="仿宋" w:eastAsia="仿宋" w:cs="仿宋"/>
                <w:bCs/>
                <w:color w:val="000000"/>
                <w:szCs w:val="21"/>
              </w:rPr>
            </w:pPr>
            <w:r>
              <w:rPr>
                <w:rFonts w:hint="eastAsia" w:ascii="仿宋" w:hAnsi="仿宋" w:eastAsia="仿宋" w:cs="仿宋"/>
                <w:bCs/>
                <w:color w:val="000000"/>
                <w:szCs w:val="21"/>
              </w:rPr>
              <w:t>2、递交形式：单位账户转账、电汇、在附加信息及用途栏内注明“项目名称简写”（转）款时，应在用途栏（备注栏）准确注明“ （简写项目名称、包号）投标保证金”字样，由于未按要求注明信息而导致的一切后果由投标人承担。</w:t>
            </w:r>
          </w:p>
          <w:p>
            <w:pPr>
              <w:keepLines/>
              <w:adjustRightInd w:val="0"/>
              <w:snapToGrid w:val="0"/>
              <w:spacing w:line="380" w:lineRule="exact"/>
              <w:rPr>
                <w:rFonts w:hint="eastAsia" w:ascii="仿宋" w:hAnsi="仿宋" w:eastAsia="仿宋" w:cs="仿宋"/>
                <w:bCs/>
                <w:color w:val="000000"/>
                <w:szCs w:val="21"/>
              </w:rPr>
            </w:pPr>
            <w:r>
              <w:rPr>
                <w:rFonts w:hint="eastAsia" w:ascii="仿宋" w:hAnsi="仿宋" w:eastAsia="仿宋" w:cs="仿宋"/>
                <w:bCs/>
                <w:color w:val="000000"/>
                <w:szCs w:val="21"/>
              </w:rPr>
              <w:t>3、递交时间：在投标截止时间前递交（以到账时间为准）；</w:t>
            </w:r>
          </w:p>
          <w:p>
            <w:pPr>
              <w:keepLines/>
              <w:adjustRightInd w:val="0"/>
              <w:snapToGrid w:val="0"/>
              <w:spacing w:line="380" w:lineRule="exact"/>
              <w:rPr>
                <w:rFonts w:hint="eastAsia" w:ascii="仿宋" w:hAnsi="仿宋" w:eastAsia="仿宋" w:cs="仿宋"/>
                <w:bCs/>
                <w:color w:val="000000"/>
                <w:szCs w:val="21"/>
              </w:rPr>
            </w:pPr>
            <w:r>
              <w:rPr>
                <w:rFonts w:hint="eastAsia" w:ascii="仿宋" w:hAnsi="仿宋" w:eastAsia="仿宋" w:cs="仿宋"/>
                <w:bCs/>
                <w:color w:val="000000"/>
                <w:szCs w:val="21"/>
              </w:rPr>
              <w:t>4、账户信息：单位名称：</w:t>
            </w:r>
            <w:r>
              <w:rPr>
                <w:rFonts w:hint="eastAsia" w:ascii="仿宋" w:hAnsi="仿宋" w:eastAsia="仿宋" w:cs="仿宋"/>
                <w:bCs/>
                <w:color w:val="000000"/>
                <w:szCs w:val="21"/>
                <w:lang w:val="en-US" w:eastAsia="zh-CN"/>
              </w:rPr>
              <w:t>新疆金木石项目管理有限公司</w:t>
            </w:r>
            <w:r>
              <w:rPr>
                <w:rFonts w:hint="eastAsia" w:ascii="仿宋" w:hAnsi="仿宋" w:eastAsia="仿宋" w:cs="仿宋"/>
                <w:bCs/>
                <w:color w:val="000000"/>
                <w:szCs w:val="21"/>
              </w:rPr>
              <w:t xml:space="preserve">  开户行：</w:t>
            </w:r>
            <w:r>
              <w:rPr>
                <w:rFonts w:hint="eastAsia" w:ascii="仿宋" w:hAnsi="仿宋" w:eastAsia="仿宋" w:cs="仿宋"/>
                <w:bCs/>
                <w:color w:val="000000"/>
                <w:szCs w:val="21"/>
                <w:lang w:val="en-US" w:eastAsia="zh-CN"/>
              </w:rPr>
              <w:t>中国银行股份有限公司和田市乌鲁木齐北路支行</w:t>
            </w:r>
          </w:p>
          <w:p>
            <w:pPr>
              <w:keepLines/>
              <w:adjustRightInd w:val="0"/>
              <w:snapToGrid w:val="0"/>
              <w:spacing w:line="380" w:lineRule="exact"/>
              <w:rPr>
                <w:rFonts w:hint="eastAsia" w:ascii="仿宋" w:hAnsi="仿宋" w:eastAsia="仿宋" w:cs="仿宋"/>
                <w:bCs/>
                <w:color w:val="000000"/>
                <w:szCs w:val="21"/>
              </w:rPr>
            </w:pPr>
            <w:r>
              <w:rPr>
                <w:rFonts w:hint="eastAsia" w:ascii="仿宋" w:hAnsi="仿宋" w:eastAsia="仿宋" w:cs="仿宋"/>
                <w:bCs/>
                <w:color w:val="000000"/>
                <w:szCs w:val="21"/>
              </w:rPr>
              <w:t>账号：</w:t>
            </w:r>
            <w:r>
              <w:rPr>
                <w:rFonts w:hint="eastAsia" w:ascii="仿宋" w:hAnsi="仿宋" w:eastAsia="仿宋" w:cs="仿宋"/>
                <w:bCs/>
                <w:color w:val="000000"/>
                <w:szCs w:val="21"/>
                <w:lang w:val="en-US" w:eastAsia="zh-CN"/>
              </w:rPr>
              <w:t>108286160437</w:t>
            </w:r>
            <w:r>
              <w:rPr>
                <w:rFonts w:hint="eastAsia" w:ascii="仿宋" w:hAnsi="仿宋" w:eastAsia="仿宋" w:cs="仿宋"/>
                <w:bCs/>
                <w:color w:val="000000"/>
                <w:szCs w:val="21"/>
              </w:rPr>
              <w:t>；</w:t>
            </w:r>
          </w:p>
          <w:p>
            <w:pPr>
              <w:keepLines/>
              <w:adjustRightInd w:val="0"/>
              <w:snapToGrid w:val="0"/>
              <w:spacing w:line="380" w:lineRule="exact"/>
              <w:rPr>
                <w:rFonts w:hint="eastAsia"/>
              </w:rPr>
            </w:pPr>
            <w:r>
              <w:rPr>
                <w:rFonts w:hint="default" w:ascii="仿宋" w:hAnsi="仿宋" w:eastAsia="仿宋" w:cs="仿宋"/>
                <w:bCs/>
                <w:color w:val="000000"/>
                <w:szCs w:val="21"/>
                <w:lang w:val="en-US" w:eastAsia="zh-CN"/>
              </w:rPr>
              <w:t>保函形式：应在规定截止时间前开具完成并满足投标有效期等有关内容规定。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2139" w:type="dxa"/>
            <w:vAlign w:val="center"/>
          </w:tcPr>
          <w:p>
            <w:pPr>
              <w:keepLines/>
              <w:adjustRightInd w:val="0"/>
              <w:snapToGrid w:val="0"/>
              <w:spacing w:line="380" w:lineRule="exact"/>
              <w:jc w:val="center"/>
              <w:rPr>
                <w:rFonts w:hint="eastAsia" w:ascii="仿宋" w:hAnsi="仿宋" w:eastAsia="仿宋" w:cs="仿宋"/>
                <w:szCs w:val="21"/>
              </w:rPr>
            </w:pPr>
            <w:r>
              <w:rPr>
                <w:rFonts w:hint="eastAsia" w:ascii="仿宋" w:hAnsi="仿宋" w:eastAsia="仿宋" w:cs="仿宋"/>
                <w:szCs w:val="21"/>
              </w:rPr>
              <w:t>第二章第18.1款</w:t>
            </w:r>
          </w:p>
        </w:tc>
        <w:tc>
          <w:tcPr>
            <w:tcW w:w="1988" w:type="dxa"/>
            <w:vAlign w:val="center"/>
          </w:tcPr>
          <w:p>
            <w:pPr>
              <w:keepLines/>
              <w:adjustRightInd w:val="0"/>
              <w:snapToGrid w:val="0"/>
              <w:spacing w:line="380" w:lineRule="exact"/>
              <w:rPr>
                <w:rFonts w:hint="eastAsia" w:ascii="仿宋" w:hAnsi="仿宋" w:eastAsia="仿宋" w:cs="仿宋"/>
                <w:bCs/>
                <w:szCs w:val="21"/>
              </w:rPr>
            </w:pPr>
            <w:r>
              <w:rPr>
                <w:rFonts w:hint="eastAsia" w:ascii="仿宋" w:hAnsi="仿宋" w:eastAsia="仿宋" w:cs="仿宋"/>
                <w:bCs/>
                <w:szCs w:val="21"/>
              </w:rPr>
              <w:t>投标文件有效期</w:t>
            </w:r>
          </w:p>
        </w:tc>
        <w:tc>
          <w:tcPr>
            <w:tcW w:w="5386" w:type="dxa"/>
            <w:vAlign w:val="center"/>
          </w:tcPr>
          <w:p>
            <w:pPr>
              <w:keepLines/>
              <w:adjustRightInd w:val="0"/>
              <w:snapToGrid w:val="0"/>
              <w:spacing w:line="380" w:lineRule="exact"/>
              <w:rPr>
                <w:rFonts w:hint="eastAsia" w:ascii="仿宋" w:hAnsi="仿宋" w:eastAsia="仿宋" w:cs="仿宋"/>
                <w:bCs/>
                <w:szCs w:val="21"/>
              </w:rPr>
            </w:pPr>
            <w:r>
              <w:rPr>
                <w:rFonts w:hint="eastAsia" w:ascii="仿宋" w:hAnsi="仿宋" w:eastAsia="仿宋" w:cs="仿宋"/>
                <w:szCs w:val="21"/>
                <w:lang w:val="en-US" w:eastAsia="zh-CN"/>
              </w:rPr>
              <w:t>120</w:t>
            </w:r>
            <w:r>
              <w:rPr>
                <w:rFonts w:hint="eastAsia" w:ascii="仿宋" w:hAnsi="仿宋" w:eastAsia="仿宋" w:cs="仿宋"/>
                <w:szCs w:val="21"/>
              </w:rPr>
              <w:t>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 w:hRule="atLeast"/>
          <w:jc w:val="center"/>
        </w:trPr>
        <w:tc>
          <w:tcPr>
            <w:tcW w:w="2139" w:type="dxa"/>
            <w:vAlign w:val="center"/>
          </w:tcPr>
          <w:p>
            <w:pPr>
              <w:keepLines/>
              <w:adjustRightInd w:val="0"/>
              <w:snapToGrid w:val="0"/>
              <w:spacing w:line="380" w:lineRule="exact"/>
              <w:jc w:val="center"/>
              <w:rPr>
                <w:rFonts w:hint="eastAsia" w:ascii="仿宋" w:hAnsi="仿宋" w:eastAsia="仿宋" w:cs="仿宋"/>
                <w:szCs w:val="21"/>
              </w:rPr>
            </w:pPr>
            <w:r>
              <w:rPr>
                <w:rFonts w:hint="eastAsia" w:ascii="仿宋" w:hAnsi="仿宋" w:eastAsia="仿宋" w:cs="仿宋"/>
                <w:szCs w:val="21"/>
              </w:rPr>
              <w:t>第二章第19.1款</w:t>
            </w:r>
          </w:p>
        </w:tc>
        <w:tc>
          <w:tcPr>
            <w:tcW w:w="1988" w:type="dxa"/>
            <w:vAlign w:val="center"/>
          </w:tcPr>
          <w:p>
            <w:pPr>
              <w:keepLines/>
              <w:adjustRightInd w:val="0"/>
              <w:snapToGrid w:val="0"/>
              <w:spacing w:line="380" w:lineRule="exact"/>
              <w:rPr>
                <w:rFonts w:hint="eastAsia" w:ascii="仿宋" w:hAnsi="仿宋" w:eastAsia="仿宋" w:cs="仿宋"/>
                <w:szCs w:val="21"/>
              </w:rPr>
            </w:pPr>
            <w:r>
              <w:rPr>
                <w:rFonts w:hint="eastAsia" w:ascii="仿宋" w:hAnsi="仿宋" w:eastAsia="仿宋" w:cs="仿宋"/>
                <w:bCs/>
                <w:szCs w:val="21"/>
              </w:rPr>
              <w:t>投标</w:t>
            </w:r>
            <w:r>
              <w:rPr>
                <w:rFonts w:hint="eastAsia" w:ascii="仿宋" w:hAnsi="仿宋" w:eastAsia="仿宋" w:cs="仿宋"/>
                <w:szCs w:val="21"/>
              </w:rPr>
              <w:t>文件份数</w:t>
            </w:r>
          </w:p>
        </w:tc>
        <w:tc>
          <w:tcPr>
            <w:tcW w:w="5386" w:type="dxa"/>
            <w:vAlign w:val="center"/>
          </w:tcPr>
          <w:p>
            <w:pPr>
              <w:pStyle w:val="316"/>
              <w:keepLines/>
              <w:autoSpaceDE w:val="0"/>
              <w:autoSpaceDN w:val="0"/>
              <w:spacing w:line="360" w:lineRule="exact"/>
              <w:rPr>
                <w:rFonts w:hint="eastAsia" w:ascii="仿宋" w:hAnsi="仿宋" w:eastAsia="仿宋" w:cs="仿宋"/>
                <w:b/>
                <w:kern w:val="2"/>
                <w:sz w:val="24"/>
                <w:szCs w:val="22"/>
              </w:rPr>
            </w:pPr>
            <w:r>
              <w:rPr>
                <w:rFonts w:hint="eastAsia" w:ascii="仿宋" w:hAnsi="仿宋" w:eastAsia="仿宋" w:cs="仿宋"/>
                <w:sz w:val="24"/>
                <w:szCs w:val="24"/>
              </w:rPr>
              <w:t>☑</w:t>
            </w:r>
            <w:r>
              <w:rPr>
                <w:rFonts w:hint="eastAsia" w:ascii="仿宋" w:hAnsi="仿宋" w:eastAsia="仿宋" w:cs="仿宋"/>
                <w:b/>
                <w:kern w:val="2"/>
                <w:sz w:val="24"/>
                <w:szCs w:val="24"/>
              </w:rPr>
              <w:t>采用不见面开标：</w:t>
            </w:r>
          </w:p>
          <w:p>
            <w:pPr>
              <w:keepLines/>
              <w:adjustRightInd w:val="0"/>
              <w:snapToGrid w:val="0"/>
              <w:spacing w:line="380" w:lineRule="exact"/>
              <w:rPr>
                <w:rFonts w:hint="eastAsia" w:ascii="仿宋" w:hAnsi="仿宋" w:eastAsia="仿宋" w:cs="仿宋"/>
                <w:bCs/>
                <w:color w:val="000000"/>
                <w:szCs w:val="21"/>
              </w:rPr>
            </w:pPr>
            <w:r>
              <w:rPr>
                <w:rFonts w:hint="eastAsia" w:ascii="仿宋" w:hAnsi="仿宋" w:eastAsia="仿宋" w:cs="仿宋"/>
                <w:bCs/>
                <w:color w:val="000000"/>
                <w:szCs w:val="21"/>
              </w:rPr>
              <w:t>1．本项目采用不见面开标、投标人需要递交电子响应文件，加密的电子响应文件，在投标截止时间前通过政采云平台（https://www.zcygov.cn/）上传到指定位置。无需递交纸质文件。</w:t>
            </w:r>
          </w:p>
          <w:p>
            <w:pPr>
              <w:keepLines/>
              <w:adjustRightInd w:val="0"/>
              <w:snapToGrid w:val="0"/>
              <w:spacing w:line="380" w:lineRule="exact"/>
              <w:rPr>
                <w:rFonts w:hint="eastAsia" w:ascii="仿宋" w:hAnsi="仿宋" w:eastAsia="仿宋" w:cs="仿宋"/>
                <w:bCs/>
                <w:color w:val="000000"/>
                <w:szCs w:val="21"/>
              </w:rPr>
            </w:pPr>
            <w:r>
              <w:rPr>
                <w:rFonts w:hint="eastAsia" w:ascii="仿宋" w:hAnsi="仿宋" w:eastAsia="仿宋" w:cs="仿宋"/>
                <w:bCs/>
                <w:color w:val="000000"/>
                <w:szCs w:val="21"/>
              </w:rPr>
              <w:t>2.本项目采用远程不见面交易的模式。开标当日，投标人无需到达开标现场，仅需在任意地点通过政采云平台（https://www.zcygov.cn/）完成远程解密、提疑澄清、开标唱标、结果公布等交互环节。投标人必须使用能正确解密响应文件的“CA锁”在规定的时间内完成远程解密，因投标人原因未能解密、解密失败或解密超时，视为投标人撤销其响应文件，系统内响应文件将被退回；因采购人原因或网上招投标平台发生故障，导致无法按时完成响应文件解密或开、评标工作无法进行的，可根据实际情况相应延迟解密时间或调整开、评标时间（友情提示：若投标人已领取副锁（含多把副锁）请注意正副锁的使用差别，务必使用生成响应文件的那把锁解密）。</w:t>
            </w:r>
          </w:p>
          <w:p>
            <w:pPr>
              <w:keepLines/>
              <w:adjustRightInd w:val="0"/>
              <w:snapToGrid w:val="0"/>
              <w:spacing w:line="380" w:lineRule="exact"/>
              <w:rPr>
                <w:rFonts w:hint="eastAsia" w:ascii="仿宋" w:hAnsi="仿宋" w:eastAsia="仿宋" w:cs="仿宋"/>
                <w:bCs/>
                <w:color w:val="000000"/>
                <w:szCs w:val="21"/>
              </w:rPr>
            </w:pPr>
            <w:r>
              <w:rPr>
                <w:rFonts w:hint="eastAsia" w:ascii="仿宋" w:hAnsi="仿宋" w:eastAsia="仿宋" w:cs="仿宋"/>
                <w:bCs/>
                <w:color w:val="000000"/>
                <w:szCs w:val="21"/>
              </w:rPr>
              <w:t>3.远程开标前，投标人务必在政采云平台（https://www.zcygov.cn/）响应文件上传模块中使用“模拟解密”功能，验证本机远程自助解密环境。</w:t>
            </w:r>
          </w:p>
          <w:p>
            <w:pPr>
              <w:keepLines/>
              <w:adjustRightInd w:val="0"/>
              <w:snapToGrid w:val="0"/>
              <w:spacing w:line="380" w:lineRule="exact"/>
              <w:rPr>
                <w:rFonts w:hint="default" w:ascii="仿宋" w:hAnsi="仿宋" w:eastAsia="仿宋" w:cs="仿宋"/>
                <w:bCs/>
                <w:color w:val="000000"/>
                <w:szCs w:val="21"/>
                <w:lang w:val="en-US"/>
              </w:rPr>
            </w:pPr>
            <w:r>
              <w:rPr>
                <w:rFonts w:hint="eastAsia" w:ascii="仿宋" w:hAnsi="仿宋" w:eastAsia="仿宋" w:cs="仿宋"/>
                <w:bCs/>
                <w:color w:val="000000"/>
                <w:szCs w:val="21"/>
              </w:rPr>
              <w:t>4.★（本项目采用不见面开标，凡是参加本项目招投标活动的</w:t>
            </w:r>
            <w:r>
              <w:rPr>
                <w:rFonts w:hint="eastAsia" w:ascii="仿宋" w:hAnsi="仿宋" w:eastAsia="仿宋" w:cs="仿宋"/>
                <w:bCs/>
                <w:color w:val="000000"/>
                <w:szCs w:val="21"/>
                <w:lang w:eastAsia="zh-CN"/>
              </w:rPr>
              <w:t>第一</w:t>
            </w:r>
            <w:r>
              <w:rPr>
                <w:rFonts w:hint="eastAsia" w:ascii="仿宋" w:hAnsi="仿宋" w:eastAsia="仿宋" w:cs="仿宋"/>
                <w:bCs/>
                <w:color w:val="000000"/>
                <w:szCs w:val="21"/>
              </w:rPr>
              <w:t>中标候选人，开标结束后2天内将纸制文件按要求，一式 3 份，其中正本 1 份，副本 2 份，U 盘一份（正本扫描件）送达或邮寄至：</w:t>
            </w:r>
            <w:r>
              <w:rPr>
                <w:rFonts w:hint="eastAsia" w:ascii="仿宋" w:hAnsi="仿宋" w:eastAsia="仿宋" w:cs="仿宋"/>
                <w:bCs/>
                <w:color w:val="000000"/>
                <w:szCs w:val="21"/>
                <w:lang w:eastAsia="zh-CN"/>
              </w:rPr>
              <w:t>和田市北京东路</w:t>
            </w:r>
            <w:r>
              <w:rPr>
                <w:rFonts w:hint="eastAsia" w:ascii="仿宋" w:hAnsi="仿宋" w:eastAsia="仿宋" w:cs="仿宋"/>
                <w:bCs/>
                <w:color w:val="000000"/>
                <w:szCs w:val="21"/>
                <w:lang w:val="en-US" w:eastAsia="zh-CN"/>
              </w:rPr>
              <w:t>48号F4</w:t>
            </w:r>
          </w:p>
          <w:p>
            <w:pPr>
              <w:keepLines/>
              <w:adjustRightInd w:val="0"/>
              <w:snapToGrid w:val="0"/>
              <w:spacing w:line="380" w:lineRule="exact"/>
              <w:rPr>
                <w:rFonts w:hint="default" w:ascii="仿宋" w:hAnsi="仿宋" w:eastAsia="仿宋" w:cs="仿宋"/>
                <w:bCs/>
                <w:color w:val="000000"/>
                <w:szCs w:val="21"/>
                <w:lang w:val="en-US" w:eastAsia="zh-CN"/>
              </w:rPr>
            </w:pPr>
            <w:r>
              <w:rPr>
                <w:rFonts w:hint="eastAsia" w:ascii="仿宋" w:hAnsi="仿宋" w:eastAsia="仿宋" w:cs="仿宋"/>
                <w:bCs/>
                <w:color w:val="000000"/>
                <w:szCs w:val="21"/>
              </w:rPr>
              <w:t>联系人：</w:t>
            </w:r>
            <w:r>
              <w:rPr>
                <w:rFonts w:hint="eastAsia" w:ascii="仿宋" w:hAnsi="仿宋" w:eastAsia="仿宋" w:cs="仿宋"/>
                <w:bCs/>
                <w:color w:val="000000"/>
                <w:szCs w:val="21"/>
                <w:lang w:eastAsia="zh-CN"/>
              </w:rPr>
              <w:t>何林</w:t>
            </w:r>
            <w:r>
              <w:rPr>
                <w:rFonts w:hint="eastAsia" w:ascii="仿宋" w:hAnsi="仿宋" w:eastAsia="仿宋" w:cs="仿宋"/>
                <w:bCs/>
                <w:color w:val="000000"/>
                <w:szCs w:val="21"/>
              </w:rPr>
              <w:t xml:space="preserve"> 电话：</w:t>
            </w:r>
            <w:r>
              <w:rPr>
                <w:rFonts w:hint="eastAsia" w:ascii="仿宋" w:hAnsi="仿宋" w:eastAsia="仿宋" w:cs="仿宋"/>
                <w:bCs/>
                <w:color w:val="000000"/>
                <w:szCs w:val="21"/>
                <w:lang w:val="en-US" w:eastAsia="zh-CN"/>
              </w:rPr>
              <w:t>18935915216</w:t>
            </w:r>
          </w:p>
          <w:p>
            <w:pPr>
              <w:keepLines/>
              <w:adjustRightInd w:val="0"/>
              <w:snapToGrid w:val="0"/>
              <w:spacing w:line="380" w:lineRule="exact"/>
              <w:rPr>
                <w:rFonts w:hint="eastAsia" w:ascii="仿宋" w:hAnsi="仿宋" w:eastAsia="仿宋" w:cs="仿宋"/>
                <w:bCs/>
                <w:color w:val="000000"/>
                <w:szCs w:val="21"/>
              </w:rPr>
            </w:pPr>
            <w:r>
              <w:rPr>
                <w:rFonts w:hint="eastAsia" w:ascii="仿宋" w:hAnsi="仿宋" w:eastAsia="仿宋" w:cs="仿宋"/>
                <w:bCs/>
                <w:color w:val="000000"/>
                <w:szCs w:val="21"/>
              </w:rPr>
              <w:t>经加密的电子版文件：须在开标前上传至政采云客户端。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9513" w:type="dxa"/>
            <w:gridSpan w:val="3"/>
            <w:vAlign w:val="center"/>
          </w:tcPr>
          <w:p>
            <w:pPr>
              <w:keepLines/>
              <w:adjustRightInd w:val="0"/>
              <w:snapToGrid w:val="0"/>
              <w:spacing w:line="380" w:lineRule="exact"/>
              <w:rPr>
                <w:rFonts w:hint="eastAsia" w:ascii="仿宋" w:hAnsi="仿宋" w:eastAsia="仿宋" w:cs="仿宋"/>
                <w:b/>
                <w:bCs/>
                <w:szCs w:val="21"/>
              </w:rPr>
            </w:pPr>
            <w:r>
              <w:rPr>
                <w:rFonts w:hint="eastAsia" w:ascii="仿宋" w:hAnsi="仿宋" w:eastAsia="仿宋" w:cs="仿宋"/>
                <w:b/>
                <w:szCs w:val="21"/>
              </w:rPr>
              <w:t>四、投标文件的递交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39" w:type="dxa"/>
            <w:vAlign w:val="center"/>
          </w:tcPr>
          <w:p>
            <w:pPr>
              <w:keepLines/>
              <w:adjustRightInd w:val="0"/>
              <w:snapToGrid w:val="0"/>
              <w:spacing w:line="380" w:lineRule="exact"/>
              <w:jc w:val="center"/>
              <w:rPr>
                <w:rFonts w:hint="eastAsia" w:ascii="仿宋" w:hAnsi="仿宋" w:eastAsia="仿宋" w:cs="仿宋"/>
                <w:szCs w:val="21"/>
              </w:rPr>
            </w:pPr>
            <w:r>
              <w:rPr>
                <w:rFonts w:hint="eastAsia" w:ascii="仿宋" w:hAnsi="仿宋" w:eastAsia="仿宋" w:cs="仿宋"/>
                <w:szCs w:val="21"/>
              </w:rPr>
              <w:t>第二章第22.1款</w:t>
            </w:r>
          </w:p>
        </w:tc>
        <w:tc>
          <w:tcPr>
            <w:tcW w:w="1988" w:type="dxa"/>
            <w:vAlign w:val="center"/>
          </w:tcPr>
          <w:p>
            <w:pPr>
              <w:keepLines/>
              <w:adjustRightInd w:val="0"/>
              <w:snapToGrid w:val="0"/>
              <w:spacing w:line="380" w:lineRule="exact"/>
              <w:rPr>
                <w:rFonts w:hint="eastAsia" w:ascii="仿宋" w:hAnsi="仿宋" w:eastAsia="仿宋" w:cs="仿宋"/>
                <w:szCs w:val="21"/>
              </w:rPr>
            </w:pPr>
            <w:r>
              <w:rPr>
                <w:rFonts w:hint="eastAsia" w:ascii="仿宋" w:hAnsi="仿宋" w:eastAsia="仿宋" w:cs="仿宋"/>
                <w:szCs w:val="21"/>
              </w:rPr>
              <w:t>投标文件的递交地点</w:t>
            </w:r>
          </w:p>
        </w:tc>
        <w:tc>
          <w:tcPr>
            <w:tcW w:w="5386" w:type="dxa"/>
            <w:vAlign w:val="center"/>
          </w:tcPr>
          <w:p>
            <w:pPr>
              <w:keepLines/>
              <w:adjustRightInd w:val="0"/>
              <w:snapToGrid w:val="0"/>
              <w:spacing w:line="380" w:lineRule="exact"/>
              <w:rPr>
                <w:rFonts w:hint="eastAsia" w:ascii="仿宋" w:hAnsi="仿宋" w:eastAsia="仿宋" w:cs="仿宋"/>
                <w:bCs/>
                <w:color w:val="000000"/>
                <w:szCs w:val="21"/>
              </w:rPr>
            </w:pPr>
            <w:r>
              <w:rPr>
                <w:rFonts w:hint="eastAsia" w:ascii="仿宋" w:hAnsi="仿宋" w:eastAsia="仿宋" w:cs="仿宋"/>
                <w:bCs/>
                <w:color w:val="000000"/>
                <w:szCs w:val="21"/>
              </w:rPr>
              <w:t xml:space="preserve">2023年 </w:t>
            </w:r>
            <w:r>
              <w:rPr>
                <w:rFonts w:hint="eastAsia" w:ascii="仿宋" w:hAnsi="仿宋" w:eastAsia="仿宋" w:cs="仿宋"/>
                <w:bCs/>
                <w:color w:val="000000"/>
                <w:szCs w:val="21"/>
                <w:lang w:val="en-US" w:eastAsia="zh-CN"/>
              </w:rPr>
              <w:t>12</w:t>
            </w:r>
            <w:r>
              <w:rPr>
                <w:rFonts w:hint="eastAsia" w:ascii="仿宋" w:hAnsi="仿宋" w:eastAsia="仿宋" w:cs="仿宋"/>
                <w:bCs/>
                <w:color w:val="000000"/>
                <w:szCs w:val="21"/>
              </w:rPr>
              <w:t>月</w:t>
            </w:r>
            <w:r>
              <w:rPr>
                <w:rFonts w:hint="eastAsia" w:ascii="仿宋" w:hAnsi="仿宋" w:eastAsia="仿宋" w:cs="仿宋"/>
                <w:bCs/>
                <w:color w:val="000000"/>
                <w:szCs w:val="21"/>
                <w:lang w:val="en-US" w:eastAsia="zh-CN"/>
              </w:rPr>
              <w:t>04</w:t>
            </w:r>
            <w:bookmarkStart w:id="207" w:name="_GoBack"/>
            <w:bookmarkEnd w:id="207"/>
            <w:r>
              <w:rPr>
                <w:rFonts w:hint="eastAsia" w:ascii="仿宋" w:hAnsi="仿宋" w:eastAsia="仿宋" w:cs="仿宋"/>
                <w:bCs/>
                <w:color w:val="000000"/>
                <w:szCs w:val="21"/>
              </w:rPr>
              <w:t>日</w:t>
            </w:r>
            <w:r>
              <w:rPr>
                <w:rFonts w:hint="eastAsia" w:ascii="仿宋" w:hAnsi="仿宋" w:eastAsia="仿宋" w:cs="仿宋"/>
                <w:bCs/>
                <w:color w:val="000000"/>
                <w:szCs w:val="21"/>
                <w:lang w:eastAsia="zh-CN"/>
              </w:rPr>
              <w:t>上</w:t>
            </w:r>
            <w:r>
              <w:rPr>
                <w:rFonts w:hint="eastAsia" w:ascii="仿宋" w:hAnsi="仿宋" w:eastAsia="仿宋" w:cs="仿宋"/>
                <w:bCs/>
                <w:color w:val="000000"/>
                <w:szCs w:val="21"/>
              </w:rPr>
              <w:t>午</w:t>
            </w:r>
            <w:r>
              <w:rPr>
                <w:rFonts w:hint="eastAsia" w:ascii="仿宋" w:hAnsi="仿宋" w:eastAsia="仿宋" w:cs="仿宋"/>
                <w:bCs/>
                <w:color w:val="000000"/>
                <w:szCs w:val="21"/>
                <w:lang w:val="en-US" w:eastAsia="zh-CN"/>
              </w:rPr>
              <w:t>11</w:t>
            </w:r>
            <w:r>
              <w:rPr>
                <w:rFonts w:hint="eastAsia" w:ascii="仿宋" w:hAnsi="仿宋" w:eastAsia="仿宋" w:cs="仿宋"/>
                <w:bCs/>
                <w:color w:val="000000"/>
                <w:szCs w:val="21"/>
              </w:rPr>
              <w:t>：00 分（北京时间）前将投标文件上传至政采云不见面开评标系统。</w:t>
            </w:r>
          </w:p>
          <w:p>
            <w:pPr>
              <w:keepLines/>
              <w:adjustRightInd w:val="0"/>
              <w:snapToGrid w:val="0"/>
              <w:spacing w:line="380" w:lineRule="exact"/>
              <w:rPr>
                <w:rFonts w:hint="eastAsia" w:ascii="仿宋" w:hAnsi="仿宋" w:eastAsia="仿宋" w:cs="仿宋"/>
              </w:rPr>
            </w:pPr>
            <w:r>
              <w:rPr>
                <w:rFonts w:hint="eastAsia" w:ascii="仿宋" w:hAnsi="仿宋" w:eastAsia="仿宋" w:cs="仿宋"/>
                <w:bCs/>
                <w:color w:val="000000"/>
                <w:szCs w:val="21"/>
              </w:rPr>
              <w:t>将投标文件上传至政采云平台https://www.zcygov.cn/对应位置（逾期未上传的或不符合规定的投标文件将被拒绝接收）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 w:hRule="atLeast"/>
          <w:jc w:val="center"/>
        </w:trPr>
        <w:tc>
          <w:tcPr>
            <w:tcW w:w="9513" w:type="dxa"/>
            <w:gridSpan w:val="3"/>
            <w:vAlign w:val="center"/>
          </w:tcPr>
          <w:p>
            <w:pPr>
              <w:keepLines/>
              <w:adjustRightInd w:val="0"/>
              <w:snapToGrid w:val="0"/>
              <w:spacing w:line="380" w:lineRule="exact"/>
              <w:rPr>
                <w:rFonts w:hint="eastAsia" w:ascii="仿宋" w:hAnsi="仿宋" w:eastAsia="仿宋" w:cs="仿宋"/>
                <w:szCs w:val="21"/>
              </w:rPr>
            </w:pPr>
            <w:r>
              <w:rPr>
                <w:rFonts w:hint="eastAsia" w:ascii="仿宋" w:hAnsi="仿宋" w:eastAsia="仿宋" w:cs="仿宋"/>
                <w:b/>
                <w:szCs w:val="21"/>
              </w:rPr>
              <w:t>五、开标和评标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39" w:type="dxa"/>
            <w:vAlign w:val="center"/>
          </w:tcPr>
          <w:p>
            <w:pPr>
              <w:keepLines/>
              <w:adjustRightInd w:val="0"/>
              <w:snapToGrid w:val="0"/>
              <w:spacing w:line="380" w:lineRule="exact"/>
              <w:jc w:val="center"/>
              <w:rPr>
                <w:rFonts w:hint="eastAsia" w:ascii="仿宋" w:hAnsi="仿宋" w:eastAsia="仿宋" w:cs="仿宋"/>
                <w:szCs w:val="21"/>
              </w:rPr>
            </w:pPr>
            <w:r>
              <w:rPr>
                <w:rFonts w:hint="eastAsia" w:ascii="仿宋" w:hAnsi="仿宋" w:eastAsia="仿宋" w:cs="仿宋"/>
                <w:szCs w:val="21"/>
              </w:rPr>
              <w:t>第二章第25.1款</w:t>
            </w:r>
          </w:p>
        </w:tc>
        <w:tc>
          <w:tcPr>
            <w:tcW w:w="1988" w:type="dxa"/>
            <w:vAlign w:val="center"/>
          </w:tcPr>
          <w:p>
            <w:pPr>
              <w:keepLines/>
              <w:adjustRightInd w:val="0"/>
              <w:snapToGrid w:val="0"/>
              <w:spacing w:line="380" w:lineRule="exact"/>
              <w:rPr>
                <w:rFonts w:hint="eastAsia" w:ascii="仿宋" w:hAnsi="仿宋" w:eastAsia="仿宋" w:cs="仿宋"/>
                <w:szCs w:val="21"/>
              </w:rPr>
            </w:pPr>
            <w:r>
              <w:rPr>
                <w:rFonts w:hint="eastAsia" w:ascii="仿宋" w:hAnsi="仿宋" w:eastAsia="仿宋" w:cs="仿宋"/>
                <w:szCs w:val="21"/>
              </w:rPr>
              <w:t>评标办法</w:t>
            </w:r>
          </w:p>
        </w:tc>
        <w:tc>
          <w:tcPr>
            <w:tcW w:w="5386" w:type="dxa"/>
            <w:vAlign w:val="center"/>
          </w:tcPr>
          <w:p>
            <w:pPr>
              <w:keepLines/>
              <w:adjustRightInd w:val="0"/>
              <w:snapToGrid w:val="0"/>
              <w:spacing w:line="380" w:lineRule="exact"/>
              <w:rPr>
                <w:rFonts w:hint="eastAsia" w:ascii="仿宋" w:hAnsi="仿宋" w:eastAsia="仿宋" w:cs="仿宋"/>
                <w:szCs w:val="21"/>
              </w:rPr>
            </w:pPr>
            <w:r>
              <w:rPr>
                <w:rFonts w:hint="eastAsia" w:ascii="仿宋" w:hAnsi="仿宋" w:eastAsia="仿宋" w:cs="仿宋"/>
                <w:szCs w:val="21"/>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39" w:type="dxa"/>
            <w:vAlign w:val="center"/>
          </w:tcPr>
          <w:p>
            <w:pPr>
              <w:keepLines/>
              <w:adjustRightInd w:val="0"/>
              <w:snapToGrid w:val="0"/>
              <w:spacing w:line="380" w:lineRule="exact"/>
              <w:jc w:val="center"/>
              <w:rPr>
                <w:rFonts w:hint="eastAsia" w:ascii="仿宋" w:hAnsi="仿宋" w:eastAsia="仿宋" w:cs="仿宋"/>
                <w:szCs w:val="21"/>
              </w:rPr>
            </w:pPr>
            <w:r>
              <w:rPr>
                <w:rFonts w:hint="eastAsia" w:ascii="仿宋" w:hAnsi="仿宋" w:eastAsia="仿宋" w:cs="仿宋"/>
                <w:szCs w:val="21"/>
              </w:rPr>
              <w:t>第二章第26.3款</w:t>
            </w:r>
          </w:p>
        </w:tc>
        <w:tc>
          <w:tcPr>
            <w:tcW w:w="1988" w:type="dxa"/>
            <w:vAlign w:val="center"/>
          </w:tcPr>
          <w:p>
            <w:pPr>
              <w:keepLines/>
              <w:adjustRightInd w:val="0"/>
              <w:snapToGrid w:val="0"/>
              <w:spacing w:line="380" w:lineRule="exact"/>
              <w:rPr>
                <w:rFonts w:hint="eastAsia" w:ascii="仿宋" w:hAnsi="仿宋" w:eastAsia="仿宋" w:cs="仿宋"/>
                <w:szCs w:val="21"/>
              </w:rPr>
            </w:pPr>
            <w:r>
              <w:rPr>
                <w:rFonts w:hint="eastAsia" w:ascii="仿宋" w:hAnsi="仿宋" w:eastAsia="仿宋" w:cs="仿宋"/>
                <w:szCs w:val="21"/>
              </w:rPr>
              <w:t>推荐的中标候选人数量</w:t>
            </w:r>
          </w:p>
        </w:tc>
        <w:tc>
          <w:tcPr>
            <w:tcW w:w="5386" w:type="dxa"/>
            <w:vAlign w:val="center"/>
          </w:tcPr>
          <w:p>
            <w:pPr>
              <w:keepLines/>
              <w:adjustRightInd w:val="0"/>
              <w:snapToGrid w:val="0"/>
              <w:spacing w:line="380" w:lineRule="exact"/>
              <w:rPr>
                <w:rFonts w:hint="eastAsia" w:ascii="仿宋" w:hAnsi="仿宋" w:eastAsia="仿宋" w:cs="仿宋"/>
                <w:szCs w:val="21"/>
              </w:rPr>
            </w:pPr>
            <w:r>
              <w:rPr>
                <w:rFonts w:hint="eastAsia" w:ascii="仿宋" w:hAnsi="仿宋" w:eastAsia="仿宋" w:cs="仿宋"/>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9513" w:type="dxa"/>
            <w:gridSpan w:val="3"/>
            <w:vAlign w:val="center"/>
          </w:tcPr>
          <w:p>
            <w:pPr>
              <w:keepLines/>
              <w:adjustRightInd w:val="0"/>
              <w:snapToGrid w:val="0"/>
              <w:spacing w:line="380" w:lineRule="exact"/>
              <w:rPr>
                <w:rFonts w:hint="eastAsia" w:ascii="仿宋" w:hAnsi="仿宋" w:eastAsia="仿宋" w:cs="仿宋"/>
                <w:szCs w:val="21"/>
              </w:rPr>
            </w:pPr>
            <w:r>
              <w:rPr>
                <w:rFonts w:hint="eastAsia" w:ascii="仿宋" w:hAnsi="仿宋" w:eastAsia="仿宋" w:cs="仿宋"/>
                <w:b/>
                <w:szCs w:val="21"/>
              </w:rPr>
              <w:t>六、中标结果信息公布与投标人质疑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39" w:type="dxa"/>
            <w:vAlign w:val="center"/>
          </w:tcPr>
          <w:p>
            <w:pPr>
              <w:keepLines/>
              <w:adjustRightInd w:val="0"/>
              <w:snapToGrid w:val="0"/>
              <w:spacing w:line="380" w:lineRule="exact"/>
              <w:jc w:val="center"/>
              <w:rPr>
                <w:rFonts w:hint="eastAsia" w:ascii="仿宋" w:hAnsi="仿宋" w:eastAsia="仿宋" w:cs="仿宋"/>
                <w:szCs w:val="21"/>
              </w:rPr>
            </w:pPr>
            <w:r>
              <w:rPr>
                <w:rFonts w:hint="eastAsia" w:ascii="仿宋" w:hAnsi="仿宋" w:eastAsia="仿宋" w:cs="仿宋"/>
                <w:szCs w:val="21"/>
              </w:rPr>
              <w:t>第二章第30.1款</w:t>
            </w:r>
          </w:p>
        </w:tc>
        <w:tc>
          <w:tcPr>
            <w:tcW w:w="1988" w:type="dxa"/>
            <w:vAlign w:val="center"/>
          </w:tcPr>
          <w:p>
            <w:pPr>
              <w:keepLines/>
              <w:adjustRightInd w:val="0"/>
              <w:snapToGrid w:val="0"/>
              <w:spacing w:line="380" w:lineRule="exact"/>
              <w:rPr>
                <w:rFonts w:hint="eastAsia" w:ascii="仿宋" w:hAnsi="仿宋" w:eastAsia="仿宋" w:cs="仿宋"/>
                <w:szCs w:val="21"/>
              </w:rPr>
            </w:pPr>
            <w:r>
              <w:rPr>
                <w:rFonts w:hint="eastAsia" w:ascii="仿宋" w:hAnsi="仿宋" w:eastAsia="仿宋" w:cs="仿宋"/>
                <w:szCs w:val="21"/>
              </w:rPr>
              <w:t>财政部门指定的媒体</w:t>
            </w:r>
          </w:p>
        </w:tc>
        <w:tc>
          <w:tcPr>
            <w:tcW w:w="5386" w:type="dxa"/>
            <w:vAlign w:val="center"/>
          </w:tcPr>
          <w:p>
            <w:pPr>
              <w:keepLines/>
              <w:adjustRightInd w:val="0"/>
              <w:snapToGrid w:val="0"/>
              <w:spacing w:line="380" w:lineRule="exact"/>
              <w:jc w:val="left"/>
              <w:rPr>
                <w:rFonts w:hint="eastAsia" w:ascii="仿宋" w:hAnsi="仿宋" w:eastAsia="仿宋" w:cs="仿宋"/>
                <w:kern w:val="0"/>
                <w:szCs w:val="21"/>
              </w:rPr>
            </w:pPr>
            <w:r>
              <w:rPr>
                <w:rFonts w:hint="eastAsia" w:ascii="仿宋" w:hAnsi="仿宋" w:eastAsia="仿宋" w:cs="仿宋"/>
                <w:kern w:val="0"/>
                <w:szCs w:val="21"/>
              </w:rPr>
              <w:t>新疆维吾尔自治区政府采购网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 w:hRule="atLeast"/>
          <w:jc w:val="center"/>
        </w:trPr>
        <w:tc>
          <w:tcPr>
            <w:tcW w:w="2139" w:type="dxa"/>
            <w:vMerge w:val="restart"/>
            <w:vAlign w:val="center"/>
          </w:tcPr>
          <w:p>
            <w:pPr>
              <w:keepLines/>
              <w:adjustRightInd w:val="0"/>
              <w:snapToGrid w:val="0"/>
              <w:spacing w:line="380" w:lineRule="exact"/>
              <w:jc w:val="center"/>
              <w:rPr>
                <w:rFonts w:hint="eastAsia" w:ascii="仿宋" w:hAnsi="仿宋" w:eastAsia="仿宋" w:cs="仿宋"/>
                <w:szCs w:val="21"/>
              </w:rPr>
            </w:pPr>
            <w:r>
              <w:rPr>
                <w:rFonts w:hint="eastAsia" w:ascii="仿宋" w:hAnsi="仿宋" w:eastAsia="仿宋" w:cs="仿宋"/>
                <w:szCs w:val="21"/>
              </w:rPr>
              <w:t>第二章第32.3款</w:t>
            </w:r>
          </w:p>
        </w:tc>
        <w:tc>
          <w:tcPr>
            <w:tcW w:w="1988" w:type="dxa"/>
            <w:vAlign w:val="center"/>
          </w:tcPr>
          <w:p>
            <w:pPr>
              <w:keepLines/>
              <w:adjustRightInd w:val="0"/>
              <w:snapToGrid w:val="0"/>
              <w:spacing w:line="380" w:lineRule="exact"/>
              <w:rPr>
                <w:rFonts w:hint="eastAsia" w:ascii="仿宋" w:hAnsi="仿宋" w:eastAsia="仿宋" w:cs="仿宋"/>
                <w:szCs w:val="21"/>
                <w:lang w:eastAsia="zh-CN"/>
              </w:rPr>
            </w:pPr>
            <w:r>
              <w:rPr>
                <w:rFonts w:hint="eastAsia" w:ascii="仿宋" w:hAnsi="仿宋" w:eastAsia="仿宋" w:cs="仿宋"/>
                <w:szCs w:val="21"/>
              </w:rPr>
              <w:t>履约</w:t>
            </w:r>
            <w:r>
              <w:rPr>
                <w:rFonts w:hint="eastAsia" w:ascii="仿宋" w:hAnsi="仿宋" w:eastAsia="仿宋" w:cs="仿宋"/>
                <w:szCs w:val="21"/>
                <w:lang w:val="en-US" w:eastAsia="zh-CN"/>
              </w:rPr>
              <w:t>保证金</w:t>
            </w:r>
          </w:p>
        </w:tc>
        <w:tc>
          <w:tcPr>
            <w:tcW w:w="5386" w:type="dxa"/>
            <w:vAlign w:val="center"/>
          </w:tcPr>
          <w:p>
            <w:pPr>
              <w:keepLines/>
              <w:adjustRightInd w:val="0"/>
              <w:snapToGrid w:val="0"/>
              <w:spacing w:line="380" w:lineRule="exact"/>
              <w:jc w:val="left"/>
              <w:rPr>
                <w:rFonts w:hint="default" w:ascii="仿宋" w:hAnsi="仿宋" w:eastAsia="仿宋" w:cs="仿宋"/>
                <w:szCs w:val="21"/>
                <w:lang w:val="en-US" w:eastAsia="zh-CN"/>
              </w:rPr>
            </w:pPr>
            <w:r>
              <w:rPr>
                <w:rFonts w:hint="eastAsia" w:ascii="仿宋" w:hAnsi="仿宋" w:eastAsia="仿宋" w:cs="仿宋"/>
                <w:szCs w:val="21"/>
                <w:lang w:val="en-US" w:eastAsia="zh-CN"/>
              </w:rPr>
              <w:t>10%（可接受银行保函）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 w:hRule="atLeast"/>
          <w:jc w:val="center"/>
        </w:trPr>
        <w:tc>
          <w:tcPr>
            <w:tcW w:w="2139" w:type="dxa"/>
            <w:vMerge w:val="continue"/>
            <w:vAlign w:val="center"/>
          </w:tcPr>
          <w:p>
            <w:pPr>
              <w:keepLines/>
              <w:adjustRightInd w:val="0"/>
              <w:snapToGrid w:val="0"/>
              <w:spacing w:line="380" w:lineRule="exact"/>
              <w:jc w:val="center"/>
              <w:rPr>
                <w:rFonts w:hint="eastAsia" w:ascii="仿宋" w:hAnsi="仿宋" w:eastAsia="仿宋" w:cs="仿宋"/>
                <w:szCs w:val="21"/>
              </w:rPr>
            </w:pPr>
          </w:p>
        </w:tc>
        <w:tc>
          <w:tcPr>
            <w:tcW w:w="1988" w:type="dxa"/>
            <w:vAlign w:val="center"/>
          </w:tcPr>
          <w:p>
            <w:pPr>
              <w:keepLines/>
              <w:adjustRightInd w:val="0"/>
              <w:snapToGrid w:val="0"/>
              <w:spacing w:line="380" w:lineRule="exact"/>
              <w:rPr>
                <w:rFonts w:hint="eastAsia" w:ascii="仿宋" w:hAnsi="仿宋" w:eastAsia="仿宋" w:cs="仿宋"/>
                <w:szCs w:val="21"/>
              </w:rPr>
            </w:pPr>
            <w:r>
              <w:rPr>
                <w:rFonts w:hint="eastAsia" w:ascii="仿宋" w:hAnsi="仿宋" w:eastAsia="仿宋" w:cs="仿宋"/>
                <w:szCs w:val="21"/>
              </w:rPr>
              <w:t>质量保证金</w:t>
            </w:r>
          </w:p>
        </w:tc>
        <w:tc>
          <w:tcPr>
            <w:tcW w:w="5386" w:type="dxa"/>
            <w:vAlign w:val="center"/>
          </w:tcPr>
          <w:p>
            <w:pPr>
              <w:keepLines/>
              <w:adjustRightInd w:val="0"/>
              <w:snapToGrid w:val="0"/>
              <w:spacing w:line="380" w:lineRule="exact"/>
              <w:jc w:val="left"/>
              <w:rPr>
                <w:rFonts w:hint="eastAsia" w:ascii="仿宋" w:hAnsi="仿宋" w:eastAsia="仿宋" w:cs="仿宋"/>
                <w:szCs w:val="21"/>
              </w:rPr>
            </w:pPr>
            <w:r>
              <w:rPr>
                <w:rFonts w:hint="eastAsia" w:ascii="仿宋" w:hAnsi="仿宋" w:eastAsia="仿宋" w:cs="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 w:hRule="atLeast"/>
          <w:jc w:val="center"/>
        </w:trPr>
        <w:tc>
          <w:tcPr>
            <w:tcW w:w="9513" w:type="dxa"/>
            <w:gridSpan w:val="3"/>
            <w:vAlign w:val="center"/>
          </w:tcPr>
          <w:p>
            <w:pPr>
              <w:keepLines/>
              <w:adjustRightInd w:val="0"/>
              <w:snapToGrid w:val="0"/>
              <w:spacing w:line="380" w:lineRule="exact"/>
              <w:rPr>
                <w:rFonts w:hint="eastAsia" w:ascii="仿宋" w:hAnsi="仿宋" w:eastAsia="仿宋" w:cs="仿宋"/>
                <w:b/>
                <w:szCs w:val="21"/>
              </w:rPr>
            </w:pPr>
            <w:r>
              <w:rPr>
                <w:rFonts w:hint="eastAsia" w:ascii="仿宋" w:hAnsi="仿宋" w:eastAsia="仿宋" w:cs="仿宋"/>
                <w:b/>
                <w:szCs w:val="21"/>
              </w:rPr>
              <w:t>七、其他规定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 w:hRule="atLeast"/>
          <w:jc w:val="center"/>
        </w:trPr>
        <w:tc>
          <w:tcPr>
            <w:tcW w:w="9513" w:type="dxa"/>
            <w:gridSpan w:val="3"/>
            <w:vAlign w:val="center"/>
          </w:tcPr>
          <w:p>
            <w:pPr>
              <w:keepLines/>
              <w:adjustRightInd w:val="0"/>
              <w:snapToGrid w:val="0"/>
              <w:spacing w:line="380" w:lineRule="exact"/>
              <w:rPr>
                <w:rFonts w:hint="eastAsia" w:ascii="仿宋" w:hAnsi="仿宋" w:eastAsia="仿宋" w:cs="仿宋"/>
                <w:b/>
                <w:szCs w:val="21"/>
              </w:rPr>
            </w:pPr>
            <w:r>
              <w:rPr>
                <w:rFonts w:hint="eastAsia" w:ascii="仿宋" w:hAnsi="仿宋" w:eastAsia="仿宋" w:cs="仿宋"/>
                <w:b/>
                <w:szCs w:val="21"/>
              </w:rPr>
              <w:t>本项目招标代理服务费按</w:t>
            </w:r>
            <w:r>
              <w:rPr>
                <w:rFonts w:hint="eastAsia" w:ascii="仿宋" w:hAnsi="仿宋" w:eastAsia="仿宋" w:cs="仿宋"/>
                <w:b/>
                <w:szCs w:val="21"/>
                <w:lang w:eastAsia="zh-CN"/>
              </w:rPr>
              <w:t>与甲方签订的代理合同收取，由中标人支付</w:t>
            </w:r>
            <w:r>
              <w:rPr>
                <w:rFonts w:hint="eastAsia" w:ascii="仿宋" w:hAnsi="仿宋" w:eastAsia="仿宋" w:cs="仿宋"/>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9513" w:type="dxa"/>
            <w:gridSpan w:val="3"/>
            <w:vAlign w:val="center"/>
          </w:tcPr>
          <w:p>
            <w:pPr>
              <w:keepLines/>
              <w:adjustRightInd w:val="0"/>
              <w:snapToGrid w:val="0"/>
              <w:spacing w:line="380" w:lineRule="exact"/>
              <w:rPr>
                <w:rFonts w:hint="eastAsia" w:ascii="仿宋" w:hAnsi="仿宋" w:eastAsia="仿宋" w:cs="仿宋"/>
                <w:b/>
                <w:szCs w:val="21"/>
              </w:rPr>
            </w:pPr>
            <w:r>
              <w:rPr>
                <w:rFonts w:hint="eastAsia" w:ascii="仿宋" w:hAnsi="仿宋" w:eastAsia="仿宋" w:cs="仿宋"/>
                <w:b/>
                <w:szCs w:val="21"/>
              </w:rPr>
              <w:t>除法律、法规和规章规定外，招标文件中用“拒绝”、“不接受”、“无效”、“不得”等文字规定或标注“★”符号的条款为实质性要求条款（即重要条款），对其中任何一条的偏离，在评审时将其视为无效文件。未用上述文字规定或符号标注的条款为非实质性要求条款(即一般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9513" w:type="dxa"/>
            <w:gridSpan w:val="3"/>
            <w:vAlign w:val="center"/>
          </w:tcPr>
          <w:p>
            <w:pPr>
              <w:keepLines/>
              <w:adjustRightInd w:val="0"/>
              <w:snapToGrid w:val="0"/>
              <w:spacing w:line="380" w:lineRule="exact"/>
              <w:rPr>
                <w:rFonts w:hint="eastAsia" w:ascii="仿宋" w:hAnsi="仿宋" w:eastAsia="仿宋" w:cs="仿宋"/>
                <w:b/>
                <w:szCs w:val="21"/>
              </w:rPr>
            </w:pPr>
            <w:r>
              <w:rPr>
                <w:rFonts w:hint="eastAsia" w:ascii="仿宋" w:hAnsi="仿宋" w:eastAsia="仿宋" w:cs="仿宋"/>
                <w:b/>
                <w:szCs w:val="21"/>
              </w:rPr>
              <w:t>除非另有特殊说明，若本招标文件中引用了某一品牌、型号或生产供应商名称，均是指参照该品牌、型号或生产供应商的产品或服务，所引用的品牌、型号或生产供应商不构成对投标的限制。若采用的外文术语与某一供应商或某一产品使用的术语相同，并非表示指定了该供应商或该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9513" w:type="dxa"/>
            <w:gridSpan w:val="3"/>
            <w:vAlign w:val="center"/>
          </w:tcPr>
          <w:p>
            <w:pPr>
              <w:keepLines/>
              <w:adjustRightInd w:val="0"/>
              <w:snapToGrid w:val="0"/>
              <w:spacing w:line="380" w:lineRule="exact"/>
              <w:rPr>
                <w:rFonts w:hint="eastAsia" w:ascii="仿宋" w:hAnsi="仿宋" w:eastAsia="仿宋" w:cs="仿宋"/>
                <w:b/>
                <w:szCs w:val="21"/>
              </w:rPr>
            </w:pPr>
            <w:bookmarkStart w:id="11" w:name="_Toc420948007"/>
            <w:r>
              <w:rPr>
                <w:rFonts w:hint="eastAsia" w:ascii="仿宋" w:hAnsi="仿宋" w:eastAsia="仿宋" w:cs="仿宋"/>
                <w:b/>
                <w:szCs w:val="21"/>
              </w:rPr>
              <w:t>电子投标注意事项：1、本项目为电子招投标项目，供应商需要使用CA加密设备，凡参加本项目供应商可自主通过新疆CA申领渠道“新疆政务通”申请政采云平台可使用的CA设备。如有操作性问题可与政采云在线客服进行咨询，咨询电话：400-881-7190。</w:t>
            </w:r>
          </w:p>
          <w:p>
            <w:pPr>
              <w:keepLines/>
              <w:adjustRightInd w:val="0"/>
              <w:snapToGrid w:val="0"/>
              <w:spacing w:line="380" w:lineRule="exact"/>
              <w:rPr>
                <w:rFonts w:hint="eastAsia" w:ascii="仿宋" w:hAnsi="仿宋" w:eastAsia="仿宋" w:cs="仿宋"/>
                <w:b/>
                <w:szCs w:val="21"/>
              </w:rPr>
            </w:pPr>
            <w:r>
              <w:rPr>
                <w:rFonts w:hint="eastAsia" w:ascii="仿宋" w:hAnsi="仿宋" w:eastAsia="仿宋" w:cs="仿宋"/>
                <w:b/>
                <w:szCs w:val="21"/>
              </w:rPr>
              <w:t>2、本项目实行网上投标，采用电子投标文件，若供应商参与投标，自行承担投标一切费用。</w:t>
            </w:r>
          </w:p>
          <w:p>
            <w:pPr>
              <w:keepLines/>
              <w:adjustRightInd w:val="0"/>
              <w:snapToGrid w:val="0"/>
              <w:spacing w:line="380" w:lineRule="exact"/>
              <w:rPr>
                <w:rFonts w:hint="eastAsia" w:ascii="仿宋" w:hAnsi="仿宋" w:eastAsia="仿宋" w:cs="仿宋"/>
                <w:b/>
                <w:szCs w:val="21"/>
              </w:rPr>
            </w:pPr>
            <w:r>
              <w:rPr>
                <w:rFonts w:hint="eastAsia" w:ascii="仿宋" w:hAnsi="仿宋" w:eastAsia="仿宋" w:cs="仿宋"/>
                <w:b/>
                <w:szCs w:val="21"/>
              </w:rPr>
              <w:t>3、各供应商应在开标前应确保成为新疆政府采购网正式注册入库供应商，并完成CA数字证书申领。因未注册入库、未办理CA数字证书等原因造成无法投标或投标失败等后果由供应商自行承担。</w:t>
            </w:r>
          </w:p>
          <w:p>
            <w:pPr>
              <w:keepLines/>
              <w:adjustRightInd w:val="0"/>
              <w:snapToGrid w:val="0"/>
              <w:spacing w:line="380" w:lineRule="exact"/>
              <w:rPr>
                <w:rFonts w:hint="eastAsia" w:ascii="仿宋" w:hAnsi="仿宋" w:eastAsia="仿宋" w:cs="仿宋"/>
                <w:b/>
                <w:szCs w:val="21"/>
              </w:rPr>
            </w:pPr>
            <w:r>
              <w:rPr>
                <w:rFonts w:hint="eastAsia" w:ascii="仿宋" w:hAnsi="仿宋" w:eastAsia="仿宋" w:cs="仿宋"/>
                <w:b/>
                <w:szCs w:val="21"/>
              </w:rPr>
              <w:t>4、供应商将政采云电子交易客户端下载、安装完成后，可通过账号密码或CA登录客户端进行投标文件制作。在使用政采云投标客户端时，建议使用WIN7及以上操作系统。客户端请至新疆政府采购网（www.ccgp-xinjiang.gov.cn）下载专区查看，如有问题可拨打政采云客户服务热线400-881-7190进行咨询。</w:t>
            </w:r>
          </w:p>
          <w:p>
            <w:pPr>
              <w:keepLines/>
              <w:adjustRightInd w:val="0"/>
              <w:snapToGrid w:val="0"/>
              <w:spacing w:line="380" w:lineRule="exact"/>
              <w:rPr>
                <w:rFonts w:hint="eastAsia" w:ascii="仿宋" w:hAnsi="仿宋" w:eastAsia="仿宋" w:cs="仿宋"/>
                <w:b/>
                <w:szCs w:val="21"/>
              </w:rPr>
            </w:pPr>
            <w:r>
              <w:rPr>
                <w:rFonts w:hint="eastAsia" w:ascii="仿宋" w:hAnsi="仿宋" w:eastAsia="仿宋" w:cs="仿宋"/>
                <w:b/>
                <w:szCs w:val="21"/>
              </w:rPr>
              <w:t>5、各供应商须在开标时间在政采云平台自行解密文件。开标时间后在30分钟内供应商可以登录“政采云”平台，用“项目采购-开标评标”功能进行解密投标文件。若供应商在规定时间内未按时解密的，视为投标文件撤回无效投标。</w:t>
            </w:r>
          </w:p>
          <w:p>
            <w:pPr>
              <w:keepLines/>
              <w:adjustRightInd w:val="0"/>
              <w:snapToGrid w:val="0"/>
              <w:spacing w:line="380" w:lineRule="exact"/>
              <w:rPr>
                <w:rFonts w:hint="eastAsia" w:ascii="仿宋" w:hAnsi="仿宋" w:eastAsia="仿宋" w:cs="仿宋"/>
                <w:b/>
                <w:szCs w:val="21"/>
              </w:rPr>
            </w:pPr>
            <w:r>
              <w:rPr>
                <w:rFonts w:hint="eastAsia" w:ascii="仿宋" w:hAnsi="仿宋" w:eastAsia="仿宋" w:cs="仿宋"/>
                <w:b/>
                <w:szCs w:val="21"/>
              </w:rPr>
              <w:t>6、投标供应商解密失败的，由投标供应商自行承担后果。</w:t>
            </w:r>
          </w:p>
          <w:p>
            <w:pPr>
              <w:keepLines/>
              <w:adjustRightInd w:val="0"/>
              <w:snapToGrid w:val="0"/>
              <w:spacing w:line="380" w:lineRule="exact"/>
              <w:rPr>
                <w:rFonts w:hint="eastAsia" w:ascii="仿宋" w:hAnsi="仿宋" w:eastAsia="仿宋" w:cs="仿宋"/>
              </w:rPr>
            </w:pPr>
            <w:r>
              <w:rPr>
                <w:rFonts w:hint="eastAsia" w:ascii="仿宋" w:hAnsi="仿宋" w:eastAsia="仿宋" w:cs="仿宋"/>
                <w:b/>
                <w:szCs w:val="21"/>
              </w:rPr>
              <w:t>7、由投标人自行准备所需的计算机、网络、高清摄像头、录音播放设备等具备演示条件所需的一切设备材料，因投标人自身原因导致的任何后果均由投标人自行承担。</w:t>
            </w:r>
          </w:p>
        </w:tc>
      </w:tr>
    </w:tbl>
    <w:p>
      <w:pPr>
        <w:pStyle w:val="48"/>
        <w:ind w:firstLine="0" w:firstLineChars="0"/>
        <w:rPr>
          <w:rFonts w:hint="eastAsia" w:ascii="仿宋" w:hAnsi="仿宋" w:eastAsia="仿宋" w:cs="仿宋"/>
          <w:b/>
        </w:rPr>
      </w:pPr>
    </w:p>
    <w:p>
      <w:pPr>
        <w:pStyle w:val="48"/>
        <w:ind w:firstLine="0" w:firstLineChars="0"/>
        <w:rPr>
          <w:rFonts w:hint="eastAsia" w:ascii="仿宋" w:hAnsi="仿宋" w:eastAsia="仿宋" w:cs="仿宋"/>
          <w:b/>
        </w:rPr>
      </w:pPr>
    </w:p>
    <w:p>
      <w:pPr>
        <w:pStyle w:val="48"/>
        <w:ind w:firstLine="0" w:firstLineChars="0"/>
        <w:rPr>
          <w:rFonts w:hint="eastAsia" w:ascii="仿宋" w:hAnsi="仿宋" w:eastAsia="仿宋" w:cs="仿宋"/>
          <w:b/>
        </w:rPr>
      </w:pPr>
    </w:p>
    <w:p>
      <w:pPr>
        <w:pStyle w:val="48"/>
        <w:ind w:firstLine="0" w:firstLineChars="0"/>
        <w:rPr>
          <w:rFonts w:hint="eastAsia" w:ascii="仿宋" w:hAnsi="仿宋" w:eastAsia="仿宋" w:cs="仿宋"/>
          <w:b/>
        </w:rPr>
      </w:pPr>
    </w:p>
    <w:p>
      <w:pPr>
        <w:pStyle w:val="48"/>
        <w:ind w:firstLine="0" w:firstLineChars="0"/>
        <w:rPr>
          <w:rFonts w:hint="eastAsia" w:ascii="仿宋" w:hAnsi="仿宋" w:eastAsia="仿宋" w:cs="仿宋"/>
          <w:b/>
        </w:rPr>
      </w:pPr>
    </w:p>
    <w:p>
      <w:pPr>
        <w:pStyle w:val="48"/>
        <w:ind w:firstLine="0" w:firstLineChars="0"/>
        <w:rPr>
          <w:rFonts w:hint="eastAsia" w:ascii="仿宋" w:hAnsi="仿宋" w:eastAsia="仿宋" w:cs="仿宋"/>
          <w:b/>
        </w:rPr>
      </w:pPr>
    </w:p>
    <w:p>
      <w:pPr>
        <w:pStyle w:val="48"/>
        <w:ind w:firstLine="0" w:firstLineChars="0"/>
        <w:rPr>
          <w:rFonts w:hint="eastAsia" w:ascii="仿宋" w:hAnsi="仿宋" w:eastAsia="仿宋" w:cs="仿宋"/>
          <w:b/>
        </w:rPr>
      </w:pPr>
    </w:p>
    <w:p>
      <w:pPr>
        <w:pStyle w:val="48"/>
        <w:ind w:firstLine="0" w:firstLineChars="0"/>
        <w:rPr>
          <w:rFonts w:hint="eastAsia" w:ascii="仿宋" w:hAnsi="仿宋" w:eastAsia="仿宋" w:cs="仿宋"/>
          <w:b/>
        </w:rPr>
      </w:pPr>
    </w:p>
    <w:p>
      <w:pPr>
        <w:pStyle w:val="48"/>
        <w:ind w:firstLine="0" w:firstLineChars="0"/>
        <w:rPr>
          <w:rFonts w:hint="eastAsia" w:ascii="仿宋" w:hAnsi="仿宋" w:eastAsia="仿宋" w:cs="仿宋"/>
          <w:b/>
        </w:rPr>
      </w:pPr>
    </w:p>
    <w:p>
      <w:pPr>
        <w:pStyle w:val="48"/>
        <w:ind w:firstLine="0" w:firstLineChars="0"/>
        <w:rPr>
          <w:rFonts w:hint="eastAsia" w:ascii="仿宋" w:hAnsi="仿宋" w:eastAsia="仿宋" w:cs="仿宋"/>
          <w:b/>
        </w:rPr>
      </w:pPr>
    </w:p>
    <w:p>
      <w:pPr>
        <w:pStyle w:val="48"/>
        <w:ind w:firstLine="0" w:firstLineChars="0"/>
        <w:rPr>
          <w:rFonts w:hint="eastAsia" w:ascii="仿宋" w:hAnsi="仿宋" w:eastAsia="仿宋" w:cs="仿宋"/>
          <w:b/>
        </w:rPr>
      </w:pPr>
    </w:p>
    <w:p>
      <w:pPr>
        <w:pStyle w:val="48"/>
        <w:ind w:firstLine="0" w:firstLineChars="0"/>
        <w:rPr>
          <w:rFonts w:hint="eastAsia" w:ascii="仿宋" w:hAnsi="仿宋" w:eastAsia="仿宋" w:cs="仿宋"/>
          <w:b/>
        </w:rPr>
      </w:pPr>
    </w:p>
    <w:p>
      <w:pPr>
        <w:pStyle w:val="48"/>
        <w:ind w:firstLine="0" w:firstLineChars="0"/>
        <w:rPr>
          <w:rFonts w:hint="eastAsia" w:ascii="仿宋" w:hAnsi="仿宋" w:eastAsia="仿宋" w:cs="仿宋"/>
          <w:b/>
        </w:rPr>
      </w:pPr>
    </w:p>
    <w:p>
      <w:pPr>
        <w:pStyle w:val="48"/>
        <w:ind w:firstLine="0" w:firstLineChars="0"/>
        <w:rPr>
          <w:rFonts w:hint="eastAsia" w:ascii="仿宋" w:hAnsi="仿宋" w:eastAsia="仿宋" w:cs="仿宋"/>
          <w:b/>
        </w:rPr>
      </w:pPr>
    </w:p>
    <w:p>
      <w:pPr>
        <w:pStyle w:val="48"/>
        <w:ind w:firstLine="0" w:firstLineChars="0"/>
        <w:rPr>
          <w:rFonts w:hint="eastAsia" w:ascii="仿宋" w:hAnsi="仿宋" w:eastAsia="仿宋" w:cs="仿宋"/>
          <w:b/>
        </w:rPr>
      </w:pPr>
    </w:p>
    <w:p>
      <w:pPr>
        <w:pStyle w:val="48"/>
        <w:ind w:firstLine="0" w:firstLineChars="0"/>
        <w:rPr>
          <w:rFonts w:hint="eastAsia" w:ascii="仿宋" w:hAnsi="仿宋" w:eastAsia="仿宋" w:cs="仿宋"/>
          <w:b/>
        </w:rPr>
      </w:pPr>
    </w:p>
    <w:p>
      <w:pPr>
        <w:pStyle w:val="48"/>
        <w:ind w:firstLine="0" w:firstLineChars="0"/>
        <w:rPr>
          <w:rFonts w:hint="eastAsia" w:ascii="仿宋" w:hAnsi="仿宋" w:eastAsia="仿宋" w:cs="仿宋"/>
          <w:b/>
        </w:rPr>
      </w:pPr>
    </w:p>
    <w:p>
      <w:pPr>
        <w:pStyle w:val="48"/>
        <w:ind w:firstLine="0" w:firstLineChars="0"/>
        <w:rPr>
          <w:rFonts w:hint="eastAsia" w:ascii="仿宋" w:hAnsi="仿宋" w:eastAsia="仿宋" w:cs="仿宋"/>
          <w:b/>
        </w:rPr>
      </w:pPr>
    </w:p>
    <w:p>
      <w:pPr>
        <w:pStyle w:val="48"/>
        <w:ind w:firstLine="0" w:firstLineChars="0"/>
        <w:rPr>
          <w:rFonts w:hint="eastAsia" w:ascii="仿宋" w:hAnsi="仿宋" w:eastAsia="仿宋" w:cs="仿宋"/>
          <w:b/>
        </w:rPr>
      </w:pPr>
    </w:p>
    <w:p>
      <w:pPr>
        <w:pStyle w:val="48"/>
        <w:ind w:firstLine="0" w:firstLineChars="0"/>
        <w:rPr>
          <w:rFonts w:hint="eastAsia" w:ascii="仿宋" w:hAnsi="仿宋" w:eastAsia="仿宋" w:cs="仿宋"/>
          <w:b/>
        </w:rPr>
      </w:pPr>
    </w:p>
    <w:p>
      <w:pPr>
        <w:adjustRightInd w:val="0"/>
        <w:snapToGrid w:val="0"/>
        <w:spacing w:line="360" w:lineRule="auto"/>
        <w:jc w:val="center"/>
        <w:outlineLvl w:val="1"/>
        <w:rPr>
          <w:rFonts w:hint="eastAsia" w:ascii="仿宋" w:hAnsi="仿宋" w:eastAsia="仿宋" w:cs="仿宋"/>
          <w:b/>
          <w:szCs w:val="21"/>
        </w:rPr>
      </w:pPr>
      <w:bookmarkStart w:id="12" w:name="_Toc476311230"/>
      <w:bookmarkStart w:id="13" w:name="_Toc506227556"/>
      <w:r>
        <w:rPr>
          <w:rFonts w:hint="eastAsia" w:ascii="仿宋" w:hAnsi="仿宋" w:eastAsia="仿宋" w:cs="仿宋"/>
          <w:b/>
          <w:sz w:val="24"/>
          <w:szCs w:val="21"/>
        </w:rPr>
        <w:t>投标须知正文</w:t>
      </w:r>
      <w:bookmarkEnd w:id="11"/>
      <w:bookmarkEnd w:id="12"/>
      <w:bookmarkEnd w:id="13"/>
    </w:p>
    <w:p>
      <w:pPr>
        <w:pStyle w:val="3"/>
        <w:rPr>
          <w:rFonts w:hint="eastAsia" w:ascii="仿宋" w:hAnsi="仿宋" w:eastAsia="仿宋" w:cs="仿宋"/>
          <w:sz w:val="21"/>
          <w:szCs w:val="21"/>
        </w:rPr>
      </w:pPr>
      <w:bookmarkStart w:id="14" w:name="_Toc420948008"/>
      <w:bookmarkStart w:id="15" w:name="_Toc506227557"/>
      <w:r>
        <w:rPr>
          <w:rFonts w:hint="eastAsia" w:ascii="仿宋" w:hAnsi="仿宋" w:eastAsia="仿宋" w:cs="仿宋"/>
          <w:sz w:val="21"/>
          <w:szCs w:val="21"/>
        </w:rPr>
        <w:t>一、</w:t>
      </w:r>
      <w:bookmarkEnd w:id="14"/>
      <w:r>
        <w:rPr>
          <w:rFonts w:hint="eastAsia" w:ascii="仿宋" w:hAnsi="仿宋" w:eastAsia="仿宋" w:cs="仿宋"/>
          <w:sz w:val="21"/>
          <w:szCs w:val="21"/>
        </w:rPr>
        <w:t>总则</w:t>
      </w:r>
      <w:bookmarkEnd w:id="15"/>
    </w:p>
    <w:p>
      <w:pPr>
        <w:adjustRightInd w:val="0"/>
        <w:snapToGrid w:val="0"/>
        <w:spacing w:line="360" w:lineRule="auto"/>
        <w:rPr>
          <w:rFonts w:hint="eastAsia" w:ascii="仿宋" w:hAnsi="仿宋" w:eastAsia="仿宋" w:cs="仿宋"/>
          <w:b/>
          <w:szCs w:val="21"/>
        </w:rPr>
      </w:pPr>
      <w:r>
        <w:rPr>
          <w:rFonts w:hint="eastAsia" w:ascii="仿宋" w:hAnsi="仿宋" w:eastAsia="仿宋" w:cs="仿宋"/>
          <w:b/>
          <w:szCs w:val="21"/>
        </w:rPr>
        <w:t>1. 项目概况</w:t>
      </w:r>
    </w:p>
    <w:p>
      <w:pPr>
        <w:adjustRightInd w:val="0"/>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1.1项目名称：详见</w:t>
      </w:r>
      <w:r>
        <w:rPr>
          <w:rFonts w:hint="eastAsia" w:ascii="仿宋" w:hAnsi="仿宋" w:eastAsia="仿宋" w:cs="仿宋"/>
          <w:b/>
          <w:szCs w:val="21"/>
        </w:rPr>
        <w:t>投标须知前附表</w:t>
      </w:r>
      <w:r>
        <w:rPr>
          <w:rFonts w:hint="eastAsia" w:ascii="仿宋" w:hAnsi="仿宋" w:eastAsia="仿宋" w:cs="仿宋"/>
          <w:szCs w:val="21"/>
        </w:rPr>
        <w:t>；</w:t>
      </w:r>
    </w:p>
    <w:p>
      <w:pPr>
        <w:adjustRightInd w:val="0"/>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1.2招标内容：详见</w:t>
      </w:r>
      <w:r>
        <w:rPr>
          <w:rFonts w:hint="eastAsia" w:ascii="仿宋" w:hAnsi="仿宋" w:eastAsia="仿宋" w:cs="仿宋"/>
          <w:b/>
          <w:szCs w:val="21"/>
        </w:rPr>
        <w:t>投标须知前附表</w:t>
      </w:r>
      <w:r>
        <w:rPr>
          <w:rFonts w:hint="eastAsia" w:ascii="仿宋" w:hAnsi="仿宋" w:eastAsia="仿宋" w:cs="仿宋"/>
          <w:szCs w:val="21"/>
        </w:rPr>
        <w:t>；</w:t>
      </w:r>
    </w:p>
    <w:p>
      <w:pPr>
        <w:adjustRightInd w:val="0"/>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1.3采购方式：详见</w:t>
      </w:r>
      <w:r>
        <w:rPr>
          <w:rFonts w:hint="eastAsia" w:ascii="仿宋" w:hAnsi="仿宋" w:eastAsia="仿宋" w:cs="仿宋"/>
          <w:b/>
          <w:szCs w:val="21"/>
        </w:rPr>
        <w:t>投标须知前附表</w:t>
      </w:r>
      <w:r>
        <w:rPr>
          <w:rFonts w:hint="eastAsia" w:ascii="仿宋" w:hAnsi="仿宋" w:eastAsia="仿宋" w:cs="仿宋"/>
          <w:szCs w:val="21"/>
        </w:rPr>
        <w:t>；</w:t>
      </w:r>
    </w:p>
    <w:p>
      <w:pPr>
        <w:adjustRightInd w:val="0"/>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1.4交货地点：详见</w:t>
      </w:r>
      <w:r>
        <w:rPr>
          <w:rFonts w:hint="eastAsia" w:ascii="仿宋" w:hAnsi="仿宋" w:eastAsia="仿宋" w:cs="仿宋"/>
          <w:b/>
          <w:szCs w:val="21"/>
        </w:rPr>
        <w:t>投标须知前附表</w:t>
      </w:r>
      <w:r>
        <w:rPr>
          <w:rFonts w:hint="eastAsia" w:ascii="仿宋" w:hAnsi="仿宋" w:eastAsia="仿宋" w:cs="仿宋"/>
          <w:szCs w:val="21"/>
        </w:rPr>
        <w:t>；</w:t>
      </w:r>
    </w:p>
    <w:p>
      <w:pPr>
        <w:adjustRightInd w:val="0"/>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1.5交货期限：详见</w:t>
      </w:r>
      <w:r>
        <w:rPr>
          <w:rFonts w:hint="eastAsia" w:ascii="仿宋" w:hAnsi="仿宋" w:eastAsia="仿宋" w:cs="仿宋"/>
          <w:b/>
          <w:szCs w:val="21"/>
        </w:rPr>
        <w:t>投标须知前附表</w:t>
      </w:r>
      <w:r>
        <w:rPr>
          <w:rFonts w:hint="eastAsia" w:ascii="仿宋" w:hAnsi="仿宋" w:eastAsia="仿宋" w:cs="仿宋"/>
          <w:szCs w:val="21"/>
        </w:rPr>
        <w:t>；</w:t>
      </w:r>
    </w:p>
    <w:p>
      <w:pPr>
        <w:adjustRightInd w:val="0"/>
        <w:snapToGrid w:val="0"/>
        <w:spacing w:line="360" w:lineRule="auto"/>
        <w:rPr>
          <w:rFonts w:hint="eastAsia" w:ascii="仿宋" w:hAnsi="仿宋" w:eastAsia="仿宋" w:cs="仿宋"/>
          <w:b/>
          <w:bCs/>
          <w:szCs w:val="21"/>
        </w:rPr>
      </w:pPr>
      <w:r>
        <w:rPr>
          <w:rFonts w:hint="eastAsia" w:ascii="仿宋" w:hAnsi="仿宋" w:eastAsia="仿宋" w:cs="仿宋"/>
          <w:b/>
          <w:bCs/>
          <w:szCs w:val="21"/>
        </w:rPr>
        <w:t>2.定义</w:t>
      </w:r>
    </w:p>
    <w:p>
      <w:pPr>
        <w:adjustRightInd w:val="0"/>
        <w:snapToGrid w:val="0"/>
        <w:spacing w:line="360" w:lineRule="auto"/>
        <w:ind w:firstLine="420" w:firstLineChars="200"/>
        <w:rPr>
          <w:rFonts w:hint="eastAsia" w:ascii="仿宋" w:hAnsi="仿宋" w:eastAsia="仿宋" w:cs="仿宋"/>
          <w:b/>
          <w:szCs w:val="21"/>
        </w:rPr>
      </w:pPr>
      <w:r>
        <w:rPr>
          <w:rFonts w:hint="eastAsia" w:ascii="仿宋" w:hAnsi="仿宋" w:eastAsia="仿宋" w:cs="仿宋"/>
          <w:szCs w:val="21"/>
        </w:rPr>
        <w:t>2.1 “采购人”是指依法进行政府采购的国家机关、事业单位、团体组织。采购人名称、地址、电话、联系人见</w:t>
      </w:r>
      <w:r>
        <w:rPr>
          <w:rFonts w:hint="eastAsia" w:ascii="仿宋" w:hAnsi="仿宋" w:eastAsia="仿宋" w:cs="仿宋"/>
          <w:b/>
          <w:szCs w:val="21"/>
        </w:rPr>
        <w:t>投标须知前附表</w:t>
      </w:r>
      <w:r>
        <w:rPr>
          <w:rFonts w:hint="eastAsia" w:ascii="仿宋" w:hAnsi="仿宋" w:eastAsia="仿宋" w:cs="仿宋"/>
          <w:szCs w:val="21"/>
        </w:rPr>
        <w:t>。</w:t>
      </w:r>
    </w:p>
    <w:p>
      <w:pPr>
        <w:adjustRightInd w:val="0"/>
        <w:snapToGrid w:val="0"/>
        <w:spacing w:line="360" w:lineRule="auto"/>
        <w:ind w:firstLine="420" w:firstLineChars="200"/>
        <w:rPr>
          <w:rFonts w:hint="eastAsia" w:ascii="仿宋" w:hAnsi="仿宋" w:eastAsia="仿宋" w:cs="仿宋"/>
          <w:b/>
          <w:szCs w:val="21"/>
        </w:rPr>
      </w:pPr>
      <w:r>
        <w:rPr>
          <w:rFonts w:hint="eastAsia" w:ascii="仿宋" w:hAnsi="仿宋" w:eastAsia="仿宋" w:cs="仿宋"/>
          <w:szCs w:val="21"/>
        </w:rPr>
        <w:t>2.2 “招标代理机构”是指接受采购人委托，代理采购项目的集中采购机构和其他招标代理机构。招标代理机构名称、地址、电话、联系人见</w:t>
      </w:r>
      <w:r>
        <w:rPr>
          <w:rFonts w:hint="eastAsia" w:ascii="仿宋" w:hAnsi="仿宋" w:eastAsia="仿宋" w:cs="仿宋"/>
          <w:b/>
          <w:szCs w:val="21"/>
        </w:rPr>
        <w:t>投标须知前附表。</w:t>
      </w:r>
    </w:p>
    <w:p>
      <w:pPr>
        <w:adjustRightInd w:val="0"/>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2.3 “投标人”是指响应招标文件要求、参加招标采购的法人、其他组织或者自然人。</w:t>
      </w:r>
    </w:p>
    <w:p>
      <w:pPr>
        <w:adjustRightInd w:val="0"/>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2.4 “货物”是指各种形态和种类的物品，包括原材料、燃料、设备、产品等，详见《政府采购品目分类目录》(</w:t>
      </w:r>
      <w:r>
        <w:rPr>
          <w:rStyle w:val="52"/>
          <w:rFonts w:hint="eastAsia" w:ascii="仿宋" w:hAnsi="仿宋" w:eastAsia="仿宋" w:cs="仿宋"/>
          <w:b w:val="0"/>
          <w:szCs w:val="21"/>
        </w:rPr>
        <w:t>财库[2013]189号</w:t>
      </w:r>
      <w:r>
        <w:rPr>
          <w:rFonts w:hint="eastAsia" w:ascii="仿宋" w:hAnsi="仿宋" w:eastAsia="仿宋" w:cs="仿宋"/>
          <w:szCs w:val="21"/>
        </w:rPr>
        <w:t>)。</w:t>
      </w:r>
    </w:p>
    <w:p>
      <w:pPr>
        <w:adjustRightInd w:val="0"/>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2.4.1采购信息安全产品的，应当采购经国家认证的信息安全产品；投标货物中的相关产品，投标人应提供由中国信息安全认证中心按国家标准认证颁发的有效认证证书。</w:t>
      </w:r>
    </w:p>
    <w:p>
      <w:pPr>
        <w:adjustRightInd w:val="0"/>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2.5 “节能产品”或者“环保产品”是指采购产品符合（1）财政部、国家发展改革委、生态环境部、市场监管总局《关于调整优化节能产品、环境标志产品政府采购执行机制的通知》（财库[2019]9号文）；（2）财政部、生态环境部《关于印发环境标志产品政府采购品目清单的通知》（财库[2019]18号文）；（3）财政部、发展改革委《关于印发节能产品政府采购品目清单的通知》（财库[2019]19号文）；（4）市场监管总局《市场监管总局关于发布参与实施政府采购节能产品、环境标志产品认证机构名录的公告》（2019年第16号）政策要求的。</w:t>
      </w:r>
    </w:p>
    <w:p>
      <w:pPr>
        <w:adjustRightInd w:val="0"/>
        <w:snapToGrid w:val="0"/>
        <w:spacing w:line="360" w:lineRule="auto"/>
        <w:ind w:firstLine="420" w:firstLineChars="200"/>
        <w:rPr>
          <w:rFonts w:hint="eastAsia" w:ascii="仿宋" w:hAnsi="仿宋" w:eastAsia="仿宋" w:cs="仿宋"/>
          <w:kern w:val="0"/>
          <w:szCs w:val="21"/>
        </w:rPr>
      </w:pPr>
      <w:r>
        <w:rPr>
          <w:rFonts w:hint="eastAsia" w:ascii="仿宋" w:hAnsi="仿宋" w:eastAsia="仿宋" w:cs="仿宋"/>
          <w:kern w:val="0"/>
          <w:szCs w:val="21"/>
        </w:rPr>
        <w:t>2.6 “进口产品”是指通过中国海关报关验放进入中国境内且产自关境外的产品，详见《关于政府采购进口产品管理有关问题的通知》(财库[2007]119号)。</w:t>
      </w:r>
    </w:p>
    <w:p>
      <w:pPr>
        <w:adjustRightInd w:val="0"/>
        <w:snapToGrid w:val="0"/>
        <w:spacing w:line="360" w:lineRule="auto"/>
        <w:ind w:firstLine="420" w:firstLineChars="200"/>
        <w:rPr>
          <w:rFonts w:hint="eastAsia" w:ascii="仿宋" w:hAnsi="仿宋" w:eastAsia="仿宋" w:cs="仿宋"/>
          <w:kern w:val="0"/>
          <w:szCs w:val="21"/>
        </w:rPr>
      </w:pPr>
      <w:r>
        <w:rPr>
          <w:rFonts w:hint="eastAsia" w:ascii="仿宋" w:hAnsi="仿宋" w:eastAsia="仿宋" w:cs="仿宋"/>
          <w:kern w:val="0"/>
          <w:szCs w:val="21"/>
        </w:rPr>
        <w:t>2.7偏离</w:t>
      </w:r>
    </w:p>
    <w:p>
      <w:pPr>
        <w:adjustRightInd w:val="0"/>
        <w:snapToGrid w:val="0"/>
        <w:spacing w:line="360" w:lineRule="auto"/>
        <w:ind w:firstLine="420" w:firstLineChars="200"/>
        <w:rPr>
          <w:rFonts w:hint="eastAsia" w:ascii="仿宋" w:hAnsi="仿宋" w:eastAsia="仿宋" w:cs="仿宋"/>
          <w:kern w:val="0"/>
          <w:szCs w:val="21"/>
        </w:rPr>
      </w:pPr>
      <w:r>
        <w:rPr>
          <w:rFonts w:hint="eastAsia" w:ascii="仿宋" w:hAnsi="仿宋" w:eastAsia="仿宋" w:cs="仿宋"/>
          <w:kern w:val="0"/>
          <w:szCs w:val="21"/>
        </w:rPr>
        <w:t>2.7.1本条所称偏离为投标文件对招标文件的偏离，即不满足、或不响应招标文件的要求。偏离分为对招标文件的实质性要求条款偏离和对招标文件的一般商务和技术条款偏离。</w:t>
      </w:r>
    </w:p>
    <w:p>
      <w:pPr>
        <w:adjustRightInd w:val="0"/>
        <w:snapToGrid w:val="0"/>
        <w:spacing w:line="360" w:lineRule="auto"/>
        <w:ind w:firstLine="422" w:firstLineChars="200"/>
        <w:rPr>
          <w:rFonts w:hint="eastAsia" w:ascii="仿宋" w:hAnsi="仿宋" w:eastAsia="仿宋" w:cs="仿宋"/>
          <w:b/>
          <w:kern w:val="0"/>
          <w:szCs w:val="21"/>
        </w:rPr>
      </w:pPr>
      <w:r>
        <w:rPr>
          <w:rFonts w:hint="eastAsia" w:ascii="仿宋" w:hAnsi="仿宋" w:eastAsia="仿宋" w:cs="仿宋"/>
          <w:b/>
          <w:kern w:val="0"/>
          <w:szCs w:val="21"/>
        </w:rPr>
        <w:t>2.7.2除法律、法规和规章规定外，招标文件中用“拒绝”、“不接受”、“无效”、“不得”等文字规定或标注“★”符号的条款为实质性要求条款（即重要条款），对其中任何一条的偏离，在评标时将其视为无效投标。未用上述文字规定或符号标注的条款为非实质性要求条款(即一般条款)。</w:t>
      </w:r>
    </w:p>
    <w:p>
      <w:pPr>
        <w:adjustRightInd w:val="0"/>
        <w:snapToGrid w:val="0"/>
        <w:spacing w:line="360" w:lineRule="auto"/>
        <w:ind w:firstLine="422"/>
        <w:rPr>
          <w:rFonts w:hint="eastAsia" w:ascii="仿宋" w:hAnsi="仿宋" w:eastAsia="仿宋" w:cs="仿宋"/>
          <w:kern w:val="0"/>
          <w:szCs w:val="21"/>
        </w:rPr>
      </w:pPr>
      <w:r>
        <w:rPr>
          <w:rFonts w:hint="eastAsia" w:ascii="仿宋" w:hAnsi="仿宋" w:eastAsia="仿宋" w:cs="仿宋"/>
          <w:kern w:val="0"/>
          <w:szCs w:val="21"/>
        </w:rPr>
        <w:t>2.8.特别说明</w:t>
      </w:r>
    </w:p>
    <w:p>
      <w:pPr>
        <w:adjustRightInd w:val="0"/>
        <w:snapToGrid w:val="0"/>
        <w:spacing w:line="360" w:lineRule="auto"/>
        <w:ind w:firstLine="420" w:firstLineChars="200"/>
        <w:rPr>
          <w:rFonts w:hint="eastAsia" w:ascii="仿宋" w:hAnsi="仿宋" w:eastAsia="仿宋" w:cs="仿宋"/>
          <w:kern w:val="0"/>
          <w:szCs w:val="21"/>
        </w:rPr>
      </w:pPr>
      <w:r>
        <w:rPr>
          <w:rFonts w:hint="eastAsia" w:ascii="仿宋" w:hAnsi="仿宋" w:eastAsia="仿宋" w:cs="仿宋"/>
          <w:kern w:val="0"/>
          <w:szCs w:val="21"/>
        </w:rPr>
        <w:t>2.8.1投标人应仔细阅读招标文件的所有内容，按照招标文件的要求提交投标文件，并对所提供的全部资料的真实性承担法律责任。</w:t>
      </w:r>
    </w:p>
    <w:p>
      <w:pPr>
        <w:adjustRightInd w:val="0"/>
        <w:snapToGrid w:val="0"/>
        <w:spacing w:line="360" w:lineRule="auto"/>
        <w:ind w:firstLine="420" w:firstLineChars="200"/>
        <w:rPr>
          <w:rFonts w:hint="eastAsia" w:ascii="仿宋" w:hAnsi="仿宋" w:eastAsia="仿宋" w:cs="仿宋"/>
          <w:kern w:val="0"/>
          <w:szCs w:val="21"/>
        </w:rPr>
      </w:pPr>
      <w:r>
        <w:rPr>
          <w:rFonts w:hint="eastAsia" w:ascii="仿宋" w:hAnsi="仿宋" w:eastAsia="仿宋" w:cs="仿宋"/>
          <w:kern w:val="0"/>
          <w:szCs w:val="21"/>
        </w:rPr>
        <w:t>2.8.2投标人在投标活动中提供任何虚假材料,其投标无效并承担相应法律责任。</w:t>
      </w:r>
    </w:p>
    <w:p>
      <w:pPr>
        <w:adjustRightInd w:val="0"/>
        <w:snapToGrid w:val="0"/>
        <w:spacing w:line="360" w:lineRule="auto"/>
        <w:rPr>
          <w:rFonts w:hint="eastAsia" w:ascii="仿宋" w:hAnsi="仿宋" w:eastAsia="仿宋" w:cs="仿宋"/>
          <w:b/>
          <w:bCs/>
          <w:szCs w:val="21"/>
        </w:rPr>
      </w:pPr>
      <w:r>
        <w:rPr>
          <w:rFonts w:hint="eastAsia" w:ascii="仿宋" w:hAnsi="仿宋" w:eastAsia="仿宋" w:cs="仿宋"/>
          <w:b/>
          <w:bCs/>
          <w:szCs w:val="21"/>
        </w:rPr>
        <w:t>3.投标人的资格要求</w:t>
      </w:r>
    </w:p>
    <w:p>
      <w:pPr>
        <w:adjustRightInd w:val="0"/>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3.1 投标人应当符合</w:t>
      </w:r>
      <w:r>
        <w:rPr>
          <w:rFonts w:hint="eastAsia" w:ascii="仿宋" w:hAnsi="仿宋" w:eastAsia="仿宋" w:cs="仿宋"/>
          <w:b/>
          <w:szCs w:val="21"/>
        </w:rPr>
        <w:t>投标须知前附表</w:t>
      </w:r>
      <w:r>
        <w:rPr>
          <w:rFonts w:hint="eastAsia" w:ascii="仿宋" w:hAnsi="仿宋" w:eastAsia="仿宋" w:cs="仿宋"/>
          <w:szCs w:val="21"/>
        </w:rPr>
        <w:t>中规定的下列资格条件要求；</w:t>
      </w:r>
    </w:p>
    <w:p>
      <w:pPr>
        <w:adjustRightInd w:val="0"/>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（l）</w:t>
      </w:r>
      <w:r>
        <w:rPr>
          <w:rFonts w:hint="eastAsia" w:ascii="仿宋" w:hAnsi="仿宋" w:eastAsia="仿宋" w:cs="仿宋"/>
          <w:kern w:val="0"/>
          <w:szCs w:val="21"/>
          <w:lang w:val="zh-CN"/>
        </w:rPr>
        <w:t>《政府采购法》第二十二条第一款规定的</w:t>
      </w:r>
      <w:r>
        <w:rPr>
          <w:rFonts w:hint="eastAsia" w:ascii="仿宋" w:hAnsi="仿宋" w:eastAsia="仿宋" w:cs="仿宋"/>
          <w:szCs w:val="21"/>
        </w:rPr>
        <w:t>投标人基本资格条件</w:t>
      </w:r>
      <w:r>
        <w:rPr>
          <w:rFonts w:hint="eastAsia" w:ascii="仿宋" w:hAnsi="仿宋" w:eastAsia="仿宋" w:cs="仿宋"/>
          <w:kern w:val="0"/>
          <w:szCs w:val="21"/>
          <w:lang w:val="zh-CN"/>
        </w:rPr>
        <w:t>；</w:t>
      </w:r>
    </w:p>
    <w:p>
      <w:pPr>
        <w:adjustRightInd w:val="0"/>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（2） 招标文件</w:t>
      </w:r>
      <w:r>
        <w:rPr>
          <w:rFonts w:hint="eastAsia" w:ascii="仿宋" w:hAnsi="仿宋" w:eastAsia="仿宋" w:cs="仿宋"/>
          <w:kern w:val="0"/>
          <w:szCs w:val="21"/>
          <w:lang w:val="zh-CN"/>
        </w:rPr>
        <w:t>规定的</w:t>
      </w:r>
      <w:r>
        <w:rPr>
          <w:rFonts w:hint="eastAsia" w:ascii="仿宋" w:hAnsi="仿宋" w:eastAsia="仿宋" w:cs="仿宋"/>
          <w:szCs w:val="21"/>
        </w:rPr>
        <w:t xml:space="preserve">投标人特定资格条件。 </w:t>
      </w:r>
    </w:p>
    <w:p>
      <w:pPr>
        <w:adjustRightInd w:val="0"/>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3.2 投标人不得存在下列情形之一：</w:t>
      </w:r>
    </w:p>
    <w:p>
      <w:pPr>
        <w:adjustRightInd w:val="0"/>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（1）单位负责人为同一人或者存在直接控股、管理关系的不同供应商，不得参加同一合同项下的政府采购活动。</w:t>
      </w:r>
    </w:p>
    <w:p>
      <w:pPr>
        <w:adjustRightInd w:val="0"/>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（2）除单一来源采购项目外，为采购项目提供整体设计、规范编制或者项目管理、监理、检测等服务的供应商，不得再参加该采购项目的其他采购活动。</w:t>
      </w:r>
    </w:p>
    <w:p>
      <w:pPr>
        <w:adjustRightInd w:val="0"/>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（3）</w:t>
      </w:r>
      <w:r>
        <w:rPr>
          <w:rFonts w:hint="eastAsia" w:ascii="仿宋" w:hAnsi="仿宋" w:eastAsia="仿宋" w:cs="仿宋"/>
          <w:kern w:val="0"/>
          <w:szCs w:val="21"/>
        </w:rPr>
        <w:t>凡拟参加本次招标项目的投标人须提供“信用中国”网站(www.creditchina.gov.cn）中国政府采购网 (www.ccgp.gov.cn）、国家企业信用信息公示系统(http://www.gsxt.gov.cn)等列入失信被执行人、重大税收违法案件当事人名单、政府采购严重违法失信行为记录名单的（至本项目开始报名之时起，经查询尚在处罚期内的），将拒绝其参加本次政府采购活动</w:t>
      </w:r>
      <w:r>
        <w:rPr>
          <w:rFonts w:hint="eastAsia" w:ascii="仿宋" w:hAnsi="仿宋" w:eastAsia="仿宋" w:cs="仿宋"/>
          <w:color w:val="000000"/>
          <w:szCs w:val="21"/>
        </w:rPr>
        <w:t>。</w:t>
      </w:r>
    </w:p>
    <w:p>
      <w:pPr>
        <w:adjustRightInd w:val="0"/>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3.3 投标人具有履行合同所必需的设备和专业技术能力，在人员、设备、资金等方面具有相应能力；投标人提供的的产品必须是成熟产品；在项目地具有技术支持和后续服务等能力。</w:t>
      </w:r>
    </w:p>
    <w:p>
      <w:pPr>
        <w:adjustRightInd w:val="0"/>
        <w:snapToGrid w:val="0"/>
        <w:spacing w:line="360" w:lineRule="auto"/>
        <w:rPr>
          <w:rFonts w:hint="eastAsia" w:ascii="仿宋" w:hAnsi="仿宋" w:eastAsia="仿宋" w:cs="仿宋"/>
          <w:b/>
          <w:bCs/>
          <w:szCs w:val="21"/>
        </w:rPr>
      </w:pPr>
      <w:r>
        <w:rPr>
          <w:rFonts w:hint="eastAsia" w:ascii="仿宋" w:hAnsi="仿宋" w:eastAsia="仿宋" w:cs="仿宋"/>
          <w:b/>
          <w:bCs/>
          <w:szCs w:val="21"/>
        </w:rPr>
        <w:t>4. 投标费用和知识产权</w:t>
      </w:r>
    </w:p>
    <w:p>
      <w:pPr>
        <w:adjustRightInd w:val="0"/>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4.1投标人应承担其参加本招标活动自身所发生的费用。招标文件所提供的资料，是采购人现有的能被投标人利用的资料，采购人对投标人做出的任何推论、理解和结论均不负责任。</w:t>
      </w:r>
    </w:p>
    <w:p>
      <w:pPr>
        <w:adjustRightInd w:val="0"/>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4.2投标人应保证，在中华人民共和国境内使用投标成果、服务或其任何一部分时，不会产生因第三方提出侵犯其专利权或其它知识产权而引起的法律和经济纠纷。如投标人不拥有相应的知识产权，则在报价中须包括合法获取该知识产权的相关费用。</w:t>
      </w:r>
    </w:p>
    <w:p>
      <w:pPr>
        <w:pStyle w:val="26"/>
        <w:adjustRightInd w:val="0"/>
        <w:snapToGrid w:val="0"/>
        <w:spacing w:line="360" w:lineRule="auto"/>
        <w:rPr>
          <w:rFonts w:hint="eastAsia" w:ascii="仿宋" w:hAnsi="仿宋" w:eastAsia="仿宋" w:cs="仿宋"/>
          <w:b/>
          <w:bCs/>
          <w:sz w:val="21"/>
          <w:szCs w:val="21"/>
        </w:rPr>
      </w:pPr>
      <w:r>
        <w:rPr>
          <w:rFonts w:hint="eastAsia" w:ascii="仿宋" w:hAnsi="仿宋" w:eastAsia="仿宋" w:cs="仿宋"/>
          <w:b/>
          <w:sz w:val="21"/>
          <w:szCs w:val="21"/>
        </w:rPr>
        <w:t>5．</w:t>
      </w:r>
      <w:r>
        <w:rPr>
          <w:rFonts w:hint="eastAsia" w:ascii="仿宋" w:hAnsi="仿宋" w:eastAsia="仿宋" w:cs="仿宋"/>
          <w:b/>
          <w:bCs/>
          <w:sz w:val="21"/>
          <w:szCs w:val="21"/>
        </w:rPr>
        <w:t>授权委托</w:t>
      </w:r>
    </w:p>
    <w:p>
      <w:pPr>
        <w:pStyle w:val="26"/>
        <w:adjustRightInd w:val="0"/>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5.1投标人代表为投标人法定代表人的，应持有法定代表人身份证明。投标人代表不是投标人法定代表人的，应持有法定代表人授权书。</w:t>
      </w:r>
    </w:p>
    <w:p>
      <w:pPr>
        <w:pStyle w:val="26"/>
        <w:adjustRightInd w:val="0"/>
        <w:snapToGrid w:val="0"/>
        <w:spacing w:line="360" w:lineRule="auto"/>
        <w:rPr>
          <w:rFonts w:hint="eastAsia" w:ascii="仿宋" w:hAnsi="仿宋" w:eastAsia="仿宋" w:cs="仿宋"/>
          <w:b/>
          <w:sz w:val="21"/>
          <w:szCs w:val="21"/>
        </w:rPr>
      </w:pPr>
      <w:r>
        <w:rPr>
          <w:rFonts w:hint="eastAsia" w:ascii="仿宋" w:hAnsi="仿宋" w:eastAsia="仿宋" w:cs="仿宋"/>
          <w:b/>
          <w:sz w:val="21"/>
          <w:szCs w:val="21"/>
        </w:rPr>
        <w:t>6．联合体形式</w:t>
      </w:r>
      <w:r>
        <w:rPr>
          <w:rFonts w:hint="eastAsia" w:ascii="仿宋" w:hAnsi="仿宋" w:eastAsia="仿宋" w:cs="仿宋"/>
          <w:sz w:val="21"/>
          <w:szCs w:val="21"/>
        </w:rPr>
        <w:t xml:space="preserve"> </w:t>
      </w:r>
    </w:p>
    <w:p>
      <w:pPr>
        <w:pStyle w:val="26"/>
        <w:adjustRightInd w:val="0"/>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6.1除</w:t>
      </w:r>
      <w:r>
        <w:rPr>
          <w:rFonts w:hint="eastAsia" w:ascii="仿宋" w:hAnsi="仿宋" w:eastAsia="仿宋" w:cs="仿宋"/>
          <w:b/>
          <w:sz w:val="21"/>
          <w:szCs w:val="21"/>
        </w:rPr>
        <w:t>投标须知前附表</w:t>
      </w:r>
      <w:r>
        <w:rPr>
          <w:rFonts w:hint="eastAsia" w:ascii="仿宋" w:hAnsi="仿宋" w:eastAsia="仿宋" w:cs="仿宋"/>
          <w:sz w:val="21"/>
          <w:szCs w:val="21"/>
        </w:rPr>
        <w:t>中另有规定，本次招标采购不接受为联合体形式的投标人。</w:t>
      </w:r>
    </w:p>
    <w:p>
      <w:pPr>
        <w:adjustRightInd w:val="0"/>
        <w:snapToGrid w:val="0"/>
        <w:spacing w:line="360" w:lineRule="auto"/>
        <w:ind w:firstLine="420" w:firstLineChars="200"/>
        <w:jc w:val="left"/>
        <w:rPr>
          <w:rFonts w:hint="eastAsia" w:ascii="仿宋" w:hAnsi="仿宋" w:eastAsia="仿宋" w:cs="仿宋"/>
          <w:szCs w:val="21"/>
        </w:rPr>
      </w:pPr>
      <w:r>
        <w:rPr>
          <w:rFonts w:hint="eastAsia" w:ascii="仿宋" w:hAnsi="仿宋" w:eastAsia="仿宋" w:cs="仿宋"/>
          <w:szCs w:val="21"/>
        </w:rPr>
        <w:t>6.2投标人为联合体形式的，除应符合本章第3条规定外，还应遵守以下规定：</w:t>
      </w:r>
    </w:p>
    <w:p>
      <w:pPr>
        <w:adjustRightInd w:val="0"/>
        <w:snapToGrid w:val="0"/>
        <w:spacing w:line="360" w:lineRule="auto"/>
        <w:ind w:firstLine="420" w:firstLineChars="200"/>
        <w:jc w:val="left"/>
        <w:rPr>
          <w:rFonts w:hint="eastAsia" w:ascii="仿宋" w:hAnsi="仿宋" w:eastAsia="仿宋" w:cs="仿宋"/>
          <w:szCs w:val="21"/>
        </w:rPr>
      </w:pPr>
      <w:r>
        <w:rPr>
          <w:rFonts w:hint="eastAsia" w:ascii="仿宋" w:hAnsi="仿宋" w:eastAsia="仿宋" w:cs="仿宋"/>
          <w:szCs w:val="21"/>
        </w:rPr>
        <w:t>（l）联合体各方必须签订联合体协议书，明确联合体牵头人和各方的义务、工作、合同工作量比例；</w:t>
      </w:r>
    </w:p>
    <w:p>
      <w:pPr>
        <w:adjustRightInd w:val="0"/>
        <w:snapToGrid w:val="0"/>
        <w:spacing w:line="360" w:lineRule="auto"/>
        <w:ind w:firstLine="420" w:firstLineChars="200"/>
        <w:jc w:val="left"/>
        <w:rPr>
          <w:rFonts w:hint="eastAsia" w:ascii="仿宋" w:hAnsi="仿宋" w:eastAsia="仿宋" w:cs="仿宋"/>
          <w:szCs w:val="21"/>
        </w:rPr>
      </w:pPr>
      <w:r>
        <w:rPr>
          <w:rFonts w:hint="eastAsia" w:ascii="仿宋" w:hAnsi="仿宋" w:eastAsia="仿宋" w:cs="仿宋"/>
          <w:szCs w:val="21"/>
        </w:rPr>
        <w:t>（2）联合体各方均应当符合本章第3.1</w:t>
      </w:r>
      <w:r>
        <w:rPr>
          <w:rFonts w:hint="eastAsia" w:ascii="仿宋" w:hAnsi="仿宋" w:eastAsia="仿宋" w:cs="仿宋"/>
          <w:kern w:val="0"/>
          <w:szCs w:val="21"/>
          <w:lang w:val="zh-CN"/>
        </w:rPr>
        <w:t>款</w:t>
      </w:r>
      <w:r>
        <w:rPr>
          <w:rFonts w:hint="eastAsia" w:ascii="仿宋" w:hAnsi="仿宋" w:eastAsia="仿宋" w:cs="仿宋"/>
          <w:szCs w:val="21"/>
        </w:rPr>
        <w:t>规定的投标人基本资格条件；</w:t>
      </w:r>
    </w:p>
    <w:p>
      <w:pPr>
        <w:adjustRightInd w:val="0"/>
        <w:snapToGrid w:val="0"/>
        <w:spacing w:line="360" w:lineRule="auto"/>
        <w:ind w:firstLine="420" w:firstLineChars="200"/>
        <w:jc w:val="left"/>
        <w:rPr>
          <w:rFonts w:hint="eastAsia" w:ascii="仿宋" w:hAnsi="仿宋" w:eastAsia="仿宋" w:cs="仿宋"/>
          <w:szCs w:val="21"/>
        </w:rPr>
      </w:pPr>
      <w:r>
        <w:rPr>
          <w:rFonts w:hint="eastAsia" w:ascii="仿宋" w:hAnsi="仿宋" w:eastAsia="仿宋" w:cs="仿宋"/>
          <w:szCs w:val="21"/>
        </w:rPr>
        <w:t>（3）除</w:t>
      </w:r>
      <w:r>
        <w:rPr>
          <w:rFonts w:hint="eastAsia" w:ascii="仿宋" w:hAnsi="仿宋" w:eastAsia="仿宋" w:cs="仿宋"/>
          <w:b/>
          <w:szCs w:val="21"/>
        </w:rPr>
        <w:t>投标须知前附表</w:t>
      </w:r>
      <w:r>
        <w:rPr>
          <w:rFonts w:hint="eastAsia" w:ascii="仿宋" w:hAnsi="仿宋" w:eastAsia="仿宋" w:cs="仿宋"/>
          <w:szCs w:val="21"/>
        </w:rPr>
        <w:t>中另有规定，联合体各方中至少有一方应当符合本章第3.1</w:t>
      </w:r>
      <w:r>
        <w:rPr>
          <w:rFonts w:hint="eastAsia" w:ascii="仿宋" w:hAnsi="仿宋" w:eastAsia="仿宋" w:cs="仿宋"/>
          <w:kern w:val="0"/>
          <w:szCs w:val="21"/>
          <w:lang w:val="zh-CN"/>
        </w:rPr>
        <w:t>款</w:t>
      </w:r>
      <w:r>
        <w:rPr>
          <w:rFonts w:hint="eastAsia" w:ascii="仿宋" w:hAnsi="仿宋" w:eastAsia="仿宋" w:cs="仿宋"/>
          <w:szCs w:val="21"/>
        </w:rPr>
        <w:t>规定的投标人特定资格条件；</w:t>
      </w:r>
    </w:p>
    <w:p>
      <w:pPr>
        <w:adjustRightInd w:val="0"/>
        <w:snapToGrid w:val="0"/>
        <w:spacing w:line="360" w:lineRule="auto"/>
        <w:ind w:firstLine="420" w:firstLineChars="200"/>
        <w:jc w:val="left"/>
        <w:rPr>
          <w:rFonts w:hint="eastAsia" w:ascii="仿宋" w:hAnsi="仿宋" w:eastAsia="仿宋" w:cs="仿宋"/>
          <w:kern w:val="0"/>
          <w:szCs w:val="21"/>
          <w:lang w:val="zh-CN"/>
        </w:rPr>
      </w:pPr>
      <w:r>
        <w:rPr>
          <w:rFonts w:hint="eastAsia" w:ascii="仿宋" w:hAnsi="仿宋" w:eastAsia="仿宋" w:cs="仿宋"/>
          <w:szCs w:val="21"/>
        </w:rPr>
        <w:t>（4）</w:t>
      </w:r>
      <w:r>
        <w:rPr>
          <w:rFonts w:hint="eastAsia" w:ascii="仿宋" w:hAnsi="仿宋" w:eastAsia="仿宋" w:cs="仿宋"/>
          <w:kern w:val="0"/>
          <w:szCs w:val="21"/>
          <w:lang w:val="zh-CN"/>
        </w:rPr>
        <w:t>联合体各方不得再单独或与其他</w:t>
      </w:r>
      <w:r>
        <w:rPr>
          <w:rFonts w:hint="eastAsia" w:ascii="仿宋" w:hAnsi="仿宋" w:eastAsia="仿宋" w:cs="仿宋"/>
          <w:szCs w:val="21"/>
        </w:rPr>
        <w:t>投标人</w:t>
      </w:r>
      <w:r>
        <w:rPr>
          <w:rFonts w:hint="eastAsia" w:ascii="仿宋" w:hAnsi="仿宋" w:eastAsia="仿宋" w:cs="仿宋"/>
          <w:kern w:val="0"/>
          <w:szCs w:val="21"/>
          <w:lang w:val="zh-CN"/>
        </w:rPr>
        <w:t>组成新的联合体参加同一项目的采购活动。</w:t>
      </w:r>
    </w:p>
    <w:p>
      <w:pPr>
        <w:adjustRightInd w:val="0"/>
        <w:snapToGrid w:val="0"/>
        <w:spacing w:line="360" w:lineRule="auto"/>
        <w:rPr>
          <w:rFonts w:hint="eastAsia" w:ascii="仿宋" w:hAnsi="仿宋" w:eastAsia="仿宋" w:cs="仿宋"/>
          <w:b/>
          <w:szCs w:val="21"/>
        </w:rPr>
      </w:pPr>
      <w:r>
        <w:rPr>
          <w:rFonts w:hint="eastAsia" w:ascii="仿宋" w:hAnsi="仿宋" w:eastAsia="仿宋" w:cs="仿宋"/>
          <w:b/>
          <w:szCs w:val="21"/>
        </w:rPr>
        <w:t>7.现场考察</w:t>
      </w:r>
    </w:p>
    <w:p>
      <w:pPr>
        <w:adjustRightInd w:val="0"/>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7.1投标人应按</w:t>
      </w:r>
      <w:r>
        <w:rPr>
          <w:rFonts w:hint="eastAsia" w:ascii="仿宋" w:hAnsi="仿宋" w:eastAsia="仿宋" w:cs="仿宋"/>
          <w:b/>
          <w:szCs w:val="21"/>
        </w:rPr>
        <w:t>投标须知前附表</w:t>
      </w:r>
      <w:r>
        <w:rPr>
          <w:rFonts w:hint="eastAsia" w:ascii="仿宋" w:hAnsi="仿宋" w:eastAsia="仿宋" w:cs="仿宋"/>
          <w:szCs w:val="21"/>
        </w:rPr>
        <w:t>中规定对招标采购项目现场和周围环境进行现场考察。</w:t>
      </w:r>
    </w:p>
    <w:p>
      <w:pPr>
        <w:adjustRightInd w:val="0"/>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7.2考察现场的费用由投标人自己承担，考察期间所发生的人身伤害及财产损失由投标人自己负责。</w:t>
      </w:r>
    </w:p>
    <w:p>
      <w:pPr>
        <w:adjustRightInd w:val="0"/>
        <w:snapToGrid w:val="0"/>
        <w:spacing w:line="360" w:lineRule="auto"/>
        <w:ind w:firstLine="420" w:firstLineChars="200"/>
        <w:jc w:val="left"/>
        <w:rPr>
          <w:rFonts w:hint="eastAsia" w:ascii="仿宋" w:hAnsi="仿宋" w:eastAsia="仿宋" w:cs="仿宋"/>
          <w:b/>
          <w:szCs w:val="21"/>
        </w:rPr>
      </w:pPr>
      <w:r>
        <w:rPr>
          <w:rFonts w:hint="eastAsia" w:ascii="仿宋" w:hAnsi="仿宋" w:eastAsia="仿宋" w:cs="仿宋"/>
          <w:szCs w:val="21"/>
        </w:rPr>
        <w:t>7.3采购人不对投标人据此而做出的推论、理解和结论负责。一旦中标，投标人不得以任何借口，而提出额外补偿，或延长合同期限的要求。</w:t>
      </w:r>
    </w:p>
    <w:p>
      <w:pPr>
        <w:adjustRightInd w:val="0"/>
        <w:snapToGrid w:val="0"/>
        <w:spacing w:line="360" w:lineRule="auto"/>
        <w:jc w:val="left"/>
        <w:rPr>
          <w:rFonts w:hint="eastAsia" w:ascii="仿宋" w:hAnsi="仿宋" w:eastAsia="仿宋" w:cs="仿宋"/>
          <w:b/>
          <w:szCs w:val="21"/>
        </w:rPr>
      </w:pPr>
      <w:r>
        <w:rPr>
          <w:rFonts w:hint="eastAsia" w:ascii="仿宋" w:hAnsi="仿宋" w:eastAsia="仿宋" w:cs="仿宋"/>
          <w:b/>
          <w:szCs w:val="21"/>
        </w:rPr>
        <w:t>8.采购进口产品</w:t>
      </w:r>
    </w:p>
    <w:p>
      <w:pPr>
        <w:adjustRightInd w:val="0"/>
        <w:snapToGrid w:val="0"/>
        <w:spacing w:line="360" w:lineRule="auto"/>
        <w:ind w:firstLine="420" w:firstLineChars="200"/>
        <w:jc w:val="left"/>
        <w:rPr>
          <w:rFonts w:hint="eastAsia" w:ascii="仿宋" w:hAnsi="仿宋" w:eastAsia="仿宋" w:cs="仿宋"/>
          <w:kern w:val="0"/>
          <w:szCs w:val="21"/>
        </w:rPr>
      </w:pPr>
      <w:r>
        <w:rPr>
          <w:rFonts w:hint="eastAsia" w:ascii="仿宋" w:hAnsi="仿宋" w:eastAsia="仿宋" w:cs="仿宋"/>
          <w:szCs w:val="21"/>
        </w:rPr>
        <w:t>8.1除</w:t>
      </w:r>
      <w:r>
        <w:rPr>
          <w:rFonts w:hint="eastAsia" w:ascii="仿宋" w:hAnsi="仿宋" w:eastAsia="仿宋" w:cs="仿宋"/>
          <w:b/>
          <w:szCs w:val="21"/>
        </w:rPr>
        <w:t>投标须知前附表</w:t>
      </w:r>
      <w:r>
        <w:rPr>
          <w:rFonts w:hint="eastAsia" w:ascii="仿宋" w:hAnsi="仿宋" w:eastAsia="仿宋" w:cs="仿宋"/>
          <w:szCs w:val="21"/>
        </w:rPr>
        <w:t>另有规定外，本项目</w:t>
      </w:r>
      <w:r>
        <w:rPr>
          <w:rFonts w:hint="eastAsia" w:ascii="仿宋" w:hAnsi="仿宋" w:eastAsia="仿宋" w:cs="仿宋"/>
          <w:kern w:val="0"/>
          <w:szCs w:val="21"/>
        </w:rPr>
        <w:t>拒绝进口产品参加</w:t>
      </w:r>
      <w:r>
        <w:rPr>
          <w:rFonts w:hint="eastAsia" w:ascii="仿宋" w:hAnsi="仿宋" w:eastAsia="仿宋" w:cs="仿宋"/>
          <w:szCs w:val="21"/>
        </w:rPr>
        <w:t>招标采购活动</w:t>
      </w:r>
      <w:r>
        <w:rPr>
          <w:rFonts w:hint="eastAsia" w:ascii="仿宋" w:hAnsi="仿宋" w:eastAsia="仿宋" w:cs="仿宋"/>
          <w:kern w:val="0"/>
          <w:szCs w:val="21"/>
        </w:rPr>
        <w:t>。</w:t>
      </w:r>
    </w:p>
    <w:p>
      <w:pPr>
        <w:adjustRightInd w:val="0"/>
        <w:snapToGrid w:val="0"/>
        <w:spacing w:line="360" w:lineRule="auto"/>
        <w:ind w:firstLine="420" w:firstLineChars="200"/>
        <w:jc w:val="left"/>
        <w:rPr>
          <w:rFonts w:hint="eastAsia" w:ascii="仿宋" w:hAnsi="仿宋" w:eastAsia="仿宋" w:cs="仿宋"/>
          <w:kern w:val="0"/>
          <w:szCs w:val="21"/>
        </w:rPr>
      </w:pPr>
      <w:r>
        <w:rPr>
          <w:rFonts w:hint="eastAsia" w:ascii="仿宋" w:hAnsi="仿宋" w:eastAsia="仿宋" w:cs="仿宋"/>
          <w:kern w:val="0"/>
          <w:szCs w:val="21"/>
        </w:rPr>
        <w:t>8.2</w:t>
      </w:r>
      <w:r>
        <w:rPr>
          <w:rFonts w:hint="eastAsia" w:ascii="仿宋" w:hAnsi="仿宋" w:eastAsia="仿宋" w:cs="仿宋"/>
          <w:szCs w:val="21"/>
        </w:rPr>
        <w:t>本章第8.1</w:t>
      </w:r>
      <w:r>
        <w:rPr>
          <w:rFonts w:hint="eastAsia" w:ascii="仿宋" w:hAnsi="仿宋" w:eastAsia="仿宋" w:cs="仿宋"/>
          <w:kern w:val="0"/>
          <w:szCs w:val="21"/>
          <w:lang w:val="zh-CN"/>
        </w:rPr>
        <w:t>款</w:t>
      </w:r>
      <w:r>
        <w:rPr>
          <w:rFonts w:hint="eastAsia" w:ascii="仿宋" w:hAnsi="仿宋" w:eastAsia="仿宋" w:cs="仿宋"/>
          <w:szCs w:val="21"/>
        </w:rPr>
        <w:t>规定</w:t>
      </w:r>
      <w:r>
        <w:rPr>
          <w:rFonts w:hint="eastAsia" w:ascii="仿宋" w:hAnsi="仿宋" w:eastAsia="仿宋" w:cs="仿宋"/>
          <w:kern w:val="0"/>
          <w:szCs w:val="21"/>
        </w:rPr>
        <w:t>同意购买进口产品的，</w:t>
      </w:r>
      <w:r>
        <w:rPr>
          <w:rFonts w:hint="eastAsia" w:ascii="仿宋" w:hAnsi="仿宋" w:eastAsia="仿宋" w:cs="仿宋"/>
          <w:szCs w:val="21"/>
        </w:rPr>
        <w:t>本项目</w:t>
      </w:r>
      <w:r>
        <w:rPr>
          <w:rFonts w:hint="eastAsia" w:ascii="仿宋" w:hAnsi="仿宋" w:eastAsia="仿宋" w:cs="仿宋"/>
          <w:kern w:val="0"/>
          <w:szCs w:val="21"/>
          <w:lang w:val="zh-CN"/>
        </w:rPr>
        <w:t>采购活动</w:t>
      </w:r>
      <w:r>
        <w:rPr>
          <w:rFonts w:hint="eastAsia" w:ascii="仿宋" w:hAnsi="仿宋" w:eastAsia="仿宋" w:cs="仿宋"/>
          <w:kern w:val="0"/>
          <w:szCs w:val="21"/>
        </w:rPr>
        <w:t>不限制满足</w:t>
      </w:r>
      <w:r>
        <w:rPr>
          <w:rFonts w:hint="eastAsia" w:ascii="仿宋" w:hAnsi="仿宋" w:eastAsia="仿宋" w:cs="仿宋"/>
          <w:szCs w:val="21"/>
        </w:rPr>
        <w:t>招标文件要求</w:t>
      </w:r>
      <w:r>
        <w:rPr>
          <w:rFonts w:hint="eastAsia" w:ascii="仿宋" w:hAnsi="仿宋" w:eastAsia="仿宋" w:cs="仿宋"/>
          <w:kern w:val="0"/>
          <w:szCs w:val="21"/>
        </w:rPr>
        <w:t>的国内产品参与</w:t>
      </w:r>
      <w:r>
        <w:rPr>
          <w:rFonts w:hint="eastAsia" w:ascii="仿宋" w:hAnsi="仿宋" w:eastAsia="仿宋" w:cs="仿宋"/>
          <w:szCs w:val="21"/>
        </w:rPr>
        <w:t>招标</w:t>
      </w:r>
      <w:r>
        <w:rPr>
          <w:rFonts w:hint="eastAsia" w:ascii="仿宋" w:hAnsi="仿宋" w:eastAsia="仿宋" w:cs="仿宋"/>
          <w:kern w:val="0"/>
          <w:szCs w:val="21"/>
        </w:rPr>
        <w:t>。</w:t>
      </w:r>
    </w:p>
    <w:p>
      <w:pPr>
        <w:adjustRightInd w:val="0"/>
        <w:snapToGrid w:val="0"/>
        <w:spacing w:line="360" w:lineRule="auto"/>
        <w:jc w:val="left"/>
        <w:rPr>
          <w:rFonts w:hint="eastAsia" w:ascii="仿宋" w:hAnsi="仿宋" w:eastAsia="仿宋" w:cs="仿宋"/>
          <w:b/>
          <w:szCs w:val="21"/>
        </w:rPr>
      </w:pPr>
      <w:r>
        <w:rPr>
          <w:rFonts w:hint="eastAsia" w:ascii="仿宋" w:hAnsi="仿宋" w:eastAsia="仿宋" w:cs="仿宋"/>
          <w:b/>
          <w:bCs/>
          <w:szCs w:val="21"/>
        </w:rPr>
        <w:t>9.</w:t>
      </w:r>
      <w:r>
        <w:rPr>
          <w:rFonts w:hint="eastAsia" w:ascii="仿宋" w:hAnsi="仿宋" w:eastAsia="仿宋" w:cs="仿宋"/>
          <w:b/>
          <w:szCs w:val="21"/>
        </w:rPr>
        <w:t xml:space="preserve">政府采购政策支持 </w:t>
      </w:r>
    </w:p>
    <w:p>
      <w:pPr>
        <w:pStyle w:val="26"/>
        <w:adjustRightInd w:val="0"/>
        <w:snapToGrid w:val="0"/>
        <w:spacing w:line="360" w:lineRule="auto"/>
        <w:ind w:firstLine="420" w:firstLineChars="200"/>
        <w:rPr>
          <w:rFonts w:hint="eastAsia" w:ascii="仿宋" w:hAnsi="仿宋" w:eastAsia="仿宋" w:cs="仿宋"/>
          <w:color w:val="000000"/>
          <w:sz w:val="21"/>
          <w:szCs w:val="21"/>
        </w:rPr>
      </w:pPr>
      <w:r>
        <w:rPr>
          <w:rFonts w:hint="eastAsia" w:ascii="仿宋" w:hAnsi="仿宋" w:eastAsia="仿宋" w:cs="仿宋"/>
          <w:color w:val="000000"/>
          <w:sz w:val="21"/>
          <w:szCs w:val="21"/>
        </w:rPr>
        <w:t>9.1投标人符合支持中小企业发展优惠政策的，报价可以优惠扣除。本项目价格扣除比例见</w:t>
      </w:r>
      <w:r>
        <w:rPr>
          <w:rFonts w:hint="eastAsia" w:ascii="仿宋" w:hAnsi="仿宋" w:eastAsia="仿宋" w:cs="仿宋"/>
          <w:b/>
          <w:color w:val="000000"/>
          <w:sz w:val="21"/>
          <w:szCs w:val="21"/>
        </w:rPr>
        <w:t>投标须知前附表</w:t>
      </w:r>
      <w:r>
        <w:rPr>
          <w:rFonts w:hint="eastAsia" w:ascii="仿宋" w:hAnsi="仿宋" w:eastAsia="仿宋" w:cs="仿宋"/>
          <w:color w:val="000000"/>
          <w:sz w:val="21"/>
          <w:szCs w:val="21"/>
        </w:rPr>
        <w:t>。</w:t>
      </w:r>
    </w:p>
    <w:p>
      <w:pPr>
        <w:pStyle w:val="26"/>
        <w:adjustRightInd w:val="0"/>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9.2符合节能、环保政策要求（1）财政部、国家发展改革委、生态环境部、市场监管总局《关于调整优化节能产品、环境标志产品政府采购执行机制的通知》（财库[2019]9号文）；（2）财政部、生态环境部《关于印发环境标志产品政府采购品目清单的通知》（财库[2019]18号文）；（3）财政部、发展改革委《关于印发节能产品政府采购品目清单的通知》（财库[2019]19号文）；（4）市场监管总局《市场监管总局关于发布参与实施政府采购节能产品、环境标志产品认证机构名录的公告》（2019年第16号）。</w:t>
      </w:r>
    </w:p>
    <w:p>
      <w:pPr>
        <w:adjustRightInd w:val="0"/>
        <w:snapToGrid w:val="0"/>
        <w:spacing w:line="360" w:lineRule="auto"/>
        <w:ind w:firstLine="420" w:firstLineChars="200"/>
        <w:jc w:val="left"/>
        <w:rPr>
          <w:rFonts w:hint="eastAsia" w:ascii="仿宋" w:hAnsi="仿宋" w:eastAsia="仿宋" w:cs="仿宋"/>
          <w:szCs w:val="21"/>
        </w:rPr>
      </w:pPr>
      <w:r>
        <w:rPr>
          <w:rFonts w:hint="eastAsia" w:ascii="仿宋" w:hAnsi="仿宋" w:eastAsia="仿宋" w:cs="仿宋"/>
          <w:szCs w:val="21"/>
        </w:rPr>
        <w:t>9.3为推进政府采购诚信体系建设，投标人在签署相关承诺，提供相关信息前，应认真阅读财政部门相关政策规定。</w:t>
      </w:r>
    </w:p>
    <w:p>
      <w:pPr>
        <w:pStyle w:val="3"/>
        <w:rPr>
          <w:rFonts w:hint="eastAsia" w:ascii="仿宋" w:hAnsi="仿宋" w:eastAsia="仿宋" w:cs="仿宋"/>
          <w:sz w:val="21"/>
          <w:szCs w:val="21"/>
        </w:rPr>
      </w:pPr>
      <w:bookmarkStart w:id="16" w:name="_Toc420948009"/>
      <w:bookmarkStart w:id="17" w:name="_Toc506227558"/>
      <w:r>
        <w:rPr>
          <w:rFonts w:hint="eastAsia" w:ascii="仿宋" w:hAnsi="仿宋" w:eastAsia="仿宋" w:cs="仿宋"/>
          <w:sz w:val="21"/>
          <w:szCs w:val="21"/>
        </w:rPr>
        <w:t>二、招标</w:t>
      </w:r>
      <w:bookmarkEnd w:id="16"/>
      <w:r>
        <w:rPr>
          <w:rFonts w:hint="eastAsia" w:ascii="仿宋" w:hAnsi="仿宋" w:eastAsia="仿宋" w:cs="仿宋"/>
          <w:sz w:val="21"/>
          <w:szCs w:val="21"/>
        </w:rPr>
        <w:t>文件</w:t>
      </w:r>
      <w:bookmarkEnd w:id="17"/>
    </w:p>
    <w:p>
      <w:pPr>
        <w:adjustRightInd w:val="0"/>
        <w:snapToGrid w:val="0"/>
        <w:spacing w:line="360" w:lineRule="auto"/>
        <w:rPr>
          <w:rFonts w:hint="eastAsia" w:ascii="仿宋" w:hAnsi="仿宋" w:eastAsia="仿宋" w:cs="仿宋"/>
          <w:b/>
          <w:bCs/>
          <w:szCs w:val="21"/>
        </w:rPr>
      </w:pPr>
      <w:r>
        <w:rPr>
          <w:rFonts w:hint="eastAsia" w:ascii="仿宋" w:hAnsi="仿宋" w:eastAsia="仿宋" w:cs="仿宋"/>
          <w:b/>
          <w:bCs/>
          <w:szCs w:val="21"/>
        </w:rPr>
        <w:t>10.招标文件的组成</w:t>
      </w:r>
    </w:p>
    <w:p>
      <w:pPr>
        <w:pStyle w:val="26"/>
        <w:adjustRightInd w:val="0"/>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10.1 招标文件由下列文件组成：</w:t>
      </w:r>
    </w:p>
    <w:p>
      <w:pPr>
        <w:pStyle w:val="26"/>
        <w:adjustRightInd w:val="0"/>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第一章 招标公告</w:t>
      </w:r>
    </w:p>
    <w:p>
      <w:pPr>
        <w:pStyle w:val="26"/>
        <w:adjustRightInd w:val="0"/>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第二章 投标须知</w:t>
      </w:r>
    </w:p>
    <w:p>
      <w:pPr>
        <w:pStyle w:val="26"/>
        <w:adjustRightInd w:val="0"/>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第三章 评标方法及标准</w:t>
      </w:r>
    </w:p>
    <w:p>
      <w:pPr>
        <w:pStyle w:val="26"/>
        <w:adjustRightInd w:val="0"/>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第四章 政府采购合同格式条款</w:t>
      </w:r>
    </w:p>
    <w:p>
      <w:pPr>
        <w:pStyle w:val="26"/>
        <w:adjustRightInd w:val="0"/>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第五章 采购需求</w:t>
      </w:r>
    </w:p>
    <w:p>
      <w:pPr>
        <w:pStyle w:val="26"/>
        <w:adjustRightInd w:val="0"/>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第六章 投标文件格式</w:t>
      </w:r>
    </w:p>
    <w:p>
      <w:pPr>
        <w:pStyle w:val="26"/>
        <w:adjustRightInd w:val="0"/>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10.2</w:t>
      </w:r>
      <w:r>
        <w:rPr>
          <w:rFonts w:hint="eastAsia" w:ascii="仿宋" w:hAnsi="仿宋" w:eastAsia="仿宋" w:cs="仿宋"/>
          <w:bCs/>
          <w:sz w:val="21"/>
          <w:szCs w:val="21"/>
        </w:rPr>
        <w:t>本章第11.1</w:t>
      </w:r>
      <w:r>
        <w:rPr>
          <w:rFonts w:hint="eastAsia" w:ascii="仿宋" w:hAnsi="仿宋" w:eastAsia="仿宋" w:cs="仿宋"/>
          <w:kern w:val="0"/>
          <w:sz w:val="21"/>
          <w:szCs w:val="21"/>
          <w:lang w:val="zh-CN"/>
        </w:rPr>
        <w:t>款</w:t>
      </w:r>
      <w:r>
        <w:rPr>
          <w:rFonts w:hint="eastAsia" w:ascii="仿宋" w:hAnsi="仿宋" w:eastAsia="仿宋" w:cs="仿宋"/>
          <w:bCs/>
          <w:sz w:val="21"/>
          <w:szCs w:val="21"/>
        </w:rPr>
        <w:t>规定的</w:t>
      </w:r>
      <w:r>
        <w:rPr>
          <w:rFonts w:hint="eastAsia" w:ascii="仿宋" w:hAnsi="仿宋" w:eastAsia="仿宋" w:cs="仿宋"/>
          <w:kern w:val="0"/>
          <w:sz w:val="21"/>
          <w:szCs w:val="21"/>
        </w:rPr>
        <w:t>提交投标文件截止时间前对招标文件澄清或者修改内容，为招标文件的组成部分。</w:t>
      </w:r>
    </w:p>
    <w:p>
      <w:pPr>
        <w:adjustRightInd w:val="0"/>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10.3投标人应仔细阅读</w:t>
      </w:r>
      <w:r>
        <w:rPr>
          <w:rFonts w:hint="eastAsia" w:ascii="仿宋" w:hAnsi="仿宋" w:eastAsia="仿宋" w:cs="仿宋"/>
          <w:bCs/>
          <w:szCs w:val="21"/>
        </w:rPr>
        <w:t>招标文件</w:t>
      </w:r>
      <w:r>
        <w:rPr>
          <w:rFonts w:hint="eastAsia" w:ascii="仿宋" w:hAnsi="仿宋" w:eastAsia="仿宋" w:cs="仿宋"/>
          <w:szCs w:val="21"/>
        </w:rPr>
        <w:t>的全部内容，按照</w:t>
      </w:r>
      <w:r>
        <w:rPr>
          <w:rFonts w:hint="eastAsia" w:ascii="仿宋" w:hAnsi="仿宋" w:eastAsia="仿宋" w:cs="仿宋"/>
          <w:bCs/>
          <w:szCs w:val="21"/>
        </w:rPr>
        <w:t>招标文件</w:t>
      </w:r>
      <w:r>
        <w:rPr>
          <w:rFonts w:hint="eastAsia" w:ascii="仿宋" w:hAnsi="仿宋" w:eastAsia="仿宋" w:cs="仿宋"/>
          <w:szCs w:val="21"/>
        </w:rPr>
        <w:t>要求编制投标文件。任何对</w:t>
      </w:r>
      <w:r>
        <w:rPr>
          <w:rFonts w:hint="eastAsia" w:ascii="仿宋" w:hAnsi="仿宋" w:eastAsia="仿宋" w:cs="仿宋"/>
          <w:bCs/>
          <w:szCs w:val="21"/>
        </w:rPr>
        <w:t>招标文件</w:t>
      </w:r>
      <w:r>
        <w:rPr>
          <w:rFonts w:hint="eastAsia" w:ascii="仿宋" w:hAnsi="仿宋" w:eastAsia="仿宋" w:cs="仿宋"/>
          <w:szCs w:val="21"/>
        </w:rPr>
        <w:t>的忽略或误解不能作为投标文件存在缺陷或瑕疵的理由，其风险由投标人承担。</w:t>
      </w:r>
    </w:p>
    <w:p>
      <w:pPr>
        <w:pStyle w:val="26"/>
        <w:adjustRightInd w:val="0"/>
        <w:snapToGrid w:val="0"/>
        <w:spacing w:line="360" w:lineRule="auto"/>
        <w:rPr>
          <w:rFonts w:hint="eastAsia" w:ascii="仿宋" w:hAnsi="仿宋" w:eastAsia="仿宋" w:cs="仿宋"/>
          <w:sz w:val="21"/>
          <w:szCs w:val="21"/>
        </w:rPr>
      </w:pPr>
      <w:r>
        <w:rPr>
          <w:rFonts w:hint="eastAsia" w:ascii="仿宋" w:hAnsi="仿宋" w:eastAsia="仿宋" w:cs="仿宋"/>
          <w:b/>
          <w:sz w:val="21"/>
          <w:szCs w:val="21"/>
        </w:rPr>
        <w:t>11.</w:t>
      </w:r>
      <w:r>
        <w:rPr>
          <w:rFonts w:hint="eastAsia" w:ascii="仿宋" w:hAnsi="仿宋" w:eastAsia="仿宋" w:cs="仿宋"/>
          <w:b/>
          <w:kern w:val="0"/>
          <w:sz w:val="21"/>
          <w:szCs w:val="21"/>
        </w:rPr>
        <w:t>提交投标文件</w:t>
      </w:r>
      <w:r>
        <w:rPr>
          <w:rFonts w:hint="eastAsia" w:ascii="仿宋" w:hAnsi="仿宋" w:eastAsia="仿宋" w:cs="仿宋"/>
          <w:b/>
          <w:sz w:val="21"/>
          <w:szCs w:val="21"/>
        </w:rPr>
        <w:t>的</w:t>
      </w:r>
      <w:r>
        <w:rPr>
          <w:rFonts w:hint="eastAsia" w:ascii="仿宋" w:hAnsi="仿宋" w:eastAsia="仿宋" w:cs="仿宋"/>
          <w:b/>
          <w:kern w:val="0"/>
          <w:sz w:val="21"/>
          <w:szCs w:val="21"/>
        </w:rPr>
        <w:t>截止</w:t>
      </w:r>
      <w:r>
        <w:rPr>
          <w:rFonts w:hint="eastAsia" w:ascii="仿宋" w:hAnsi="仿宋" w:eastAsia="仿宋" w:cs="仿宋"/>
          <w:b/>
          <w:sz w:val="21"/>
          <w:szCs w:val="21"/>
        </w:rPr>
        <w:t>时间</w:t>
      </w:r>
    </w:p>
    <w:p>
      <w:pPr>
        <w:pStyle w:val="26"/>
        <w:adjustRightInd w:val="0"/>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11.1投标人</w:t>
      </w:r>
      <w:r>
        <w:rPr>
          <w:rFonts w:hint="eastAsia" w:ascii="仿宋" w:hAnsi="仿宋" w:eastAsia="仿宋" w:cs="仿宋"/>
          <w:kern w:val="0"/>
          <w:sz w:val="21"/>
          <w:szCs w:val="21"/>
        </w:rPr>
        <w:t>提交投标文件截止</w:t>
      </w:r>
      <w:r>
        <w:rPr>
          <w:rFonts w:hint="eastAsia" w:ascii="仿宋" w:hAnsi="仿宋" w:eastAsia="仿宋" w:cs="仿宋"/>
          <w:sz w:val="21"/>
          <w:szCs w:val="21"/>
        </w:rPr>
        <w:t>时间见</w:t>
      </w:r>
      <w:r>
        <w:rPr>
          <w:rFonts w:hint="eastAsia" w:ascii="仿宋" w:hAnsi="仿宋" w:eastAsia="仿宋" w:cs="仿宋"/>
          <w:b/>
          <w:sz w:val="21"/>
          <w:szCs w:val="21"/>
        </w:rPr>
        <w:t>投标须知前附表</w:t>
      </w:r>
      <w:r>
        <w:rPr>
          <w:rFonts w:hint="eastAsia" w:ascii="仿宋" w:hAnsi="仿宋" w:eastAsia="仿宋" w:cs="仿宋"/>
          <w:sz w:val="21"/>
          <w:szCs w:val="21"/>
        </w:rPr>
        <w:t>。</w:t>
      </w:r>
    </w:p>
    <w:p>
      <w:pPr>
        <w:pStyle w:val="26"/>
        <w:adjustRightInd w:val="0"/>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11.2投标截止时间结束后参加投标的投标人不足三家的，除采购任务取消情形外，采购人应当报告设区的市、自治州以上人民政府财政部门，由财政部门按照以下原则处理：</w:t>
      </w:r>
    </w:p>
    <w:p>
      <w:pPr>
        <w:pStyle w:val="26"/>
        <w:adjustRightInd w:val="0"/>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 xml:space="preserve">（一）招标文件没有不合理条款、招标公告时间及程序符合规定的，同意采取竞争性谈判、询价或者单一来源方式采购； </w:t>
      </w:r>
    </w:p>
    <w:p>
      <w:pPr>
        <w:pStyle w:val="26"/>
        <w:adjustRightInd w:val="0"/>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（二）招标文件存在不合理条款的，招标公告时间及程序不符合规定的，应予废标，并责成采购人依法重新招标。</w:t>
      </w:r>
    </w:p>
    <w:p>
      <w:pPr>
        <w:adjustRightInd w:val="0"/>
        <w:snapToGrid w:val="0"/>
        <w:spacing w:line="360" w:lineRule="auto"/>
        <w:rPr>
          <w:rFonts w:hint="eastAsia" w:ascii="仿宋" w:hAnsi="仿宋" w:eastAsia="仿宋" w:cs="仿宋"/>
          <w:b/>
          <w:bCs/>
          <w:szCs w:val="21"/>
        </w:rPr>
      </w:pPr>
      <w:r>
        <w:rPr>
          <w:rFonts w:hint="eastAsia" w:ascii="仿宋" w:hAnsi="仿宋" w:eastAsia="仿宋" w:cs="仿宋"/>
          <w:b/>
          <w:bCs/>
          <w:szCs w:val="21"/>
        </w:rPr>
        <w:t>12.招标文件的澄清</w:t>
      </w:r>
      <w:r>
        <w:rPr>
          <w:rFonts w:hint="eastAsia" w:ascii="仿宋" w:hAnsi="仿宋" w:eastAsia="仿宋" w:cs="仿宋"/>
          <w:b/>
          <w:kern w:val="0"/>
          <w:szCs w:val="21"/>
          <w:lang w:val="zh-CN"/>
        </w:rPr>
        <w:t>或者</w:t>
      </w:r>
      <w:r>
        <w:rPr>
          <w:rFonts w:hint="eastAsia" w:ascii="仿宋" w:hAnsi="仿宋" w:eastAsia="仿宋" w:cs="仿宋"/>
          <w:b/>
          <w:bCs/>
          <w:szCs w:val="21"/>
        </w:rPr>
        <w:t>修改</w:t>
      </w:r>
    </w:p>
    <w:p>
      <w:pPr>
        <w:pStyle w:val="26"/>
        <w:adjustRightInd w:val="0"/>
        <w:snapToGrid w:val="0"/>
        <w:spacing w:line="360" w:lineRule="auto"/>
        <w:ind w:firstLine="420" w:firstLineChars="200"/>
        <w:rPr>
          <w:rFonts w:hint="eastAsia" w:ascii="仿宋" w:hAnsi="仿宋" w:eastAsia="仿宋" w:cs="仿宋"/>
          <w:sz w:val="21"/>
          <w:szCs w:val="21"/>
        </w:rPr>
      </w:pPr>
      <w:bookmarkStart w:id="18" w:name="_Toc420948010"/>
      <w:r>
        <w:rPr>
          <w:rFonts w:hint="eastAsia" w:ascii="仿宋" w:hAnsi="仿宋" w:eastAsia="仿宋" w:cs="仿宋"/>
          <w:sz w:val="21"/>
          <w:szCs w:val="21"/>
        </w:rPr>
        <w:t>12.1采购人或者招标代理机构可以对已发出的招标文件进行必要的澄清或者修改。澄清或者修改的内容可能影响投标文件编制的，采购人或者招标代理机构应当在投标截止时间至少15日前，以书面形式通知所有获取招标文件的潜在投标人；不足15日的，采购人或者招标代理机构应当顺延提交投标文件的截止时间。</w:t>
      </w:r>
    </w:p>
    <w:p>
      <w:pPr>
        <w:pStyle w:val="26"/>
        <w:adjustRightInd w:val="0"/>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12.2招标代理机构可以视采购具体情况，延长投标截止时间和开标时间，但应当在规定的提交投标文件的截止时间三日前，将变更时间书面通知所有招标文件收受人，并在指定的媒体上发布更正公告。</w:t>
      </w:r>
    </w:p>
    <w:p>
      <w:pPr>
        <w:pStyle w:val="26"/>
        <w:adjustRightInd w:val="0"/>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12.3投标人认为招标文件存在歧视性条款的，应在收到招标文件之日起7个工作日内以书面形式现场向本代理机构提出。</w:t>
      </w:r>
    </w:p>
    <w:p>
      <w:pPr>
        <w:pStyle w:val="3"/>
        <w:rPr>
          <w:rFonts w:hint="eastAsia" w:ascii="仿宋" w:hAnsi="仿宋" w:eastAsia="仿宋" w:cs="仿宋"/>
          <w:sz w:val="21"/>
          <w:szCs w:val="21"/>
        </w:rPr>
      </w:pPr>
      <w:bookmarkStart w:id="19" w:name="_Toc506227559"/>
      <w:r>
        <w:rPr>
          <w:rFonts w:hint="eastAsia" w:ascii="仿宋" w:hAnsi="仿宋" w:eastAsia="仿宋" w:cs="仿宋"/>
          <w:sz w:val="21"/>
          <w:szCs w:val="21"/>
        </w:rPr>
        <w:t>三、投标文件</w:t>
      </w:r>
      <w:bookmarkEnd w:id="18"/>
      <w:bookmarkEnd w:id="19"/>
    </w:p>
    <w:p>
      <w:pPr>
        <w:adjustRightInd w:val="0"/>
        <w:snapToGrid w:val="0"/>
        <w:spacing w:line="360" w:lineRule="auto"/>
        <w:rPr>
          <w:rFonts w:hint="eastAsia" w:ascii="仿宋" w:hAnsi="仿宋" w:eastAsia="仿宋" w:cs="仿宋"/>
          <w:b/>
          <w:bCs/>
          <w:szCs w:val="21"/>
        </w:rPr>
      </w:pPr>
      <w:r>
        <w:rPr>
          <w:rFonts w:hint="eastAsia" w:ascii="仿宋" w:hAnsi="仿宋" w:eastAsia="仿宋" w:cs="仿宋"/>
          <w:b/>
          <w:bCs/>
          <w:szCs w:val="21"/>
        </w:rPr>
        <w:t>13.一般要求</w:t>
      </w:r>
    </w:p>
    <w:p>
      <w:pPr>
        <w:adjustRightInd w:val="0"/>
        <w:snapToGrid w:val="0"/>
        <w:spacing w:line="360" w:lineRule="auto"/>
        <w:ind w:firstLine="420" w:firstLineChars="200"/>
        <w:rPr>
          <w:rFonts w:hint="eastAsia" w:ascii="仿宋" w:hAnsi="仿宋" w:eastAsia="仿宋" w:cs="仿宋"/>
          <w:bCs/>
          <w:szCs w:val="21"/>
        </w:rPr>
      </w:pPr>
      <w:r>
        <w:rPr>
          <w:rFonts w:hint="eastAsia" w:ascii="仿宋" w:hAnsi="仿宋" w:eastAsia="仿宋" w:cs="仿宋"/>
          <w:bCs/>
          <w:szCs w:val="21"/>
        </w:rPr>
        <w:t xml:space="preserve">13.1 </w:t>
      </w:r>
      <w:r>
        <w:rPr>
          <w:rFonts w:hint="eastAsia" w:ascii="仿宋" w:hAnsi="仿宋" w:eastAsia="仿宋" w:cs="仿宋"/>
          <w:szCs w:val="21"/>
        </w:rPr>
        <w:t>投标人</w:t>
      </w:r>
      <w:r>
        <w:rPr>
          <w:rFonts w:hint="eastAsia" w:ascii="仿宋" w:hAnsi="仿宋" w:eastAsia="仿宋" w:cs="仿宋"/>
          <w:bCs/>
          <w:szCs w:val="21"/>
        </w:rPr>
        <w:t>应仔细阅读招标文件的所有内容，按招标文件的要求编制投标文件，并保证所提供的全部资料的真实性，以使其投标文件对招标文件做出实质性的投标。</w:t>
      </w:r>
    </w:p>
    <w:p>
      <w:pPr>
        <w:adjustRightInd w:val="0"/>
        <w:snapToGrid w:val="0"/>
        <w:spacing w:line="360" w:lineRule="auto"/>
        <w:ind w:firstLine="420" w:firstLineChars="200"/>
        <w:rPr>
          <w:rFonts w:hint="eastAsia" w:ascii="仿宋" w:hAnsi="仿宋" w:eastAsia="仿宋" w:cs="仿宋"/>
          <w:bCs/>
          <w:szCs w:val="21"/>
        </w:rPr>
      </w:pPr>
      <w:r>
        <w:rPr>
          <w:rFonts w:hint="eastAsia" w:ascii="仿宋" w:hAnsi="仿宋" w:eastAsia="仿宋" w:cs="仿宋"/>
          <w:bCs/>
          <w:szCs w:val="21"/>
        </w:rPr>
        <w:t xml:space="preserve">13.2 </w:t>
      </w:r>
      <w:r>
        <w:rPr>
          <w:rFonts w:hint="eastAsia" w:ascii="仿宋" w:hAnsi="仿宋" w:eastAsia="仿宋" w:cs="仿宋"/>
          <w:szCs w:val="21"/>
        </w:rPr>
        <w:t>投标人提交的投标文件及投标人与采购人或招标代理机构就有关招标的所有来往函电均使用中文。投标人可以提交其它语言的资料，但应附中文注释，在有差异时以中文为准。</w:t>
      </w:r>
    </w:p>
    <w:p>
      <w:pPr>
        <w:pStyle w:val="26"/>
        <w:adjustRightInd w:val="0"/>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bCs/>
          <w:sz w:val="21"/>
          <w:szCs w:val="21"/>
        </w:rPr>
        <w:t xml:space="preserve">13.3 </w:t>
      </w:r>
      <w:r>
        <w:rPr>
          <w:rFonts w:hint="eastAsia" w:ascii="仿宋" w:hAnsi="仿宋" w:eastAsia="仿宋" w:cs="仿宋"/>
          <w:sz w:val="21"/>
          <w:szCs w:val="21"/>
        </w:rPr>
        <w:t>计量单位应使用我国法定计量单位，未列明时应默认为我国法定计量单位。</w:t>
      </w:r>
    </w:p>
    <w:p>
      <w:pPr>
        <w:adjustRightInd w:val="0"/>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13.4 投标人应按招标文件中提供的投标文件格式填写。</w:t>
      </w:r>
    </w:p>
    <w:p>
      <w:pPr>
        <w:adjustRightInd w:val="0"/>
        <w:snapToGrid w:val="0"/>
        <w:spacing w:line="360" w:lineRule="auto"/>
        <w:rPr>
          <w:rFonts w:hint="eastAsia" w:ascii="仿宋" w:hAnsi="仿宋" w:eastAsia="仿宋" w:cs="仿宋"/>
          <w:b/>
          <w:bCs/>
          <w:szCs w:val="21"/>
        </w:rPr>
      </w:pPr>
      <w:r>
        <w:rPr>
          <w:rFonts w:hint="eastAsia" w:ascii="仿宋" w:hAnsi="仿宋" w:eastAsia="仿宋" w:cs="仿宋"/>
          <w:b/>
          <w:bCs/>
          <w:szCs w:val="21"/>
        </w:rPr>
        <w:t>14.</w:t>
      </w:r>
      <w:r>
        <w:rPr>
          <w:rFonts w:hint="eastAsia" w:ascii="仿宋" w:hAnsi="仿宋" w:eastAsia="仿宋" w:cs="仿宋"/>
          <w:b/>
          <w:szCs w:val="21"/>
        </w:rPr>
        <w:t>投标文件</w:t>
      </w:r>
      <w:r>
        <w:rPr>
          <w:rFonts w:hint="eastAsia" w:ascii="仿宋" w:hAnsi="仿宋" w:eastAsia="仿宋" w:cs="仿宋"/>
          <w:b/>
          <w:bCs/>
          <w:szCs w:val="21"/>
        </w:rPr>
        <w:t>的组成</w:t>
      </w:r>
    </w:p>
    <w:p>
      <w:pPr>
        <w:adjustRightInd w:val="0"/>
        <w:snapToGrid w:val="0"/>
        <w:spacing w:line="360" w:lineRule="auto"/>
        <w:ind w:firstLine="420" w:firstLineChars="200"/>
        <w:jc w:val="left"/>
        <w:rPr>
          <w:rFonts w:hint="eastAsia" w:ascii="仿宋" w:hAnsi="仿宋" w:eastAsia="仿宋" w:cs="仿宋"/>
          <w:color w:val="000000"/>
          <w:szCs w:val="21"/>
        </w:rPr>
      </w:pPr>
      <w:bookmarkStart w:id="20" w:name="_Toc427862404"/>
      <w:bookmarkStart w:id="21" w:name="_Toc420948011"/>
      <w:r>
        <w:rPr>
          <w:rFonts w:hint="eastAsia" w:ascii="仿宋" w:hAnsi="仿宋" w:eastAsia="仿宋" w:cs="仿宋"/>
          <w:color w:val="000000"/>
          <w:szCs w:val="21"/>
        </w:rPr>
        <w:t>14.1 投标文件包括下列内容：</w:t>
      </w:r>
      <w:bookmarkEnd w:id="20"/>
      <w:bookmarkEnd w:id="21"/>
      <w:r>
        <w:rPr>
          <w:rFonts w:hint="eastAsia" w:ascii="仿宋" w:hAnsi="仿宋" w:eastAsia="仿宋" w:cs="仿宋"/>
          <w:color w:val="000000"/>
          <w:szCs w:val="21"/>
        </w:rPr>
        <w:t xml:space="preserve"> </w:t>
      </w:r>
    </w:p>
    <w:p>
      <w:pPr>
        <w:pStyle w:val="26"/>
        <w:adjustRightInd w:val="0"/>
        <w:snapToGrid w:val="0"/>
        <w:spacing w:line="360" w:lineRule="auto"/>
        <w:ind w:firstLine="420" w:firstLineChars="200"/>
        <w:rPr>
          <w:rFonts w:hint="eastAsia" w:ascii="仿宋" w:hAnsi="仿宋" w:eastAsia="仿宋" w:cs="仿宋"/>
          <w:color w:val="000000"/>
          <w:sz w:val="21"/>
          <w:szCs w:val="21"/>
        </w:rPr>
      </w:pPr>
      <w:r>
        <w:rPr>
          <w:rFonts w:hint="eastAsia" w:ascii="仿宋" w:hAnsi="仿宋" w:eastAsia="仿宋" w:cs="仿宋"/>
          <w:color w:val="000000"/>
          <w:sz w:val="21"/>
          <w:szCs w:val="21"/>
        </w:rPr>
        <w:t>（1）资格性自查表</w:t>
      </w:r>
    </w:p>
    <w:p>
      <w:pPr>
        <w:pStyle w:val="26"/>
        <w:adjustRightInd w:val="0"/>
        <w:snapToGrid w:val="0"/>
        <w:spacing w:line="360" w:lineRule="auto"/>
        <w:ind w:firstLine="420" w:firstLineChars="200"/>
        <w:rPr>
          <w:rFonts w:hint="eastAsia" w:ascii="仿宋" w:hAnsi="仿宋" w:eastAsia="仿宋" w:cs="仿宋"/>
          <w:color w:val="000000"/>
          <w:sz w:val="21"/>
          <w:szCs w:val="21"/>
        </w:rPr>
      </w:pPr>
      <w:r>
        <w:rPr>
          <w:rFonts w:hint="eastAsia" w:ascii="仿宋" w:hAnsi="仿宋" w:eastAsia="仿宋" w:cs="仿宋"/>
          <w:color w:val="000000"/>
          <w:sz w:val="21"/>
          <w:szCs w:val="21"/>
        </w:rPr>
        <w:t>（2）投标函</w:t>
      </w:r>
    </w:p>
    <w:p>
      <w:pPr>
        <w:pStyle w:val="26"/>
        <w:adjustRightInd w:val="0"/>
        <w:snapToGrid w:val="0"/>
        <w:spacing w:line="360" w:lineRule="auto"/>
        <w:ind w:firstLine="420" w:firstLineChars="200"/>
        <w:rPr>
          <w:rFonts w:hint="eastAsia" w:ascii="仿宋" w:hAnsi="仿宋" w:eastAsia="仿宋" w:cs="仿宋"/>
          <w:color w:val="000000"/>
          <w:sz w:val="21"/>
          <w:szCs w:val="21"/>
        </w:rPr>
      </w:pPr>
      <w:r>
        <w:rPr>
          <w:rFonts w:hint="eastAsia" w:ascii="仿宋" w:hAnsi="仿宋" w:eastAsia="仿宋" w:cs="仿宋"/>
          <w:color w:val="000000"/>
          <w:sz w:val="21"/>
          <w:szCs w:val="21"/>
        </w:rPr>
        <w:t xml:space="preserve">（3）投标保证金 </w:t>
      </w:r>
    </w:p>
    <w:p>
      <w:pPr>
        <w:pStyle w:val="26"/>
        <w:adjustRightInd w:val="0"/>
        <w:snapToGrid w:val="0"/>
        <w:spacing w:line="360" w:lineRule="auto"/>
        <w:ind w:firstLine="420" w:firstLineChars="200"/>
        <w:rPr>
          <w:rFonts w:hint="eastAsia" w:ascii="仿宋" w:hAnsi="仿宋" w:eastAsia="仿宋" w:cs="仿宋"/>
          <w:color w:val="000000"/>
          <w:sz w:val="21"/>
          <w:szCs w:val="21"/>
        </w:rPr>
      </w:pPr>
      <w:r>
        <w:rPr>
          <w:rFonts w:hint="eastAsia" w:ascii="仿宋" w:hAnsi="仿宋" w:eastAsia="仿宋" w:cs="仿宋"/>
          <w:color w:val="000000"/>
          <w:sz w:val="21"/>
          <w:szCs w:val="21"/>
        </w:rPr>
        <w:t>（4）报价一览表及投标报价明细表</w:t>
      </w:r>
      <w:r>
        <w:rPr>
          <w:rFonts w:hint="eastAsia" w:ascii="仿宋" w:hAnsi="仿宋" w:eastAsia="仿宋" w:cs="仿宋"/>
          <w:color w:val="000000"/>
          <w:sz w:val="21"/>
          <w:szCs w:val="21"/>
        </w:rPr>
        <w:tab/>
      </w:r>
      <w:r>
        <w:rPr>
          <w:rFonts w:hint="eastAsia" w:ascii="仿宋" w:hAnsi="仿宋" w:eastAsia="仿宋" w:cs="仿宋"/>
          <w:color w:val="000000"/>
          <w:sz w:val="21"/>
          <w:szCs w:val="21"/>
        </w:rPr>
        <w:t xml:space="preserve"> </w:t>
      </w:r>
    </w:p>
    <w:p>
      <w:pPr>
        <w:pStyle w:val="26"/>
        <w:adjustRightInd w:val="0"/>
        <w:snapToGrid w:val="0"/>
        <w:spacing w:line="360" w:lineRule="auto"/>
        <w:ind w:firstLine="420" w:firstLineChars="200"/>
        <w:rPr>
          <w:rFonts w:hint="eastAsia" w:ascii="仿宋" w:hAnsi="仿宋" w:eastAsia="仿宋" w:cs="仿宋"/>
          <w:color w:val="000000"/>
          <w:sz w:val="21"/>
          <w:szCs w:val="21"/>
        </w:rPr>
      </w:pPr>
      <w:r>
        <w:rPr>
          <w:rFonts w:hint="eastAsia" w:ascii="仿宋" w:hAnsi="仿宋" w:eastAsia="仿宋" w:cs="仿宋"/>
          <w:color w:val="000000"/>
          <w:sz w:val="21"/>
          <w:szCs w:val="21"/>
        </w:rPr>
        <w:t>（5）投标人基本情况</w:t>
      </w:r>
      <w:r>
        <w:rPr>
          <w:rFonts w:hint="eastAsia" w:ascii="仿宋" w:hAnsi="仿宋" w:eastAsia="仿宋" w:cs="仿宋"/>
          <w:color w:val="000000"/>
          <w:sz w:val="21"/>
          <w:szCs w:val="21"/>
        </w:rPr>
        <w:tab/>
      </w:r>
      <w:r>
        <w:rPr>
          <w:rFonts w:hint="eastAsia" w:ascii="仿宋" w:hAnsi="仿宋" w:eastAsia="仿宋" w:cs="仿宋"/>
          <w:color w:val="000000"/>
          <w:sz w:val="21"/>
          <w:szCs w:val="21"/>
        </w:rPr>
        <w:t xml:space="preserve"> </w:t>
      </w:r>
    </w:p>
    <w:p>
      <w:pPr>
        <w:pStyle w:val="26"/>
        <w:adjustRightInd w:val="0"/>
        <w:snapToGrid w:val="0"/>
        <w:spacing w:line="360" w:lineRule="auto"/>
        <w:ind w:firstLine="420" w:firstLineChars="200"/>
        <w:rPr>
          <w:rFonts w:hint="eastAsia" w:ascii="仿宋" w:hAnsi="仿宋" w:eastAsia="仿宋" w:cs="仿宋"/>
          <w:color w:val="000000"/>
          <w:sz w:val="21"/>
          <w:szCs w:val="21"/>
        </w:rPr>
      </w:pPr>
      <w:r>
        <w:rPr>
          <w:rFonts w:hint="eastAsia" w:ascii="仿宋" w:hAnsi="仿宋" w:eastAsia="仿宋" w:cs="仿宋"/>
          <w:color w:val="000000"/>
          <w:sz w:val="21"/>
          <w:szCs w:val="21"/>
        </w:rPr>
        <w:t>（6）投标人的资格审查材料</w:t>
      </w:r>
      <w:r>
        <w:rPr>
          <w:rFonts w:hint="eastAsia" w:ascii="仿宋" w:hAnsi="仿宋" w:eastAsia="仿宋" w:cs="仿宋"/>
          <w:color w:val="000000"/>
          <w:sz w:val="21"/>
          <w:szCs w:val="21"/>
        </w:rPr>
        <w:tab/>
      </w:r>
      <w:r>
        <w:rPr>
          <w:rFonts w:hint="eastAsia" w:ascii="仿宋" w:hAnsi="仿宋" w:eastAsia="仿宋" w:cs="仿宋"/>
          <w:color w:val="000000"/>
          <w:sz w:val="21"/>
          <w:szCs w:val="21"/>
        </w:rPr>
        <w:t xml:space="preserve"> </w:t>
      </w:r>
    </w:p>
    <w:p>
      <w:pPr>
        <w:pStyle w:val="26"/>
        <w:adjustRightInd w:val="0"/>
        <w:snapToGrid w:val="0"/>
        <w:spacing w:line="360" w:lineRule="auto"/>
        <w:ind w:firstLine="420" w:firstLineChars="200"/>
        <w:rPr>
          <w:rFonts w:hint="eastAsia" w:ascii="仿宋" w:hAnsi="仿宋" w:eastAsia="仿宋" w:cs="仿宋"/>
          <w:color w:val="000000"/>
          <w:sz w:val="21"/>
          <w:szCs w:val="21"/>
        </w:rPr>
      </w:pPr>
      <w:r>
        <w:rPr>
          <w:rFonts w:hint="eastAsia" w:ascii="仿宋" w:hAnsi="仿宋" w:eastAsia="仿宋" w:cs="仿宋"/>
          <w:color w:val="000000"/>
          <w:sz w:val="21"/>
          <w:szCs w:val="21"/>
        </w:rPr>
        <w:t>（7）货物说明</w:t>
      </w:r>
      <w:r>
        <w:rPr>
          <w:rFonts w:hint="eastAsia" w:ascii="仿宋" w:hAnsi="仿宋" w:eastAsia="仿宋" w:cs="仿宋"/>
          <w:color w:val="000000"/>
          <w:sz w:val="21"/>
          <w:szCs w:val="21"/>
        </w:rPr>
        <w:tab/>
      </w:r>
      <w:r>
        <w:rPr>
          <w:rFonts w:hint="eastAsia" w:ascii="仿宋" w:hAnsi="仿宋" w:eastAsia="仿宋" w:cs="仿宋"/>
          <w:color w:val="000000"/>
          <w:sz w:val="21"/>
          <w:szCs w:val="21"/>
        </w:rPr>
        <w:t xml:space="preserve"> </w:t>
      </w:r>
    </w:p>
    <w:p>
      <w:pPr>
        <w:pStyle w:val="26"/>
        <w:adjustRightInd w:val="0"/>
        <w:snapToGrid w:val="0"/>
        <w:spacing w:line="360" w:lineRule="auto"/>
        <w:ind w:firstLine="420" w:firstLineChars="200"/>
        <w:rPr>
          <w:rFonts w:hint="eastAsia" w:ascii="仿宋" w:hAnsi="仿宋" w:eastAsia="仿宋" w:cs="仿宋"/>
          <w:color w:val="000000"/>
          <w:sz w:val="21"/>
          <w:szCs w:val="21"/>
        </w:rPr>
      </w:pPr>
      <w:r>
        <w:rPr>
          <w:rFonts w:hint="eastAsia" w:ascii="仿宋" w:hAnsi="仿宋" w:eastAsia="仿宋" w:cs="仿宋"/>
          <w:color w:val="000000"/>
          <w:sz w:val="21"/>
          <w:szCs w:val="21"/>
        </w:rPr>
        <w:t>（8）实施方案</w:t>
      </w:r>
      <w:r>
        <w:rPr>
          <w:rFonts w:hint="eastAsia" w:ascii="仿宋" w:hAnsi="仿宋" w:eastAsia="仿宋" w:cs="仿宋"/>
          <w:color w:val="000000"/>
          <w:sz w:val="21"/>
          <w:szCs w:val="21"/>
        </w:rPr>
        <w:tab/>
      </w:r>
      <w:r>
        <w:rPr>
          <w:rFonts w:hint="eastAsia" w:ascii="仿宋" w:hAnsi="仿宋" w:eastAsia="仿宋" w:cs="仿宋"/>
          <w:color w:val="000000"/>
          <w:sz w:val="21"/>
          <w:szCs w:val="21"/>
        </w:rPr>
        <w:t xml:space="preserve"> </w:t>
      </w:r>
    </w:p>
    <w:p>
      <w:pPr>
        <w:pStyle w:val="26"/>
        <w:adjustRightInd w:val="0"/>
        <w:snapToGrid w:val="0"/>
        <w:spacing w:line="360" w:lineRule="auto"/>
        <w:ind w:firstLine="420" w:firstLineChars="200"/>
        <w:rPr>
          <w:rFonts w:hint="eastAsia" w:ascii="仿宋" w:hAnsi="仿宋" w:eastAsia="仿宋" w:cs="仿宋"/>
          <w:color w:val="000000"/>
          <w:sz w:val="21"/>
          <w:szCs w:val="21"/>
        </w:rPr>
      </w:pPr>
      <w:r>
        <w:rPr>
          <w:rFonts w:hint="eastAsia" w:ascii="仿宋" w:hAnsi="仿宋" w:eastAsia="仿宋" w:cs="仿宋"/>
          <w:color w:val="000000"/>
          <w:sz w:val="21"/>
          <w:szCs w:val="21"/>
        </w:rPr>
        <w:t>（9）商务响应与偏离表</w:t>
      </w:r>
      <w:r>
        <w:rPr>
          <w:rFonts w:hint="eastAsia" w:ascii="仿宋" w:hAnsi="仿宋" w:eastAsia="仿宋" w:cs="仿宋"/>
          <w:color w:val="000000"/>
          <w:sz w:val="21"/>
          <w:szCs w:val="21"/>
        </w:rPr>
        <w:tab/>
      </w:r>
      <w:r>
        <w:rPr>
          <w:rFonts w:hint="eastAsia" w:ascii="仿宋" w:hAnsi="仿宋" w:eastAsia="仿宋" w:cs="仿宋"/>
          <w:color w:val="000000"/>
          <w:sz w:val="21"/>
          <w:szCs w:val="21"/>
        </w:rPr>
        <w:t xml:space="preserve"> </w:t>
      </w:r>
    </w:p>
    <w:p>
      <w:pPr>
        <w:pStyle w:val="26"/>
        <w:adjustRightInd w:val="0"/>
        <w:snapToGrid w:val="0"/>
        <w:spacing w:line="360" w:lineRule="auto"/>
        <w:ind w:firstLine="420" w:firstLineChars="200"/>
        <w:rPr>
          <w:rFonts w:hint="eastAsia" w:ascii="仿宋" w:hAnsi="仿宋" w:eastAsia="仿宋" w:cs="仿宋"/>
          <w:color w:val="FF0000"/>
          <w:sz w:val="21"/>
          <w:szCs w:val="21"/>
        </w:rPr>
      </w:pPr>
      <w:r>
        <w:rPr>
          <w:rFonts w:hint="eastAsia" w:ascii="仿宋" w:hAnsi="仿宋" w:eastAsia="仿宋" w:cs="仿宋"/>
          <w:color w:val="000000"/>
          <w:sz w:val="21"/>
          <w:szCs w:val="21"/>
        </w:rPr>
        <w:t>（10）投标人认为需要提供的其它资料</w:t>
      </w:r>
      <w:r>
        <w:rPr>
          <w:rFonts w:hint="eastAsia" w:ascii="仿宋" w:hAnsi="仿宋" w:eastAsia="仿宋" w:cs="仿宋"/>
          <w:color w:val="000000"/>
          <w:sz w:val="21"/>
          <w:szCs w:val="21"/>
        </w:rPr>
        <w:tab/>
      </w:r>
      <w:r>
        <w:rPr>
          <w:rFonts w:hint="eastAsia" w:ascii="仿宋" w:hAnsi="仿宋" w:eastAsia="仿宋" w:cs="仿宋"/>
          <w:color w:val="FF0000"/>
          <w:sz w:val="21"/>
          <w:szCs w:val="21"/>
        </w:rPr>
        <w:t xml:space="preserve"> </w:t>
      </w:r>
    </w:p>
    <w:p>
      <w:pPr>
        <w:pStyle w:val="26"/>
        <w:adjustRightInd w:val="0"/>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14.2根据《政府采购法》第四十二条的规定，投标人无论中标与否，其投标文件全套留存。</w:t>
      </w:r>
    </w:p>
    <w:p>
      <w:pPr>
        <w:adjustRightInd w:val="0"/>
        <w:snapToGrid w:val="0"/>
        <w:spacing w:line="360" w:lineRule="auto"/>
        <w:rPr>
          <w:rFonts w:hint="eastAsia" w:ascii="仿宋" w:hAnsi="仿宋" w:eastAsia="仿宋" w:cs="仿宋"/>
          <w:b/>
          <w:bCs/>
          <w:szCs w:val="21"/>
        </w:rPr>
      </w:pPr>
      <w:r>
        <w:rPr>
          <w:rFonts w:hint="eastAsia" w:ascii="仿宋" w:hAnsi="仿宋" w:eastAsia="仿宋" w:cs="仿宋"/>
          <w:b/>
          <w:bCs/>
          <w:szCs w:val="21"/>
        </w:rPr>
        <w:t>15.报价</w:t>
      </w:r>
    </w:p>
    <w:p>
      <w:pPr>
        <w:adjustRightInd w:val="0"/>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15.1投标人应当根据招标文件要求和范围，以</w:t>
      </w:r>
      <w:r>
        <w:rPr>
          <w:rFonts w:hint="eastAsia" w:ascii="仿宋" w:hAnsi="仿宋" w:eastAsia="仿宋" w:cs="仿宋"/>
          <w:bCs/>
          <w:szCs w:val="21"/>
        </w:rPr>
        <w:t>人民币</w:t>
      </w:r>
      <w:r>
        <w:rPr>
          <w:rFonts w:hint="eastAsia" w:ascii="仿宋" w:hAnsi="仿宋" w:eastAsia="仿宋" w:cs="仿宋"/>
          <w:szCs w:val="21"/>
        </w:rPr>
        <w:t>报价，以元为单位，保留小数点后两位。</w:t>
      </w:r>
    </w:p>
    <w:p>
      <w:pPr>
        <w:adjustRightInd w:val="0"/>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15.2投标报价是履行合同的最终价格，应包括为完成本项目招标范围内所有现场布置设计完善服务及供应货物、配套工具及包装运输、装卸、安装调试、培训、检测检验、保险、税金及其它附带服务的全部费用。投标人漏报的单价或每项单价报价中漏报、少报的费用，视为此项费用已包含在已标价货物的单价和合价中，中标后不予调整。</w:t>
      </w:r>
    </w:p>
    <w:p>
      <w:pPr>
        <w:pStyle w:val="119"/>
        <w:adjustRightInd w:val="0"/>
        <w:snapToGrid w:val="0"/>
        <w:spacing w:line="360" w:lineRule="auto"/>
        <w:ind w:firstLine="420" w:firstLineChars="200"/>
        <w:rPr>
          <w:rFonts w:hint="eastAsia" w:ascii="仿宋" w:hAnsi="仿宋" w:eastAsia="仿宋" w:cs="仿宋"/>
        </w:rPr>
      </w:pPr>
      <w:r>
        <w:rPr>
          <w:rFonts w:hint="eastAsia" w:ascii="仿宋" w:hAnsi="仿宋" w:eastAsia="仿宋" w:cs="仿宋"/>
        </w:rPr>
        <w:t>15.3投标人应按第五章“采购需求”要求及第六章“投标文件组成”格式填写。投标人在</w:t>
      </w:r>
      <w:r>
        <w:rPr>
          <w:rFonts w:hint="eastAsia" w:ascii="仿宋" w:hAnsi="仿宋" w:eastAsia="仿宋" w:cs="仿宋"/>
          <w:bCs/>
        </w:rPr>
        <w:t>本章第11.1</w:t>
      </w:r>
      <w:r>
        <w:rPr>
          <w:rFonts w:hint="eastAsia" w:ascii="仿宋" w:hAnsi="仿宋" w:eastAsia="仿宋" w:cs="仿宋"/>
          <w:lang w:val="zh-CN"/>
        </w:rPr>
        <w:t>款</w:t>
      </w:r>
      <w:r>
        <w:rPr>
          <w:rFonts w:hint="eastAsia" w:ascii="仿宋" w:hAnsi="仿宋" w:eastAsia="仿宋" w:cs="仿宋"/>
          <w:bCs/>
        </w:rPr>
        <w:t>规定的</w:t>
      </w:r>
      <w:r>
        <w:rPr>
          <w:rFonts w:hint="eastAsia" w:ascii="仿宋" w:hAnsi="仿宋" w:eastAsia="仿宋" w:cs="仿宋"/>
        </w:rPr>
        <w:t>提交投标文件截止之日前修改报价一览表中的报价，应同时修改其按第六章要求填写的相应表格中的报价。此修改须符合本章第21.1款的有关要求。</w:t>
      </w:r>
    </w:p>
    <w:p>
      <w:pPr>
        <w:pStyle w:val="26"/>
        <w:adjustRightInd w:val="0"/>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15.4投标文件中标明的价格在合同执行过程中是固定不变的，不得以任何理由予以变更。以可变动价格提交的报价将被认为是非实质投标而被拒绝。</w:t>
      </w:r>
    </w:p>
    <w:p>
      <w:pPr>
        <w:pStyle w:val="26"/>
        <w:adjustRightInd w:val="0"/>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15.5投标人的报价不得超过采购项目预算，采购项目预算见</w:t>
      </w:r>
      <w:r>
        <w:rPr>
          <w:rFonts w:hint="eastAsia" w:ascii="仿宋" w:hAnsi="仿宋" w:eastAsia="仿宋" w:cs="仿宋"/>
          <w:b/>
          <w:sz w:val="21"/>
          <w:szCs w:val="21"/>
        </w:rPr>
        <w:t>招标须知前附表</w:t>
      </w:r>
      <w:r>
        <w:rPr>
          <w:rFonts w:hint="eastAsia" w:ascii="仿宋" w:hAnsi="仿宋" w:eastAsia="仿宋" w:cs="仿宋"/>
          <w:sz w:val="21"/>
          <w:szCs w:val="21"/>
        </w:rPr>
        <w:t>。</w:t>
      </w:r>
    </w:p>
    <w:p>
      <w:pPr>
        <w:pStyle w:val="26"/>
        <w:adjustRightInd w:val="0"/>
        <w:snapToGrid w:val="0"/>
        <w:spacing w:line="360" w:lineRule="auto"/>
        <w:rPr>
          <w:rFonts w:hint="eastAsia" w:ascii="仿宋" w:hAnsi="仿宋" w:eastAsia="仿宋" w:cs="仿宋"/>
          <w:b/>
          <w:sz w:val="21"/>
          <w:szCs w:val="21"/>
        </w:rPr>
      </w:pPr>
      <w:r>
        <w:rPr>
          <w:rFonts w:hint="eastAsia" w:ascii="仿宋" w:hAnsi="仿宋" w:eastAsia="仿宋" w:cs="仿宋"/>
          <w:b/>
          <w:sz w:val="21"/>
          <w:szCs w:val="21"/>
        </w:rPr>
        <w:t>16.</w:t>
      </w:r>
      <w:r>
        <w:rPr>
          <w:rFonts w:hint="eastAsia" w:ascii="仿宋" w:hAnsi="仿宋" w:eastAsia="仿宋" w:cs="仿宋"/>
          <w:sz w:val="21"/>
          <w:szCs w:val="21"/>
        </w:rPr>
        <w:t xml:space="preserve"> </w:t>
      </w:r>
      <w:r>
        <w:rPr>
          <w:rFonts w:hint="eastAsia" w:ascii="仿宋" w:hAnsi="仿宋" w:eastAsia="仿宋" w:cs="仿宋"/>
          <w:b/>
          <w:sz w:val="21"/>
          <w:szCs w:val="21"/>
        </w:rPr>
        <w:t>符合招标文件规定的证明文件</w:t>
      </w:r>
    </w:p>
    <w:p>
      <w:pPr>
        <w:adjustRightInd w:val="0"/>
        <w:snapToGrid w:val="0"/>
        <w:spacing w:line="360" w:lineRule="auto"/>
        <w:ind w:firstLine="420" w:firstLineChars="200"/>
        <w:rPr>
          <w:rFonts w:hint="eastAsia" w:ascii="仿宋" w:hAnsi="仿宋" w:eastAsia="仿宋" w:cs="仿宋"/>
          <w:kern w:val="0"/>
          <w:szCs w:val="21"/>
        </w:rPr>
      </w:pPr>
      <w:r>
        <w:rPr>
          <w:rFonts w:hint="eastAsia" w:ascii="仿宋" w:hAnsi="仿宋" w:eastAsia="仿宋" w:cs="仿宋"/>
          <w:kern w:val="0"/>
          <w:szCs w:val="21"/>
        </w:rPr>
        <w:t>16.1投标人</w:t>
      </w:r>
      <w:r>
        <w:rPr>
          <w:rFonts w:hint="eastAsia" w:ascii="仿宋" w:hAnsi="仿宋" w:eastAsia="仿宋" w:cs="仿宋"/>
          <w:szCs w:val="21"/>
        </w:rPr>
        <w:t>符合招标文件规定的资格证明文件</w:t>
      </w:r>
    </w:p>
    <w:p>
      <w:pPr>
        <w:adjustRightInd w:val="0"/>
        <w:snapToGrid w:val="0"/>
        <w:spacing w:line="360" w:lineRule="auto"/>
        <w:ind w:firstLine="420" w:firstLineChars="200"/>
        <w:rPr>
          <w:rFonts w:hint="eastAsia" w:ascii="仿宋" w:hAnsi="仿宋" w:eastAsia="仿宋" w:cs="仿宋"/>
          <w:szCs w:val="21"/>
        </w:rPr>
      </w:pPr>
      <w:r>
        <w:rPr>
          <w:rFonts w:hint="eastAsia" w:ascii="仿宋" w:hAnsi="仿宋" w:eastAsia="仿宋" w:cs="仿宋"/>
          <w:kern w:val="0"/>
          <w:szCs w:val="21"/>
          <w:lang w:val="zh-CN"/>
        </w:rPr>
        <w:t>16.1.1</w:t>
      </w:r>
      <w:r>
        <w:rPr>
          <w:rFonts w:hint="eastAsia" w:ascii="仿宋" w:hAnsi="仿宋" w:eastAsia="仿宋" w:cs="仿宋"/>
          <w:szCs w:val="21"/>
        </w:rPr>
        <w:t>投标人应提供资格证明材料，以证实其各项条件能满足本章第3.1</w:t>
      </w:r>
      <w:r>
        <w:rPr>
          <w:rFonts w:hint="eastAsia" w:ascii="仿宋" w:hAnsi="仿宋" w:eastAsia="仿宋" w:cs="仿宋"/>
          <w:kern w:val="0"/>
          <w:szCs w:val="21"/>
          <w:lang w:val="zh-CN"/>
        </w:rPr>
        <w:t>款</w:t>
      </w:r>
      <w:r>
        <w:rPr>
          <w:rFonts w:hint="eastAsia" w:ascii="仿宋" w:hAnsi="仿宋" w:eastAsia="仿宋" w:cs="仿宋"/>
          <w:szCs w:val="21"/>
        </w:rPr>
        <w:t>规定的投标人资格条件要求。</w:t>
      </w:r>
    </w:p>
    <w:p>
      <w:pPr>
        <w:adjustRightInd w:val="0"/>
        <w:snapToGrid w:val="0"/>
        <w:spacing w:line="360" w:lineRule="auto"/>
        <w:ind w:firstLine="420" w:firstLineChars="200"/>
        <w:jc w:val="left"/>
        <w:rPr>
          <w:rFonts w:hint="eastAsia" w:ascii="仿宋" w:hAnsi="仿宋" w:eastAsia="仿宋" w:cs="仿宋"/>
          <w:szCs w:val="21"/>
        </w:rPr>
      </w:pPr>
      <w:r>
        <w:rPr>
          <w:rFonts w:hint="eastAsia" w:ascii="仿宋" w:hAnsi="仿宋" w:eastAsia="仿宋" w:cs="仿宋"/>
          <w:szCs w:val="21"/>
        </w:rPr>
        <w:t>16.1.2投标人为联合体形式的，则应提交联合体各方资格文件、联合体协议，否则将视为非实质投标而被拒绝。</w:t>
      </w:r>
    </w:p>
    <w:p>
      <w:pPr>
        <w:adjustRightInd w:val="0"/>
        <w:snapToGrid w:val="0"/>
        <w:spacing w:line="360" w:lineRule="auto"/>
        <w:ind w:firstLine="420" w:firstLineChars="200"/>
        <w:jc w:val="left"/>
        <w:rPr>
          <w:rFonts w:hint="eastAsia" w:ascii="仿宋" w:hAnsi="仿宋" w:eastAsia="仿宋" w:cs="仿宋"/>
          <w:kern w:val="0"/>
          <w:szCs w:val="21"/>
        </w:rPr>
      </w:pPr>
      <w:r>
        <w:rPr>
          <w:rFonts w:hint="eastAsia" w:ascii="仿宋" w:hAnsi="仿宋" w:eastAsia="仿宋" w:cs="仿宋"/>
          <w:kern w:val="0"/>
          <w:szCs w:val="21"/>
        </w:rPr>
        <w:t>16.1.3投标人应当提交符合招标文件规定的业绩证明文件,该证明文件作为投标文件的一部分，业绩证明文件要求详见</w:t>
      </w:r>
      <w:r>
        <w:rPr>
          <w:rFonts w:hint="eastAsia" w:ascii="仿宋" w:hAnsi="仿宋" w:eastAsia="仿宋" w:cs="仿宋"/>
          <w:b/>
          <w:kern w:val="0"/>
          <w:szCs w:val="21"/>
        </w:rPr>
        <w:t>投标须知前附表</w:t>
      </w:r>
      <w:r>
        <w:rPr>
          <w:rFonts w:hint="eastAsia" w:ascii="仿宋" w:hAnsi="仿宋" w:eastAsia="仿宋" w:cs="仿宋"/>
          <w:kern w:val="0"/>
          <w:szCs w:val="21"/>
        </w:rPr>
        <w:t>。</w:t>
      </w:r>
    </w:p>
    <w:p>
      <w:pPr>
        <w:adjustRightInd w:val="0"/>
        <w:snapToGrid w:val="0"/>
        <w:spacing w:line="360" w:lineRule="auto"/>
        <w:ind w:firstLine="420" w:firstLineChars="200"/>
        <w:rPr>
          <w:rFonts w:hint="eastAsia" w:ascii="仿宋" w:hAnsi="仿宋" w:eastAsia="仿宋" w:cs="仿宋"/>
          <w:kern w:val="0"/>
          <w:szCs w:val="21"/>
        </w:rPr>
      </w:pPr>
      <w:r>
        <w:rPr>
          <w:rFonts w:hint="eastAsia" w:ascii="仿宋" w:hAnsi="仿宋" w:eastAsia="仿宋" w:cs="仿宋"/>
          <w:kern w:val="0"/>
          <w:szCs w:val="21"/>
        </w:rPr>
        <w:t>16.2货物</w:t>
      </w:r>
      <w:r>
        <w:rPr>
          <w:rFonts w:hint="eastAsia" w:ascii="仿宋" w:hAnsi="仿宋" w:eastAsia="仿宋" w:cs="仿宋"/>
          <w:szCs w:val="21"/>
        </w:rPr>
        <w:t>符合招标文件规定的资格证明文件</w:t>
      </w:r>
    </w:p>
    <w:p>
      <w:pPr>
        <w:adjustRightInd w:val="0"/>
        <w:snapToGrid w:val="0"/>
        <w:spacing w:line="360" w:lineRule="auto"/>
        <w:ind w:firstLine="420" w:firstLineChars="200"/>
        <w:jc w:val="left"/>
        <w:rPr>
          <w:rFonts w:hint="eastAsia" w:ascii="仿宋" w:hAnsi="仿宋" w:eastAsia="仿宋" w:cs="仿宋"/>
          <w:kern w:val="0"/>
          <w:szCs w:val="21"/>
        </w:rPr>
      </w:pPr>
      <w:r>
        <w:rPr>
          <w:rFonts w:hint="eastAsia" w:ascii="仿宋" w:hAnsi="仿宋" w:eastAsia="仿宋" w:cs="仿宋"/>
          <w:kern w:val="0"/>
          <w:szCs w:val="21"/>
        </w:rPr>
        <w:t>16.2.1供应商在货物说明一览表中应当说明货物的品牌型号、规格参数、制造商及原产地等，交货时应出具原产地证明及出厂合格证明。</w:t>
      </w:r>
    </w:p>
    <w:p>
      <w:pPr>
        <w:adjustRightInd w:val="0"/>
        <w:snapToGrid w:val="0"/>
        <w:spacing w:line="360" w:lineRule="auto"/>
        <w:ind w:firstLine="420" w:firstLineChars="200"/>
        <w:jc w:val="left"/>
        <w:rPr>
          <w:rFonts w:hint="eastAsia" w:ascii="仿宋" w:hAnsi="仿宋" w:eastAsia="仿宋" w:cs="仿宋"/>
          <w:kern w:val="0"/>
          <w:szCs w:val="21"/>
        </w:rPr>
      </w:pPr>
      <w:r>
        <w:rPr>
          <w:rFonts w:hint="eastAsia" w:ascii="仿宋" w:hAnsi="仿宋" w:eastAsia="仿宋" w:cs="仿宋"/>
          <w:kern w:val="0"/>
          <w:szCs w:val="21"/>
        </w:rPr>
        <w:t>16.2.2上述证明文件可以是文字资料、图纸和数据，并须提供：</w:t>
      </w:r>
    </w:p>
    <w:p>
      <w:pPr>
        <w:adjustRightInd w:val="0"/>
        <w:snapToGrid w:val="0"/>
        <w:spacing w:line="360" w:lineRule="auto"/>
        <w:ind w:firstLine="420" w:firstLineChars="200"/>
        <w:rPr>
          <w:rFonts w:hint="eastAsia" w:ascii="仿宋" w:hAnsi="仿宋" w:eastAsia="仿宋" w:cs="仿宋"/>
          <w:kern w:val="0"/>
          <w:szCs w:val="21"/>
        </w:rPr>
      </w:pPr>
      <w:r>
        <w:rPr>
          <w:rFonts w:hint="eastAsia" w:ascii="仿宋" w:hAnsi="仿宋" w:eastAsia="仿宋" w:cs="仿宋"/>
          <w:kern w:val="0"/>
          <w:szCs w:val="21"/>
        </w:rPr>
        <w:t xml:space="preserve">（1）货物主要技术指标和性能的详细说明； </w:t>
      </w:r>
    </w:p>
    <w:p>
      <w:pPr>
        <w:adjustRightInd w:val="0"/>
        <w:snapToGrid w:val="0"/>
        <w:spacing w:line="360" w:lineRule="auto"/>
        <w:ind w:firstLine="420" w:firstLineChars="200"/>
        <w:rPr>
          <w:rFonts w:hint="eastAsia" w:ascii="仿宋" w:hAnsi="仿宋" w:eastAsia="仿宋" w:cs="仿宋"/>
          <w:kern w:val="0"/>
          <w:szCs w:val="21"/>
        </w:rPr>
      </w:pPr>
      <w:r>
        <w:rPr>
          <w:rFonts w:hint="eastAsia" w:ascii="仿宋" w:hAnsi="仿宋" w:eastAsia="仿宋" w:cs="仿宋"/>
          <w:kern w:val="0"/>
          <w:szCs w:val="21"/>
        </w:rPr>
        <w:t xml:space="preserve">（2）货物从采购人验收后开始使用至招标文件规定的周期内正常、连续地使用所必须的备件和专用工具清单，包括备件和专用工具的货源及现行价格； </w:t>
      </w:r>
    </w:p>
    <w:p>
      <w:pPr>
        <w:adjustRightInd w:val="0"/>
        <w:snapToGrid w:val="0"/>
        <w:spacing w:line="360" w:lineRule="auto"/>
        <w:ind w:firstLine="420" w:firstLineChars="200"/>
        <w:rPr>
          <w:rFonts w:hint="eastAsia" w:ascii="仿宋" w:hAnsi="仿宋" w:eastAsia="仿宋" w:cs="仿宋"/>
          <w:kern w:val="0"/>
          <w:szCs w:val="21"/>
        </w:rPr>
      </w:pPr>
      <w:r>
        <w:rPr>
          <w:rFonts w:hint="eastAsia" w:ascii="仿宋" w:hAnsi="仿宋" w:eastAsia="仿宋" w:cs="仿宋"/>
          <w:kern w:val="0"/>
          <w:szCs w:val="21"/>
        </w:rPr>
        <w:t xml:space="preserve">（3）对照招标文件技术规格，逐条说明所提供货物和服务已对招标文件的技术规格做出了实质性的响应，或申明与技术规格条文的偏差和例外。特别对有具体参数要求的指标，投标人必须提供所投设备的具体参数值。 </w:t>
      </w:r>
    </w:p>
    <w:p>
      <w:pPr>
        <w:adjustRightInd w:val="0"/>
        <w:snapToGrid w:val="0"/>
        <w:spacing w:line="360" w:lineRule="auto"/>
        <w:ind w:firstLine="420" w:firstLineChars="200"/>
        <w:rPr>
          <w:rFonts w:hint="eastAsia" w:ascii="仿宋" w:hAnsi="仿宋" w:eastAsia="仿宋" w:cs="仿宋"/>
          <w:kern w:val="0"/>
          <w:szCs w:val="21"/>
        </w:rPr>
      </w:pPr>
      <w:r>
        <w:rPr>
          <w:rFonts w:hint="eastAsia" w:ascii="仿宋" w:hAnsi="仿宋" w:eastAsia="仿宋" w:cs="仿宋"/>
          <w:kern w:val="0"/>
          <w:szCs w:val="21"/>
        </w:rPr>
        <w:t>（4）投标人对加注星号（“</w:t>
      </w:r>
      <w:r>
        <w:rPr>
          <w:rFonts w:hint="eastAsia" w:ascii="仿宋" w:hAnsi="仿宋" w:eastAsia="仿宋" w:cs="仿宋"/>
          <w:szCs w:val="20"/>
        </w:rPr>
        <w:t>▲</w:t>
      </w:r>
      <w:r>
        <w:rPr>
          <w:rFonts w:hint="eastAsia" w:ascii="仿宋" w:hAnsi="仿宋" w:eastAsia="仿宋" w:cs="仿宋"/>
          <w:kern w:val="0"/>
          <w:szCs w:val="21"/>
        </w:rPr>
        <w:t>”）的重要技术条款或技术参数应当在投标文件中提供技术支持资料。技术支持资料以投标产品制造商公开发布的资料或经国家机关认可的权威检测机构出具的检测报告为准。凡不符合上述要求的，将视为无效技术支持资料。若制造商公开发布的资料与检测机构出具的检测报告不一致，以检测机构出具的检测报告为准。</w:t>
      </w:r>
    </w:p>
    <w:p>
      <w:pPr>
        <w:adjustRightInd w:val="0"/>
        <w:snapToGrid w:val="0"/>
        <w:spacing w:line="360" w:lineRule="auto"/>
        <w:rPr>
          <w:rFonts w:hint="eastAsia" w:ascii="仿宋" w:hAnsi="仿宋" w:eastAsia="仿宋" w:cs="仿宋"/>
          <w:b/>
          <w:bCs/>
          <w:szCs w:val="21"/>
        </w:rPr>
      </w:pPr>
      <w:r>
        <w:rPr>
          <w:rFonts w:hint="eastAsia" w:ascii="仿宋" w:hAnsi="仿宋" w:eastAsia="仿宋" w:cs="仿宋"/>
          <w:b/>
          <w:bCs/>
          <w:szCs w:val="21"/>
        </w:rPr>
        <w:t>17.投标保证金</w:t>
      </w:r>
    </w:p>
    <w:p>
      <w:pPr>
        <w:adjustRightInd w:val="0"/>
        <w:snapToGrid w:val="0"/>
        <w:spacing w:line="360" w:lineRule="auto"/>
        <w:ind w:firstLine="420" w:firstLineChars="200"/>
        <w:rPr>
          <w:rFonts w:hint="eastAsia" w:ascii="仿宋" w:hAnsi="仿宋" w:eastAsia="仿宋" w:cs="仿宋"/>
          <w:kern w:val="0"/>
          <w:szCs w:val="21"/>
        </w:rPr>
      </w:pPr>
      <w:r>
        <w:rPr>
          <w:rFonts w:hint="eastAsia" w:ascii="仿宋" w:hAnsi="仿宋" w:eastAsia="仿宋" w:cs="仿宋"/>
          <w:kern w:val="0"/>
          <w:szCs w:val="21"/>
        </w:rPr>
        <w:t>17.1投标须知前附表规定交纳投标保证金的，应按规定提交投标保证金。投标保证金有效期应当与本章第18.1款规定的投标文件有效期一致。</w:t>
      </w:r>
    </w:p>
    <w:p>
      <w:pPr>
        <w:adjustRightInd w:val="0"/>
        <w:snapToGrid w:val="0"/>
        <w:spacing w:line="360" w:lineRule="auto"/>
        <w:ind w:firstLine="420" w:firstLineChars="200"/>
        <w:rPr>
          <w:rFonts w:hint="eastAsia" w:ascii="仿宋" w:hAnsi="仿宋" w:eastAsia="仿宋" w:cs="仿宋"/>
          <w:kern w:val="0"/>
          <w:szCs w:val="21"/>
        </w:rPr>
      </w:pPr>
      <w:r>
        <w:rPr>
          <w:rFonts w:hint="eastAsia" w:ascii="仿宋" w:hAnsi="仿宋" w:eastAsia="仿宋" w:cs="仿宋"/>
          <w:kern w:val="0"/>
          <w:szCs w:val="21"/>
        </w:rPr>
        <w:t>17.2投标人为联合体的，可以由联合体中的一方或者共同交纳投标保证金，其交纳的投标保证金，对联合体各方均具有约束力。</w:t>
      </w:r>
    </w:p>
    <w:p>
      <w:pPr>
        <w:adjustRightInd w:val="0"/>
        <w:snapToGrid w:val="0"/>
        <w:spacing w:line="360" w:lineRule="auto"/>
        <w:ind w:firstLine="420" w:firstLineChars="200"/>
        <w:rPr>
          <w:rFonts w:hint="eastAsia" w:ascii="仿宋" w:hAnsi="仿宋" w:eastAsia="仿宋" w:cs="仿宋"/>
          <w:kern w:val="0"/>
          <w:szCs w:val="21"/>
        </w:rPr>
      </w:pPr>
      <w:r>
        <w:rPr>
          <w:rFonts w:hint="eastAsia" w:ascii="仿宋" w:hAnsi="仿宋" w:eastAsia="仿宋" w:cs="仿宋"/>
          <w:kern w:val="0"/>
          <w:szCs w:val="21"/>
        </w:rPr>
        <w:t>17.3 未按招标文件规定提交投标保证金的，采购人或招标代理机构应当拒绝接收投标人的投标文件。</w:t>
      </w:r>
    </w:p>
    <w:p>
      <w:pPr>
        <w:adjustRightInd w:val="0"/>
        <w:snapToGrid w:val="0"/>
        <w:spacing w:line="360" w:lineRule="auto"/>
        <w:ind w:firstLine="420" w:firstLineChars="200"/>
        <w:rPr>
          <w:rFonts w:hint="eastAsia" w:ascii="仿宋" w:hAnsi="仿宋" w:eastAsia="仿宋" w:cs="仿宋"/>
          <w:kern w:val="0"/>
          <w:szCs w:val="21"/>
        </w:rPr>
      </w:pPr>
      <w:r>
        <w:rPr>
          <w:rFonts w:hint="eastAsia" w:ascii="仿宋" w:hAnsi="仿宋" w:eastAsia="仿宋" w:cs="仿宋"/>
          <w:kern w:val="0"/>
          <w:szCs w:val="21"/>
        </w:rPr>
        <w:t>17.4招标代理机构在中标通知书发出后5个工作日内退还未中标人的投标保证金；在采购合同签定后5个工作日内退还中标人的投标保证金，但因投标人自身原因导致无法及时退还的除外。</w:t>
      </w:r>
    </w:p>
    <w:p>
      <w:pPr>
        <w:adjustRightInd w:val="0"/>
        <w:snapToGrid w:val="0"/>
        <w:spacing w:line="360" w:lineRule="auto"/>
        <w:ind w:firstLine="420" w:firstLineChars="200"/>
        <w:rPr>
          <w:rFonts w:hint="eastAsia" w:ascii="仿宋" w:hAnsi="仿宋" w:eastAsia="仿宋" w:cs="仿宋"/>
          <w:kern w:val="0"/>
          <w:szCs w:val="21"/>
        </w:rPr>
      </w:pPr>
      <w:r>
        <w:rPr>
          <w:rFonts w:hint="eastAsia" w:ascii="仿宋" w:hAnsi="仿宋" w:eastAsia="仿宋" w:cs="仿宋"/>
          <w:kern w:val="0"/>
          <w:szCs w:val="21"/>
        </w:rPr>
        <w:t>17.5 有下列情形之一的，投标保证金不予退还：</w:t>
      </w:r>
    </w:p>
    <w:p>
      <w:pPr>
        <w:adjustRightInd w:val="0"/>
        <w:snapToGrid w:val="0"/>
        <w:spacing w:line="360" w:lineRule="auto"/>
        <w:ind w:firstLine="420" w:firstLineChars="200"/>
        <w:rPr>
          <w:rFonts w:hint="eastAsia" w:ascii="仿宋" w:hAnsi="仿宋" w:eastAsia="仿宋" w:cs="仿宋"/>
          <w:kern w:val="0"/>
          <w:szCs w:val="21"/>
        </w:rPr>
      </w:pPr>
      <w:r>
        <w:rPr>
          <w:rFonts w:hint="eastAsia" w:ascii="仿宋" w:hAnsi="仿宋" w:eastAsia="仿宋" w:cs="仿宋"/>
          <w:kern w:val="0"/>
          <w:szCs w:val="21"/>
        </w:rPr>
        <w:t xml:space="preserve">（1）中标后无正当理由不与采购人签订合同的； </w:t>
      </w:r>
    </w:p>
    <w:p>
      <w:pPr>
        <w:adjustRightInd w:val="0"/>
        <w:snapToGrid w:val="0"/>
        <w:spacing w:line="360" w:lineRule="auto"/>
        <w:ind w:firstLine="420" w:firstLineChars="200"/>
        <w:rPr>
          <w:rFonts w:hint="eastAsia" w:ascii="仿宋" w:hAnsi="仿宋" w:eastAsia="仿宋" w:cs="仿宋"/>
          <w:kern w:val="0"/>
          <w:szCs w:val="21"/>
        </w:rPr>
      </w:pPr>
      <w:r>
        <w:rPr>
          <w:rFonts w:hint="eastAsia" w:ascii="仿宋" w:hAnsi="仿宋" w:eastAsia="仿宋" w:cs="仿宋"/>
          <w:kern w:val="0"/>
          <w:szCs w:val="21"/>
        </w:rPr>
        <w:t xml:space="preserve">（2）将中标项目转让给他人，或者在投标文件中未说明，且未经采购招标机构同意，将中标项目分包给他人的； </w:t>
      </w:r>
    </w:p>
    <w:p>
      <w:pPr>
        <w:adjustRightInd w:val="0"/>
        <w:snapToGrid w:val="0"/>
        <w:spacing w:line="360" w:lineRule="auto"/>
        <w:ind w:firstLine="420" w:firstLineChars="200"/>
        <w:rPr>
          <w:rFonts w:hint="eastAsia" w:ascii="仿宋" w:hAnsi="仿宋" w:eastAsia="仿宋" w:cs="仿宋"/>
          <w:kern w:val="0"/>
          <w:szCs w:val="21"/>
        </w:rPr>
      </w:pPr>
      <w:r>
        <w:rPr>
          <w:rFonts w:hint="eastAsia" w:ascii="仿宋" w:hAnsi="仿宋" w:eastAsia="仿宋" w:cs="仿宋"/>
          <w:kern w:val="0"/>
          <w:szCs w:val="21"/>
        </w:rPr>
        <w:t>（3）拒绝履行合同义务的。</w:t>
      </w:r>
    </w:p>
    <w:p>
      <w:pPr>
        <w:pStyle w:val="26"/>
        <w:adjustRightInd w:val="0"/>
        <w:snapToGrid w:val="0"/>
        <w:spacing w:line="360" w:lineRule="auto"/>
        <w:rPr>
          <w:rFonts w:hint="eastAsia" w:ascii="仿宋" w:hAnsi="仿宋" w:eastAsia="仿宋" w:cs="仿宋"/>
          <w:b/>
          <w:bCs/>
          <w:sz w:val="21"/>
          <w:szCs w:val="21"/>
        </w:rPr>
      </w:pPr>
      <w:r>
        <w:rPr>
          <w:rFonts w:hint="eastAsia" w:ascii="仿宋" w:hAnsi="仿宋" w:eastAsia="仿宋" w:cs="仿宋"/>
          <w:b/>
          <w:bCs/>
          <w:sz w:val="21"/>
          <w:szCs w:val="21"/>
        </w:rPr>
        <w:t>18.</w:t>
      </w:r>
      <w:r>
        <w:rPr>
          <w:rFonts w:hint="eastAsia" w:ascii="仿宋" w:hAnsi="仿宋" w:eastAsia="仿宋" w:cs="仿宋"/>
          <w:sz w:val="21"/>
          <w:szCs w:val="21"/>
        </w:rPr>
        <w:t xml:space="preserve"> </w:t>
      </w:r>
      <w:r>
        <w:rPr>
          <w:rFonts w:hint="eastAsia" w:ascii="仿宋" w:hAnsi="仿宋" w:eastAsia="仿宋" w:cs="仿宋"/>
          <w:b/>
          <w:sz w:val="21"/>
          <w:szCs w:val="21"/>
        </w:rPr>
        <w:t>投标文件有效期</w:t>
      </w:r>
    </w:p>
    <w:p>
      <w:pPr>
        <w:adjustRightInd w:val="0"/>
        <w:snapToGrid w:val="0"/>
        <w:spacing w:line="360" w:lineRule="auto"/>
        <w:ind w:firstLine="420" w:firstLineChars="200"/>
        <w:jc w:val="left"/>
        <w:rPr>
          <w:rFonts w:hint="eastAsia" w:ascii="仿宋" w:hAnsi="仿宋" w:eastAsia="仿宋" w:cs="仿宋"/>
          <w:szCs w:val="21"/>
        </w:rPr>
      </w:pPr>
      <w:r>
        <w:rPr>
          <w:rFonts w:hint="eastAsia" w:ascii="仿宋" w:hAnsi="仿宋" w:eastAsia="仿宋" w:cs="仿宋"/>
          <w:szCs w:val="21"/>
        </w:rPr>
        <w:t>18.1投标文件有效期见</w:t>
      </w:r>
      <w:r>
        <w:rPr>
          <w:rFonts w:hint="eastAsia" w:ascii="仿宋" w:hAnsi="仿宋" w:eastAsia="仿宋" w:cs="仿宋"/>
          <w:b/>
          <w:szCs w:val="21"/>
        </w:rPr>
        <w:t>投标须知前附表</w:t>
      </w:r>
      <w:r>
        <w:rPr>
          <w:rFonts w:hint="eastAsia" w:ascii="仿宋" w:hAnsi="仿宋" w:eastAsia="仿宋" w:cs="仿宋"/>
          <w:szCs w:val="21"/>
        </w:rPr>
        <w:t>，在此期间投标文件对投标人具有法律约束力，从本章第11.1</w:t>
      </w:r>
      <w:r>
        <w:rPr>
          <w:rFonts w:hint="eastAsia" w:ascii="仿宋" w:hAnsi="仿宋" w:eastAsia="仿宋" w:cs="仿宋"/>
          <w:kern w:val="0"/>
          <w:szCs w:val="21"/>
          <w:lang w:val="zh-CN"/>
        </w:rPr>
        <w:t>款</w:t>
      </w:r>
      <w:r>
        <w:rPr>
          <w:rFonts w:hint="eastAsia" w:ascii="仿宋" w:hAnsi="仿宋" w:eastAsia="仿宋" w:cs="仿宋"/>
          <w:szCs w:val="21"/>
        </w:rPr>
        <w:t>规定的</w:t>
      </w:r>
      <w:r>
        <w:rPr>
          <w:rFonts w:hint="eastAsia" w:ascii="仿宋" w:hAnsi="仿宋" w:eastAsia="仿宋" w:cs="仿宋"/>
          <w:kern w:val="0"/>
          <w:szCs w:val="21"/>
        </w:rPr>
        <w:t>提交投标文件截止时间</w:t>
      </w:r>
      <w:r>
        <w:rPr>
          <w:rFonts w:hint="eastAsia" w:ascii="仿宋" w:hAnsi="仿宋" w:eastAsia="仿宋" w:cs="仿宋"/>
          <w:szCs w:val="21"/>
        </w:rPr>
        <w:t>之日起计算。投标文件有效期不足的将被视为无效投标。</w:t>
      </w:r>
    </w:p>
    <w:p>
      <w:pPr>
        <w:adjustRightInd w:val="0"/>
        <w:snapToGrid w:val="0"/>
        <w:spacing w:line="360" w:lineRule="auto"/>
        <w:rPr>
          <w:rFonts w:hint="eastAsia" w:ascii="仿宋" w:hAnsi="仿宋" w:eastAsia="仿宋" w:cs="仿宋"/>
          <w:b/>
          <w:bCs/>
          <w:szCs w:val="21"/>
        </w:rPr>
      </w:pPr>
      <w:r>
        <w:rPr>
          <w:rFonts w:hint="eastAsia" w:ascii="仿宋" w:hAnsi="仿宋" w:eastAsia="仿宋" w:cs="仿宋"/>
          <w:b/>
          <w:bCs/>
          <w:szCs w:val="21"/>
        </w:rPr>
        <w:t>19.投标文件的签署及规定</w:t>
      </w:r>
    </w:p>
    <w:p>
      <w:pPr>
        <w:pStyle w:val="26"/>
        <w:adjustRightInd w:val="0"/>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19.1投标文件应按招标文件要求签章处盖单位章和由法定代表人或其委托代理人签字；任何加行、涂改、增删，应有法定代表人或其委托代理人在旁边签字。否则，将导致投标文件无效。</w:t>
      </w:r>
    </w:p>
    <w:p>
      <w:pPr>
        <w:pStyle w:val="3"/>
        <w:rPr>
          <w:rFonts w:hint="eastAsia" w:ascii="仿宋" w:hAnsi="仿宋" w:eastAsia="仿宋" w:cs="仿宋"/>
          <w:sz w:val="21"/>
          <w:szCs w:val="21"/>
        </w:rPr>
      </w:pPr>
      <w:bookmarkStart w:id="22" w:name="_Toc506227560"/>
      <w:bookmarkStart w:id="23" w:name="_Toc420948012"/>
      <w:r>
        <w:rPr>
          <w:rFonts w:hint="eastAsia" w:ascii="仿宋" w:hAnsi="仿宋" w:eastAsia="仿宋" w:cs="仿宋"/>
          <w:sz w:val="21"/>
          <w:szCs w:val="21"/>
        </w:rPr>
        <w:t>四、投标文件的递交</w:t>
      </w:r>
      <w:bookmarkEnd w:id="22"/>
      <w:bookmarkEnd w:id="23"/>
    </w:p>
    <w:p>
      <w:pPr>
        <w:adjustRightInd w:val="0"/>
        <w:snapToGrid w:val="0"/>
        <w:spacing w:line="360" w:lineRule="auto"/>
        <w:rPr>
          <w:rFonts w:hint="eastAsia" w:ascii="仿宋" w:hAnsi="仿宋" w:eastAsia="仿宋" w:cs="仿宋"/>
          <w:b/>
          <w:bCs/>
          <w:szCs w:val="21"/>
        </w:rPr>
      </w:pPr>
      <w:r>
        <w:rPr>
          <w:rFonts w:hint="eastAsia" w:ascii="仿宋" w:hAnsi="仿宋" w:eastAsia="仿宋" w:cs="仿宋"/>
          <w:b/>
          <w:bCs/>
          <w:szCs w:val="21"/>
        </w:rPr>
        <w:t>20.</w:t>
      </w:r>
      <w:r>
        <w:rPr>
          <w:rFonts w:hint="eastAsia" w:ascii="仿宋" w:hAnsi="仿宋" w:eastAsia="仿宋" w:cs="仿宋"/>
          <w:b/>
          <w:szCs w:val="21"/>
        </w:rPr>
        <w:t>投标文件</w:t>
      </w:r>
      <w:r>
        <w:rPr>
          <w:rFonts w:hint="eastAsia" w:ascii="仿宋" w:hAnsi="仿宋" w:eastAsia="仿宋" w:cs="仿宋"/>
          <w:b/>
          <w:bCs/>
          <w:szCs w:val="21"/>
        </w:rPr>
        <w:t>的密封和标记</w:t>
      </w:r>
    </w:p>
    <w:p>
      <w:pPr>
        <w:adjustRightInd w:val="0"/>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20.1投标人应通过电子响应文件制作工具严格按磋商文件要求制作响应文件，在投标截止时间前完成上传经过数字证书电子签章并加密的响应文件（加密和解密须用同一把数字证书）。投标人在投标截止时间前，可以对其所递交的响应文件进行修改并重新上传，但以投标截止时间前最后一次上传的响应文件为有效响应文件。</w:t>
      </w:r>
    </w:p>
    <w:p>
      <w:pPr>
        <w:adjustRightInd w:val="0"/>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投标截止时间以政采云中心交易平台显示的时间为准，逾期系统将自动关闭，未完成上传的响应文件视为逾期送达，将被拒绝。</w:t>
      </w:r>
    </w:p>
    <w:p>
      <w:pPr>
        <w:adjustRightInd w:val="0"/>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20.2未加密的电子响应文件光盘应封装在信封中。封口处加盖投标人公章，封皮上注明项目编号、包号、项目名称、投标人名称，并注明“未加密的电子响应文件”字样。</w:t>
      </w:r>
    </w:p>
    <w:p>
      <w:pPr>
        <w:adjustRightInd w:val="0"/>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投标人认为有必要提交的其他资料请于投标截止时间前一并提交。</w:t>
      </w:r>
    </w:p>
    <w:p>
      <w:pPr>
        <w:adjustRightInd w:val="0"/>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20.3如果投标人未按上述要求密封及加写标记，采购代理机构对响应文件的误投和提前启封概不负责。对由此造成提前开封的响应文件，采购代理机构有权予以拒绝，并退回投标人。</w:t>
      </w:r>
    </w:p>
    <w:p>
      <w:pPr>
        <w:adjustRightInd w:val="0"/>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20.4是否采用不见面开标方式详见投标人须知前附表，若本项目采用不见面开标，无需提供电子响应文件U盘、纸质响应文件。</w:t>
      </w:r>
    </w:p>
    <w:p>
      <w:pPr>
        <w:adjustRightInd w:val="0"/>
        <w:snapToGrid w:val="0"/>
        <w:spacing w:line="360" w:lineRule="auto"/>
        <w:rPr>
          <w:rFonts w:hint="eastAsia" w:ascii="仿宋" w:hAnsi="仿宋" w:eastAsia="仿宋" w:cs="仿宋"/>
          <w:b/>
          <w:bCs/>
          <w:szCs w:val="21"/>
        </w:rPr>
      </w:pPr>
      <w:r>
        <w:rPr>
          <w:rFonts w:hint="eastAsia" w:ascii="仿宋" w:hAnsi="仿宋" w:eastAsia="仿宋" w:cs="仿宋"/>
          <w:b/>
          <w:bCs/>
          <w:szCs w:val="21"/>
        </w:rPr>
        <w:t>21.投标文件的</w:t>
      </w:r>
      <w:r>
        <w:rPr>
          <w:rFonts w:hint="eastAsia" w:ascii="仿宋" w:hAnsi="仿宋" w:eastAsia="仿宋" w:cs="仿宋"/>
          <w:b/>
          <w:kern w:val="0"/>
          <w:szCs w:val="21"/>
          <w:lang w:val="zh-CN"/>
        </w:rPr>
        <w:t>补充、修改或者撤回</w:t>
      </w:r>
    </w:p>
    <w:p>
      <w:pPr>
        <w:pStyle w:val="26"/>
        <w:adjustRightInd w:val="0"/>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21.1投标人</w:t>
      </w:r>
      <w:r>
        <w:rPr>
          <w:rFonts w:hint="eastAsia" w:ascii="仿宋" w:hAnsi="仿宋" w:eastAsia="仿宋" w:cs="仿宋"/>
          <w:kern w:val="0"/>
          <w:sz w:val="21"/>
          <w:szCs w:val="21"/>
        </w:rPr>
        <w:t>在</w:t>
      </w:r>
      <w:r>
        <w:rPr>
          <w:rFonts w:hint="eastAsia" w:ascii="仿宋" w:hAnsi="仿宋" w:eastAsia="仿宋" w:cs="仿宋"/>
          <w:sz w:val="21"/>
          <w:szCs w:val="21"/>
        </w:rPr>
        <w:t>本章第11.1</w:t>
      </w:r>
      <w:r>
        <w:rPr>
          <w:rFonts w:hint="eastAsia" w:ascii="仿宋" w:hAnsi="仿宋" w:eastAsia="仿宋" w:cs="仿宋"/>
          <w:kern w:val="0"/>
          <w:sz w:val="21"/>
          <w:szCs w:val="21"/>
          <w:lang w:val="zh-CN"/>
        </w:rPr>
        <w:t>款</w:t>
      </w:r>
      <w:r>
        <w:rPr>
          <w:rFonts w:hint="eastAsia" w:ascii="仿宋" w:hAnsi="仿宋" w:eastAsia="仿宋" w:cs="仿宋"/>
          <w:sz w:val="21"/>
          <w:szCs w:val="21"/>
        </w:rPr>
        <w:t>规定的</w:t>
      </w:r>
      <w:r>
        <w:rPr>
          <w:rFonts w:hint="eastAsia" w:ascii="仿宋" w:hAnsi="仿宋" w:eastAsia="仿宋" w:cs="仿宋"/>
          <w:kern w:val="0"/>
          <w:sz w:val="21"/>
          <w:szCs w:val="21"/>
        </w:rPr>
        <w:t>提交投标文件截止时间前，可以对所提交的投标文件进行补充、修改或者撤回，并书面通知采购人、招标代理机构。</w:t>
      </w:r>
      <w:r>
        <w:rPr>
          <w:rFonts w:hint="eastAsia" w:ascii="仿宋" w:hAnsi="仿宋" w:eastAsia="仿宋" w:cs="仿宋"/>
          <w:sz w:val="21"/>
          <w:szCs w:val="21"/>
        </w:rPr>
        <w:t>该通知应有投标人法定代表人或其委托代理人签字。</w:t>
      </w:r>
    </w:p>
    <w:p>
      <w:pPr>
        <w:pStyle w:val="26"/>
        <w:adjustRightInd w:val="0"/>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21.2</w:t>
      </w:r>
      <w:r>
        <w:rPr>
          <w:rFonts w:hint="eastAsia" w:ascii="仿宋" w:hAnsi="仿宋" w:eastAsia="仿宋" w:cs="仿宋"/>
          <w:kern w:val="0"/>
          <w:sz w:val="21"/>
          <w:szCs w:val="21"/>
          <w:lang w:val="zh-CN"/>
        </w:rPr>
        <w:t>补充、修改的内容与投标文件不一致时，以补充、修改的内容为准。</w:t>
      </w:r>
    </w:p>
    <w:p>
      <w:pPr>
        <w:adjustRightInd w:val="0"/>
        <w:snapToGrid w:val="0"/>
        <w:spacing w:line="360" w:lineRule="auto"/>
        <w:rPr>
          <w:rFonts w:hint="eastAsia" w:ascii="仿宋" w:hAnsi="仿宋" w:eastAsia="仿宋" w:cs="仿宋"/>
          <w:b/>
          <w:bCs/>
          <w:szCs w:val="21"/>
        </w:rPr>
      </w:pPr>
      <w:r>
        <w:rPr>
          <w:rFonts w:hint="eastAsia" w:ascii="仿宋" w:hAnsi="仿宋" w:eastAsia="仿宋" w:cs="仿宋"/>
          <w:b/>
          <w:bCs/>
          <w:szCs w:val="21"/>
        </w:rPr>
        <w:t>22.投标文件的递交与接收</w:t>
      </w:r>
    </w:p>
    <w:p>
      <w:pPr>
        <w:adjustRightInd w:val="0"/>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22.1 投标人应在本章第11.1</w:t>
      </w:r>
      <w:r>
        <w:rPr>
          <w:rFonts w:hint="eastAsia" w:ascii="仿宋" w:hAnsi="仿宋" w:eastAsia="仿宋" w:cs="仿宋"/>
          <w:kern w:val="0"/>
          <w:szCs w:val="21"/>
          <w:lang w:val="zh-CN"/>
        </w:rPr>
        <w:t>款</w:t>
      </w:r>
      <w:r>
        <w:rPr>
          <w:rFonts w:hint="eastAsia" w:ascii="仿宋" w:hAnsi="仿宋" w:eastAsia="仿宋" w:cs="仿宋"/>
          <w:szCs w:val="21"/>
        </w:rPr>
        <w:t>规定的</w:t>
      </w:r>
      <w:r>
        <w:rPr>
          <w:rFonts w:hint="eastAsia" w:ascii="仿宋" w:hAnsi="仿宋" w:eastAsia="仿宋" w:cs="仿宋"/>
          <w:kern w:val="0"/>
          <w:szCs w:val="21"/>
        </w:rPr>
        <w:t>提交投标文件截止时间</w:t>
      </w:r>
      <w:r>
        <w:rPr>
          <w:rFonts w:hint="eastAsia" w:ascii="仿宋" w:hAnsi="仿宋" w:eastAsia="仿宋" w:cs="仿宋"/>
          <w:szCs w:val="21"/>
        </w:rPr>
        <w:t>前，将投标文件送达</w:t>
      </w:r>
      <w:r>
        <w:rPr>
          <w:rFonts w:hint="eastAsia" w:ascii="仿宋" w:hAnsi="仿宋" w:eastAsia="仿宋" w:cs="仿宋"/>
          <w:b/>
          <w:szCs w:val="21"/>
        </w:rPr>
        <w:t>投标须知前附表</w:t>
      </w:r>
      <w:r>
        <w:rPr>
          <w:rFonts w:hint="eastAsia" w:ascii="仿宋" w:hAnsi="仿宋" w:eastAsia="仿宋" w:cs="仿宋"/>
          <w:szCs w:val="21"/>
        </w:rPr>
        <w:t>中指定的地点。</w:t>
      </w:r>
      <w:r>
        <w:rPr>
          <w:rFonts w:hint="eastAsia" w:ascii="仿宋" w:hAnsi="仿宋" w:eastAsia="仿宋" w:cs="仿宋"/>
          <w:kern w:val="0"/>
          <w:szCs w:val="21"/>
        </w:rPr>
        <w:t>在截止时间后送达的投标文件，采购人、招标代理机构应当拒收，其造成的后果由投标人自行承担。</w:t>
      </w:r>
    </w:p>
    <w:p>
      <w:pPr>
        <w:pStyle w:val="3"/>
        <w:rPr>
          <w:rFonts w:hint="eastAsia" w:ascii="仿宋" w:hAnsi="仿宋" w:eastAsia="仿宋" w:cs="仿宋"/>
          <w:sz w:val="21"/>
          <w:szCs w:val="21"/>
        </w:rPr>
      </w:pPr>
      <w:bookmarkStart w:id="24" w:name="_Toc506227561"/>
      <w:bookmarkStart w:id="25" w:name="_Toc420948013"/>
      <w:r>
        <w:rPr>
          <w:rFonts w:hint="eastAsia" w:ascii="仿宋" w:hAnsi="仿宋" w:eastAsia="仿宋" w:cs="仿宋"/>
          <w:sz w:val="21"/>
          <w:szCs w:val="21"/>
        </w:rPr>
        <w:t>五、开标和评标</w:t>
      </w:r>
      <w:bookmarkEnd w:id="24"/>
    </w:p>
    <w:p>
      <w:pPr>
        <w:pStyle w:val="26"/>
        <w:adjustRightInd w:val="0"/>
        <w:snapToGrid w:val="0"/>
        <w:spacing w:line="360" w:lineRule="auto"/>
        <w:rPr>
          <w:rFonts w:hint="eastAsia" w:ascii="仿宋" w:hAnsi="仿宋" w:eastAsia="仿宋" w:cs="仿宋"/>
          <w:sz w:val="21"/>
          <w:szCs w:val="21"/>
        </w:rPr>
      </w:pPr>
      <w:r>
        <w:rPr>
          <w:rFonts w:hint="eastAsia" w:ascii="仿宋" w:hAnsi="仿宋" w:eastAsia="仿宋" w:cs="仿宋"/>
          <w:b/>
          <w:bCs/>
          <w:sz w:val="21"/>
          <w:szCs w:val="21"/>
        </w:rPr>
        <w:t>23.开标</w:t>
      </w:r>
    </w:p>
    <w:p>
      <w:pPr>
        <w:pStyle w:val="26"/>
        <w:adjustRightInd w:val="0"/>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23.1采购招标代理机构在招标文件规定的投标截止时间(开标时间)和规定的地点组织公开开标，采购人或者招标代理机构对开标、评标现场活动进行全程录音录像。</w:t>
      </w:r>
    </w:p>
    <w:p>
      <w:pPr>
        <w:pStyle w:val="26"/>
        <w:adjustRightInd w:val="0"/>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23.2 投标人的法定代表人或其委托代理人无需到达开标现场，仅需在任意地点通过政采云不见面开标系统，使用CA密钥完成远程解密、提疑澄清、开标唱标、结果公布等交互环节。</w:t>
      </w:r>
    </w:p>
    <w:p>
      <w:pPr>
        <w:pStyle w:val="26"/>
        <w:adjustRightInd w:val="0"/>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23.3法定代表人或法定代表人授权委托人参与远程交互，中途不得更换，在废标、澄清、提疑、传送文件等特殊情况下需要交互时，投标人一端参与交互的人员将均被视为是投标人的授权委托人或法人代表，投标人不得以不承认交互人员的资格或身份等为借口推脱，投标人自行承担随意更换人员所导致的一切后果。</w:t>
      </w:r>
    </w:p>
    <w:p>
      <w:pPr>
        <w:pStyle w:val="26"/>
        <w:adjustRightInd w:val="0"/>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23.4投标人代表、采购人代表、招标代理机构代表、监督人、记录人等有关人员在开标记录上签字确认。</w:t>
      </w:r>
    </w:p>
    <w:p>
      <w:pPr>
        <w:pStyle w:val="26"/>
        <w:adjustRightInd w:val="0"/>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23.5开标时，投标文件中报价一览表内容与投标文件中投标报价明细表内容不一致的，以报价一览表为准。</w:t>
      </w:r>
    </w:p>
    <w:p>
      <w:pPr>
        <w:tabs>
          <w:tab w:val="left" w:pos="0"/>
        </w:tabs>
        <w:adjustRightInd w:val="0"/>
        <w:snapToGrid w:val="0"/>
        <w:spacing w:line="360" w:lineRule="auto"/>
        <w:rPr>
          <w:rFonts w:hint="eastAsia" w:ascii="仿宋" w:hAnsi="仿宋" w:eastAsia="仿宋" w:cs="仿宋"/>
          <w:b/>
          <w:bCs/>
          <w:szCs w:val="21"/>
        </w:rPr>
      </w:pPr>
      <w:r>
        <w:rPr>
          <w:rFonts w:hint="eastAsia" w:ascii="仿宋" w:hAnsi="仿宋" w:eastAsia="仿宋" w:cs="仿宋"/>
          <w:b/>
          <w:bCs/>
          <w:szCs w:val="21"/>
        </w:rPr>
        <w:t>24. 资格审查小组、评标委员会</w:t>
      </w:r>
    </w:p>
    <w:p>
      <w:pPr>
        <w:pStyle w:val="26"/>
        <w:adjustRightInd w:val="0"/>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24.1采购人、招标代理机构组成审查小组进行资格审查，审查小组的组成人员由采购人、招标代理机构按照评标委员会及其成员的规定组成。</w:t>
      </w:r>
    </w:p>
    <w:p>
      <w:pPr>
        <w:pStyle w:val="26"/>
        <w:adjustRightInd w:val="0"/>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24.2评标由采购人或采购招标代理机构依法组建的评标委员会负责，评标委员会由采购人代表和有关经济、技术等方面的专家组成，成员人数应当为5人及以上单数，其中，经济、技术等方面的专家不得少于成员总数的三分之二。</w:t>
      </w:r>
    </w:p>
    <w:p>
      <w:pPr>
        <w:pStyle w:val="26"/>
        <w:adjustRightInd w:val="0"/>
        <w:snapToGrid w:val="0"/>
        <w:spacing w:line="360" w:lineRule="auto"/>
        <w:rPr>
          <w:rFonts w:hint="eastAsia" w:ascii="仿宋" w:hAnsi="仿宋" w:eastAsia="仿宋" w:cs="仿宋"/>
          <w:b/>
          <w:sz w:val="21"/>
          <w:szCs w:val="21"/>
        </w:rPr>
      </w:pPr>
      <w:r>
        <w:rPr>
          <w:rFonts w:hint="eastAsia" w:ascii="仿宋" w:hAnsi="仿宋" w:eastAsia="仿宋" w:cs="仿宋"/>
          <w:b/>
          <w:kern w:val="0"/>
          <w:sz w:val="21"/>
          <w:szCs w:val="21"/>
        </w:rPr>
        <w:t>25</w:t>
      </w:r>
      <w:r>
        <w:rPr>
          <w:rFonts w:hint="eastAsia" w:ascii="仿宋" w:hAnsi="仿宋" w:eastAsia="仿宋" w:cs="仿宋"/>
          <w:b/>
          <w:sz w:val="21"/>
          <w:szCs w:val="21"/>
        </w:rPr>
        <w:t>.评标</w:t>
      </w:r>
    </w:p>
    <w:bookmarkEnd w:id="25"/>
    <w:p>
      <w:pPr>
        <w:pStyle w:val="26"/>
        <w:adjustRightInd w:val="0"/>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25.1 评标严格按照招标文件的要求和条件进行。同时考虑以下因素：/</w:t>
      </w:r>
    </w:p>
    <w:p>
      <w:pPr>
        <w:pStyle w:val="26"/>
        <w:adjustRightInd w:val="0"/>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25.2 评标委员会按照第三章“评标方法及标准” 规定的评标方法、评审因素、标准和程序以及有关法律、法规及规章对投标文件进行评审。</w:t>
      </w:r>
    </w:p>
    <w:p>
      <w:pPr>
        <w:pStyle w:val="26"/>
        <w:adjustRightInd w:val="0"/>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25.3评标委员会发现招标文件存在歧义、重大缺陷导致评标工作无法进行，或者招标文件内容违反国家有关强制性规定的，应当停止评标工作，与采购人或者招标代理机构沟通并作书面记录。采购人或者招标代理机构确认后，修改招标文件，重新组织采购活动。</w:t>
      </w:r>
    </w:p>
    <w:p>
      <w:pPr>
        <w:pStyle w:val="26"/>
        <w:adjustRightInd w:val="0"/>
        <w:snapToGrid w:val="0"/>
        <w:spacing w:line="360" w:lineRule="auto"/>
        <w:rPr>
          <w:rFonts w:hint="eastAsia" w:ascii="仿宋" w:hAnsi="仿宋" w:eastAsia="仿宋" w:cs="仿宋"/>
          <w:b/>
          <w:sz w:val="21"/>
          <w:szCs w:val="21"/>
        </w:rPr>
      </w:pPr>
      <w:r>
        <w:rPr>
          <w:rFonts w:hint="eastAsia" w:ascii="仿宋" w:hAnsi="仿宋" w:eastAsia="仿宋" w:cs="仿宋"/>
          <w:b/>
          <w:sz w:val="21"/>
          <w:szCs w:val="21"/>
        </w:rPr>
        <w:t>26.确定中标人</w:t>
      </w:r>
    </w:p>
    <w:p>
      <w:pPr>
        <w:pStyle w:val="26"/>
        <w:adjustRightInd w:val="0"/>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26.1采购人不保证将合同授予最低投标报价的投标人。</w:t>
      </w:r>
    </w:p>
    <w:p>
      <w:pPr>
        <w:pStyle w:val="26"/>
        <w:adjustRightInd w:val="0"/>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26.2招标代理机构应当在评审结束后2个工作日内将评标报告送采购人确认。</w:t>
      </w:r>
    </w:p>
    <w:p>
      <w:pPr>
        <w:pStyle w:val="26"/>
        <w:adjustRightInd w:val="0"/>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26.3采购人应当在收到评标报告后5个工作日内，从评标报告提出的3名中标候选人中，应当确定排名第一的中标候选人为中标人，也可以书面授权评标委员会直接确定中标人。</w:t>
      </w:r>
    </w:p>
    <w:p>
      <w:pPr>
        <w:pStyle w:val="26"/>
        <w:adjustRightInd w:val="0"/>
        <w:snapToGrid w:val="0"/>
        <w:spacing w:line="360" w:lineRule="auto"/>
        <w:rPr>
          <w:rFonts w:hint="eastAsia" w:ascii="仿宋" w:hAnsi="仿宋" w:eastAsia="仿宋" w:cs="仿宋"/>
          <w:b/>
          <w:sz w:val="21"/>
          <w:szCs w:val="21"/>
        </w:rPr>
      </w:pPr>
      <w:r>
        <w:rPr>
          <w:rFonts w:hint="eastAsia" w:ascii="仿宋" w:hAnsi="仿宋" w:eastAsia="仿宋" w:cs="仿宋"/>
          <w:b/>
          <w:sz w:val="21"/>
          <w:szCs w:val="21"/>
        </w:rPr>
        <w:t>27.招标终止</w:t>
      </w:r>
    </w:p>
    <w:p>
      <w:pPr>
        <w:pStyle w:val="26"/>
        <w:adjustRightInd w:val="0"/>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 xml:space="preserve">27.1出现下列情形之一的，采购人或者招标代理机构应当终止招标采购活动，在财政部门指定的媒体上发布项目终止公告并说明原因，重新开展采购活动： </w:t>
      </w:r>
    </w:p>
    <w:p>
      <w:pPr>
        <w:pStyle w:val="26"/>
        <w:adjustRightInd w:val="0"/>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（1）因情况变化，不再符合规定的招标采购方式适用情形的；</w:t>
      </w:r>
    </w:p>
    <w:p>
      <w:pPr>
        <w:pStyle w:val="26"/>
        <w:adjustRightInd w:val="0"/>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（2）出现影响采购公正的违法、违规行为的；</w:t>
      </w:r>
    </w:p>
    <w:p>
      <w:pPr>
        <w:pStyle w:val="26"/>
        <w:adjustRightInd w:val="0"/>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（3）已确定中标人但尚未签订政府采购合同的，中标结果无效，从合格的中标候选人中另行确定中标人；没有合格的中标候选人的；</w:t>
      </w:r>
    </w:p>
    <w:p>
      <w:pPr>
        <w:pStyle w:val="26"/>
        <w:adjustRightInd w:val="0"/>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（4）政府采购合同已签订但尚未履行的，撤销合同，从合格的投标人中另行确定中标人，没有合格的中标人的；</w:t>
      </w:r>
    </w:p>
    <w:p>
      <w:pPr>
        <w:pStyle w:val="26"/>
        <w:adjustRightInd w:val="0"/>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（5）因重大变故，采购任务取消的。</w:t>
      </w:r>
    </w:p>
    <w:p>
      <w:pPr>
        <w:pStyle w:val="26"/>
        <w:adjustRightInd w:val="0"/>
        <w:snapToGrid w:val="0"/>
        <w:spacing w:line="360" w:lineRule="auto"/>
        <w:rPr>
          <w:rFonts w:hint="eastAsia" w:ascii="仿宋" w:hAnsi="仿宋" w:eastAsia="仿宋" w:cs="仿宋"/>
          <w:b/>
          <w:sz w:val="21"/>
          <w:szCs w:val="21"/>
        </w:rPr>
      </w:pPr>
      <w:r>
        <w:rPr>
          <w:rFonts w:hint="eastAsia" w:ascii="仿宋" w:hAnsi="仿宋" w:eastAsia="仿宋" w:cs="仿宋"/>
          <w:b/>
          <w:sz w:val="21"/>
          <w:szCs w:val="21"/>
        </w:rPr>
        <w:t>28．重新评审</w:t>
      </w:r>
    </w:p>
    <w:p>
      <w:pPr>
        <w:pStyle w:val="26"/>
        <w:adjustRightInd w:val="0"/>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28.1评标结果汇总完成后，除下列情形外，任何人不得修改评标结果：</w:t>
      </w:r>
    </w:p>
    <w:p>
      <w:pPr>
        <w:pStyle w:val="26"/>
        <w:adjustRightInd w:val="0"/>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（1）分值汇总计算错误的；</w:t>
      </w:r>
    </w:p>
    <w:p>
      <w:pPr>
        <w:pStyle w:val="26"/>
        <w:adjustRightInd w:val="0"/>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（2）分项评分超出评分标准范围的；</w:t>
      </w:r>
    </w:p>
    <w:p>
      <w:pPr>
        <w:pStyle w:val="26"/>
        <w:adjustRightInd w:val="0"/>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（3）评标委员会成员对客观评审因素评分不一致的；</w:t>
      </w:r>
    </w:p>
    <w:p>
      <w:pPr>
        <w:pStyle w:val="26"/>
        <w:adjustRightInd w:val="0"/>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（4）经评标委员会认定评分畸高、畸低的。</w:t>
      </w:r>
    </w:p>
    <w:p>
      <w:pPr>
        <w:pStyle w:val="26"/>
        <w:adjustRightInd w:val="0"/>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28.2评标报告签署前，经复核发现存在以上情形之一的，评标委员会当场修改评标结果，并在评标报告中记载；评标报告签署后，采购人或者招标代理机构发现存在以上情形之一的，组织原评标委员会进行重新评审，重新评审改变评标结果的，书面报告本级财政部门。</w:t>
      </w:r>
    </w:p>
    <w:p>
      <w:pPr>
        <w:pStyle w:val="26"/>
        <w:adjustRightInd w:val="0"/>
        <w:snapToGrid w:val="0"/>
        <w:spacing w:line="360" w:lineRule="auto"/>
        <w:rPr>
          <w:rFonts w:hint="eastAsia" w:ascii="仿宋" w:hAnsi="仿宋" w:eastAsia="仿宋" w:cs="仿宋"/>
          <w:b/>
          <w:sz w:val="21"/>
          <w:szCs w:val="21"/>
        </w:rPr>
      </w:pPr>
      <w:r>
        <w:rPr>
          <w:rFonts w:hint="eastAsia" w:ascii="仿宋" w:hAnsi="仿宋" w:eastAsia="仿宋" w:cs="仿宋"/>
          <w:b/>
          <w:sz w:val="21"/>
          <w:szCs w:val="21"/>
        </w:rPr>
        <w:t>29.纪律与保密事项</w:t>
      </w:r>
    </w:p>
    <w:p>
      <w:pPr>
        <w:pStyle w:val="26"/>
        <w:adjustRightInd w:val="0"/>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29.1评标委员会成员以及与评标工作有关的人员不得泄露评审情况以及评标过程中获悉的国家秘密、商业秘密。</w:t>
      </w:r>
    </w:p>
    <w:p>
      <w:pPr>
        <w:pStyle w:val="26"/>
        <w:adjustRightInd w:val="0"/>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29.2投标人不得与采购人、招标代理机构、其他投标人恶意串通；不得向采购人、招标代理机构或者评标委员会成员行贿或者提供其他不正当利益；不得提供虚假材料谋取中标；不得以任何方式干扰、影响采购工作。</w:t>
      </w:r>
    </w:p>
    <w:p>
      <w:pPr>
        <w:pStyle w:val="26"/>
        <w:adjustRightInd w:val="0"/>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29.3有下列情形之一的，属于恶意串通，中标无效，并依照《政府采购法》第七十七条的规定追究法律责任：</w:t>
      </w:r>
    </w:p>
    <w:p>
      <w:pPr>
        <w:pStyle w:val="26"/>
        <w:adjustRightInd w:val="0"/>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（1）投标人直接或者间接从采购人、招标代理机构获得其他投标人的投标情况，并修改其投标文件的；</w:t>
      </w:r>
    </w:p>
    <w:p>
      <w:pPr>
        <w:pStyle w:val="26"/>
        <w:adjustRightInd w:val="0"/>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（2）采购人、招标代理机构授意投标人撤换、修改投标文件的；</w:t>
      </w:r>
    </w:p>
    <w:p>
      <w:pPr>
        <w:pStyle w:val="26"/>
        <w:adjustRightInd w:val="0"/>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（3）投标人之间协商技术方案、合同条款以及报价等投标文件实质性内容的；</w:t>
      </w:r>
    </w:p>
    <w:p>
      <w:pPr>
        <w:pStyle w:val="26"/>
        <w:adjustRightInd w:val="0"/>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（4）属于同一集团、协会、商会等组织成员的投标人按照该组织要求协同参加政府采购活动的；</w:t>
      </w:r>
    </w:p>
    <w:p>
      <w:pPr>
        <w:pStyle w:val="26"/>
        <w:adjustRightInd w:val="0"/>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（5）投标人之间事先约定由某一特定投标人中标的；</w:t>
      </w:r>
    </w:p>
    <w:p>
      <w:pPr>
        <w:pStyle w:val="26"/>
        <w:adjustRightInd w:val="0"/>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（6）投标人之间商定部分投标人放弃提交投标文件或者退出招标或者放弃中标的；</w:t>
      </w:r>
    </w:p>
    <w:p>
      <w:pPr>
        <w:pStyle w:val="26"/>
        <w:adjustRightInd w:val="0"/>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（7）投标人与采购人、招标代理机构以及评标委员会成员之间、投标人相互之间，为谋求特定投标人中标或者排斥其他投标人的其他串通行为的。</w:t>
      </w:r>
    </w:p>
    <w:p>
      <w:pPr>
        <w:pStyle w:val="26"/>
        <w:adjustRightInd w:val="0"/>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（8）法律、行政法规或规章规定的其他串通行为。</w:t>
      </w:r>
    </w:p>
    <w:p>
      <w:pPr>
        <w:pStyle w:val="3"/>
        <w:rPr>
          <w:rFonts w:hint="eastAsia" w:ascii="仿宋" w:hAnsi="仿宋" w:eastAsia="仿宋" w:cs="仿宋"/>
          <w:sz w:val="21"/>
          <w:szCs w:val="21"/>
        </w:rPr>
      </w:pPr>
      <w:bookmarkStart w:id="26" w:name="_Toc506227562"/>
      <w:bookmarkStart w:id="27" w:name="_Toc420948014"/>
      <w:r>
        <w:rPr>
          <w:rFonts w:hint="eastAsia" w:ascii="仿宋" w:hAnsi="仿宋" w:eastAsia="仿宋" w:cs="仿宋"/>
          <w:sz w:val="21"/>
          <w:szCs w:val="21"/>
        </w:rPr>
        <w:t>六、中标结果信息公布与授予合同</w:t>
      </w:r>
      <w:bookmarkEnd w:id="26"/>
      <w:bookmarkEnd w:id="27"/>
    </w:p>
    <w:p>
      <w:pPr>
        <w:pStyle w:val="26"/>
        <w:adjustRightInd w:val="0"/>
        <w:snapToGrid w:val="0"/>
        <w:spacing w:line="360" w:lineRule="auto"/>
        <w:rPr>
          <w:rFonts w:hint="eastAsia" w:ascii="仿宋" w:hAnsi="仿宋" w:eastAsia="仿宋" w:cs="仿宋"/>
          <w:b/>
          <w:sz w:val="21"/>
          <w:szCs w:val="21"/>
        </w:rPr>
      </w:pPr>
      <w:r>
        <w:rPr>
          <w:rFonts w:hint="eastAsia" w:ascii="仿宋" w:hAnsi="仿宋" w:eastAsia="仿宋" w:cs="仿宋"/>
          <w:b/>
          <w:sz w:val="21"/>
          <w:szCs w:val="21"/>
        </w:rPr>
        <w:t>30.中标信息的公布</w:t>
      </w:r>
    </w:p>
    <w:p>
      <w:pPr>
        <w:pStyle w:val="26"/>
        <w:adjustRightInd w:val="0"/>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30.1中标人确定后2个工作日内，采购人或者招标代理机构应将中标结果信息在投标须知前附表指定的媒体上公布。</w:t>
      </w:r>
    </w:p>
    <w:p>
      <w:pPr>
        <w:pStyle w:val="26"/>
        <w:adjustRightInd w:val="0"/>
        <w:snapToGrid w:val="0"/>
        <w:spacing w:line="360" w:lineRule="auto"/>
        <w:rPr>
          <w:rFonts w:hint="eastAsia" w:ascii="仿宋" w:hAnsi="仿宋" w:eastAsia="仿宋" w:cs="仿宋"/>
          <w:b/>
          <w:sz w:val="21"/>
          <w:szCs w:val="21"/>
        </w:rPr>
      </w:pPr>
      <w:r>
        <w:rPr>
          <w:rFonts w:hint="eastAsia" w:ascii="仿宋" w:hAnsi="仿宋" w:eastAsia="仿宋" w:cs="仿宋"/>
          <w:b/>
          <w:sz w:val="21"/>
          <w:szCs w:val="21"/>
        </w:rPr>
        <w:t>31.询问及质疑</w:t>
      </w:r>
    </w:p>
    <w:p>
      <w:pPr>
        <w:pStyle w:val="26"/>
        <w:adjustRightInd w:val="0"/>
        <w:snapToGrid w:val="0"/>
        <w:spacing w:line="360" w:lineRule="auto"/>
        <w:ind w:firstLine="420" w:firstLineChars="200"/>
        <w:rPr>
          <w:rFonts w:hint="eastAsia" w:ascii="仿宋" w:hAnsi="仿宋" w:eastAsia="仿宋" w:cs="仿宋"/>
          <w:b/>
          <w:sz w:val="21"/>
          <w:szCs w:val="21"/>
        </w:rPr>
      </w:pPr>
      <w:r>
        <w:rPr>
          <w:rFonts w:hint="eastAsia" w:ascii="仿宋" w:hAnsi="仿宋" w:eastAsia="仿宋" w:cs="仿宋"/>
          <w:sz w:val="21"/>
          <w:szCs w:val="21"/>
        </w:rPr>
        <w:t>31.1投标人对招标文件提出询问或者质疑的，必须遵守政府采购的相关法规，且应现场提交纸质的质询或者质疑文件原件，并须附证明材料，同时说明投标人联系人、联系方式。原件需加盖投标人公章并由被授权代表签署。</w:t>
      </w:r>
    </w:p>
    <w:p>
      <w:pPr>
        <w:pStyle w:val="26"/>
        <w:adjustRightInd w:val="0"/>
        <w:snapToGrid w:val="0"/>
        <w:spacing w:line="360" w:lineRule="auto"/>
        <w:rPr>
          <w:rFonts w:hint="eastAsia" w:ascii="仿宋" w:hAnsi="仿宋" w:eastAsia="仿宋" w:cs="仿宋"/>
          <w:b/>
          <w:sz w:val="21"/>
          <w:szCs w:val="21"/>
        </w:rPr>
      </w:pPr>
      <w:r>
        <w:rPr>
          <w:rFonts w:hint="eastAsia" w:ascii="仿宋" w:hAnsi="仿宋" w:eastAsia="仿宋" w:cs="仿宋"/>
          <w:b/>
          <w:sz w:val="21"/>
          <w:szCs w:val="21"/>
        </w:rPr>
        <w:t>32.中标通知</w:t>
      </w:r>
    </w:p>
    <w:p>
      <w:pPr>
        <w:pStyle w:val="26"/>
        <w:adjustRightInd w:val="0"/>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32.1中标人确定后，采购人或招标代理机构将以书面形式向中标人发出中标通知书。中标通知书对采购人和中标人具有同等法律效力。</w:t>
      </w:r>
    </w:p>
    <w:p>
      <w:pPr>
        <w:pStyle w:val="26"/>
        <w:adjustRightInd w:val="0"/>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32.2 中标通知书是合同文件的组成部分。</w:t>
      </w:r>
    </w:p>
    <w:p>
      <w:pPr>
        <w:pStyle w:val="26"/>
        <w:adjustRightInd w:val="0"/>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32.3 中标人在收到招标代理机构的中标通知书后10日内，应按照投标须知前附表的规定，向采购人提交履约担保。联合体中标的，履约担保由联合体各方或联合体中牵头人的名义提交。</w:t>
      </w:r>
    </w:p>
    <w:p>
      <w:pPr>
        <w:pStyle w:val="26"/>
        <w:adjustRightInd w:val="0"/>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32.4 中标人没有按照规定提交履约担保的，视为放弃中标资格，其投标保证金不予退还。</w:t>
      </w:r>
    </w:p>
    <w:p>
      <w:pPr>
        <w:pStyle w:val="26"/>
        <w:adjustRightInd w:val="0"/>
        <w:snapToGrid w:val="0"/>
        <w:spacing w:line="360" w:lineRule="auto"/>
        <w:rPr>
          <w:rFonts w:hint="eastAsia" w:ascii="仿宋" w:hAnsi="仿宋" w:eastAsia="仿宋" w:cs="仿宋"/>
          <w:b/>
          <w:sz w:val="21"/>
          <w:szCs w:val="21"/>
        </w:rPr>
      </w:pPr>
      <w:r>
        <w:rPr>
          <w:rFonts w:hint="eastAsia" w:ascii="仿宋" w:hAnsi="仿宋" w:eastAsia="仿宋" w:cs="仿宋"/>
          <w:b/>
          <w:sz w:val="21"/>
          <w:szCs w:val="21"/>
        </w:rPr>
        <w:t>33.签订合同</w:t>
      </w:r>
    </w:p>
    <w:p>
      <w:pPr>
        <w:pStyle w:val="26"/>
        <w:adjustRightInd w:val="0"/>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33.1 招标文件、中标人的投标文件及其补充的投标文件等均为签订政府采购合同的依据。</w:t>
      </w:r>
    </w:p>
    <w:p>
      <w:pPr>
        <w:pStyle w:val="26"/>
        <w:adjustRightInd w:val="0"/>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33.2 中标人应当在中标通知书发出之日起30日内与采购人签订政府采购合同。</w:t>
      </w:r>
    </w:p>
    <w:p>
      <w:pPr>
        <w:pStyle w:val="26"/>
        <w:adjustRightInd w:val="0"/>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33.3 中标人应当按照合同约定履行义务。中标人不得向他人转让中标项目，也不得将中标项目分包后分别向他人转让。</w:t>
      </w:r>
    </w:p>
    <w:p>
      <w:pPr>
        <w:pStyle w:val="26"/>
        <w:adjustRightInd w:val="0"/>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33.4 中标人有下列情形之一的，责令限期改正，情节严重的，列入不良行为记录名单，在1至3年内禁止参加政府采购活动，并予以通报：</w:t>
      </w:r>
    </w:p>
    <w:p>
      <w:pPr>
        <w:pStyle w:val="26"/>
        <w:adjustRightInd w:val="0"/>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（一）中标后无正当理由不与采购人签订合同的；</w:t>
      </w:r>
    </w:p>
    <w:p>
      <w:pPr>
        <w:pStyle w:val="26"/>
        <w:adjustRightInd w:val="0"/>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（二）未按照招标文件确定的事项签订政府采购合同，或者与采购人另行订立背离合同实质性内容的协议的；</w:t>
      </w:r>
    </w:p>
    <w:p>
      <w:pPr>
        <w:pStyle w:val="26"/>
        <w:adjustRightInd w:val="0"/>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（三）拒绝履行合同义务的；</w:t>
      </w:r>
    </w:p>
    <w:p>
      <w:pPr>
        <w:pStyle w:val="26"/>
        <w:adjustRightInd w:val="0"/>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（四）违反法律、规章、规范性文件规定的。</w:t>
      </w:r>
    </w:p>
    <w:p>
      <w:pPr>
        <w:pStyle w:val="3"/>
        <w:rPr>
          <w:rFonts w:hint="eastAsia" w:ascii="仿宋" w:hAnsi="仿宋" w:eastAsia="仿宋" w:cs="仿宋"/>
          <w:sz w:val="21"/>
          <w:szCs w:val="21"/>
        </w:rPr>
      </w:pPr>
      <w:bookmarkStart w:id="28" w:name="_Toc420948015"/>
      <w:bookmarkStart w:id="29" w:name="_Toc506227563"/>
      <w:r>
        <w:rPr>
          <w:rFonts w:hint="eastAsia" w:ascii="仿宋" w:hAnsi="仿宋" w:eastAsia="仿宋" w:cs="仿宋"/>
          <w:sz w:val="21"/>
          <w:szCs w:val="21"/>
        </w:rPr>
        <w:t>七、其他规定</w:t>
      </w:r>
      <w:bookmarkEnd w:id="28"/>
      <w:bookmarkEnd w:id="29"/>
    </w:p>
    <w:p>
      <w:pPr>
        <w:pStyle w:val="26"/>
        <w:adjustRightInd w:val="0"/>
        <w:snapToGrid w:val="0"/>
        <w:spacing w:line="360" w:lineRule="auto"/>
        <w:rPr>
          <w:rFonts w:hint="eastAsia" w:ascii="仿宋" w:hAnsi="仿宋" w:eastAsia="仿宋" w:cs="仿宋"/>
          <w:b/>
          <w:sz w:val="21"/>
          <w:szCs w:val="21"/>
        </w:rPr>
      </w:pPr>
      <w:r>
        <w:rPr>
          <w:rFonts w:hint="eastAsia" w:ascii="仿宋" w:hAnsi="仿宋" w:eastAsia="仿宋" w:cs="仿宋"/>
          <w:b/>
          <w:sz w:val="21"/>
          <w:szCs w:val="21"/>
        </w:rPr>
        <w:t>34.招标代理服务费</w:t>
      </w:r>
    </w:p>
    <w:p>
      <w:pPr>
        <w:pStyle w:val="26"/>
        <w:adjustRightInd w:val="0"/>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34.1由中标人支付（本项目代理服务费及评标费由中标人在领取中标通知书时一次性支付给招标代理公司）。</w:t>
      </w:r>
    </w:p>
    <w:p>
      <w:pPr>
        <w:pStyle w:val="26"/>
        <w:adjustRightInd w:val="0"/>
        <w:snapToGrid w:val="0"/>
        <w:spacing w:line="360" w:lineRule="auto"/>
        <w:rPr>
          <w:rFonts w:hint="eastAsia" w:ascii="仿宋" w:hAnsi="仿宋" w:eastAsia="仿宋" w:cs="仿宋"/>
          <w:b/>
          <w:sz w:val="21"/>
          <w:szCs w:val="21"/>
        </w:rPr>
      </w:pPr>
      <w:r>
        <w:rPr>
          <w:rFonts w:hint="eastAsia" w:ascii="仿宋" w:hAnsi="仿宋" w:eastAsia="仿宋" w:cs="仿宋"/>
          <w:b/>
          <w:sz w:val="21"/>
          <w:szCs w:val="21"/>
        </w:rPr>
        <w:t>35. 其他规定</w:t>
      </w:r>
    </w:p>
    <w:p>
      <w:pPr>
        <w:pStyle w:val="26"/>
        <w:adjustRightInd w:val="0"/>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35.1招标文件的其他规定见投标须知前附表。</w:t>
      </w:r>
    </w:p>
    <w:p>
      <w:pPr>
        <w:pStyle w:val="2"/>
        <w:rPr>
          <w:rFonts w:hint="eastAsia" w:ascii="仿宋" w:hAnsi="仿宋" w:eastAsia="仿宋" w:cs="仿宋"/>
        </w:rPr>
      </w:pPr>
      <w:bookmarkStart w:id="30" w:name="_Toc430715133"/>
      <w:bookmarkStart w:id="31" w:name="_Toc506227564"/>
      <w:bookmarkStart w:id="32" w:name="_Toc420948016"/>
      <w:r>
        <w:rPr>
          <w:rFonts w:hint="eastAsia" w:ascii="仿宋" w:hAnsi="仿宋" w:eastAsia="仿宋" w:cs="仿宋"/>
        </w:rPr>
        <w:t>第三章 评标方法及标准</w:t>
      </w:r>
      <w:bookmarkEnd w:id="30"/>
      <w:bookmarkEnd w:id="31"/>
    </w:p>
    <w:p>
      <w:pPr>
        <w:pStyle w:val="3"/>
        <w:rPr>
          <w:rFonts w:hint="eastAsia" w:ascii="仿宋" w:hAnsi="仿宋" w:eastAsia="仿宋" w:cs="仿宋"/>
        </w:rPr>
      </w:pPr>
      <w:bookmarkStart w:id="33" w:name="_Toc506227565"/>
      <w:r>
        <w:rPr>
          <w:rFonts w:hint="eastAsia" w:ascii="仿宋" w:hAnsi="仿宋" w:eastAsia="仿宋" w:cs="仿宋"/>
        </w:rPr>
        <w:t>一、总则</w:t>
      </w:r>
      <w:bookmarkEnd w:id="33"/>
    </w:p>
    <w:p>
      <w:pPr>
        <w:adjustRightInd w:val="0"/>
        <w:snapToGrid w:val="0"/>
        <w:spacing w:beforeLines="50" w:line="360" w:lineRule="auto"/>
        <w:rPr>
          <w:rFonts w:hint="eastAsia" w:ascii="仿宋" w:hAnsi="仿宋" w:eastAsia="仿宋" w:cs="仿宋"/>
          <w:b/>
          <w:szCs w:val="21"/>
        </w:rPr>
      </w:pPr>
      <w:r>
        <w:rPr>
          <w:rFonts w:hint="eastAsia" w:ascii="仿宋" w:hAnsi="仿宋" w:eastAsia="仿宋" w:cs="仿宋"/>
          <w:b/>
          <w:szCs w:val="21"/>
        </w:rPr>
        <w:t>1.评标原则</w:t>
      </w:r>
    </w:p>
    <w:p>
      <w:pPr>
        <w:tabs>
          <w:tab w:val="left" w:pos="0"/>
        </w:tabs>
        <w:adjustRightInd w:val="0"/>
        <w:snapToGrid w:val="0"/>
        <w:spacing w:beforeLines="50" w:line="360" w:lineRule="auto"/>
        <w:ind w:firstLine="420" w:firstLineChars="200"/>
        <w:rPr>
          <w:rFonts w:hint="eastAsia" w:ascii="仿宋" w:hAnsi="仿宋" w:eastAsia="仿宋" w:cs="仿宋"/>
          <w:szCs w:val="21"/>
        </w:rPr>
      </w:pPr>
      <w:r>
        <w:rPr>
          <w:rFonts w:hint="eastAsia" w:ascii="仿宋" w:hAnsi="仿宋" w:eastAsia="仿宋" w:cs="仿宋"/>
          <w:szCs w:val="21"/>
        </w:rPr>
        <w:t>1.1资格性检查由资格审查小组负责。</w:t>
      </w:r>
    </w:p>
    <w:p>
      <w:pPr>
        <w:tabs>
          <w:tab w:val="left" w:pos="0"/>
        </w:tabs>
        <w:adjustRightInd w:val="0"/>
        <w:snapToGrid w:val="0"/>
        <w:spacing w:beforeLines="50" w:line="360" w:lineRule="auto"/>
        <w:ind w:firstLine="420" w:firstLineChars="200"/>
        <w:rPr>
          <w:rFonts w:hint="eastAsia" w:ascii="仿宋" w:hAnsi="仿宋" w:eastAsia="仿宋" w:cs="仿宋"/>
          <w:szCs w:val="21"/>
        </w:rPr>
      </w:pPr>
      <w:r>
        <w:rPr>
          <w:rFonts w:hint="eastAsia" w:ascii="仿宋" w:hAnsi="仿宋" w:eastAsia="仿宋" w:cs="仿宋"/>
          <w:szCs w:val="21"/>
        </w:rPr>
        <w:t>1.2评标由依法组成的评标委员会负责。</w:t>
      </w:r>
    </w:p>
    <w:p>
      <w:pPr>
        <w:adjustRightInd w:val="0"/>
        <w:snapToGrid w:val="0"/>
        <w:spacing w:beforeLines="50" w:line="360" w:lineRule="auto"/>
        <w:rPr>
          <w:rFonts w:hint="eastAsia" w:ascii="仿宋" w:hAnsi="仿宋" w:eastAsia="仿宋" w:cs="仿宋"/>
          <w:b/>
          <w:szCs w:val="21"/>
        </w:rPr>
      </w:pPr>
      <w:r>
        <w:rPr>
          <w:rFonts w:hint="eastAsia" w:ascii="仿宋" w:hAnsi="仿宋" w:eastAsia="仿宋" w:cs="仿宋"/>
          <w:b/>
          <w:bCs/>
          <w:szCs w:val="21"/>
        </w:rPr>
        <w:t>2.</w:t>
      </w:r>
      <w:r>
        <w:rPr>
          <w:rFonts w:hint="eastAsia" w:ascii="仿宋" w:hAnsi="仿宋" w:eastAsia="仿宋" w:cs="仿宋"/>
          <w:b/>
          <w:szCs w:val="21"/>
        </w:rPr>
        <w:t>评标方法</w:t>
      </w:r>
    </w:p>
    <w:p>
      <w:pPr>
        <w:tabs>
          <w:tab w:val="left" w:pos="0"/>
        </w:tabs>
        <w:adjustRightInd w:val="0"/>
        <w:snapToGrid w:val="0"/>
        <w:spacing w:beforeLines="50" w:line="360" w:lineRule="auto"/>
        <w:ind w:firstLine="420" w:firstLineChars="200"/>
        <w:rPr>
          <w:rFonts w:hint="eastAsia" w:ascii="仿宋" w:hAnsi="仿宋" w:eastAsia="仿宋" w:cs="仿宋"/>
          <w:szCs w:val="21"/>
        </w:rPr>
      </w:pPr>
      <w:r>
        <w:rPr>
          <w:rFonts w:hint="eastAsia" w:ascii="仿宋" w:hAnsi="仿宋" w:eastAsia="仿宋" w:cs="仿宋"/>
          <w:szCs w:val="21"/>
        </w:rPr>
        <w:t>2.1评标方法：综合评分法，即投标文件能够最大限度的满足招标文件规定的各项综合评价标准且经评审综合得分最高的投标人为中标候选人的评标方法。</w:t>
      </w:r>
    </w:p>
    <w:p>
      <w:pPr>
        <w:tabs>
          <w:tab w:val="left" w:pos="0"/>
        </w:tabs>
        <w:adjustRightInd w:val="0"/>
        <w:snapToGrid w:val="0"/>
        <w:spacing w:beforeLines="50" w:line="360" w:lineRule="auto"/>
        <w:ind w:firstLine="420" w:firstLineChars="200"/>
        <w:rPr>
          <w:rFonts w:hint="eastAsia" w:ascii="仿宋" w:hAnsi="仿宋" w:eastAsia="仿宋" w:cs="仿宋"/>
          <w:szCs w:val="21"/>
        </w:rPr>
      </w:pPr>
      <w:r>
        <w:rPr>
          <w:rFonts w:hint="eastAsia" w:ascii="仿宋" w:hAnsi="仿宋" w:eastAsia="仿宋" w:cs="仿宋"/>
          <w:szCs w:val="21"/>
        </w:rPr>
        <w:t>2.2本招标项目的评标因素包括投标报价、技术或者服务水平、履约能力、售后服务等，但不包括第二章“投标须知”第3.1款规定的投标人资格条件。</w:t>
      </w:r>
    </w:p>
    <w:p>
      <w:pPr>
        <w:pStyle w:val="3"/>
        <w:rPr>
          <w:rFonts w:hint="eastAsia" w:ascii="仿宋" w:hAnsi="仿宋" w:eastAsia="仿宋" w:cs="仿宋"/>
          <w:kern w:val="0"/>
          <w:sz w:val="21"/>
          <w:szCs w:val="21"/>
        </w:rPr>
      </w:pPr>
      <w:bookmarkStart w:id="34" w:name="_Toc506227566"/>
      <w:r>
        <w:rPr>
          <w:rFonts w:hint="eastAsia" w:ascii="仿宋" w:hAnsi="仿宋" w:eastAsia="仿宋" w:cs="仿宋"/>
          <w:kern w:val="0"/>
          <w:sz w:val="21"/>
          <w:szCs w:val="21"/>
        </w:rPr>
        <w:t>二、评标程序</w:t>
      </w:r>
      <w:bookmarkEnd w:id="34"/>
    </w:p>
    <w:p>
      <w:pPr>
        <w:adjustRightInd w:val="0"/>
        <w:snapToGrid w:val="0"/>
        <w:spacing w:beforeLines="50" w:line="360" w:lineRule="auto"/>
        <w:ind w:right="-109" w:rightChars="-52"/>
        <w:rPr>
          <w:rFonts w:hint="eastAsia" w:ascii="仿宋" w:hAnsi="仿宋" w:eastAsia="仿宋" w:cs="仿宋"/>
          <w:b/>
          <w:bCs/>
          <w:szCs w:val="21"/>
        </w:rPr>
      </w:pPr>
      <w:r>
        <w:rPr>
          <w:rFonts w:hint="eastAsia" w:ascii="仿宋" w:hAnsi="仿宋" w:eastAsia="仿宋" w:cs="仿宋"/>
          <w:b/>
          <w:bCs/>
          <w:szCs w:val="21"/>
        </w:rPr>
        <w:t>3.投标文件的初步</w:t>
      </w:r>
      <w:r>
        <w:rPr>
          <w:rFonts w:hint="eastAsia" w:ascii="仿宋" w:hAnsi="仿宋" w:eastAsia="仿宋" w:cs="仿宋"/>
          <w:b/>
          <w:szCs w:val="21"/>
        </w:rPr>
        <w:t>评审</w:t>
      </w:r>
    </w:p>
    <w:p>
      <w:pPr>
        <w:pStyle w:val="26"/>
        <w:adjustRightInd w:val="0"/>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3.1初步评审分为资格性检查和符合性检查。</w:t>
      </w:r>
    </w:p>
    <w:p>
      <w:pPr>
        <w:pStyle w:val="26"/>
        <w:adjustRightInd w:val="0"/>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3.1.1 资格性检查。根据法律法规和招标文件的规定，采购人、招标代理机构组成审查小组对投标文件中的资格证明、投标保证金等进行审查，以确定投标人是否具备投标资格。</w:t>
      </w:r>
    </w:p>
    <w:p>
      <w:pPr>
        <w:pStyle w:val="26"/>
        <w:adjustRightInd w:val="0"/>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3.1.2 符合性检查。评标委员会依据招标文件的规定，从投标文件的有效性、完整性和对招标文件的响应程度进行审查，以确定是否对招标文件的实质性要求作出响应。评标委员会决定投标文件的响应性只根据投标文件真实无误的内容，而不依据外部的证据，但投标文件有不真实、不正确的内容时除外。</w:t>
      </w:r>
    </w:p>
    <w:p>
      <w:pPr>
        <w:pStyle w:val="26"/>
        <w:adjustRightInd w:val="0"/>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3.1.3投标人不得通过修正或撤销不合要求的偏离从而使其投标成为实质上响应的投标。</w:t>
      </w:r>
    </w:p>
    <w:tbl>
      <w:tblPr>
        <w:tblStyle w:val="49"/>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8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spacing w:line="400" w:lineRule="exact"/>
              <w:jc w:val="center"/>
              <w:rPr>
                <w:rFonts w:hint="eastAsia" w:ascii="仿宋" w:hAnsi="仿宋" w:eastAsia="仿宋" w:cs="仿宋"/>
                <w:b/>
                <w:szCs w:val="21"/>
              </w:rPr>
            </w:pPr>
            <w:r>
              <w:rPr>
                <w:rFonts w:hint="eastAsia" w:ascii="仿宋" w:hAnsi="仿宋" w:eastAsia="仿宋" w:cs="仿宋"/>
                <w:b/>
                <w:szCs w:val="21"/>
              </w:rPr>
              <w:t>项目</w:t>
            </w:r>
          </w:p>
        </w:tc>
        <w:tc>
          <w:tcPr>
            <w:tcW w:w="8100" w:type="dxa"/>
            <w:vAlign w:val="center"/>
          </w:tcPr>
          <w:p>
            <w:pPr>
              <w:spacing w:line="400" w:lineRule="exact"/>
              <w:jc w:val="center"/>
              <w:rPr>
                <w:rFonts w:hint="eastAsia" w:ascii="仿宋" w:hAnsi="仿宋" w:eastAsia="仿宋" w:cs="仿宋"/>
                <w:b/>
                <w:szCs w:val="21"/>
              </w:rPr>
            </w:pPr>
            <w:r>
              <w:rPr>
                <w:rFonts w:hint="eastAsia" w:ascii="仿宋" w:hAnsi="仿宋" w:eastAsia="仿宋" w:cs="仿宋"/>
                <w:b/>
                <w:szCs w:val="21"/>
              </w:rPr>
              <w:t>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 w:hRule="atLeast"/>
        </w:trPr>
        <w:tc>
          <w:tcPr>
            <w:tcW w:w="900" w:type="dxa"/>
            <w:vMerge w:val="restart"/>
            <w:vAlign w:val="center"/>
          </w:tcPr>
          <w:p>
            <w:pPr>
              <w:spacing w:line="400" w:lineRule="exact"/>
              <w:jc w:val="center"/>
              <w:rPr>
                <w:rFonts w:hint="eastAsia" w:ascii="仿宋" w:hAnsi="仿宋" w:eastAsia="仿宋" w:cs="仿宋"/>
                <w:b/>
                <w:kern w:val="2"/>
                <w:sz w:val="21"/>
                <w:szCs w:val="21"/>
                <w:lang w:val="en-US" w:eastAsia="zh-CN" w:bidi="ar-SA"/>
              </w:rPr>
            </w:pPr>
            <w:r>
              <w:rPr>
                <w:rFonts w:hint="eastAsia" w:ascii="仿宋" w:hAnsi="仿宋" w:eastAsia="仿宋" w:cs="仿宋"/>
                <w:b/>
                <w:szCs w:val="21"/>
              </w:rPr>
              <w:t>资格性检查</w:t>
            </w:r>
          </w:p>
        </w:tc>
        <w:tc>
          <w:tcPr>
            <w:tcW w:w="8100" w:type="dxa"/>
            <w:vAlign w:val="center"/>
          </w:tcPr>
          <w:p>
            <w:pPr>
              <w:widowControl/>
              <w:spacing w:line="360" w:lineRule="auto"/>
              <w:jc w:val="left"/>
              <w:rPr>
                <w:rFonts w:hint="eastAsia" w:ascii="仿宋" w:hAnsi="仿宋" w:eastAsia="仿宋" w:cs="仿宋"/>
                <w:szCs w:val="21"/>
              </w:rPr>
            </w:pPr>
            <w:r>
              <w:rPr>
                <w:rFonts w:hint="eastAsia" w:ascii="仿宋" w:hAnsi="仿宋" w:eastAsia="仿宋" w:cs="仿宋"/>
                <w:kern w:val="0"/>
                <w:szCs w:val="21"/>
              </w:rPr>
              <w:t>具有独立法人资格的营业执照。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 w:hRule="atLeast"/>
        </w:trPr>
        <w:tc>
          <w:tcPr>
            <w:tcW w:w="900" w:type="dxa"/>
            <w:vMerge w:val="continue"/>
            <w:vAlign w:val="center"/>
          </w:tcPr>
          <w:p>
            <w:pPr>
              <w:spacing w:line="400" w:lineRule="exact"/>
              <w:jc w:val="center"/>
              <w:rPr>
                <w:rFonts w:hint="eastAsia" w:ascii="仿宋" w:hAnsi="仿宋" w:eastAsia="仿宋" w:cs="仿宋"/>
                <w:b/>
                <w:kern w:val="2"/>
                <w:sz w:val="21"/>
                <w:szCs w:val="21"/>
                <w:lang w:val="en-US" w:eastAsia="zh-CN" w:bidi="ar-SA"/>
              </w:rPr>
            </w:pPr>
          </w:p>
        </w:tc>
        <w:tc>
          <w:tcPr>
            <w:tcW w:w="8100" w:type="dxa"/>
            <w:vAlign w:val="center"/>
          </w:tcPr>
          <w:p>
            <w:pPr>
              <w:widowControl/>
              <w:spacing w:line="360" w:lineRule="auto"/>
              <w:jc w:val="left"/>
              <w:rPr>
                <w:rFonts w:hint="eastAsia" w:ascii="仿宋" w:hAnsi="仿宋" w:eastAsia="仿宋" w:cs="仿宋"/>
                <w:kern w:val="2"/>
                <w:sz w:val="21"/>
                <w:szCs w:val="21"/>
                <w:lang w:val="en-US" w:eastAsia="zh-CN" w:bidi="ar-SA"/>
              </w:rPr>
            </w:pPr>
            <w:r>
              <w:rPr>
                <w:rFonts w:hint="eastAsia" w:ascii="仿宋" w:hAnsi="仿宋" w:eastAsia="仿宋" w:cs="仿宋"/>
                <w:kern w:val="0"/>
                <w:szCs w:val="21"/>
                <w:lang w:eastAsia="zh-CN"/>
              </w:rPr>
              <w:t>法定代表人投标需提供法定代表人证明书及法定代表人身份证，需提供公司近三个月的社保证明，委托代理人投标需提供法定代表人授权委托书</w:t>
            </w:r>
            <w:r>
              <w:rPr>
                <w:rFonts w:hint="eastAsia" w:ascii="仿宋" w:hAnsi="仿宋" w:eastAsia="仿宋" w:cs="仿宋"/>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 w:hRule="atLeast"/>
        </w:trPr>
        <w:tc>
          <w:tcPr>
            <w:tcW w:w="900" w:type="dxa"/>
            <w:vMerge w:val="continue"/>
            <w:vAlign w:val="center"/>
          </w:tcPr>
          <w:p>
            <w:pPr>
              <w:adjustRightInd w:val="0"/>
              <w:snapToGrid w:val="0"/>
              <w:spacing w:line="380" w:lineRule="exact"/>
              <w:ind w:firstLine="105" w:firstLineChars="50"/>
              <w:rPr>
                <w:rFonts w:hint="eastAsia" w:ascii="仿宋" w:hAnsi="仿宋" w:eastAsia="仿宋" w:cs="仿宋"/>
                <w:b/>
                <w:szCs w:val="21"/>
              </w:rPr>
            </w:pPr>
          </w:p>
        </w:tc>
        <w:tc>
          <w:tcPr>
            <w:tcW w:w="8100" w:type="dxa"/>
            <w:vAlign w:val="center"/>
          </w:tcPr>
          <w:p>
            <w:pPr>
              <w:widowControl/>
              <w:spacing w:line="360" w:lineRule="auto"/>
              <w:jc w:val="left"/>
              <w:rPr>
                <w:rFonts w:hint="eastAsia" w:ascii="仿宋" w:hAnsi="仿宋" w:eastAsia="仿宋" w:cs="仿宋"/>
                <w:b/>
                <w:szCs w:val="21"/>
              </w:rPr>
            </w:pPr>
            <w:r>
              <w:rPr>
                <w:rFonts w:hint="eastAsia" w:ascii="仿宋" w:hAnsi="仿宋" w:eastAsia="仿宋" w:cs="仿宋"/>
                <w:kern w:val="0"/>
                <w:szCs w:val="21"/>
              </w:rPr>
              <w:t>提供近三个月（</w:t>
            </w:r>
            <w:r>
              <w:rPr>
                <w:rFonts w:hint="eastAsia" w:ascii="仿宋" w:hAnsi="仿宋" w:eastAsia="仿宋" w:cs="仿宋"/>
                <w:kern w:val="0"/>
                <w:szCs w:val="21"/>
                <w:lang w:eastAsia="zh-CN"/>
              </w:rPr>
              <w:t>及</w:t>
            </w:r>
            <w:r>
              <w:rPr>
                <w:rFonts w:hint="eastAsia" w:ascii="仿宋" w:hAnsi="仿宋" w:eastAsia="仿宋" w:cs="仿宋"/>
                <w:kern w:val="0"/>
                <w:szCs w:val="21"/>
              </w:rPr>
              <w:t>2023年</w:t>
            </w:r>
            <w:r>
              <w:rPr>
                <w:rFonts w:hint="eastAsia" w:ascii="仿宋" w:hAnsi="仿宋" w:eastAsia="仿宋" w:cs="仿宋"/>
                <w:kern w:val="0"/>
                <w:szCs w:val="21"/>
                <w:lang w:val="en-US" w:eastAsia="zh-CN"/>
              </w:rPr>
              <w:t>08</w:t>
            </w:r>
            <w:r>
              <w:rPr>
                <w:rFonts w:hint="eastAsia" w:ascii="仿宋" w:hAnsi="仿宋" w:eastAsia="仿宋" w:cs="仿宋"/>
                <w:kern w:val="0"/>
                <w:szCs w:val="21"/>
              </w:rPr>
              <w:t>月-2023年</w:t>
            </w:r>
            <w:r>
              <w:rPr>
                <w:rFonts w:hint="eastAsia" w:ascii="仿宋" w:hAnsi="仿宋" w:eastAsia="仿宋" w:cs="仿宋"/>
                <w:kern w:val="0"/>
                <w:szCs w:val="21"/>
                <w:lang w:val="en-US" w:eastAsia="zh-CN"/>
              </w:rPr>
              <w:t>10</w:t>
            </w:r>
            <w:r>
              <w:rPr>
                <w:rFonts w:hint="eastAsia" w:ascii="仿宋" w:hAnsi="仿宋" w:eastAsia="仿宋" w:cs="仿宋"/>
                <w:kern w:val="0"/>
                <w:szCs w:val="21"/>
              </w:rPr>
              <w:t>月）的完税证明（依法免缴的应提供依法免缴的相关证明文件和零申报表）。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 w:hRule="atLeast"/>
        </w:trPr>
        <w:tc>
          <w:tcPr>
            <w:tcW w:w="900" w:type="dxa"/>
            <w:vMerge w:val="continue"/>
            <w:vAlign w:val="center"/>
          </w:tcPr>
          <w:p>
            <w:pPr>
              <w:adjustRightInd w:val="0"/>
              <w:snapToGrid w:val="0"/>
              <w:spacing w:line="380" w:lineRule="exact"/>
              <w:ind w:firstLine="105" w:firstLineChars="50"/>
              <w:rPr>
                <w:rFonts w:hint="eastAsia" w:ascii="仿宋" w:hAnsi="仿宋" w:eastAsia="仿宋" w:cs="仿宋"/>
                <w:b/>
                <w:szCs w:val="21"/>
              </w:rPr>
            </w:pPr>
          </w:p>
        </w:tc>
        <w:tc>
          <w:tcPr>
            <w:tcW w:w="8100" w:type="dxa"/>
            <w:vAlign w:val="center"/>
          </w:tcPr>
          <w:p>
            <w:pPr>
              <w:widowControl/>
              <w:spacing w:line="360" w:lineRule="auto"/>
              <w:jc w:val="left"/>
              <w:rPr>
                <w:rFonts w:hint="eastAsia" w:ascii="仿宋" w:hAnsi="仿宋" w:eastAsia="仿宋" w:cs="仿宋"/>
                <w:b/>
                <w:szCs w:val="21"/>
              </w:rPr>
            </w:pPr>
            <w:r>
              <w:rPr>
                <w:rFonts w:hint="eastAsia" w:ascii="仿宋" w:hAnsi="仿宋" w:eastAsia="仿宋" w:cs="仿宋"/>
                <w:kern w:val="0"/>
                <w:szCs w:val="21"/>
              </w:rPr>
              <w:t>提供2022年度的财务审计报告（2023年新成立的公司不提供）；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 w:hRule="atLeast"/>
        </w:trPr>
        <w:tc>
          <w:tcPr>
            <w:tcW w:w="900" w:type="dxa"/>
            <w:vMerge w:val="continue"/>
            <w:vAlign w:val="center"/>
          </w:tcPr>
          <w:p>
            <w:pPr>
              <w:adjustRightInd w:val="0"/>
              <w:snapToGrid w:val="0"/>
              <w:spacing w:line="380" w:lineRule="exact"/>
              <w:ind w:firstLine="105" w:firstLineChars="50"/>
              <w:rPr>
                <w:rFonts w:hint="eastAsia" w:ascii="仿宋" w:hAnsi="仿宋" w:eastAsia="仿宋" w:cs="仿宋"/>
                <w:b/>
                <w:szCs w:val="21"/>
              </w:rPr>
            </w:pPr>
          </w:p>
        </w:tc>
        <w:tc>
          <w:tcPr>
            <w:tcW w:w="8100" w:type="dxa"/>
            <w:vAlign w:val="center"/>
          </w:tcPr>
          <w:p>
            <w:pPr>
              <w:widowControl/>
              <w:spacing w:line="360" w:lineRule="auto"/>
              <w:jc w:val="left"/>
              <w:rPr>
                <w:rFonts w:hint="eastAsia" w:ascii="仿宋" w:hAnsi="仿宋" w:eastAsia="仿宋" w:cs="仿宋"/>
                <w:b/>
                <w:szCs w:val="21"/>
              </w:rPr>
            </w:pPr>
            <w:r>
              <w:rPr>
                <w:rFonts w:hint="eastAsia" w:ascii="仿宋" w:hAnsi="仿宋" w:eastAsia="仿宋" w:cs="仿宋"/>
                <w:kern w:val="0"/>
                <w:szCs w:val="21"/>
              </w:rPr>
              <w:t>参加政府采购活动前3年内在经营活动中没有重大违法记录的书面声明。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 w:hRule="atLeast"/>
        </w:trPr>
        <w:tc>
          <w:tcPr>
            <w:tcW w:w="900" w:type="dxa"/>
            <w:vMerge w:val="continue"/>
            <w:vAlign w:val="center"/>
          </w:tcPr>
          <w:p>
            <w:pPr>
              <w:adjustRightInd w:val="0"/>
              <w:snapToGrid w:val="0"/>
              <w:spacing w:line="380" w:lineRule="exact"/>
              <w:ind w:firstLine="105" w:firstLineChars="50"/>
              <w:rPr>
                <w:rFonts w:hint="eastAsia" w:ascii="仿宋" w:hAnsi="仿宋" w:eastAsia="仿宋" w:cs="仿宋"/>
                <w:b/>
                <w:szCs w:val="21"/>
              </w:rPr>
            </w:pPr>
          </w:p>
        </w:tc>
        <w:tc>
          <w:tcPr>
            <w:tcW w:w="8100" w:type="dxa"/>
            <w:vAlign w:val="center"/>
          </w:tcPr>
          <w:p>
            <w:pPr>
              <w:widowControl/>
              <w:spacing w:line="360" w:lineRule="auto"/>
              <w:jc w:val="left"/>
              <w:rPr>
                <w:rFonts w:hint="eastAsia" w:ascii="仿宋" w:hAnsi="仿宋" w:eastAsia="仿宋" w:cs="仿宋"/>
                <w:b/>
                <w:szCs w:val="21"/>
              </w:rPr>
            </w:pPr>
            <w:r>
              <w:rPr>
                <w:rFonts w:hint="eastAsia" w:ascii="仿宋" w:hAnsi="仿宋" w:eastAsia="仿宋" w:cs="仿宋"/>
                <w:kern w:val="0"/>
                <w:szCs w:val="21"/>
              </w:rPr>
              <w:t>凡拟参加本次招标项目的投标人须提供“信用中国”网站(www.creditchina.gov.cn）中国政府采购网 (www.ccgp.gov.cn）、国家企业信用信息公示系统(http://www.gsxt.gov.cn)等列入失信被执行人、重大税收违法案件当事人名单、政府采购严重违法失信行为记录名单的（至本项目开始报名之时起，经查询尚在处罚期内的），将拒绝其参加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 w:hRule="atLeast"/>
        </w:trPr>
        <w:tc>
          <w:tcPr>
            <w:tcW w:w="900" w:type="dxa"/>
            <w:vMerge w:val="continue"/>
            <w:vAlign w:val="center"/>
          </w:tcPr>
          <w:p>
            <w:pPr>
              <w:adjustRightInd w:val="0"/>
              <w:snapToGrid w:val="0"/>
              <w:spacing w:line="380" w:lineRule="exact"/>
              <w:ind w:firstLine="105" w:firstLineChars="50"/>
              <w:rPr>
                <w:rFonts w:hint="eastAsia" w:ascii="仿宋" w:hAnsi="仿宋" w:eastAsia="仿宋" w:cs="仿宋"/>
                <w:b/>
                <w:szCs w:val="21"/>
              </w:rPr>
            </w:pPr>
          </w:p>
        </w:tc>
        <w:tc>
          <w:tcPr>
            <w:tcW w:w="8100" w:type="dxa"/>
            <w:vAlign w:val="center"/>
          </w:tcPr>
          <w:p>
            <w:pPr>
              <w:widowControl/>
              <w:spacing w:line="360" w:lineRule="auto"/>
              <w:jc w:val="left"/>
              <w:rPr>
                <w:rFonts w:hint="eastAsia" w:ascii="仿宋" w:hAnsi="仿宋" w:eastAsia="仿宋" w:cs="仿宋"/>
                <w:b/>
                <w:szCs w:val="21"/>
              </w:rPr>
            </w:pPr>
            <w:r>
              <w:rPr>
                <w:rFonts w:hint="eastAsia" w:ascii="仿宋" w:hAnsi="仿宋" w:eastAsia="仿宋" w:cs="仿宋"/>
                <w:kern w:val="0"/>
                <w:szCs w:val="21"/>
              </w:rPr>
              <w:t>企业负责人为同一人或者存在直接控股、管理关系的不同投标人，不得参加同一合同项下的政府采购活动。否则，皆取消投标资格。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0" w:type="dxa"/>
            <w:vAlign w:val="center"/>
          </w:tcPr>
          <w:p>
            <w:pPr>
              <w:spacing w:line="400" w:lineRule="exact"/>
              <w:jc w:val="center"/>
              <w:rPr>
                <w:rFonts w:hint="eastAsia" w:ascii="仿宋" w:hAnsi="仿宋" w:eastAsia="仿宋" w:cs="仿宋"/>
                <w:b/>
                <w:szCs w:val="21"/>
              </w:rPr>
            </w:pPr>
            <w:r>
              <w:rPr>
                <w:rFonts w:hint="eastAsia" w:ascii="仿宋" w:hAnsi="仿宋" w:eastAsia="仿宋" w:cs="仿宋"/>
                <w:b/>
                <w:szCs w:val="21"/>
              </w:rPr>
              <w:t>结论</w:t>
            </w:r>
          </w:p>
        </w:tc>
        <w:tc>
          <w:tcPr>
            <w:tcW w:w="8100" w:type="dxa"/>
            <w:vAlign w:val="center"/>
          </w:tcPr>
          <w:p>
            <w:pPr>
              <w:spacing w:line="400" w:lineRule="exact"/>
              <w:rPr>
                <w:rFonts w:hint="eastAsia" w:ascii="仿宋" w:hAnsi="仿宋" w:eastAsia="仿宋" w:cs="仿宋"/>
                <w:szCs w:val="21"/>
              </w:rPr>
            </w:pPr>
            <w:r>
              <w:rPr>
                <w:rFonts w:hint="eastAsia" w:ascii="仿宋" w:hAnsi="仿宋" w:eastAsia="仿宋" w:cs="仿宋"/>
                <w:szCs w:val="21"/>
              </w:rPr>
              <w:t>是否通过审查，进入下一阶段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00" w:type="dxa"/>
            <w:gridSpan w:val="2"/>
            <w:vAlign w:val="center"/>
          </w:tcPr>
          <w:p>
            <w:pPr>
              <w:spacing w:line="400" w:lineRule="exact"/>
              <w:ind w:firstLine="413" w:firstLineChars="196"/>
              <w:rPr>
                <w:rFonts w:hint="eastAsia" w:ascii="仿宋" w:hAnsi="仿宋" w:eastAsia="仿宋" w:cs="仿宋"/>
                <w:b/>
                <w:szCs w:val="21"/>
              </w:rPr>
            </w:pPr>
            <w:r>
              <w:rPr>
                <w:rFonts w:hint="eastAsia" w:ascii="仿宋" w:hAnsi="仿宋" w:eastAsia="仿宋" w:cs="仿宋"/>
                <w:b/>
                <w:szCs w:val="21"/>
              </w:rPr>
              <w:t>1）“是否通过并进入下一阶段评审”一栏应写“通过”或“不通过”。</w:t>
            </w:r>
          </w:p>
          <w:p>
            <w:pPr>
              <w:spacing w:line="400" w:lineRule="exact"/>
              <w:ind w:firstLine="413" w:firstLineChars="196"/>
              <w:rPr>
                <w:rFonts w:hint="eastAsia" w:ascii="仿宋" w:hAnsi="仿宋" w:eastAsia="仿宋" w:cs="仿宋"/>
                <w:b/>
                <w:szCs w:val="21"/>
              </w:rPr>
            </w:pPr>
            <w:r>
              <w:rPr>
                <w:rFonts w:hint="eastAsia" w:ascii="仿宋" w:hAnsi="仿宋" w:eastAsia="仿宋" w:cs="仿宋"/>
                <w:b/>
                <w:szCs w:val="21"/>
              </w:rPr>
              <w:t>2）出现一个“×”的结论为“不通过”。表中全部为“√”，同意进入下一阶段评审。</w:t>
            </w:r>
          </w:p>
          <w:p>
            <w:pPr>
              <w:spacing w:line="400" w:lineRule="exact"/>
              <w:ind w:firstLine="413" w:firstLineChars="196"/>
              <w:rPr>
                <w:rFonts w:hint="eastAsia" w:ascii="仿宋" w:hAnsi="仿宋" w:eastAsia="仿宋" w:cs="仿宋"/>
                <w:szCs w:val="21"/>
              </w:rPr>
            </w:pPr>
            <w:r>
              <w:rPr>
                <w:rFonts w:hint="eastAsia" w:ascii="仿宋" w:hAnsi="仿宋" w:eastAsia="仿宋" w:cs="仿宋"/>
                <w:b/>
                <w:szCs w:val="21"/>
              </w:rPr>
              <w:t>3）若审查组成员意见不一致时，则按少数服从多数的原则，由全部成员投票决定该投标人是否通过审查，进入下一阶段评审。</w:t>
            </w:r>
          </w:p>
        </w:tc>
      </w:tr>
    </w:tbl>
    <w:p>
      <w:pPr>
        <w:pStyle w:val="26"/>
        <w:adjustRightInd w:val="0"/>
        <w:snapToGrid w:val="0"/>
        <w:spacing w:line="360" w:lineRule="auto"/>
        <w:ind w:firstLine="480" w:firstLineChars="200"/>
        <w:rPr>
          <w:rFonts w:hint="eastAsia" w:ascii="仿宋" w:hAnsi="仿宋" w:eastAsia="仿宋" w:cs="仿宋"/>
        </w:rPr>
      </w:pPr>
    </w:p>
    <w:tbl>
      <w:tblPr>
        <w:tblStyle w:val="49"/>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8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spacing w:line="400" w:lineRule="exact"/>
              <w:jc w:val="center"/>
              <w:rPr>
                <w:rFonts w:hint="eastAsia" w:ascii="仿宋" w:hAnsi="仿宋" w:eastAsia="仿宋" w:cs="仿宋"/>
                <w:b/>
                <w:szCs w:val="21"/>
              </w:rPr>
            </w:pPr>
            <w:r>
              <w:rPr>
                <w:rFonts w:hint="eastAsia" w:ascii="仿宋" w:hAnsi="仿宋" w:eastAsia="仿宋" w:cs="仿宋"/>
                <w:b/>
                <w:szCs w:val="21"/>
              </w:rPr>
              <w:t>项目</w:t>
            </w:r>
          </w:p>
        </w:tc>
        <w:tc>
          <w:tcPr>
            <w:tcW w:w="8100" w:type="dxa"/>
            <w:vAlign w:val="center"/>
          </w:tcPr>
          <w:p>
            <w:pPr>
              <w:spacing w:line="400" w:lineRule="exact"/>
              <w:jc w:val="center"/>
              <w:rPr>
                <w:rFonts w:hint="eastAsia" w:ascii="仿宋" w:hAnsi="仿宋" w:eastAsia="仿宋" w:cs="仿宋"/>
                <w:b/>
                <w:szCs w:val="21"/>
              </w:rPr>
            </w:pPr>
            <w:r>
              <w:rPr>
                <w:rFonts w:hint="eastAsia" w:ascii="仿宋" w:hAnsi="仿宋" w:eastAsia="仿宋" w:cs="仿宋"/>
                <w:b/>
                <w:szCs w:val="21"/>
              </w:rPr>
              <w:t>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0" w:type="dxa"/>
            <w:vMerge w:val="restart"/>
            <w:vAlign w:val="center"/>
          </w:tcPr>
          <w:p>
            <w:pPr>
              <w:spacing w:line="400" w:lineRule="exact"/>
              <w:jc w:val="center"/>
              <w:rPr>
                <w:rFonts w:hint="eastAsia" w:ascii="仿宋" w:hAnsi="仿宋" w:eastAsia="仿宋" w:cs="仿宋"/>
                <w:b/>
                <w:szCs w:val="21"/>
              </w:rPr>
            </w:pPr>
            <w:r>
              <w:rPr>
                <w:rFonts w:hint="eastAsia" w:ascii="仿宋" w:hAnsi="仿宋" w:eastAsia="仿宋" w:cs="仿宋"/>
                <w:b/>
                <w:szCs w:val="21"/>
              </w:rPr>
              <w:t>符合性检查</w:t>
            </w:r>
          </w:p>
        </w:tc>
        <w:tc>
          <w:tcPr>
            <w:tcW w:w="8100" w:type="dxa"/>
            <w:vAlign w:val="center"/>
          </w:tcPr>
          <w:p>
            <w:pPr>
              <w:spacing w:line="400" w:lineRule="exact"/>
              <w:rPr>
                <w:rFonts w:hint="eastAsia" w:ascii="仿宋" w:hAnsi="仿宋" w:eastAsia="仿宋" w:cs="仿宋"/>
                <w:szCs w:val="21"/>
              </w:rPr>
            </w:pPr>
            <w:r>
              <w:rPr>
                <w:rFonts w:hint="eastAsia" w:ascii="仿宋" w:hAnsi="仿宋" w:eastAsia="仿宋" w:cs="仿宋"/>
                <w:szCs w:val="21"/>
              </w:rPr>
              <w:t>1、投标文件按照招标文件规定的内容、格式填写，字迹清晰可辨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0" w:type="dxa"/>
            <w:vMerge w:val="continue"/>
            <w:vAlign w:val="center"/>
          </w:tcPr>
          <w:p>
            <w:pPr>
              <w:spacing w:line="400" w:lineRule="exact"/>
              <w:jc w:val="center"/>
              <w:rPr>
                <w:rFonts w:hint="eastAsia" w:ascii="仿宋" w:hAnsi="仿宋" w:eastAsia="仿宋" w:cs="仿宋"/>
                <w:szCs w:val="21"/>
              </w:rPr>
            </w:pPr>
          </w:p>
        </w:tc>
        <w:tc>
          <w:tcPr>
            <w:tcW w:w="8100" w:type="dxa"/>
          </w:tcPr>
          <w:p>
            <w:pPr>
              <w:spacing w:line="400" w:lineRule="exact"/>
              <w:rPr>
                <w:rFonts w:hint="eastAsia" w:ascii="仿宋" w:hAnsi="仿宋" w:eastAsia="仿宋" w:cs="仿宋"/>
                <w:szCs w:val="21"/>
              </w:rPr>
            </w:pPr>
            <w:r>
              <w:rPr>
                <w:rFonts w:hint="eastAsia" w:ascii="仿宋" w:hAnsi="仿宋" w:eastAsia="仿宋" w:cs="仿宋"/>
                <w:szCs w:val="21"/>
              </w:rPr>
              <w:t>2、投标文件提供法定代表人授权委托书或提供法定代表人身份证明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0" w:type="dxa"/>
            <w:vMerge w:val="continue"/>
            <w:vAlign w:val="center"/>
          </w:tcPr>
          <w:p>
            <w:pPr>
              <w:spacing w:line="400" w:lineRule="exact"/>
              <w:jc w:val="center"/>
              <w:rPr>
                <w:rFonts w:hint="eastAsia" w:ascii="仿宋" w:hAnsi="仿宋" w:eastAsia="仿宋" w:cs="仿宋"/>
                <w:szCs w:val="21"/>
              </w:rPr>
            </w:pPr>
          </w:p>
        </w:tc>
        <w:tc>
          <w:tcPr>
            <w:tcW w:w="8100" w:type="dxa"/>
            <w:vAlign w:val="center"/>
          </w:tcPr>
          <w:p>
            <w:pPr>
              <w:spacing w:line="400" w:lineRule="exact"/>
              <w:rPr>
                <w:rFonts w:hint="eastAsia" w:ascii="仿宋" w:hAnsi="仿宋" w:eastAsia="仿宋" w:cs="仿宋"/>
                <w:szCs w:val="21"/>
              </w:rPr>
            </w:pPr>
            <w:r>
              <w:rPr>
                <w:rFonts w:hint="eastAsia" w:ascii="仿宋" w:hAnsi="仿宋" w:eastAsia="仿宋" w:cs="仿宋"/>
                <w:szCs w:val="21"/>
              </w:rPr>
              <w:t>3、投标文件上法定代表人或其授权代理人的签字、投标人的单位章齐全符合招标文件规定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0" w:type="dxa"/>
            <w:vMerge w:val="continue"/>
            <w:vAlign w:val="center"/>
          </w:tcPr>
          <w:p>
            <w:pPr>
              <w:spacing w:line="400" w:lineRule="exact"/>
              <w:jc w:val="center"/>
              <w:rPr>
                <w:rFonts w:hint="eastAsia" w:ascii="仿宋" w:hAnsi="仿宋" w:eastAsia="仿宋" w:cs="仿宋"/>
                <w:szCs w:val="21"/>
              </w:rPr>
            </w:pPr>
          </w:p>
        </w:tc>
        <w:tc>
          <w:tcPr>
            <w:tcW w:w="8100" w:type="dxa"/>
            <w:vAlign w:val="center"/>
          </w:tcPr>
          <w:p>
            <w:pPr>
              <w:spacing w:line="400" w:lineRule="exact"/>
              <w:rPr>
                <w:rFonts w:hint="eastAsia" w:ascii="仿宋" w:hAnsi="仿宋" w:eastAsia="仿宋" w:cs="仿宋"/>
                <w:szCs w:val="21"/>
              </w:rPr>
            </w:pPr>
            <w:r>
              <w:rPr>
                <w:rFonts w:hint="eastAsia" w:ascii="仿宋" w:hAnsi="仿宋" w:eastAsia="仿宋" w:cs="仿宋"/>
                <w:szCs w:val="21"/>
              </w:rPr>
              <w:t>4、投标文件承诺投标有效期、交货期限、质保期满足招标文件要求、按规定交纳投标保证金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0" w:type="dxa"/>
            <w:vMerge w:val="continue"/>
            <w:vAlign w:val="center"/>
          </w:tcPr>
          <w:p>
            <w:pPr>
              <w:spacing w:line="400" w:lineRule="exact"/>
              <w:jc w:val="center"/>
              <w:rPr>
                <w:rFonts w:hint="eastAsia" w:ascii="仿宋" w:hAnsi="仿宋" w:eastAsia="仿宋" w:cs="仿宋"/>
                <w:szCs w:val="21"/>
              </w:rPr>
            </w:pPr>
          </w:p>
        </w:tc>
        <w:tc>
          <w:tcPr>
            <w:tcW w:w="8100" w:type="dxa"/>
            <w:vAlign w:val="center"/>
          </w:tcPr>
          <w:p>
            <w:pPr>
              <w:spacing w:line="400" w:lineRule="exact"/>
              <w:rPr>
                <w:rFonts w:hint="eastAsia" w:ascii="仿宋" w:hAnsi="仿宋" w:eastAsia="仿宋" w:cs="仿宋"/>
                <w:szCs w:val="21"/>
              </w:rPr>
            </w:pPr>
            <w:r>
              <w:rPr>
                <w:rFonts w:hint="eastAsia" w:ascii="仿宋" w:hAnsi="仿宋" w:eastAsia="仿宋" w:cs="仿宋"/>
                <w:szCs w:val="21"/>
              </w:rPr>
              <w:t>5、投标报价具有唯一性，未超过采购项目预算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0" w:type="dxa"/>
            <w:vMerge w:val="continue"/>
            <w:vAlign w:val="center"/>
          </w:tcPr>
          <w:p>
            <w:pPr>
              <w:spacing w:line="400" w:lineRule="exact"/>
              <w:jc w:val="center"/>
              <w:rPr>
                <w:rFonts w:hint="eastAsia" w:ascii="仿宋" w:hAnsi="仿宋" w:eastAsia="仿宋" w:cs="仿宋"/>
                <w:szCs w:val="21"/>
              </w:rPr>
            </w:pPr>
          </w:p>
        </w:tc>
        <w:tc>
          <w:tcPr>
            <w:tcW w:w="8100" w:type="dxa"/>
            <w:vAlign w:val="center"/>
          </w:tcPr>
          <w:p>
            <w:pPr>
              <w:spacing w:line="400" w:lineRule="exact"/>
              <w:rPr>
                <w:rFonts w:hint="eastAsia" w:ascii="仿宋" w:hAnsi="仿宋" w:eastAsia="仿宋" w:cs="仿宋"/>
                <w:szCs w:val="21"/>
              </w:rPr>
            </w:pPr>
            <w:r>
              <w:rPr>
                <w:rFonts w:hint="eastAsia" w:ascii="仿宋" w:hAnsi="仿宋" w:eastAsia="仿宋" w:cs="仿宋"/>
                <w:szCs w:val="21"/>
              </w:rPr>
              <w:t>6、未存在不符合国家、行业技术标准的要求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0" w:type="dxa"/>
            <w:vMerge w:val="continue"/>
            <w:vAlign w:val="center"/>
          </w:tcPr>
          <w:p>
            <w:pPr>
              <w:spacing w:line="400" w:lineRule="exact"/>
              <w:jc w:val="center"/>
              <w:rPr>
                <w:rFonts w:hint="eastAsia" w:ascii="仿宋" w:hAnsi="仿宋" w:eastAsia="仿宋" w:cs="仿宋"/>
                <w:szCs w:val="21"/>
              </w:rPr>
            </w:pPr>
          </w:p>
        </w:tc>
        <w:tc>
          <w:tcPr>
            <w:tcW w:w="8100" w:type="dxa"/>
            <w:vAlign w:val="center"/>
          </w:tcPr>
          <w:p>
            <w:pPr>
              <w:spacing w:line="400" w:lineRule="exact"/>
              <w:rPr>
                <w:rFonts w:hint="eastAsia" w:ascii="仿宋" w:hAnsi="仿宋" w:eastAsia="仿宋" w:cs="仿宋"/>
                <w:szCs w:val="21"/>
              </w:rPr>
            </w:pPr>
            <w:r>
              <w:rPr>
                <w:rFonts w:hint="eastAsia" w:ascii="仿宋" w:hAnsi="仿宋" w:eastAsia="仿宋" w:cs="仿宋"/>
                <w:szCs w:val="21"/>
              </w:rPr>
              <w:t>7、投标文件未附有采购人不能接受的条件或不符合招标文件的其他要求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900" w:type="dxa"/>
            <w:vMerge w:val="continue"/>
            <w:vAlign w:val="center"/>
          </w:tcPr>
          <w:p>
            <w:pPr>
              <w:spacing w:line="400" w:lineRule="exact"/>
              <w:jc w:val="center"/>
              <w:rPr>
                <w:rFonts w:hint="eastAsia" w:ascii="仿宋" w:hAnsi="仿宋" w:eastAsia="仿宋" w:cs="仿宋"/>
                <w:szCs w:val="21"/>
              </w:rPr>
            </w:pPr>
          </w:p>
        </w:tc>
        <w:tc>
          <w:tcPr>
            <w:tcW w:w="8100" w:type="dxa"/>
            <w:vAlign w:val="center"/>
          </w:tcPr>
          <w:p>
            <w:pPr>
              <w:spacing w:line="400" w:lineRule="exact"/>
              <w:rPr>
                <w:rFonts w:hint="eastAsia" w:ascii="仿宋" w:hAnsi="仿宋" w:eastAsia="仿宋" w:cs="仿宋"/>
                <w:szCs w:val="21"/>
              </w:rPr>
            </w:pPr>
            <w:r>
              <w:rPr>
                <w:rFonts w:hint="eastAsia" w:ascii="仿宋" w:hAnsi="仿宋" w:eastAsia="仿宋" w:cs="仿宋"/>
                <w:szCs w:val="21"/>
              </w:rPr>
              <w:t>8、符合法律、法规的规定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0" w:type="dxa"/>
            <w:vAlign w:val="center"/>
          </w:tcPr>
          <w:p>
            <w:pPr>
              <w:spacing w:line="400" w:lineRule="exact"/>
              <w:jc w:val="center"/>
              <w:rPr>
                <w:rFonts w:hint="eastAsia" w:ascii="仿宋" w:hAnsi="仿宋" w:eastAsia="仿宋" w:cs="仿宋"/>
                <w:b/>
                <w:szCs w:val="21"/>
              </w:rPr>
            </w:pPr>
            <w:r>
              <w:rPr>
                <w:rFonts w:hint="eastAsia" w:ascii="仿宋" w:hAnsi="仿宋" w:eastAsia="仿宋" w:cs="仿宋"/>
                <w:b/>
                <w:szCs w:val="21"/>
              </w:rPr>
              <w:t>结论</w:t>
            </w:r>
          </w:p>
        </w:tc>
        <w:tc>
          <w:tcPr>
            <w:tcW w:w="8100" w:type="dxa"/>
            <w:vAlign w:val="center"/>
          </w:tcPr>
          <w:p>
            <w:pPr>
              <w:spacing w:line="400" w:lineRule="exact"/>
              <w:rPr>
                <w:rFonts w:hint="eastAsia" w:ascii="仿宋" w:hAnsi="仿宋" w:eastAsia="仿宋" w:cs="仿宋"/>
                <w:szCs w:val="21"/>
              </w:rPr>
            </w:pPr>
            <w:r>
              <w:rPr>
                <w:rFonts w:hint="eastAsia" w:ascii="仿宋" w:hAnsi="仿宋" w:eastAsia="仿宋" w:cs="仿宋"/>
                <w:szCs w:val="21"/>
              </w:rPr>
              <w:t>是否通过审查，进入下一阶段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00" w:type="dxa"/>
            <w:gridSpan w:val="2"/>
            <w:vAlign w:val="center"/>
          </w:tcPr>
          <w:p>
            <w:pPr>
              <w:tabs>
                <w:tab w:val="left" w:pos="0"/>
              </w:tabs>
              <w:adjustRightInd w:val="0"/>
              <w:snapToGrid w:val="0"/>
              <w:spacing w:line="400" w:lineRule="exact"/>
              <w:ind w:firstLine="422" w:firstLineChars="200"/>
              <w:rPr>
                <w:rFonts w:hint="eastAsia" w:ascii="仿宋" w:hAnsi="仿宋" w:eastAsia="仿宋" w:cs="仿宋"/>
                <w:b/>
                <w:szCs w:val="21"/>
              </w:rPr>
            </w:pPr>
            <w:r>
              <w:rPr>
                <w:rFonts w:hint="eastAsia" w:ascii="仿宋" w:hAnsi="仿宋" w:eastAsia="仿宋" w:cs="仿宋"/>
                <w:b/>
                <w:szCs w:val="21"/>
              </w:rPr>
              <w:t>1）“是否通过并进入下一阶段评审”一栏应写“通过”或“不通过”。</w:t>
            </w:r>
          </w:p>
          <w:p>
            <w:pPr>
              <w:tabs>
                <w:tab w:val="left" w:pos="0"/>
              </w:tabs>
              <w:adjustRightInd w:val="0"/>
              <w:snapToGrid w:val="0"/>
              <w:spacing w:line="400" w:lineRule="exact"/>
              <w:ind w:firstLine="422" w:firstLineChars="200"/>
              <w:rPr>
                <w:rFonts w:hint="eastAsia" w:ascii="仿宋" w:hAnsi="仿宋" w:eastAsia="仿宋" w:cs="仿宋"/>
                <w:b/>
                <w:szCs w:val="21"/>
              </w:rPr>
            </w:pPr>
            <w:r>
              <w:rPr>
                <w:rFonts w:hint="eastAsia" w:ascii="仿宋" w:hAnsi="仿宋" w:eastAsia="仿宋" w:cs="仿宋"/>
                <w:b/>
                <w:szCs w:val="21"/>
              </w:rPr>
              <w:t>2）出现一个“×”的结论为“不通过”。表中全部为“√”，同意进入下一阶段评审。</w:t>
            </w:r>
          </w:p>
          <w:p>
            <w:pPr>
              <w:tabs>
                <w:tab w:val="left" w:pos="0"/>
              </w:tabs>
              <w:adjustRightInd w:val="0"/>
              <w:snapToGrid w:val="0"/>
              <w:spacing w:line="400" w:lineRule="exact"/>
              <w:ind w:firstLine="422" w:firstLineChars="200"/>
              <w:rPr>
                <w:rFonts w:hint="eastAsia" w:ascii="仿宋" w:hAnsi="仿宋" w:eastAsia="仿宋" w:cs="仿宋"/>
                <w:szCs w:val="21"/>
              </w:rPr>
            </w:pPr>
            <w:r>
              <w:rPr>
                <w:rFonts w:hint="eastAsia" w:ascii="仿宋" w:hAnsi="仿宋" w:eastAsia="仿宋" w:cs="仿宋"/>
                <w:b/>
                <w:szCs w:val="21"/>
              </w:rPr>
              <w:t>3）若审查组成员意见不一致时，则按少数服从多数的原则，由全部成员投票决定该投标人是否通过审查，进入下一阶段评审。</w:t>
            </w:r>
          </w:p>
        </w:tc>
      </w:tr>
    </w:tbl>
    <w:p>
      <w:pPr>
        <w:tabs>
          <w:tab w:val="left" w:pos="0"/>
        </w:tabs>
        <w:adjustRightInd w:val="0"/>
        <w:snapToGrid w:val="0"/>
        <w:spacing w:line="400" w:lineRule="exact"/>
        <w:rPr>
          <w:rFonts w:hint="eastAsia" w:ascii="仿宋" w:hAnsi="仿宋" w:eastAsia="仿宋" w:cs="仿宋"/>
          <w:szCs w:val="21"/>
        </w:rPr>
      </w:pPr>
    </w:p>
    <w:p>
      <w:pPr>
        <w:tabs>
          <w:tab w:val="left" w:pos="0"/>
        </w:tabs>
        <w:adjustRightInd w:val="0"/>
        <w:snapToGrid w:val="0"/>
        <w:spacing w:line="400" w:lineRule="exact"/>
        <w:ind w:firstLine="420" w:firstLineChars="200"/>
        <w:rPr>
          <w:rFonts w:hint="eastAsia" w:ascii="仿宋" w:hAnsi="仿宋" w:eastAsia="仿宋" w:cs="仿宋"/>
          <w:szCs w:val="21"/>
        </w:rPr>
      </w:pPr>
      <w:r>
        <w:rPr>
          <w:rFonts w:hint="eastAsia" w:ascii="仿宋" w:hAnsi="仿宋" w:eastAsia="仿宋" w:cs="仿宋"/>
          <w:szCs w:val="21"/>
        </w:rPr>
        <w:t>3.2 有下列情形之一时，评标委员会应予废标，并将理由通知所有投标：</w:t>
      </w:r>
    </w:p>
    <w:p>
      <w:pPr>
        <w:tabs>
          <w:tab w:val="left" w:pos="0"/>
        </w:tabs>
        <w:adjustRightInd w:val="0"/>
        <w:snapToGrid w:val="0"/>
        <w:spacing w:line="400" w:lineRule="exact"/>
        <w:ind w:firstLine="420" w:firstLineChars="200"/>
        <w:rPr>
          <w:rFonts w:hint="eastAsia" w:ascii="仿宋" w:hAnsi="仿宋" w:eastAsia="仿宋" w:cs="仿宋"/>
          <w:szCs w:val="21"/>
        </w:rPr>
      </w:pPr>
      <w:r>
        <w:rPr>
          <w:rFonts w:hint="eastAsia" w:ascii="仿宋" w:hAnsi="仿宋" w:eastAsia="仿宋" w:cs="仿宋"/>
          <w:szCs w:val="21"/>
        </w:rPr>
        <w:t>（1）符合专业条件的投标人或者对招标文件作实质性响应的投标人不足三家的；</w:t>
      </w:r>
    </w:p>
    <w:p>
      <w:pPr>
        <w:tabs>
          <w:tab w:val="left" w:pos="0"/>
        </w:tabs>
        <w:adjustRightInd w:val="0"/>
        <w:snapToGrid w:val="0"/>
        <w:spacing w:line="400" w:lineRule="exact"/>
        <w:ind w:firstLine="420" w:firstLineChars="200"/>
        <w:rPr>
          <w:rFonts w:hint="eastAsia" w:ascii="仿宋" w:hAnsi="仿宋" w:eastAsia="仿宋" w:cs="仿宋"/>
          <w:szCs w:val="21"/>
        </w:rPr>
      </w:pPr>
      <w:r>
        <w:rPr>
          <w:rFonts w:hint="eastAsia" w:ascii="仿宋" w:hAnsi="仿宋" w:eastAsia="仿宋" w:cs="仿宋"/>
          <w:szCs w:val="21"/>
        </w:rPr>
        <w:t>（2）出现影响招标公正的违法、违规行为的；</w:t>
      </w:r>
    </w:p>
    <w:p>
      <w:pPr>
        <w:tabs>
          <w:tab w:val="left" w:pos="0"/>
        </w:tabs>
        <w:adjustRightInd w:val="0"/>
        <w:snapToGrid w:val="0"/>
        <w:spacing w:line="400" w:lineRule="exact"/>
        <w:ind w:firstLine="420" w:firstLineChars="200"/>
        <w:rPr>
          <w:rFonts w:hint="eastAsia" w:ascii="仿宋" w:hAnsi="仿宋" w:eastAsia="仿宋" w:cs="仿宋"/>
          <w:szCs w:val="21"/>
        </w:rPr>
      </w:pPr>
      <w:r>
        <w:rPr>
          <w:rFonts w:hint="eastAsia" w:ascii="仿宋" w:hAnsi="仿宋" w:eastAsia="仿宋" w:cs="仿宋"/>
          <w:szCs w:val="21"/>
        </w:rPr>
        <w:t>（3）投标人的报价均超过了采购预算；</w:t>
      </w:r>
    </w:p>
    <w:p>
      <w:pPr>
        <w:tabs>
          <w:tab w:val="left" w:pos="0"/>
        </w:tabs>
        <w:adjustRightInd w:val="0"/>
        <w:snapToGrid w:val="0"/>
        <w:spacing w:line="400" w:lineRule="exact"/>
        <w:ind w:firstLine="420" w:firstLineChars="200"/>
        <w:rPr>
          <w:rFonts w:hint="eastAsia" w:ascii="仿宋" w:hAnsi="仿宋" w:eastAsia="仿宋" w:cs="仿宋"/>
          <w:szCs w:val="21"/>
        </w:rPr>
      </w:pPr>
      <w:r>
        <w:rPr>
          <w:rFonts w:hint="eastAsia" w:ascii="仿宋" w:hAnsi="仿宋" w:eastAsia="仿宋" w:cs="仿宋"/>
          <w:szCs w:val="21"/>
        </w:rPr>
        <w:t>（4）因重大变故，采购任务取消的。</w:t>
      </w:r>
    </w:p>
    <w:p>
      <w:pPr>
        <w:tabs>
          <w:tab w:val="left" w:pos="0"/>
        </w:tabs>
        <w:adjustRightInd w:val="0"/>
        <w:snapToGrid w:val="0"/>
        <w:spacing w:line="400" w:lineRule="exact"/>
        <w:ind w:firstLine="420" w:firstLineChars="200"/>
        <w:rPr>
          <w:rFonts w:hint="eastAsia" w:ascii="仿宋" w:hAnsi="仿宋" w:eastAsia="仿宋" w:cs="仿宋"/>
          <w:szCs w:val="21"/>
        </w:rPr>
      </w:pPr>
      <w:r>
        <w:rPr>
          <w:rFonts w:hint="eastAsia" w:ascii="仿宋" w:hAnsi="仿宋" w:eastAsia="仿宋" w:cs="仿宋"/>
          <w:szCs w:val="21"/>
        </w:rPr>
        <w:t>3.3本项目为非单一产品采购项目，本项目投标人若提供相同品牌型号的核心产品且通过资格审查、符合性审查的不同投标人参加同一合同项下投标的，按一家投标人计算，评审后得分最高的同品牌投标人获得中标人推荐资格；评审得分相同的，按照投标报价由低到高顺序排列，得分且投标报价相同的，按技术指标优劣顺序排列，其他同品牌投标人不作为中标候选人。</w:t>
      </w:r>
    </w:p>
    <w:p>
      <w:pPr>
        <w:adjustRightInd w:val="0"/>
        <w:snapToGrid w:val="0"/>
        <w:spacing w:beforeLines="50" w:line="360" w:lineRule="auto"/>
        <w:ind w:right="-109" w:rightChars="-52"/>
        <w:rPr>
          <w:rFonts w:hint="eastAsia" w:ascii="仿宋" w:hAnsi="仿宋" w:eastAsia="仿宋" w:cs="仿宋"/>
          <w:bCs/>
          <w:szCs w:val="21"/>
        </w:rPr>
      </w:pPr>
      <w:r>
        <w:rPr>
          <w:rFonts w:hint="eastAsia" w:ascii="仿宋" w:hAnsi="仿宋" w:eastAsia="仿宋" w:cs="仿宋"/>
          <w:b/>
          <w:bCs/>
          <w:szCs w:val="21"/>
        </w:rPr>
        <w:t>4.澄清有关问题</w:t>
      </w:r>
    </w:p>
    <w:p>
      <w:pPr>
        <w:pStyle w:val="26"/>
        <w:adjustRightInd w:val="0"/>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4.1 对投标文件中含义不明确、同类问题表述不一致或者有明显文字和计算错误的内容，评标委员会将以书面形式通知投标人作出必要的澄清、说明，但不得超出投标文件的范围或对投标文件做实质性的修改（计算错误修正除外）。评标委员会不接受投标人主动提出的澄清、说明。</w:t>
      </w:r>
    </w:p>
    <w:p>
      <w:pPr>
        <w:tabs>
          <w:tab w:val="left" w:pos="0"/>
        </w:tabs>
        <w:adjustRightInd w:val="0"/>
        <w:snapToGrid w:val="0"/>
        <w:spacing w:line="400" w:lineRule="exact"/>
        <w:ind w:firstLine="420" w:firstLineChars="200"/>
        <w:rPr>
          <w:rFonts w:hint="eastAsia" w:ascii="仿宋" w:hAnsi="仿宋" w:eastAsia="仿宋" w:cs="仿宋"/>
          <w:szCs w:val="21"/>
        </w:rPr>
      </w:pPr>
      <w:r>
        <w:rPr>
          <w:rFonts w:hint="eastAsia" w:ascii="仿宋" w:hAnsi="仿宋" w:eastAsia="仿宋" w:cs="仿宋"/>
          <w:szCs w:val="21"/>
        </w:rPr>
        <w:t>4.2投标人不得对下列内容进行澄清或补充：</w:t>
      </w:r>
    </w:p>
    <w:p>
      <w:pPr>
        <w:tabs>
          <w:tab w:val="left" w:pos="0"/>
        </w:tabs>
        <w:adjustRightInd w:val="0"/>
        <w:snapToGrid w:val="0"/>
        <w:spacing w:line="400" w:lineRule="exact"/>
        <w:ind w:firstLine="420" w:firstLineChars="200"/>
        <w:rPr>
          <w:rFonts w:hint="eastAsia" w:ascii="仿宋" w:hAnsi="仿宋" w:eastAsia="仿宋" w:cs="仿宋"/>
          <w:szCs w:val="21"/>
        </w:rPr>
      </w:pPr>
      <w:r>
        <w:rPr>
          <w:rFonts w:hint="eastAsia" w:ascii="仿宋" w:hAnsi="仿宋" w:eastAsia="仿宋" w:cs="仿宋"/>
          <w:szCs w:val="21"/>
        </w:rPr>
        <w:t>（1）开标时，未宣读的投标价格、价格折扣等实质性内容。</w:t>
      </w:r>
    </w:p>
    <w:p>
      <w:pPr>
        <w:tabs>
          <w:tab w:val="left" w:pos="0"/>
        </w:tabs>
        <w:adjustRightInd w:val="0"/>
        <w:snapToGrid w:val="0"/>
        <w:spacing w:line="400" w:lineRule="exact"/>
        <w:ind w:firstLine="420" w:firstLineChars="200"/>
        <w:rPr>
          <w:rFonts w:hint="eastAsia" w:ascii="仿宋" w:hAnsi="仿宋" w:eastAsia="仿宋" w:cs="仿宋"/>
          <w:szCs w:val="21"/>
        </w:rPr>
      </w:pPr>
      <w:r>
        <w:rPr>
          <w:rFonts w:hint="eastAsia" w:ascii="仿宋" w:hAnsi="仿宋" w:eastAsia="仿宋" w:cs="仿宋"/>
          <w:szCs w:val="21"/>
        </w:rPr>
        <w:t>（2）不满足第二章投标须知第2.7.2款规定的实质性要求的投标文件内容，</w:t>
      </w:r>
    </w:p>
    <w:p>
      <w:pPr>
        <w:tabs>
          <w:tab w:val="left" w:pos="0"/>
        </w:tabs>
        <w:adjustRightInd w:val="0"/>
        <w:snapToGrid w:val="0"/>
        <w:spacing w:line="400" w:lineRule="exact"/>
        <w:ind w:firstLine="420" w:firstLineChars="200"/>
        <w:rPr>
          <w:rFonts w:hint="eastAsia" w:ascii="仿宋" w:hAnsi="仿宋" w:eastAsia="仿宋" w:cs="仿宋"/>
          <w:szCs w:val="21"/>
        </w:rPr>
      </w:pPr>
      <w:r>
        <w:rPr>
          <w:rFonts w:hint="eastAsia" w:ascii="仿宋" w:hAnsi="仿宋" w:eastAsia="仿宋" w:cs="仿宋"/>
          <w:szCs w:val="21"/>
        </w:rPr>
        <w:t>4.3投标文件报价出现前后不一致的，除招标文件另有规定外，按照下列规定修正：</w:t>
      </w:r>
    </w:p>
    <w:p>
      <w:pPr>
        <w:tabs>
          <w:tab w:val="left" w:pos="0"/>
        </w:tabs>
        <w:adjustRightInd w:val="0"/>
        <w:snapToGrid w:val="0"/>
        <w:spacing w:line="400" w:lineRule="exact"/>
        <w:ind w:firstLine="420" w:firstLineChars="200"/>
        <w:rPr>
          <w:rFonts w:hint="eastAsia" w:ascii="仿宋" w:hAnsi="仿宋" w:eastAsia="仿宋" w:cs="仿宋"/>
          <w:szCs w:val="21"/>
        </w:rPr>
      </w:pPr>
      <w:r>
        <w:rPr>
          <w:rFonts w:hint="eastAsia" w:ascii="仿宋" w:hAnsi="仿宋" w:eastAsia="仿宋" w:cs="仿宋"/>
          <w:szCs w:val="21"/>
        </w:rPr>
        <w:t>（一）投标文件中开标一览表（报价表）内容与投标文件中相应内容不一致的，以开标一览表（报价表）为准；</w:t>
      </w:r>
    </w:p>
    <w:p>
      <w:pPr>
        <w:tabs>
          <w:tab w:val="left" w:pos="0"/>
        </w:tabs>
        <w:adjustRightInd w:val="0"/>
        <w:snapToGrid w:val="0"/>
        <w:spacing w:line="400" w:lineRule="exact"/>
        <w:ind w:firstLine="420" w:firstLineChars="200"/>
        <w:rPr>
          <w:rFonts w:hint="eastAsia" w:ascii="仿宋" w:hAnsi="仿宋" w:eastAsia="仿宋" w:cs="仿宋"/>
          <w:szCs w:val="21"/>
        </w:rPr>
      </w:pPr>
      <w:r>
        <w:rPr>
          <w:rFonts w:hint="eastAsia" w:ascii="仿宋" w:hAnsi="仿宋" w:eastAsia="仿宋" w:cs="仿宋"/>
          <w:szCs w:val="21"/>
        </w:rPr>
        <w:t>（二）大写金额和小写金额不一致的，以大写金额为准；</w:t>
      </w:r>
    </w:p>
    <w:p>
      <w:pPr>
        <w:tabs>
          <w:tab w:val="left" w:pos="0"/>
        </w:tabs>
        <w:adjustRightInd w:val="0"/>
        <w:snapToGrid w:val="0"/>
        <w:spacing w:line="400" w:lineRule="exact"/>
        <w:ind w:firstLine="420" w:firstLineChars="200"/>
        <w:rPr>
          <w:rFonts w:hint="eastAsia" w:ascii="仿宋" w:hAnsi="仿宋" w:eastAsia="仿宋" w:cs="仿宋"/>
          <w:szCs w:val="21"/>
        </w:rPr>
      </w:pPr>
      <w:r>
        <w:rPr>
          <w:rFonts w:hint="eastAsia" w:ascii="仿宋" w:hAnsi="仿宋" w:eastAsia="仿宋" w:cs="仿宋"/>
          <w:szCs w:val="21"/>
        </w:rPr>
        <w:t>（三）单价金额小数点或者百分比有明显错位的，以开标一览表的总价为准，并修改单价；</w:t>
      </w:r>
    </w:p>
    <w:p>
      <w:pPr>
        <w:tabs>
          <w:tab w:val="left" w:pos="0"/>
        </w:tabs>
        <w:adjustRightInd w:val="0"/>
        <w:snapToGrid w:val="0"/>
        <w:spacing w:line="400" w:lineRule="exact"/>
        <w:ind w:firstLine="420" w:firstLineChars="200"/>
        <w:rPr>
          <w:rFonts w:hint="eastAsia" w:ascii="仿宋" w:hAnsi="仿宋" w:eastAsia="仿宋" w:cs="仿宋"/>
          <w:szCs w:val="21"/>
        </w:rPr>
      </w:pPr>
      <w:r>
        <w:rPr>
          <w:rFonts w:hint="eastAsia" w:ascii="仿宋" w:hAnsi="仿宋" w:eastAsia="仿宋" w:cs="仿宋"/>
          <w:szCs w:val="21"/>
        </w:rPr>
        <w:t>（四）总价金额与按单价汇总金额不一致的，以单价金额计算结果为准。</w:t>
      </w:r>
    </w:p>
    <w:p>
      <w:pPr>
        <w:tabs>
          <w:tab w:val="left" w:pos="0"/>
        </w:tabs>
        <w:adjustRightInd w:val="0"/>
        <w:snapToGrid w:val="0"/>
        <w:spacing w:line="400" w:lineRule="exact"/>
        <w:ind w:firstLine="420" w:firstLineChars="200"/>
        <w:rPr>
          <w:rFonts w:hint="eastAsia" w:ascii="仿宋" w:hAnsi="仿宋" w:eastAsia="仿宋" w:cs="仿宋"/>
          <w:szCs w:val="21"/>
        </w:rPr>
      </w:pPr>
      <w:r>
        <w:rPr>
          <w:rFonts w:hint="eastAsia" w:ascii="仿宋" w:hAnsi="仿宋" w:eastAsia="仿宋" w:cs="仿宋"/>
          <w:szCs w:val="21"/>
        </w:rPr>
        <w:t>同时出现两种以上不一致的，按照以上规定的顺序修正。修正后的报价经投标人确认后产生约束力，投标人不确认的，其投标无效。</w:t>
      </w:r>
    </w:p>
    <w:p>
      <w:pPr>
        <w:tabs>
          <w:tab w:val="left" w:pos="0"/>
        </w:tabs>
        <w:adjustRightInd w:val="0"/>
        <w:snapToGrid w:val="0"/>
        <w:spacing w:line="400" w:lineRule="exact"/>
        <w:ind w:firstLine="420" w:firstLineChars="200"/>
        <w:rPr>
          <w:rFonts w:hint="eastAsia" w:ascii="仿宋" w:hAnsi="仿宋" w:eastAsia="仿宋" w:cs="仿宋"/>
          <w:szCs w:val="21"/>
        </w:rPr>
      </w:pPr>
      <w:r>
        <w:rPr>
          <w:rFonts w:hint="eastAsia" w:ascii="仿宋" w:hAnsi="仿宋" w:eastAsia="仿宋" w:cs="仿宋"/>
          <w:szCs w:val="21"/>
        </w:rPr>
        <w:t>4.4评标委员会认为投标人的报价明显低于其他通过符合性审查投标人的报价，有可能影响产品质量或者不能诚信履约的，该投标人在评标现场合理的时间内提供书面说明，必要时提交相关证明材料；投标人不能证明其报价合理性的，评标委员会将其作为无效投标处理。</w:t>
      </w:r>
    </w:p>
    <w:p>
      <w:pPr>
        <w:tabs>
          <w:tab w:val="left" w:pos="0"/>
        </w:tabs>
        <w:adjustRightInd w:val="0"/>
        <w:snapToGrid w:val="0"/>
        <w:spacing w:line="400" w:lineRule="exact"/>
        <w:ind w:firstLine="420" w:firstLineChars="200"/>
        <w:rPr>
          <w:rFonts w:hint="eastAsia" w:ascii="仿宋" w:hAnsi="仿宋" w:eastAsia="仿宋" w:cs="仿宋"/>
          <w:szCs w:val="21"/>
        </w:rPr>
      </w:pPr>
      <w:r>
        <w:rPr>
          <w:rFonts w:hint="eastAsia" w:ascii="仿宋" w:hAnsi="仿宋" w:eastAsia="仿宋" w:cs="仿宋"/>
          <w:szCs w:val="21"/>
        </w:rPr>
        <w:t>4.5 投标人的澄清、说明或者补正应该采用书面形式，由法定代表人或其授权的代理人签字，并按评标委员会的通知要求递交。</w:t>
      </w:r>
    </w:p>
    <w:p>
      <w:pPr>
        <w:tabs>
          <w:tab w:val="left" w:pos="0"/>
        </w:tabs>
        <w:adjustRightInd w:val="0"/>
        <w:snapToGrid w:val="0"/>
        <w:spacing w:line="400" w:lineRule="exact"/>
        <w:ind w:firstLine="420" w:firstLineChars="200"/>
        <w:rPr>
          <w:rFonts w:hint="eastAsia" w:ascii="仿宋" w:hAnsi="仿宋" w:eastAsia="仿宋" w:cs="仿宋"/>
          <w:szCs w:val="21"/>
        </w:rPr>
      </w:pPr>
      <w:r>
        <w:rPr>
          <w:rFonts w:hint="eastAsia" w:ascii="仿宋" w:hAnsi="仿宋" w:eastAsia="仿宋" w:cs="仿宋"/>
          <w:szCs w:val="21"/>
        </w:rPr>
        <w:t>4.6 有效的书面澄清材料，是投标文件的补充材料，成为投标文件的组成部分。</w:t>
      </w:r>
    </w:p>
    <w:p>
      <w:pPr>
        <w:tabs>
          <w:tab w:val="left" w:pos="0"/>
        </w:tabs>
        <w:adjustRightInd w:val="0"/>
        <w:snapToGrid w:val="0"/>
        <w:spacing w:beforeLines="50" w:line="360" w:lineRule="auto"/>
        <w:rPr>
          <w:rFonts w:hint="eastAsia" w:ascii="仿宋" w:hAnsi="仿宋" w:eastAsia="仿宋" w:cs="仿宋"/>
          <w:b/>
          <w:bCs/>
          <w:szCs w:val="21"/>
        </w:rPr>
      </w:pPr>
      <w:r>
        <w:rPr>
          <w:rFonts w:hint="eastAsia" w:ascii="仿宋" w:hAnsi="仿宋" w:eastAsia="仿宋" w:cs="仿宋"/>
          <w:b/>
          <w:bCs/>
          <w:szCs w:val="21"/>
        </w:rPr>
        <w:t>5.投标文件的详细</w:t>
      </w:r>
      <w:r>
        <w:rPr>
          <w:rFonts w:hint="eastAsia" w:ascii="仿宋" w:hAnsi="仿宋" w:eastAsia="仿宋" w:cs="仿宋"/>
          <w:b/>
          <w:szCs w:val="21"/>
        </w:rPr>
        <w:t>评审</w:t>
      </w:r>
    </w:p>
    <w:p>
      <w:pPr>
        <w:pStyle w:val="26"/>
        <w:adjustRightInd w:val="0"/>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5.1评标委员会应按照招标文件中规定的评标方法、标准和评标因素，对资格性检查和符合性检查合格的投标文件进行详细评审。</w:t>
      </w:r>
    </w:p>
    <w:p>
      <w:pPr>
        <w:pStyle w:val="26"/>
        <w:adjustRightInd w:val="0"/>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5.2评标时，评标委员会各成员应当独立对每个投标人的投标文件进行评价、评分，然后汇总每个投标人每项评分因素的得分。</w:t>
      </w:r>
    </w:p>
    <w:p>
      <w:pPr>
        <w:spacing w:line="360" w:lineRule="auto"/>
        <w:ind w:firstLine="420" w:firstLineChars="200"/>
        <w:rPr>
          <w:rFonts w:hint="eastAsia" w:ascii="仿宋" w:hAnsi="仿宋" w:eastAsia="仿宋" w:cs="仿宋"/>
          <w:b/>
          <w:szCs w:val="21"/>
        </w:rPr>
      </w:pPr>
      <w:r>
        <w:rPr>
          <w:rFonts w:hint="eastAsia" w:ascii="仿宋" w:hAnsi="仿宋" w:eastAsia="仿宋" w:cs="仿宋"/>
          <w:szCs w:val="21"/>
        </w:rPr>
        <w:t>5.3</w:t>
      </w:r>
      <w:r>
        <w:rPr>
          <w:rFonts w:hint="eastAsia" w:ascii="仿宋" w:hAnsi="仿宋" w:eastAsia="仿宋" w:cs="仿宋"/>
          <w:b/>
          <w:szCs w:val="21"/>
        </w:rPr>
        <w:t>评分标准：</w:t>
      </w:r>
    </w:p>
    <w:p>
      <w:pPr>
        <w:tabs>
          <w:tab w:val="left" w:pos="0"/>
        </w:tabs>
        <w:adjustRightInd w:val="0"/>
        <w:snapToGrid w:val="0"/>
        <w:spacing w:beforeLines="50"/>
        <w:rPr>
          <w:rFonts w:hint="eastAsia" w:ascii="仿宋" w:hAnsi="仿宋" w:eastAsia="仿宋" w:cs="仿宋"/>
          <w:b/>
          <w:szCs w:val="21"/>
        </w:rPr>
      </w:pPr>
      <w:r>
        <w:rPr>
          <w:rFonts w:hint="eastAsia" w:ascii="仿宋" w:hAnsi="仿宋" w:eastAsia="仿宋" w:cs="仿宋"/>
          <w:b/>
          <w:szCs w:val="21"/>
        </w:rPr>
        <w:t>评分办法：</w:t>
      </w:r>
    </w:p>
    <w:p>
      <w:pPr>
        <w:pStyle w:val="13"/>
        <w:jc w:val="center"/>
        <w:rPr>
          <w:rFonts w:hint="eastAsia" w:eastAsia="仿宋"/>
          <w:b w:val="0"/>
          <w:bCs/>
          <w:lang w:eastAsia="zh-CN"/>
        </w:rPr>
      </w:pPr>
      <w:r>
        <w:rPr>
          <w:rFonts w:hint="eastAsia" w:ascii="仿宋" w:hAnsi="仿宋" w:eastAsia="仿宋" w:cs="仿宋"/>
          <w:b w:val="0"/>
          <w:bCs/>
          <w:szCs w:val="21"/>
          <w:lang w:eastAsia="zh-CN"/>
        </w:rPr>
        <w:t>商务技术部分（占总分值的</w:t>
      </w:r>
      <w:r>
        <w:rPr>
          <w:rFonts w:hint="eastAsia" w:ascii="仿宋" w:hAnsi="仿宋" w:eastAsia="仿宋" w:cs="仿宋"/>
          <w:b w:val="0"/>
          <w:bCs/>
          <w:szCs w:val="21"/>
          <w:lang w:val="en-US" w:eastAsia="zh-CN"/>
        </w:rPr>
        <w:t>70%</w:t>
      </w:r>
      <w:r>
        <w:rPr>
          <w:rFonts w:hint="eastAsia" w:ascii="仿宋" w:hAnsi="仿宋" w:eastAsia="仿宋" w:cs="仿宋"/>
          <w:b w:val="0"/>
          <w:bCs/>
          <w:szCs w:val="21"/>
          <w:lang w:eastAsia="zh-CN"/>
        </w:rPr>
        <w:t>）</w:t>
      </w:r>
    </w:p>
    <w:p>
      <w:pPr>
        <w:pStyle w:val="36"/>
        <w:rPr>
          <w:rFonts w:hint="eastAsia" w:ascii="仿宋" w:hAnsi="仿宋" w:eastAsia="仿宋" w:cs="仿宋"/>
          <w:b/>
          <w:szCs w:val="21"/>
          <w:highlight w:val="none"/>
        </w:rPr>
      </w:pPr>
    </w:p>
    <w:tbl>
      <w:tblPr>
        <w:tblStyle w:val="49"/>
        <w:tblpPr w:leftFromText="180" w:rightFromText="180" w:vertAnchor="text" w:horzAnchor="page" w:tblpXSpec="center" w:tblpY="231"/>
        <w:tblOverlap w:val="never"/>
        <w:tblW w:w="5505" w:type="pct"/>
        <w:jc w:val="center"/>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75" w:type="dxa"/>
          <w:left w:w="75" w:type="dxa"/>
          <w:bottom w:w="75" w:type="dxa"/>
          <w:right w:w="75" w:type="dxa"/>
        </w:tblCellMar>
      </w:tblPr>
      <w:tblGrid>
        <w:gridCol w:w="1347"/>
        <w:gridCol w:w="1619"/>
        <w:gridCol w:w="6936"/>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90" w:hRule="atLeast"/>
          <w:jc w:val="center"/>
        </w:trPr>
        <w:tc>
          <w:tcPr>
            <w:tcW w:w="680" w:type="pct"/>
            <w:vMerge w:val="restart"/>
            <w:tcBorders>
              <w:top w:val="single" w:color="auto" w:sz="4" w:space="0"/>
              <w:left w:val="single" w:color="auto" w:sz="4" w:space="0"/>
              <w:bottom w:val="single" w:color="auto" w:sz="4" w:space="0"/>
              <w:right w:val="single" w:color="auto" w:sz="4" w:space="0"/>
            </w:tcBorders>
            <w:noWrap w:val="0"/>
            <w:vAlign w:val="center"/>
          </w:tcPr>
          <w:p>
            <w:pPr>
              <w:pStyle w:val="327"/>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商务</w:t>
            </w:r>
            <w:r>
              <w:rPr>
                <w:rFonts w:hint="eastAsia" w:ascii="仿宋" w:hAnsi="仿宋" w:eastAsia="仿宋" w:cs="仿宋"/>
                <w:kern w:val="2"/>
                <w:sz w:val="24"/>
                <w:szCs w:val="24"/>
                <w:highlight w:val="none"/>
                <w:lang w:val="en-US" w:eastAsia="zh-CN"/>
              </w:rPr>
              <w:t>部分</w:t>
            </w:r>
            <w:r>
              <w:rPr>
                <w:rFonts w:hint="eastAsia" w:ascii="仿宋" w:hAnsi="仿宋" w:eastAsia="仿宋" w:cs="仿宋"/>
                <w:kern w:val="2"/>
                <w:sz w:val="24"/>
                <w:szCs w:val="24"/>
                <w:highlight w:val="none"/>
              </w:rPr>
              <w:t>（</w:t>
            </w:r>
            <w:r>
              <w:rPr>
                <w:rFonts w:hint="eastAsia" w:ascii="仿宋" w:hAnsi="仿宋" w:eastAsia="仿宋" w:cs="仿宋"/>
                <w:kern w:val="2"/>
                <w:sz w:val="24"/>
                <w:szCs w:val="24"/>
                <w:highlight w:val="none"/>
                <w:lang w:val="en-US" w:eastAsia="zh-CN"/>
              </w:rPr>
              <w:t>17</w:t>
            </w:r>
            <w:r>
              <w:rPr>
                <w:rFonts w:hint="eastAsia" w:ascii="仿宋" w:hAnsi="仿宋" w:eastAsia="仿宋" w:cs="仿宋"/>
                <w:kern w:val="2"/>
                <w:sz w:val="24"/>
                <w:szCs w:val="24"/>
                <w:highlight w:val="none"/>
              </w:rPr>
              <w:t>分）</w:t>
            </w:r>
          </w:p>
        </w:tc>
        <w:tc>
          <w:tcPr>
            <w:tcW w:w="817" w:type="pct"/>
            <w:tcBorders>
              <w:top w:val="outset" w:color="auto" w:sz="6" w:space="0"/>
              <w:left w:val="single" w:color="auto" w:sz="4" w:space="0"/>
              <w:bottom w:val="outset" w:color="auto" w:sz="6" w:space="0"/>
              <w:right w:val="outset" w:color="auto" w:sz="6" w:space="0"/>
            </w:tcBorders>
            <w:noWrap w:val="0"/>
            <w:vAlign w:val="center"/>
          </w:tcPr>
          <w:p>
            <w:pPr>
              <w:spacing w:line="276"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lang w:bidi="ar"/>
              </w:rPr>
              <w:t>业绩</w:t>
            </w:r>
          </w:p>
          <w:p>
            <w:pPr>
              <w:spacing w:line="276"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lang w:bidi="ar"/>
              </w:rPr>
              <w:t>（</w:t>
            </w:r>
            <w:r>
              <w:rPr>
                <w:rFonts w:hint="eastAsia" w:ascii="仿宋" w:hAnsi="仿宋" w:eastAsia="仿宋" w:cs="仿宋"/>
                <w:sz w:val="24"/>
                <w:szCs w:val="24"/>
                <w:highlight w:val="none"/>
                <w:lang w:val="en-US" w:eastAsia="zh-CN" w:bidi="ar"/>
              </w:rPr>
              <w:t>10</w:t>
            </w:r>
            <w:r>
              <w:rPr>
                <w:rFonts w:hint="eastAsia" w:ascii="仿宋" w:hAnsi="仿宋" w:eastAsia="仿宋" w:cs="仿宋"/>
                <w:sz w:val="24"/>
                <w:szCs w:val="24"/>
                <w:highlight w:val="none"/>
                <w:lang w:bidi="ar"/>
              </w:rPr>
              <w:t>分）</w:t>
            </w:r>
          </w:p>
        </w:tc>
        <w:tc>
          <w:tcPr>
            <w:tcW w:w="3502" w:type="pct"/>
            <w:tcBorders>
              <w:top w:val="outset" w:color="auto" w:sz="6" w:space="0"/>
              <w:left w:val="outset" w:color="auto" w:sz="6" w:space="0"/>
              <w:bottom w:val="outset" w:color="auto" w:sz="6" w:space="0"/>
              <w:right w:val="outset" w:color="auto" w:sz="6" w:space="0"/>
            </w:tcBorders>
            <w:noWrap w:val="0"/>
            <w:vAlign w:val="center"/>
          </w:tcPr>
          <w:p>
            <w:pPr>
              <w:spacing w:line="276" w:lineRule="auto"/>
              <w:jc w:val="left"/>
              <w:rPr>
                <w:rFonts w:hint="eastAsia" w:ascii="仿宋" w:hAnsi="仿宋" w:eastAsia="仿宋" w:cs="仿宋"/>
                <w:sz w:val="24"/>
                <w:szCs w:val="24"/>
                <w:highlight w:val="none"/>
                <w:lang w:bidi="ar"/>
              </w:rPr>
            </w:pPr>
            <w:r>
              <w:rPr>
                <w:rFonts w:hint="eastAsia" w:ascii="仿宋" w:hAnsi="仿宋" w:eastAsia="仿宋" w:cs="仿宋"/>
                <w:sz w:val="24"/>
                <w:szCs w:val="24"/>
                <w:highlight w:val="none"/>
                <w:lang w:bidi="ar"/>
              </w:rPr>
              <w:t>供应商提供近三年类似项目业绩，每提供一个业绩得</w:t>
            </w:r>
            <w:r>
              <w:rPr>
                <w:rFonts w:hint="eastAsia" w:ascii="仿宋" w:hAnsi="仿宋" w:eastAsia="仿宋" w:cs="仿宋"/>
                <w:sz w:val="24"/>
                <w:szCs w:val="24"/>
                <w:highlight w:val="none"/>
                <w:lang w:val="en-US" w:eastAsia="zh-CN" w:bidi="ar"/>
              </w:rPr>
              <w:t>2</w:t>
            </w:r>
            <w:r>
              <w:rPr>
                <w:rFonts w:hint="eastAsia" w:ascii="仿宋" w:hAnsi="仿宋" w:eastAsia="仿宋" w:cs="仿宋"/>
                <w:sz w:val="24"/>
                <w:szCs w:val="24"/>
                <w:highlight w:val="none"/>
                <w:lang w:bidi="ar"/>
              </w:rPr>
              <w:t>分，最多得</w:t>
            </w:r>
            <w:r>
              <w:rPr>
                <w:rFonts w:hint="eastAsia" w:ascii="仿宋" w:hAnsi="仿宋" w:eastAsia="仿宋" w:cs="仿宋"/>
                <w:sz w:val="24"/>
                <w:szCs w:val="24"/>
                <w:highlight w:val="none"/>
                <w:lang w:val="en-US" w:eastAsia="zh-CN" w:bidi="ar"/>
              </w:rPr>
              <w:t>10</w:t>
            </w:r>
            <w:r>
              <w:rPr>
                <w:rFonts w:hint="eastAsia" w:ascii="仿宋" w:hAnsi="仿宋" w:eastAsia="仿宋" w:cs="仿宋"/>
                <w:sz w:val="24"/>
                <w:szCs w:val="24"/>
                <w:highlight w:val="none"/>
                <w:lang w:bidi="ar"/>
              </w:rPr>
              <w:t>分。</w:t>
            </w:r>
          </w:p>
          <w:p>
            <w:pPr>
              <w:spacing w:line="276"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bidi="ar"/>
              </w:rPr>
              <w:t>注：以上有效业绩需提供合同复印件，包括合同首页、合同金额页、签字盖章页、主要同类设备清单页等关键页</w:t>
            </w:r>
            <w:r>
              <w:rPr>
                <w:rFonts w:hint="eastAsia" w:ascii="仿宋" w:hAnsi="仿宋" w:eastAsia="仿宋" w:cs="仿宋"/>
                <w:sz w:val="24"/>
                <w:szCs w:val="24"/>
                <w:highlight w:val="none"/>
                <w:lang w:eastAsia="zh-CN" w:bidi="ar"/>
              </w:rPr>
              <w:t>，</w:t>
            </w:r>
            <w:r>
              <w:rPr>
                <w:rFonts w:hint="eastAsia" w:ascii="仿宋" w:hAnsi="仿宋" w:eastAsia="仿宋" w:cs="仿宋"/>
                <w:sz w:val="24"/>
                <w:szCs w:val="24"/>
                <w:highlight w:val="none"/>
                <w:lang w:bidi="ar"/>
              </w:rPr>
              <w:t>未提供及提供材料不全的本项不得分。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90" w:hRule="atLeast"/>
          <w:jc w:val="center"/>
        </w:trPr>
        <w:tc>
          <w:tcPr>
            <w:tcW w:w="680" w:type="pct"/>
            <w:vMerge w:val="continue"/>
            <w:tcBorders>
              <w:top w:val="single" w:color="auto" w:sz="4" w:space="0"/>
              <w:left w:val="single" w:color="auto" w:sz="4" w:space="0"/>
              <w:bottom w:val="single" w:color="auto" w:sz="4" w:space="0"/>
              <w:right w:val="single" w:color="auto" w:sz="4" w:space="0"/>
            </w:tcBorders>
            <w:noWrap w:val="0"/>
            <w:vAlign w:val="center"/>
          </w:tcPr>
          <w:p>
            <w:pPr>
              <w:pStyle w:val="327"/>
              <w:jc w:val="center"/>
              <w:rPr>
                <w:rFonts w:hint="eastAsia" w:ascii="仿宋" w:hAnsi="仿宋" w:eastAsia="仿宋" w:cs="仿宋"/>
                <w:sz w:val="24"/>
                <w:szCs w:val="24"/>
                <w:highlight w:val="none"/>
              </w:rPr>
            </w:pPr>
          </w:p>
        </w:tc>
        <w:tc>
          <w:tcPr>
            <w:tcW w:w="817" w:type="pct"/>
            <w:tcBorders>
              <w:top w:val="outset" w:color="auto" w:sz="6" w:space="0"/>
              <w:left w:val="single" w:color="auto" w:sz="4" w:space="0"/>
              <w:bottom w:val="outset" w:color="auto" w:sz="6" w:space="0"/>
              <w:right w:val="outset" w:color="auto" w:sz="6" w:space="0"/>
            </w:tcBorders>
            <w:noWrap w:val="0"/>
            <w:vAlign w:val="center"/>
          </w:tcPr>
          <w:p>
            <w:pPr>
              <w:spacing w:line="276" w:lineRule="auto"/>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企业</w:t>
            </w:r>
            <w:r>
              <w:rPr>
                <w:rFonts w:hint="eastAsia" w:ascii="仿宋" w:hAnsi="仿宋" w:eastAsia="仿宋" w:cs="仿宋"/>
                <w:sz w:val="24"/>
                <w:szCs w:val="24"/>
                <w:highlight w:val="none"/>
                <w:lang w:val="en-US" w:eastAsia="zh-CN"/>
              </w:rPr>
              <w:t>认证</w:t>
            </w:r>
          </w:p>
          <w:p>
            <w:pPr>
              <w:spacing w:line="276" w:lineRule="auto"/>
              <w:jc w:val="center"/>
              <w:rPr>
                <w:rFonts w:hint="eastAsia" w:ascii="仿宋" w:hAnsi="仿宋" w:eastAsia="仿宋" w:cs="仿宋"/>
                <w:sz w:val="24"/>
                <w:szCs w:val="24"/>
                <w:highlight w:val="none"/>
                <w:lang w:bidi="ar"/>
              </w:rPr>
            </w:pPr>
            <w:r>
              <w:rPr>
                <w:rFonts w:hint="eastAsia" w:ascii="仿宋" w:hAnsi="仿宋" w:eastAsia="仿宋" w:cs="仿宋"/>
                <w:sz w:val="24"/>
                <w:szCs w:val="24"/>
                <w:highlight w:val="none"/>
                <w:lang w:bidi="ar"/>
              </w:rPr>
              <w:t>（</w:t>
            </w:r>
            <w:r>
              <w:rPr>
                <w:rFonts w:hint="eastAsia" w:ascii="仿宋" w:hAnsi="仿宋" w:eastAsia="仿宋" w:cs="仿宋"/>
                <w:sz w:val="24"/>
                <w:szCs w:val="24"/>
                <w:highlight w:val="none"/>
                <w:lang w:val="en-US" w:eastAsia="zh-CN" w:bidi="ar"/>
              </w:rPr>
              <w:t>3</w:t>
            </w:r>
            <w:r>
              <w:rPr>
                <w:rFonts w:hint="eastAsia" w:ascii="仿宋" w:hAnsi="仿宋" w:eastAsia="仿宋" w:cs="仿宋"/>
                <w:sz w:val="24"/>
                <w:szCs w:val="24"/>
                <w:highlight w:val="none"/>
                <w:lang w:bidi="ar"/>
              </w:rPr>
              <w:t>分）</w:t>
            </w:r>
          </w:p>
        </w:tc>
        <w:tc>
          <w:tcPr>
            <w:tcW w:w="3502" w:type="pct"/>
            <w:tcBorders>
              <w:top w:val="outset" w:color="auto" w:sz="6" w:space="0"/>
              <w:left w:val="outset" w:color="auto" w:sz="6" w:space="0"/>
              <w:bottom w:val="outset" w:color="auto" w:sz="6" w:space="0"/>
              <w:right w:val="outset" w:color="auto" w:sz="6" w:space="0"/>
            </w:tcBorders>
            <w:noWrap w:val="0"/>
            <w:vAlign w:val="center"/>
          </w:tcPr>
          <w:p>
            <w:pPr>
              <w:spacing w:line="276" w:lineRule="auto"/>
              <w:jc w:val="left"/>
              <w:rPr>
                <w:rFonts w:hint="eastAsia" w:ascii="仿宋" w:hAnsi="仿宋" w:eastAsia="仿宋" w:cs="仿宋"/>
                <w:sz w:val="24"/>
                <w:szCs w:val="24"/>
                <w:highlight w:val="none"/>
                <w:lang w:bidi="ar"/>
              </w:rPr>
            </w:pPr>
            <w:r>
              <w:rPr>
                <w:rFonts w:hint="eastAsia" w:ascii="仿宋" w:hAnsi="仿宋" w:eastAsia="仿宋" w:cs="仿宋"/>
                <w:sz w:val="24"/>
                <w:szCs w:val="24"/>
                <w:highlight w:val="none"/>
                <w:lang w:val="en-US" w:eastAsia="zh-CN" w:bidi="ar"/>
              </w:rPr>
              <w:t>供应商或生产厂家</w:t>
            </w:r>
            <w:r>
              <w:rPr>
                <w:rFonts w:hint="eastAsia" w:ascii="仿宋" w:hAnsi="仿宋" w:eastAsia="仿宋" w:cs="仿宋"/>
                <w:sz w:val="24"/>
                <w:szCs w:val="24"/>
                <w:highlight w:val="none"/>
                <w:lang w:bidi="ar"/>
              </w:rPr>
              <w:t>具有以下有效证书的得3分，未提供得0分。</w:t>
            </w:r>
          </w:p>
          <w:p>
            <w:pPr>
              <w:spacing w:line="276"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bidi="ar"/>
              </w:rPr>
              <w:t>1、提供有效的质量管理体系GB/T19001-2016/ISO9001：2015 、环境管理体系GB/T24001-2016/ISO14001：2015、职业健康安全管理体系GB/T45001-2020/ISO45001：2018证书，三证齐全得3分，缺一项扣1分。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90" w:hRule="atLeast"/>
          <w:jc w:val="center"/>
        </w:trPr>
        <w:tc>
          <w:tcPr>
            <w:tcW w:w="680" w:type="pct"/>
            <w:vMerge w:val="continue"/>
            <w:tcBorders>
              <w:top w:val="single" w:color="auto" w:sz="4" w:space="0"/>
              <w:left w:val="single" w:color="auto" w:sz="4" w:space="0"/>
              <w:bottom w:val="single" w:color="auto" w:sz="4" w:space="0"/>
              <w:right w:val="single" w:color="auto" w:sz="4" w:space="0"/>
            </w:tcBorders>
            <w:noWrap w:val="0"/>
            <w:vAlign w:val="center"/>
          </w:tcPr>
          <w:p>
            <w:pPr>
              <w:pStyle w:val="327"/>
              <w:jc w:val="center"/>
              <w:rPr>
                <w:rFonts w:hint="eastAsia" w:ascii="仿宋" w:hAnsi="仿宋" w:eastAsia="仿宋" w:cs="仿宋"/>
                <w:sz w:val="24"/>
                <w:szCs w:val="24"/>
                <w:highlight w:val="none"/>
              </w:rPr>
            </w:pPr>
          </w:p>
        </w:tc>
        <w:tc>
          <w:tcPr>
            <w:tcW w:w="817" w:type="pct"/>
            <w:tcBorders>
              <w:top w:val="outset" w:color="auto" w:sz="6" w:space="0"/>
              <w:left w:val="single" w:color="auto" w:sz="4" w:space="0"/>
              <w:bottom w:val="outset" w:color="auto" w:sz="6" w:space="0"/>
              <w:right w:val="outset" w:color="auto" w:sz="6" w:space="0"/>
            </w:tcBorders>
            <w:noWrap w:val="0"/>
            <w:vAlign w:val="center"/>
          </w:tcPr>
          <w:p>
            <w:pPr>
              <w:pStyle w:val="327"/>
              <w:jc w:val="center"/>
              <w:rPr>
                <w:rFonts w:hint="eastAsia" w:ascii="仿宋" w:hAnsi="仿宋" w:eastAsia="仿宋" w:cs="仿宋"/>
                <w:sz w:val="24"/>
                <w:szCs w:val="24"/>
                <w:highlight w:val="none"/>
              </w:rPr>
            </w:pPr>
            <w:r>
              <w:rPr>
                <w:rFonts w:hint="eastAsia" w:ascii="仿宋" w:hAnsi="仿宋" w:eastAsia="仿宋" w:cs="仿宋"/>
                <w:kern w:val="2"/>
                <w:sz w:val="24"/>
                <w:szCs w:val="24"/>
                <w:highlight w:val="none"/>
              </w:rPr>
              <w:t>节能、环境标志</w:t>
            </w:r>
            <w:r>
              <w:rPr>
                <w:rFonts w:hint="eastAsia" w:ascii="仿宋" w:hAnsi="仿宋" w:eastAsia="仿宋" w:cs="仿宋"/>
                <w:sz w:val="24"/>
                <w:szCs w:val="24"/>
                <w:highlight w:val="none"/>
              </w:rPr>
              <w:t>产品</w:t>
            </w:r>
          </w:p>
          <w:p>
            <w:pPr>
              <w:pStyle w:val="327"/>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rPr>
              <w:t>分）</w:t>
            </w:r>
          </w:p>
        </w:tc>
        <w:tc>
          <w:tcPr>
            <w:tcW w:w="3502" w:type="pct"/>
            <w:tcBorders>
              <w:top w:val="outset" w:color="auto" w:sz="6" w:space="0"/>
              <w:left w:val="outset" w:color="auto" w:sz="6" w:space="0"/>
              <w:bottom w:val="outset" w:color="auto" w:sz="6" w:space="0"/>
              <w:right w:val="outset" w:color="auto" w:sz="6" w:space="0"/>
            </w:tcBorders>
            <w:noWrap w:val="0"/>
            <w:vAlign w:val="center"/>
          </w:tcPr>
          <w:p>
            <w:pPr>
              <w:pStyle w:val="19"/>
              <w:snapToGrid w:val="0"/>
              <w:spacing w:after="0"/>
              <w:rPr>
                <w:rFonts w:hint="eastAsia" w:ascii="仿宋" w:hAnsi="仿宋" w:eastAsia="仿宋" w:cs="仿宋"/>
                <w:sz w:val="24"/>
                <w:szCs w:val="24"/>
                <w:highlight w:val="none"/>
                <w:lang w:bidi="ar"/>
              </w:rPr>
            </w:pPr>
            <w:r>
              <w:rPr>
                <w:rFonts w:hint="eastAsia" w:ascii="仿宋" w:hAnsi="仿宋" w:eastAsia="仿宋" w:cs="仿宋"/>
                <w:i w:val="0"/>
                <w:iCs w:val="0"/>
                <w:color w:val="auto"/>
                <w:kern w:val="0"/>
                <w:sz w:val="24"/>
                <w:szCs w:val="24"/>
                <w:highlight w:val="none"/>
                <w:u w:val="none"/>
                <w:lang w:val="en-US" w:eastAsia="zh-CN" w:bidi="ar"/>
              </w:rPr>
              <w:t>双炒双温灶、大锅灶具有《中国节能产品认证证书》、《中国环保产品认证证书》的</w:t>
            </w:r>
            <w:r>
              <w:rPr>
                <w:rFonts w:hint="eastAsia" w:ascii="仿宋" w:hAnsi="仿宋" w:eastAsia="仿宋" w:cs="仿宋"/>
                <w:kern w:val="0"/>
                <w:sz w:val="24"/>
                <w:szCs w:val="24"/>
                <w:highlight w:val="none"/>
              </w:rPr>
              <w:t>得</w:t>
            </w:r>
            <w:r>
              <w:rPr>
                <w:rFonts w:hint="eastAsia" w:ascii="仿宋" w:hAnsi="仿宋" w:eastAsia="仿宋" w:cs="仿宋"/>
                <w:kern w:val="0"/>
                <w:sz w:val="24"/>
                <w:szCs w:val="24"/>
                <w:highlight w:val="none"/>
                <w:lang w:val="en-US" w:eastAsia="zh-CN"/>
              </w:rPr>
              <w:t>4</w:t>
            </w:r>
            <w:r>
              <w:rPr>
                <w:rFonts w:hint="eastAsia" w:ascii="仿宋" w:hAnsi="仿宋" w:eastAsia="仿宋" w:cs="仿宋"/>
                <w:kern w:val="0"/>
                <w:sz w:val="24"/>
                <w:szCs w:val="24"/>
                <w:highlight w:val="none"/>
              </w:rPr>
              <w:t>分</w:t>
            </w:r>
            <w:r>
              <w:rPr>
                <w:rFonts w:hint="eastAsia" w:ascii="仿宋" w:hAnsi="仿宋" w:eastAsia="仿宋" w:cs="仿宋"/>
                <w:kern w:val="0"/>
                <w:sz w:val="24"/>
                <w:szCs w:val="24"/>
                <w:highlight w:val="none"/>
                <w:lang w:eastAsia="zh-CN"/>
              </w:rPr>
              <w:t>，</w:t>
            </w:r>
            <w:r>
              <w:rPr>
                <w:rFonts w:hint="eastAsia" w:ascii="仿宋" w:hAnsi="仿宋" w:eastAsia="仿宋" w:cs="仿宋"/>
                <w:sz w:val="24"/>
                <w:szCs w:val="24"/>
                <w:highlight w:val="none"/>
                <w:lang w:bidi="ar"/>
              </w:rPr>
              <w:t>缺一项扣1分。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90" w:hRule="atLeast"/>
          <w:jc w:val="center"/>
        </w:trPr>
        <w:tc>
          <w:tcPr>
            <w:tcW w:w="680" w:type="pct"/>
            <w:vMerge w:val="restart"/>
            <w:tcBorders>
              <w:top w:val="single" w:color="auto" w:sz="4" w:space="0"/>
              <w:left w:val="outset" w:color="auto" w:sz="6" w:space="0"/>
              <w:right w:val="outset" w:color="auto" w:sz="6" w:space="0"/>
            </w:tcBorders>
            <w:noWrap w:val="0"/>
            <w:vAlign w:val="center"/>
          </w:tcPr>
          <w:p>
            <w:pPr>
              <w:pStyle w:val="327"/>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技术部分（53分）</w:t>
            </w:r>
          </w:p>
        </w:tc>
        <w:tc>
          <w:tcPr>
            <w:tcW w:w="817" w:type="pct"/>
            <w:tcBorders>
              <w:top w:val="outset" w:color="auto" w:sz="6" w:space="0"/>
              <w:left w:val="outset" w:color="auto" w:sz="6" w:space="0"/>
              <w:bottom w:val="outset" w:color="auto" w:sz="6" w:space="0"/>
              <w:right w:val="outset" w:color="auto" w:sz="6" w:space="0"/>
            </w:tcBorders>
            <w:noWrap w:val="0"/>
            <w:vAlign w:val="center"/>
          </w:tcPr>
          <w:p>
            <w:pPr>
              <w:pStyle w:val="327"/>
              <w:ind w:left="0" w:leftChars="0" w:right="0" w:rightChars="0"/>
              <w:jc w:val="center"/>
              <w:rPr>
                <w:rFonts w:hint="eastAsia" w:ascii="仿宋" w:hAnsi="仿宋" w:eastAsia="仿宋" w:cs="仿宋"/>
                <w:kern w:val="0"/>
                <w:sz w:val="24"/>
                <w:szCs w:val="24"/>
                <w:highlight w:val="none"/>
                <w:lang w:val="en-US" w:eastAsia="zh-CN" w:bidi="ar"/>
              </w:rPr>
            </w:pPr>
            <w:r>
              <w:rPr>
                <w:rFonts w:hint="eastAsia" w:ascii="仿宋" w:hAnsi="仿宋" w:eastAsia="仿宋" w:cs="仿宋"/>
                <w:sz w:val="24"/>
                <w:szCs w:val="24"/>
                <w:highlight w:val="none"/>
                <w:lang w:bidi="ar"/>
              </w:rPr>
              <w:t>技术参数指标响应程度(</w:t>
            </w:r>
            <w:r>
              <w:rPr>
                <w:rFonts w:hint="eastAsia" w:ascii="仿宋" w:hAnsi="仿宋" w:eastAsia="仿宋" w:cs="仿宋"/>
                <w:sz w:val="24"/>
                <w:szCs w:val="24"/>
                <w:highlight w:val="none"/>
                <w:lang w:val="en-US" w:eastAsia="zh-CN" w:bidi="ar"/>
              </w:rPr>
              <w:t>30</w:t>
            </w:r>
            <w:r>
              <w:rPr>
                <w:rFonts w:hint="eastAsia" w:ascii="仿宋" w:hAnsi="仿宋" w:eastAsia="仿宋" w:cs="仿宋"/>
                <w:sz w:val="24"/>
                <w:szCs w:val="24"/>
                <w:highlight w:val="none"/>
                <w:lang w:bidi="ar"/>
              </w:rPr>
              <w:t>分)</w:t>
            </w:r>
          </w:p>
        </w:tc>
        <w:tc>
          <w:tcPr>
            <w:tcW w:w="3502" w:type="pct"/>
            <w:tcBorders>
              <w:top w:val="outset" w:color="auto" w:sz="6" w:space="0"/>
              <w:left w:val="outset" w:color="auto" w:sz="6" w:space="0"/>
              <w:bottom w:val="outset" w:color="auto" w:sz="6" w:space="0"/>
              <w:right w:val="outset" w:color="auto" w:sz="6" w:space="0"/>
            </w:tcBorders>
            <w:noWrap w:val="0"/>
            <w:vAlign w:val="center"/>
          </w:tcPr>
          <w:p>
            <w:pPr>
              <w:pStyle w:val="19"/>
              <w:snapToGrid w:val="0"/>
              <w:spacing w:after="0"/>
              <w:rPr>
                <w:rFonts w:hint="eastAsia" w:ascii="仿宋" w:hAnsi="仿宋" w:eastAsia="仿宋" w:cs="仿宋"/>
                <w:sz w:val="24"/>
                <w:szCs w:val="24"/>
                <w:highlight w:val="none"/>
              </w:rPr>
            </w:pPr>
            <w:r>
              <w:rPr>
                <w:rFonts w:hint="eastAsia" w:ascii="仿宋" w:hAnsi="仿宋" w:eastAsia="仿宋" w:cs="仿宋"/>
                <w:sz w:val="24"/>
                <w:szCs w:val="24"/>
                <w:highlight w:val="none"/>
              </w:rPr>
              <w:t>根据所投产品的配置与性能指标的响应程度打分，全部响应</w:t>
            </w:r>
            <w:r>
              <w:rPr>
                <w:rFonts w:hint="eastAsia" w:ascii="仿宋" w:hAnsi="仿宋" w:eastAsia="仿宋" w:cs="仿宋"/>
                <w:sz w:val="24"/>
                <w:szCs w:val="24"/>
                <w:highlight w:val="none"/>
                <w:lang w:val="en-US" w:eastAsia="zh-CN"/>
              </w:rPr>
              <w:t>采购</w:t>
            </w:r>
            <w:r>
              <w:rPr>
                <w:rFonts w:hint="eastAsia" w:ascii="仿宋" w:hAnsi="仿宋" w:eastAsia="仿宋" w:cs="仿宋"/>
                <w:sz w:val="24"/>
                <w:szCs w:val="24"/>
                <w:highlight w:val="none"/>
              </w:rPr>
              <w:t>文件采购需求的，得</w:t>
            </w:r>
            <w:r>
              <w:rPr>
                <w:rFonts w:hint="eastAsia" w:ascii="仿宋" w:hAnsi="仿宋" w:eastAsia="仿宋" w:cs="仿宋"/>
                <w:sz w:val="24"/>
                <w:szCs w:val="24"/>
                <w:highlight w:val="none"/>
                <w:lang w:val="en-US" w:eastAsia="zh-CN"/>
              </w:rPr>
              <w:t>10</w:t>
            </w:r>
            <w:r>
              <w:rPr>
                <w:rFonts w:hint="eastAsia" w:ascii="仿宋" w:hAnsi="仿宋" w:eastAsia="仿宋" w:cs="仿宋"/>
                <w:sz w:val="24"/>
                <w:szCs w:val="24"/>
                <w:highlight w:val="none"/>
              </w:rPr>
              <w:t>分；</w:t>
            </w:r>
          </w:p>
          <w:p>
            <w:pPr>
              <w:pStyle w:val="19"/>
              <w:numPr>
                <w:ilvl w:val="0"/>
                <w:numId w:val="3"/>
              </w:numPr>
              <w:snapToGrid w:val="0"/>
              <w:spacing w:after="0"/>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不满足技术指标的每项扣 0.5 分，扣完为止。 </w:t>
            </w:r>
          </w:p>
          <w:p>
            <w:pPr>
              <w:pStyle w:val="19"/>
              <w:numPr>
                <w:ilvl w:val="0"/>
                <w:numId w:val="0"/>
              </w:numPr>
              <w:snapToGrid w:val="0"/>
              <w:spacing w:after="0"/>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.食品接触安全或卫生认证：对于清单内带</w:t>
            </w:r>
            <w:r>
              <w:rPr>
                <w:rFonts w:hint="eastAsia" w:ascii="仿宋" w:hAnsi="仿宋" w:eastAsia="仿宋" w:cs="仿宋"/>
                <w:i w:val="0"/>
                <w:iCs w:val="0"/>
                <w:color w:val="auto"/>
                <w:kern w:val="0"/>
                <w:sz w:val="24"/>
                <w:szCs w:val="24"/>
                <w:highlight w:val="none"/>
                <w:u w:val="none"/>
                <w:lang w:val="en-US" w:eastAsia="zh-CN" w:bidi="ar"/>
              </w:rPr>
              <w:t>★</w:t>
            </w:r>
            <w:r>
              <w:rPr>
                <w:rFonts w:hint="eastAsia" w:ascii="仿宋" w:hAnsi="仿宋" w:eastAsia="仿宋" w:cs="仿宋"/>
                <w:sz w:val="24"/>
                <w:szCs w:val="24"/>
                <w:highlight w:val="none"/>
              </w:rPr>
              <w:t>的关键性技术指标，每提供一项</w:t>
            </w:r>
            <w:r>
              <w:rPr>
                <w:rFonts w:hint="eastAsia" w:ascii="仿宋" w:hAnsi="仿宋" w:eastAsia="仿宋" w:cs="仿宋"/>
                <w:sz w:val="24"/>
                <w:szCs w:val="24"/>
                <w:highlight w:val="none"/>
                <w:lang w:val="en-US" w:eastAsia="zh-CN"/>
              </w:rPr>
              <w:t>有效证明文件得</w:t>
            </w:r>
            <w:r>
              <w:rPr>
                <w:rFonts w:hint="eastAsia" w:ascii="仿宋" w:hAnsi="仿宋" w:eastAsia="仿宋" w:cs="仿宋"/>
                <w:sz w:val="24"/>
                <w:szCs w:val="24"/>
                <w:highlight w:val="none"/>
              </w:rPr>
              <w:t xml:space="preserve"> </w:t>
            </w: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 xml:space="preserve"> 分，</w:t>
            </w:r>
            <w:r>
              <w:rPr>
                <w:rFonts w:hint="eastAsia" w:ascii="仿宋" w:hAnsi="仿宋" w:eastAsia="仿宋" w:cs="仿宋"/>
                <w:sz w:val="24"/>
                <w:szCs w:val="24"/>
                <w:highlight w:val="none"/>
                <w:lang w:val="en-US" w:eastAsia="zh-CN"/>
              </w:rPr>
              <w:t>最多的5分</w:t>
            </w:r>
            <w:r>
              <w:rPr>
                <w:rFonts w:hint="eastAsia" w:ascii="仿宋" w:hAnsi="仿宋" w:eastAsia="仿宋" w:cs="仿宋"/>
                <w:sz w:val="24"/>
                <w:szCs w:val="24"/>
                <w:highlight w:val="none"/>
              </w:rPr>
              <w:t>。</w:t>
            </w:r>
          </w:p>
          <w:p>
            <w:pPr>
              <w:pStyle w:val="19"/>
              <w:snapToGrid w:val="0"/>
              <w:spacing w:after="0"/>
              <w:rPr>
                <w:rFonts w:hint="eastAsia" w:ascii="仿宋" w:hAnsi="仿宋" w:eastAsia="仿宋" w:cs="仿宋"/>
                <w:kern w:val="0"/>
                <w:sz w:val="24"/>
                <w:szCs w:val="24"/>
                <w:highlight w:val="none"/>
                <w:lang w:val="en-US" w:eastAsia="zh-CN" w:bidi="ar-SA"/>
              </w:rPr>
            </w:pPr>
            <w:r>
              <w:rPr>
                <w:rFonts w:hint="eastAsia" w:ascii="仿宋" w:hAnsi="仿宋" w:eastAsia="仿宋" w:cs="仿宋"/>
                <w:sz w:val="24"/>
                <w:szCs w:val="24"/>
                <w:highlight w:val="none"/>
              </w:rPr>
              <w:t xml:space="preserve">4.检测报告：对于清单内带★的关键性技术指标，每提供一项有效证明文件得 </w:t>
            </w: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 xml:space="preserve"> 分，</w:t>
            </w:r>
            <w:r>
              <w:rPr>
                <w:rFonts w:hint="eastAsia" w:ascii="仿宋" w:hAnsi="仿宋" w:eastAsia="仿宋" w:cs="仿宋"/>
                <w:sz w:val="24"/>
                <w:szCs w:val="24"/>
                <w:highlight w:val="none"/>
                <w:lang w:val="en-US" w:eastAsia="zh-CN"/>
              </w:rPr>
              <w:t>最多的15分</w:t>
            </w:r>
            <w:r>
              <w:rPr>
                <w:rFonts w:hint="eastAsia" w:ascii="仿宋" w:hAnsi="仿宋" w:eastAsia="仿宋" w:cs="仿宋"/>
                <w:sz w:val="24"/>
                <w:szCs w:val="24"/>
                <w:highlight w:val="none"/>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832" w:hRule="atLeast"/>
          <w:jc w:val="center"/>
        </w:trPr>
        <w:tc>
          <w:tcPr>
            <w:tcW w:w="680" w:type="pct"/>
            <w:vMerge w:val="continue"/>
            <w:tcBorders>
              <w:left w:val="outset" w:color="auto" w:sz="6" w:space="0"/>
              <w:right w:val="outset" w:color="auto" w:sz="6" w:space="0"/>
            </w:tcBorders>
            <w:noWrap w:val="0"/>
            <w:vAlign w:val="center"/>
          </w:tcPr>
          <w:p>
            <w:pPr>
              <w:pStyle w:val="327"/>
              <w:jc w:val="center"/>
              <w:rPr>
                <w:rFonts w:hint="eastAsia" w:ascii="仿宋" w:hAnsi="仿宋" w:eastAsia="仿宋" w:cs="仿宋"/>
                <w:sz w:val="24"/>
                <w:szCs w:val="24"/>
                <w:highlight w:val="none"/>
              </w:rPr>
            </w:pPr>
          </w:p>
        </w:tc>
        <w:tc>
          <w:tcPr>
            <w:tcW w:w="817" w:type="pct"/>
            <w:tcBorders>
              <w:top w:val="outset" w:color="auto" w:sz="6" w:space="0"/>
              <w:left w:val="outset" w:color="auto" w:sz="6" w:space="0"/>
              <w:bottom w:val="outset" w:color="auto" w:sz="6" w:space="0"/>
              <w:right w:val="outset" w:color="auto" w:sz="6" w:space="0"/>
            </w:tcBorders>
            <w:noWrap w:val="0"/>
            <w:vAlign w:val="center"/>
          </w:tcPr>
          <w:p>
            <w:pPr>
              <w:pStyle w:val="327"/>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供货方案</w:t>
            </w:r>
          </w:p>
          <w:p>
            <w:pPr>
              <w:pStyle w:val="327"/>
              <w:ind w:left="0" w:leftChars="0" w:right="0" w:rightChars="0"/>
              <w:jc w:val="center"/>
              <w:rPr>
                <w:rFonts w:hint="eastAsia" w:ascii="仿宋" w:hAnsi="仿宋" w:eastAsia="仿宋" w:cs="仿宋"/>
                <w:kern w:val="0"/>
                <w:sz w:val="24"/>
                <w:szCs w:val="24"/>
                <w:highlight w:val="none"/>
                <w:lang w:val="en-US" w:eastAsia="zh-CN" w:bidi="ar"/>
              </w:rPr>
            </w:pP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7</w:t>
            </w:r>
            <w:r>
              <w:rPr>
                <w:rFonts w:hint="eastAsia" w:ascii="仿宋" w:hAnsi="仿宋" w:eastAsia="仿宋" w:cs="仿宋"/>
                <w:sz w:val="24"/>
                <w:szCs w:val="24"/>
                <w:highlight w:val="none"/>
              </w:rPr>
              <w:t>分）</w:t>
            </w:r>
          </w:p>
        </w:tc>
        <w:tc>
          <w:tcPr>
            <w:tcW w:w="3502" w:type="pct"/>
            <w:tcBorders>
              <w:top w:val="outset" w:color="auto" w:sz="6" w:space="0"/>
              <w:left w:val="outset" w:color="auto" w:sz="6" w:space="0"/>
              <w:bottom w:val="outset" w:color="auto" w:sz="6" w:space="0"/>
              <w:right w:val="outset" w:color="auto" w:sz="6" w:space="0"/>
            </w:tcBorders>
            <w:noWrap w:val="0"/>
            <w:vAlign w:val="center"/>
          </w:tcPr>
          <w:p>
            <w:pPr>
              <w:rPr>
                <w:rFonts w:hint="eastAsia" w:ascii="仿宋" w:hAnsi="仿宋" w:eastAsia="仿宋" w:cs="仿宋"/>
                <w:sz w:val="24"/>
                <w:szCs w:val="24"/>
                <w:highlight w:val="none"/>
              </w:rPr>
            </w:pPr>
            <w:r>
              <w:rPr>
                <w:rFonts w:hint="eastAsia" w:ascii="仿宋" w:hAnsi="仿宋" w:eastAsia="仿宋" w:cs="仿宋"/>
                <w:bCs/>
                <w:sz w:val="24"/>
                <w:szCs w:val="24"/>
                <w:highlight w:val="none"/>
              </w:rPr>
              <w:t>根据供应商提供的供货保障措施进行综合评价,提供安装供货进度保证措施，产品质量控制措施方案，产品运输安全措施，设备安装保障措施等）；</w:t>
            </w:r>
            <w:r>
              <w:rPr>
                <w:rFonts w:hint="eastAsia" w:ascii="仿宋" w:hAnsi="仿宋" w:eastAsia="仿宋" w:cs="仿宋"/>
                <w:sz w:val="24"/>
                <w:szCs w:val="24"/>
                <w:highlight w:val="none"/>
              </w:rPr>
              <w:t>。</w:t>
            </w:r>
          </w:p>
          <w:p>
            <w:pPr>
              <w:numPr>
                <w:ilvl w:val="0"/>
                <w:numId w:val="0"/>
              </w:numPr>
              <w:autoSpaceDE w:val="0"/>
              <w:autoSpaceDN w:val="0"/>
              <w:adjustRightInd w:val="0"/>
              <w:jc w:val="left"/>
              <w:rPr>
                <w:rFonts w:hint="eastAsia" w:ascii="仿宋" w:hAnsi="仿宋" w:eastAsia="仿宋" w:cs="仿宋"/>
                <w:color w:val="auto"/>
                <w:kern w:val="0"/>
                <w:sz w:val="24"/>
                <w:szCs w:val="24"/>
                <w:highlight w:val="none"/>
                <w:lang w:bidi="ar"/>
              </w:rPr>
            </w:pPr>
            <w:r>
              <w:rPr>
                <w:rFonts w:hint="eastAsia" w:ascii="仿宋" w:hAnsi="仿宋" w:eastAsia="仿宋" w:cs="仿宋"/>
                <w:color w:val="auto"/>
                <w:kern w:val="0"/>
                <w:sz w:val="24"/>
                <w:szCs w:val="24"/>
                <w:highlight w:val="none"/>
                <w:lang w:val="en-US" w:eastAsia="zh-CN" w:bidi="ar"/>
              </w:rPr>
              <w:t>1.</w:t>
            </w:r>
            <w:r>
              <w:rPr>
                <w:rFonts w:hint="eastAsia" w:ascii="仿宋" w:hAnsi="仿宋" w:eastAsia="仿宋" w:cs="仿宋"/>
                <w:color w:val="auto"/>
                <w:kern w:val="0"/>
                <w:sz w:val="24"/>
                <w:szCs w:val="24"/>
                <w:highlight w:val="none"/>
                <w:lang w:bidi="ar"/>
              </w:rPr>
              <w:t>满足本项目采购需求，方案完善合理、科学可行，得</w:t>
            </w:r>
            <w:r>
              <w:rPr>
                <w:rFonts w:hint="eastAsia" w:ascii="仿宋" w:hAnsi="仿宋" w:eastAsia="仿宋" w:cs="仿宋"/>
                <w:color w:val="auto"/>
                <w:kern w:val="0"/>
                <w:sz w:val="24"/>
                <w:szCs w:val="24"/>
                <w:highlight w:val="none"/>
                <w:lang w:val="en-US" w:eastAsia="zh-CN" w:bidi="ar"/>
              </w:rPr>
              <w:t>7</w:t>
            </w:r>
            <w:r>
              <w:rPr>
                <w:rFonts w:hint="eastAsia" w:ascii="仿宋" w:hAnsi="仿宋" w:eastAsia="仿宋" w:cs="仿宋"/>
                <w:color w:val="auto"/>
                <w:kern w:val="0"/>
                <w:sz w:val="24"/>
                <w:szCs w:val="24"/>
                <w:highlight w:val="none"/>
                <w:lang w:bidi="ar"/>
              </w:rPr>
              <w:t>分；</w:t>
            </w:r>
          </w:p>
          <w:p>
            <w:pPr>
              <w:numPr>
                <w:ilvl w:val="0"/>
                <w:numId w:val="0"/>
              </w:numPr>
              <w:autoSpaceDE w:val="0"/>
              <w:autoSpaceDN w:val="0"/>
              <w:adjustRightInd w:val="0"/>
              <w:jc w:val="left"/>
              <w:rPr>
                <w:rFonts w:hint="eastAsia" w:ascii="仿宋" w:hAnsi="仿宋" w:eastAsia="仿宋" w:cs="仿宋"/>
                <w:color w:val="000000"/>
                <w:kern w:val="0"/>
                <w:sz w:val="24"/>
                <w:szCs w:val="24"/>
                <w:highlight w:val="none"/>
              </w:rPr>
            </w:pPr>
            <w:r>
              <w:rPr>
                <w:rFonts w:hint="eastAsia" w:ascii="仿宋" w:hAnsi="仿宋" w:eastAsia="仿宋" w:cs="仿宋"/>
                <w:color w:val="auto"/>
                <w:kern w:val="0"/>
                <w:sz w:val="24"/>
                <w:szCs w:val="24"/>
                <w:highlight w:val="none"/>
                <w:lang w:val="en-US" w:eastAsia="zh-CN" w:bidi="ar"/>
              </w:rPr>
              <w:t>2.</w:t>
            </w:r>
            <w:r>
              <w:rPr>
                <w:rFonts w:hint="eastAsia" w:ascii="仿宋" w:hAnsi="仿宋" w:eastAsia="仿宋" w:cs="仿宋"/>
                <w:color w:val="auto"/>
                <w:kern w:val="0"/>
                <w:sz w:val="24"/>
                <w:szCs w:val="24"/>
                <w:highlight w:val="none"/>
                <w:lang w:bidi="ar"/>
              </w:rPr>
              <w:t>满足本项目采购需求，方案</w:t>
            </w:r>
            <w:r>
              <w:rPr>
                <w:rFonts w:hint="eastAsia" w:ascii="仿宋" w:hAnsi="仿宋" w:eastAsia="仿宋" w:cs="仿宋"/>
                <w:color w:val="auto"/>
                <w:kern w:val="0"/>
                <w:sz w:val="24"/>
                <w:szCs w:val="24"/>
                <w:highlight w:val="none"/>
                <w:lang w:val="en-US" w:eastAsia="zh-CN" w:bidi="ar"/>
              </w:rPr>
              <w:t>内容可行，但内容叙述存在关键点遗漏或不完整的</w:t>
            </w:r>
            <w:r>
              <w:rPr>
                <w:rFonts w:hint="eastAsia" w:ascii="仿宋" w:hAnsi="仿宋" w:eastAsia="仿宋" w:cs="仿宋"/>
                <w:color w:val="auto"/>
                <w:kern w:val="0"/>
                <w:sz w:val="24"/>
                <w:szCs w:val="24"/>
                <w:highlight w:val="none"/>
                <w:lang w:bidi="ar"/>
              </w:rPr>
              <w:t>，得</w:t>
            </w:r>
            <w:r>
              <w:rPr>
                <w:rFonts w:hint="eastAsia" w:ascii="仿宋" w:hAnsi="仿宋" w:eastAsia="仿宋" w:cs="仿宋"/>
                <w:color w:val="auto"/>
                <w:kern w:val="0"/>
                <w:sz w:val="24"/>
                <w:szCs w:val="24"/>
                <w:highlight w:val="none"/>
                <w:lang w:val="en-US" w:eastAsia="zh-CN" w:bidi="ar"/>
              </w:rPr>
              <w:t>4</w:t>
            </w:r>
            <w:r>
              <w:rPr>
                <w:rFonts w:hint="eastAsia" w:ascii="仿宋" w:hAnsi="仿宋" w:eastAsia="仿宋" w:cs="仿宋"/>
                <w:color w:val="auto"/>
                <w:kern w:val="0"/>
                <w:sz w:val="24"/>
                <w:szCs w:val="24"/>
                <w:highlight w:val="none"/>
                <w:lang w:bidi="ar"/>
              </w:rPr>
              <w:t>分；</w:t>
            </w:r>
          </w:p>
          <w:p>
            <w:pPr>
              <w:pStyle w:val="327"/>
              <w:ind w:left="0" w:leftChars="0" w:right="0" w:rightChars="0"/>
              <w:jc w:val="both"/>
              <w:rPr>
                <w:rFonts w:hint="eastAsia" w:ascii="仿宋" w:hAnsi="仿宋" w:eastAsia="仿宋" w:cs="仿宋"/>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3.</w:t>
            </w:r>
            <w:r>
              <w:rPr>
                <w:rFonts w:hint="eastAsia" w:ascii="仿宋" w:hAnsi="仿宋" w:eastAsia="仿宋" w:cs="仿宋"/>
                <w:color w:val="auto"/>
                <w:kern w:val="0"/>
                <w:sz w:val="24"/>
                <w:szCs w:val="24"/>
                <w:highlight w:val="none"/>
                <w:lang w:bidi="ar"/>
              </w:rPr>
              <w:t>不能满足采购需求或未提供得0分。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1072" w:hRule="atLeast"/>
          <w:jc w:val="center"/>
        </w:trPr>
        <w:tc>
          <w:tcPr>
            <w:tcW w:w="680" w:type="pct"/>
            <w:vMerge w:val="continue"/>
            <w:tcBorders>
              <w:left w:val="outset" w:color="auto" w:sz="6" w:space="0"/>
              <w:right w:val="outset" w:color="auto" w:sz="6" w:space="0"/>
            </w:tcBorders>
            <w:noWrap w:val="0"/>
            <w:vAlign w:val="center"/>
          </w:tcPr>
          <w:p>
            <w:pPr>
              <w:pStyle w:val="327"/>
              <w:jc w:val="center"/>
              <w:rPr>
                <w:rFonts w:hint="eastAsia" w:ascii="仿宋" w:hAnsi="仿宋" w:eastAsia="仿宋" w:cs="仿宋"/>
                <w:sz w:val="24"/>
                <w:szCs w:val="24"/>
                <w:highlight w:val="none"/>
              </w:rPr>
            </w:pPr>
          </w:p>
        </w:tc>
        <w:tc>
          <w:tcPr>
            <w:tcW w:w="817" w:type="pct"/>
            <w:tcBorders>
              <w:top w:val="outset" w:color="auto" w:sz="6" w:space="0"/>
              <w:left w:val="outset" w:color="auto" w:sz="6" w:space="0"/>
              <w:bottom w:val="outset" w:color="auto" w:sz="6" w:space="0"/>
              <w:right w:val="outset" w:color="auto" w:sz="6" w:space="0"/>
            </w:tcBorders>
            <w:noWrap w:val="0"/>
            <w:vAlign w:val="center"/>
          </w:tcPr>
          <w:p>
            <w:pPr>
              <w:pStyle w:val="327"/>
              <w:jc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rPr>
              <w:t>施工组织方案</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7</w:t>
            </w:r>
            <w:r>
              <w:rPr>
                <w:rFonts w:hint="eastAsia" w:ascii="仿宋" w:hAnsi="仿宋" w:eastAsia="仿宋" w:cs="仿宋"/>
                <w:sz w:val="24"/>
                <w:szCs w:val="24"/>
                <w:highlight w:val="none"/>
              </w:rPr>
              <w:t>分）</w:t>
            </w:r>
          </w:p>
        </w:tc>
        <w:tc>
          <w:tcPr>
            <w:tcW w:w="3502"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根据供应商提供施工方案包括但不限于：方案要详细阐述设备的安装标准、验收标准，充分考虑项目现场既有条件及时间进度要求，保障措施针对性强，安装进度符合采购人要求且合理，人员安排合理，安全文明施工有针对性，切实可行，对项目的施工技术的重点、难点要有合理的实施方案。</w:t>
            </w:r>
          </w:p>
          <w:p>
            <w:pPr>
              <w:spacing w:line="240" w:lineRule="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1</w:t>
            </w:r>
            <w:r>
              <w:rPr>
                <w:rFonts w:hint="eastAsia" w:ascii="仿宋" w:hAnsi="仿宋" w:eastAsia="仿宋" w:cs="仿宋"/>
                <w:b w:val="0"/>
                <w:bCs w:val="0"/>
                <w:color w:val="auto"/>
                <w:sz w:val="24"/>
                <w:szCs w:val="24"/>
                <w:highlight w:val="none"/>
                <w:lang w:val="en-US" w:eastAsia="zh-CN"/>
              </w:rPr>
              <w:t>.</w:t>
            </w:r>
            <w:r>
              <w:rPr>
                <w:rFonts w:hint="eastAsia" w:ascii="仿宋" w:hAnsi="仿宋" w:eastAsia="仿宋" w:cs="仿宋"/>
                <w:b w:val="0"/>
                <w:bCs w:val="0"/>
                <w:color w:val="auto"/>
                <w:kern w:val="0"/>
                <w:sz w:val="24"/>
                <w:szCs w:val="24"/>
                <w:highlight w:val="none"/>
              </w:rPr>
              <w:t>施工</w:t>
            </w:r>
            <w:r>
              <w:rPr>
                <w:rFonts w:hint="eastAsia" w:ascii="仿宋" w:hAnsi="仿宋" w:eastAsia="仿宋" w:cs="仿宋"/>
                <w:b w:val="0"/>
                <w:bCs w:val="0"/>
                <w:color w:val="auto"/>
                <w:sz w:val="24"/>
                <w:szCs w:val="24"/>
                <w:highlight w:val="none"/>
                <w:lang w:val="en-US" w:eastAsia="zh-CN"/>
              </w:rPr>
              <w:t>方案</w:t>
            </w:r>
            <w:r>
              <w:rPr>
                <w:rFonts w:hint="eastAsia" w:ascii="仿宋" w:hAnsi="仿宋" w:eastAsia="仿宋" w:cs="仿宋"/>
                <w:b w:val="0"/>
                <w:bCs w:val="0"/>
                <w:color w:val="auto"/>
                <w:sz w:val="24"/>
                <w:szCs w:val="24"/>
                <w:highlight w:val="none"/>
              </w:rPr>
              <w:t>详细阐述，内容全面清晰，有针对性、可实施性强</w:t>
            </w:r>
            <w:r>
              <w:rPr>
                <w:rFonts w:hint="eastAsia" w:ascii="仿宋" w:hAnsi="仿宋" w:eastAsia="仿宋" w:cs="仿宋"/>
                <w:b w:val="0"/>
                <w:bCs w:val="0"/>
                <w:color w:val="auto"/>
                <w:sz w:val="24"/>
                <w:szCs w:val="24"/>
                <w:highlight w:val="none"/>
                <w:lang w:eastAsia="zh-CN"/>
              </w:rPr>
              <w:t>，</w:t>
            </w:r>
            <w:r>
              <w:rPr>
                <w:rFonts w:hint="eastAsia" w:ascii="仿宋" w:hAnsi="仿宋" w:eastAsia="仿宋" w:cs="仿宋"/>
                <w:b w:val="0"/>
                <w:bCs w:val="0"/>
                <w:color w:val="auto"/>
                <w:sz w:val="24"/>
                <w:szCs w:val="24"/>
                <w:highlight w:val="none"/>
              </w:rPr>
              <w:t>得</w:t>
            </w:r>
            <w:r>
              <w:rPr>
                <w:rFonts w:hint="eastAsia" w:ascii="仿宋" w:hAnsi="仿宋" w:eastAsia="仿宋" w:cs="仿宋"/>
                <w:b w:val="0"/>
                <w:bCs w:val="0"/>
                <w:color w:val="auto"/>
                <w:sz w:val="24"/>
                <w:szCs w:val="24"/>
                <w:highlight w:val="none"/>
                <w:lang w:val="en-US" w:eastAsia="zh-CN"/>
              </w:rPr>
              <w:t>7</w:t>
            </w:r>
            <w:r>
              <w:rPr>
                <w:rFonts w:hint="eastAsia" w:ascii="仿宋" w:hAnsi="仿宋" w:eastAsia="仿宋" w:cs="仿宋"/>
                <w:b w:val="0"/>
                <w:bCs w:val="0"/>
                <w:color w:val="auto"/>
                <w:sz w:val="24"/>
                <w:szCs w:val="24"/>
                <w:highlight w:val="none"/>
              </w:rPr>
              <w:t>分；</w:t>
            </w:r>
          </w:p>
          <w:p>
            <w:pPr>
              <w:spacing w:line="240" w:lineRule="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2</w:t>
            </w:r>
            <w:r>
              <w:rPr>
                <w:rFonts w:hint="eastAsia" w:ascii="仿宋" w:hAnsi="仿宋" w:eastAsia="仿宋" w:cs="仿宋"/>
                <w:b w:val="0"/>
                <w:bCs w:val="0"/>
                <w:color w:val="auto"/>
                <w:sz w:val="24"/>
                <w:szCs w:val="24"/>
                <w:highlight w:val="none"/>
                <w:lang w:val="en-US" w:eastAsia="zh-CN"/>
              </w:rPr>
              <w:t>.</w:t>
            </w:r>
            <w:r>
              <w:rPr>
                <w:rFonts w:hint="eastAsia" w:ascii="仿宋" w:hAnsi="仿宋" w:eastAsia="仿宋" w:cs="仿宋"/>
                <w:b w:val="0"/>
                <w:bCs w:val="0"/>
                <w:color w:val="auto"/>
                <w:kern w:val="0"/>
                <w:sz w:val="24"/>
                <w:szCs w:val="24"/>
                <w:highlight w:val="none"/>
              </w:rPr>
              <w:t>施工</w:t>
            </w:r>
            <w:r>
              <w:rPr>
                <w:rFonts w:hint="eastAsia" w:ascii="仿宋" w:hAnsi="仿宋" w:eastAsia="仿宋" w:cs="仿宋"/>
                <w:b w:val="0"/>
                <w:bCs w:val="0"/>
                <w:color w:val="auto"/>
                <w:sz w:val="24"/>
                <w:szCs w:val="24"/>
                <w:highlight w:val="none"/>
                <w:lang w:val="en-US" w:eastAsia="zh-CN"/>
              </w:rPr>
              <w:t>方案内容</w:t>
            </w:r>
            <w:r>
              <w:rPr>
                <w:rFonts w:hint="eastAsia" w:ascii="仿宋" w:hAnsi="仿宋" w:eastAsia="仿宋" w:cs="仿宋"/>
                <w:b w:val="0"/>
                <w:bCs w:val="0"/>
                <w:color w:val="auto"/>
                <w:sz w:val="24"/>
                <w:szCs w:val="24"/>
                <w:highlight w:val="none"/>
              </w:rPr>
              <w:t>不完整、叙述逻辑不清晰或</w:t>
            </w:r>
            <w:r>
              <w:rPr>
                <w:rFonts w:hint="eastAsia" w:ascii="仿宋" w:hAnsi="仿宋" w:eastAsia="仿宋" w:cs="仿宋"/>
                <w:b w:val="0"/>
                <w:bCs w:val="0"/>
                <w:color w:val="auto"/>
                <w:sz w:val="24"/>
                <w:szCs w:val="24"/>
                <w:highlight w:val="none"/>
                <w:lang w:val="en-US" w:eastAsia="zh-CN"/>
              </w:rPr>
              <w:t>施工方案</w:t>
            </w:r>
            <w:r>
              <w:rPr>
                <w:rFonts w:hint="eastAsia" w:ascii="仿宋" w:hAnsi="仿宋" w:eastAsia="仿宋" w:cs="仿宋"/>
                <w:b w:val="0"/>
                <w:bCs w:val="0"/>
                <w:color w:val="auto"/>
                <w:sz w:val="24"/>
                <w:szCs w:val="24"/>
                <w:highlight w:val="none"/>
              </w:rPr>
              <w:t>存在</w:t>
            </w:r>
            <w:r>
              <w:rPr>
                <w:rFonts w:hint="eastAsia" w:ascii="仿宋" w:hAnsi="仿宋" w:eastAsia="仿宋" w:cs="仿宋"/>
                <w:b w:val="0"/>
                <w:bCs w:val="0"/>
                <w:color w:val="auto"/>
                <w:sz w:val="24"/>
                <w:szCs w:val="24"/>
                <w:highlight w:val="none"/>
                <w:lang w:val="en-US" w:eastAsia="zh-CN" w:bidi="ar"/>
              </w:rPr>
              <w:t>不合理内容</w:t>
            </w:r>
            <w:r>
              <w:rPr>
                <w:rFonts w:hint="eastAsia" w:ascii="仿宋" w:hAnsi="仿宋" w:eastAsia="仿宋" w:cs="仿宋"/>
                <w:b w:val="0"/>
                <w:bCs w:val="0"/>
                <w:color w:val="auto"/>
                <w:sz w:val="24"/>
                <w:szCs w:val="24"/>
                <w:highlight w:val="none"/>
                <w:lang w:bidi="ar"/>
              </w:rPr>
              <w:t>的</w:t>
            </w:r>
            <w:r>
              <w:rPr>
                <w:rFonts w:hint="eastAsia" w:ascii="仿宋" w:hAnsi="仿宋" w:eastAsia="仿宋" w:cs="仿宋"/>
                <w:b w:val="0"/>
                <w:bCs w:val="0"/>
                <w:color w:val="auto"/>
                <w:sz w:val="24"/>
                <w:szCs w:val="24"/>
                <w:highlight w:val="none"/>
                <w:lang w:eastAsia="zh-CN"/>
              </w:rPr>
              <w:t>，</w:t>
            </w:r>
            <w:r>
              <w:rPr>
                <w:rFonts w:hint="eastAsia" w:ascii="仿宋" w:hAnsi="仿宋" w:eastAsia="仿宋" w:cs="仿宋"/>
                <w:b w:val="0"/>
                <w:bCs w:val="0"/>
                <w:color w:val="auto"/>
                <w:sz w:val="24"/>
                <w:szCs w:val="24"/>
                <w:highlight w:val="none"/>
                <w:lang w:val="en-US" w:eastAsia="zh-CN"/>
              </w:rPr>
              <w:t>得4分</w:t>
            </w:r>
            <w:r>
              <w:rPr>
                <w:rFonts w:hint="eastAsia" w:ascii="仿宋" w:hAnsi="仿宋" w:eastAsia="仿宋" w:cs="仿宋"/>
                <w:b w:val="0"/>
                <w:bCs w:val="0"/>
                <w:color w:val="auto"/>
                <w:sz w:val="24"/>
                <w:szCs w:val="24"/>
                <w:highlight w:val="none"/>
              </w:rPr>
              <w:t>；</w:t>
            </w:r>
          </w:p>
          <w:p>
            <w:pPr>
              <w:pStyle w:val="327"/>
              <w:rPr>
                <w:rFonts w:hint="eastAsia" w:ascii="仿宋" w:hAnsi="仿宋" w:eastAsia="仿宋" w:cs="仿宋"/>
                <w:sz w:val="24"/>
                <w:szCs w:val="24"/>
                <w:highlight w:val="none"/>
              </w:rPr>
            </w:pPr>
            <w:r>
              <w:rPr>
                <w:rFonts w:hint="eastAsia" w:ascii="仿宋" w:hAnsi="仿宋" w:eastAsia="仿宋" w:cs="仿宋"/>
                <w:b w:val="0"/>
                <w:bCs w:val="0"/>
                <w:color w:val="auto"/>
                <w:sz w:val="24"/>
                <w:szCs w:val="24"/>
                <w:highlight w:val="none"/>
                <w:lang w:val="en-US" w:eastAsia="zh-CN"/>
              </w:rPr>
              <w:t>3.不满足采购需求的或未提供的</w:t>
            </w:r>
            <w:r>
              <w:rPr>
                <w:rFonts w:hint="eastAsia" w:ascii="仿宋" w:hAnsi="仿宋" w:eastAsia="仿宋" w:cs="仿宋"/>
                <w:b w:val="0"/>
                <w:bCs w:val="0"/>
                <w:color w:val="auto"/>
                <w:sz w:val="24"/>
                <w:szCs w:val="24"/>
                <w:highlight w:val="none"/>
              </w:rPr>
              <w:t>，得0分。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795" w:hRule="atLeast"/>
          <w:jc w:val="center"/>
        </w:trPr>
        <w:tc>
          <w:tcPr>
            <w:tcW w:w="680" w:type="pct"/>
            <w:vMerge w:val="continue"/>
            <w:tcBorders>
              <w:left w:val="outset" w:color="auto" w:sz="6" w:space="0"/>
              <w:right w:val="outset" w:color="auto" w:sz="6" w:space="0"/>
            </w:tcBorders>
            <w:noWrap w:val="0"/>
            <w:vAlign w:val="center"/>
          </w:tcPr>
          <w:p>
            <w:pPr>
              <w:pStyle w:val="327"/>
              <w:jc w:val="center"/>
              <w:rPr>
                <w:rFonts w:hint="eastAsia" w:ascii="仿宋" w:hAnsi="仿宋" w:eastAsia="仿宋" w:cs="仿宋"/>
                <w:sz w:val="24"/>
                <w:szCs w:val="24"/>
                <w:highlight w:val="none"/>
              </w:rPr>
            </w:pPr>
          </w:p>
        </w:tc>
        <w:tc>
          <w:tcPr>
            <w:tcW w:w="817" w:type="pct"/>
            <w:tcBorders>
              <w:top w:val="outset" w:color="auto" w:sz="6" w:space="0"/>
              <w:left w:val="outset" w:color="auto" w:sz="6" w:space="0"/>
              <w:bottom w:val="outset" w:color="auto" w:sz="6" w:space="0"/>
              <w:right w:val="outset" w:color="auto" w:sz="6" w:space="0"/>
            </w:tcBorders>
            <w:noWrap w:val="0"/>
            <w:vAlign w:val="center"/>
          </w:tcPr>
          <w:p>
            <w:pPr>
              <w:pStyle w:val="327"/>
              <w:spacing w:line="276"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售后</w:t>
            </w:r>
            <w:r>
              <w:rPr>
                <w:rFonts w:hint="eastAsia" w:ascii="仿宋" w:hAnsi="仿宋" w:eastAsia="仿宋" w:cs="仿宋"/>
                <w:sz w:val="24"/>
                <w:szCs w:val="24"/>
                <w:highlight w:val="none"/>
                <w:lang w:val="en-US" w:eastAsia="zh-CN"/>
              </w:rPr>
              <w:t>及</w:t>
            </w:r>
            <w:r>
              <w:rPr>
                <w:rFonts w:hint="eastAsia" w:ascii="仿宋" w:hAnsi="仿宋" w:eastAsia="仿宋" w:cs="仿宋"/>
                <w:sz w:val="24"/>
                <w:szCs w:val="24"/>
                <w:highlight w:val="none"/>
              </w:rPr>
              <w:t>培训方案</w:t>
            </w:r>
          </w:p>
          <w:p>
            <w:pPr>
              <w:pStyle w:val="327"/>
              <w:spacing w:line="276"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rPr>
              <w:t>分）</w:t>
            </w:r>
          </w:p>
        </w:tc>
        <w:tc>
          <w:tcPr>
            <w:tcW w:w="3502"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根据采购方需求，提供培训方案：培训内容要包含但不限于：对培训工作的安排合理，操作性强，并实有收效。对主要产品的安全使用注意事项等描述清晰，培训工作细致，可实施性强。</w:t>
            </w:r>
          </w:p>
          <w:p>
            <w:pPr>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w:t>
            </w:r>
            <w:r>
              <w:rPr>
                <w:rFonts w:hint="eastAsia" w:ascii="仿宋" w:hAnsi="仿宋" w:eastAsia="仿宋" w:cs="仿宋"/>
                <w:kern w:val="0"/>
                <w:sz w:val="24"/>
                <w:szCs w:val="24"/>
                <w:highlight w:val="none"/>
                <w:lang w:val="en-US" w:eastAsia="zh-CN"/>
              </w:rPr>
              <w:t>.</w:t>
            </w:r>
            <w:r>
              <w:rPr>
                <w:rFonts w:hint="eastAsia" w:ascii="仿宋" w:hAnsi="仿宋" w:eastAsia="仿宋" w:cs="仿宋"/>
                <w:kern w:val="0"/>
                <w:sz w:val="24"/>
                <w:szCs w:val="24"/>
                <w:highlight w:val="none"/>
              </w:rPr>
              <w:t>培训方案科学合理，可操作性强。所投主要产品的设备安全使用注意事项阐述全面、清晰、准确得</w:t>
            </w:r>
            <w:r>
              <w:rPr>
                <w:rFonts w:hint="eastAsia" w:ascii="仿宋" w:hAnsi="仿宋" w:eastAsia="仿宋" w:cs="仿宋"/>
                <w:kern w:val="0"/>
                <w:sz w:val="24"/>
                <w:szCs w:val="24"/>
                <w:highlight w:val="none"/>
                <w:lang w:val="en-US" w:eastAsia="zh-CN"/>
              </w:rPr>
              <w:t>3</w:t>
            </w:r>
            <w:r>
              <w:rPr>
                <w:rFonts w:hint="eastAsia" w:ascii="仿宋" w:hAnsi="仿宋" w:eastAsia="仿宋" w:cs="仿宋"/>
                <w:kern w:val="0"/>
                <w:sz w:val="24"/>
                <w:szCs w:val="24"/>
                <w:highlight w:val="none"/>
              </w:rPr>
              <w:t>分。</w:t>
            </w:r>
          </w:p>
          <w:p>
            <w:pPr>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2</w:t>
            </w:r>
            <w:r>
              <w:rPr>
                <w:rFonts w:hint="eastAsia" w:ascii="仿宋" w:hAnsi="仿宋" w:eastAsia="仿宋" w:cs="仿宋"/>
                <w:kern w:val="0"/>
                <w:sz w:val="24"/>
                <w:szCs w:val="24"/>
                <w:highlight w:val="none"/>
                <w:lang w:val="en-US" w:eastAsia="zh-CN"/>
              </w:rPr>
              <w:t>.</w:t>
            </w:r>
            <w:r>
              <w:rPr>
                <w:rFonts w:hint="eastAsia" w:ascii="仿宋" w:hAnsi="仿宋" w:eastAsia="仿宋" w:cs="仿宋"/>
                <w:kern w:val="0"/>
                <w:sz w:val="24"/>
                <w:szCs w:val="24"/>
                <w:highlight w:val="none"/>
              </w:rPr>
              <w:t>培训方案</w:t>
            </w:r>
            <w:r>
              <w:rPr>
                <w:rFonts w:hint="eastAsia" w:ascii="仿宋" w:hAnsi="仿宋" w:eastAsia="仿宋" w:cs="仿宋"/>
                <w:kern w:val="0"/>
                <w:sz w:val="24"/>
                <w:szCs w:val="24"/>
                <w:highlight w:val="none"/>
                <w:lang w:val="zh-CN"/>
              </w:rPr>
              <w:t>阐述</w:t>
            </w:r>
            <w:r>
              <w:rPr>
                <w:rFonts w:hint="eastAsia" w:ascii="仿宋" w:hAnsi="仿宋" w:eastAsia="仿宋" w:cs="仿宋"/>
                <w:kern w:val="0"/>
                <w:sz w:val="24"/>
                <w:szCs w:val="24"/>
                <w:highlight w:val="none"/>
                <w:lang w:val="en-US"/>
              </w:rPr>
              <w:t>不</w:t>
            </w:r>
            <w:r>
              <w:rPr>
                <w:rFonts w:hint="eastAsia" w:ascii="仿宋" w:hAnsi="仿宋" w:eastAsia="仿宋" w:cs="仿宋"/>
                <w:kern w:val="0"/>
                <w:sz w:val="24"/>
                <w:szCs w:val="24"/>
                <w:highlight w:val="none"/>
                <w:lang w:val="zh-CN"/>
              </w:rPr>
              <w:t>清晰</w:t>
            </w:r>
            <w:r>
              <w:rPr>
                <w:rFonts w:hint="eastAsia" w:ascii="仿宋" w:hAnsi="仿宋" w:eastAsia="仿宋" w:cs="仿宋"/>
                <w:kern w:val="0"/>
                <w:sz w:val="24"/>
                <w:szCs w:val="24"/>
                <w:highlight w:val="none"/>
              </w:rPr>
              <w:t>，</w:t>
            </w:r>
            <w:r>
              <w:rPr>
                <w:rFonts w:hint="eastAsia" w:ascii="仿宋" w:hAnsi="仿宋" w:eastAsia="仿宋" w:cs="仿宋"/>
                <w:kern w:val="0"/>
                <w:sz w:val="24"/>
                <w:szCs w:val="24"/>
                <w:highlight w:val="none"/>
                <w:lang w:val="en-US" w:eastAsia="zh-CN"/>
              </w:rPr>
              <w:t>方案对</w:t>
            </w:r>
            <w:r>
              <w:rPr>
                <w:rFonts w:hint="eastAsia" w:ascii="仿宋" w:hAnsi="仿宋" w:eastAsia="仿宋" w:cs="仿宋"/>
                <w:kern w:val="0"/>
                <w:sz w:val="24"/>
                <w:szCs w:val="24"/>
                <w:highlight w:val="none"/>
              </w:rPr>
              <w:t>所投主要产品的设备安全使用注意事项</w:t>
            </w:r>
            <w:r>
              <w:rPr>
                <w:rFonts w:hint="eastAsia" w:ascii="仿宋" w:hAnsi="仿宋" w:eastAsia="仿宋" w:cs="仿宋"/>
                <w:kern w:val="0"/>
                <w:sz w:val="24"/>
                <w:szCs w:val="24"/>
                <w:highlight w:val="none"/>
                <w:lang w:val="en-US" w:eastAsia="zh-CN"/>
              </w:rPr>
              <w:t>叙述存在关键点遗漏或不完整的</w:t>
            </w:r>
            <w:r>
              <w:rPr>
                <w:rFonts w:hint="eastAsia" w:ascii="仿宋" w:hAnsi="仿宋" w:eastAsia="仿宋" w:cs="仿宋"/>
                <w:kern w:val="0"/>
                <w:sz w:val="24"/>
                <w:szCs w:val="24"/>
                <w:highlight w:val="none"/>
              </w:rPr>
              <w:t>，得</w:t>
            </w:r>
            <w:r>
              <w:rPr>
                <w:rFonts w:hint="eastAsia" w:ascii="仿宋" w:hAnsi="仿宋" w:eastAsia="仿宋" w:cs="仿宋"/>
                <w:kern w:val="0"/>
                <w:sz w:val="24"/>
                <w:szCs w:val="24"/>
                <w:highlight w:val="none"/>
                <w:lang w:val="en-US" w:eastAsia="zh-CN"/>
              </w:rPr>
              <w:t>1</w:t>
            </w:r>
            <w:r>
              <w:rPr>
                <w:rFonts w:hint="eastAsia" w:ascii="仿宋" w:hAnsi="仿宋" w:eastAsia="仿宋" w:cs="仿宋"/>
                <w:kern w:val="0"/>
                <w:sz w:val="24"/>
                <w:szCs w:val="24"/>
                <w:highlight w:val="none"/>
              </w:rPr>
              <w:t>分。</w:t>
            </w:r>
          </w:p>
          <w:p>
            <w:pPr>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3</w:t>
            </w:r>
            <w:r>
              <w:rPr>
                <w:rFonts w:hint="eastAsia" w:ascii="仿宋" w:hAnsi="仿宋" w:eastAsia="仿宋" w:cs="仿宋"/>
                <w:kern w:val="0"/>
                <w:sz w:val="24"/>
                <w:szCs w:val="24"/>
                <w:highlight w:val="none"/>
                <w:lang w:val="en-US" w:eastAsia="zh-CN"/>
              </w:rPr>
              <w:t>.不满足采购需求的或未提供的</w:t>
            </w:r>
            <w:r>
              <w:rPr>
                <w:rFonts w:hint="eastAsia" w:ascii="仿宋" w:hAnsi="仿宋" w:eastAsia="仿宋" w:cs="仿宋"/>
                <w:kern w:val="0"/>
                <w:sz w:val="24"/>
                <w:szCs w:val="24"/>
                <w:highlight w:val="none"/>
              </w:rPr>
              <w:t>，得0分。</w:t>
            </w:r>
          </w:p>
          <w:p>
            <w:pPr>
              <w:rPr>
                <w:rFonts w:hint="eastAsia" w:ascii="仿宋" w:hAnsi="仿宋" w:eastAsia="仿宋" w:cs="仿宋"/>
                <w:kern w:val="0"/>
                <w:sz w:val="24"/>
                <w:szCs w:val="24"/>
                <w:highlight w:val="none"/>
                <w:lang w:val="zh-CN" w:bidi="zh-CN"/>
              </w:rPr>
            </w:pPr>
            <w:r>
              <w:rPr>
                <w:rFonts w:hint="eastAsia" w:ascii="仿宋" w:hAnsi="仿宋" w:eastAsia="仿宋" w:cs="仿宋"/>
                <w:kern w:val="0"/>
                <w:sz w:val="24"/>
                <w:szCs w:val="24"/>
                <w:highlight w:val="none"/>
                <w:lang w:val="zh-CN" w:bidi="zh-CN"/>
              </w:rPr>
              <w:t>售后服务方案内容包括但不限于：人员配备、车辆配备，备品备件齐全，所投设备的定期巡检方案要详尽可行，售后的应急预案切实可行。要求售后服务方案阐述全面详尽、内容真实可靠、可实施性强。</w:t>
            </w:r>
          </w:p>
          <w:p>
            <w:pPr>
              <w:pStyle w:val="19"/>
              <w:rPr>
                <w:rFonts w:hint="eastAsia" w:ascii="仿宋" w:hAnsi="仿宋" w:eastAsia="仿宋" w:cs="仿宋"/>
                <w:kern w:val="2"/>
                <w:sz w:val="24"/>
                <w:szCs w:val="24"/>
                <w:highlight w:val="none"/>
              </w:rPr>
            </w:pPr>
            <w:r>
              <w:rPr>
                <w:rFonts w:hint="eastAsia" w:ascii="仿宋" w:hAnsi="仿宋" w:eastAsia="仿宋" w:cs="仿宋"/>
                <w:kern w:val="2"/>
                <w:sz w:val="24"/>
                <w:szCs w:val="24"/>
                <w:highlight w:val="none"/>
              </w:rPr>
              <w:t>1</w:t>
            </w:r>
            <w:r>
              <w:rPr>
                <w:rFonts w:hint="eastAsia" w:ascii="仿宋" w:hAnsi="仿宋" w:eastAsia="仿宋" w:cs="仿宋"/>
                <w:kern w:val="2"/>
                <w:sz w:val="24"/>
                <w:szCs w:val="24"/>
                <w:highlight w:val="none"/>
                <w:lang w:val="en-US" w:eastAsia="zh-CN"/>
              </w:rPr>
              <w:t>.</w:t>
            </w:r>
            <w:r>
              <w:rPr>
                <w:rFonts w:hint="eastAsia" w:ascii="仿宋" w:hAnsi="仿宋" w:eastAsia="仿宋" w:cs="仿宋"/>
                <w:kern w:val="2"/>
                <w:sz w:val="24"/>
                <w:szCs w:val="24"/>
                <w:highlight w:val="none"/>
              </w:rPr>
              <w:t>按上述要求阐述全面、清晰、真实可靠，巡检方案实施性强，人员资质证书齐全，符合采购方要求的，得</w:t>
            </w:r>
            <w:r>
              <w:rPr>
                <w:rFonts w:hint="eastAsia" w:ascii="仿宋" w:hAnsi="仿宋" w:eastAsia="仿宋" w:cs="仿宋"/>
                <w:color w:val="000000"/>
                <w:kern w:val="2"/>
                <w:sz w:val="24"/>
                <w:szCs w:val="24"/>
                <w:highlight w:val="none"/>
              </w:rPr>
              <w:t>3分。</w:t>
            </w:r>
          </w:p>
          <w:p>
            <w:pPr>
              <w:rPr>
                <w:rFonts w:hint="eastAsia" w:ascii="仿宋" w:hAnsi="仿宋" w:eastAsia="仿宋" w:cs="仿宋"/>
                <w:color w:val="000000"/>
                <w:kern w:val="0"/>
                <w:sz w:val="24"/>
                <w:szCs w:val="24"/>
                <w:highlight w:val="none"/>
                <w:lang w:val="zh-CN" w:bidi="zh-CN"/>
              </w:rPr>
            </w:pPr>
            <w:r>
              <w:rPr>
                <w:rFonts w:hint="eastAsia" w:ascii="仿宋" w:hAnsi="仿宋" w:eastAsia="仿宋" w:cs="仿宋"/>
                <w:kern w:val="0"/>
                <w:sz w:val="24"/>
                <w:szCs w:val="24"/>
                <w:highlight w:val="none"/>
                <w:lang w:val="zh-CN" w:bidi="zh-CN"/>
              </w:rPr>
              <w:t>2</w:t>
            </w:r>
            <w:r>
              <w:rPr>
                <w:rFonts w:hint="eastAsia" w:ascii="仿宋" w:hAnsi="仿宋" w:eastAsia="仿宋" w:cs="仿宋"/>
                <w:kern w:val="0"/>
                <w:sz w:val="24"/>
                <w:szCs w:val="24"/>
                <w:highlight w:val="none"/>
                <w:lang w:val="en-US" w:bidi="zh-CN"/>
              </w:rPr>
              <w:t>.</w:t>
            </w:r>
            <w:r>
              <w:rPr>
                <w:rFonts w:hint="eastAsia" w:ascii="仿宋" w:hAnsi="仿宋" w:eastAsia="仿宋" w:cs="仿宋"/>
                <w:kern w:val="0"/>
                <w:sz w:val="24"/>
                <w:szCs w:val="24"/>
                <w:highlight w:val="none"/>
                <w:lang w:val="zh-CN" w:bidi="zh-CN"/>
              </w:rPr>
              <w:t>按上述要求阐述</w:t>
            </w:r>
            <w:r>
              <w:rPr>
                <w:rFonts w:hint="eastAsia" w:ascii="仿宋" w:hAnsi="仿宋" w:eastAsia="仿宋" w:cs="仿宋"/>
                <w:kern w:val="0"/>
                <w:sz w:val="24"/>
                <w:szCs w:val="24"/>
                <w:highlight w:val="none"/>
                <w:lang w:val="en-US" w:bidi="zh-CN"/>
              </w:rPr>
              <w:t>不</w:t>
            </w:r>
            <w:r>
              <w:rPr>
                <w:rFonts w:hint="eastAsia" w:ascii="仿宋" w:hAnsi="仿宋" w:eastAsia="仿宋" w:cs="仿宋"/>
                <w:kern w:val="0"/>
                <w:sz w:val="24"/>
                <w:szCs w:val="24"/>
                <w:highlight w:val="none"/>
                <w:lang w:val="zh-CN" w:bidi="zh-CN"/>
              </w:rPr>
              <w:t>清晰、所投设备的巡检方案</w:t>
            </w:r>
            <w:r>
              <w:rPr>
                <w:rFonts w:hint="eastAsia" w:ascii="仿宋" w:hAnsi="仿宋" w:eastAsia="仿宋" w:cs="仿宋"/>
                <w:color w:val="auto"/>
                <w:kern w:val="0"/>
                <w:sz w:val="24"/>
                <w:szCs w:val="24"/>
                <w:highlight w:val="none"/>
                <w:lang w:val="en-US" w:eastAsia="zh-CN" w:bidi="ar"/>
              </w:rPr>
              <w:t>内容叙述存在关键点遗漏或不完整的</w:t>
            </w:r>
            <w:r>
              <w:rPr>
                <w:rFonts w:hint="eastAsia" w:ascii="仿宋" w:hAnsi="仿宋" w:eastAsia="仿宋" w:cs="仿宋"/>
                <w:kern w:val="0"/>
                <w:sz w:val="24"/>
                <w:szCs w:val="24"/>
                <w:highlight w:val="none"/>
                <w:lang w:val="zh-CN" w:bidi="zh-CN"/>
              </w:rPr>
              <w:t>，得</w:t>
            </w:r>
            <w:r>
              <w:rPr>
                <w:rFonts w:hint="eastAsia" w:ascii="仿宋" w:hAnsi="仿宋" w:eastAsia="仿宋" w:cs="仿宋"/>
                <w:color w:val="000000"/>
                <w:kern w:val="0"/>
                <w:sz w:val="24"/>
                <w:szCs w:val="24"/>
                <w:highlight w:val="none"/>
                <w:lang w:val="en-US" w:bidi="zh-CN"/>
              </w:rPr>
              <w:t>1</w:t>
            </w:r>
            <w:r>
              <w:rPr>
                <w:rFonts w:hint="eastAsia" w:ascii="仿宋" w:hAnsi="仿宋" w:eastAsia="仿宋" w:cs="仿宋"/>
                <w:color w:val="000000"/>
                <w:kern w:val="0"/>
                <w:sz w:val="24"/>
                <w:szCs w:val="24"/>
                <w:highlight w:val="none"/>
                <w:lang w:val="zh-CN" w:bidi="zh-CN"/>
              </w:rPr>
              <w:t>分。</w:t>
            </w:r>
          </w:p>
          <w:p>
            <w:pPr>
              <w:pStyle w:val="64"/>
              <w:rPr>
                <w:rFonts w:hint="eastAsia" w:ascii="仿宋" w:hAnsi="仿宋" w:eastAsia="仿宋" w:cs="仿宋"/>
                <w:highlight w:val="none"/>
              </w:rPr>
            </w:pPr>
            <w:r>
              <w:rPr>
                <w:rFonts w:hint="eastAsia" w:ascii="仿宋" w:hAnsi="仿宋" w:eastAsia="仿宋" w:cs="仿宋"/>
                <w:kern w:val="0"/>
                <w:sz w:val="24"/>
                <w:szCs w:val="24"/>
                <w:highlight w:val="none"/>
                <w:lang w:val="zh-CN" w:bidi="zh-CN"/>
              </w:rPr>
              <w:t>3</w:t>
            </w:r>
            <w:r>
              <w:rPr>
                <w:rFonts w:hint="eastAsia" w:ascii="仿宋" w:hAnsi="仿宋" w:eastAsia="仿宋" w:cs="仿宋"/>
                <w:kern w:val="0"/>
                <w:sz w:val="24"/>
                <w:szCs w:val="24"/>
                <w:highlight w:val="none"/>
                <w:lang w:val="en-US" w:bidi="zh-CN"/>
              </w:rPr>
              <w:t>.</w:t>
            </w:r>
            <w:r>
              <w:rPr>
                <w:rFonts w:hint="eastAsia" w:ascii="仿宋" w:hAnsi="仿宋" w:eastAsia="仿宋" w:cs="仿宋"/>
                <w:b w:val="0"/>
                <w:bCs w:val="0"/>
                <w:color w:val="auto"/>
                <w:sz w:val="24"/>
                <w:szCs w:val="24"/>
                <w:highlight w:val="none"/>
                <w:lang w:val="en-US" w:eastAsia="zh-CN"/>
              </w:rPr>
              <w:t>不满足采购需求的或未提供的</w:t>
            </w:r>
            <w:r>
              <w:rPr>
                <w:rFonts w:hint="eastAsia" w:ascii="仿宋" w:hAnsi="仿宋" w:eastAsia="仿宋" w:cs="仿宋"/>
                <w:b w:val="0"/>
                <w:bCs w:val="0"/>
                <w:color w:val="auto"/>
                <w:sz w:val="24"/>
                <w:szCs w:val="24"/>
                <w:highlight w:val="none"/>
              </w:rPr>
              <w:t>，得0分。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904" w:hRule="atLeast"/>
          <w:jc w:val="center"/>
        </w:trPr>
        <w:tc>
          <w:tcPr>
            <w:tcW w:w="680" w:type="pct"/>
            <w:vMerge w:val="continue"/>
            <w:tcBorders>
              <w:left w:val="outset" w:color="auto" w:sz="6" w:space="0"/>
              <w:right w:val="outset" w:color="auto" w:sz="6" w:space="0"/>
            </w:tcBorders>
            <w:noWrap w:val="0"/>
            <w:vAlign w:val="center"/>
          </w:tcPr>
          <w:p>
            <w:pPr>
              <w:pStyle w:val="327"/>
              <w:jc w:val="center"/>
              <w:rPr>
                <w:rFonts w:hint="eastAsia" w:ascii="仿宋" w:hAnsi="仿宋" w:eastAsia="仿宋" w:cs="仿宋"/>
                <w:sz w:val="24"/>
                <w:szCs w:val="24"/>
                <w:highlight w:val="none"/>
                <w:lang w:val="en-US" w:eastAsia="zh-CN"/>
              </w:rPr>
            </w:pPr>
          </w:p>
        </w:tc>
        <w:tc>
          <w:tcPr>
            <w:tcW w:w="817" w:type="pct"/>
            <w:tcBorders>
              <w:top w:val="outset" w:color="auto" w:sz="6" w:space="0"/>
              <w:left w:val="outset" w:color="auto" w:sz="6" w:space="0"/>
              <w:right w:val="outset" w:color="auto" w:sz="6" w:space="0"/>
            </w:tcBorders>
            <w:noWrap w:val="0"/>
            <w:vAlign w:val="center"/>
          </w:tcPr>
          <w:p>
            <w:pPr>
              <w:widowControl/>
              <w:jc w:val="left"/>
              <w:textAlignment w:val="center"/>
              <w:rPr>
                <w:rFonts w:hint="eastAsia" w:ascii="仿宋" w:hAnsi="仿宋" w:eastAsia="仿宋" w:cs="仿宋"/>
                <w:kern w:val="0"/>
                <w:sz w:val="24"/>
                <w:szCs w:val="24"/>
                <w:highlight w:val="none"/>
                <w:lang w:val="en-US" w:eastAsia="zh-CN" w:bidi="ar"/>
              </w:rPr>
            </w:pPr>
            <w:r>
              <w:rPr>
                <w:rFonts w:hint="eastAsia" w:ascii="仿宋" w:hAnsi="仿宋" w:eastAsia="仿宋" w:cs="仿宋"/>
                <w:kern w:val="0"/>
                <w:sz w:val="24"/>
                <w:szCs w:val="24"/>
                <w:highlight w:val="none"/>
                <w:lang w:bidi="ar"/>
              </w:rPr>
              <w:t>投标人质保期情况</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分）</w:t>
            </w:r>
          </w:p>
        </w:tc>
        <w:tc>
          <w:tcPr>
            <w:tcW w:w="3502" w:type="pct"/>
            <w:tcBorders>
              <w:top w:val="outset" w:color="auto" w:sz="6" w:space="0"/>
              <w:left w:val="outset" w:color="auto" w:sz="6" w:space="0"/>
              <w:bottom w:val="outset" w:color="auto" w:sz="6" w:space="0"/>
              <w:right w:val="outset" w:color="auto" w:sz="6" w:space="0"/>
            </w:tcBorders>
            <w:noWrap w:val="0"/>
            <w:vAlign w:val="center"/>
          </w:tcPr>
          <w:p>
            <w:pPr>
              <w:widowControl/>
              <w:spacing w:line="240" w:lineRule="exact"/>
              <w:jc w:val="left"/>
              <w:textAlignment w:val="center"/>
              <w:rPr>
                <w:rFonts w:hint="eastAsia" w:ascii="仿宋" w:hAnsi="仿宋" w:eastAsia="仿宋" w:cs="仿宋"/>
                <w:kern w:val="0"/>
                <w:sz w:val="24"/>
                <w:szCs w:val="24"/>
                <w:highlight w:val="none"/>
                <w:lang w:val="en-US" w:eastAsia="zh-CN" w:bidi="ar"/>
              </w:rPr>
            </w:pPr>
            <w:r>
              <w:rPr>
                <w:rFonts w:hint="eastAsia" w:ascii="仿宋" w:hAnsi="仿宋" w:eastAsia="仿宋" w:cs="仿宋"/>
                <w:kern w:val="0"/>
                <w:sz w:val="24"/>
                <w:szCs w:val="24"/>
                <w:highlight w:val="none"/>
                <w:lang w:bidi="ar"/>
              </w:rPr>
              <w:t>投标人承诺在质保期满足</w:t>
            </w:r>
            <w:r>
              <w:rPr>
                <w:rFonts w:hint="eastAsia" w:ascii="仿宋" w:hAnsi="仿宋" w:eastAsia="仿宋" w:cs="仿宋"/>
                <w:kern w:val="0"/>
                <w:sz w:val="24"/>
                <w:szCs w:val="24"/>
                <w:highlight w:val="none"/>
                <w:lang w:val="en-US" w:eastAsia="zh-CN" w:bidi="ar"/>
              </w:rPr>
              <w:t>2</w:t>
            </w:r>
            <w:r>
              <w:rPr>
                <w:rFonts w:hint="eastAsia" w:ascii="仿宋" w:hAnsi="仿宋" w:eastAsia="仿宋" w:cs="仿宋"/>
                <w:kern w:val="0"/>
                <w:sz w:val="24"/>
                <w:szCs w:val="24"/>
                <w:highlight w:val="none"/>
                <w:lang w:bidi="ar"/>
              </w:rPr>
              <w:t>年的基础上，每增加一年加</w:t>
            </w:r>
            <w:r>
              <w:rPr>
                <w:rFonts w:hint="eastAsia" w:ascii="仿宋" w:hAnsi="仿宋" w:eastAsia="仿宋" w:cs="仿宋"/>
                <w:kern w:val="0"/>
                <w:sz w:val="24"/>
                <w:szCs w:val="24"/>
                <w:highlight w:val="none"/>
                <w:lang w:val="en-US" w:eastAsia="zh-CN" w:bidi="ar"/>
              </w:rPr>
              <w:t>1</w:t>
            </w:r>
            <w:r>
              <w:rPr>
                <w:rFonts w:hint="eastAsia" w:ascii="仿宋" w:hAnsi="仿宋" w:eastAsia="仿宋" w:cs="仿宋"/>
                <w:kern w:val="0"/>
                <w:sz w:val="24"/>
                <w:szCs w:val="24"/>
                <w:highlight w:val="none"/>
                <w:lang w:bidi="ar"/>
              </w:rPr>
              <w:t>分，满分</w:t>
            </w:r>
            <w:r>
              <w:rPr>
                <w:rFonts w:hint="eastAsia" w:ascii="仿宋" w:hAnsi="仿宋" w:eastAsia="仿宋" w:cs="仿宋"/>
                <w:kern w:val="0"/>
                <w:sz w:val="24"/>
                <w:szCs w:val="24"/>
                <w:highlight w:val="none"/>
                <w:lang w:val="en-US" w:eastAsia="zh-CN" w:bidi="ar"/>
              </w:rPr>
              <w:t>3</w:t>
            </w:r>
            <w:r>
              <w:rPr>
                <w:rFonts w:hint="eastAsia" w:ascii="仿宋" w:hAnsi="仿宋" w:eastAsia="仿宋" w:cs="仿宋"/>
                <w:kern w:val="0"/>
                <w:sz w:val="24"/>
                <w:szCs w:val="24"/>
                <w:highlight w:val="none"/>
                <w:lang w:bidi="ar"/>
              </w:rPr>
              <w:t>分。</w:t>
            </w:r>
          </w:p>
        </w:tc>
      </w:tr>
    </w:tbl>
    <w:p>
      <w:pPr>
        <w:pStyle w:val="36"/>
        <w:rPr>
          <w:rFonts w:hint="eastAsia" w:ascii="仿宋" w:hAnsi="仿宋" w:eastAsia="仿宋" w:cs="仿宋"/>
          <w:b/>
          <w:szCs w:val="21"/>
        </w:rPr>
      </w:pPr>
    </w:p>
    <w:p>
      <w:pPr>
        <w:pStyle w:val="36"/>
        <w:rPr>
          <w:rFonts w:hint="eastAsia" w:ascii="仿宋" w:hAnsi="仿宋" w:eastAsia="仿宋" w:cs="仿宋"/>
          <w:b/>
          <w:szCs w:val="21"/>
        </w:rPr>
      </w:pPr>
    </w:p>
    <w:p>
      <w:pPr>
        <w:pStyle w:val="26"/>
        <w:adjustRightInd w:val="0"/>
        <w:snapToGrid w:val="0"/>
        <w:spacing w:line="360" w:lineRule="auto"/>
        <w:rPr>
          <w:rFonts w:hint="eastAsia" w:ascii="仿宋" w:hAnsi="仿宋" w:eastAsia="仿宋" w:cs="仿宋"/>
          <w:sz w:val="21"/>
          <w:szCs w:val="21"/>
        </w:rPr>
      </w:pPr>
    </w:p>
    <w:p>
      <w:pPr>
        <w:pStyle w:val="26"/>
        <w:adjustRightInd w:val="0"/>
        <w:snapToGrid w:val="0"/>
        <w:spacing w:line="360" w:lineRule="auto"/>
        <w:rPr>
          <w:rFonts w:hint="eastAsia" w:ascii="仿宋" w:hAnsi="仿宋" w:eastAsia="仿宋" w:cs="仿宋"/>
          <w:sz w:val="21"/>
          <w:szCs w:val="21"/>
        </w:rPr>
      </w:pPr>
    </w:p>
    <w:p>
      <w:pPr>
        <w:pStyle w:val="26"/>
        <w:adjustRightInd w:val="0"/>
        <w:snapToGrid w:val="0"/>
        <w:spacing w:line="360" w:lineRule="auto"/>
        <w:rPr>
          <w:rFonts w:hint="eastAsia" w:ascii="仿宋" w:hAnsi="仿宋" w:eastAsia="仿宋" w:cs="仿宋"/>
          <w:sz w:val="21"/>
          <w:szCs w:val="21"/>
        </w:rPr>
      </w:pPr>
    </w:p>
    <w:p>
      <w:pPr>
        <w:pStyle w:val="26"/>
        <w:adjustRightInd w:val="0"/>
        <w:snapToGrid w:val="0"/>
        <w:spacing w:line="360" w:lineRule="auto"/>
        <w:rPr>
          <w:rFonts w:hint="eastAsia" w:ascii="仿宋" w:hAnsi="仿宋" w:eastAsia="仿宋" w:cs="仿宋"/>
          <w:sz w:val="21"/>
          <w:szCs w:val="21"/>
        </w:rPr>
      </w:pPr>
    </w:p>
    <w:p>
      <w:pPr>
        <w:jc w:val="center"/>
        <w:rPr>
          <w:rFonts w:hint="eastAsia" w:ascii="仿宋" w:hAnsi="仿宋" w:eastAsia="仿宋" w:cs="仿宋"/>
          <w:szCs w:val="21"/>
        </w:rPr>
      </w:pPr>
      <w:r>
        <w:rPr>
          <w:rFonts w:hint="eastAsia" w:ascii="仿宋" w:hAnsi="仿宋" w:eastAsia="仿宋" w:cs="仿宋"/>
          <w:szCs w:val="21"/>
        </w:rPr>
        <w:t>经济部分（占总分值的30%）</w:t>
      </w:r>
    </w:p>
    <w:tbl>
      <w:tblPr>
        <w:tblStyle w:val="49"/>
        <w:tblW w:w="985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28"/>
        <w:gridCol w:w="1111"/>
        <w:gridCol w:w="456"/>
        <w:gridCol w:w="77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7" w:hRule="atLeast"/>
          <w:tblHeader/>
          <w:jc w:val="center"/>
        </w:trPr>
        <w:tc>
          <w:tcPr>
            <w:tcW w:w="528" w:type="dxa"/>
            <w:tcBorders>
              <w:top w:val="single" w:color="auto" w:sz="4" w:space="0"/>
              <w:bottom w:val="single" w:color="auto" w:sz="4" w:space="0"/>
              <w:right w:val="single" w:color="auto" w:sz="4" w:space="0"/>
            </w:tcBorders>
            <w:vAlign w:val="center"/>
          </w:tcPr>
          <w:p>
            <w:pPr>
              <w:spacing w:line="360" w:lineRule="auto"/>
              <w:ind w:right="-143" w:rightChars="-68"/>
              <w:jc w:val="center"/>
              <w:rPr>
                <w:rFonts w:hint="eastAsia" w:ascii="仿宋" w:hAnsi="仿宋" w:eastAsia="仿宋" w:cs="仿宋"/>
                <w:szCs w:val="21"/>
              </w:rPr>
            </w:pPr>
            <w:r>
              <w:rPr>
                <w:rFonts w:hint="eastAsia" w:ascii="仿宋" w:hAnsi="仿宋" w:eastAsia="仿宋" w:cs="仿宋"/>
                <w:szCs w:val="21"/>
              </w:rPr>
              <w:t>序号</w:t>
            </w:r>
          </w:p>
        </w:tc>
        <w:tc>
          <w:tcPr>
            <w:tcW w:w="1111" w:type="dxa"/>
            <w:tcBorders>
              <w:top w:val="single" w:color="auto" w:sz="4" w:space="0"/>
              <w:left w:val="single" w:color="auto" w:sz="4" w:space="0"/>
              <w:bottom w:val="single" w:color="auto" w:sz="4" w:space="0"/>
              <w:right w:val="single" w:color="auto" w:sz="4" w:space="0"/>
            </w:tcBorders>
            <w:vAlign w:val="center"/>
          </w:tcPr>
          <w:p>
            <w:pPr>
              <w:spacing w:line="360" w:lineRule="auto"/>
              <w:ind w:right="-143" w:rightChars="-68"/>
              <w:jc w:val="center"/>
              <w:rPr>
                <w:rFonts w:hint="eastAsia" w:ascii="仿宋" w:hAnsi="仿宋" w:eastAsia="仿宋" w:cs="仿宋"/>
                <w:szCs w:val="21"/>
              </w:rPr>
            </w:pPr>
            <w:r>
              <w:rPr>
                <w:rFonts w:hint="eastAsia" w:ascii="仿宋" w:hAnsi="仿宋" w:eastAsia="仿宋" w:cs="仿宋"/>
                <w:szCs w:val="21"/>
              </w:rPr>
              <w:t>评审项目</w:t>
            </w:r>
          </w:p>
        </w:tc>
        <w:tc>
          <w:tcPr>
            <w:tcW w:w="456" w:type="dxa"/>
            <w:tcBorders>
              <w:top w:val="single" w:color="auto" w:sz="4" w:space="0"/>
              <w:left w:val="single" w:color="auto" w:sz="4" w:space="0"/>
              <w:bottom w:val="single" w:color="auto" w:sz="4" w:space="0"/>
              <w:right w:val="single" w:color="auto" w:sz="4" w:space="0"/>
            </w:tcBorders>
            <w:vAlign w:val="center"/>
          </w:tcPr>
          <w:p>
            <w:pPr>
              <w:spacing w:line="360" w:lineRule="auto"/>
              <w:ind w:right="-143" w:rightChars="-68"/>
              <w:jc w:val="center"/>
              <w:rPr>
                <w:rFonts w:hint="eastAsia" w:ascii="仿宋" w:hAnsi="仿宋" w:eastAsia="仿宋" w:cs="仿宋"/>
                <w:szCs w:val="21"/>
              </w:rPr>
            </w:pPr>
            <w:r>
              <w:rPr>
                <w:rFonts w:hint="eastAsia" w:ascii="仿宋" w:hAnsi="仿宋" w:eastAsia="仿宋" w:cs="仿宋"/>
                <w:szCs w:val="21"/>
              </w:rPr>
              <w:t>分值</w:t>
            </w:r>
          </w:p>
        </w:tc>
        <w:tc>
          <w:tcPr>
            <w:tcW w:w="7759" w:type="dxa"/>
            <w:tcBorders>
              <w:top w:val="single" w:color="auto" w:sz="4" w:space="0"/>
              <w:left w:val="single" w:color="auto" w:sz="4" w:space="0"/>
              <w:bottom w:val="single" w:color="auto" w:sz="4" w:space="0"/>
            </w:tcBorders>
            <w:vAlign w:val="center"/>
          </w:tcPr>
          <w:p>
            <w:pPr>
              <w:spacing w:line="360" w:lineRule="auto"/>
              <w:ind w:right="-143" w:rightChars="-68"/>
              <w:jc w:val="center"/>
              <w:rPr>
                <w:rFonts w:hint="eastAsia" w:ascii="仿宋" w:hAnsi="仿宋" w:eastAsia="仿宋" w:cs="仿宋"/>
                <w:szCs w:val="21"/>
              </w:rPr>
            </w:pPr>
            <w:r>
              <w:rPr>
                <w:rFonts w:hint="eastAsia" w:ascii="仿宋" w:hAnsi="仿宋" w:eastAsia="仿宋" w:cs="仿宋"/>
                <w:szCs w:val="21"/>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67" w:hRule="atLeast"/>
          <w:jc w:val="center"/>
        </w:trPr>
        <w:tc>
          <w:tcPr>
            <w:tcW w:w="528" w:type="dxa"/>
            <w:tcBorders>
              <w:top w:val="single" w:color="auto" w:sz="4" w:space="0"/>
              <w:bottom w:val="single" w:color="auto" w:sz="4" w:space="0"/>
              <w:right w:val="single" w:color="auto" w:sz="4" w:space="0"/>
            </w:tcBorders>
            <w:vAlign w:val="center"/>
          </w:tcPr>
          <w:p>
            <w:pPr>
              <w:spacing w:line="360" w:lineRule="auto"/>
              <w:ind w:right="-143" w:rightChars="-68"/>
              <w:jc w:val="left"/>
              <w:rPr>
                <w:rFonts w:hint="eastAsia" w:ascii="仿宋" w:hAnsi="仿宋" w:eastAsia="仿宋" w:cs="仿宋"/>
                <w:szCs w:val="21"/>
              </w:rPr>
            </w:pPr>
            <w:r>
              <w:rPr>
                <w:rFonts w:hint="eastAsia" w:ascii="仿宋" w:hAnsi="仿宋" w:eastAsia="仿宋" w:cs="仿宋"/>
                <w:szCs w:val="21"/>
              </w:rPr>
              <w:t>1</w:t>
            </w:r>
          </w:p>
        </w:tc>
        <w:tc>
          <w:tcPr>
            <w:tcW w:w="1111" w:type="dxa"/>
            <w:tcBorders>
              <w:top w:val="single" w:color="auto" w:sz="4" w:space="0"/>
              <w:left w:val="single" w:color="auto" w:sz="4" w:space="0"/>
              <w:bottom w:val="single" w:color="auto" w:sz="4" w:space="0"/>
              <w:right w:val="single" w:color="auto" w:sz="4" w:space="0"/>
            </w:tcBorders>
            <w:vAlign w:val="center"/>
          </w:tcPr>
          <w:p>
            <w:pPr>
              <w:spacing w:line="360" w:lineRule="auto"/>
              <w:ind w:right="-143" w:rightChars="-68"/>
              <w:jc w:val="left"/>
              <w:rPr>
                <w:rFonts w:hint="eastAsia" w:ascii="仿宋" w:hAnsi="仿宋" w:eastAsia="仿宋" w:cs="仿宋"/>
                <w:szCs w:val="21"/>
              </w:rPr>
            </w:pPr>
            <w:r>
              <w:rPr>
                <w:rFonts w:hint="eastAsia" w:ascii="仿宋" w:hAnsi="仿宋" w:eastAsia="仿宋" w:cs="仿宋"/>
                <w:szCs w:val="21"/>
              </w:rPr>
              <w:t>投标人报价</w:t>
            </w:r>
          </w:p>
        </w:tc>
        <w:tc>
          <w:tcPr>
            <w:tcW w:w="456" w:type="dxa"/>
            <w:tcBorders>
              <w:top w:val="single" w:color="auto" w:sz="4" w:space="0"/>
              <w:left w:val="single" w:color="auto" w:sz="4" w:space="0"/>
              <w:bottom w:val="single" w:color="auto" w:sz="4" w:space="0"/>
              <w:right w:val="single" w:color="auto" w:sz="4" w:space="0"/>
            </w:tcBorders>
            <w:vAlign w:val="center"/>
          </w:tcPr>
          <w:p>
            <w:pPr>
              <w:spacing w:line="360" w:lineRule="auto"/>
              <w:ind w:right="-143" w:rightChars="-68"/>
              <w:jc w:val="left"/>
              <w:rPr>
                <w:rFonts w:hint="eastAsia" w:ascii="仿宋" w:hAnsi="仿宋" w:eastAsia="仿宋" w:cs="仿宋"/>
                <w:szCs w:val="21"/>
              </w:rPr>
            </w:pPr>
            <w:r>
              <w:rPr>
                <w:rFonts w:hint="eastAsia" w:ascii="仿宋" w:hAnsi="仿宋" w:eastAsia="仿宋" w:cs="仿宋"/>
                <w:szCs w:val="21"/>
              </w:rPr>
              <w:t>30分</w:t>
            </w:r>
          </w:p>
        </w:tc>
        <w:tc>
          <w:tcPr>
            <w:tcW w:w="7759" w:type="dxa"/>
            <w:tcBorders>
              <w:top w:val="single" w:color="auto" w:sz="4" w:space="0"/>
              <w:left w:val="single" w:color="auto" w:sz="4" w:space="0"/>
              <w:bottom w:val="single" w:color="auto" w:sz="4" w:space="0"/>
            </w:tcBorders>
            <w:vAlign w:val="center"/>
          </w:tcPr>
          <w:p>
            <w:pPr>
              <w:spacing w:line="360" w:lineRule="auto"/>
              <w:ind w:right="-143" w:rightChars="-68"/>
              <w:jc w:val="left"/>
              <w:rPr>
                <w:rFonts w:hint="eastAsia" w:ascii="仿宋" w:hAnsi="仿宋" w:eastAsia="仿宋" w:cs="仿宋"/>
                <w:szCs w:val="21"/>
              </w:rPr>
            </w:pPr>
            <w:r>
              <w:rPr>
                <w:rFonts w:hint="eastAsia" w:ascii="仿宋" w:hAnsi="仿宋" w:eastAsia="仿宋" w:cs="仿宋"/>
                <w:szCs w:val="21"/>
              </w:rPr>
              <w:t>在满足招标文件要求的前提下，取各投标人有效报价的最低价作为评标基准价,满分为30分；价格分的计算投标报价得分=(评标基准价／投标报价)×0.30×100 。（计算分值时，百分比按四舍五入原则，保留小数点后二位数）以最终报价为准。</w:t>
            </w:r>
          </w:p>
        </w:tc>
      </w:tr>
    </w:tbl>
    <w:p>
      <w:pPr>
        <w:pStyle w:val="26"/>
        <w:adjustRightInd w:val="0"/>
        <w:snapToGrid w:val="0"/>
        <w:spacing w:line="360" w:lineRule="auto"/>
        <w:rPr>
          <w:rFonts w:hint="eastAsia" w:ascii="仿宋" w:hAnsi="仿宋" w:eastAsia="仿宋" w:cs="仿宋"/>
          <w:sz w:val="21"/>
          <w:szCs w:val="21"/>
        </w:rPr>
      </w:pPr>
    </w:p>
    <w:p>
      <w:pPr>
        <w:pStyle w:val="26"/>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评审优惠内容及价格扣除：</w:t>
      </w:r>
    </w:p>
    <w:p>
      <w:pPr>
        <w:pStyle w:val="26"/>
        <w:adjustRightInd w:val="0"/>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若采购项目未专门面向中小企业采购，将对小型和微型企业（含监狱企业、残疾人福利性单位）产品的价格给予10%的扣除，用扣除后的价格参与评审打分。</w:t>
      </w:r>
    </w:p>
    <w:p>
      <w:pPr>
        <w:pStyle w:val="26"/>
        <w:adjustRightInd w:val="0"/>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若产品/服务/制造商均符合小微企业条件，并满足《政府采购促进中小企业发展暂行办法》（财库[2020]46号）、财政部《关于进一步加大政府采购支持中小企业力度的通知》（财库〔2022〕19号）政策要求，且提供了《中小企业声明函》及加盖单位公章的，则其评标价格=投标报价×（100%-10%）；否则，其评标价=投标报价。</w:t>
      </w:r>
    </w:p>
    <w:p>
      <w:pPr>
        <w:pStyle w:val="26"/>
        <w:adjustRightInd w:val="0"/>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提供相同品牌产品且通过资格审查、符合性审查的不同投标人参加同一合同项下投标的，按一家投标人计算，评审后得分最高的同品牌投标人获得中标人推荐资格；</w:t>
      </w:r>
    </w:p>
    <w:p>
      <w:pPr>
        <w:pStyle w:val="26"/>
        <w:adjustRightInd w:val="0"/>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注：</w:t>
      </w:r>
    </w:p>
    <w:p>
      <w:pPr>
        <w:pStyle w:val="26"/>
        <w:adjustRightInd w:val="0"/>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（1）上述评标价仅用于计算价格评分，中标金额以实际投标价为准。</w:t>
      </w:r>
    </w:p>
    <w:p>
      <w:pPr>
        <w:pStyle w:val="26"/>
        <w:adjustRightInd w:val="0"/>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（2）小微企业/监狱企业/残疾人福利性单位是指投标企业及其所投产品的制造商均为小微企业/监狱企业/残疾人福利性单位。</w:t>
      </w:r>
    </w:p>
    <w:p>
      <w:pPr>
        <w:pStyle w:val="26"/>
        <w:adjustRightInd w:val="0"/>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3）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0"/>
        </w:tabs>
        <w:adjustRightInd w:val="0"/>
        <w:snapToGrid w:val="0"/>
        <w:spacing w:beforeLines="50" w:line="360" w:lineRule="auto"/>
        <w:rPr>
          <w:rFonts w:hint="eastAsia" w:ascii="仿宋" w:hAnsi="仿宋" w:eastAsia="仿宋" w:cs="仿宋"/>
          <w:b/>
          <w:szCs w:val="21"/>
        </w:rPr>
      </w:pPr>
      <w:r>
        <w:rPr>
          <w:rFonts w:hint="eastAsia" w:ascii="仿宋" w:hAnsi="仿宋" w:eastAsia="仿宋" w:cs="仿宋"/>
          <w:b/>
          <w:szCs w:val="21"/>
        </w:rPr>
        <w:t>6.推荐中标候选人名单</w:t>
      </w:r>
    </w:p>
    <w:p>
      <w:pPr>
        <w:pStyle w:val="26"/>
        <w:adjustRightInd w:val="0"/>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6.1评标委员会只对通过上述审查的投标文件，依据招标文件及相关澄清答复对每份投标文件进行评分。每个投标的得分是所有评委给其打分的平均值。各投标的得分将按由高到低的次序排列形成评标排序；当投标得分相同时，首先按投标报价得分由高到低顺序排列，若投标报价得分仍相同，由评标委员会根据技术/服务优势排序。评标委员会将根据评标标准和评标排序，推荐不超过三名中标候选人，并形成评标报告。</w:t>
      </w:r>
    </w:p>
    <w:p>
      <w:pPr>
        <w:pStyle w:val="26"/>
        <w:adjustRightInd w:val="0"/>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6.2排名第一的中标候选人在签订合同应前向采购人提供所投货物的生产厂家经销授权书、以及签订合同前资格审查所需的原件证件材料，排名第一的中标候选人若未在规定时间内提供或放弃中标、因不可抗力不能履行合同、或者被查实存在影响中标结果的违法行为等情形，不符合中标条件的，采购人可以按照评标委员会提出的中标候选人名单排序依次确定其他中标候选人为中标人，也可以重新采购。</w:t>
      </w:r>
    </w:p>
    <w:p>
      <w:pPr>
        <w:pStyle w:val="26"/>
        <w:snapToGrid w:val="0"/>
        <w:spacing w:line="360" w:lineRule="exact"/>
        <w:ind w:firstLine="422" w:firstLineChars="200"/>
        <w:rPr>
          <w:rFonts w:hint="eastAsia" w:ascii="仿宋" w:hAnsi="仿宋" w:eastAsia="仿宋" w:cs="仿宋"/>
        </w:rPr>
        <w:sectPr>
          <w:footerReference r:id="rId7" w:type="default"/>
          <w:pgSz w:w="11906" w:h="16838"/>
          <w:pgMar w:top="1474" w:right="1531" w:bottom="1474" w:left="1531" w:header="851" w:footer="992" w:gutter="0"/>
          <w:pgNumType w:start="4"/>
          <w:cols w:space="720" w:num="1"/>
          <w:docGrid w:type="lines" w:linePitch="312" w:charSpace="0"/>
        </w:sectPr>
      </w:pPr>
      <w:r>
        <w:rPr>
          <w:rFonts w:hint="eastAsia" w:ascii="仿宋" w:hAnsi="仿宋" w:eastAsia="仿宋" w:cs="仿宋"/>
          <w:b/>
          <w:sz w:val="21"/>
          <w:szCs w:val="21"/>
        </w:rPr>
        <w:t>注：投标人必须无条件接受上述原则，否则招标人将取消其中标资格，并作为不良记录上报主管部门纳入从业单位信用评价体系中。</w:t>
      </w:r>
    </w:p>
    <w:p>
      <w:pPr>
        <w:pStyle w:val="2"/>
        <w:rPr>
          <w:rFonts w:hint="eastAsia" w:ascii="仿宋" w:hAnsi="仿宋" w:eastAsia="仿宋" w:cs="仿宋"/>
        </w:rPr>
      </w:pPr>
      <w:bookmarkStart w:id="35" w:name="_Toc506227567"/>
      <w:r>
        <w:rPr>
          <w:rFonts w:hint="eastAsia" w:ascii="仿宋" w:hAnsi="仿宋" w:eastAsia="仿宋" w:cs="仿宋"/>
        </w:rPr>
        <w:t>第四章  采购合同格式</w:t>
      </w:r>
      <w:bookmarkEnd w:id="32"/>
      <w:bookmarkEnd w:id="35"/>
      <w:r>
        <w:rPr>
          <w:rFonts w:hint="eastAsia" w:ascii="仿宋" w:hAnsi="仿宋" w:eastAsia="仿宋" w:cs="仿宋"/>
          <w:lang w:val="en-US" w:eastAsia="zh-CN"/>
        </w:rPr>
        <w:t>参考模版</w:t>
      </w:r>
      <w:r>
        <w:rPr>
          <w:rFonts w:hint="eastAsia" w:ascii="仿宋" w:hAnsi="仿宋" w:eastAsia="仿宋" w:cs="仿宋"/>
          <w:b w:val="0"/>
          <w:bCs w:val="0"/>
          <w:sz w:val="28"/>
          <w:szCs w:val="18"/>
        </w:rPr>
        <w:t>（以甲乙双方签订的合同为准）</w:t>
      </w:r>
    </w:p>
    <w:p>
      <w:pPr>
        <w:pStyle w:val="2"/>
        <w:spacing w:line="360" w:lineRule="auto"/>
        <w:rPr>
          <w:rFonts w:hint="eastAsia" w:ascii="仿宋" w:hAnsi="仿宋" w:eastAsia="仿宋" w:cs="仿宋"/>
          <w:color w:val="000000"/>
          <w:sz w:val="24"/>
          <w:szCs w:val="24"/>
        </w:rPr>
      </w:pPr>
      <w:bookmarkStart w:id="36" w:name="_Toc9107"/>
      <w:bookmarkStart w:id="37" w:name="_Toc420948021"/>
    </w:p>
    <w:p>
      <w:pPr>
        <w:pStyle w:val="2"/>
        <w:spacing w:line="360" w:lineRule="auto"/>
        <w:rPr>
          <w:rFonts w:hint="eastAsia" w:ascii="仿宋" w:hAnsi="仿宋" w:eastAsia="仿宋" w:cs="仿宋"/>
          <w:b w:val="0"/>
          <w:color w:val="000000"/>
          <w:sz w:val="24"/>
          <w:szCs w:val="24"/>
        </w:rPr>
      </w:pPr>
      <w:bookmarkStart w:id="38" w:name="_Toc506227568"/>
      <w:r>
        <w:rPr>
          <w:rFonts w:hint="eastAsia" w:ascii="仿宋" w:hAnsi="仿宋" w:eastAsia="仿宋" w:cs="仿宋"/>
          <w:color w:val="000000"/>
          <w:sz w:val="24"/>
          <w:szCs w:val="24"/>
        </w:rPr>
        <w:t>合同一般条款</w:t>
      </w:r>
      <w:bookmarkEnd w:id="36"/>
      <w:bookmarkEnd w:id="38"/>
    </w:p>
    <w:p>
      <w:pPr>
        <w:pStyle w:val="4"/>
        <w:tabs>
          <w:tab w:val="left" w:pos="900"/>
        </w:tabs>
        <w:spacing w:line="360" w:lineRule="auto"/>
        <w:rPr>
          <w:rFonts w:hint="eastAsia" w:ascii="仿宋" w:hAnsi="仿宋" w:eastAsia="仿宋" w:cs="仿宋"/>
          <w:color w:val="000000"/>
          <w:sz w:val="21"/>
          <w:szCs w:val="21"/>
        </w:rPr>
      </w:pPr>
      <w:bookmarkStart w:id="39" w:name="_Ref467378463"/>
      <w:bookmarkStart w:id="40" w:name="_Ref467379094"/>
      <w:bookmarkStart w:id="41" w:name="_Ref467379195"/>
      <w:bookmarkStart w:id="42" w:name="_Ref467379214"/>
      <w:bookmarkStart w:id="43" w:name="_Ref467379101"/>
      <w:bookmarkStart w:id="44" w:name="_Ref467379109"/>
      <w:bookmarkStart w:id="45" w:name="_Toc17744"/>
      <w:bookmarkStart w:id="46" w:name="_Ref467378499"/>
      <w:bookmarkStart w:id="47" w:name="_Ref467378404"/>
      <w:bookmarkStart w:id="48" w:name="_Ref467379225"/>
      <w:bookmarkStart w:id="49" w:name="_Toc310195732"/>
      <w:bookmarkStart w:id="50" w:name="_Ref467379205"/>
      <w:bookmarkStart w:id="51" w:name="_Toc506227569"/>
      <w:bookmarkStart w:id="52" w:name="_Toc487900349"/>
      <w:r>
        <w:rPr>
          <w:rFonts w:hint="eastAsia" w:ascii="仿宋" w:hAnsi="仿宋" w:eastAsia="仿宋" w:cs="仿宋"/>
          <w:color w:val="000000"/>
          <w:sz w:val="21"/>
          <w:szCs w:val="21"/>
        </w:rPr>
        <w:t>1. 定义</w:t>
      </w:r>
      <w:bookmarkEnd w:id="39"/>
      <w:bookmarkEnd w:id="40"/>
      <w:bookmarkEnd w:id="41"/>
      <w:bookmarkEnd w:id="42"/>
      <w:bookmarkEnd w:id="43"/>
      <w:bookmarkEnd w:id="44"/>
      <w:bookmarkEnd w:id="45"/>
      <w:bookmarkEnd w:id="46"/>
      <w:bookmarkEnd w:id="47"/>
      <w:bookmarkEnd w:id="48"/>
      <w:bookmarkEnd w:id="49"/>
      <w:bookmarkEnd w:id="50"/>
      <w:bookmarkEnd w:id="51"/>
      <w:bookmarkEnd w:id="52"/>
    </w:p>
    <w:p>
      <w:pPr>
        <w:tabs>
          <w:tab w:val="left" w:pos="900"/>
        </w:tabs>
        <w:spacing w:line="360" w:lineRule="auto"/>
        <w:rPr>
          <w:rFonts w:hint="eastAsia" w:ascii="仿宋" w:hAnsi="仿宋" w:eastAsia="仿宋" w:cs="仿宋"/>
          <w:color w:val="000000"/>
          <w:szCs w:val="21"/>
        </w:rPr>
      </w:pPr>
      <w:r>
        <w:rPr>
          <w:rFonts w:hint="eastAsia" w:ascii="仿宋" w:hAnsi="仿宋" w:eastAsia="仿宋" w:cs="仿宋"/>
          <w:color w:val="000000"/>
          <w:szCs w:val="21"/>
        </w:rPr>
        <w:t>本合同中的下列术语应解释为：</w:t>
      </w:r>
    </w:p>
    <w:p>
      <w:pPr>
        <w:spacing w:before="120" w:line="360" w:lineRule="auto"/>
        <w:rPr>
          <w:rFonts w:hint="eastAsia" w:ascii="仿宋" w:hAnsi="仿宋" w:eastAsia="仿宋" w:cs="仿宋"/>
          <w:color w:val="000000"/>
          <w:szCs w:val="21"/>
        </w:rPr>
      </w:pPr>
      <w:r>
        <w:rPr>
          <w:rFonts w:hint="eastAsia" w:ascii="仿宋" w:hAnsi="仿宋" w:eastAsia="仿宋" w:cs="仿宋"/>
          <w:color w:val="000000"/>
          <w:szCs w:val="21"/>
        </w:rPr>
        <w:t>1.1 “合同”系指买卖双方签署的、合同格式中载明的买卖双方所达成的协议，包括所有的附件、附录和构成合同的其它文件。</w:t>
      </w:r>
    </w:p>
    <w:p>
      <w:pPr>
        <w:spacing w:before="120" w:line="360" w:lineRule="auto"/>
        <w:rPr>
          <w:rFonts w:hint="eastAsia" w:ascii="仿宋" w:hAnsi="仿宋" w:eastAsia="仿宋" w:cs="仿宋"/>
          <w:color w:val="000000"/>
          <w:szCs w:val="21"/>
        </w:rPr>
      </w:pPr>
      <w:r>
        <w:rPr>
          <w:rFonts w:hint="eastAsia" w:ascii="仿宋" w:hAnsi="仿宋" w:eastAsia="仿宋" w:cs="仿宋"/>
          <w:color w:val="000000"/>
          <w:szCs w:val="21"/>
        </w:rPr>
        <w:t>1.2 “合同价”系指根据合同约定，卖方在完全履行合同义务后买方应付给卖方的价格。</w:t>
      </w:r>
    </w:p>
    <w:p>
      <w:pPr>
        <w:spacing w:before="120" w:line="360" w:lineRule="auto"/>
        <w:rPr>
          <w:rFonts w:hint="eastAsia" w:ascii="仿宋" w:hAnsi="仿宋" w:eastAsia="仿宋" w:cs="仿宋"/>
          <w:color w:val="000000"/>
          <w:szCs w:val="21"/>
        </w:rPr>
      </w:pPr>
      <w:r>
        <w:rPr>
          <w:rFonts w:hint="eastAsia" w:ascii="仿宋" w:hAnsi="仿宋" w:eastAsia="仿宋" w:cs="仿宋"/>
          <w:color w:val="000000"/>
          <w:szCs w:val="21"/>
        </w:rPr>
        <w:t>1.3 “货物”系指卖方根据合同约定须向买方提供的一切设备、机械、仪表、备件、工具、手册等其它相关资料。</w:t>
      </w:r>
    </w:p>
    <w:p>
      <w:pPr>
        <w:spacing w:before="120" w:line="360" w:lineRule="auto"/>
        <w:rPr>
          <w:rFonts w:hint="eastAsia" w:ascii="仿宋" w:hAnsi="仿宋" w:eastAsia="仿宋" w:cs="仿宋"/>
          <w:color w:val="000000"/>
          <w:szCs w:val="21"/>
        </w:rPr>
      </w:pPr>
      <w:r>
        <w:rPr>
          <w:rFonts w:hint="eastAsia" w:ascii="仿宋" w:hAnsi="仿宋" w:eastAsia="仿宋" w:cs="仿宋"/>
          <w:color w:val="000000"/>
          <w:szCs w:val="21"/>
        </w:rPr>
        <w:t>1.4 “服务”系指根据合同约定卖方承担与供货有关的辅助服务，如运输、保险、及安装、调试、提供技术援助、培训和其他类似的服务。</w:t>
      </w:r>
    </w:p>
    <w:p>
      <w:pPr>
        <w:spacing w:before="120" w:line="360" w:lineRule="auto"/>
        <w:rPr>
          <w:rFonts w:hint="eastAsia" w:ascii="仿宋" w:hAnsi="仿宋" w:eastAsia="仿宋" w:cs="仿宋"/>
          <w:color w:val="000000"/>
          <w:szCs w:val="21"/>
        </w:rPr>
      </w:pPr>
      <w:bookmarkStart w:id="53" w:name="_Ref467378840"/>
      <w:r>
        <w:rPr>
          <w:rFonts w:hint="eastAsia" w:ascii="仿宋" w:hAnsi="仿宋" w:eastAsia="仿宋" w:cs="仿宋"/>
          <w:color w:val="000000"/>
          <w:szCs w:val="21"/>
        </w:rPr>
        <w:t>1.5 “买方”系指采购人或购买货物的单位。</w:t>
      </w:r>
      <w:bookmarkEnd w:id="53"/>
    </w:p>
    <w:p>
      <w:pPr>
        <w:spacing w:before="120" w:line="360" w:lineRule="auto"/>
        <w:rPr>
          <w:rFonts w:hint="eastAsia" w:ascii="仿宋" w:hAnsi="仿宋" w:eastAsia="仿宋" w:cs="仿宋"/>
          <w:color w:val="000000"/>
          <w:szCs w:val="21"/>
        </w:rPr>
      </w:pPr>
      <w:bookmarkStart w:id="54" w:name="_Ref467379400"/>
      <w:r>
        <w:rPr>
          <w:rFonts w:hint="eastAsia" w:ascii="仿宋" w:hAnsi="仿宋" w:eastAsia="仿宋" w:cs="仿宋"/>
          <w:color w:val="000000"/>
          <w:szCs w:val="21"/>
        </w:rPr>
        <w:t>1.6 “卖方”系指根据合同约定提供货物及相关服务的投标人，即中标人。</w:t>
      </w:r>
      <w:bookmarkEnd w:id="54"/>
    </w:p>
    <w:p>
      <w:pPr>
        <w:tabs>
          <w:tab w:val="left" w:pos="900"/>
        </w:tabs>
        <w:spacing w:before="120" w:line="360" w:lineRule="auto"/>
        <w:rPr>
          <w:rFonts w:hint="eastAsia" w:ascii="仿宋" w:hAnsi="仿宋" w:eastAsia="仿宋" w:cs="仿宋"/>
          <w:color w:val="000000"/>
          <w:szCs w:val="21"/>
        </w:rPr>
      </w:pPr>
      <w:bookmarkStart w:id="55" w:name="_Ref467379436"/>
      <w:r>
        <w:rPr>
          <w:rFonts w:hint="eastAsia" w:ascii="仿宋" w:hAnsi="仿宋" w:eastAsia="仿宋" w:cs="仿宋"/>
          <w:color w:val="000000"/>
          <w:szCs w:val="21"/>
        </w:rPr>
        <w:t>1.7 “现场”系指合同约定货物将要运至和安装的地点。</w:t>
      </w:r>
      <w:bookmarkEnd w:id="55"/>
    </w:p>
    <w:p>
      <w:pPr>
        <w:spacing w:before="120" w:line="360" w:lineRule="auto"/>
        <w:rPr>
          <w:rFonts w:hint="eastAsia" w:ascii="仿宋" w:hAnsi="仿宋" w:eastAsia="仿宋" w:cs="仿宋"/>
          <w:color w:val="000000"/>
          <w:szCs w:val="21"/>
        </w:rPr>
      </w:pPr>
      <w:r>
        <w:rPr>
          <w:rFonts w:hint="eastAsia" w:ascii="仿宋" w:hAnsi="仿宋" w:eastAsia="仿宋" w:cs="仿宋"/>
          <w:color w:val="000000"/>
          <w:szCs w:val="21"/>
        </w:rPr>
        <w:t>1.8 “验收”系指合同双方依据强制性的国家技术质量规范和合同约定，确认合同项下的货物符合合同规定的活动。</w:t>
      </w:r>
    </w:p>
    <w:p>
      <w:pPr>
        <w:pStyle w:val="4"/>
        <w:spacing w:line="360" w:lineRule="auto"/>
        <w:rPr>
          <w:rFonts w:hint="eastAsia" w:ascii="仿宋" w:hAnsi="仿宋" w:eastAsia="仿宋" w:cs="仿宋"/>
          <w:color w:val="000000"/>
          <w:sz w:val="21"/>
          <w:szCs w:val="21"/>
        </w:rPr>
      </w:pPr>
      <w:bookmarkStart w:id="56" w:name="_Toc506227570"/>
      <w:bookmarkStart w:id="57" w:name="_Toc310195733"/>
      <w:bookmarkStart w:id="58" w:name="_Toc2186"/>
      <w:bookmarkStart w:id="59" w:name="_Toc487900350"/>
      <w:r>
        <w:rPr>
          <w:rFonts w:hint="eastAsia" w:ascii="仿宋" w:hAnsi="仿宋" w:eastAsia="仿宋" w:cs="仿宋"/>
          <w:color w:val="000000"/>
          <w:sz w:val="21"/>
          <w:szCs w:val="21"/>
        </w:rPr>
        <w:t>2．技术规范</w:t>
      </w:r>
      <w:bookmarkEnd w:id="56"/>
      <w:bookmarkEnd w:id="57"/>
      <w:bookmarkEnd w:id="58"/>
      <w:bookmarkEnd w:id="59"/>
    </w:p>
    <w:p>
      <w:pPr>
        <w:tabs>
          <w:tab w:val="left" w:pos="900"/>
        </w:tabs>
        <w:spacing w:before="120" w:line="360" w:lineRule="auto"/>
        <w:rPr>
          <w:rFonts w:hint="eastAsia" w:ascii="仿宋" w:hAnsi="仿宋" w:eastAsia="仿宋" w:cs="仿宋"/>
          <w:color w:val="000000"/>
          <w:szCs w:val="21"/>
        </w:rPr>
      </w:pPr>
      <w:r>
        <w:rPr>
          <w:rFonts w:hint="eastAsia" w:ascii="仿宋" w:hAnsi="仿宋" w:eastAsia="仿宋" w:cs="仿宋"/>
          <w:color w:val="000000"/>
          <w:szCs w:val="21"/>
        </w:rPr>
        <w:t>2.1 提交货物的技术规范应与招标文件规定的技术规范和技术规范附件(如果有的话)及其投标文件的技术规范偏差表(如果被买方接受的话)相一致。若技术规范中无相应说明，则以国家有关部门最新颁布的相应标准及规范为准。</w:t>
      </w:r>
    </w:p>
    <w:p>
      <w:pPr>
        <w:pStyle w:val="4"/>
        <w:spacing w:line="360" w:lineRule="auto"/>
        <w:rPr>
          <w:rFonts w:hint="eastAsia" w:ascii="仿宋" w:hAnsi="仿宋" w:eastAsia="仿宋" w:cs="仿宋"/>
          <w:color w:val="000000"/>
          <w:sz w:val="21"/>
          <w:szCs w:val="21"/>
        </w:rPr>
      </w:pPr>
      <w:bookmarkStart w:id="60" w:name="_Toc18810"/>
      <w:bookmarkStart w:id="61" w:name="_Toc487900351"/>
      <w:bookmarkStart w:id="62" w:name="_Toc310195734"/>
      <w:bookmarkStart w:id="63" w:name="_Toc506227571"/>
      <w:r>
        <w:rPr>
          <w:rFonts w:hint="eastAsia" w:ascii="仿宋" w:hAnsi="仿宋" w:eastAsia="仿宋" w:cs="仿宋"/>
          <w:color w:val="000000"/>
          <w:sz w:val="21"/>
          <w:szCs w:val="21"/>
        </w:rPr>
        <w:t>3. 知识产权</w:t>
      </w:r>
      <w:bookmarkEnd w:id="60"/>
      <w:bookmarkEnd w:id="61"/>
      <w:bookmarkEnd w:id="62"/>
      <w:bookmarkEnd w:id="63"/>
    </w:p>
    <w:p>
      <w:pPr>
        <w:spacing w:before="120" w:line="360" w:lineRule="auto"/>
        <w:rPr>
          <w:rFonts w:hint="eastAsia" w:ascii="仿宋" w:hAnsi="仿宋" w:eastAsia="仿宋" w:cs="仿宋"/>
          <w:color w:val="000000"/>
          <w:szCs w:val="21"/>
        </w:rPr>
      </w:pPr>
      <w:r>
        <w:rPr>
          <w:rFonts w:hint="eastAsia" w:ascii="仿宋" w:hAnsi="仿宋" w:eastAsia="仿宋" w:cs="仿宋"/>
          <w:color w:val="000000"/>
          <w:szCs w:val="21"/>
        </w:rPr>
        <w:t>3.1 卖方应保证买方在使用该货物或其任何一部分时不受第三方提出的侵犯专利权、 著作权、商标权和工业设计权等的起诉。如果任何第三方提出侵权指控， 卖方须与第三方交涉并承担由此发生的一切责任、费用和经济赔偿。</w:t>
      </w:r>
    </w:p>
    <w:p>
      <w:pPr>
        <w:pStyle w:val="4"/>
        <w:spacing w:line="360" w:lineRule="auto"/>
        <w:rPr>
          <w:rFonts w:hint="eastAsia" w:ascii="仿宋" w:hAnsi="仿宋" w:eastAsia="仿宋" w:cs="仿宋"/>
          <w:color w:val="000000"/>
          <w:sz w:val="21"/>
          <w:szCs w:val="21"/>
        </w:rPr>
      </w:pPr>
      <w:bookmarkStart w:id="64" w:name="_Toc487900352"/>
      <w:bookmarkStart w:id="65" w:name="_Toc6910"/>
      <w:bookmarkStart w:id="66" w:name="_Toc506227572"/>
      <w:bookmarkStart w:id="67" w:name="_Toc310195735"/>
      <w:r>
        <w:rPr>
          <w:rFonts w:hint="eastAsia" w:ascii="仿宋" w:hAnsi="仿宋" w:eastAsia="仿宋" w:cs="仿宋"/>
          <w:color w:val="000000"/>
          <w:sz w:val="21"/>
          <w:szCs w:val="21"/>
        </w:rPr>
        <w:t>4. 包装要求</w:t>
      </w:r>
      <w:bookmarkEnd w:id="64"/>
      <w:bookmarkEnd w:id="65"/>
      <w:bookmarkEnd w:id="66"/>
      <w:bookmarkEnd w:id="67"/>
    </w:p>
    <w:p>
      <w:pPr>
        <w:spacing w:before="120" w:line="360" w:lineRule="auto"/>
        <w:rPr>
          <w:rFonts w:hint="eastAsia" w:ascii="仿宋" w:hAnsi="仿宋" w:eastAsia="仿宋" w:cs="仿宋"/>
          <w:color w:val="000000"/>
          <w:szCs w:val="21"/>
        </w:rPr>
      </w:pPr>
      <w:r>
        <w:rPr>
          <w:rFonts w:hint="eastAsia" w:ascii="仿宋" w:hAnsi="仿宋" w:eastAsia="仿宋" w:cs="仿宋"/>
          <w:color w:val="000000"/>
          <w:szCs w:val="21"/>
        </w:rPr>
        <w:t>4.1 除合同另有约定外,卖方提供的全部货物,均应采用本行业通用的方式进行包装，且该包装应符合国家有关包装的法律、法规的规定。包装应适应于远距离运输、防潮、防震、防锈和防粗暴装卸，确保货物安全无损，运抵现场。由于包装不善所引起的货物锈蚀、损坏和损失均由卖方承担。</w:t>
      </w:r>
    </w:p>
    <w:p>
      <w:pPr>
        <w:spacing w:before="120" w:line="360" w:lineRule="auto"/>
        <w:rPr>
          <w:rFonts w:hint="eastAsia" w:ascii="仿宋" w:hAnsi="仿宋" w:eastAsia="仿宋" w:cs="仿宋"/>
          <w:color w:val="000000"/>
          <w:szCs w:val="21"/>
        </w:rPr>
      </w:pPr>
      <w:r>
        <w:rPr>
          <w:rFonts w:hint="eastAsia" w:ascii="仿宋" w:hAnsi="仿宋" w:eastAsia="仿宋" w:cs="仿宋"/>
          <w:color w:val="000000"/>
          <w:szCs w:val="21"/>
        </w:rPr>
        <w:t>4.2 每件包装箱内应附一份详细装箱单和质量合格证。</w:t>
      </w:r>
    </w:p>
    <w:p>
      <w:pPr>
        <w:pStyle w:val="4"/>
        <w:spacing w:line="360" w:lineRule="auto"/>
        <w:rPr>
          <w:rFonts w:hint="eastAsia" w:ascii="仿宋" w:hAnsi="仿宋" w:eastAsia="仿宋" w:cs="仿宋"/>
          <w:color w:val="000000"/>
          <w:sz w:val="21"/>
          <w:szCs w:val="21"/>
        </w:rPr>
      </w:pPr>
      <w:bookmarkStart w:id="68" w:name="_Toc3307"/>
      <w:bookmarkStart w:id="69" w:name="_Toc310195736"/>
      <w:bookmarkStart w:id="70" w:name="_Toc506227573"/>
      <w:bookmarkStart w:id="71" w:name="_Toc487900353"/>
      <w:r>
        <w:rPr>
          <w:rFonts w:hint="eastAsia" w:ascii="仿宋" w:hAnsi="仿宋" w:eastAsia="仿宋" w:cs="仿宋"/>
          <w:color w:val="000000"/>
          <w:sz w:val="21"/>
          <w:szCs w:val="21"/>
        </w:rPr>
        <w:t>5. 装运标志</w:t>
      </w:r>
      <w:bookmarkEnd w:id="68"/>
      <w:bookmarkEnd w:id="69"/>
      <w:bookmarkEnd w:id="70"/>
      <w:bookmarkEnd w:id="71"/>
    </w:p>
    <w:p>
      <w:pPr>
        <w:spacing w:before="120" w:line="360" w:lineRule="auto"/>
        <w:ind w:left="720" w:hanging="720"/>
        <w:rPr>
          <w:rFonts w:hint="eastAsia" w:ascii="仿宋" w:hAnsi="仿宋" w:eastAsia="仿宋" w:cs="仿宋"/>
          <w:color w:val="000000"/>
          <w:szCs w:val="21"/>
        </w:rPr>
      </w:pPr>
      <w:r>
        <w:rPr>
          <w:rFonts w:hint="eastAsia" w:ascii="仿宋" w:hAnsi="仿宋" w:eastAsia="仿宋" w:cs="仿宋"/>
          <w:color w:val="000000"/>
          <w:szCs w:val="21"/>
        </w:rPr>
        <w:t>5.1 卖方应在每一包装箱的四侧用不褪色的油漆以醒目的中文字样做出下列标记：</w:t>
      </w:r>
    </w:p>
    <w:p>
      <w:pPr>
        <w:spacing w:line="360" w:lineRule="auto"/>
        <w:ind w:left="1276"/>
        <w:rPr>
          <w:rFonts w:hint="eastAsia" w:ascii="仿宋" w:hAnsi="仿宋" w:eastAsia="仿宋" w:cs="仿宋"/>
          <w:color w:val="000000"/>
          <w:szCs w:val="21"/>
        </w:rPr>
      </w:pPr>
      <w:r>
        <w:rPr>
          <w:rFonts w:hint="eastAsia" w:ascii="仿宋" w:hAnsi="仿宋" w:eastAsia="仿宋" w:cs="仿宋"/>
          <w:color w:val="000000"/>
          <w:szCs w:val="21"/>
        </w:rPr>
        <w:t>收货人：</w:t>
      </w:r>
      <w:r>
        <w:rPr>
          <w:rFonts w:hint="eastAsia" w:ascii="仿宋" w:hAnsi="仿宋" w:eastAsia="仿宋" w:cs="仿宋"/>
          <w:color w:val="000000"/>
          <w:szCs w:val="21"/>
          <w:u w:val="single"/>
        </w:rPr>
        <w:t xml:space="preserve">                                   </w:t>
      </w:r>
    </w:p>
    <w:p>
      <w:pPr>
        <w:spacing w:line="360" w:lineRule="auto"/>
        <w:ind w:left="1276"/>
        <w:rPr>
          <w:rFonts w:hint="eastAsia" w:ascii="仿宋" w:hAnsi="仿宋" w:eastAsia="仿宋" w:cs="仿宋"/>
          <w:color w:val="000000"/>
          <w:szCs w:val="21"/>
        </w:rPr>
      </w:pPr>
      <w:r>
        <w:rPr>
          <w:rFonts w:hint="eastAsia" w:ascii="仿宋" w:hAnsi="仿宋" w:eastAsia="仿宋" w:cs="仿宋"/>
          <w:color w:val="000000"/>
          <w:szCs w:val="21"/>
        </w:rPr>
        <w:t>合同号：</w:t>
      </w:r>
      <w:r>
        <w:rPr>
          <w:rFonts w:hint="eastAsia" w:ascii="仿宋" w:hAnsi="仿宋" w:eastAsia="仿宋" w:cs="仿宋"/>
          <w:color w:val="000000"/>
          <w:szCs w:val="21"/>
          <w:u w:val="single"/>
        </w:rPr>
        <w:t xml:space="preserve">                                   </w:t>
      </w:r>
    </w:p>
    <w:p>
      <w:pPr>
        <w:spacing w:line="360" w:lineRule="auto"/>
        <w:ind w:left="1276"/>
        <w:rPr>
          <w:rFonts w:hint="eastAsia" w:ascii="仿宋" w:hAnsi="仿宋" w:eastAsia="仿宋" w:cs="仿宋"/>
          <w:color w:val="000000"/>
          <w:szCs w:val="21"/>
        </w:rPr>
      </w:pPr>
      <w:r>
        <w:rPr>
          <w:rFonts w:hint="eastAsia" w:ascii="仿宋" w:hAnsi="仿宋" w:eastAsia="仿宋" w:cs="仿宋"/>
          <w:color w:val="000000"/>
          <w:szCs w:val="21"/>
        </w:rPr>
        <w:t>装运标志：</w:t>
      </w:r>
      <w:r>
        <w:rPr>
          <w:rFonts w:hint="eastAsia" w:ascii="仿宋" w:hAnsi="仿宋" w:eastAsia="仿宋" w:cs="仿宋"/>
          <w:color w:val="000000"/>
          <w:szCs w:val="21"/>
          <w:u w:val="single"/>
        </w:rPr>
        <w:t xml:space="preserve">                                 </w:t>
      </w:r>
    </w:p>
    <w:p>
      <w:pPr>
        <w:spacing w:line="360" w:lineRule="auto"/>
        <w:ind w:left="1276"/>
        <w:rPr>
          <w:rFonts w:hint="eastAsia" w:ascii="仿宋" w:hAnsi="仿宋" w:eastAsia="仿宋" w:cs="仿宋"/>
          <w:color w:val="000000"/>
          <w:szCs w:val="21"/>
        </w:rPr>
      </w:pPr>
      <w:r>
        <w:rPr>
          <w:rFonts w:hint="eastAsia" w:ascii="仿宋" w:hAnsi="仿宋" w:eastAsia="仿宋" w:cs="仿宋"/>
          <w:color w:val="000000"/>
          <w:szCs w:val="21"/>
        </w:rPr>
        <w:t>收货人代号：</w:t>
      </w:r>
      <w:r>
        <w:rPr>
          <w:rFonts w:hint="eastAsia" w:ascii="仿宋" w:hAnsi="仿宋" w:eastAsia="仿宋" w:cs="仿宋"/>
          <w:color w:val="000000"/>
          <w:szCs w:val="21"/>
          <w:u w:val="single"/>
        </w:rPr>
        <w:t xml:space="preserve">                               </w:t>
      </w:r>
    </w:p>
    <w:p>
      <w:pPr>
        <w:spacing w:line="360" w:lineRule="auto"/>
        <w:ind w:left="1276"/>
        <w:rPr>
          <w:rFonts w:hint="eastAsia" w:ascii="仿宋" w:hAnsi="仿宋" w:eastAsia="仿宋" w:cs="仿宋"/>
          <w:color w:val="000000"/>
          <w:szCs w:val="21"/>
        </w:rPr>
      </w:pPr>
      <w:r>
        <w:rPr>
          <w:rFonts w:hint="eastAsia" w:ascii="仿宋" w:hAnsi="仿宋" w:eastAsia="仿宋" w:cs="仿宋"/>
          <w:color w:val="000000"/>
          <w:szCs w:val="21"/>
        </w:rPr>
        <w:t>目的地：</w:t>
      </w:r>
      <w:r>
        <w:rPr>
          <w:rFonts w:hint="eastAsia" w:ascii="仿宋" w:hAnsi="仿宋" w:eastAsia="仿宋" w:cs="仿宋"/>
          <w:color w:val="000000"/>
          <w:szCs w:val="21"/>
          <w:u w:val="single"/>
        </w:rPr>
        <w:t xml:space="preserve">                                   </w:t>
      </w:r>
    </w:p>
    <w:p>
      <w:pPr>
        <w:spacing w:line="360" w:lineRule="auto"/>
        <w:ind w:left="1276"/>
        <w:rPr>
          <w:rFonts w:hint="eastAsia" w:ascii="仿宋" w:hAnsi="仿宋" w:eastAsia="仿宋" w:cs="仿宋"/>
          <w:color w:val="000000"/>
          <w:szCs w:val="21"/>
        </w:rPr>
      </w:pPr>
      <w:r>
        <w:rPr>
          <w:rFonts w:hint="eastAsia" w:ascii="仿宋" w:hAnsi="仿宋" w:eastAsia="仿宋" w:cs="仿宋"/>
          <w:color w:val="000000"/>
          <w:szCs w:val="21"/>
        </w:rPr>
        <w:t>货物名称、品目号和箱号：</w:t>
      </w:r>
      <w:r>
        <w:rPr>
          <w:rFonts w:hint="eastAsia" w:ascii="仿宋" w:hAnsi="仿宋" w:eastAsia="仿宋" w:cs="仿宋"/>
          <w:color w:val="000000"/>
          <w:szCs w:val="21"/>
          <w:u w:val="single"/>
        </w:rPr>
        <w:t xml:space="preserve">                   </w:t>
      </w:r>
    </w:p>
    <w:p>
      <w:pPr>
        <w:spacing w:line="360" w:lineRule="auto"/>
        <w:ind w:left="1276"/>
        <w:rPr>
          <w:rFonts w:hint="eastAsia" w:ascii="仿宋" w:hAnsi="仿宋" w:eastAsia="仿宋" w:cs="仿宋"/>
          <w:color w:val="000000"/>
          <w:szCs w:val="21"/>
        </w:rPr>
      </w:pPr>
      <w:r>
        <w:rPr>
          <w:rFonts w:hint="eastAsia" w:ascii="仿宋" w:hAnsi="仿宋" w:eastAsia="仿宋" w:cs="仿宋"/>
          <w:color w:val="000000"/>
          <w:szCs w:val="21"/>
        </w:rPr>
        <w:t>毛重／净重：</w:t>
      </w:r>
      <w:r>
        <w:rPr>
          <w:rFonts w:hint="eastAsia" w:ascii="仿宋" w:hAnsi="仿宋" w:eastAsia="仿宋" w:cs="仿宋"/>
          <w:color w:val="000000"/>
          <w:szCs w:val="21"/>
          <w:u w:val="single"/>
        </w:rPr>
        <w:t xml:space="preserve">                               </w:t>
      </w:r>
    </w:p>
    <w:p>
      <w:pPr>
        <w:spacing w:line="360" w:lineRule="auto"/>
        <w:ind w:left="1276"/>
        <w:rPr>
          <w:rFonts w:hint="eastAsia" w:ascii="仿宋" w:hAnsi="仿宋" w:eastAsia="仿宋" w:cs="仿宋"/>
          <w:color w:val="000000"/>
          <w:szCs w:val="21"/>
        </w:rPr>
      </w:pPr>
      <w:r>
        <w:rPr>
          <w:rFonts w:hint="eastAsia" w:ascii="仿宋" w:hAnsi="仿宋" w:eastAsia="仿宋" w:cs="仿宋"/>
          <w:color w:val="000000"/>
          <w:szCs w:val="21"/>
        </w:rPr>
        <w:t>尺寸(长×宽×高以厘米计)：</w:t>
      </w:r>
      <w:r>
        <w:rPr>
          <w:rFonts w:hint="eastAsia" w:ascii="仿宋" w:hAnsi="仿宋" w:eastAsia="仿宋" w:cs="仿宋"/>
          <w:color w:val="000000"/>
          <w:szCs w:val="21"/>
          <w:u w:val="single"/>
        </w:rPr>
        <w:t xml:space="preserve">                 </w:t>
      </w:r>
    </w:p>
    <w:p>
      <w:pPr>
        <w:spacing w:before="120" w:line="360" w:lineRule="auto"/>
        <w:rPr>
          <w:rFonts w:hint="eastAsia" w:ascii="仿宋" w:hAnsi="仿宋" w:eastAsia="仿宋" w:cs="仿宋"/>
          <w:color w:val="000000"/>
          <w:szCs w:val="21"/>
        </w:rPr>
      </w:pPr>
      <w:r>
        <w:rPr>
          <w:rFonts w:hint="eastAsia" w:ascii="仿宋" w:hAnsi="仿宋" w:eastAsia="仿宋" w:cs="仿宋"/>
          <w:color w:val="000000"/>
          <w:szCs w:val="21"/>
        </w:rPr>
        <w:t>5.2 如果货物单件重量在2吨或2吨以上，卖方应在每件包装箱的两侧用中文和适当的运输标记，标明“重心”和“吊装点”，以便装卸和搬运。根据货物的特点和运输的不同要求， 卖方应在包装箱上清楚地标有“小心轻放”、“防潮”、 “勿倒置”等字样和其他适当的标志。</w:t>
      </w:r>
    </w:p>
    <w:p>
      <w:pPr>
        <w:pStyle w:val="4"/>
        <w:spacing w:line="360" w:lineRule="auto"/>
        <w:rPr>
          <w:rFonts w:hint="eastAsia" w:ascii="仿宋" w:hAnsi="仿宋" w:eastAsia="仿宋" w:cs="仿宋"/>
          <w:color w:val="000000"/>
          <w:sz w:val="21"/>
          <w:szCs w:val="21"/>
        </w:rPr>
      </w:pPr>
      <w:bookmarkStart w:id="72" w:name="_Toc487900354"/>
      <w:bookmarkStart w:id="73" w:name="_Ref467378591"/>
      <w:bookmarkStart w:id="74" w:name="_Ref467379542"/>
      <w:bookmarkStart w:id="75" w:name="_Toc22886"/>
      <w:bookmarkStart w:id="76" w:name="_Toc310195737"/>
      <w:bookmarkStart w:id="77" w:name="_Ref467379536"/>
      <w:bookmarkStart w:id="78" w:name="_Ref467378541"/>
      <w:bookmarkStart w:id="79" w:name="_Toc506227574"/>
      <w:bookmarkStart w:id="80" w:name="_Ref467379527"/>
      <w:r>
        <w:rPr>
          <w:rFonts w:hint="eastAsia" w:ascii="仿宋" w:hAnsi="仿宋" w:eastAsia="仿宋" w:cs="仿宋"/>
          <w:color w:val="000000"/>
          <w:sz w:val="21"/>
          <w:szCs w:val="21"/>
        </w:rPr>
        <w:t>6. 交货方式</w:t>
      </w:r>
      <w:bookmarkEnd w:id="72"/>
      <w:bookmarkEnd w:id="73"/>
      <w:bookmarkEnd w:id="74"/>
      <w:bookmarkEnd w:id="75"/>
      <w:bookmarkEnd w:id="76"/>
      <w:bookmarkEnd w:id="77"/>
      <w:bookmarkEnd w:id="78"/>
      <w:bookmarkEnd w:id="79"/>
      <w:bookmarkEnd w:id="80"/>
    </w:p>
    <w:p>
      <w:pPr>
        <w:spacing w:before="120" w:line="360" w:lineRule="auto"/>
        <w:rPr>
          <w:rFonts w:hint="eastAsia" w:ascii="仿宋" w:hAnsi="仿宋" w:eastAsia="仿宋" w:cs="仿宋"/>
          <w:color w:val="000000"/>
          <w:szCs w:val="21"/>
        </w:rPr>
      </w:pPr>
      <w:bookmarkStart w:id="81" w:name="_Ref467379657"/>
      <w:r>
        <w:rPr>
          <w:rFonts w:hint="eastAsia" w:ascii="仿宋" w:hAnsi="仿宋" w:eastAsia="仿宋" w:cs="仿宋"/>
          <w:color w:val="000000"/>
          <w:szCs w:val="21"/>
        </w:rPr>
        <w:t>6.1 交货方式一般为下列其中一种，具体在合同特殊条款中规定。</w:t>
      </w:r>
      <w:bookmarkEnd w:id="81"/>
    </w:p>
    <w:p>
      <w:pPr>
        <w:spacing w:before="120" w:line="360" w:lineRule="auto"/>
        <w:rPr>
          <w:rFonts w:hint="eastAsia" w:ascii="仿宋" w:hAnsi="仿宋" w:eastAsia="仿宋" w:cs="仿宋"/>
          <w:color w:val="000000"/>
          <w:szCs w:val="21"/>
        </w:rPr>
      </w:pPr>
      <w:r>
        <w:rPr>
          <w:rFonts w:hint="eastAsia" w:ascii="仿宋" w:hAnsi="仿宋" w:eastAsia="仿宋" w:cs="仿宋"/>
          <w:color w:val="000000"/>
          <w:szCs w:val="21"/>
        </w:rPr>
        <w:t>6.1.1 现场交货：卖方负责办理运输和保险，将货物运抵现场。有关运输和保险的一切费用由卖方承担。所有货物运抵现场的日期为交货日期。</w:t>
      </w:r>
    </w:p>
    <w:p>
      <w:pPr>
        <w:spacing w:before="120" w:line="360" w:lineRule="auto"/>
        <w:rPr>
          <w:rFonts w:hint="eastAsia" w:ascii="仿宋" w:hAnsi="仿宋" w:eastAsia="仿宋" w:cs="仿宋"/>
          <w:color w:val="000000"/>
          <w:szCs w:val="21"/>
        </w:rPr>
      </w:pPr>
      <w:r>
        <w:rPr>
          <w:rFonts w:hint="eastAsia" w:ascii="仿宋" w:hAnsi="仿宋" w:eastAsia="仿宋" w:cs="仿宋"/>
          <w:color w:val="000000"/>
          <w:szCs w:val="21"/>
        </w:rPr>
        <w:t>6.1.2 工厂交货：由卖方负责代办运输和保险事宜。运输费和保险费由买方承担。运输部门出具收据的日期为交货日期。</w:t>
      </w:r>
    </w:p>
    <w:p>
      <w:pPr>
        <w:spacing w:before="120" w:line="360" w:lineRule="auto"/>
        <w:ind w:left="960" w:hanging="960"/>
        <w:rPr>
          <w:rFonts w:hint="eastAsia" w:ascii="仿宋" w:hAnsi="仿宋" w:eastAsia="仿宋" w:cs="仿宋"/>
          <w:color w:val="000000"/>
          <w:szCs w:val="21"/>
        </w:rPr>
      </w:pPr>
      <w:r>
        <w:rPr>
          <w:rFonts w:hint="eastAsia" w:ascii="仿宋" w:hAnsi="仿宋" w:eastAsia="仿宋" w:cs="仿宋"/>
          <w:color w:val="000000"/>
          <w:szCs w:val="21"/>
        </w:rPr>
        <w:t>6.1.3 买方自提货物：由买方在合同规定地点自行办理提货。提单日期为交货日期。</w:t>
      </w:r>
    </w:p>
    <w:p>
      <w:pPr>
        <w:spacing w:before="120" w:line="360" w:lineRule="auto"/>
        <w:ind w:left="2"/>
        <w:rPr>
          <w:rFonts w:hint="eastAsia" w:ascii="仿宋" w:hAnsi="仿宋" w:eastAsia="仿宋" w:cs="仿宋"/>
          <w:color w:val="000000"/>
          <w:szCs w:val="21"/>
        </w:rPr>
      </w:pPr>
      <w:r>
        <w:rPr>
          <w:rFonts w:hint="eastAsia" w:ascii="仿宋" w:hAnsi="仿宋" w:eastAsia="仿宋" w:cs="仿宋"/>
          <w:color w:val="000000"/>
          <w:szCs w:val="21"/>
        </w:rPr>
        <w:t>6.2 卖方应在合同规定的交货期以前以电报或传真形式将合同号、货物名称、数量、包装箱件数、总毛重、总体积(立方米)和备妥交货日期通知买方。同时卖方应用挂号信将详细交货清单一式6份包括合同号、货物名称、规格、数量、总毛重、总体积(立方米)、包装箱件数和每个包装箱的尺寸(长×宽×高)、货物总价和备妥待交日期以及对货物在运输和仓储的特殊要求和注意事项通知买方。</w:t>
      </w:r>
    </w:p>
    <w:p>
      <w:pPr>
        <w:tabs>
          <w:tab w:val="left" w:pos="0"/>
        </w:tabs>
        <w:spacing w:before="120" w:line="360" w:lineRule="auto"/>
        <w:rPr>
          <w:rFonts w:hint="eastAsia" w:ascii="仿宋" w:hAnsi="仿宋" w:eastAsia="仿宋" w:cs="仿宋"/>
          <w:color w:val="000000"/>
          <w:szCs w:val="21"/>
        </w:rPr>
      </w:pPr>
      <w:r>
        <w:rPr>
          <w:rFonts w:hint="eastAsia" w:ascii="仿宋" w:hAnsi="仿宋" w:eastAsia="仿宋" w:cs="仿宋"/>
          <w:color w:val="000000"/>
          <w:szCs w:val="21"/>
        </w:rPr>
        <w:t>6.3 在现场交货和工厂交货条件下，卖方装运的货物不应超过合同规定的数量或重量。否则，卖方应对超运部分引起的一切后果负责。</w:t>
      </w:r>
    </w:p>
    <w:p>
      <w:pPr>
        <w:pStyle w:val="4"/>
        <w:spacing w:line="360" w:lineRule="auto"/>
        <w:rPr>
          <w:rFonts w:hint="eastAsia" w:ascii="仿宋" w:hAnsi="仿宋" w:eastAsia="仿宋" w:cs="仿宋"/>
          <w:color w:val="000000"/>
          <w:sz w:val="21"/>
          <w:szCs w:val="21"/>
        </w:rPr>
      </w:pPr>
      <w:bookmarkStart w:id="82" w:name="_Toc506227575"/>
      <w:bookmarkStart w:id="83" w:name="_Toc310195738"/>
      <w:bookmarkStart w:id="84" w:name="_Toc19485"/>
      <w:bookmarkStart w:id="85" w:name="_Toc487900355"/>
      <w:r>
        <w:rPr>
          <w:rFonts w:hint="eastAsia" w:ascii="仿宋" w:hAnsi="仿宋" w:eastAsia="仿宋" w:cs="仿宋"/>
          <w:color w:val="000000"/>
          <w:sz w:val="21"/>
          <w:szCs w:val="21"/>
        </w:rPr>
        <w:t>7. 装运通知</w:t>
      </w:r>
      <w:bookmarkEnd w:id="82"/>
      <w:bookmarkEnd w:id="83"/>
      <w:bookmarkEnd w:id="84"/>
      <w:bookmarkEnd w:id="85"/>
    </w:p>
    <w:p>
      <w:pPr>
        <w:spacing w:before="120" w:line="360" w:lineRule="auto"/>
        <w:rPr>
          <w:rFonts w:hint="eastAsia" w:ascii="仿宋" w:hAnsi="仿宋" w:eastAsia="仿宋" w:cs="仿宋"/>
          <w:color w:val="000000"/>
          <w:szCs w:val="21"/>
        </w:rPr>
      </w:pPr>
      <w:r>
        <w:rPr>
          <w:rFonts w:hint="eastAsia" w:ascii="仿宋" w:hAnsi="仿宋" w:eastAsia="仿宋" w:cs="仿宋"/>
          <w:color w:val="000000"/>
          <w:szCs w:val="21"/>
        </w:rPr>
        <w:t>7.1 在现场交货和工厂交货条件下的货物，在卖方已通知买方货物已备妥待运输后24小时之内，卖方应将合同号、货名、数量、毛重、总体积(立方米)、运输工具名称及装运日期，以电报或传真通知买方。</w:t>
      </w:r>
    </w:p>
    <w:p>
      <w:pPr>
        <w:pStyle w:val="38"/>
        <w:spacing w:line="360" w:lineRule="auto"/>
        <w:ind w:left="0" w:leftChars="0"/>
        <w:rPr>
          <w:rFonts w:hint="eastAsia" w:ascii="仿宋" w:hAnsi="仿宋" w:eastAsia="仿宋" w:cs="仿宋"/>
          <w:color w:val="000000"/>
          <w:sz w:val="21"/>
          <w:szCs w:val="21"/>
        </w:rPr>
      </w:pPr>
      <w:r>
        <w:rPr>
          <w:rFonts w:hint="eastAsia" w:ascii="仿宋" w:hAnsi="仿宋" w:eastAsia="仿宋" w:cs="仿宋"/>
          <w:color w:val="000000"/>
          <w:sz w:val="21"/>
          <w:szCs w:val="21"/>
        </w:rPr>
        <w:t>7.2 如因卖方延误将上述内容用电报或传真通知买方，由此引起的一切后果损失应由卖方负责。</w:t>
      </w:r>
    </w:p>
    <w:p>
      <w:pPr>
        <w:pStyle w:val="4"/>
        <w:spacing w:line="360" w:lineRule="auto"/>
        <w:rPr>
          <w:rFonts w:hint="eastAsia" w:ascii="仿宋" w:hAnsi="仿宋" w:eastAsia="仿宋" w:cs="仿宋"/>
          <w:color w:val="000000"/>
          <w:sz w:val="21"/>
          <w:szCs w:val="21"/>
        </w:rPr>
      </w:pPr>
      <w:bookmarkStart w:id="86" w:name="_Toc506227576"/>
      <w:bookmarkStart w:id="87" w:name="_Toc28340"/>
      <w:bookmarkStart w:id="88" w:name="_Toc487900356"/>
      <w:bookmarkStart w:id="89" w:name="_Toc310195739"/>
      <w:r>
        <w:rPr>
          <w:rFonts w:hint="eastAsia" w:ascii="仿宋" w:hAnsi="仿宋" w:eastAsia="仿宋" w:cs="仿宋"/>
          <w:color w:val="000000"/>
          <w:sz w:val="21"/>
          <w:szCs w:val="21"/>
        </w:rPr>
        <w:t>8. 保险</w:t>
      </w:r>
      <w:bookmarkEnd w:id="86"/>
      <w:bookmarkEnd w:id="87"/>
      <w:bookmarkEnd w:id="88"/>
      <w:bookmarkEnd w:id="89"/>
    </w:p>
    <w:p>
      <w:pPr>
        <w:spacing w:before="120" w:line="360" w:lineRule="auto"/>
        <w:rPr>
          <w:rFonts w:hint="eastAsia" w:ascii="仿宋" w:hAnsi="仿宋" w:eastAsia="仿宋" w:cs="仿宋"/>
          <w:color w:val="000000"/>
          <w:szCs w:val="21"/>
        </w:rPr>
      </w:pPr>
      <w:r>
        <w:rPr>
          <w:rFonts w:hint="eastAsia" w:ascii="仿宋" w:hAnsi="仿宋" w:eastAsia="仿宋" w:cs="仿宋"/>
          <w:color w:val="000000"/>
          <w:szCs w:val="21"/>
        </w:rPr>
        <w:t>8.1 如果货物是按现场交货方式或工厂交货方式报价的，由卖方办理保险，按照发票金额的110％办理“一切险”，保险范围包括卖方承诺装运的货物；如果货物是按买方自提货物方式报价的，其保险由买方办理。</w:t>
      </w:r>
    </w:p>
    <w:p>
      <w:pPr>
        <w:pStyle w:val="4"/>
        <w:spacing w:line="360" w:lineRule="auto"/>
        <w:rPr>
          <w:rFonts w:hint="eastAsia" w:ascii="仿宋" w:hAnsi="仿宋" w:eastAsia="仿宋" w:cs="仿宋"/>
          <w:color w:val="000000"/>
          <w:sz w:val="21"/>
          <w:szCs w:val="21"/>
        </w:rPr>
      </w:pPr>
      <w:bookmarkStart w:id="90" w:name="_Ref467379807"/>
      <w:bookmarkStart w:id="91" w:name="_Toc310195740"/>
      <w:bookmarkStart w:id="92" w:name="_Toc487900357"/>
      <w:bookmarkStart w:id="93" w:name="_Toc506227577"/>
      <w:bookmarkStart w:id="94" w:name="_Toc19756"/>
      <w:bookmarkStart w:id="95" w:name="_Ref467379793"/>
      <w:r>
        <w:rPr>
          <w:rFonts w:hint="eastAsia" w:ascii="仿宋" w:hAnsi="仿宋" w:eastAsia="仿宋" w:cs="仿宋"/>
          <w:color w:val="000000"/>
          <w:sz w:val="21"/>
          <w:szCs w:val="21"/>
        </w:rPr>
        <w:t>9 付款条件</w:t>
      </w:r>
      <w:bookmarkEnd w:id="90"/>
      <w:bookmarkEnd w:id="91"/>
      <w:bookmarkEnd w:id="92"/>
      <w:bookmarkEnd w:id="93"/>
      <w:bookmarkEnd w:id="94"/>
      <w:bookmarkEnd w:id="95"/>
    </w:p>
    <w:p>
      <w:pPr>
        <w:spacing w:before="120" w:line="360" w:lineRule="auto"/>
        <w:rPr>
          <w:rFonts w:hint="eastAsia" w:ascii="仿宋" w:hAnsi="仿宋" w:eastAsia="仿宋" w:cs="仿宋"/>
          <w:color w:val="000000"/>
          <w:szCs w:val="21"/>
        </w:rPr>
      </w:pPr>
      <w:r>
        <w:rPr>
          <w:rFonts w:hint="eastAsia" w:ascii="仿宋" w:hAnsi="仿宋" w:eastAsia="仿宋" w:cs="仿宋"/>
          <w:color w:val="000000"/>
          <w:szCs w:val="21"/>
        </w:rPr>
        <w:t>9.1 付款条件见“合同专用条款”。</w:t>
      </w:r>
    </w:p>
    <w:p>
      <w:pPr>
        <w:pStyle w:val="4"/>
        <w:spacing w:line="360" w:lineRule="auto"/>
        <w:rPr>
          <w:rFonts w:hint="eastAsia" w:ascii="仿宋" w:hAnsi="仿宋" w:eastAsia="仿宋" w:cs="仿宋"/>
          <w:color w:val="000000"/>
          <w:sz w:val="21"/>
          <w:szCs w:val="21"/>
        </w:rPr>
      </w:pPr>
      <w:bookmarkStart w:id="96" w:name="_Ref467379923"/>
      <w:bookmarkStart w:id="97" w:name="_Toc506227578"/>
      <w:bookmarkStart w:id="98" w:name="_Ref467379852"/>
      <w:bookmarkStart w:id="99" w:name="_Ref467379863"/>
      <w:bookmarkStart w:id="100" w:name="_Toc31670"/>
      <w:bookmarkStart w:id="101" w:name="_Toc487900358"/>
      <w:bookmarkStart w:id="102" w:name="_Toc310195741"/>
      <w:r>
        <w:rPr>
          <w:rFonts w:hint="eastAsia" w:ascii="仿宋" w:hAnsi="仿宋" w:eastAsia="仿宋" w:cs="仿宋"/>
          <w:color w:val="000000"/>
          <w:sz w:val="21"/>
          <w:szCs w:val="21"/>
        </w:rPr>
        <w:t>10 .技术资料</w:t>
      </w:r>
      <w:bookmarkEnd w:id="96"/>
      <w:bookmarkEnd w:id="97"/>
      <w:bookmarkEnd w:id="98"/>
      <w:bookmarkEnd w:id="99"/>
      <w:bookmarkEnd w:id="100"/>
      <w:bookmarkEnd w:id="101"/>
      <w:bookmarkEnd w:id="102"/>
    </w:p>
    <w:p>
      <w:pPr>
        <w:spacing w:before="120" w:line="360" w:lineRule="auto"/>
        <w:rPr>
          <w:rFonts w:hint="eastAsia" w:ascii="仿宋" w:hAnsi="仿宋" w:eastAsia="仿宋" w:cs="仿宋"/>
          <w:color w:val="000000"/>
          <w:szCs w:val="21"/>
        </w:rPr>
      </w:pPr>
      <w:r>
        <w:rPr>
          <w:rFonts w:hint="eastAsia" w:ascii="仿宋" w:hAnsi="仿宋" w:eastAsia="仿宋" w:cs="仿宋"/>
          <w:color w:val="000000"/>
          <w:szCs w:val="21"/>
        </w:rPr>
        <w:t>10.1 合同项下技术资料(除合同特殊条款规定外)将以下列方式交付：</w:t>
      </w:r>
    </w:p>
    <w:p>
      <w:pPr>
        <w:spacing w:before="120" w:line="360" w:lineRule="auto"/>
        <w:rPr>
          <w:rFonts w:hint="eastAsia" w:ascii="仿宋" w:hAnsi="仿宋" w:eastAsia="仿宋" w:cs="仿宋"/>
          <w:color w:val="000000"/>
          <w:szCs w:val="21"/>
        </w:rPr>
      </w:pPr>
      <w:r>
        <w:rPr>
          <w:rFonts w:hint="eastAsia" w:ascii="仿宋" w:hAnsi="仿宋" w:eastAsia="仿宋" w:cs="仿宋"/>
          <w:color w:val="000000"/>
          <w:szCs w:val="21"/>
        </w:rPr>
        <w:t>合同生效后</w:t>
      </w:r>
      <w:r>
        <w:rPr>
          <w:rFonts w:hint="eastAsia" w:ascii="仿宋" w:hAnsi="仿宋" w:eastAsia="仿宋" w:cs="仿宋"/>
          <w:color w:val="000000"/>
          <w:szCs w:val="21"/>
          <w:u w:val="single"/>
        </w:rPr>
        <w:t xml:space="preserve"> 10 </w:t>
      </w:r>
      <w:r>
        <w:rPr>
          <w:rFonts w:hint="eastAsia" w:ascii="仿宋" w:hAnsi="仿宋" w:eastAsia="仿宋" w:cs="仿宋"/>
          <w:color w:val="000000"/>
          <w:szCs w:val="21"/>
        </w:rPr>
        <w:t>天之内，卖方应将每台设备和仪器的中文技术资料一套，如目录索引、图纸、操作手册、使用指南、维修指南和／或服务手册和示意图寄给买方。</w:t>
      </w:r>
    </w:p>
    <w:p>
      <w:pPr>
        <w:spacing w:before="120" w:line="360" w:lineRule="auto"/>
        <w:rPr>
          <w:rFonts w:hint="eastAsia" w:ascii="仿宋" w:hAnsi="仿宋" w:eastAsia="仿宋" w:cs="仿宋"/>
          <w:color w:val="000000"/>
          <w:szCs w:val="21"/>
        </w:rPr>
      </w:pPr>
      <w:r>
        <w:rPr>
          <w:rFonts w:hint="eastAsia" w:ascii="仿宋" w:hAnsi="仿宋" w:eastAsia="仿宋" w:cs="仿宋"/>
          <w:color w:val="000000"/>
          <w:szCs w:val="21"/>
        </w:rPr>
        <w:t>10.2 另外一套完整的上述资料应包装好随同每批货物一起发运。</w:t>
      </w:r>
    </w:p>
    <w:p>
      <w:pPr>
        <w:spacing w:before="120" w:line="360" w:lineRule="auto"/>
        <w:rPr>
          <w:rFonts w:hint="eastAsia" w:ascii="仿宋" w:hAnsi="仿宋" w:eastAsia="仿宋" w:cs="仿宋"/>
          <w:color w:val="000000"/>
          <w:szCs w:val="21"/>
        </w:rPr>
      </w:pPr>
      <w:r>
        <w:rPr>
          <w:rFonts w:hint="eastAsia" w:ascii="仿宋" w:hAnsi="仿宋" w:eastAsia="仿宋" w:cs="仿宋"/>
          <w:color w:val="000000"/>
          <w:szCs w:val="21"/>
        </w:rPr>
        <w:t>10.3 如果买方确认卖方提供的技术资料不完整或在运输过程中丢失，卖方将在收到买方通知后</w:t>
      </w:r>
      <w:r>
        <w:rPr>
          <w:rFonts w:hint="eastAsia" w:ascii="仿宋" w:hAnsi="仿宋" w:eastAsia="仿宋" w:cs="仿宋"/>
          <w:color w:val="000000"/>
          <w:szCs w:val="21"/>
          <w:u w:val="single"/>
        </w:rPr>
        <w:t xml:space="preserve"> 3 </w:t>
      </w:r>
      <w:r>
        <w:rPr>
          <w:rFonts w:hint="eastAsia" w:ascii="仿宋" w:hAnsi="仿宋" w:eastAsia="仿宋" w:cs="仿宋"/>
          <w:color w:val="000000"/>
          <w:szCs w:val="21"/>
        </w:rPr>
        <w:t>天内将这些资料免费寄给买方。</w:t>
      </w:r>
    </w:p>
    <w:p>
      <w:pPr>
        <w:pStyle w:val="4"/>
        <w:spacing w:line="360" w:lineRule="auto"/>
        <w:rPr>
          <w:rFonts w:hint="eastAsia" w:ascii="仿宋" w:hAnsi="仿宋" w:eastAsia="仿宋" w:cs="仿宋"/>
          <w:color w:val="000000"/>
          <w:sz w:val="21"/>
          <w:szCs w:val="21"/>
        </w:rPr>
      </w:pPr>
      <w:bookmarkStart w:id="103" w:name="_Ref467379937"/>
      <w:bookmarkStart w:id="104" w:name="_Ref467379946"/>
      <w:bookmarkStart w:id="105" w:name="_Toc506227579"/>
      <w:bookmarkStart w:id="106" w:name="_Toc31795"/>
      <w:bookmarkStart w:id="107" w:name="_Ref467377798"/>
      <w:bookmarkStart w:id="108" w:name="_Ref467377962"/>
      <w:bookmarkStart w:id="109" w:name="_Toc310195742"/>
      <w:bookmarkStart w:id="110" w:name="_Toc487900359"/>
      <w:r>
        <w:rPr>
          <w:rFonts w:hint="eastAsia" w:ascii="仿宋" w:hAnsi="仿宋" w:eastAsia="仿宋" w:cs="仿宋"/>
          <w:color w:val="000000"/>
          <w:sz w:val="21"/>
          <w:szCs w:val="21"/>
        </w:rPr>
        <w:t>11. 质量保证</w:t>
      </w:r>
      <w:bookmarkEnd w:id="103"/>
      <w:bookmarkEnd w:id="104"/>
      <w:bookmarkEnd w:id="105"/>
      <w:bookmarkEnd w:id="106"/>
      <w:bookmarkEnd w:id="107"/>
      <w:bookmarkEnd w:id="108"/>
      <w:bookmarkEnd w:id="109"/>
      <w:bookmarkEnd w:id="110"/>
    </w:p>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11.1 卖方应保证货物是全新、未使用过的，并完全符合强制性的国家技术质量规范和合同规定的质量、规格、性能和技术规范等的要求。</w:t>
      </w:r>
    </w:p>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11.2 卖方应保证所提供的货物经正确安装、正常运转和保养，在其使用寿命期内应具有符合质量要求和产品说明书的性能。在货物质量保证期之内，卖方应对由于设计、工艺或材料的缺陷而发生的任何不足或故障负责。</w:t>
      </w:r>
    </w:p>
    <w:p>
      <w:pPr>
        <w:spacing w:before="120" w:line="360" w:lineRule="auto"/>
        <w:rPr>
          <w:rFonts w:hint="eastAsia" w:ascii="仿宋" w:hAnsi="仿宋" w:eastAsia="仿宋" w:cs="仿宋"/>
          <w:color w:val="000000"/>
          <w:szCs w:val="21"/>
        </w:rPr>
      </w:pPr>
      <w:r>
        <w:rPr>
          <w:rFonts w:hint="eastAsia" w:ascii="仿宋" w:hAnsi="仿宋" w:eastAsia="仿宋" w:cs="仿宋"/>
          <w:color w:val="000000"/>
          <w:szCs w:val="21"/>
        </w:rPr>
        <w:t>11.3 根据买方按检验标准自己检验结果或委托有资质的相关质检机构的检验结果，或者在质量保证期内，如果货物的数量、质量或规格与合同不符，或证实货物是有缺陷的，包括潜在的缺陷或使用不符合要求的材料等，买方应尽快以书面形式通知卖方。卖方在收到通知后最迟</w:t>
      </w:r>
      <w:r>
        <w:rPr>
          <w:rFonts w:hint="eastAsia" w:ascii="仿宋" w:hAnsi="仿宋" w:eastAsia="仿宋" w:cs="仿宋"/>
          <w:color w:val="000000"/>
          <w:szCs w:val="21"/>
          <w:u w:val="single"/>
        </w:rPr>
        <w:t xml:space="preserve"> 2 </w:t>
      </w:r>
      <w:r>
        <w:rPr>
          <w:rFonts w:hint="eastAsia" w:ascii="仿宋" w:hAnsi="仿宋" w:eastAsia="仿宋" w:cs="仿宋"/>
          <w:color w:val="000000"/>
          <w:szCs w:val="21"/>
        </w:rPr>
        <w:t>天内应免费维修或更换有缺陷的货物或部件。平台出现技术问题，在最迟48小时内解决。</w:t>
      </w:r>
    </w:p>
    <w:p>
      <w:pPr>
        <w:spacing w:before="120" w:line="360" w:lineRule="auto"/>
        <w:rPr>
          <w:rFonts w:hint="eastAsia" w:ascii="仿宋" w:hAnsi="仿宋" w:eastAsia="仿宋" w:cs="仿宋"/>
          <w:color w:val="000000"/>
          <w:szCs w:val="21"/>
        </w:rPr>
      </w:pPr>
      <w:r>
        <w:rPr>
          <w:rFonts w:hint="eastAsia" w:ascii="仿宋" w:hAnsi="仿宋" w:eastAsia="仿宋" w:cs="仿宋"/>
          <w:color w:val="000000"/>
          <w:szCs w:val="21"/>
        </w:rPr>
        <w:t>11.4 如果卖方在收到通知后</w:t>
      </w:r>
      <w:r>
        <w:rPr>
          <w:rFonts w:hint="eastAsia" w:ascii="仿宋" w:hAnsi="仿宋" w:eastAsia="仿宋" w:cs="仿宋"/>
          <w:color w:val="000000"/>
          <w:szCs w:val="21"/>
          <w:u w:val="single"/>
        </w:rPr>
        <w:t xml:space="preserve"> 2 </w:t>
      </w:r>
      <w:r>
        <w:rPr>
          <w:rFonts w:hint="eastAsia" w:ascii="仿宋" w:hAnsi="仿宋" w:eastAsia="仿宋" w:cs="仿宋"/>
          <w:color w:val="000000"/>
          <w:szCs w:val="21"/>
        </w:rPr>
        <w:t>天内没有弥补缺陷，买方可采取必要的补救措施，但由此引发的风险和费用将由卖方承担。</w:t>
      </w:r>
    </w:p>
    <w:p>
      <w:pPr>
        <w:spacing w:before="120" w:line="360" w:lineRule="auto"/>
        <w:rPr>
          <w:rFonts w:hint="eastAsia" w:ascii="仿宋" w:hAnsi="仿宋" w:eastAsia="仿宋" w:cs="仿宋"/>
          <w:b/>
          <w:color w:val="000000"/>
          <w:szCs w:val="21"/>
        </w:rPr>
      </w:pPr>
      <w:r>
        <w:rPr>
          <w:rFonts w:hint="eastAsia" w:ascii="仿宋" w:hAnsi="仿宋" w:eastAsia="仿宋" w:cs="仿宋"/>
          <w:color w:val="000000"/>
          <w:szCs w:val="21"/>
        </w:rPr>
        <w:t>11.5 合同项下货物的质量保证期为自货物通过最终验收起</w:t>
      </w:r>
      <w:r>
        <w:rPr>
          <w:rFonts w:hint="eastAsia" w:ascii="仿宋" w:hAnsi="仿宋" w:eastAsia="仿宋" w:cs="仿宋"/>
          <w:color w:val="000000"/>
          <w:szCs w:val="21"/>
          <w:u w:val="single"/>
        </w:rPr>
        <w:t xml:space="preserve">  24 </w:t>
      </w:r>
      <w:r>
        <w:rPr>
          <w:rFonts w:hint="eastAsia" w:ascii="仿宋" w:hAnsi="仿宋" w:eastAsia="仿宋" w:cs="仿宋"/>
          <w:color w:val="000000"/>
          <w:szCs w:val="21"/>
        </w:rPr>
        <w:t>个月。</w:t>
      </w:r>
      <w:r>
        <w:rPr>
          <w:rFonts w:hint="eastAsia" w:ascii="仿宋" w:hAnsi="仿宋" w:eastAsia="仿宋" w:cs="仿宋"/>
          <w:b/>
          <w:color w:val="000000"/>
          <w:szCs w:val="21"/>
        </w:rPr>
        <w:t>详见合同特殊条款.</w:t>
      </w:r>
    </w:p>
    <w:p>
      <w:pPr>
        <w:pStyle w:val="4"/>
        <w:spacing w:line="360" w:lineRule="auto"/>
        <w:rPr>
          <w:rFonts w:hint="eastAsia" w:ascii="仿宋" w:hAnsi="仿宋" w:eastAsia="仿宋" w:cs="仿宋"/>
          <w:color w:val="000000"/>
          <w:sz w:val="21"/>
          <w:szCs w:val="21"/>
        </w:rPr>
      </w:pPr>
      <w:bookmarkStart w:id="111" w:name="_Toc487900360"/>
      <w:bookmarkStart w:id="112" w:name="_Ref467378018"/>
      <w:bookmarkStart w:id="113" w:name="_Toc506227580"/>
      <w:bookmarkStart w:id="114" w:name="_Toc310195743"/>
      <w:bookmarkStart w:id="115" w:name="_Toc22683"/>
      <w:r>
        <w:rPr>
          <w:rFonts w:hint="eastAsia" w:ascii="仿宋" w:hAnsi="仿宋" w:eastAsia="仿宋" w:cs="仿宋"/>
          <w:color w:val="000000"/>
          <w:sz w:val="21"/>
          <w:szCs w:val="21"/>
        </w:rPr>
        <w:t>12. 检验</w:t>
      </w:r>
      <w:bookmarkEnd w:id="111"/>
      <w:bookmarkEnd w:id="112"/>
      <w:r>
        <w:rPr>
          <w:rFonts w:hint="eastAsia" w:ascii="仿宋" w:hAnsi="仿宋" w:eastAsia="仿宋" w:cs="仿宋"/>
          <w:color w:val="000000"/>
          <w:sz w:val="21"/>
          <w:szCs w:val="21"/>
        </w:rPr>
        <w:t>和验收</w:t>
      </w:r>
      <w:bookmarkEnd w:id="113"/>
      <w:bookmarkEnd w:id="114"/>
      <w:bookmarkEnd w:id="115"/>
    </w:p>
    <w:p>
      <w:pPr>
        <w:spacing w:before="120" w:line="360" w:lineRule="auto"/>
        <w:rPr>
          <w:rFonts w:hint="eastAsia" w:ascii="仿宋" w:hAnsi="仿宋" w:eastAsia="仿宋" w:cs="仿宋"/>
          <w:color w:val="000000"/>
          <w:szCs w:val="21"/>
        </w:rPr>
      </w:pPr>
      <w:r>
        <w:rPr>
          <w:rFonts w:hint="eastAsia" w:ascii="仿宋" w:hAnsi="仿宋" w:eastAsia="仿宋" w:cs="仿宋"/>
          <w:color w:val="000000"/>
          <w:szCs w:val="21"/>
        </w:rPr>
        <w:t>12.1 在交货前，制造商应对货物的质量、规格、性能、数量和重量等进行详细而全面的检验，并出具证明货物符合合同规定的文件。制造商检验的结果和细节应在文件中加以说明。该文件将作为申请付款单据的一部分，但有关质量、规格、性能、数量或重量的检验不应视为最终检验。</w:t>
      </w:r>
    </w:p>
    <w:p>
      <w:pPr>
        <w:spacing w:before="120" w:line="360" w:lineRule="auto"/>
        <w:rPr>
          <w:rFonts w:hint="eastAsia" w:ascii="仿宋" w:hAnsi="仿宋" w:eastAsia="仿宋" w:cs="仿宋"/>
          <w:color w:val="000000"/>
          <w:szCs w:val="21"/>
        </w:rPr>
      </w:pPr>
      <w:r>
        <w:rPr>
          <w:rFonts w:hint="eastAsia" w:ascii="仿宋" w:hAnsi="仿宋" w:eastAsia="仿宋" w:cs="仿宋"/>
          <w:color w:val="000000"/>
          <w:szCs w:val="21"/>
        </w:rPr>
        <w:t>12.2 货物运抵现场后，买方应在</w:t>
      </w:r>
      <w:r>
        <w:rPr>
          <w:rFonts w:hint="eastAsia" w:ascii="仿宋" w:hAnsi="仿宋" w:eastAsia="仿宋" w:cs="仿宋"/>
          <w:color w:val="000000"/>
          <w:szCs w:val="21"/>
          <w:u w:val="single"/>
        </w:rPr>
        <w:t xml:space="preserve"> 7 </w:t>
      </w:r>
      <w:r>
        <w:rPr>
          <w:rFonts w:hint="eastAsia" w:ascii="仿宋" w:hAnsi="仿宋" w:eastAsia="仿宋" w:cs="仿宋"/>
          <w:color w:val="000000"/>
          <w:szCs w:val="21"/>
        </w:rPr>
        <w:t>日内组织验收，并制作验收备忘录，签署验收意见并报政府采购监督管理部门备案。</w:t>
      </w:r>
    </w:p>
    <w:p>
      <w:pPr>
        <w:spacing w:line="360" w:lineRule="auto"/>
        <w:ind w:left="1"/>
        <w:rPr>
          <w:rFonts w:hint="eastAsia" w:ascii="仿宋" w:hAnsi="仿宋" w:eastAsia="仿宋" w:cs="仿宋"/>
          <w:color w:val="000000"/>
          <w:szCs w:val="21"/>
        </w:rPr>
      </w:pPr>
      <w:r>
        <w:rPr>
          <w:rFonts w:hint="eastAsia" w:ascii="仿宋" w:hAnsi="仿宋" w:eastAsia="仿宋" w:cs="仿宋"/>
          <w:color w:val="000000"/>
          <w:szCs w:val="21"/>
        </w:rPr>
        <w:t>12.3 如果任何被检验或测试的货物不能满足规格的要求，买方可以拒绝接受该货物，卖方应更换被拒绝的货物，或者免费进行必要的修改以满足规格的要求。</w:t>
      </w:r>
    </w:p>
    <w:p>
      <w:pPr>
        <w:spacing w:before="120" w:line="360" w:lineRule="auto"/>
        <w:rPr>
          <w:rFonts w:hint="eastAsia" w:ascii="仿宋" w:hAnsi="仿宋" w:eastAsia="仿宋" w:cs="仿宋"/>
          <w:color w:val="000000"/>
          <w:szCs w:val="21"/>
        </w:rPr>
      </w:pPr>
      <w:r>
        <w:rPr>
          <w:rFonts w:hint="eastAsia" w:ascii="仿宋" w:hAnsi="仿宋" w:eastAsia="仿宋" w:cs="仿宋"/>
          <w:color w:val="000000"/>
          <w:szCs w:val="21"/>
        </w:rPr>
        <w:t>12.4 买方有在货物制造过程中派人员监造的权利, 卖方有义务为买方监造人员行使该权利提供方便。</w:t>
      </w:r>
    </w:p>
    <w:p>
      <w:pPr>
        <w:spacing w:before="120" w:line="360" w:lineRule="auto"/>
        <w:ind w:left="960" w:hanging="960"/>
        <w:rPr>
          <w:rFonts w:hint="eastAsia" w:ascii="仿宋" w:hAnsi="仿宋" w:eastAsia="仿宋" w:cs="仿宋"/>
          <w:color w:val="000000"/>
          <w:szCs w:val="21"/>
        </w:rPr>
      </w:pPr>
      <w:r>
        <w:rPr>
          <w:rFonts w:hint="eastAsia" w:ascii="仿宋" w:hAnsi="仿宋" w:eastAsia="仿宋" w:cs="仿宋"/>
          <w:color w:val="000000"/>
          <w:szCs w:val="21"/>
        </w:rPr>
        <w:t>12.5 制造厂对所供货物进行机械运转试验和性能试验时，必须提前通知买方。</w:t>
      </w:r>
    </w:p>
    <w:p>
      <w:pPr>
        <w:pStyle w:val="4"/>
        <w:spacing w:line="360" w:lineRule="auto"/>
        <w:rPr>
          <w:rFonts w:hint="eastAsia" w:ascii="仿宋" w:hAnsi="仿宋" w:eastAsia="仿宋" w:cs="仿宋"/>
          <w:color w:val="000000"/>
          <w:sz w:val="21"/>
          <w:szCs w:val="21"/>
        </w:rPr>
      </w:pPr>
      <w:bookmarkStart w:id="116" w:name="_Toc506227581"/>
      <w:bookmarkStart w:id="117" w:name="_Toc25398"/>
      <w:bookmarkStart w:id="118" w:name="_Toc487900361"/>
      <w:bookmarkStart w:id="119" w:name="_Toc310195744"/>
      <w:r>
        <w:rPr>
          <w:rFonts w:hint="eastAsia" w:ascii="仿宋" w:hAnsi="仿宋" w:eastAsia="仿宋" w:cs="仿宋"/>
          <w:color w:val="000000"/>
          <w:sz w:val="21"/>
          <w:szCs w:val="21"/>
        </w:rPr>
        <w:t>13. 索赔</w:t>
      </w:r>
      <w:bookmarkEnd w:id="116"/>
      <w:bookmarkEnd w:id="117"/>
      <w:bookmarkEnd w:id="118"/>
      <w:bookmarkEnd w:id="119"/>
    </w:p>
    <w:p>
      <w:pPr>
        <w:spacing w:before="120" w:line="360" w:lineRule="auto"/>
        <w:rPr>
          <w:rFonts w:hint="eastAsia" w:ascii="仿宋" w:hAnsi="仿宋" w:eastAsia="仿宋" w:cs="仿宋"/>
          <w:color w:val="000000"/>
          <w:szCs w:val="21"/>
        </w:rPr>
      </w:pPr>
      <w:r>
        <w:rPr>
          <w:rFonts w:hint="eastAsia" w:ascii="仿宋" w:hAnsi="仿宋" w:eastAsia="仿宋" w:cs="仿宋"/>
          <w:color w:val="000000"/>
          <w:szCs w:val="21"/>
        </w:rPr>
        <w:t>13.1 如果货物的质量、规格、数量、重量等与合同不符，或在第11.5规定的质量保证期内证实货物是有缺陷的，包括潜在的缺陷或使用不符合要求的材料，买方有权根据有资质的质检机构的检验结果向卖方提出索赔。但责任应由保险公司或运输部门承担的除外。</w:t>
      </w:r>
    </w:p>
    <w:p>
      <w:pPr>
        <w:spacing w:before="120" w:line="360" w:lineRule="auto"/>
        <w:rPr>
          <w:rFonts w:hint="eastAsia" w:ascii="仿宋" w:hAnsi="仿宋" w:eastAsia="仿宋" w:cs="仿宋"/>
          <w:color w:val="000000"/>
          <w:szCs w:val="21"/>
        </w:rPr>
      </w:pPr>
      <w:bookmarkStart w:id="120" w:name="_Ref467378076"/>
      <w:r>
        <w:rPr>
          <w:rFonts w:hint="eastAsia" w:ascii="仿宋" w:hAnsi="仿宋" w:eastAsia="仿宋" w:cs="仿宋"/>
          <w:color w:val="000000"/>
          <w:szCs w:val="21"/>
        </w:rPr>
        <w:t>13.2 在根据合同第11条和第12条规定的检验期和质量保证期内，如果卖方对买方提出的索赔负有责任，卖方应按照买方同意的下列一种或多种方式解决索赔事宜：</w:t>
      </w:r>
      <w:bookmarkEnd w:id="120"/>
    </w:p>
    <w:p>
      <w:pPr>
        <w:spacing w:before="120" w:line="360" w:lineRule="auto"/>
        <w:rPr>
          <w:rFonts w:hint="eastAsia" w:ascii="仿宋" w:hAnsi="仿宋" w:eastAsia="仿宋" w:cs="仿宋"/>
          <w:color w:val="000000"/>
          <w:szCs w:val="21"/>
        </w:rPr>
      </w:pPr>
      <w:r>
        <w:rPr>
          <w:rFonts w:hint="eastAsia" w:ascii="仿宋" w:hAnsi="仿宋" w:eastAsia="仿宋" w:cs="仿宋"/>
          <w:color w:val="000000"/>
          <w:szCs w:val="21"/>
        </w:rPr>
        <w:t>13.2.1在法定的退货期内，卖方应按合同规定将货款退还给买方，并承担由此发生的一切损失和费用，包括利息、银行手续费、运费、保险费、检验费、仓储费、装卸费以及为保护退回货物所需的其它必要费用。如已超过退货期，但卖方同意退货，可比照上述办法办理，或由双方协商处理。</w:t>
      </w:r>
    </w:p>
    <w:p>
      <w:pPr>
        <w:spacing w:before="120" w:line="360" w:lineRule="auto"/>
        <w:rPr>
          <w:rFonts w:hint="eastAsia" w:ascii="仿宋" w:hAnsi="仿宋" w:eastAsia="仿宋" w:cs="仿宋"/>
          <w:color w:val="000000"/>
          <w:szCs w:val="21"/>
        </w:rPr>
      </w:pPr>
      <w:r>
        <w:rPr>
          <w:rFonts w:hint="eastAsia" w:ascii="仿宋" w:hAnsi="仿宋" w:eastAsia="仿宋" w:cs="仿宋"/>
          <w:color w:val="000000"/>
          <w:szCs w:val="21"/>
        </w:rPr>
        <w:t>13.2.2 根据货物低劣程度、损坏程度以及买方所遭受损失的数额，经买卖双方商定降低货物的价格，或由有权的部门评估，以降低后的价格或评估价格为准。</w:t>
      </w:r>
    </w:p>
    <w:p>
      <w:pPr>
        <w:spacing w:before="120" w:line="360" w:lineRule="auto"/>
        <w:rPr>
          <w:rFonts w:hint="eastAsia" w:ascii="仿宋" w:hAnsi="仿宋" w:eastAsia="仿宋" w:cs="仿宋"/>
          <w:color w:val="000000"/>
          <w:szCs w:val="21"/>
        </w:rPr>
      </w:pPr>
      <w:r>
        <w:rPr>
          <w:rFonts w:hint="eastAsia" w:ascii="仿宋" w:hAnsi="仿宋" w:eastAsia="仿宋" w:cs="仿宋"/>
          <w:color w:val="000000"/>
          <w:szCs w:val="21"/>
        </w:rPr>
        <w:t>13.2.3 用符合规格、质量和性能要求的新零件、部件或货物来更换有缺陷的部分或／和修补缺陷部分，卖方应承担一切费用和风险并负担买方所发生的一切直接费用。同时，卖方应按合同第11条规定，相应延长修补或更换件的质量保证期。</w:t>
      </w:r>
    </w:p>
    <w:p>
      <w:pPr>
        <w:spacing w:before="120" w:line="360" w:lineRule="auto"/>
        <w:rPr>
          <w:rFonts w:hint="eastAsia" w:ascii="仿宋" w:hAnsi="仿宋" w:eastAsia="仿宋" w:cs="仿宋"/>
          <w:color w:val="000000"/>
          <w:szCs w:val="21"/>
        </w:rPr>
      </w:pPr>
      <w:r>
        <w:rPr>
          <w:rFonts w:hint="eastAsia" w:ascii="仿宋" w:hAnsi="仿宋" w:eastAsia="仿宋" w:cs="仿宋"/>
          <w:color w:val="000000"/>
          <w:szCs w:val="21"/>
        </w:rPr>
        <w:t>13.3 如果在买方发出索赔通知后</w:t>
      </w:r>
      <w:r>
        <w:rPr>
          <w:rFonts w:hint="eastAsia" w:ascii="仿宋" w:hAnsi="仿宋" w:eastAsia="仿宋" w:cs="仿宋"/>
          <w:color w:val="000000"/>
          <w:szCs w:val="21"/>
          <w:u w:val="single"/>
        </w:rPr>
        <w:t xml:space="preserve"> 7 </w:t>
      </w:r>
      <w:r>
        <w:rPr>
          <w:rFonts w:hint="eastAsia" w:ascii="仿宋" w:hAnsi="仿宋" w:eastAsia="仿宋" w:cs="仿宋"/>
          <w:color w:val="000000"/>
          <w:szCs w:val="21"/>
        </w:rPr>
        <w:t>天内，卖方未作答复，上述索赔应视为已被卖方接受。如卖方未能在买方提出索赔通知后</w:t>
      </w:r>
      <w:r>
        <w:rPr>
          <w:rFonts w:hint="eastAsia" w:ascii="仿宋" w:hAnsi="仿宋" w:eastAsia="仿宋" w:cs="仿宋"/>
          <w:color w:val="000000"/>
          <w:szCs w:val="21"/>
          <w:u w:val="single"/>
        </w:rPr>
        <w:t xml:space="preserve"> 7 </w:t>
      </w:r>
      <w:r>
        <w:rPr>
          <w:rFonts w:hint="eastAsia" w:ascii="仿宋" w:hAnsi="仿宋" w:eastAsia="仿宋" w:cs="仿宋"/>
          <w:color w:val="000000"/>
          <w:szCs w:val="21"/>
        </w:rPr>
        <w:t>天内或买方同意的更长时间内，按照本合同第13.2条规定的任何一种方法解决索赔事宜，买方将从合同款或从卖方开具的履约保证金保函中扣回索赔金额。如果这些金额不足以补偿索赔金额，买方有权向卖方提出不足部分的补偿。</w:t>
      </w:r>
    </w:p>
    <w:p>
      <w:pPr>
        <w:pStyle w:val="4"/>
        <w:spacing w:line="360" w:lineRule="auto"/>
        <w:rPr>
          <w:rFonts w:hint="eastAsia" w:ascii="仿宋" w:hAnsi="仿宋" w:eastAsia="仿宋" w:cs="仿宋"/>
          <w:color w:val="000000"/>
          <w:sz w:val="21"/>
          <w:szCs w:val="21"/>
        </w:rPr>
      </w:pPr>
      <w:bookmarkStart w:id="121" w:name="_Toc487900362"/>
      <w:bookmarkStart w:id="122" w:name="_Toc506227582"/>
      <w:bookmarkStart w:id="123" w:name="_Toc30626"/>
      <w:bookmarkStart w:id="124" w:name="_Toc310195745"/>
      <w:r>
        <w:rPr>
          <w:rFonts w:hint="eastAsia" w:ascii="仿宋" w:hAnsi="仿宋" w:eastAsia="仿宋" w:cs="仿宋"/>
          <w:color w:val="000000"/>
          <w:sz w:val="21"/>
          <w:szCs w:val="21"/>
        </w:rPr>
        <w:t>14. 迟延交货</w:t>
      </w:r>
      <w:bookmarkEnd w:id="121"/>
      <w:bookmarkEnd w:id="122"/>
      <w:bookmarkEnd w:id="123"/>
      <w:bookmarkEnd w:id="124"/>
    </w:p>
    <w:p>
      <w:pPr>
        <w:spacing w:before="120" w:line="360" w:lineRule="auto"/>
        <w:ind w:left="901" w:hanging="960"/>
        <w:rPr>
          <w:rFonts w:hint="eastAsia" w:ascii="仿宋" w:hAnsi="仿宋" w:eastAsia="仿宋" w:cs="仿宋"/>
          <w:color w:val="000000"/>
          <w:szCs w:val="21"/>
        </w:rPr>
      </w:pPr>
      <w:r>
        <w:rPr>
          <w:rFonts w:hint="eastAsia" w:ascii="仿宋" w:hAnsi="仿宋" w:eastAsia="仿宋" w:cs="仿宋"/>
          <w:color w:val="000000"/>
          <w:szCs w:val="21"/>
        </w:rPr>
        <w:t>14.1 卖方应按照“货物需求一览表及技术规格”中买方规定的时间表交货和提供服务。</w:t>
      </w:r>
    </w:p>
    <w:p>
      <w:pPr>
        <w:spacing w:before="120" w:line="360" w:lineRule="auto"/>
        <w:ind w:left="960" w:hanging="960"/>
        <w:rPr>
          <w:rFonts w:hint="eastAsia" w:ascii="仿宋" w:hAnsi="仿宋" w:eastAsia="仿宋" w:cs="仿宋"/>
          <w:color w:val="000000"/>
          <w:szCs w:val="21"/>
        </w:rPr>
      </w:pPr>
      <w:r>
        <w:rPr>
          <w:rFonts w:hint="eastAsia" w:ascii="仿宋" w:hAnsi="仿宋" w:eastAsia="仿宋" w:cs="仿宋"/>
          <w:color w:val="000000"/>
          <w:szCs w:val="21"/>
        </w:rPr>
        <w:t>14.2 如果卖方无正当理由迟延交货，买方有权提出违约损失赔偿或解除合同。</w:t>
      </w:r>
    </w:p>
    <w:p>
      <w:pPr>
        <w:spacing w:before="120" w:line="360" w:lineRule="auto"/>
        <w:rPr>
          <w:rFonts w:hint="eastAsia" w:ascii="仿宋" w:hAnsi="仿宋" w:eastAsia="仿宋" w:cs="仿宋"/>
          <w:color w:val="000000"/>
          <w:szCs w:val="21"/>
        </w:rPr>
      </w:pPr>
      <w:r>
        <w:rPr>
          <w:rFonts w:hint="eastAsia" w:ascii="仿宋" w:hAnsi="仿宋" w:eastAsia="仿宋" w:cs="仿宋"/>
          <w:color w:val="000000"/>
          <w:szCs w:val="21"/>
        </w:rPr>
        <w:t>14.3 在履行合同过程中，如果卖方遇到不能按时交货和提供服务的情况，应及时以书面形式将不能按时交货的理由、预期延误时间通知买方。买方收到卖方通知后，认为其理由正当的，可酌情延长交货时间。</w:t>
      </w:r>
    </w:p>
    <w:p>
      <w:pPr>
        <w:pStyle w:val="4"/>
        <w:spacing w:line="360" w:lineRule="auto"/>
        <w:rPr>
          <w:rFonts w:hint="eastAsia" w:ascii="仿宋" w:hAnsi="仿宋" w:eastAsia="仿宋" w:cs="仿宋"/>
          <w:color w:val="000000"/>
          <w:sz w:val="21"/>
          <w:szCs w:val="21"/>
        </w:rPr>
      </w:pPr>
      <w:bookmarkStart w:id="125" w:name="_Toc487900363"/>
      <w:bookmarkStart w:id="126" w:name="_Toc310195746"/>
      <w:bookmarkStart w:id="127" w:name="_Toc8854"/>
      <w:bookmarkStart w:id="128" w:name="_Toc506227583"/>
      <w:r>
        <w:rPr>
          <w:rFonts w:hint="eastAsia" w:ascii="仿宋" w:hAnsi="仿宋" w:eastAsia="仿宋" w:cs="仿宋"/>
          <w:color w:val="000000"/>
          <w:sz w:val="21"/>
          <w:szCs w:val="21"/>
        </w:rPr>
        <w:t>15. 违约赔偿</w:t>
      </w:r>
      <w:bookmarkEnd w:id="125"/>
      <w:bookmarkEnd w:id="126"/>
      <w:bookmarkEnd w:id="127"/>
      <w:bookmarkEnd w:id="128"/>
    </w:p>
    <w:p>
      <w:pPr>
        <w:spacing w:before="120" w:line="360" w:lineRule="auto"/>
        <w:rPr>
          <w:rFonts w:hint="eastAsia" w:ascii="仿宋" w:hAnsi="仿宋" w:eastAsia="仿宋" w:cs="仿宋"/>
          <w:color w:val="000000"/>
          <w:szCs w:val="21"/>
        </w:rPr>
      </w:pPr>
      <w:r>
        <w:rPr>
          <w:rFonts w:hint="eastAsia" w:ascii="仿宋" w:hAnsi="仿宋" w:eastAsia="仿宋" w:cs="仿宋"/>
          <w:color w:val="000000"/>
          <w:szCs w:val="21"/>
        </w:rPr>
        <w:t>15.1 除合同第16条规定外，如果卖方没有按照合同规定的时间交货和提供服务，买方可要求卖方支付违约金。违约金按每周迟交货物或未提供服务交货价的0.5%计收。但违约金的最高限额为迟交货物或没有提供服务的合同价的10%。一周按7天计算，不足7天按一周计算。如果达到最高限额，买方有权解除合同。</w:t>
      </w:r>
    </w:p>
    <w:p>
      <w:pPr>
        <w:spacing w:before="120" w:line="360" w:lineRule="auto"/>
        <w:rPr>
          <w:rFonts w:hint="eastAsia" w:ascii="仿宋" w:hAnsi="仿宋" w:eastAsia="仿宋" w:cs="仿宋"/>
          <w:color w:val="000000"/>
          <w:szCs w:val="21"/>
        </w:rPr>
      </w:pPr>
      <w:r>
        <w:rPr>
          <w:rFonts w:hint="eastAsia" w:ascii="仿宋" w:hAnsi="仿宋" w:eastAsia="仿宋" w:cs="仿宋"/>
          <w:color w:val="000000"/>
          <w:szCs w:val="21"/>
        </w:rPr>
        <w:t>15.2如卖方或其指定的售后维保商（或厂家）未能按照本合同约定履行质保义务，或不能及时响应按时提供质保服务的，买方应按照本合同约定从卖方质量保证金中扣除维保费用。</w:t>
      </w:r>
    </w:p>
    <w:p>
      <w:pPr>
        <w:spacing w:before="120" w:line="360" w:lineRule="auto"/>
        <w:rPr>
          <w:rFonts w:hint="eastAsia" w:ascii="仿宋" w:hAnsi="仿宋" w:eastAsia="仿宋" w:cs="仿宋"/>
          <w:color w:val="000000"/>
          <w:szCs w:val="21"/>
        </w:rPr>
      </w:pPr>
      <w:r>
        <w:rPr>
          <w:rFonts w:hint="eastAsia" w:ascii="仿宋" w:hAnsi="仿宋" w:eastAsia="仿宋" w:cs="仿宋"/>
          <w:color w:val="000000"/>
          <w:szCs w:val="21"/>
        </w:rPr>
        <w:t>15.3卖方所提供的产品质量或规格如与合同不符，或证实设备是有缺陷的，包括潜在的缺陷或使用不符合要求的材料等，卖方应在接到买方通知后3天内负责采用符合合同规定的规格、质量和性能要求的新零件、部件或设备来更换有缺陷的部分或修补缺陷部分，其费用由卖方负担。同时，卖方应按本合同规定，相应延长修补或更换件的质量保证期。卖方提供设备为全新设备，如买方在使用期间发现是经过翻新或改造等非全新的设备，造成的直接及间接损失由卖方承担，并承担相应的法律责任。买方拥有不限时限的追索权。</w:t>
      </w:r>
    </w:p>
    <w:p>
      <w:pPr>
        <w:spacing w:before="120" w:line="360" w:lineRule="auto"/>
        <w:rPr>
          <w:rFonts w:hint="eastAsia" w:ascii="仿宋" w:hAnsi="仿宋" w:eastAsia="仿宋" w:cs="仿宋"/>
          <w:color w:val="000000"/>
          <w:szCs w:val="21"/>
        </w:rPr>
      </w:pPr>
      <w:r>
        <w:rPr>
          <w:rFonts w:hint="eastAsia" w:ascii="仿宋" w:hAnsi="仿宋" w:eastAsia="仿宋" w:cs="仿宋"/>
          <w:color w:val="000000"/>
          <w:szCs w:val="21"/>
        </w:rPr>
        <w:t>15.4当买方发现卖方提供的产品有质量问题，或于本合同规格不符等问题，导致买方无法使用，卖方应在 24 小时内予以解决。 超过48小时未能解决，卖方有义务向买方说明情况申请延期。如卖方未向买方说明情况，买方有权利在向卖方支付的货款中扣除损失费。</w:t>
      </w:r>
    </w:p>
    <w:p>
      <w:pPr>
        <w:spacing w:before="120" w:line="360" w:lineRule="auto"/>
        <w:rPr>
          <w:rFonts w:hint="eastAsia" w:ascii="仿宋" w:hAnsi="仿宋" w:eastAsia="仿宋" w:cs="仿宋"/>
          <w:color w:val="000000"/>
          <w:szCs w:val="21"/>
        </w:rPr>
      </w:pPr>
      <w:r>
        <w:rPr>
          <w:rFonts w:hint="eastAsia" w:ascii="仿宋" w:hAnsi="仿宋" w:eastAsia="仿宋" w:cs="仿宋"/>
          <w:color w:val="000000"/>
          <w:szCs w:val="21"/>
        </w:rPr>
        <w:t>15.5质保期内如遇故障等其他因素，卖方应在</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小时内做出响应查出故障原因提交故障处理方案并能解决故障，卖方未能按合同约定期限解决故障的，卖方还应向买方支付10000元/天（不足24小时按一天计算）的违约金，直至故障完全解除；同时卖方48小时不能维修到位，则自48小时届满，卖方有义务免费提供备用设备供买方使用。备用设备的功能、能耗及使用便利性不得低于本合同项目中的设备。卖方逾期维修，买方可自行组织维修，但相关维修费用由卖方承担，买方可直接从卖方质量保证金中扣除，扣除后卖方应在5个日历日内将质量保证金补足。</w:t>
      </w:r>
    </w:p>
    <w:p>
      <w:pPr>
        <w:pStyle w:val="19"/>
        <w:rPr>
          <w:rFonts w:hint="eastAsia" w:ascii="仿宋" w:hAnsi="仿宋" w:eastAsia="仿宋" w:cs="仿宋"/>
        </w:rPr>
      </w:pPr>
    </w:p>
    <w:p>
      <w:pPr>
        <w:pStyle w:val="4"/>
        <w:spacing w:line="360" w:lineRule="auto"/>
        <w:rPr>
          <w:rFonts w:hint="eastAsia" w:ascii="仿宋" w:hAnsi="仿宋" w:eastAsia="仿宋" w:cs="仿宋"/>
          <w:color w:val="000000"/>
          <w:sz w:val="21"/>
          <w:szCs w:val="21"/>
        </w:rPr>
      </w:pPr>
      <w:bookmarkStart w:id="129" w:name="_Toc310195747"/>
      <w:bookmarkStart w:id="130" w:name="_Toc506227584"/>
      <w:bookmarkStart w:id="131" w:name="_Ref467378121"/>
      <w:bookmarkStart w:id="132" w:name="_Toc6715"/>
      <w:bookmarkStart w:id="133" w:name="_Toc487900364"/>
      <w:r>
        <w:rPr>
          <w:rFonts w:hint="eastAsia" w:ascii="仿宋" w:hAnsi="仿宋" w:eastAsia="仿宋" w:cs="仿宋"/>
          <w:color w:val="000000"/>
          <w:sz w:val="21"/>
          <w:szCs w:val="21"/>
        </w:rPr>
        <w:t>16. 不可抗力</w:t>
      </w:r>
      <w:bookmarkEnd w:id="129"/>
      <w:bookmarkEnd w:id="130"/>
      <w:bookmarkEnd w:id="131"/>
      <w:bookmarkEnd w:id="132"/>
      <w:bookmarkEnd w:id="133"/>
    </w:p>
    <w:p>
      <w:pPr>
        <w:spacing w:before="120" w:line="360" w:lineRule="auto"/>
        <w:rPr>
          <w:rFonts w:hint="eastAsia" w:ascii="仿宋" w:hAnsi="仿宋" w:eastAsia="仿宋" w:cs="仿宋"/>
          <w:color w:val="000000"/>
          <w:szCs w:val="21"/>
        </w:rPr>
      </w:pPr>
      <w:r>
        <w:rPr>
          <w:rFonts w:hint="eastAsia" w:ascii="仿宋" w:hAnsi="仿宋" w:eastAsia="仿宋" w:cs="仿宋"/>
          <w:color w:val="000000"/>
          <w:szCs w:val="21"/>
        </w:rPr>
        <w:t>16.1 如果双方中任何一方遭遇法律规定的不可抗力，致使合同履行受阻时，履行合同的期限应予延长，延长的期限应相当于不可抗力所影响的时间。</w:t>
      </w:r>
    </w:p>
    <w:p>
      <w:pPr>
        <w:spacing w:before="120" w:line="360" w:lineRule="auto"/>
        <w:rPr>
          <w:rFonts w:hint="eastAsia" w:ascii="仿宋" w:hAnsi="仿宋" w:eastAsia="仿宋" w:cs="仿宋"/>
          <w:color w:val="000000"/>
          <w:szCs w:val="21"/>
        </w:rPr>
      </w:pPr>
      <w:r>
        <w:rPr>
          <w:rFonts w:hint="eastAsia" w:ascii="仿宋" w:hAnsi="仿宋" w:eastAsia="仿宋" w:cs="仿宋"/>
          <w:color w:val="000000"/>
          <w:szCs w:val="21"/>
        </w:rPr>
        <w:t>16.2 受事故影响的一方应在不可抗力的事故发生后尽快书面形式通知另一方，并在事故发生后</w:t>
      </w:r>
      <w:r>
        <w:rPr>
          <w:rFonts w:hint="eastAsia" w:ascii="仿宋" w:hAnsi="仿宋" w:eastAsia="仿宋" w:cs="仿宋"/>
          <w:color w:val="000000"/>
          <w:szCs w:val="21"/>
          <w:u w:val="single"/>
        </w:rPr>
        <w:t xml:space="preserve"> 14 </w:t>
      </w:r>
      <w:r>
        <w:rPr>
          <w:rFonts w:hint="eastAsia" w:ascii="仿宋" w:hAnsi="仿宋" w:eastAsia="仿宋" w:cs="仿宋"/>
          <w:color w:val="000000"/>
          <w:szCs w:val="21"/>
        </w:rPr>
        <w:t>天内，将有关部门出具的证明文件送达另一方。</w:t>
      </w:r>
    </w:p>
    <w:p>
      <w:pPr>
        <w:spacing w:before="120" w:line="360" w:lineRule="auto"/>
        <w:rPr>
          <w:rFonts w:hint="eastAsia" w:ascii="仿宋" w:hAnsi="仿宋" w:eastAsia="仿宋" w:cs="仿宋"/>
          <w:color w:val="000000"/>
          <w:szCs w:val="21"/>
        </w:rPr>
      </w:pPr>
      <w:r>
        <w:rPr>
          <w:rFonts w:hint="eastAsia" w:ascii="仿宋" w:hAnsi="仿宋" w:eastAsia="仿宋" w:cs="仿宋"/>
          <w:color w:val="000000"/>
          <w:szCs w:val="21"/>
        </w:rPr>
        <w:t>16.3不可抗力使合同的某些内容有变更必要的， 双方应通过协商在</w:t>
      </w:r>
      <w:r>
        <w:rPr>
          <w:rFonts w:hint="eastAsia" w:ascii="仿宋" w:hAnsi="仿宋" w:eastAsia="仿宋" w:cs="仿宋"/>
          <w:color w:val="000000"/>
          <w:szCs w:val="21"/>
          <w:u w:val="single"/>
        </w:rPr>
        <w:t xml:space="preserve"> 28 </w:t>
      </w:r>
      <w:r>
        <w:rPr>
          <w:rFonts w:hint="eastAsia" w:ascii="仿宋" w:hAnsi="仿宋" w:eastAsia="仿宋" w:cs="仿宋"/>
          <w:color w:val="000000"/>
          <w:szCs w:val="21"/>
        </w:rPr>
        <w:t>日内达成进一步履行合同的协议，因不可抗力致使合同不能履行的，合同终止。</w:t>
      </w:r>
    </w:p>
    <w:p>
      <w:pPr>
        <w:pStyle w:val="4"/>
        <w:spacing w:line="360" w:lineRule="auto"/>
        <w:rPr>
          <w:rFonts w:hint="eastAsia" w:ascii="仿宋" w:hAnsi="仿宋" w:eastAsia="仿宋" w:cs="仿宋"/>
          <w:color w:val="000000"/>
          <w:sz w:val="21"/>
          <w:szCs w:val="21"/>
        </w:rPr>
      </w:pPr>
      <w:bookmarkStart w:id="134" w:name="_Toc310195748"/>
      <w:bookmarkStart w:id="135" w:name="_Toc506227585"/>
      <w:bookmarkStart w:id="136" w:name="_Toc30269"/>
      <w:bookmarkStart w:id="137" w:name="_Toc487900365"/>
      <w:r>
        <w:rPr>
          <w:rFonts w:hint="eastAsia" w:ascii="仿宋" w:hAnsi="仿宋" w:eastAsia="仿宋" w:cs="仿宋"/>
          <w:color w:val="000000"/>
          <w:sz w:val="21"/>
          <w:szCs w:val="21"/>
        </w:rPr>
        <w:t>17. 税费</w:t>
      </w:r>
      <w:bookmarkEnd w:id="134"/>
      <w:bookmarkEnd w:id="135"/>
      <w:bookmarkEnd w:id="136"/>
      <w:bookmarkEnd w:id="137"/>
    </w:p>
    <w:p>
      <w:pPr>
        <w:spacing w:before="120" w:line="360" w:lineRule="auto"/>
        <w:ind w:left="960" w:hanging="960"/>
        <w:rPr>
          <w:rFonts w:hint="eastAsia" w:ascii="仿宋" w:hAnsi="仿宋" w:eastAsia="仿宋" w:cs="仿宋"/>
          <w:color w:val="000000"/>
          <w:szCs w:val="21"/>
        </w:rPr>
      </w:pPr>
      <w:r>
        <w:rPr>
          <w:rFonts w:hint="eastAsia" w:ascii="仿宋" w:hAnsi="仿宋" w:eastAsia="仿宋" w:cs="仿宋"/>
          <w:color w:val="000000"/>
          <w:szCs w:val="21"/>
        </w:rPr>
        <w:t>17.1 与本合同有关的一切税费均适用中华人民共和国法律的相关规定。</w:t>
      </w:r>
    </w:p>
    <w:p>
      <w:pPr>
        <w:pStyle w:val="4"/>
        <w:spacing w:line="360" w:lineRule="auto"/>
        <w:rPr>
          <w:rFonts w:hint="eastAsia" w:ascii="仿宋" w:hAnsi="仿宋" w:eastAsia="仿宋" w:cs="仿宋"/>
          <w:color w:val="000000"/>
          <w:sz w:val="21"/>
          <w:szCs w:val="21"/>
        </w:rPr>
      </w:pPr>
      <w:bookmarkStart w:id="138" w:name="_Hlt487900425"/>
      <w:bookmarkEnd w:id="138"/>
      <w:bookmarkStart w:id="139" w:name="_Toc506227586"/>
      <w:bookmarkStart w:id="140" w:name="_Toc21529"/>
      <w:bookmarkStart w:id="141" w:name="_Toc310195749"/>
      <w:bookmarkStart w:id="142" w:name="_Toc487900366"/>
      <w:r>
        <w:rPr>
          <w:rFonts w:hint="eastAsia" w:ascii="仿宋" w:hAnsi="仿宋" w:eastAsia="仿宋" w:cs="仿宋"/>
          <w:color w:val="000000"/>
          <w:sz w:val="21"/>
          <w:szCs w:val="21"/>
        </w:rPr>
        <w:t>18. 仲裁</w:t>
      </w:r>
      <w:bookmarkEnd w:id="139"/>
      <w:bookmarkEnd w:id="140"/>
      <w:bookmarkEnd w:id="141"/>
      <w:bookmarkEnd w:id="142"/>
    </w:p>
    <w:p>
      <w:pPr>
        <w:spacing w:before="120" w:line="360" w:lineRule="auto"/>
        <w:rPr>
          <w:rFonts w:hint="eastAsia" w:ascii="仿宋" w:hAnsi="仿宋" w:eastAsia="仿宋" w:cs="仿宋"/>
          <w:color w:val="000000"/>
          <w:szCs w:val="21"/>
        </w:rPr>
      </w:pPr>
      <w:r>
        <w:rPr>
          <w:rFonts w:hint="eastAsia" w:ascii="仿宋" w:hAnsi="仿宋" w:eastAsia="仿宋" w:cs="仿宋"/>
          <w:color w:val="000000"/>
          <w:szCs w:val="21"/>
        </w:rPr>
        <w:t>18.1 买卖双方应通过友好协商，解决在执行本合同中所发生的或与本合同有关的一切争端。如果协商不成的，任何一方均可申请当地仲裁委员会进行仲裁。</w:t>
      </w:r>
    </w:p>
    <w:p>
      <w:pPr>
        <w:spacing w:before="120" w:line="360" w:lineRule="auto"/>
        <w:rPr>
          <w:rFonts w:hint="eastAsia" w:ascii="仿宋" w:hAnsi="仿宋" w:eastAsia="仿宋" w:cs="仿宋"/>
          <w:color w:val="000000"/>
          <w:szCs w:val="21"/>
        </w:rPr>
      </w:pPr>
      <w:r>
        <w:rPr>
          <w:rFonts w:hint="eastAsia" w:ascii="仿宋" w:hAnsi="仿宋" w:eastAsia="仿宋" w:cs="仿宋"/>
          <w:color w:val="000000"/>
          <w:szCs w:val="21"/>
        </w:rPr>
        <w:t>18.2 仲裁裁决应为最终裁决，对双方均具有约束力，当事人应当履行。当事人一方在规定时间内不履行仲裁机构的仲裁裁决的，另一方可以申请人民法院强制执行。</w:t>
      </w:r>
    </w:p>
    <w:p>
      <w:pPr>
        <w:tabs>
          <w:tab w:val="left" w:pos="900"/>
        </w:tabs>
        <w:spacing w:before="120" w:line="360" w:lineRule="auto"/>
        <w:rPr>
          <w:rFonts w:hint="eastAsia" w:ascii="仿宋" w:hAnsi="仿宋" w:eastAsia="仿宋" w:cs="仿宋"/>
          <w:color w:val="000000"/>
          <w:szCs w:val="21"/>
        </w:rPr>
      </w:pPr>
      <w:r>
        <w:rPr>
          <w:rFonts w:hint="eastAsia" w:ascii="仿宋" w:hAnsi="仿宋" w:eastAsia="仿宋" w:cs="仿宋"/>
          <w:color w:val="000000"/>
          <w:szCs w:val="21"/>
        </w:rPr>
        <w:t>18.3 仲裁费除仲裁机构另有裁决外，应由败诉方负担。</w:t>
      </w:r>
    </w:p>
    <w:p>
      <w:pPr>
        <w:spacing w:before="120" w:line="360" w:lineRule="auto"/>
        <w:rPr>
          <w:rFonts w:hint="eastAsia" w:ascii="仿宋" w:hAnsi="仿宋" w:eastAsia="仿宋" w:cs="仿宋"/>
          <w:color w:val="000000"/>
          <w:szCs w:val="21"/>
        </w:rPr>
      </w:pPr>
      <w:r>
        <w:rPr>
          <w:rFonts w:hint="eastAsia" w:ascii="仿宋" w:hAnsi="仿宋" w:eastAsia="仿宋" w:cs="仿宋"/>
          <w:color w:val="000000"/>
          <w:szCs w:val="21"/>
        </w:rPr>
        <w:t>18.4 在仲裁期间，除正在进行仲裁的合同条款外，合同的其它部分应继续执行。</w:t>
      </w:r>
    </w:p>
    <w:p>
      <w:pPr>
        <w:pStyle w:val="4"/>
        <w:spacing w:line="360" w:lineRule="auto"/>
        <w:rPr>
          <w:rFonts w:hint="eastAsia" w:ascii="仿宋" w:hAnsi="仿宋" w:eastAsia="仿宋" w:cs="仿宋"/>
          <w:color w:val="000000"/>
          <w:sz w:val="21"/>
          <w:szCs w:val="21"/>
        </w:rPr>
      </w:pPr>
      <w:bookmarkStart w:id="143" w:name="_Toc29898"/>
      <w:bookmarkStart w:id="144" w:name="_Toc506227587"/>
      <w:bookmarkStart w:id="145" w:name="_Toc487900367"/>
      <w:bookmarkStart w:id="146" w:name="_Toc310195750"/>
      <w:r>
        <w:rPr>
          <w:rFonts w:hint="eastAsia" w:ascii="仿宋" w:hAnsi="仿宋" w:eastAsia="仿宋" w:cs="仿宋"/>
          <w:color w:val="000000"/>
          <w:sz w:val="21"/>
          <w:szCs w:val="21"/>
        </w:rPr>
        <w:t>19. 违约解除合同</w:t>
      </w:r>
      <w:bookmarkEnd w:id="143"/>
      <w:bookmarkEnd w:id="144"/>
      <w:bookmarkEnd w:id="145"/>
      <w:bookmarkEnd w:id="146"/>
    </w:p>
    <w:p>
      <w:pPr>
        <w:spacing w:before="120" w:line="360" w:lineRule="auto"/>
        <w:rPr>
          <w:rFonts w:hint="eastAsia" w:ascii="仿宋" w:hAnsi="仿宋" w:eastAsia="仿宋" w:cs="仿宋"/>
          <w:color w:val="000000"/>
          <w:szCs w:val="21"/>
        </w:rPr>
      </w:pPr>
      <w:bookmarkStart w:id="147" w:name="_Ref467378234"/>
      <w:r>
        <w:rPr>
          <w:rFonts w:hint="eastAsia" w:ascii="仿宋" w:hAnsi="仿宋" w:eastAsia="仿宋" w:cs="仿宋"/>
          <w:color w:val="000000"/>
          <w:szCs w:val="21"/>
        </w:rPr>
        <w:t>19.1 在卖方违约的情况下，买方经政府采购监督管理部门同意后，可向卖方发出书面通知，部分或全部终止合同。同时保留向卖方追诉的权利。</w:t>
      </w:r>
      <w:bookmarkEnd w:id="147"/>
    </w:p>
    <w:p>
      <w:pPr>
        <w:spacing w:before="120" w:line="360" w:lineRule="auto"/>
        <w:rPr>
          <w:rFonts w:hint="eastAsia" w:ascii="仿宋" w:hAnsi="仿宋" w:eastAsia="仿宋" w:cs="仿宋"/>
          <w:color w:val="000000"/>
          <w:szCs w:val="21"/>
        </w:rPr>
      </w:pPr>
      <w:r>
        <w:rPr>
          <w:rFonts w:hint="eastAsia" w:ascii="仿宋" w:hAnsi="仿宋" w:eastAsia="仿宋" w:cs="仿宋"/>
          <w:color w:val="000000"/>
          <w:szCs w:val="21"/>
        </w:rPr>
        <w:t xml:space="preserve">19.1.1 卖方未能在合同规定的限期或买方同意延长的限期内，提供全部或部分货物的； </w:t>
      </w:r>
    </w:p>
    <w:p>
      <w:pPr>
        <w:spacing w:before="120" w:line="360" w:lineRule="auto"/>
        <w:rPr>
          <w:rFonts w:hint="eastAsia" w:ascii="仿宋" w:hAnsi="仿宋" w:eastAsia="仿宋" w:cs="仿宋"/>
          <w:color w:val="000000"/>
          <w:szCs w:val="21"/>
        </w:rPr>
      </w:pPr>
      <w:r>
        <w:rPr>
          <w:rFonts w:hint="eastAsia" w:ascii="仿宋" w:hAnsi="仿宋" w:eastAsia="仿宋" w:cs="仿宋"/>
          <w:color w:val="000000"/>
          <w:szCs w:val="21"/>
        </w:rPr>
        <w:t>19.1.2 卖方未能履行合同规定的其它主要义务的；</w:t>
      </w:r>
    </w:p>
    <w:p>
      <w:pPr>
        <w:spacing w:before="120" w:line="360" w:lineRule="auto"/>
        <w:rPr>
          <w:rFonts w:hint="eastAsia" w:ascii="仿宋" w:hAnsi="仿宋" w:eastAsia="仿宋" w:cs="仿宋"/>
          <w:color w:val="000000"/>
          <w:szCs w:val="21"/>
        </w:rPr>
      </w:pPr>
      <w:r>
        <w:rPr>
          <w:rFonts w:hint="eastAsia" w:ascii="仿宋" w:hAnsi="仿宋" w:eastAsia="仿宋" w:cs="仿宋"/>
          <w:color w:val="000000"/>
          <w:szCs w:val="21"/>
        </w:rPr>
        <w:t>19.1.3 买方认为卖方在本合同履行过程中有腐败和欺诈行为的。</w:t>
      </w:r>
    </w:p>
    <w:p>
      <w:pPr>
        <w:spacing w:before="120" w:line="360" w:lineRule="auto"/>
        <w:rPr>
          <w:rFonts w:hint="eastAsia" w:ascii="仿宋" w:hAnsi="仿宋" w:eastAsia="仿宋" w:cs="仿宋"/>
          <w:color w:val="000000"/>
          <w:szCs w:val="21"/>
        </w:rPr>
      </w:pPr>
      <w:r>
        <w:rPr>
          <w:rFonts w:hint="eastAsia" w:ascii="仿宋" w:hAnsi="仿宋" w:eastAsia="仿宋" w:cs="仿宋"/>
          <w:color w:val="000000"/>
          <w:szCs w:val="21"/>
        </w:rPr>
        <w:t>19.1.3.1“腐败行为”和“欺诈行为”定义如下:</w:t>
      </w:r>
    </w:p>
    <w:p>
      <w:pPr>
        <w:spacing w:before="120" w:line="360" w:lineRule="auto"/>
        <w:rPr>
          <w:rFonts w:hint="eastAsia" w:ascii="仿宋" w:hAnsi="仿宋" w:eastAsia="仿宋" w:cs="仿宋"/>
          <w:color w:val="000000"/>
          <w:szCs w:val="21"/>
        </w:rPr>
      </w:pPr>
      <w:r>
        <w:rPr>
          <w:rFonts w:hint="eastAsia" w:ascii="仿宋" w:hAnsi="仿宋" w:eastAsia="仿宋" w:cs="仿宋"/>
          <w:color w:val="000000"/>
          <w:szCs w:val="21"/>
        </w:rPr>
        <w:t>19.1.3.1.1“腐败行为”是指提供/给予/接受或索取任何有价值的东西来影响买方在合同签定、履行过程中的行为。</w:t>
      </w:r>
    </w:p>
    <w:p>
      <w:pPr>
        <w:spacing w:before="120" w:line="360" w:lineRule="auto"/>
        <w:rPr>
          <w:rFonts w:hint="eastAsia" w:ascii="仿宋" w:hAnsi="仿宋" w:eastAsia="仿宋" w:cs="仿宋"/>
          <w:color w:val="000000"/>
          <w:szCs w:val="21"/>
        </w:rPr>
      </w:pPr>
      <w:r>
        <w:rPr>
          <w:rFonts w:hint="eastAsia" w:ascii="仿宋" w:hAnsi="仿宋" w:eastAsia="仿宋" w:cs="仿宋"/>
          <w:color w:val="000000"/>
          <w:szCs w:val="21"/>
        </w:rPr>
        <w:t>19.1.3.1.2“欺诈行为”是指为了影响合同签定、履行过程中，以谎报事实的方法，损害买方的利益的行为。</w:t>
      </w:r>
    </w:p>
    <w:p>
      <w:pPr>
        <w:spacing w:before="120" w:line="360" w:lineRule="auto"/>
        <w:rPr>
          <w:rFonts w:hint="eastAsia" w:ascii="仿宋" w:hAnsi="仿宋" w:eastAsia="仿宋" w:cs="仿宋"/>
          <w:color w:val="000000"/>
          <w:szCs w:val="21"/>
        </w:rPr>
      </w:pPr>
      <w:r>
        <w:rPr>
          <w:rFonts w:hint="eastAsia" w:ascii="仿宋" w:hAnsi="仿宋" w:eastAsia="仿宋" w:cs="仿宋"/>
          <w:color w:val="000000"/>
          <w:szCs w:val="21"/>
        </w:rPr>
        <w:t>19.2 在买方根据上述第19.1条规定，全部或部分解除合同之后，应当遵循诚实信用原则，以政府采购监督管理部门同意的方式，购买与未交付的货物类似的货物或服务，卖方应承担买方购买类似货物或服务而产生的额外支出。部分解除合同的，卖方应继续履行合同中未解除的部分。</w:t>
      </w:r>
    </w:p>
    <w:p>
      <w:pPr>
        <w:pStyle w:val="4"/>
        <w:spacing w:line="360" w:lineRule="auto"/>
        <w:rPr>
          <w:rFonts w:hint="eastAsia" w:ascii="仿宋" w:hAnsi="仿宋" w:eastAsia="仿宋" w:cs="仿宋"/>
          <w:color w:val="000000"/>
          <w:sz w:val="21"/>
          <w:szCs w:val="21"/>
        </w:rPr>
      </w:pPr>
      <w:bookmarkStart w:id="148" w:name="_Toc487900368"/>
      <w:bookmarkStart w:id="149" w:name="_Toc506227588"/>
      <w:bookmarkStart w:id="150" w:name="_Toc29716"/>
      <w:bookmarkStart w:id="151" w:name="_Toc310195751"/>
      <w:r>
        <w:rPr>
          <w:rFonts w:hint="eastAsia" w:ascii="仿宋" w:hAnsi="仿宋" w:eastAsia="仿宋" w:cs="仿宋"/>
          <w:color w:val="000000"/>
          <w:sz w:val="21"/>
          <w:szCs w:val="21"/>
        </w:rPr>
        <w:t>20. 破产终止合同</w:t>
      </w:r>
      <w:bookmarkEnd w:id="148"/>
      <w:bookmarkEnd w:id="149"/>
      <w:bookmarkEnd w:id="150"/>
      <w:bookmarkEnd w:id="151"/>
    </w:p>
    <w:p>
      <w:pPr>
        <w:spacing w:before="120" w:line="360" w:lineRule="auto"/>
        <w:rPr>
          <w:rFonts w:hint="eastAsia" w:ascii="仿宋" w:hAnsi="仿宋" w:eastAsia="仿宋" w:cs="仿宋"/>
          <w:color w:val="000000"/>
          <w:szCs w:val="21"/>
        </w:rPr>
      </w:pPr>
      <w:r>
        <w:rPr>
          <w:rFonts w:hint="eastAsia" w:ascii="仿宋" w:hAnsi="仿宋" w:eastAsia="仿宋" w:cs="仿宋"/>
          <w:color w:val="000000"/>
          <w:szCs w:val="21"/>
        </w:rPr>
        <w:t>20.1 如果卖方破产或无清偿能力时，买方经报政府采购监督管理部门同意后，可在任何时候以书面通知卖方，提出终止合同而不给卖方补偿。该合同的终止将不损害或影响买方已经采取或将要采取的任何行动或补救措施的权利。</w:t>
      </w:r>
    </w:p>
    <w:p>
      <w:pPr>
        <w:pStyle w:val="4"/>
        <w:spacing w:line="360" w:lineRule="auto"/>
        <w:rPr>
          <w:rFonts w:hint="eastAsia" w:ascii="仿宋" w:hAnsi="仿宋" w:eastAsia="仿宋" w:cs="仿宋"/>
          <w:color w:val="000000"/>
          <w:sz w:val="21"/>
          <w:szCs w:val="21"/>
        </w:rPr>
      </w:pPr>
      <w:bookmarkStart w:id="152" w:name="_Toc487900369"/>
      <w:bookmarkStart w:id="153" w:name="_Toc24976"/>
      <w:bookmarkStart w:id="154" w:name="_Toc506227589"/>
      <w:bookmarkStart w:id="155" w:name="_Toc310195752"/>
      <w:r>
        <w:rPr>
          <w:rFonts w:hint="eastAsia" w:ascii="仿宋" w:hAnsi="仿宋" w:eastAsia="仿宋" w:cs="仿宋"/>
          <w:color w:val="000000"/>
          <w:sz w:val="21"/>
          <w:szCs w:val="21"/>
        </w:rPr>
        <w:t>21. 转让和分包</w:t>
      </w:r>
      <w:bookmarkEnd w:id="152"/>
      <w:bookmarkEnd w:id="153"/>
      <w:bookmarkEnd w:id="154"/>
      <w:bookmarkEnd w:id="155"/>
    </w:p>
    <w:p>
      <w:pPr>
        <w:spacing w:before="120" w:line="360" w:lineRule="auto"/>
        <w:rPr>
          <w:rFonts w:hint="eastAsia" w:ascii="仿宋" w:hAnsi="仿宋" w:eastAsia="仿宋" w:cs="仿宋"/>
          <w:color w:val="000000"/>
          <w:szCs w:val="21"/>
        </w:rPr>
      </w:pPr>
      <w:r>
        <w:rPr>
          <w:rFonts w:hint="eastAsia" w:ascii="仿宋" w:hAnsi="仿宋" w:eastAsia="仿宋" w:cs="仿宋"/>
          <w:color w:val="000000"/>
          <w:szCs w:val="21"/>
        </w:rPr>
        <w:t xml:space="preserve">21.1 </w:t>
      </w:r>
      <w:r>
        <w:rPr>
          <w:rFonts w:hint="eastAsia" w:ascii="仿宋" w:hAnsi="仿宋" w:eastAsia="仿宋" w:cs="仿宋"/>
          <w:b/>
          <w:color w:val="000000"/>
          <w:szCs w:val="21"/>
        </w:rPr>
        <w:t>政府采购合同不能转让。</w:t>
      </w:r>
    </w:p>
    <w:p>
      <w:pPr>
        <w:spacing w:before="120" w:line="360" w:lineRule="auto"/>
        <w:rPr>
          <w:rFonts w:hint="eastAsia" w:ascii="仿宋" w:hAnsi="仿宋" w:eastAsia="仿宋" w:cs="仿宋"/>
          <w:color w:val="000000"/>
          <w:szCs w:val="21"/>
        </w:rPr>
      </w:pPr>
      <w:r>
        <w:rPr>
          <w:rFonts w:hint="eastAsia" w:ascii="仿宋" w:hAnsi="仿宋" w:eastAsia="仿宋" w:cs="仿宋"/>
          <w:color w:val="000000"/>
          <w:szCs w:val="21"/>
        </w:rPr>
        <w:t>21.2 经买方和政府采购监督管理部门事先书面同意 卖方可以将合同项下非主体、非关键性工作分包给他人完成。接受分包的人应当具备相应的资格条件，并不得再次分包。分包不能解除卖方履行本合同的责任和义务。</w:t>
      </w:r>
    </w:p>
    <w:p>
      <w:pPr>
        <w:pStyle w:val="4"/>
        <w:spacing w:line="360" w:lineRule="auto"/>
        <w:rPr>
          <w:rFonts w:hint="eastAsia" w:ascii="仿宋" w:hAnsi="仿宋" w:eastAsia="仿宋" w:cs="仿宋"/>
          <w:color w:val="000000"/>
          <w:sz w:val="21"/>
          <w:szCs w:val="21"/>
        </w:rPr>
      </w:pPr>
      <w:bookmarkStart w:id="156" w:name="_Toc487900370"/>
      <w:bookmarkStart w:id="157" w:name="_Toc310195753"/>
      <w:bookmarkStart w:id="158" w:name="_Toc506227590"/>
      <w:bookmarkStart w:id="159" w:name="_Toc26820"/>
      <w:r>
        <w:rPr>
          <w:rFonts w:hint="eastAsia" w:ascii="仿宋" w:hAnsi="仿宋" w:eastAsia="仿宋" w:cs="仿宋"/>
          <w:color w:val="000000"/>
          <w:sz w:val="21"/>
          <w:szCs w:val="21"/>
        </w:rPr>
        <w:t>22. 合同修改</w:t>
      </w:r>
      <w:bookmarkEnd w:id="156"/>
      <w:bookmarkEnd w:id="157"/>
      <w:bookmarkEnd w:id="158"/>
      <w:bookmarkEnd w:id="159"/>
    </w:p>
    <w:p>
      <w:pPr>
        <w:spacing w:before="120" w:line="360" w:lineRule="auto"/>
        <w:rPr>
          <w:rFonts w:hint="eastAsia" w:ascii="仿宋" w:hAnsi="仿宋" w:eastAsia="仿宋" w:cs="仿宋"/>
          <w:color w:val="000000"/>
          <w:szCs w:val="21"/>
        </w:rPr>
      </w:pPr>
      <w:r>
        <w:rPr>
          <w:rFonts w:hint="eastAsia" w:ascii="仿宋" w:hAnsi="仿宋" w:eastAsia="仿宋" w:cs="仿宋"/>
          <w:color w:val="000000"/>
          <w:szCs w:val="21"/>
        </w:rPr>
        <w:t>22.1 买方和卖方都不得擅自变更本合同，但合同继续履行将损害国家和社会公共利益的除外。如必须对合同条款进行改动时，由双方当事人提出书面的合同修改意见，并经政府采购监督管理部门同意后签署。</w:t>
      </w:r>
    </w:p>
    <w:p>
      <w:pPr>
        <w:pStyle w:val="4"/>
        <w:spacing w:line="360" w:lineRule="auto"/>
        <w:rPr>
          <w:rFonts w:hint="eastAsia" w:ascii="仿宋" w:hAnsi="仿宋" w:eastAsia="仿宋" w:cs="仿宋"/>
          <w:color w:val="000000"/>
          <w:sz w:val="21"/>
          <w:szCs w:val="21"/>
        </w:rPr>
      </w:pPr>
      <w:bookmarkStart w:id="160" w:name="_Toc28454"/>
      <w:bookmarkStart w:id="161" w:name="_Toc310195754"/>
      <w:bookmarkStart w:id="162" w:name="_Toc506227591"/>
      <w:bookmarkStart w:id="163" w:name="_Toc487900371"/>
      <w:r>
        <w:rPr>
          <w:rFonts w:hint="eastAsia" w:ascii="仿宋" w:hAnsi="仿宋" w:eastAsia="仿宋" w:cs="仿宋"/>
          <w:color w:val="000000"/>
          <w:sz w:val="21"/>
          <w:szCs w:val="21"/>
        </w:rPr>
        <w:t>23. 通知</w:t>
      </w:r>
      <w:bookmarkEnd w:id="160"/>
      <w:bookmarkEnd w:id="161"/>
      <w:bookmarkEnd w:id="162"/>
      <w:bookmarkEnd w:id="163"/>
    </w:p>
    <w:p>
      <w:pPr>
        <w:spacing w:before="120" w:line="360" w:lineRule="auto"/>
        <w:rPr>
          <w:rFonts w:hint="eastAsia" w:ascii="仿宋" w:hAnsi="仿宋" w:eastAsia="仿宋" w:cs="仿宋"/>
          <w:color w:val="000000"/>
          <w:szCs w:val="21"/>
        </w:rPr>
      </w:pPr>
      <w:r>
        <w:rPr>
          <w:rFonts w:hint="eastAsia" w:ascii="仿宋" w:hAnsi="仿宋" w:eastAsia="仿宋" w:cs="仿宋"/>
          <w:color w:val="000000"/>
          <w:szCs w:val="21"/>
        </w:rPr>
        <w:t>23.1 本合同任何一方给另一方的通知，都应以书面形式发送，而另一方也应以书面形式确认并发送到对方明确的地址。</w:t>
      </w:r>
    </w:p>
    <w:p>
      <w:pPr>
        <w:pStyle w:val="4"/>
        <w:spacing w:line="360" w:lineRule="auto"/>
        <w:rPr>
          <w:rFonts w:hint="eastAsia" w:ascii="仿宋" w:hAnsi="仿宋" w:eastAsia="仿宋" w:cs="仿宋"/>
          <w:color w:val="000000"/>
          <w:sz w:val="21"/>
          <w:szCs w:val="21"/>
        </w:rPr>
      </w:pPr>
      <w:bookmarkStart w:id="164" w:name="_Toc487900372"/>
      <w:bookmarkStart w:id="165" w:name="_Toc310195755"/>
      <w:bookmarkStart w:id="166" w:name="_Toc10037"/>
      <w:bookmarkStart w:id="167" w:name="_Toc506227592"/>
      <w:r>
        <w:rPr>
          <w:rFonts w:hint="eastAsia" w:ascii="仿宋" w:hAnsi="仿宋" w:eastAsia="仿宋" w:cs="仿宋"/>
          <w:color w:val="000000"/>
          <w:sz w:val="21"/>
          <w:szCs w:val="21"/>
        </w:rPr>
        <w:t>24. 计量单位</w:t>
      </w:r>
      <w:bookmarkEnd w:id="164"/>
      <w:bookmarkEnd w:id="165"/>
      <w:bookmarkEnd w:id="166"/>
      <w:bookmarkEnd w:id="167"/>
    </w:p>
    <w:p>
      <w:pPr>
        <w:spacing w:before="120" w:line="360" w:lineRule="auto"/>
        <w:rPr>
          <w:rFonts w:hint="eastAsia" w:ascii="仿宋" w:hAnsi="仿宋" w:eastAsia="仿宋" w:cs="仿宋"/>
          <w:color w:val="000000"/>
          <w:szCs w:val="21"/>
        </w:rPr>
      </w:pPr>
      <w:r>
        <w:rPr>
          <w:rFonts w:hint="eastAsia" w:ascii="仿宋" w:hAnsi="仿宋" w:eastAsia="仿宋" w:cs="仿宋"/>
          <w:color w:val="000000"/>
          <w:szCs w:val="21"/>
        </w:rPr>
        <w:t>24.1 除技术规范中另有规定外,计量单位均使用国家法定计量单位。</w:t>
      </w:r>
    </w:p>
    <w:p>
      <w:pPr>
        <w:pStyle w:val="4"/>
        <w:spacing w:line="360" w:lineRule="auto"/>
        <w:rPr>
          <w:rFonts w:hint="eastAsia" w:ascii="仿宋" w:hAnsi="仿宋" w:eastAsia="仿宋" w:cs="仿宋"/>
          <w:color w:val="000000"/>
          <w:sz w:val="21"/>
          <w:szCs w:val="21"/>
        </w:rPr>
      </w:pPr>
      <w:bookmarkStart w:id="168" w:name="_Toc487900373"/>
      <w:bookmarkStart w:id="169" w:name="_Toc506227593"/>
      <w:bookmarkStart w:id="170" w:name="_Toc310195756"/>
      <w:bookmarkStart w:id="171" w:name="_Toc32726"/>
      <w:r>
        <w:rPr>
          <w:rFonts w:hint="eastAsia" w:ascii="仿宋" w:hAnsi="仿宋" w:eastAsia="仿宋" w:cs="仿宋"/>
          <w:color w:val="000000"/>
          <w:sz w:val="21"/>
          <w:szCs w:val="21"/>
        </w:rPr>
        <w:t>25. 适用法律</w:t>
      </w:r>
      <w:bookmarkEnd w:id="168"/>
      <w:bookmarkEnd w:id="169"/>
      <w:bookmarkEnd w:id="170"/>
      <w:bookmarkEnd w:id="171"/>
    </w:p>
    <w:p>
      <w:pPr>
        <w:spacing w:before="120" w:line="360" w:lineRule="auto"/>
        <w:rPr>
          <w:rFonts w:hint="eastAsia" w:ascii="仿宋" w:hAnsi="仿宋" w:eastAsia="仿宋" w:cs="仿宋"/>
          <w:color w:val="000000"/>
          <w:szCs w:val="21"/>
        </w:rPr>
      </w:pPr>
      <w:r>
        <w:rPr>
          <w:rFonts w:hint="eastAsia" w:ascii="仿宋" w:hAnsi="仿宋" w:eastAsia="仿宋" w:cs="仿宋"/>
          <w:color w:val="000000"/>
          <w:szCs w:val="21"/>
        </w:rPr>
        <w:t>25.1 本合同应按照中华人民共和国的法律进行解释。</w:t>
      </w:r>
    </w:p>
    <w:p>
      <w:pPr>
        <w:pStyle w:val="4"/>
        <w:spacing w:line="360" w:lineRule="auto"/>
        <w:rPr>
          <w:rFonts w:hint="eastAsia" w:ascii="仿宋" w:hAnsi="仿宋" w:eastAsia="仿宋" w:cs="仿宋"/>
          <w:color w:val="000000"/>
          <w:sz w:val="21"/>
          <w:szCs w:val="21"/>
        </w:rPr>
      </w:pPr>
      <w:bookmarkStart w:id="172" w:name="_Toc487900374"/>
      <w:bookmarkStart w:id="173" w:name="_Toc310195757"/>
      <w:bookmarkStart w:id="174" w:name="_Toc3128"/>
      <w:bookmarkStart w:id="175" w:name="_Toc506227594"/>
      <w:r>
        <w:rPr>
          <w:rFonts w:hint="eastAsia" w:ascii="仿宋" w:hAnsi="仿宋" w:eastAsia="仿宋" w:cs="仿宋"/>
          <w:color w:val="000000"/>
          <w:sz w:val="21"/>
          <w:szCs w:val="21"/>
        </w:rPr>
        <w:t>26. 合同生效</w:t>
      </w:r>
      <w:bookmarkEnd w:id="172"/>
      <w:r>
        <w:rPr>
          <w:rFonts w:hint="eastAsia" w:ascii="仿宋" w:hAnsi="仿宋" w:eastAsia="仿宋" w:cs="仿宋"/>
          <w:color w:val="000000"/>
          <w:sz w:val="21"/>
          <w:szCs w:val="21"/>
        </w:rPr>
        <w:t>和其它</w:t>
      </w:r>
      <w:bookmarkEnd w:id="173"/>
      <w:bookmarkEnd w:id="174"/>
      <w:bookmarkEnd w:id="175"/>
    </w:p>
    <w:p>
      <w:pPr>
        <w:pStyle w:val="13"/>
        <w:spacing w:line="360" w:lineRule="auto"/>
        <w:ind w:left="2" w:firstLine="0"/>
        <w:rPr>
          <w:rFonts w:hint="eastAsia" w:ascii="仿宋" w:hAnsi="仿宋" w:eastAsia="仿宋" w:cs="仿宋"/>
          <w:color w:val="000000"/>
          <w:sz w:val="21"/>
          <w:szCs w:val="21"/>
        </w:rPr>
      </w:pPr>
      <w:r>
        <w:rPr>
          <w:rFonts w:hint="eastAsia" w:ascii="仿宋" w:hAnsi="仿宋" w:eastAsia="仿宋" w:cs="仿宋"/>
          <w:color w:val="000000"/>
          <w:sz w:val="21"/>
          <w:szCs w:val="21"/>
        </w:rPr>
        <w:t xml:space="preserve">26.1 </w:t>
      </w:r>
      <w:r>
        <w:rPr>
          <w:rFonts w:hint="eastAsia" w:ascii="仿宋" w:hAnsi="仿宋" w:eastAsia="仿宋" w:cs="仿宋"/>
          <w:color w:val="000000"/>
          <w:kern w:val="2"/>
          <w:sz w:val="21"/>
          <w:szCs w:val="21"/>
        </w:rPr>
        <w:t>政府采购项目的采购合同内容的确定应以招标文件和投标文件为基础，不得违背其实质性内容。政府采购项目的采购合同自签订之日起七个工作日内，买方应当将合同副本报同级政府采购监督管理部门备案。合同将在双方签字盖章后开始生效。</w:t>
      </w:r>
    </w:p>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26.2 本合同一式</w:t>
      </w:r>
      <w:r>
        <w:rPr>
          <w:rFonts w:hint="eastAsia" w:ascii="仿宋" w:hAnsi="仿宋" w:eastAsia="仿宋" w:cs="仿宋"/>
          <w:color w:val="000000"/>
          <w:szCs w:val="21"/>
          <w:u w:val="single"/>
        </w:rPr>
        <w:t xml:space="preserve"> 8 </w:t>
      </w:r>
      <w:r>
        <w:rPr>
          <w:rFonts w:hint="eastAsia" w:ascii="仿宋" w:hAnsi="仿宋" w:eastAsia="仿宋" w:cs="仿宋"/>
          <w:color w:val="000000"/>
          <w:szCs w:val="21"/>
        </w:rPr>
        <w:t>份，具有同等法律效力。买方执</w:t>
      </w:r>
      <w:r>
        <w:rPr>
          <w:rFonts w:hint="eastAsia" w:ascii="仿宋" w:hAnsi="仿宋" w:eastAsia="仿宋" w:cs="仿宋"/>
          <w:color w:val="000000"/>
          <w:szCs w:val="21"/>
          <w:u w:val="single"/>
        </w:rPr>
        <w:t xml:space="preserve"> 4 </w:t>
      </w:r>
      <w:r>
        <w:rPr>
          <w:rFonts w:hint="eastAsia" w:ascii="仿宋" w:hAnsi="仿宋" w:eastAsia="仿宋" w:cs="仿宋"/>
          <w:color w:val="000000"/>
          <w:szCs w:val="21"/>
        </w:rPr>
        <w:t>份，卖方执</w:t>
      </w:r>
      <w:r>
        <w:rPr>
          <w:rFonts w:hint="eastAsia" w:ascii="仿宋" w:hAnsi="仿宋" w:eastAsia="仿宋" w:cs="仿宋"/>
          <w:color w:val="000000"/>
          <w:szCs w:val="21"/>
          <w:u w:val="single"/>
        </w:rPr>
        <w:t xml:space="preserve"> 2 </w:t>
      </w:r>
      <w:r>
        <w:rPr>
          <w:rFonts w:hint="eastAsia" w:ascii="仿宋" w:hAnsi="仿宋" w:eastAsia="仿宋" w:cs="仿宋"/>
          <w:color w:val="000000"/>
          <w:szCs w:val="21"/>
        </w:rPr>
        <w:t xml:space="preserve">份，采购代理机构执 </w:t>
      </w:r>
      <w:r>
        <w:rPr>
          <w:rFonts w:hint="eastAsia" w:ascii="仿宋" w:hAnsi="仿宋" w:eastAsia="仿宋" w:cs="仿宋"/>
          <w:color w:val="000000"/>
          <w:szCs w:val="21"/>
          <w:u w:val="single"/>
        </w:rPr>
        <w:t xml:space="preserve"> 2 </w:t>
      </w:r>
      <w:r>
        <w:rPr>
          <w:rFonts w:hint="eastAsia" w:ascii="仿宋" w:hAnsi="仿宋" w:eastAsia="仿宋" w:cs="仿宋"/>
          <w:color w:val="000000"/>
          <w:szCs w:val="21"/>
        </w:rPr>
        <w:t xml:space="preserve"> 份。</w:t>
      </w:r>
    </w:p>
    <w:p>
      <w:pPr>
        <w:spacing w:line="360" w:lineRule="auto"/>
        <w:rPr>
          <w:rFonts w:hint="eastAsia" w:ascii="仿宋" w:hAnsi="仿宋" w:eastAsia="仿宋" w:cs="仿宋"/>
          <w:color w:val="000000"/>
          <w:szCs w:val="21"/>
        </w:rPr>
      </w:pPr>
    </w:p>
    <w:p>
      <w:pPr>
        <w:spacing w:line="360" w:lineRule="auto"/>
        <w:rPr>
          <w:rFonts w:hint="eastAsia" w:ascii="仿宋" w:hAnsi="仿宋" w:eastAsia="仿宋" w:cs="仿宋"/>
          <w:color w:val="000000"/>
          <w:szCs w:val="21"/>
        </w:rPr>
      </w:pPr>
    </w:p>
    <w:p>
      <w:pPr>
        <w:pStyle w:val="2"/>
        <w:spacing w:line="360" w:lineRule="auto"/>
        <w:rPr>
          <w:rFonts w:hint="eastAsia" w:ascii="仿宋" w:hAnsi="仿宋" w:eastAsia="仿宋" w:cs="仿宋"/>
          <w:color w:val="000000"/>
          <w:sz w:val="21"/>
          <w:szCs w:val="21"/>
        </w:rPr>
      </w:pPr>
      <w:bookmarkStart w:id="176" w:name="_Toc310195758"/>
      <w:bookmarkStart w:id="177" w:name="_Toc6708"/>
      <w:bookmarkStart w:id="178" w:name="_Toc506227595"/>
      <w:bookmarkStart w:id="179" w:name="_Toc310195759"/>
      <w:r>
        <w:rPr>
          <w:rFonts w:hint="eastAsia" w:ascii="仿宋" w:hAnsi="仿宋" w:eastAsia="仿宋" w:cs="仿宋"/>
          <w:color w:val="000000"/>
          <w:sz w:val="21"/>
          <w:szCs w:val="21"/>
        </w:rPr>
        <w:t>合同专用条款</w:t>
      </w:r>
      <w:bookmarkEnd w:id="176"/>
      <w:bookmarkEnd w:id="177"/>
      <w:bookmarkEnd w:id="178"/>
      <w:bookmarkEnd w:id="179"/>
    </w:p>
    <w:p>
      <w:pPr>
        <w:spacing w:line="360" w:lineRule="auto"/>
        <w:rPr>
          <w:rFonts w:hint="eastAsia" w:ascii="仿宋" w:hAnsi="仿宋" w:eastAsia="仿宋" w:cs="仿宋"/>
          <w:b/>
          <w:color w:val="000000"/>
          <w:szCs w:val="21"/>
        </w:rPr>
      </w:pPr>
    </w:p>
    <w:p>
      <w:pPr>
        <w:spacing w:before="120" w:line="360" w:lineRule="auto"/>
        <w:ind w:firstLine="454"/>
        <w:rPr>
          <w:rFonts w:hint="eastAsia" w:ascii="仿宋" w:hAnsi="仿宋" w:eastAsia="仿宋" w:cs="仿宋"/>
          <w:szCs w:val="21"/>
        </w:rPr>
      </w:pPr>
      <w:r>
        <w:rPr>
          <w:rFonts w:hint="eastAsia" w:ascii="仿宋" w:hAnsi="仿宋" w:eastAsia="仿宋" w:cs="仿宋"/>
          <w:color w:val="000000"/>
          <w:szCs w:val="21"/>
        </w:rPr>
        <w:t>合同专用条款是合同一般条款的补充和修改。如果两者之间有抵触，应以专用条款为准。合同</w:t>
      </w:r>
      <w:r>
        <w:rPr>
          <w:rFonts w:hint="eastAsia" w:ascii="仿宋" w:hAnsi="仿宋" w:eastAsia="仿宋" w:cs="仿宋"/>
          <w:szCs w:val="21"/>
        </w:rPr>
        <w:t>专用条款的序号将与合同一般条款序号相对应。</w:t>
      </w:r>
    </w:p>
    <w:p>
      <w:pPr>
        <w:spacing w:line="360" w:lineRule="auto"/>
        <w:rPr>
          <w:rFonts w:hint="eastAsia" w:ascii="仿宋" w:hAnsi="仿宋" w:eastAsia="仿宋" w:cs="仿宋"/>
          <w:szCs w:val="21"/>
        </w:rPr>
      </w:pPr>
      <w:r>
        <w:rPr>
          <w:rFonts w:hint="eastAsia" w:ascii="仿宋" w:hAnsi="仿宋" w:eastAsia="仿宋" w:cs="仿宋"/>
          <w:szCs w:val="21"/>
        </w:rPr>
        <w:t>1、定义</w:t>
      </w:r>
    </w:p>
    <w:p>
      <w:pPr>
        <w:spacing w:line="360" w:lineRule="auto"/>
        <w:rPr>
          <w:rFonts w:hint="eastAsia" w:ascii="仿宋" w:hAnsi="仿宋" w:eastAsia="仿宋" w:cs="仿宋"/>
          <w:szCs w:val="21"/>
          <w:u w:val="single"/>
        </w:rPr>
      </w:pPr>
      <w:r>
        <w:rPr>
          <w:rFonts w:hint="eastAsia" w:ascii="仿宋" w:hAnsi="仿宋" w:eastAsia="仿宋" w:cs="仿宋"/>
          <w:szCs w:val="21"/>
        </w:rPr>
        <w:t>1.5买方：本合同买方系指：</w:t>
      </w:r>
      <w:r>
        <w:rPr>
          <w:rFonts w:hint="eastAsia" w:ascii="仿宋" w:hAnsi="仿宋" w:eastAsia="仿宋" w:cs="仿宋"/>
          <w:szCs w:val="21"/>
          <w:u w:val="single"/>
        </w:rPr>
        <w:t xml:space="preserve">  新疆维吾尔自治区煤田地质局综合地质勘查队</w:t>
      </w:r>
      <w:r>
        <w:rPr>
          <w:rFonts w:hint="eastAsia" w:ascii="仿宋" w:hAnsi="仿宋" w:eastAsia="仿宋" w:cs="仿宋"/>
          <w:bCs/>
          <w:szCs w:val="21"/>
          <w:u w:val="single"/>
        </w:rPr>
        <w:t xml:space="preserve">  </w:t>
      </w:r>
    </w:p>
    <w:p>
      <w:pPr>
        <w:spacing w:line="360" w:lineRule="auto"/>
        <w:rPr>
          <w:rFonts w:hint="eastAsia" w:ascii="仿宋" w:hAnsi="仿宋" w:eastAsia="仿宋" w:cs="仿宋"/>
          <w:szCs w:val="21"/>
        </w:rPr>
      </w:pPr>
      <w:r>
        <w:rPr>
          <w:rFonts w:hint="eastAsia" w:ascii="仿宋" w:hAnsi="仿宋" w:eastAsia="仿宋" w:cs="仿宋"/>
          <w:szCs w:val="21"/>
        </w:rPr>
        <w:t>1.6卖方：本合同卖方系指：</w:t>
      </w:r>
      <w:r>
        <w:rPr>
          <w:rFonts w:hint="eastAsia" w:ascii="仿宋" w:hAnsi="仿宋" w:eastAsia="仿宋" w:cs="仿宋"/>
          <w:szCs w:val="21"/>
          <w:u w:val="single"/>
        </w:rPr>
        <w:t>中标人</w:t>
      </w:r>
    </w:p>
    <w:p>
      <w:pPr>
        <w:spacing w:line="360" w:lineRule="auto"/>
        <w:rPr>
          <w:rFonts w:hint="eastAsia" w:ascii="仿宋" w:hAnsi="仿宋" w:eastAsia="仿宋" w:cs="仿宋"/>
          <w:szCs w:val="21"/>
          <w:u w:val="single"/>
        </w:rPr>
      </w:pPr>
      <w:r>
        <w:rPr>
          <w:rFonts w:hint="eastAsia" w:ascii="仿宋" w:hAnsi="仿宋" w:eastAsia="仿宋" w:cs="仿宋"/>
          <w:szCs w:val="21"/>
        </w:rPr>
        <w:t>1.7现场：本合同项下的货物配送地点位于：</w:t>
      </w:r>
      <w:r>
        <w:rPr>
          <w:rFonts w:hint="eastAsia" w:ascii="仿宋" w:hAnsi="仿宋" w:eastAsia="仿宋" w:cs="仿宋"/>
          <w:szCs w:val="21"/>
          <w:u w:val="single"/>
        </w:rPr>
        <w:t xml:space="preserve">  见投标人须知前附表   </w:t>
      </w:r>
    </w:p>
    <w:p>
      <w:pPr>
        <w:spacing w:line="360" w:lineRule="auto"/>
        <w:rPr>
          <w:rFonts w:hint="eastAsia" w:ascii="仿宋" w:hAnsi="仿宋" w:eastAsia="仿宋" w:cs="仿宋"/>
          <w:szCs w:val="21"/>
        </w:rPr>
      </w:pPr>
      <w:r>
        <w:rPr>
          <w:rFonts w:hint="eastAsia" w:ascii="仿宋" w:hAnsi="仿宋" w:eastAsia="仿宋" w:cs="仿宋"/>
          <w:szCs w:val="21"/>
        </w:rPr>
        <w:t>6、交货方式</w:t>
      </w:r>
    </w:p>
    <w:p>
      <w:pPr>
        <w:spacing w:line="360" w:lineRule="auto"/>
        <w:rPr>
          <w:rFonts w:hint="eastAsia" w:ascii="仿宋" w:hAnsi="仿宋" w:eastAsia="仿宋" w:cs="仿宋"/>
          <w:szCs w:val="21"/>
        </w:rPr>
      </w:pPr>
      <w:r>
        <w:rPr>
          <w:rFonts w:hint="eastAsia" w:ascii="仿宋" w:hAnsi="仿宋" w:eastAsia="仿宋" w:cs="仿宋"/>
          <w:szCs w:val="21"/>
        </w:rPr>
        <w:t>6.1.1　本合同项下的货物交货方式为：适用合同条款6.1.1。</w:t>
      </w:r>
    </w:p>
    <w:p>
      <w:pPr>
        <w:spacing w:line="360" w:lineRule="auto"/>
        <w:ind w:left="735" w:hanging="735" w:hangingChars="350"/>
        <w:rPr>
          <w:rFonts w:hint="eastAsia" w:ascii="仿宋" w:hAnsi="仿宋" w:eastAsia="仿宋" w:cs="仿宋"/>
          <w:szCs w:val="21"/>
        </w:rPr>
      </w:pPr>
      <w:r>
        <w:rPr>
          <w:rFonts w:hint="eastAsia" w:ascii="仿宋" w:hAnsi="仿宋" w:eastAsia="仿宋" w:cs="仿宋"/>
          <w:szCs w:val="21"/>
        </w:rPr>
        <w:t>6.1.1  交货时间：</w:t>
      </w:r>
      <w:r>
        <w:rPr>
          <w:rFonts w:hint="eastAsia" w:ascii="仿宋" w:hAnsi="仿宋" w:eastAsia="仿宋" w:cs="仿宋"/>
          <w:sz w:val="20"/>
        </w:rPr>
        <w:t>所有货物、产品在合同签订后60个日历日以内全部交货安装并通过最终验收合格。</w:t>
      </w:r>
    </w:p>
    <w:p>
      <w:pPr>
        <w:spacing w:line="360" w:lineRule="auto"/>
        <w:ind w:left="735" w:hanging="735" w:hangingChars="350"/>
        <w:rPr>
          <w:rFonts w:hint="eastAsia" w:ascii="仿宋" w:hAnsi="仿宋" w:eastAsia="仿宋" w:cs="仿宋"/>
          <w:szCs w:val="21"/>
        </w:rPr>
      </w:pPr>
      <w:r>
        <w:rPr>
          <w:rFonts w:hint="eastAsia" w:ascii="仿宋" w:hAnsi="仿宋" w:eastAsia="仿宋" w:cs="仿宋"/>
          <w:szCs w:val="21"/>
        </w:rPr>
        <w:t>9.1、付款条件：中标通知书发放后，中标方向采购人提供履约保证金并签订合同后，支付合同总额的30%的预付款，货物安装调试完成、工程整体竣工并验收合格后支付剩余合同价款。上述支付方式最终以卖方与买方签订的合同内容为准。</w:t>
      </w:r>
    </w:p>
    <w:p>
      <w:pPr>
        <w:snapToGrid w:val="0"/>
        <w:spacing w:line="360" w:lineRule="auto"/>
        <w:rPr>
          <w:rFonts w:hint="eastAsia" w:ascii="仿宋" w:hAnsi="仿宋" w:eastAsia="仿宋" w:cs="仿宋"/>
          <w:szCs w:val="21"/>
        </w:rPr>
      </w:pPr>
      <w:r>
        <w:rPr>
          <w:rFonts w:hint="eastAsia" w:ascii="仿宋" w:hAnsi="仿宋" w:eastAsia="仿宋" w:cs="仿宋"/>
          <w:szCs w:val="21"/>
        </w:rPr>
        <w:t>11、质量保证：</w:t>
      </w:r>
    </w:p>
    <w:p>
      <w:pPr>
        <w:spacing w:line="360" w:lineRule="auto"/>
        <w:rPr>
          <w:rFonts w:hint="eastAsia" w:ascii="仿宋" w:hAnsi="仿宋" w:eastAsia="仿宋" w:cs="仿宋"/>
          <w:szCs w:val="21"/>
        </w:rPr>
      </w:pPr>
      <w:r>
        <w:rPr>
          <w:rFonts w:hint="eastAsia" w:ascii="仿宋" w:hAnsi="仿宋" w:eastAsia="仿宋" w:cs="仿宋"/>
          <w:szCs w:val="21"/>
        </w:rPr>
        <w:t>11.3 如果卖方在收到通知后</w:t>
      </w:r>
      <w:r>
        <w:rPr>
          <w:rFonts w:hint="eastAsia" w:ascii="仿宋" w:hAnsi="仿宋" w:eastAsia="仿宋" w:cs="仿宋"/>
          <w:szCs w:val="21"/>
          <w:u w:val="single"/>
        </w:rPr>
        <w:t xml:space="preserve">  2 </w:t>
      </w:r>
      <w:r>
        <w:rPr>
          <w:rFonts w:hint="eastAsia" w:ascii="仿宋" w:hAnsi="仿宋" w:eastAsia="仿宋" w:cs="仿宋"/>
          <w:szCs w:val="21"/>
        </w:rPr>
        <w:t>天内没有弥补缺陷，买方可采取必要的补救措施，但风险和费用将由卖方承担。</w:t>
      </w:r>
    </w:p>
    <w:p>
      <w:pPr>
        <w:spacing w:line="360" w:lineRule="auto"/>
        <w:rPr>
          <w:rFonts w:hint="eastAsia" w:ascii="仿宋" w:hAnsi="仿宋" w:eastAsia="仿宋" w:cs="仿宋"/>
          <w:szCs w:val="21"/>
        </w:rPr>
      </w:pPr>
      <w:r>
        <w:rPr>
          <w:rFonts w:hint="eastAsia" w:ascii="仿宋" w:hAnsi="仿宋" w:eastAsia="仿宋" w:cs="仿宋"/>
          <w:szCs w:val="21"/>
        </w:rPr>
        <w:t>11.5 合同项下货物的质量保证期为自货物通过最终验收起至少不低于</w:t>
      </w:r>
      <w:r>
        <w:rPr>
          <w:rFonts w:hint="eastAsia" w:ascii="仿宋" w:hAnsi="仿宋" w:eastAsia="仿宋" w:cs="仿宋"/>
          <w:szCs w:val="21"/>
          <w:u w:val="single"/>
        </w:rPr>
        <w:t>24个</w:t>
      </w:r>
      <w:r>
        <w:rPr>
          <w:rFonts w:hint="eastAsia" w:ascii="仿宋" w:hAnsi="仿宋" w:eastAsia="仿宋" w:cs="仿宋"/>
          <w:szCs w:val="21"/>
        </w:rPr>
        <w:t>月。（</w:t>
      </w:r>
      <w:r>
        <w:rPr>
          <w:rFonts w:hint="eastAsia" w:ascii="仿宋" w:hAnsi="仿宋" w:eastAsia="仿宋" w:cs="仿宋"/>
          <w:b/>
          <w:szCs w:val="21"/>
        </w:rPr>
        <w:t>如有特殊要求，则以“技术参数要求”为准</w:t>
      </w:r>
      <w:r>
        <w:rPr>
          <w:rFonts w:hint="eastAsia" w:ascii="仿宋" w:hAnsi="仿宋" w:eastAsia="仿宋" w:cs="仿宋"/>
          <w:szCs w:val="21"/>
        </w:rPr>
        <w:t>）</w:t>
      </w:r>
    </w:p>
    <w:p>
      <w:pPr>
        <w:spacing w:line="360" w:lineRule="auto"/>
        <w:rPr>
          <w:rFonts w:hint="eastAsia" w:ascii="仿宋" w:hAnsi="仿宋" w:eastAsia="仿宋" w:cs="仿宋"/>
          <w:szCs w:val="21"/>
        </w:rPr>
      </w:pPr>
    </w:p>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br w:type="page"/>
      </w:r>
    </w:p>
    <w:p>
      <w:pPr>
        <w:pStyle w:val="2"/>
        <w:spacing w:line="360" w:lineRule="auto"/>
        <w:rPr>
          <w:rFonts w:hint="default" w:ascii="仿宋" w:hAnsi="仿宋" w:eastAsia="仿宋" w:cs="仿宋"/>
          <w:color w:val="000000"/>
          <w:sz w:val="21"/>
          <w:szCs w:val="21"/>
          <w:lang w:val="en-US" w:eastAsia="zh-CN"/>
        </w:rPr>
      </w:pPr>
      <w:bookmarkStart w:id="180" w:name="_Toc506227596"/>
      <w:bookmarkStart w:id="181" w:name="_Toc310195760"/>
      <w:bookmarkStart w:id="182" w:name="_Toc13578"/>
      <w:r>
        <w:rPr>
          <w:rFonts w:hint="eastAsia" w:ascii="仿宋" w:hAnsi="仿宋" w:eastAsia="仿宋" w:cs="仿宋"/>
          <w:color w:val="000000"/>
          <w:sz w:val="21"/>
          <w:szCs w:val="21"/>
        </w:rPr>
        <w:t>政府采购合同格式</w:t>
      </w:r>
      <w:bookmarkEnd w:id="180"/>
      <w:bookmarkEnd w:id="181"/>
      <w:bookmarkEnd w:id="182"/>
      <w:r>
        <w:rPr>
          <w:rFonts w:hint="eastAsia" w:ascii="仿宋" w:hAnsi="仿宋" w:eastAsia="仿宋" w:cs="仿宋"/>
          <w:color w:val="000000"/>
          <w:sz w:val="21"/>
          <w:szCs w:val="21"/>
          <w:lang w:val="en-US" w:eastAsia="zh-CN"/>
        </w:rPr>
        <w:t>参考模版</w:t>
      </w:r>
    </w:p>
    <w:p>
      <w:pPr>
        <w:spacing w:line="360" w:lineRule="auto"/>
        <w:rPr>
          <w:rFonts w:hint="eastAsia" w:ascii="仿宋" w:hAnsi="仿宋" w:eastAsia="仿宋" w:cs="仿宋"/>
          <w:color w:val="000000"/>
          <w:szCs w:val="21"/>
        </w:rPr>
      </w:pPr>
    </w:p>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合同编号：</w:t>
      </w:r>
      <w:r>
        <w:rPr>
          <w:rFonts w:hint="eastAsia" w:ascii="仿宋" w:hAnsi="仿宋" w:eastAsia="仿宋" w:cs="仿宋"/>
          <w:color w:val="000000"/>
          <w:szCs w:val="21"/>
          <w:u w:val="single"/>
        </w:rPr>
        <w:t xml:space="preserve">            </w:t>
      </w:r>
    </w:p>
    <w:p>
      <w:pPr>
        <w:spacing w:before="120" w:line="360" w:lineRule="auto"/>
        <w:rPr>
          <w:rFonts w:hint="eastAsia" w:ascii="仿宋" w:hAnsi="仿宋" w:eastAsia="仿宋" w:cs="仿宋"/>
          <w:color w:val="000000"/>
          <w:szCs w:val="21"/>
        </w:rPr>
      </w:pPr>
    </w:p>
    <w:p>
      <w:pPr>
        <w:spacing w:before="120" w:line="360" w:lineRule="auto"/>
        <w:rPr>
          <w:rFonts w:hint="eastAsia" w:ascii="仿宋" w:hAnsi="仿宋" w:eastAsia="仿宋" w:cs="仿宋"/>
          <w:color w:val="000000"/>
          <w:szCs w:val="21"/>
        </w:rPr>
      </w:pPr>
      <w:bookmarkStart w:id="183" w:name="_Hlt487972895"/>
      <w:bookmarkEnd w:id="183"/>
      <w:bookmarkStart w:id="184" w:name="_Toc487900382"/>
    </w:p>
    <w:p>
      <w:pPr>
        <w:spacing w:line="360" w:lineRule="auto"/>
        <w:jc w:val="center"/>
        <w:rPr>
          <w:rFonts w:hint="eastAsia" w:ascii="仿宋" w:hAnsi="仿宋" w:eastAsia="仿宋" w:cs="仿宋"/>
          <w:b/>
          <w:color w:val="000000"/>
          <w:szCs w:val="21"/>
        </w:rPr>
      </w:pPr>
      <w:r>
        <w:rPr>
          <w:rFonts w:hint="eastAsia" w:ascii="仿宋" w:hAnsi="仿宋" w:eastAsia="仿宋" w:cs="仿宋"/>
          <w:b/>
          <w:color w:val="000000"/>
          <w:szCs w:val="21"/>
        </w:rPr>
        <w:t>政府采购合同</w:t>
      </w:r>
      <w:bookmarkEnd w:id="184"/>
    </w:p>
    <w:p>
      <w:pPr>
        <w:spacing w:before="120" w:line="360" w:lineRule="auto"/>
        <w:rPr>
          <w:rFonts w:hint="eastAsia" w:ascii="仿宋" w:hAnsi="仿宋" w:eastAsia="仿宋" w:cs="仿宋"/>
          <w:color w:val="000000"/>
          <w:szCs w:val="21"/>
        </w:rPr>
      </w:pPr>
    </w:p>
    <w:p>
      <w:pPr>
        <w:spacing w:before="120" w:line="360" w:lineRule="auto"/>
        <w:rPr>
          <w:rFonts w:hint="eastAsia" w:ascii="仿宋" w:hAnsi="仿宋" w:eastAsia="仿宋" w:cs="仿宋"/>
          <w:color w:val="000000"/>
          <w:szCs w:val="21"/>
        </w:rPr>
      </w:pPr>
    </w:p>
    <w:p>
      <w:pPr>
        <w:spacing w:before="120" w:line="360" w:lineRule="auto"/>
        <w:ind w:left="1440"/>
        <w:rPr>
          <w:rFonts w:hint="eastAsia" w:ascii="仿宋" w:hAnsi="仿宋" w:eastAsia="仿宋" w:cs="仿宋"/>
          <w:color w:val="000000"/>
          <w:szCs w:val="21"/>
        </w:rPr>
      </w:pPr>
      <w:r>
        <w:rPr>
          <w:rFonts w:hint="eastAsia" w:ascii="仿宋" w:hAnsi="仿宋" w:eastAsia="仿宋" w:cs="仿宋"/>
          <w:color w:val="000000"/>
          <w:szCs w:val="21"/>
        </w:rPr>
        <w:t>项目名称：</w:t>
      </w:r>
      <w:r>
        <w:rPr>
          <w:rFonts w:hint="eastAsia" w:ascii="仿宋" w:hAnsi="仿宋" w:eastAsia="仿宋" w:cs="仿宋"/>
          <w:color w:val="000000"/>
          <w:szCs w:val="21"/>
          <w:u w:val="single"/>
        </w:rPr>
        <w:t xml:space="preserve">                                    </w:t>
      </w:r>
    </w:p>
    <w:p>
      <w:pPr>
        <w:spacing w:before="120" w:line="360" w:lineRule="auto"/>
        <w:rPr>
          <w:rFonts w:hint="eastAsia" w:ascii="仿宋" w:hAnsi="仿宋" w:eastAsia="仿宋" w:cs="仿宋"/>
          <w:color w:val="000000"/>
          <w:szCs w:val="21"/>
        </w:rPr>
      </w:pPr>
    </w:p>
    <w:p>
      <w:pPr>
        <w:spacing w:before="120" w:line="360" w:lineRule="auto"/>
        <w:ind w:left="1440"/>
        <w:rPr>
          <w:rFonts w:hint="eastAsia" w:ascii="仿宋" w:hAnsi="仿宋" w:eastAsia="仿宋" w:cs="仿宋"/>
          <w:color w:val="000000"/>
          <w:szCs w:val="21"/>
          <w:u w:val="single"/>
        </w:rPr>
      </w:pPr>
      <w:r>
        <w:rPr>
          <w:rFonts w:hint="eastAsia" w:ascii="仿宋" w:hAnsi="仿宋" w:eastAsia="仿宋" w:cs="仿宋"/>
          <w:color w:val="000000"/>
          <w:szCs w:val="21"/>
        </w:rPr>
        <w:t>货物名称：</w:t>
      </w:r>
      <w:r>
        <w:rPr>
          <w:rFonts w:hint="eastAsia" w:ascii="仿宋" w:hAnsi="仿宋" w:eastAsia="仿宋" w:cs="仿宋"/>
          <w:color w:val="000000"/>
          <w:szCs w:val="21"/>
          <w:u w:val="single"/>
        </w:rPr>
        <w:t xml:space="preserve">                                    </w:t>
      </w:r>
    </w:p>
    <w:p>
      <w:pPr>
        <w:spacing w:before="120" w:line="360" w:lineRule="auto"/>
        <w:rPr>
          <w:rFonts w:hint="eastAsia" w:ascii="仿宋" w:hAnsi="仿宋" w:eastAsia="仿宋" w:cs="仿宋"/>
          <w:color w:val="000000"/>
          <w:szCs w:val="21"/>
        </w:rPr>
      </w:pPr>
    </w:p>
    <w:p>
      <w:pPr>
        <w:spacing w:before="120" w:line="360" w:lineRule="auto"/>
        <w:rPr>
          <w:rFonts w:hint="eastAsia" w:ascii="仿宋" w:hAnsi="仿宋" w:eastAsia="仿宋" w:cs="仿宋"/>
          <w:color w:val="000000"/>
          <w:szCs w:val="21"/>
        </w:rPr>
      </w:pPr>
    </w:p>
    <w:p>
      <w:pPr>
        <w:spacing w:before="120" w:line="360" w:lineRule="auto"/>
        <w:ind w:left="1440"/>
        <w:rPr>
          <w:rFonts w:hint="eastAsia" w:ascii="仿宋" w:hAnsi="仿宋" w:eastAsia="仿宋" w:cs="仿宋"/>
          <w:color w:val="000000"/>
          <w:szCs w:val="21"/>
        </w:rPr>
      </w:pPr>
      <w:r>
        <w:rPr>
          <w:rFonts w:hint="eastAsia" w:ascii="仿宋" w:hAnsi="仿宋" w:eastAsia="仿宋" w:cs="仿宋"/>
          <w:color w:val="000000"/>
          <w:szCs w:val="21"/>
        </w:rPr>
        <w:t>买　　方：</w:t>
      </w:r>
      <w:r>
        <w:rPr>
          <w:rFonts w:hint="eastAsia" w:ascii="仿宋" w:hAnsi="仿宋" w:eastAsia="仿宋" w:cs="仿宋"/>
          <w:color w:val="000000"/>
          <w:szCs w:val="21"/>
          <w:u w:val="single"/>
        </w:rPr>
        <w:t xml:space="preserve">                                    </w:t>
      </w:r>
    </w:p>
    <w:p>
      <w:pPr>
        <w:pStyle w:val="44"/>
        <w:spacing w:before="120" w:line="360" w:lineRule="auto"/>
        <w:rPr>
          <w:rFonts w:hint="eastAsia" w:ascii="仿宋" w:hAnsi="仿宋" w:eastAsia="仿宋" w:cs="仿宋"/>
          <w:color w:val="000000"/>
          <w:szCs w:val="21"/>
        </w:rPr>
      </w:pPr>
    </w:p>
    <w:p>
      <w:pPr>
        <w:spacing w:before="120" w:line="360" w:lineRule="auto"/>
        <w:ind w:left="1440"/>
        <w:rPr>
          <w:rFonts w:hint="eastAsia" w:ascii="仿宋" w:hAnsi="仿宋" w:eastAsia="仿宋" w:cs="仿宋"/>
          <w:color w:val="000000"/>
          <w:szCs w:val="21"/>
          <w:u w:val="single"/>
        </w:rPr>
      </w:pPr>
      <w:r>
        <w:rPr>
          <w:rFonts w:hint="eastAsia" w:ascii="仿宋" w:hAnsi="仿宋" w:eastAsia="仿宋" w:cs="仿宋"/>
          <w:color w:val="000000"/>
          <w:szCs w:val="21"/>
        </w:rPr>
        <w:t>卖　　方：</w:t>
      </w:r>
      <w:r>
        <w:rPr>
          <w:rFonts w:hint="eastAsia" w:ascii="仿宋" w:hAnsi="仿宋" w:eastAsia="仿宋" w:cs="仿宋"/>
          <w:color w:val="000000"/>
          <w:szCs w:val="21"/>
          <w:u w:val="single"/>
        </w:rPr>
        <w:t xml:space="preserve">                                    </w:t>
      </w:r>
    </w:p>
    <w:p>
      <w:pPr>
        <w:spacing w:before="120" w:line="360" w:lineRule="auto"/>
        <w:rPr>
          <w:rFonts w:hint="eastAsia" w:ascii="仿宋" w:hAnsi="仿宋" w:eastAsia="仿宋" w:cs="仿宋"/>
          <w:color w:val="000000"/>
          <w:szCs w:val="21"/>
        </w:rPr>
      </w:pPr>
    </w:p>
    <w:p>
      <w:pPr>
        <w:spacing w:before="120" w:line="360" w:lineRule="auto"/>
        <w:rPr>
          <w:rFonts w:hint="eastAsia" w:ascii="仿宋" w:hAnsi="仿宋" w:eastAsia="仿宋" w:cs="仿宋"/>
          <w:color w:val="000000"/>
          <w:szCs w:val="21"/>
        </w:rPr>
      </w:pPr>
    </w:p>
    <w:p>
      <w:pPr>
        <w:spacing w:before="120" w:line="360" w:lineRule="auto"/>
        <w:ind w:left="1438" w:leftChars="685"/>
        <w:rPr>
          <w:rFonts w:hint="eastAsia" w:ascii="仿宋" w:hAnsi="仿宋" w:eastAsia="仿宋" w:cs="仿宋"/>
          <w:color w:val="000000"/>
          <w:szCs w:val="21"/>
          <w:u w:val="single"/>
        </w:rPr>
      </w:pPr>
      <w:r>
        <w:rPr>
          <w:rFonts w:hint="eastAsia" w:ascii="仿宋" w:hAnsi="仿宋" w:eastAsia="仿宋" w:cs="仿宋"/>
          <w:color w:val="000000"/>
          <w:szCs w:val="21"/>
        </w:rPr>
        <w:t>签署日期：</w:t>
      </w:r>
      <w:r>
        <w:rPr>
          <w:rFonts w:hint="eastAsia" w:ascii="仿宋" w:hAnsi="仿宋" w:eastAsia="仿宋" w:cs="仿宋"/>
          <w:color w:val="000000"/>
          <w:szCs w:val="21"/>
          <w:u w:val="single"/>
        </w:rPr>
        <w:t xml:space="preserve">                                    </w:t>
      </w:r>
    </w:p>
    <w:p>
      <w:pPr>
        <w:spacing w:before="120" w:line="360" w:lineRule="auto"/>
        <w:rPr>
          <w:rFonts w:hint="eastAsia" w:ascii="仿宋" w:hAnsi="仿宋" w:eastAsia="仿宋" w:cs="仿宋"/>
          <w:color w:val="000000"/>
          <w:szCs w:val="21"/>
          <w:u w:val="single"/>
        </w:rPr>
      </w:pPr>
    </w:p>
    <w:p>
      <w:pPr>
        <w:spacing w:before="120" w:line="360" w:lineRule="auto"/>
        <w:jc w:val="center"/>
        <w:rPr>
          <w:rFonts w:hint="eastAsia" w:ascii="仿宋" w:hAnsi="仿宋" w:eastAsia="仿宋" w:cs="仿宋"/>
          <w:b/>
          <w:color w:val="000000"/>
          <w:szCs w:val="21"/>
        </w:rPr>
      </w:pPr>
      <w:r>
        <w:rPr>
          <w:rFonts w:hint="eastAsia" w:ascii="仿宋" w:hAnsi="仿宋" w:eastAsia="仿宋" w:cs="仿宋"/>
          <w:color w:val="000000"/>
          <w:szCs w:val="21"/>
        </w:rPr>
        <w:br w:type="page"/>
      </w:r>
      <w:r>
        <w:rPr>
          <w:rFonts w:hint="eastAsia" w:ascii="仿宋" w:hAnsi="仿宋" w:eastAsia="仿宋" w:cs="仿宋"/>
          <w:b/>
          <w:color w:val="000000"/>
          <w:szCs w:val="21"/>
        </w:rPr>
        <w:t>合　　　同　　　书</w:t>
      </w:r>
    </w:p>
    <w:p>
      <w:pPr>
        <w:spacing w:before="120" w:line="360" w:lineRule="auto"/>
        <w:rPr>
          <w:rFonts w:hint="eastAsia" w:ascii="仿宋" w:hAnsi="仿宋" w:eastAsia="仿宋" w:cs="仿宋"/>
          <w:color w:val="000000"/>
          <w:szCs w:val="21"/>
        </w:rPr>
      </w:pPr>
    </w:p>
    <w:p>
      <w:pPr>
        <w:spacing w:before="120" w:line="360" w:lineRule="auto"/>
        <w:ind w:firstLine="720"/>
        <w:rPr>
          <w:rFonts w:hint="eastAsia" w:ascii="仿宋" w:hAnsi="仿宋" w:eastAsia="仿宋" w:cs="仿宋"/>
          <w:color w:val="000000"/>
          <w:szCs w:val="21"/>
        </w:rPr>
      </w:pP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(买方)</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(项目名称)中所需</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(货物名称)经</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(采购代理机构)以</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号招标文件在国内</w:t>
      </w:r>
      <w:r>
        <w:rPr>
          <w:rFonts w:hint="eastAsia" w:ascii="仿宋" w:hAnsi="仿宋" w:eastAsia="仿宋" w:cs="仿宋"/>
          <w:color w:val="000000"/>
          <w:szCs w:val="21"/>
          <w:u w:val="single"/>
        </w:rPr>
        <w:t>　　　　</w:t>
      </w:r>
      <w:r>
        <w:rPr>
          <w:rFonts w:hint="eastAsia" w:ascii="仿宋" w:hAnsi="仿宋" w:eastAsia="仿宋" w:cs="仿宋"/>
          <w:color w:val="000000"/>
          <w:szCs w:val="21"/>
        </w:rPr>
        <w:t>（公开/邀请）招标。经评标委员会评定</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(卖方)为中标人。买、卖双方同意按照下面的条款和条件，签署本合同。</w:t>
      </w:r>
    </w:p>
    <w:p>
      <w:pPr>
        <w:spacing w:before="240" w:line="360" w:lineRule="auto"/>
        <w:rPr>
          <w:rFonts w:hint="eastAsia" w:ascii="仿宋" w:hAnsi="仿宋" w:eastAsia="仿宋" w:cs="仿宋"/>
          <w:b/>
          <w:color w:val="000000"/>
          <w:szCs w:val="21"/>
        </w:rPr>
      </w:pPr>
      <w:r>
        <w:rPr>
          <w:rFonts w:hint="eastAsia" w:ascii="仿宋" w:hAnsi="仿宋" w:eastAsia="仿宋" w:cs="仿宋"/>
          <w:b/>
          <w:color w:val="000000"/>
          <w:szCs w:val="21"/>
        </w:rPr>
        <w:t>1、合同文件</w:t>
      </w:r>
    </w:p>
    <w:p>
      <w:pPr>
        <w:spacing w:before="120" w:line="360" w:lineRule="auto"/>
        <w:ind w:firstLine="720"/>
        <w:rPr>
          <w:rFonts w:hint="eastAsia" w:ascii="仿宋" w:hAnsi="仿宋" w:eastAsia="仿宋" w:cs="仿宋"/>
          <w:color w:val="000000"/>
          <w:szCs w:val="21"/>
        </w:rPr>
      </w:pPr>
      <w:r>
        <w:rPr>
          <w:rFonts w:hint="eastAsia" w:ascii="仿宋" w:hAnsi="仿宋" w:eastAsia="仿宋" w:cs="仿宋"/>
          <w:color w:val="000000"/>
          <w:szCs w:val="21"/>
        </w:rPr>
        <w:t>下列文件构成本合同的组成部分，应该认为是一个整体，彼此相互解释，相互补充。为便于解释，组成合同的多个文件的优先支配地位的次序如下：</w:t>
      </w:r>
    </w:p>
    <w:p>
      <w:pPr>
        <w:spacing w:before="120" w:line="360" w:lineRule="auto"/>
        <w:ind w:firstLine="540"/>
        <w:rPr>
          <w:rFonts w:hint="eastAsia" w:ascii="仿宋" w:hAnsi="仿宋" w:eastAsia="仿宋" w:cs="仿宋"/>
          <w:color w:val="000000"/>
          <w:szCs w:val="21"/>
        </w:rPr>
      </w:pPr>
      <w:r>
        <w:rPr>
          <w:rFonts w:hint="eastAsia" w:ascii="仿宋" w:hAnsi="仿宋" w:eastAsia="仿宋" w:cs="仿宋"/>
          <w:color w:val="000000"/>
          <w:szCs w:val="21"/>
        </w:rPr>
        <w:t>a.</w:t>
      </w:r>
      <w:r>
        <w:rPr>
          <w:rFonts w:hint="eastAsia" w:ascii="仿宋" w:hAnsi="仿宋" w:eastAsia="仿宋" w:cs="仿宋"/>
          <w:color w:val="000000"/>
          <w:szCs w:val="21"/>
        </w:rPr>
        <w:tab/>
      </w:r>
      <w:r>
        <w:rPr>
          <w:rFonts w:hint="eastAsia" w:ascii="仿宋" w:hAnsi="仿宋" w:eastAsia="仿宋" w:cs="仿宋"/>
          <w:color w:val="000000"/>
          <w:szCs w:val="21"/>
        </w:rPr>
        <w:t>本合同书　</w:t>
      </w:r>
    </w:p>
    <w:p>
      <w:pPr>
        <w:spacing w:before="120" w:line="360" w:lineRule="auto"/>
        <w:ind w:firstLine="540"/>
        <w:rPr>
          <w:rFonts w:hint="eastAsia" w:ascii="仿宋" w:hAnsi="仿宋" w:eastAsia="仿宋" w:cs="仿宋"/>
          <w:color w:val="000000"/>
          <w:szCs w:val="21"/>
        </w:rPr>
      </w:pPr>
      <w:r>
        <w:rPr>
          <w:rFonts w:hint="eastAsia" w:ascii="仿宋" w:hAnsi="仿宋" w:eastAsia="仿宋" w:cs="仿宋"/>
          <w:color w:val="000000"/>
          <w:szCs w:val="21"/>
        </w:rPr>
        <w:t>b.</w:t>
      </w:r>
      <w:r>
        <w:rPr>
          <w:rFonts w:hint="eastAsia" w:ascii="仿宋" w:hAnsi="仿宋" w:eastAsia="仿宋" w:cs="仿宋"/>
          <w:color w:val="000000"/>
          <w:szCs w:val="21"/>
        </w:rPr>
        <w:tab/>
      </w:r>
      <w:r>
        <w:rPr>
          <w:rFonts w:hint="eastAsia" w:ascii="仿宋" w:hAnsi="仿宋" w:eastAsia="仿宋" w:cs="仿宋"/>
          <w:color w:val="000000"/>
          <w:szCs w:val="21"/>
        </w:rPr>
        <w:t>中标通知书</w:t>
      </w:r>
    </w:p>
    <w:p>
      <w:pPr>
        <w:spacing w:before="120" w:line="360" w:lineRule="auto"/>
        <w:ind w:firstLine="540"/>
        <w:rPr>
          <w:rFonts w:hint="eastAsia" w:ascii="仿宋" w:hAnsi="仿宋" w:eastAsia="仿宋" w:cs="仿宋"/>
          <w:color w:val="000000"/>
          <w:szCs w:val="21"/>
        </w:rPr>
      </w:pPr>
      <w:r>
        <w:rPr>
          <w:rFonts w:hint="eastAsia" w:ascii="仿宋" w:hAnsi="仿宋" w:eastAsia="仿宋" w:cs="仿宋"/>
          <w:color w:val="000000"/>
          <w:szCs w:val="21"/>
        </w:rPr>
        <w:t>c.</w:t>
      </w:r>
      <w:r>
        <w:rPr>
          <w:rFonts w:hint="eastAsia" w:ascii="仿宋" w:hAnsi="仿宋" w:eastAsia="仿宋" w:cs="仿宋"/>
          <w:color w:val="000000"/>
          <w:szCs w:val="21"/>
        </w:rPr>
        <w:tab/>
      </w:r>
      <w:r>
        <w:rPr>
          <w:rFonts w:hint="eastAsia" w:ascii="仿宋" w:hAnsi="仿宋" w:eastAsia="仿宋" w:cs="仿宋"/>
          <w:color w:val="000000"/>
          <w:szCs w:val="21"/>
        </w:rPr>
        <w:t>协议</w:t>
      </w:r>
      <w:r>
        <w:rPr>
          <w:rFonts w:hint="eastAsia" w:ascii="仿宋" w:hAnsi="仿宋" w:eastAsia="仿宋" w:cs="仿宋"/>
          <w:color w:val="000000"/>
          <w:szCs w:val="21"/>
        </w:rPr>
        <w:tab/>
      </w:r>
      <w:r>
        <w:rPr>
          <w:rFonts w:hint="eastAsia" w:ascii="仿宋" w:hAnsi="仿宋" w:eastAsia="仿宋" w:cs="仿宋"/>
          <w:color w:val="000000"/>
          <w:szCs w:val="21"/>
        </w:rPr>
        <w:tab/>
      </w:r>
      <w:r>
        <w:rPr>
          <w:rFonts w:hint="eastAsia" w:ascii="仿宋" w:hAnsi="仿宋" w:eastAsia="仿宋" w:cs="仿宋"/>
          <w:color w:val="000000"/>
          <w:szCs w:val="21"/>
        </w:rPr>
        <w:tab/>
      </w:r>
      <w:r>
        <w:rPr>
          <w:rFonts w:hint="eastAsia" w:ascii="仿宋" w:hAnsi="仿宋" w:eastAsia="仿宋" w:cs="仿宋"/>
          <w:color w:val="000000"/>
          <w:szCs w:val="21"/>
        </w:rPr>
        <w:tab/>
      </w:r>
      <w:r>
        <w:rPr>
          <w:rFonts w:hint="eastAsia" w:ascii="仿宋" w:hAnsi="仿宋" w:eastAsia="仿宋" w:cs="仿宋"/>
          <w:color w:val="000000"/>
          <w:szCs w:val="21"/>
        </w:rPr>
        <w:tab/>
      </w:r>
    </w:p>
    <w:p>
      <w:pPr>
        <w:spacing w:before="120" w:line="360" w:lineRule="auto"/>
        <w:ind w:firstLine="540"/>
        <w:rPr>
          <w:rFonts w:hint="eastAsia" w:ascii="仿宋" w:hAnsi="仿宋" w:eastAsia="仿宋" w:cs="仿宋"/>
          <w:color w:val="000000"/>
          <w:szCs w:val="21"/>
        </w:rPr>
      </w:pPr>
      <w:r>
        <w:rPr>
          <w:rFonts w:hint="eastAsia" w:ascii="仿宋" w:hAnsi="仿宋" w:eastAsia="仿宋" w:cs="仿宋"/>
          <w:color w:val="000000"/>
          <w:szCs w:val="21"/>
        </w:rPr>
        <w:t>d.</w:t>
      </w:r>
      <w:r>
        <w:rPr>
          <w:rFonts w:hint="eastAsia" w:ascii="仿宋" w:hAnsi="仿宋" w:eastAsia="仿宋" w:cs="仿宋"/>
          <w:color w:val="000000"/>
          <w:szCs w:val="21"/>
        </w:rPr>
        <w:tab/>
      </w:r>
      <w:r>
        <w:rPr>
          <w:rFonts w:hint="eastAsia" w:ascii="仿宋" w:hAnsi="仿宋" w:eastAsia="仿宋" w:cs="仿宋"/>
          <w:color w:val="000000"/>
          <w:szCs w:val="21"/>
        </w:rPr>
        <w:t>投标文件</w:t>
      </w:r>
      <w:r>
        <w:rPr>
          <w:rFonts w:hint="eastAsia" w:ascii="仿宋" w:hAnsi="仿宋" w:eastAsia="仿宋" w:cs="仿宋"/>
          <w:color w:val="000000"/>
          <w:szCs w:val="21"/>
        </w:rPr>
        <w:tab/>
      </w:r>
      <w:r>
        <w:rPr>
          <w:rFonts w:hint="eastAsia" w:ascii="仿宋" w:hAnsi="仿宋" w:eastAsia="仿宋" w:cs="仿宋"/>
          <w:color w:val="000000"/>
          <w:szCs w:val="21"/>
        </w:rPr>
        <w:tab/>
      </w:r>
      <w:r>
        <w:rPr>
          <w:rFonts w:hint="eastAsia" w:ascii="仿宋" w:hAnsi="仿宋" w:eastAsia="仿宋" w:cs="仿宋"/>
          <w:color w:val="000000"/>
          <w:szCs w:val="21"/>
        </w:rPr>
        <w:tab/>
      </w:r>
      <w:r>
        <w:rPr>
          <w:rFonts w:hint="eastAsia" w:ascii="仿宋" w:hAnsi="仿宋" w:eastAsia="仿宋" w:cs="仿宋"/>
          <w:color w:val="000000"/>
          <w:szCs w:val="21"/>
        </w:rPr>
        <w:tab/>
      </w:r>
      <w:r>
        <w:rPr>
          <w:rFonts w:hint="eastAsia" w:ascii="仿宋" w:hAnsi="仿宋" w:eastAsia="仿宋" w:cs="仿宋"/>
          <w:color w:val="000000"/>
          <w:szCs w:val="21"/>
        </w:rPr>
        <w:t>(含澄清文件)</w:t>
      </w:r>
    </w:p>
    <w:p>
      <w:pPr>
        <w:spacing w:before="120" w:line="360" w:lineRule="auto"/>
        <w:ind w:firstLine="540"/>
        <w:rPr>
          <w:rFonts w:hint="eastAsia" w:ascii="仿宋" w:hAnsi="仿宋" w:eastAsia="仿宋" w:cs="仿宋"/>
          <w:color w:val="000000"/>
          <w:szCs w:val="21"/>
        </w:rPr>
      </w:pPr>
      <w:r>
        <w:rPr>
          <w:rFonts w:hint="eastAsia" w:ascii="仿宋" w:hAnsi="仿宋" w:eastAsia="仿宋" w:cs="仿宋"/>
          <w:color w:val="000000"/>
          <w:szCs w:val="21"/>
        </w:rPr>
        <w:t>e.</w:t>
      </w:r>
      <w:r>
        <w:rPr>
          <w:rFonts w:hint="eastAsia" w:ascii="仿宋" w:hAnsi="仿宋" w:eastAsia="仿宋" w:cs="仿宋"/>
          <w:color w:val="000000"/>
          <w:szCs w:val="21"/>
        </w:rPr>
        <w:tab/>
      </w:r>
      <w:r>
        <w:rPr>
          <w:rFonts w:hint="eastAsia" w:ascii="仿宋" w:hAnsi="仿宋" w:eastAsia="仿宋" w:cs="仿宋"/>
          <w:color w:val="000000"/>
          <w:szCs w:val="21"/>
        </w:rPr>
        <w:t>招标文件</w:t>
      </w:r>
      <w:r>
        <w:rPr>
          <w:rFonts w:hint="eastAsia" w:ascii="仿宋" w:hAnsi="仿宋" w:eastAsia="仿宋" w:cs="仿宋"/>
          <w:color w:val="000000"/>
          <w:szCs w:val="21"/>
        </w:rPr>
        <w:tab/>
      </w:r>
      <w:r>
        <w:rPr>
          <w:rFonts w:hint="eastAsia" w:ascii="仿宋" w:hAnsi="仿宋" w:eastAsia="仿宋" w:cs="仿宋"/>
          <w:color w:val="000000"/>
          <w:szCs w:val="21"/>
        </w:rPr>
        <w:tab/>
      </w:r>
      <w:r>
        <w:rPr>
          <w:rFonts w:hint="eastAsia" w:ascii="仿宋" w:hAnsi="仿宋" w:eastAsia="仿宋" w:cs="仿宋"/>
          <w:color w:val="000000"/>
          <w:szCs w:val="21"/>
        </w:rPr>
        <w:tab/>
      </w:r>
      <w:r>
        <w:rPr>
          <w:rFonts w:hint="eastAsia" w:ascii="仿宋" w:hAnsi="仿宋" w:eastAsia="仿宋" w:cs="仿宋"/>
          <w:color w:val="000000"/>
          <w:szCs w:val="21"/>
        </w:rPr>
        <w:tab/>
      </w:r>
      <w:r>
        <w:rPr>
          <w:rFonts w:hint="eastAsia" w:ascii="仿宋" w:hAnsi="仿宋" w:eastAsia="仿宋" w:cs="仿宋"/>
          <w:color w:val="000000"/>
          <w:szCs w:val="21"/>
        </w:rPr>
        <w:t>(含招标文件补充通知)</w:t>
      </w:r>
    </w:p>
    <w:p>
      <w:pPr>
        <w:spacing w:before="240" w:line="360" w:lineRule="auto"/>
        <w:rPr>
          <w:rFonts w:hint="eastAsia" w:ascii="仿宋" w:hAnsi="仿宋" w:eastAsia="仿宋" w:cs="仿宋"/>
          <w:b/>
          <w:color w:val="000000"/>
          <w:szCs w:val="21"/>
        </w:rPr>
      </w:pPr>
      <w:r>
        <w:rPr>
          <w:rFonts w:hint="eastAsia" w:ascii="仿宋" w:hAnsi="仿宋" w:eastAsia="仿宋" w:cs="仿宋"/>
          <w:b/>
          <w:color w:val="000000"/>
          <w:szCs w:val="21"/>
        </w:rPr>
        <w:t>2、货物和数量</w:t>
      </w:r>
    </w:p>
    <w:p>
      <w:pPr>
        <w:spacing w:before="120" w:line="360" w:lineRule="auto"/>
        <w:ind w:firstLine="454"/>
        <w:rPr>
          <w:rFonts w:hint="eastAsia" w:ascii="仿宋" w:hAnsi="仿宋" w:eastAsia="仿宋" w:cs="仿宋"/>
          <w:color w:val="000000"/>
          <w:szCs w:val="21"/>
        </w:rPr>
      </w:pPr>
      <w:r>
        <w:rPr>
          <w:rFonts w:hint="eastAsia" w:ascii="仿宋" w:hAnsi="仿宋" w:eastAsia="仿宋" w:cs="仿宋"/>
          <w:color w:val="000000"/>
          <w:szCs w:val="21"/>
        </w:rPr>
        <w:t>本合同货物：</w:t>
      </w:r>
      <w:r>
        <w:rPr>
          <w:rFonts w:hint="eastAsia" w:ascii="仿宋" w:hAnsi="仿宋" w:eastAsia="仿宋" w:cs="仿宋"/>
          <w:color w:val="000000"/>
          <w:szCs w:val="21"/>
          <w:u w:val="single"/>
        </w:rPr>
        <w:t>　　　　　　　　　　　　</w:t>
      </w:r>
    </w:p>
    <w:p>
      <w:pPr>
        <w:spacing w:before="120" w:line="360" w:lineRule="auto"/>
        <w:ind w:firstLine="454"/>
        <w:rPr>
          <w:rFonts w:hint="eastAsia" w:ascii="仿宋" w:hAnsi="仿宋" w:eastAsia="仿宋" w:cs="仿宋"/>
          <w:color w:val="000000"/>
          <w:szCs w:val="21"/>
        </w:rPr>
      </w:pPr>
      <w:r>
        <w:rPr>
          <w:rFonts w:hint="eastAsia" w:ascii="仿宋" w:hAnsi="仿宋" w:eastAsia="仿宋" w:cs="仿宋"/>
          <w:color w:val="000000"/>
          <w:szCs w:val="21"/>
        </w:rPr>
        <w:t>数量：</w:t>
      </w:r>
      <w:r>
        <w:rPr>
          <w:rFonts w:hint="eastAsia" w:ascii="仿宋" w:hAnsi="仿宋" w:eastAsia="仿宋" w:cs="仿宋"/>
          <w:color w:val="000000"/>
          <w:szCs w:val="21"/>
          <w:u w:val="single"/>
        </w:rPr>
        <w:t>　　　　　　　　　　　　　　　</w:t>
      </w:r>
    </w:p>
    <w:p>
      <w:pPr>
        <w:spacing w:before="240" w:line="360" w:lineRule="auto"/>
        <w:rPr>
          <w:rFonts w:hint="eastAsia" w:ascii="仿宋" w:hAnsi="仿宋" w:eastAsia="仿宋" w:cs="仿宋"/>
          <w:b/>
          <w:color w:val="000000"/>
          <w:szCs w:val="21"/>
        </w:rPr>
      </w:pPr>
      <w:r>
        <w:rPr>
          <w:rFonts w:hint="eastAsia" w:ascii="仿宋" w:hAnsi="仿宋" w:eastAsia="仿宋" w:cs="仿宋"/>
          <w:b/>
          <w:color w:val="000000"/>
          <w:szCs w:val="21"/>
        </w:rPr>
        <w:t>3、合同总价</w:t>
      </w:r>
    </w:p>
    <w:p>
      <w:pPr>
        <w:spacing w:before="120" w:line="360" w:lineRule="auto"/>
        <w:ind w:firstLine="454"/>
        <w:rPr>
          <w:rFonts w:hint="eastAsia" w:ascii="仿宋" w:hAnsi="仿宋" w:eastAsia="仿宋" w:cs="仿宋"/>
          <w:color w:val="000000"/>
          <w:szCs w:val="21"/>
        </w:rPr>
      </w:pPr>
      <w:r>
        <w:rPr>
          <w:rFonts w:hint="eastAsia" w:ascii="仿宋" w:hAnsi="仿宋" w:eastAsia="仿宋" w:cs="仿宋"/>
          <w:color w:val="000000"/>
          <w:szCs w:val="21"/>
        </w:rPr>
        <w:t>本合同总价为</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元人民币。</w:t>
      </w:r>
    </w:p>
    <w:p>
      <w:pPr>
        <w:spacing w:before="120" w:line="360" w:lineRule="auto"/>
        <w:ind w:firstLine="454"/>
        <w:rPr>
          <w:rFonts w:hint="eastAsia" w:ascii="仿宋" w:hAnsi="仿宋" w:eastAsia="仿宋" w:cs="仿宋"/>
          <w:color w:val="000000"/>
          <w:szCs w:val="21"/>
          <w:u w:val="single"/>
        </w:rPr>
      </w:pPr>
      <w:r>
        <w:rPr>
          <w:rFonts w:hint="eastAsia" w:ascii="仿宋" w:hAnsi="仿宋" w:eastAsia="仿宋" w:cs="仿宋"/>
          <w:color w:val="000000"/>
          <w:szCs w:val="21"/>
        </w:rPr>
        <w:t>分项价格：</w:t>
      </w:r>
      <w:r>
        <w:rPr>
          <w:rFonts w:hint="eastAsia" w:ascii="仿宋" w:hAnsi="仿宋" w:eastAsia="仿宋" w:cs="仿宋"/>
          <w:color w:val="000000"/>
          <w:szCs w:val="21"/>
          <w:u w:val="single"/>
        </w:rPr>
        <w:t>　　　　　　　　　　　　</w:t>
      </w:r>
    </w:p>
    <w:p>
      <w:pPr>
        <w:spacing w:before="240" w:line="360" w:lineRule="auto"/>
        <w:rPr>
          <w:rFonts w:hint="eastAsia" w:ascii="仿宋" w:hAnsi="仿宋" w:eastAsia="仿宋" w:cs="仿宋"/>
          <w:b/>
          <w:color w:val="000000"/>
          <w:szCs w:val="21"/>
        </w:rPr>
      </w:pPr>
      <w:r>
        <w:rPr>
          <w:rFonts w:hint="eastAsia" w:ascii="仿宋" w:hAnsi="仿宋" w:eastAsia="仿宋" w:cs="仿宋"/>
          <w:b/>
          <w:color w:val="000000"/>
          <w:szCs w:val="21"/>
        </w:rPr>
        <w:t>4、付款方式</w:t>
      </w:r>
    </w:p>
    <w:p>
      <w:pPr>
        <w:spacing w:before="120" w:line="360" w:lineRule="auto"/>
        <w:ind w:firstLine="454"/>
        <w:rPr>
          <w:rFonts w:hint="eastAsia" w:ascii="仿宋" w:hAnsi="仿宋" w:eastAsia="仿宋" w:cs="仿宋"/>
          <w:color w:val="000000"/>
          <w:szCs w:val="21"/>
        </w:rPr>
      </w:pPr>
      <w:r>
        <w:rPr>
          <w:rFonts w:hint="eastAsia" w:ascii="仿宋" w:hAnsi="仿宋" w:eastAsia="仿宋" w:cs="仿宋"/>
          <w:color w:val="000000"/>
          <w:szCs w:val="21"/>
        </w:rPr>
        <w:t>设备验收合格后支付95%，剩余5%正常使用一年后支付，具体以双方签订合同为准。</w:t>
      </w:r>
    </w:p>
    <w:p>
      <w:pPr>
        <w:spacing w:before="240" w:line="360" w:lineRule="auto"/>
        <w:rPr>
          <w:rFonts w:hint="eastAsia" w:ascii="仿宋" w:hAnsi="仿宋" w:eastAsia="仿宋" w:cs="仿宋"/>
          <w:b/>
          <w:color w:val="000000"/>
          <w:szCs w:val="21"/>
        </w:rPr>
      </w:pPr>
      <w:r>
        <w:rPr>
          <w:rFonts w:hint="eastAsia" w:ascii="仿宋" w:hAnsi="仿宋" w:eastAsia="仿宋" w:cs="仿宋"/>
          <w:b/>
          <w:color w:val="000000"/>
          <w:szCs w:val="21"/>
        </w:rPr>
        <w:t>5、本合同货物的交货时间及交货地点</w:t>
      </w:r>
    </w:p>
    <w:p>
      <w:pPr>
        <w:spacing w:before="120" w:line="360" w:lineRule="auto"/>
        <w:ind w:firstLine="480"/>
        <w:rPr>
          <w:rFonts w:hint="eastAsia" w:ascii="仿宋" w:hAnsi="仿宋" w:eastAsia="仿宋" w:cs="仿宋"/>
          <w:color w:val="000000"/>
          <w:szCs w:val="21"/>
        </w:rPr>
      </w:pPr>
      <w:r>
        <w:rPr>
          <w:rFonts w:hint="eastAsia" w:ascii="仿宋" w:hAnsi="仿宋" w:eastAsia="仿宋" w:cs="仿宋"/>
          <w:color w:val="000000"/>
          <w:szCs w:val="21"/>
        </w:rPr>
        <w:t>交货时间：</w:t>
      </w:r>
      <w:r>
        <w:rPr>
          <w:rFonts w:hint="eastAsia" w:ascii="仿宋" w:hAnsi="仿宋" w:eastAsia="仿宋" w:cs="仿宋"/>
          <w:color w:val="000000"/>
          <w:szCs w:val="21"/>
          <w:u w:val="single"/>
        </w:rPr>
        <w:t>所有货物、产品在合同签订后20个工作日以内全部交货完成安装并通过最终验收合格。</w:t>
      </w:r>
    </w:p>
    <w:p>
      <w:pPr>
        <w:spacing w:line="360" w:lineRule="auto"/>
        <w:ind w:firstLine="420" w:firstLineChars="200"/>
        <w:rPr>
          <w:rFonts w:hint="eastAsia" w:ascii="仿宋" w:hAnsi="仿宋" w:eastAsia="仿宋" w:cs="仿宋"/>
          <w:szCs w:val="21"/>
          <w:u w:val="single"/>
        </w:rPr>
      </w:pPr>
      <w:r>
        <w:rPr>
          <w:rFonts w:hint="eastAsia" w:ascii="仿宋" w:hAnsi="仿宋" w:eastAsia="仿宋" w:cs="仿宋"/>
          <w:color w:val="000000"/>
          <w:szCs w:val="21"/>
        </w:rPr>
        <w:t>交货地点：</w:t>
      </w:r>
      <w:r>
        <w:rPr>
          <w:rFonts w:hint="eastAsia" w:ascii="仿宋" w:hAnsi="仿宋" w:eastAsia="仿宋" w:cs="仿宋"/>
          <w:szCs w:val="21"/>
          <w:u w:val="single"/>
        </w:rPr>
        <w:t xml:space="preserve">运至买方指定地点 </w:t>
      </w:r>
    </w:p>
    <w:p>
      <w:pPr>
        <w:spacing w:before="240" w:line="360" w:lineRule="auto"/>
        <w:rPr>
          <w:rFonts w:hint="eastAsia" w:ascii="仿宋" w:hAnsi="仿宋" w:eastAsia="仿宋" w:cs="仿宋"/>
          <w:b/>
          <w:color w:val="000000"/>
          <w:szCs w:val="21"/>
        </w:rPr>
      </w:pPr>
      <w:r>
        <w:rPr>
          <w:rFonts w:hint="eastAsia" w:ascii="仿宋" w:hAnsi="仿宋" w:eastAsia="仿宋" w:cs="仿宋"/>
          <w:b/>
          <w:color w:val="000000"/>
          <w:szCs w:val="21"/>
        </w:rPr>
        <w:t>6、合同的生效。</w:t>
      </w:r>
    </w:p>
    <w:p>
      <w:pPr>
        <w:spacing w:before="120" w:line="360" w:lineRule="auto"/>
        <w:ind w:firstLine="454"/>
        <w:rPr>
          <w:rFonts w:hint="eastAsia" w:ascii="仿宋" w:hAnsi="仿宋" w:eastAsia="仿宋" w:cs="仿宋"/>
          <w:color w:val="000000"/>
          <w:szCs w:val="21"/>
        </w:rPr>
      </w:pPr>
      <w:r>
        <w:rPr>
          <w:rFonts w:hint="eastAsia" w:ascii="仿宋" w:hAnsi="仿宋" w:eastAsia="仿宋" w:cs="仿宋"/>
          <w:color w:val="000000"/>
          <w:szCs w:val="21"/>
        </w:rPr>
        <w:t>本合同经双方全权代表签署、加盖单位印章生效。</w:t>
      </w:r>
    </w:p>
    <w:p>
      <w:pPr>
        <w:spacing w:before="120" w:line="360" w:lineRule="auto"/>
        <w:rPr>
          <w:rFonts w:hint="eastAsia" w:ascii="仿宋" w:hAnsi="仿宋" w:eastAsia="仿宋" w:cs="仿宋"/>
          <w:color w:val="000000"/>
          <w:szCs w:val="21"/>
        </w:rPr>
      </w:pPr>
    </w:p>
    <w:p>
      <w:pPr>
        <w:spacing w:before="120" w:line="360" w:lineRule="auto"/>
        <w:rPr>
          <w:rFonts w:hint="eastAsia" w:ascii="仿宋" w:hAnsi="仿宋" w:eastAsia="仿宋" w:cs="仿宋"/>
          <w:color w:val="000000"/>
          <w:szCs w:val="21"/>
          <w:u w:val="single"/>
        </w:rPr>
      </w:pPr>
      <w:r>
        <w:rPr>
          <w:rFonts w:hint="eastAsia" w:ascii="仿宋" w:hAnsi="仿宋" w:eastAsia="仿宋" w:cs="仿宋"/>
          <w:color w:val="000000"/>
          <w:szCs w:val="21"/>
        </w:rPr>
        <w:t>　　买　方：</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 xml:space="preserve"> </w:t>
      </w:r>
      <w:r>
        <w:rPr>
          <w:rFonts w:hint="eastAsia" w:ascii="仿宋" w:hAnsi="仿宋" w:eastAsia="仿宋" w:cs="仿宋"/>
          <w:color w:val="000000"/>
          <w:szCs w:val="21"/>
        </w:rPr>
        <w:tab/>
      </w:r>
      <w:r>
        <w:rPr>
          <w:rFonts w:hint="eastAsia" w:ascii="仿宋" w:hAnsi="仿宋" w:eastAsia="仿宋" w:cs="仿宋"/>
          <w:color w:val="000000"/>
          <w:szCs w:val="21"/>
        </w:rPr>
        <w:tab/>
      </w:r>
      <w:r>
        <w:rPr>
          <w:rFonts w:hint="eastAsia" w:ascii="仿宋" w:hAnsi="仿宋" w:eastAsia="仿宋" w:cs="仿宋"/>
          <w:color w:val="000000"/>
          <w:szCs w:val="21"/>
        </w:rPr>
        <w:tab/>
      </w:r>
      <w:r>
        <w:rPr>
          <w:rFonts w:hint="eastAsia" w:ascii="仿宋" w:hAnsi="仿宋" w:eastAsia="仿宋" w:cs="仿宋"/>
          <w:color w:val="000000"/>
          <w:szCs w:val="21"/>
        </w:rPr>
        <w:t xml:space="preserve">   卖　方：</w:t>
      </w:r>
      <w:r>
        <w:rPr>
          <w:rFonts w:hint="eastAsia" w:ascii="仿宋" w:hAnsi="仿宋" w:eastAsia="仿宋" w:cs="仿宋"/>
          <w:color w:val="000000"/>
          <w:szCs w:val="21"/>
          <w:u w:val="single"/>
        </w:rPr>
        <w:t xml:space="preserve">               </w:t>
      </w:r>
    </w:p>
    <w:p>
      <w:pPr>
        <w:spacing w:before="120" w:line="360" w:lineRule="auto"/>
        <w:rPr>
          <w:rFonts w:hint="eastAsia" w:ascii="仿宋" w:hAnsi="仿宋" w:eastAsia="仿宋" w:cs="仿宋"/>
          <w:color w:val="000000"/>
          <w:szCs w:val="21"/>
        </w:rPr>
      </w:pPr>
    </w:p>
    <w:p>
      <w:pPr>
        <w:spacing w:before="120" w:line="360" w:lineRule="auto"/>
        <w:rPr>
          <w:rFonts w:hint="eastAsia" w:ascii="仿宋" w:hAnsi="仿宋" w:eastAsia="仿宋" w:cs="仿宋"/>
          <w:color w:val="000000"/>
          <w:szCs w:val="21"/>
        </w:rPr>
      </w:pPr>
      <w:r>
        <w:rPr>
          <w:rFonts w:hint="eastAsia" w:ascii="仿宋" w:hAnsi="仿宋" w:eastAsia="仿宋" w:cs="仿宋"/>
          <w:color w:val="000000"/>
          <w:szCs w:val="21"/>
        </w:rPr>
        <w:t>　　名　称：(印章)　　　　　　　　　   名　称：(印章)</w:t>
      </w:r>
    </w:p>
    <w:p>
      <w:pPr>
        <w:spacing w:before="120" w:line="360" w:lineRule="auto"/>
        <w:rPr>
          <w:rFonts w:hint="eastAsia" w:ascii="仿宋" w:hAnsi="仿宋" w:eastAsia="仿宋" w:cs="仿宋"/>
          <w:color w:val="000000"/>
          <w:szCs w:val="21"/>
        </w:rPr>
      </w:pPr>
    </w:p>
    <w:p>
      <w:pPr>
        <w:spacing w:before="120"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年　月　日　　　　　　　　　　　    年　月　日</w:t>
      </w:r>
    </w:p>
    <w:p>
      <w:pPr>
        <w:spacing w:before="120" w:line="360" w:lineRule="auto"/>
        <w:rPr>
          <w:rFonts w:hint="eastAsia" w:ascii="仿宋" w:hAnsi="仿宋" w:eastAsia="仿宋" w:cs="仿宋"/>
          <w:color w:val="000000"/>
          <w:szCs w:val="21"/>
        </w:rPr>
      </w:pPr>
    </w:p>
    <w:p>
      <w:pPr>
        <w:spacing w:before="120" w:line="360" w:lineRule="auto"/>
        <w:rPr>
          <w:rFonts w:hint="eastAsia" w:ascii="仿宋" w:hAnsi="仿宋" w:eastAsia="仿宋" w:cs="仿宋"/>
          <w:color w:val="000000"/>
          <w:szCs w:val="21"/>
          <w:u w:val="single"/>
        </w:rPr>
      </w:pPr>
      <w:r>
        <w:rPr>
          <w:rFonts w:hint="eastAsia" w:ascii="仿宋" w:hAnsi="仿宋" w:eastAsia="仿宋" w:cs="仿宋"/>
          <w:color w:val="000000"/>
          <w:szCs w:val="21"/>
        </w:rPr>
        <w:t>　　授权代表(签字)：</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ab/>
      </w:r>
      <w:r>
        <w:rPr>
          <w:rFonts w:hint="eastAsia" w:ascii="仿宋" w:hAnsi="仿宋" w:eastAsia="仿宋" w:cs="仿宋"/>
          <w:color w:val="000000"/>
          <w:szCs w:val="21"/>
        </w:rPr>
        <w:tab/>
      </w:r>
      <w:r>
        <w:rPr>
          <w:rFonts w:hint="eastAsia" w:ascii="仿宋" w:hAnsi="仿宋" w:eastAsia="仿宋" w:cs="仿宋"/>
          <w:color w:val="000000"/>
          <w:szCs w:val="21"/>
        </w:rPr>
        <w:tab/>
      </w:r>
      <w:r>
        <w:rPr>
          <w:rFonts w:hint="eastAsia" w:ascii="仿宋" w:hAnsi="仿宋" w:eastAsia="仿宋" w:cs="仿宋"/>
          <w:color w:val="000000"/>
          <w:szCs w:val="21"/>
        </w:rPr>
        <w:tab/>
      </w:r>
      <w:r>
        <w:rPr>
          <w:rFonts w:hint="eastAsia" w:ascii="仿宋" w:hAnsi="仿宋" w:eastAsia="仿宋" w:cs="仿宋"/>
          <w:color w:val="000000"/>
          <w:szCs w:val="21"/>
        </w:rPr>
        <w:t>授权代表(签字)：</w:t>
      </w:r>
      <w:r>
        <w:rPr>
          <w:rFonts w:hint="eastAsia" w:ascii="仿宋" w:hAnsi="仿宋" w:eastAsia="仿宋" w:cs="仿宋"/>
          <w:color w:val="000000"/>
          <w:szCs w:val="21"/>
          <w:u w:val="single"/>
        </w:rPr>
        <w:t xml:space="preserve">       </w:t>
      </w:r>
    </w:p>
    <w:p>
      <w:pPr>
        <w:spacing w:before="120" w:line="360" w:lineRule="auto"/>
        <w:rPr>
          <w:rFonts w:hint="eastAsia" w:ascii="仿宋" w:hAnsi="仿宋" w:eastAsia="仿宋" w:cs="仿宋"/>
          <w:color w:val="000000"/>
          <w:szCs w:val="21"/>
        </w:rPr>
      </w:pPr>
    </w:p>
    <w:p>
      <w:pPr>
        <w:spacing w:before="120" w:line="360" w:lineRule="auto"/>
        <w:rPr>
          <w:rFonts w:hint="eastAsia" w:ascii="仿宋" w:hAnsi="仿宋" w:eastAsia="仿宋" w:cs="仿宋"/>
          <w:color w:val="000000"/>
          <w:szCs w:val="21"/>
          <w:u w:val="single"/>
        </w:rPr>
      </w:pPr>
      <w:r>
        <w:rPr>
          <w:rFonts w:hint="eastAsia" w:ascii="仿宋" w:hAnsi="仿宋" w:eastAsia="仿宋" w:cs="仿宋"/>
          <w:color w:val="000000"/>
          <w:szCs w:val="21"/>
        </w:rPr>
        <w:t>　　地　　址：</w:t>
      </w:r>
      <w:r>
        <w:rPr>
          <w:rFonts w:hint="eastAsia" w:ascii="仿宋" w:hAnsi="仿宋" w:eastAsia="仿宋" w:cs="仿宋"/>
          <w:color w:val="000000"/>
          <w:szCs w:val="21"/>
          <w:u w:val="single"/>
        </w:rPr>
        <w:tab/>
      </w:r>
      <w:r>
        <w:rPr>
          <w:rFonts w:hint="eastAsia" w:ascii="仿宋" w:hAnsi="仿宋" w:eastAsia="仿宋" w:cs="仿宋"/>
          <w:color w:val="000000"/>
          <w:szCs w:val="21"/>
          <w:u w:val="single"/>
        </w:rPr>
        <w:tab/>
      </w:r>
      <w:r>
        <w:rPr>
          <w:rFonts w:hint="eastAsia" w:ascii="仿宋" w:hAnsi="仿宋" w:eastAsia="仿宋" w:cs="仿宋"/>
          <w:color w:val="000000"/>
          <w:szCs w:val="21"/>
          <w:u w:val="single"/>
        </w:rPr>
        <w:tab/>
      </w:r>
      <w:r>
        <w:rPr>
          <w:rFonts w:hint="eastAsia" w:ascii="仿宋" w:hAnsi="仿宋" w:eastAsia="仿宋" w:cs="仿宋"/>
          <w:color w:val="000000"/>
          <w:szCs w:val="21"/>
          <w:u w:val="single"/>
        </w:rPr>
        <w:tab/>
      </w:r>
      <w:r>
        <w:rPr>
          <w:rFonts w:hint="eastAsia" w:ascii="仿宋" w:hAnsi="仿宋" w:eastAsia="仿宋" w:cs="仿宋"/>
          <w:color w:val="000000"/>
          <w:szCs w:val="21"/>
        </w:rPr>
        <w:tab/>
      </w:r>
      <w:r>
        <w:rPr>
          <w:rFonts w:hint="eastAsia" w:ascii="仿宋" w:hAnsi="仿宋" w:eastAsia="仿宋" w:cs="仿宋"/>
          <w:color w:val="000000"/>
          <w:szCs w:val="21"/>
        </w:rPr>
        <w:tab/>
      </w:r>
      <w:r>
        <w:rPr>
          <w:rFonts w:hint="eastAsia" w:ascii="仿宋" w:hAnsi="仿宋" w:eastAsia="仿宋" w:cs="仿宋"/>
          <w:color w:val="000000"/>
          <w:szCs w:val="21"/>
        </w:rPr>
        <w:tab/>
      </w:r>
      <w:r>
        <w:rPr>
          <w:rFonts w:hint="eastAsia" w:ascii="仿宋" w:hAnsi="仿宋" w:eastAsia="仿宋" w:cs="仿宋"/>
          <w:color w:val="000000"/>
          <w:szCs w:val="21"/>
        </w:rPr>
        <w:t>地　　址：</w:t>
      </w:r>
      <w:r>
        <w:rPr>
          <w:rFonts w:hint="eastAsia" w:ascii="仿宋" w:hAnsi="仿宋" w:eastAsia="仿宋" w:cs="仿宋"/>
          <w:color w:val="000000"/>
          <w:szCs w:val="21"/>
          <w:u w:val="single"/>
        </w:rPr>
        <w:tab/>
      </w:r>
      <w:r>
        <w:rPr>
          <w:rFonts w:hint="eastAsia" w:ascii="仿宋" w:hAnsi="仿宋" w:eastAsia="仿宋" w:cs="仿宋"/>
          <w:color w:val="000000"/>
          <w:szCs w:val="21"/>
          <w:u w:val="single"/>
        </w:rPr>
        <w:tab/>
      </w:r>
      <w:r>
        <w:rPr>
          <w:rFonts w:hint="eastAsia" w:ascii="仿宋" w:hAnsi="仿宋" w:eastAsia="仿宋" w:cs="仿宋"/>
          <w:color w:val="000000"/>
          <w:szCs w:val="21"/>
          <w:u w:val="single"/>
        </w:rPr>
        <w:tab/>
      </w:r>
      <w:r>
        <w:rPr>
          <w:rFonts w:hint="eastAsia" w:ascii="仿宋" w:hAnsi="仿宋" w:eastAsia="仿宋" w:cs="仿宋"/>
          <w:color w:val="000000"/>
          <w:szCs w:val="21"/>
          <w:u w:val="single"/>
        </w:rPr>
        <w:tab/>
      </w:r>
    </w:p>
    <w:p>
      <w:pPr>
        <w:spacing w:before="120" w:line="360" w:lineRule="auto"/>
        <w:rPr>
          <w:rFonts w:hint="eastAsia" w:ascii="仿宋" w:hAnsi="仿宋" w:eastAsia="仿宋" w:cs="仿宋"/>
          <w:color w:val="000000"/>
          <w:szCs w:val="21"/>
        </w:rPr>
      </w:pPr>
    </w:p>
    <w:p>
      <w:pPr>
        <w:spacing w:before="120" w:line="360" w:lineRule="auto"/>
        <w:rPr>
          <w:rFonts w:hint="eastAsia" w:ascii="仿宋" w:hAnsi="仿宋" w:eastAsia="仿宋" w:cs="仿宋"/>
          <w:color w:val="000000"/>
          <w:szCs w:val="21"/>
          <w:u w:val="single"/>
        </w:rPr>
      </w:pPr>
      <w:r>
        <w:rPr>
          <w:rFonts w:hint="eastAsia" w:ascii="仿宋" w:hAnsi="仿宋" w:eastAsia="仿宋" w:cs="仿宋"/>
          <w:color w:val="000000"/>
          <w:szCs w:val="21"/>
        </w:rPr>
        <w:t>　　邮政编码：</w:t>
      </w:r>
      <w:r>
        <w:rPr>
          <w:rFonts w:hint="eastAsia" w:ascii="仿宋" w:hAnsi="仿宋" w:eastAsia="仿宋" w:cs="仿宋"/>
          <w:color w:val="000000"/>
          <w:szCs w:val="21"/>
          <w:u w:val="single"/>
        </w:rPr>
        <w:tab/>
      </w:r>
      <w:r>
        <w:rPr>
          <w:rFonts w:hint="eastAsia" w:ascii="仿宋" w:hAnsi="仿宋" w:eastAsia="仿宋" w:cs="仿宋"/>
          <w:color w:val="000000"/>
          <w:szCs w:val="21"/>
          <w:u w:val="single"/>
        </w:rPr>
        <w:tab/>
      </w:r>
      <w:r>
        <w:rPr>
          <w:rFonts w:hint="eastAsia" w:ascii="仿宋" w:hAnsi="仿宋" w:eastAsia="仿宋" w:cs="仿宋"/>
          <w:color w:val="000000"/>
          <w:szCs w:val="21"/>
          <w:u w:val="single"/>
        </w:rPr>
        <w:tab/>
      </w:r>
      <w:r>
        <w:rPr>
          <w:rFonts w:hint="eastAsia" w:ascii="仿宋" w:hAnsi="仿宋" w:eastAsia="仿宋" w:cs="仿宋"/>
          <w:color w:val="000000"/>
          <w:szCs w:val="21"/>
          <w:u w:val="single"/>
        </w:rPr>
        <w:tab/>
      </w:r>
      <w:r>
        <w:rPr>
          <w:rFonts w:hint="eastAsia" w:ascii="仿宋" w:hAnsi="仿宋" w:eastAsia="仿宋" w:cs="仿宋"/>
          <w:color w:val="000000"/>
          <w:szCs w:val="21"/>
        </w:rPr>
        <w:tab/>
      </w:r>
      <w:r>
        <w:rPr>
          <w:rFonts w:hint="eastAsia" w:ascii="仿宋" w:hAnsi="仿宋" w:eastAsia="仿宋" w:cs="仿宋"/>
          <w:color w:val="000000"/>
          <w:szCs w:val="21"/>
        </w:rPr>
        <w:tab/>
      </w:r>
      <w:r>
        <w:rPr>
          <w:rFonts w:hint="eastAsia" w:ascii="仿宋" w:hAnsi="仿宋" w:eastAsia="仿宋" w:cs="仿宋"/>
          <w:color w:val="000000"/>
          <w:szCs w:val="21"/>
        </w:rPr>
        <w:tab/>
      </w:r>
      <w:r>
        <w:rPr>
          <w:rFonts w:hint="eastAsia" w:ascii="仿宋" w:hAnsi="仿宋" w:eastAsia="仿宋" w:cs="仿宋"/>
          <w:color w:val="000000"/>
          <w:szCs w:val="21"/>
        </w:rPr>
        <w:t>邮政编码：</w:t>
      </w:r>
      <w:r>
        <w:rPr>
          <w:rFonts w:hint="eastAsia" w:ascii="仿宋" w:hAnsi="仿宋" w:eastAsia="仿宋" w:cs="仿宋"/>
          <w:color w:val="000000"/>
          <w:szCs w:val="21"/>
          <w:u w:val="single"/>
        </w:rPr>
        <w:tab/>
      </w:r>
      <w:r>
        <w:rPr>
          <w:rFonts w:hint="eastAsia" w:ascii="仿宋" w:hAnsi="仿宋" w:eastAsia="仿宋" w:cs="仿宋"/>
          <w:color w:val="000000"/>
          <w:szCs w:val="21"/>
          <w:u w:val="single"/>
        </w:rPr>
        <w:tab/>
      </w:r>
      <w:r>
        <w:rPr>
          <w:rFonts w:hint="eastAsia" w:ascii="仿宋" w:hAnsi="仿宋" w:eastAsia="仿宋" w:cs="仿宋"/>
          <w:color w:val="000000"/>
          <w:szCs w:val="21"/>
          <w:u w:val="single"/>
        </w:rPr>
        <w:tab/>
      </w:r>
      <w:r>
        <w:rPr>
          <w:rFonts w:hint="eastAsia" w:ascii="仿宋" w:hAnsi="仿宋" w:eastAsia="仿宋" w:cs="仿宋"/>
          <w:color w:val="000000"/>
          <w:szCs w:val="21"/>
          <w:u w:val="single"/>
        </w:rPr>
        <w:tab/>
      </w:r>
    </w:p>
    <w:p>
      <w:pPr>
        <w:spacing w:before="120" w:line="360" w:lineRule="auto"/>
        <w:rPr>
          <w:rFonts w:hint="eastAsia" w:ascii="仿宋" w:hAnsi="仿宋" w:eastAsia="仿宋" w:cs="仿宋"/>
          <w:color w:val="000000"/>
          <w:szCs w:val="21"/>
        </w:rPr>
      </w:pPr>
    </w:p>
    <w:p>
      <w:pPr>
        <w:spacing w:before="120" w:line="360" w:lineRule="auto"/>
        <w:rPr>
          <w:rFonts w:hint="eastAsia" w:ascii="仿宋" w:hAnsi="仿宋" w:eastAsia="仿宋" w:cs="仿宋"/>
          <w:color w:val="000000"/>
          <w:szCs w:val="21"/>
          <w:u w:val="single"/>
        </w:rPr>
      </w:pPr>
      <w:r>
        <w:rPr>
          <w:rFonts w:hint="eastAsia" w:ascii="仿宋" w:hAnsi="仿宋" w:eastAsia="仿宋" w:cs="仿宋"/>
          <w:color w:val="000000"/>
          <w:szCs w:val="21"/>
        </w:rPr>
        <w:t>　　电　　话：</w:t>
      </w:r>
      <w:r>
        <w:rPr>
          <w:rFonts w:hint="eastAsia" w:ascii="仿宋" w:hAnsi="仿宋" w:eastAsia="仿宋" w:cs="仿宋"/>
          <w:color w:val="000000"/>
          <w:szCs w:val="21"/>
          <w:u w:val="single"/>
        </w:rPr>
        <w:tab/>
      </w:r>
      <w:r>
        <w:rPr>
          <w:rFonts w:hint="eastAsia" w:ascii="仿宋" w:hAnsi="仿宋" w:eastAsia="仿宋" w:cs="仿宋"/>
          <w:color w:val="000000"/>
          <w:szCs w:val="21"/>
          <w:u w:val="single"/>
        </w:rPr>
        <w:tab/>
      </w:r>
      <w:r>
        <w:rPr>
          <w:rFonts w:hint="eastAsia" w:ascii="仿宋" w:hAnsi="仿宋" w:eastAsia="仿宋" w:cs="仿宋"/>
          <w:color w:val="000000"/>
          <w:szCs w:val="21"/>
          <w:u w:val="single"/>
        </w:rPr>
        <w:tab/>
      </w:r>
      <w:r>
        <w:rPr>
          <w:rFonts w:hint="eastAsia" w:ascii="仿宋" w:hAnsi="仿宋" w:eastAsia="仿宋" w:cs="仿宋"/>
          <w:color w:val="000000"/>
          <w:szCs w:val="21"/>
          <w:u w:val="single"/>
        </w:rPr>
        <w:tab/>
      </w:r>
      <w:r>
        <w:rPr>
          <w:rFonts w:hint="eastAsia" w:ascii="仿宋" w:hAnsi="仿宋" w:eastAsia="仿宋" w:cs="仿宋"/>
          <w:color w:val="000000"/>
          <w:szCs w:val="21"/>
        </w:rPr>
        <w:tab/>
      </w:r>
      <w:r>
        <w:rPr>
          <w:rFonts w:hint="eastAsia" w:ascii="仿宋" w:hAnsi="仿宋" w:eastAsia="仿宋" w:cs="仿宋"/>
          <w:color w:val="000000"/>
          <w:szCs w:val="21"/>
        </w:rPr>
        <w:tab/>
      </w:r>
      <w:r>
        <w:rPr>
          <w:rFonts w:hint="eastAsia" w:ascii="仿宋" w:hAnsi="仿宋" w:eastAsia="仿宋" w:cs="仿宋"/>
          <w:color w:val="000000"/>
          <w:szCs w:val="21"/>
        </w:rPr>
        <w:tab/>
      </w:r>
      <w:r>
        <w:rPr>
          <w:rFonts w:hint="eastAsia" w:ascii="仿宋" w:hAnsi="仿宋" w:eastAsia="仿宋" w:cs="仿宋"/>
          <w:color w:val="000000"/>
          <w:szCs w:val="21"/>
        </w:rPr>
        <w:t>电　　话：</w:t>
      </w:r>
      <w:r>
        <w:rPr>
          <w:rFonts w:hint="eastAsia" w:ascii="仿宋" w:hAnsi="仿宋" w:eastAsia="仿宋" w:cs="仿宋"/>
          <w:color w:val="000000"/>
          <w:szCs w:val="21"/>
          <w:u w:val="single"/>
        </w:rPr>
        <w:tab/>
      </w:r>
      <w:r>
        <w:rPr>
          <w:rFonts w:hint="eastAsia" w:ascii="仿宋" w:hAnsi="仿宋" w:eastAsia="仿宋" w:cs="仿宋"/>
          <w:color w:val="000000"/>
          <w:szCs w:val="21"/>
          <w:u w:val="single"/>
        </w:rPr>
        <w:tab/>
      </w:r>
      <w:r>
        <w:rPr>
          <w:rFonts w:hint="eastAsia" w:ascii="仿宋" w:hAnsi="仿宋" w:eastAsia="仿宋" w:cs="仿宋"/>
          <w:color w:val="000000"/>
          <w:szCs w:val="21"/>
          <w:u w:val="single"/>
        </w:rPr>
        <w:tab/>
      </w:r>
      <w:r>
        <w:rPr>
          <w:rFonts w:hint="eastAsia" w:ascii="仿宋" w:hAnsi="仿宋" w:eastAsia="仿宋" w:cs="仿宋"/>
          <w:color w:val="000000"/>
          <w:szCs w:val="21"/>
          <w:u w:val="single"/>
        </w:rPr>
        <w:tab/>
      </w:r>
    </w:p>
    <w:p>
      <w:pPr>
        <w:spacing w:before="120" w:line="360" w:lineRule="auto"/>
        <w:rPr>
          <w:rFonts w:hint="eastAsia" w:ascii="仿宋" w:hAnsi="仿宋" w:eastAsia="仿宋" w:cs="仿宋"/>
          <w:color w:val="000000"/>
          <w:szCs w:val="21"/>
        </w:rPr>
      </w:pPr>
    </w:p>
    <w:p>
      <w:pPr>
        <w:spacing w:before="120" w:line="360" w:lineRule="auto"/>
        <w:rPr>
          <w:rFonts w:hint="eastAsia" w:ascii="仿宋" w:hAnsi="仿宋" w:eastAsia="仿宋" w:cs="仿宋"/>
          <w:color w:val="000000"/>
          <w:szCs w:val="21"/>
          <w:u w:val="single"/>
        </w:rPr>
      </w:pPr>
      <w:r>
        <w:rPr>
          <w:rFonts w:hint="eastAsia" w:ascii="仿宋" w:hAnsi="仿宋" w:eastAsia="仿宋" w:cs="仿宋"/>
          <w:color w:val="000000"/>
          <w:szCs w:val="21"/>
        </w:rPr>
        <w:t>　　开户银行：</w:t>
      </w:r>
      <w:r>
        <w:rPr>
          <w:rFonts w:hint="eastAsia" w:ascii="仿宋" w:hAnsi="仿宋" w:eastAsia="仿宋" w:cs="仿宋"/>
          <w:color w:val="000000"/>
          <w:szCs w:val="21"/>
          <w:u w:val="single"/>
        </w:rPr>
        <w:tab/>
      </w:r>
      <w:r>
        <w:rPr>
          <w:rFonts w:hint="eastAsia" w:ascii="仿宋" w:hAnsi="仿宋" w:eastAsia="仿宋" w:cs="仿宋"/>
          <w:color w:val="000000"/>
          <w:szCs w:val="21"/>
          <w:u w:val="single"/>
        </w:rPr>
        <w:tab/>
      </w:r>
      <w:r>
        <w:rPr>
          <w:rFonts w:hint="eastAsia" w:ascii="仿宋" w:hAnsi="仿宋" w:eastAsia="仿宋" w:cs="仿宋"/>
          <w:color w:val="000000"/>
          <w:szCs w:val="21"/>
          <w:u w:val="single"/>
        </w:rPr>
        <w:tab/>
      </w:r>
      <w:r>
        <w:rPr>
          <w:rFonts w:hint="eastAsia" w:ascii="仿宋" w:hAnsi="仿宋" w:eastAsia="仿宋" w:cs="仿宋"/>
          <w:color w:val="000000"/>
          <w:szCs w:val="21"/>
          <w:u w:val="single"/>
        </w:rPr>
        <w:tab/>
      </w:r>
      <w:r>
        <w:rPr>
          <w:rFonts w:hint="eastAsia" w:ascii="仿宋" w:hAnsi="仿宋" w:eastAsia="仿宋" w:cs="仿宋"/>
          <w:color w:val="000000"/>
          <w:szCs w:val="21"/>
        </w:rPr>
        <w:tab/>
      </w:r>
      <w:r>
        <w:rPr>
          <w:rFonts w:hint="eastAsia" w:ascii="仿宋" w:hAnsi="仿宋" w:eastAsia="仿宋" w:cs="仿宋"/>
          <w:color w:val="000000"/>
          <w:szCs w:val="21"/>
        </w:rPr>
        <w:tab/>
      </w:r>
      <w:r>
        <w:rPr>
          <w:rFonts w:hint="eastAsia" w:ascii="仿宋" w:hAnsi="仿宋" w:eastAsia="仿宋" w:cs="仿宋"/>
          <w:color w:val="000000"/>
          <w:szCs w:val="21"/>
        </w:rPr>
        <w:tab/>
      </w:r>
      <w:r>
        <w:rPr>
          <w:rFonts w:hint="eastAsia" w:ascii="仿宋" w:hAnsi="仿宋" w:eastAsia="仿宋" w:cs="仿宋"/>
          <w:color w:val="000000"/>
          <w:szCs w:val="21"/>
        </w:rPr>
        <w:t>开户银行：</w:t>
      </w:r>
      <w:r>
        <w:rPr>
          <w:rFonts w:hint="eastAsia" w:ascii="仿宋" w:hAnsi="仿宋" w:eastAsia="仿宋" w:cs="仿宋"/>
          <w:color w:val="000000"/>
          <w:szCs w:val="21"/>
          <w:u w:val="single"/>
        </w:rPr>
        <w:tab/>
      </w:r>
      <w:r>
        <w:rPr>
          <w:rFonts w:hint="eastAsia" w:ascii="仿宋" w:hAnsi="仿宋" w:eastAsia="仿宋" w:cs="仿宋"/>
          <w:color w:val="000000"/>
          <w:szCs w:val="21"/>
          <w:u w:val="single"/>
        </w:rPr>
        <w:tab/>
      </w:r>
      <w:r>
        <w:rPr>
          <w:rFonts w:hint="eastAsia" w:ascii="仿宋" w:hAnsi="仿宋" w:eastAsia="仿宋" w:cs="仿宋"/>
          <w:color w:val="000000"/>
          <w:szCs w:val="21"/>
          <w:u w:val="single"/>
        </w:rPr>
        <w:tab/>
      </w:r>
      <w:r>
        <w:rPr>
          <w:rFonts w:hint="eastAsia" w:ascii="仿宋" w:hAnsi="仿宋" w:eastAsia="仿宋" w:cs="仿宋"/>
          <w:color w:val="000000"/>
          <w:szCs w:val="21"/>
          <w:u w:val="single"/>
        </w:rPr>
        <w:tab/>
      </w:r>
    </w:p>
    <w:p>
      <w:pPr>
        <w:spacing w:before="120" w:line="360" w:lineRule="auto"/>
        <w:rPr>
          <w:rFonts w:hint="eastAsia" w:ascii="仿宋" w:hAnsi="仿宋" w:eastAsia="仿宋" w:cs="仿宋"/>
          <w:color w:val="000000"/>
          <w:szCs w:val="21"/>
        </w:rPr>
      </w:pPr>
    </w:p>
    <w:p>
      <w:pPr>
        <w:spacing w:before="120" w:line="360" w:lineRule="auto"/>
        <w:rPr>
          <w:rFonts w:hint="eastAsia" w:ascii="仿宋" w:hAnsi="仿宋" w:eastAsia="仿宋" w:cs="仿宋"/>
          <w:color w:val="000000"/>
          <w:sz w:val="24"/>
        </w:rPr>
        <w:sectPr>
          <w:footerReference r:id="rId9" w:type="first"/>
          <w:footerReference r:id="rId8" w:type="even"/>
          <w:pgSz w:w="11907" w:h="16840"/>
          <w:pgMar w:top="1400" w:right="1418" w:bottom="1089" w:left="1418" w:header="851" w:footer="1117" w:gutter="0"/>
          <w:cols w:space="720" w:num="1"/>
          <w:titlePg/>
          <w:docGrid w:linePitch="312" w:charSpace="0"/>
        </w:sectPr>
      </w:pPr>
      <w:r>
        <w:rPr>
          <w:rFonts w:hint="eastAsia" w:ascii="仿宋" w:hAnsi="仿宋" w:eastAsia="仿宋" w:cs="仿宋"/>
          <w:color w:val="000000"/>
          <w:szCs w:val="21"/>
        </w:rPr>
        <w:t>　　帐　　号：</w:t>
      </w:r>
      <w:r>
        <w:rPr>
          <w:rFonts w:hint="eastAsia" w:ascii="仿宋" w:hAnsi="仿宋" w:eastAsia="仿宋" w:cs="仿宋"/>
          <w:color w:val="000000"/>
          <w:szCs w:val="21"/>
          <w:u w:val="single"/>
        </w:rPr>
        <w:tab/>
      </w:r>
      <w:r>
        <w:rPr>
          <w:rFonts w:hint="eastAsia" w:ascii="仿宋" w:hAnsi="仿宋" w:eastAsia="仿宋" w:cs="仿宋"/>
          <w:color w:val="000000"/>
          <w:szCs w:val="21"/>
          <w:u w:val="single"/>
        </w:rPr>
        <w:tab/>
      </w:r>
      <w:r>
        <w:rPr>
          <w:rFonts w:hint="eastAsia" w:ascii="仿宋" w:hAnsi="仿宋" w:eastAsia="仿宋" w:cs="仿宋"/>
          <w:color w:val="000000"/>
          <w:szCs w:val="21"/>
          <w:u w:val="single"/>
        </w:rPr>
        <w:tab/>
      </w:r>
      <w:r>
        <w:rPr>
          <w:rFonts w:hint="eastAsia" w:ascii="仿宋" w:hAnsi="仿宋" w:eastAsia="仿宋" w:cs="仿宋"/>
          <w:color w:val="000000"/>
          <w:szCs w:val="21"/>
          <w:u w:val="single"/>
        </w:rPr>
        <w:tab/>
      </w:r>
      <w:r>
        <w:rPr>
          <w:rFonts w:hint="eastAsia" w:ascii="仿宋" w:hAnsi="仿宋" w:eastAsia="仿宋" w:cs="仿宋"/>
          <w:color w:val="000000"/>
          <w:szCs w:val="21"/>
        </w:rPr>
        <w:tab/>
      </w:r>
      <w:r>
        <w:rPr>
          <w:rFonts w:hint="eastAsia" w:ascii="仿宋" w:hAnsi="仿宋" w:eastAsia="仿宋" w:cs="仿宋"/>
          <w:color w:val="000000"/>
          <w:szCs w:val="21"/>
        </w:rPr>
        <w:tab/>
      </w:r>
      <w:r>
        <w:rPr>
          <w:rFonts w:hint="eastAsia" w:ascii="仿宋" w:hAnsi="仿宋" w:eastAsia="仿宋" w:cs="仿宋"/>
          <w:color w:val="000000"/>
          <w:szCs w:val="21"/>
        </w:rPr>
        <w:tab/>
      </w:r>
      <w:r>
        <w:rPr>
          <w:rFonts w:hint="eastAsia" w:ascii="仿宋" w:hAnsi="仿宋" w:eastAsia="仿宋" w:cs="仿宋"/>
          <w:color w:val="000000"/>
          <w:szCs w:val="21"/>
        </w:rPr>
        <w:t>帐　　号：</w:t>
      </w:r>
      <w:r>
        <w:rPr>
          <w:rFonts w:hint="eastAsia" w:ascii="仿宋" w:hAnsi="仿宋" w:eastAsia="仿宋" w:cs="仿宋"/>
          <w:color w:val="000000"/>
          <w:szCs w:val="21"/>
          <w:u w:val="single"/>
        </w:rPr>
        <w:tab/>
      </w:r>
      <w:r>
        <w:rPr>
          <w:rFonts w:hint="eastAsia" w:ascii="仿宋" w:hAnsi="仿宋" w:eastAsia="仿宋" w:cs="仿宋"/>
          <w:color w:val="000000"/>
          <w:szCs w:val="21"/>
          <w:u w:val="single"/>
        </w:rPr>
        <w:tab/>
      </w:r>
      <w:r>
        <w:rPr>
          <w:rFonts w:hint="eastAsia" w:ascii="仿宋" w:hAnsi="仿宋" w:eastAsia="仿宋" w:cs="仿宋"/>
          <w:color w:val="000000"/>
          <w:szCs w:val="21"/>
          <w:u w:val="single"/>
        </w:rPr>
        <w:tab/>
      </w:r>
      <w:r>
        <w:rPr>
          <w:rFonts w:hint="eastAsia" w:ascii="仿宋" w:hAnsi="仿宋" w:eastAsia="仿宋" w:cs="仿宋"/>
          <w:color w:val="000000"/>
          <w:szCs w:val="21"/>
          <w:u w:val="single"/>
        </w:rPr>
        <w:t xml:space="preserve">    </w:t>
      </w:r>
    </w:p>
    <w:bookmarkEnd w:id="37"/>
    <w:p>
      <w:pPr>
        <w:pStyle w:val="2"/>
        <w:numPr>
          <w:ilvl w:val="0"/>
          <w:numId w:val="4"/>
        </w:numPr>
        <w:rPr>
          <w:rFonts w:hint="eastAsia" w:ascii="仿宋" w:hAnsi="仿宋" w:eastAsia="仿宋" w:cs="仿宋"/>
          <w:b/>
          <w:bCs/>
          <w:color w:val="000000"/>
          <w:kern w:val="2"/>
          <w:sz w:val="36"/>
          <w:szCs w:val="36"/>
          <w:lang w:val="en-US" w:eastAsia="zh-CN" w:bidi="ar-SA"/>
        </w:rPr>
      </w:pPr>
      <w:bookmarkStart w:id="185" w:name="_Toc420948022"/>
      <w:bookmarkStart w:id="186" w:name="_Toc506227598"/>
      <w:r>
        <w:rPr>
          <w:rFonts w:hint="eastAsia" w:ascii="仿宋" w:hAnsi="仿宋" w:eastAsia="仿宋" w:cs="仿宋"/>
          <w:b/>
          <w:bCs/>
          <w:color w:val="000000"/>
          <w:kern w:val="2"/>
          <w:sz w:val="36"/>
          <w:szCs w:val="36"/>
          <w:lang w:val="en-US" w:eastAsia="zh-CN" w:bidi="ar-SA"/>
        </w:rPr>
        <w:t>采购需求</w:t>
      </w:r>
    </w:p>
    <w:p>
      <w:pPr>
        <w:numPr>
          <w:ilvl w:val="0"/>
          <w:numId w:val="0"/>
        </w:numPr>
        <w:rPr>
          <w:rFonts w:hint="eastAsia" w:ascii="仿宋" w:hAnsi="仿宋" w:eastAsia="仿宋" w:cs="仿宋"/>
          <w:b w:val="0"/>
          <w:bCs w:val="0"/>
          <w:color w:val="000000"/>
          <w:kern w:val="2"/>
          <w:sz w:val="21"/>
          <w:szCs w:val="21"/>
          <w:lang w:val="en-US" w:eastAsia="zh-CN" w:bidi="ar-SA"/>
        </w:rPr>
      </w:pPr>
      <w:r>
        <w:rPr>
          <w:rFonts w:hint="eastAsia" w:ascii="仿宋" w:hAnsi="仿宋" w:eastAsia="仿宋" w:cs="仿宋"/>
          <w:b w:val="0"/>
          <w:bCs w:val="0"/>
          <w:color w:val="000000"/>
          <w:kern w:val="2"/>
          <w:sz w:val="21"/>
          <w:szCs w:val="21"/>
          <w:lang w:val="en-US" w:eastAsia="zh-CN" w:bidi="ar-SA"/>
        </w:rPr>
        <w:t>1、项目名称：新疆维吾尔医学专科学校技术装备改造工程项目（食堂设备采购）</w:t>
      </w:r>
    </w:p>
    <w:p>
      <w:pPr>
        <w:numPr>
          <w:ilvl w:val="0"/>
          <w:numId w:val="0"/>
        </w:numPr>
        <w:rPr>
          <w:rFonts w:hint="eastAsia" w:ascii="仿宋" w:hAnsi="仿宋" w:eastAsia="仿宋" w:cs="仿宋"/>
          <w:b w:val="0"/>
          <w:bCs w:val="0"/>
          <w:color w:val="000000"/>
          <w:kern w:val="2"/>
          <w:sz w:val="21"/>
          <w:szCs w:val="21"/>
          <w:lang w:val="en-US" w:eastAsia="zh-CN" w:bidi="ar-SA"/>
        </w:rPr>
      </w:pPr>
      <w:r>
        <w:rPr>
          <w:rFonts w:hint="eastAsia" w:ascii="仿宋" w:hAnsi="仿宋" w:eastAsia="仿宋" w:cs="仿宋"/>
          <w:b w:val="0"/>
          <w:bCs w:val="0"/>
          <w:color w:val="000000"/>
          <w:kern w:val="2"/>
          <w:sz w:val="21"/>
          <w:szCs w:val="21"/>
          <w:lang w:val="en-US" w:eastAsia="zh-CN" w:bidi="ar-SA"/>
        </w:rPr>
        <w:t>2、采购人：新疆维吾尔医学专科</w:t>
      </w:r>
    </w:p>
    <w:p>
      <w:pPr>
        <w:numPr>
          <w:ilvl w:val="0"/>
          <w:numId w:val="0"/>
        </w:numPr>
        <w:rPr>
          <w:rFonts w:hint="eastAsia" w:ascii="仿宋" w:hAnsi="仿宋" w:eastAsia="仿宋" w:cs="仿宋"/>
          <w:b w:val="0"/>
          <w:bCs w:val="0"/>
          <w:color w:val="000000"/>
          <w:kern w:val="2"/>
          <w:sz w:val="21"/>
          <w:szCs w:val="21"/>
          <w:lang w:val="en-US" w:eastAsia="zh-CN" w:bidi="ar-SA"/>
        </w:rPr>
      </w:pPr>
      <w:r>
        <w:rPr>
          <w:rFonts w:hint="eastAsia" w:ascii="仿宋" w:hAnsi="仿宋" w:eastAsia="仿宋" w:cs="仿宋"/>
          <w:b w:val="0"/>
          <w:bCs w:val="0"/>
          <w:color w:val="000000"/>
          <w:kern w:val="2"/>
          <w:sz w:val="21"/>
          <w:szCs w:val="21"/>
          <w:lang w:val="en-US" w:eastAsia="zh-CN" w:bidi="ar-SA"/>
        </w:rPr>
        <w:t>3、招标方式：公开招标</w:t>
      </w:r>
    </w:p>
    <w:p>
      <w:pPr>
        <w:numPr>
          <w:ilvl w:val="0"/>
          <w:numId w:val="0"/>
        </w:numPr>
        <w:rPr>
          <w:rFonts w:hint="eastAsia" w:ascii="仿宋" w:hAnsi="仿宋" w:eastAsia="仿宋" w:cs="仿宋"/>
          <w:b w:val="0"/>
          <w:bCs w:val="0"/>
          <w:color w:val="000000"/>
          <w:kern w:val="2"/>
          <w:sz w:val="21"/>
          <w:szCs w:val="21"/>
          <w:lang w:val="en-US" w:eastAsia="zh-CN" w:bidi="ar-SA"/>
        </w:rPr>
      </w:pPr>
      <w:r>
        <w:rPr>
          <w:rFonts w:hint="eastAsia" w:ascii="仿宋" w:hAnsi="仿宋" w:eastAsia="仿宋" w:cs="仿宋"/>
          <w:b w:val="0"/>
          <w:bCs w:val="0"/>
          <w:color w:val="000000"/>
          <w:kern w:val="2"/>
          <w:sz w:val="21"/>
          <w:szCs w:val="21"/>
          <w:lang w:val="en-US" w:eastAsia="zh-CN" w:bidi="ar-SA"/>
        </w:rPr>
        <w:t>4、项目基本情况及服务内容</w:t>
      </w:r>
    </w:p>
    <w:p>
      <w:pPr>
        <w:numPr>
          <w:ilvl w:val="0"/>
          <w:numId w:val="0"/>
        </w:numPr>
        <w:rPr>
          <w:rFonts w:hint="eastAsia" w:ascii="仿宋" w:hAnsi="仿宋" w:eastAsia="仿宋" w:cs="仿宋"/>
          <w:b w:val="0"/>
          <w:bCs w:val="0"/>
          <w:color w:val="000000"/>
          <w:kern w:val="2"/>
          <w:sz w:val="21"/>
          <w:szCs w:val="21"/>
          <w:lang w:val="en-US" w:eastAsia="zh-CN" w:bidi="ar-SA"/>
        </w:rPr>
      </w:pPr>
      <w:r>
        <w:rPr>
          <w:rFonts w:hint="eastAsia" w:ascii="仿宋" w:hAnsi="仿宋" w:eastAsia="仿宋" w:cs="仿宋"/>
          <w:b w:val="0"/>
          <w:bCs w:val="0"/>
          <w:color w:val="000000"/>
          <w:kern w:val="2"/>
          <w:sz w:val="21"/>
          <w:szCs w:val="21"/>
          <w:lang w:val="en-US" w:eastAsia="zh-CN" w:bidi="ar-SA"/>
        </w:rPr>
        <w:t>5、采购内容及要求：详见采购清单</w:t>
      </w:r>
    </w:p>
    <w:p>
      <w:pPr>
        <w:numPr>
          <w:ilvl w:val="0"/>
          <w:numId w:val="0"/>
        </w:numPr>
        <w:rPr>
          <w:rFonts w:hint="eastAsia" w:ascii="仿宋" w:hAnsi="仿宋" w:eastAsia="仿宋" w:cs="仿宋"/>
          <w:b w:val="0"/>
          <w:bCs w:val="0"/>
          <w:color w:val="000000"/>
          <w:kern w:val="2"/>
          <w:sz w:val="21"/>
          <w:szCs w:val="21"/>
          <w:lang w:val="en-US" w:eastAsia="zh-CN" w:bidi="ar-SA"/>
        </w:rPr>
      </w:pPr>
      <w:r>
        <w:rPr>
          <w:rFonts w:hint="eastAsia" w:ascii="仿宋" w:hAnsi="仿宋" w:eastAsia="仿宋" w:cs="仿宋"/>
          <w:b w:val="0"/>
          <w:bCs w:val="0"/>
          <w:color w:val="000000"/>
          <w:kern w:val="2"/>
          <w:sz w:val="21"/>
          <w:szCs w:val="21"/>
          <w:lang w:val="en-US" w:eastAsia="zh-CN" w:bidi="ar-SA"/>
        </w:rPr>
        <w:t>6、服务标准及要求：</w:t>
      </w:r>
    </w:p>
    <w:p>
      <w:pPr>
        <w:numPr>
          <w:ilvl w:val="0"/>
          <w:numId w:val="0"/>
        </w:numPr>
        <w:rPr>
          <w:rFonts w:hint="eastAsia" w:ascii="仿宋" w:hAnsi="仿宋" w:eastAsia="仿宋" w:cs="仿宋"/>
          <w:b w:val="0"/>
          <w:bCs w:val="0"/>
          <w:color w:val="000000"/>
          <w:kern w:val="2"/>
          <w:sz w:val="21"/>
          <w:szCs w:val="21"/>
          <w:lang w:val="en-US" w:eastAsia="zh-CN" w:bidi="ar-SA"/>
        </w:rPr>
      </w:pPr>
      <w:r>
        <w:rPr>
          <w:rFonts w:hint="eastAsia" w:ascii="仿宋" w:hAnsi="仿宋" w:eastAsia="仿宋" w:cs="仿宋"/>
          <w:b w:val="0"/>
          <w:bCs w:val="0"/>
          <w:color w:val="000000"/>
          <w:kern w:val="2"/>
          <w:sz w:val="21"/>
          <w:szCs w:val="21"/>
          <w:lang w:val="en-US" w:eastAsia="zh-CN" w:bidi="ar-SA"/>
        </w:rPr>
        <w:t>（1）自合同签订之日起60日完成全部供货、安装、调试，并投入使用（具体以合同签订为准）。</w:t>
      </w:r>
    </w:p>
    <w:p>
      <w:pPr>
        <w:numPr>
          <w:ilvl w:val="0"/>
          <w:numId w:val="0"/>
        </w:numPr>
        <w:rPr>
          <w:rFonts w:hint="eastAsia" w:ascii="仿宋" w:hAnsi="仿宋" w:eastAsia="仿宋" w:cs="仿宋"/>
          <w:b w:val="0"/>
          <w:bCs w:val="0"/>
          <w:color w:val="000000"/>
          <w:kern w:val="2"/>
          <w:sz w:val="21"/>
          <w:szCs w:val="21"/>
          <w:lang w:val="en-US" w:eastAsia="zh-CN" w:bidi="ar-SA"/>
        </w:rPr>
      </w:pPr>
      <w:r>
        <w:rPr>
          <w:rFonts w:hint="eastAsia" w:ascii="仿宋" w:hAnsi="仿宋" w:eastAsia="仿宋" w:cs="仿宋"/>
          <w:b w:val="0"/>
          <w:bCs w:val="0"/>
          <w:color w:val="000000"/>
          <w:kern w:val="2"/>
          <w:sz w:val="21"/>
          <w:szCs w:val="21"/>
          <w:lang w:val="en-US" w:eastAsia="zh-CN" w:bidi="ar-SA"/>
        </w:rPr>
        <w:t>（2）安装调试完毕，对采购方人员进行相关技术培训。</w:t>
      </w:r>
    </w:p>
    <w:p>
      <w:pPr>
        <w:numPr>
          <w:ilvl w:val="0"/>
          <w:numId w:val="0"/>
        </w:numPr>
        <w:rPr>
          <w:rFonts w:hint="eastAsia" w:ascii="仿宋" w:hAnsi="仿宋" w:eastAsia="仿宋" w:cs="仿宋"/>
          <w:b w:val="0"/>
          <w:bCs w:val="0"/>
          <w:color w:val="000000"/>
          <w:kern w:val="2"/>
          <w:sz w:val="21"/>
          <w:szCs w:val="21"/>
          <w:lang w:val="en-US" w:eastAsia="zh-CN" w:bidi="ar-SA"/>
        </w:rPr>
      </w:pPr>
      <w:r>
        <w:rPr>
          <w:rFonts w:hint="eastAsia" w:ascii="仿宋" w:hAnsi="仿宋" w:eastAsia="仿宋" w:cs="仿宋"/>
          <w:b w:val="0"/>
          <w:bCs w:val="0"/>
          <w:color w:val="000000"/>
          <w:kern w:val="2"/>
          <w:sz w:val="21"/>
          <w:szCs w:val="21"/>
          <w:lang w:val="en-US" w:eastAsia="zh-CN" w:bidi="ar-SA"/>
        </w:rPr>
        <w:t>（3）建立定期回访机制，主动发现问题并及时处理。</w:t>
      </w:r>
    </w:p>
    <w:p>
      <w:pPr>
        <w:numPr>
          <w:ilvl w:val="0"/>
          <w:numId w:val="0"/>
        </w:numPr>
        <w:rPr>
          <w:rFonts w:hint="eastAsia" w:ascii="仿宋" w:hAnsi="仿宋" w:eastAsia="仿宋" w:cs="仿宋"/>
          <w:b w:val="0"/>
          <w:bCs w:val="0"/>
          <w:color w:val="000000"/>
          <w:kern w:val="2"/>
          <w:sz w:val="21"/>
          <w:szCs w:val="21"/>
          <w:lang w:val="en-US" w:eastAsia="zh-CN" w:bidi="ar-SA"/>
        </w:rPr>
      </w:pPr>
      <w:r>
        <w:rPr>
          <w:rFonts w:hint="eastAsia" w:ascii="仿宋" w:hAnsi="仿宋" w:eastAsia="仿宋" w:cs="仿宋"/>
          <w:b w:val="0"/>
          <w:bCs w:val="0"/>
          <w:color w:val="000000"/>
          <w:kern w:val="2"/>
          <w:sz w:val="21"/>
          <w:szCs w:val="21"/>
          <w:lang w:val="en-US" w:eastAsia="zh-CN" w:bidi="ar-SA"/>
        </w:rPr>
        <w:t>（4）★中标人不得擅自变更投标货品（含商标、名称、产地、包装、规格和重量等），严格按采购人要求供应，否则，采购人有权拒收。如因市场流通问题确实需要变更的，应事先书面申请，并经采购人同意后方可改变，并作出承诺。</w:t>
      </w:r>
    </w:p>
    <w:p>
      <w:pPr>
        <w:numPr>
          <w:ilvl w:val="0"/>
          <w:numId w:val="0"/>
        </w:numPr>
        <w:rPr>
          <w:rFonts w:hint="default" w:ascii="仿宋" w:hAnsi="仿宋" w:eastAsia="仿宋" w:cs="仿宋"/>
          <w:b w:val="0"/>
          <w:bCs w:val="0"/>
          <w:color w:val="000000"/>
          <w:kern w:val="2"/>
          <w:sz w:val="21"/>
          <w:szCs w:val="21"/>
          <w:lang w:val="en-US" w:eastAsia="zh-CN" w:bidi="ar-SA"/>
        </w:rPr>
      </w:pPr>
      <w:r>
        <w:rPr>
          <w:rFonts w:hint="eastAsia" w:ascii="仿宋" w:hAnsi="仿宋" w:eastAsia="仿宋" w:cs="仿宋"/>
          <w:b w:val="0"/>
          <w:bCs w:val="0"/>
          <w:color w:val="000000"/>
          <w:kern w:val="2"/>
          <w:sz w:val="21"/>
          <w:szCs w:val="21"/>
          <w:lang w:val="en-US" w:eastAsia="zh-CN" w:bidi="ar-SA"/>
        </w:rPr>
        <w:t>7、采购清单：</w:t>
      </w:r>
    </w:p>
    <w:p>
      <w:pPr>
        <w:rPr>
          <w:rFonts w:hint="eastAsia" w:ascii="仿宋" w:hAnsi="仿宋" w:eastAsia="仿宋" w:cs="仿宋"/>
        </w:rPr>
      </w:pPr>
    </w:p>
    <w:p>
      <w:pPr>
        <w:pStyle w:val="3"/>
        <w:rPr>
          <w:rFonts w:hint="eastAsia" w:ascii="仿宋" w:hAnsi="仿宋" w:eastAsia="仿宋" w:cs="仿宋"/>
        </w:rPr>
      </w:pPr>
    </w:p>
    <w:tbl>
      <w:tblPr>
        <w:tblStyle w:val="4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86"/>
        <w:gridCol w:w="1397"/>
        <w:gridCol w:w="6460"/>
        <w:gridCol w:w="6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500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b/>
                <w:bCs/>
                <w:i w:val="0"/>
                <w:iCs w:val="0"/>
                <w:color w:val="auto"/>
                <w:sz w:val="24"/>
                <w:szCs w:val="24"/>
                <w:u w:val="none"/>
                <w:lang w:val="en-US"/>
              </w:rPr>
            </w:pPr>
            <w:r>
              <w:rPr>
                <w:rFonts w:hint="eastAsia" w:ascii="仿宋" w:hAnsi="仿宋" w:eastAsia="仿宋" w:cs="仿宋"/>
                <w:b/>
                <w:bCs/>
                <w:i w:val="0"/>
                <w:iCs w:val="0"/>
                <w:color w:val="auto"/>
                <w:kern w:val="0"/>
                <w:sz w:val="24"/>
                <w:szCs w:val="24"/>
                <w:u w:val="none"/>
                <w:lang w:val="en-US" w:eastAsia="zh-CN" w:bidi="ar"/>
              </w:rPr>
              <w:t>食堂设备清单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序号</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名称</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技术参数</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1楼设备清单</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b/>
                <w:bCs/>
                <w:i w:val="0"/>
                <w:iCs w:val="0"/>
                <w:color w:val="auto"/>
                <w:sz w:val="24"/>
                <w:szCs w:val="24"/>
                <w:u w:val="none"/>
              </w:rPr>
            </w:pP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i w:val="0"/>
                <w:iCs w:val="0"/>
                <w:color w:val="auto"/>
                <w:sz w:val="24"/>
                <w:szCs w:val="24"/>
                <w:u w:val="none"/>
              </w:rPr>
            </w:pP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保鲜库</w:t>
            </w:r>
          </w:p>
        </w:tc>
        <w:tc>
          <w:tcPr>
            <w:tcW w:w="3570" w:type="pct"/>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仿宋" w:hAnsi="仿宋" w:eastAsia="仿宋" w:cs="仿宋"/>
                <w:b/>
                <w:bCs/>
                <w:i w:val="0"/>
                <w:iCs w:val="0"/>
                <w:color w:val="auto"/>
                <w:sz w:val="24"/>
                <w:szCs w:val="24"/>
                <w:u w:val="none"/>
              </w:rPr>
            </w:pPr>
          </w:p>
        </w:tc>
        <w:tc>
          <w:tcPr>
            <w:tcW w:w="332"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仿宋"/>
                <w:b/>
                <w:bCs/>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A01</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保鲜库(现场实测)</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规格：8200x5800x2500mm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冷库墙板.顶板要求：100mm聚氨脂冷库板，外侧0.5型不锈钢板，内侧0.5型不锈钢板，聚氨脂发泡密度不低于42kg/m3，材质要求防火等级B1级。</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冷库地板要求：100mm聚氨脂冷库板，外侧0.5型不锈钢板，内侧为3mm压花铝板，聚氨脂发泡密度不低于42kg/m3。</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冷库门要求：门厚100mm，无门槛设计（扫地门）。聚氨酯发泡密度不低于42kg/m3，门框带防冻加热带，冷库门带安全锁。门口处带冷库专用皮门帘，阻隔冷气。</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机组要求：4KW谷轮压缩机（国产）。机组位置放于通风无太阳直晒处。</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温度范围：0℃~5℃（可调）</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照明灯：每个冷库安装两套30W防水LED冷库专用灯。</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A02</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保鲜库(现场实测)</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规格：8200x5800x2500mm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冷库墙板.顶板要求：100mm聚氨脂冷库板，外侧0.5型不锈钢板，内侧0.5型不锈钢板，聚氨脂发泡密度不低于42kg/m3，材质要求防火等级B1级。</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冷库地板要求：100mm聚氨脂冷库板，外侧0.5型不锈钢板，内侧为3mm压花铝板，聚氨脂发泡密度不低于42kg/m3。</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冷库门要求：门厚100mm，无门槛设计（扫地门）。聚氨酯发泡密度不低于42kg/m3，门框带防冻加热带，冷库门带安全锁。门口处带冷库专用皮门帘，阻隔冷气。</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机组要求：4KW谷轮压缩机（国产）。机组位置放于通风无太阳直晒处。</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温度范围：0℃~5℃（可调）</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照明灯：每个冷库安装两套30W防水LED冷库专用灯。</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A03</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四层货架</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规格：1500x500x1600mm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1.板材：304不锈钢，板材厚度≥1.2mm含镍8%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2.结构方式：全满焊焊接工艺，结实耐用，可称重≥1000kg，四立腿顶部突出上层板，便于顶部放置物件滑落并可以挂靠物品；</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3.采用φ38-1.2不锈钢管，底部采用全钢可调式子弹脚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4.每层层板底部加大型支撑拉筋</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5.防水缠膜包装</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★提供304#不锈钢板材检测报告</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★设备检验报告及食品接触产品卫生认证证书</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i w:val="0"/>
                <w:iCs w:val="0"/>
                <w:color w:val="auto"/>
                <w:sz w:val="24"/>
                <w:szCs w:val="24"/>
                <w:u w:val="none"/>
              </w:rPr>
            </w:pP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冷冻库</w:t>
            </w:r>
          </w:p>
        </w:tc>
        <w:tc>
          <w:tcPr>
            <w:tcW w:w="3570" w:type="pct"/>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仿宋" w:hAnsi="仿宋" w:eastAsia="仿宋" w:cs="仿宋"/>
                <w:b/>
                <w:bCs/>
                <w:i w:val="0"/>
                <w:iCs w:val="0"/>
                <w:color w:val="auto"/>
                <w:sz w:val="24"/>
                <w:szCs w:val="24"/>
                <w:u w:val="none"/>
              </w:rPr>
            </w:pPr>
          </w:p>
        </w:tc>
        <w:tc>
          <w:tcPr>
            <w:tcW w:w="332"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仿宋"/>
                <w:b/>
                <w:bCs/>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B01</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冷冻库(现场实测)</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保温:采用1.2mm不锈钢板材。防水:SBS沥青防水层2.5mm厚/地板覆压花铝板。制冷:风冷全封涡漩压缩机采用电融霜指标</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冷凝散热器配用高效直冷凝器选用外转子低噪音电机能有效散发热量。冷库内蒸发器采用高效吊顶冷风机噪音低制冷量大。含电器控制柜（数显温控，自动开关机，自动化霜，压缩机延时启动，断相保护，过热过载保护，故障显示）冷库门应为平合型及不应外突。门应自动闭门开关。磁性的密封垫，门下设有防漏胶，门上设液压式开关定位器。有安全锁，设有风幕装置</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工艺要求按照:厨房配套工程-室内组合式冷库</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温度范围：0摄氏度至-18摄氏度</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B02</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四层货架</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规格：1500x500x1600mm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1.板材：304不锈钢，板材厚度≥1.2mm含镍8%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2.结构方式：全满焊焊接工艺，结实耐用，可称重≥1000kg，四立腿顶部突出上层板，便于顶部放置物件滑落并可以挂靠物品；</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3.采用φ38-1.2不锈钢管，底部采用全钢可调式子弹脚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4.每层层板底部加大型支撑拉筋</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5.防水缠膜包装</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★提供304#不锈钢板材检测报告</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★设备检验报告及食品接触产品卫生认证证书</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i w:val="0"/>
                <w:iCs w:val="0"/>
                <w:color w:val="auto"/>
                <w:sz w:val="24"/>
                <w:szCs w:val="24"/>
                <w:u w:val="none"/>
              </w:rPr>
            </w:pP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主食库</w:t>
            </w:r>
          </w:p>
        </w:tc>
        <w:tc>
          <w:tcPr>
            <w:tcW w:w="3570" w:type="pct"/>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仿宋" w:hAnsi="仿宋" w:eastAsia="仿宋" w:cs="仿宋"/>
                <w:b/>
                <w:bCs/>
                <w:i w:val="0"/>
                <w:iCs w:val="0"/>
                <w:color w:val="auto"/>
                <w:sz w:val="24"/>
                <w:szCs w:val="24"/>
                <w:u w:val="none"/>
              </w:rPr>
            </w:pPr>
          </w:p>
        </w:tc>
        <w:tc>
          <w:tcPr>
            <w:tcW w:w="332"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仿宋"/>
                <w:b/>
                <w:bCs/>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C01</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米面架</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规格：1500x600x260mm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1.304不锈钢拉丝材质，无铅防腐，耐高温四道工艺安全不伤手板。</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2.板材厚度≥1.2mm，底座防滑处理，平板厚度1.0mm；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3.立柱采用38×38×1.0mm厚不锈钢方管；</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4.配不锈钢可调子弹脚。</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C02</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平板车</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动载净重600斤可折叠，扶手喷塑材质，车板采用拉伸钢板，5英寸脚轮(钢支架)。★提供设备检验报告</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C03</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灭蝇灯</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4.每层层板底部加大型支撑拉筋</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i w:val="0"/>
                <w:iCs w:val="0"/>
                <w:color w:val="auto"/>
                <w:sz w:val="24"/>
                <w:szCs w:val="24"/>
                <w:u w:val="none"/>
              </w:rPr>
            </w:pP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副食库</w:t>
            </w:r>
          </w:p>
        </w:tc>
        <w:tc>
          <w:tcPr>
            <w:tcW w:w="3570" w:type="pct"/>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仿宋" w:hAnsi="仿宋" w:eastAsia="仿宋" w:cs="仿宋"/>
                <w:b/>
                <w:bCs/>
                <w:i w:val="0"/>
                <w:iCs w:val="0"/>
                <w:color w:val="auto"/>
                <w:sz w:val="24"/>
                <w:szCs w:val="24"/>
                <w:u w:val="none"/>
              </w:rPr>
            </w:pPr>
          </w:p>
        </w:tc>
        <w:tc>
          <w:tcPr>
            <w:tcW w:w="332"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仿宋"/>
                <w:b/>
                <w:bCs/>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D01</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四层货架</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规格：1500x500x1600mm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1.板材：304不锈钢，板材厚度≥1.2mm含镍8%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2.结构方式：全满焊焊接工艺，结实耐用，可称重≥1000kg，四立腿顶部突出上层板，便于顶部放置物件滑落并可以挂靠物品；</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3.采用φ38-1.2不锈钢管，底部采用全钢可调式子弹脚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4.每层层板底部加大型支撑拉筋</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5.防水缠膜包装</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★提供304#不锈钢板材检测报告</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★设备检验报告及食品接触产品卫生认证证书</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D02</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冷藏柜</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 xml:space="preserve">不锈钢无指纹材质，四开门双温。制冷方式：直冷。全钢铜管。容量900升。1200*700*1950电压220V。电量455W。   </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 xml:space="preserve">1. 提供具有符合 GB 26920.2-2015《自携式冷凝组商用冷柜能效限定值及能效等级》标准 ，能效等级判定为 1 级复印件。    </w:t>
            </w:r>
          </w:p>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★2.提供具有符合强制性产品认证实施规则CNCA-C07-01:2017要求的中国国家强制性产品认证证书复印件加盖生产厂家公章及国家强制性产品认证试验报告，（试验报告上须体现“CNAS”“CMA”标志）复印件。     ★3.产品符合食品接触产品卫生认证并获得认证证书</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D03</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四层货架</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规格：1500x500x1600mm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1.板材：304不锈钢，板材厚度≥1.2mm含镍8%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2.结构方式：全满焊焊接工艺，结实耐用，可称重≥1000kg，四立腿顶部突出上层板，便于顶部放置物件滑落并可以挂靠物品；</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3.采用φ38-1.2不锈钢管，底部采用全钢可调式子弹脚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4.每层层板底部加大型支撑拉筋</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5.防水缠膜包装</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★提供304#不锈钢板材检测报告</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★设备检验报告及食品接触产品卫生认证证书</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D04</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灭蝇灯</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符合食品安全标准，光波诱蚊，仿生捕蚊，三维仿生光波，固化玻璃灯管节能省电，易于清洗无二次污染</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i w:val="0"/>
                <w:iCs w:val="0"/>
                <w:color w:val="auto"/>
                <w:sz w:val="24"/>
                <w:szCs w:val="24"/>
                <w:u w:val="none"/>
              </w:rPr>
            </w:pP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蔬菜加工间</w:t>
            </w:r>
          </w:p>
        </w:tc>
        <w:tc>
          <w:tcPr>
            <w:tcW w:w="3570" w:type="pct"/>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仿宋" w:hAnsi="仿宋" w:eastAsia="仿宋" w:cs="仿宋"/>
                <w:b/>
                <w:bCs/>
                <w:i w:val="0"/>
                <w:iCs w:val="0"/>
                <w:color w:val="auto"/>
                <w:sz w:val="24"/>
                <w:szCs w:val="24"/>
                <w:u w:val="none"/>
              </w:rPr>
            </w:pPr>
          </w:p>
        </w:tc>
        <w:tc>
          <w:tcPr>
            <w:tcW w:w="332"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仿宋"/>
                <w:b/>
                <w:bCs/>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E01</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毛刷清洗机</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用途：本机主要将茎类物料的清洗、去皮、抛光，如：土豆、胡萝卜、甜菜、山药.果品类等物料的清洗去皮</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机器尺寸：1240（L）×760（W）×1000（H）（mm）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毛刷：1m      产量：400KG/HR</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电源：380V　  功率：1.1KW       毛刷数量：7根    ★提供设备304#不锈钢板材及输送带的检验报告</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E02</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大单星盆槽</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规格：1000x760x800mm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1.主板采用304不锈钢≥1.2mm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2.星盆采用1.0mm不锈钢板材；</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3.腿部采用φ38*1.0mm不锈钢圆管无缝焊接；</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4.横撑采用φ25*1.0mm不锈钢圆管无</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缝焊接；</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5.配台式式铜芯冷热水龙头及不锈钢下</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水口，里配不锈钢提篮；</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E03</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双星沥水盆台</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规格：1600x760x800mm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2.结构方式：全满焊焊接工艺，结实耐用，水池表面拉丝工艺处理，质感柔滑细腻，不沾油，防划痕；</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3.采用φ38-1.2不锈钢管，采用全钢可调式子弹脚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4.小R角设计，易清洗，更大空间</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5.防水缠膜包装</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E04</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双星沥水盆台</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规格：1600x760x800mm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2.结构方式：全满焊焊接工艺，结实耐用，水池表面拉丝工艺处理，质感柔滑细腻，不沾油，防划痕；</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3.采用φ38-1.2不锈钢管，采用全钢可调式子弹脚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4.小R角设计，易清洗，更大空间</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5.防水缠膜包装</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E05</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自动清洗机</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304 不锈钢机身</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设备用途：适用于叶菜类蔬菜.各种瓜果的清洗，除杂，消毒，输送。适合净菜加工厂.餐饮业.企事业单位食堂等团体使用。</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设备特点</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1.本机采用高压气体产生鼓泡和提升处喷水双层清洗。有效分离蔬菜上面粘连的泥沙，杂质，并经由提升滤网拦截。</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2.清洗过程喷淋和高压喷嘴持续供水，供水量可调，方便客户根据蔬菜处理量及清洁程度进行灵活调节。</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3.带有多个气量调节阀，可自主调节风机气量，</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4.加入臭氧杀毒功能，更能有效清洁蔬果的残留农药。</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5.机身单边加宽150mm(根据客户需求定做)，操作简单方便。</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6.电箱设有输送带调速器，可根据实际需要自行调整输送带运行速度。</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7.设有快速送菜功能，当洗菜工作完成，按水泵启动，快速把菜往输送带方向递送。</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8.水槽清洗特设输送带翻转机构，便于使用后保养清洗。</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电压(V) 380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功率(kW) 3.2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产量(kg/h) 800-1200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机器尺寸(mm) 3350*900*1280 </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E06</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切丁机</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用途：将白萝卜、红萝卜、芥菜头、马铃薯、菠萝、竽头、蕃薯、瓜类、洋葱、青椒、芒果、凤梨、苹果、火腿、木瓜、荀子等切成丁、条（丝）状。          特性：1、机台骨架均为SUS304不锈钢材质，耐用。</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2、入料口处有微动开关，操作安全。</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3、切丁速度快，相同时间下可抵25人工作量。</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4.切出物料尺寸标准，物料边面光滑。</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原理：三维切丁：先切成片，再切成丝，最后切成丁</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机器尺寸：740（L）×650（W）×1250(H)(mm)切割尺寸：3－20mm范围内（更换刀具）    产量：500－800KG/HR（以切10mm红萝卜丁为例）</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电源：380V　三相    马力：1.5HP     机器重量：85KG</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★提供不锈钢板304材质由第三方检测机构出具符合国家标准的SGS检测报告复印件。提供刀片由第三方检测机构出具符合国家标准的SGS检测报告复印件。</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E07</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切菜机</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 xml:space="preserve">本机为双头型切菜机,可同时工作。通过更换刀盘或双调频调节输送带与斩刀速度,可切出各种规格的片、丝、丁、段。整机采用全不锈钢制造，变频调速简单直接。  成品形状：片、丝、丁、馅、段。机器重量：135KG  切长度：1－60mm(可调) 产量：300－1000KG/HR 电源： 220V单相  马力：1HP(切根菜部)+1/2HP(切叶菜部)+1/4HP(输送带)    </w:t>
            </w:r>
          </w:p>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★提供设备304#不锈钢板材、刀片及输送带的检验报告</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E08</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四层货架</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规格：1500x500x1600mm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1.板材：304不锈钢，板材厚度≥1.2mm含镍8%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2.结构方式：全满焊焊接工艺，结实耐用，可称重≥1000kg，四立腿顶部突出上层板，便于顶部放置物件滑落并可以挂靠物品；</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3.采用φ38-1.2不锈钢管，底部采用全钢可调式子弹脚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4.每层层板底部加大型支撑拉筋</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5.防水缠膜包装</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★提供304#不锈钢板材检测报告</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★设备检验报告及食品接触产品卫生认证证书</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E09</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双层工作台</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规格：1800x800x800mm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1.板材：304不锈钢厚度≥1.2mm，含镍8%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2.结构方式：全满焊焊接工艺，结实耐用，承重强，</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3.四立腿采用38*38-1.2不锈钢管</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4.防水缠膜包装</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提供304#不锈钢板材检测报告及设备检验报告</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E10</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冷藏柜操作台</w:t>
            </w:r>
          </w:p>
        </w:tc>
        <w:tc>
          <w:tcPr>
            <w:tcW w:w="3570"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不锈钢无指纹材质，双开门双温，全钢铜管容量450升制冷方式：直冷1800*760*800  电压220V，电量220W。★提供设备检验报告</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E11</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灭蝇灯</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符合食品安全标准，光波诱蚊，仿生捕蚊，三维仿生光波，固化玻璃灯管节能省电，易于清洗无二次污染</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i w:val="0"/>
                <w:iCs w:val="0"/>
                <w:color w:val="auto"/>
                <w:sz w:val="24"/>
                <w:szCs w:val="24"/>
                <w:u w:val="none"/>
              </w:rPr>
            </w:pP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荤菜加工间</w:t>
            </w:r>
          </w:p>
        </w:tc>
        <w:tc>
          <w:tcPr>
            <w:tcW w:w="3570" w:type="pct"/>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仿宋" w:hAnsi="仿宋" w:eastAsia="仿宋" w:cs="仿宋"/>
                <w:b/>
                <w:bCs/>
                <w:i w:val="0"/>
                <w:iCs w:val="0"/>
                <w:color w:val="auto"/>
                <w:sz w:val="24"/>
                <w:szCs w:val="24"/>
                <w:u w:val="none"/>
              </w:rPr>
            </w:pPr>
          </w:p>
        </w:tc>
        <w:tc>
          <w:tcPr>
            <w:tcW w:w="332"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仿宋"/>
                <w:b/>
                <w:bCs/>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F01</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大单星盆槽</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规格：1000x760x800mm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1.主板采用304不锈钢≥1.2mm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2.星盆采用1.0mm不锈钢板材；</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3.腿部采用φ38*1.0mm不锈钢圆管无缝焊接；</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4.横撑采用φ25*1.0mm不锈钢圆管无</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缝焊接；</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5.配台式式铜芯冷热水龙头及不锈钢下</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水口，里配不锈钢提篮；</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F02</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双层工作台</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规格：1800x800x800mm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1.板材：304不锈钢厚度≥1.2mm，含镍8%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2.结构方式：全满焊焊接工艺，结实耐用，承重强，</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3.四立腿采用38*38-1.2不锈钢管</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4.防水缠膜包装</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提供304#不锈钢板材检测报告及设备检验报告</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F03</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双星沥水盆台</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规格：1600x760x800mm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2.结构方式：全满焊焊接工艺，结实耐用，水池表面拉丝工艺处理，质感柔滑细腻，不沾油，防划痕；</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3.采用φ38-1.2不锈钢管，采用全钢可调式子弹脚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4.小R角设计，易清洗，更大空间</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5.防水缠膜包装</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F04</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开水器连底座</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12KW</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不锈钢无磁设计，配有下水漏540*50*270+130.</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F05</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绞切两用机</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400#</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1.一机两用，绞肉+切肉。</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2.结构紧凑，性能可靠。</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3.生产效率高，操作简便。</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4.220v/1.5kw效率可达200公斤至400公斤每小时550*400*700</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F06</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双星盆槽</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规格：1200x760x800mm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1.板材：304不锈钢厚度≥1.2mm，含镍8%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2.结构方式：全满焊焊接工艺，结实耐用，水池表面拉丝工艺处理，质感柔滑细腻，不沾油，防划痕；</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3.采用φ38-1.2不锈钢管，采用全钢可调式子弹脚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4.小R角设计，易清洗，更大空间</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5.防水缠膜包装</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 ★提供设备检验报告及食品接触产品卫生认证并获得认证证书。</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F07</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四层货架</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规格：1500x500x1600mm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1.板材：304不锈钢，板材厚度≥1.2mm含镍8%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2.结构方式：全满焊焊接工艺，结实耐用，可称重≥1000kg，四立腿顶部突出上层板，便于顶部放置物件滑落并可以挂靠物品；</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3.采用φ38-1.2不锈钢管，底部采用全钢可调式子弹脚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4.每层层板底部加大型支撑拉筋</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5.防水缠膜包装</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★提供304#不锈钢板材检测报告</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★设备检验报告及食品接触产品卫生认证证书</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F08</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双层工作台</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规格：1800x800x800mm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1.板材：304不锈钢厚度≥1.2mm，含镍8%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2.结构方式：全满焊焊接工艺，结实耐用，承重强，</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3.四立腿采用38*38-1.2不锈钢管</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4.防水缠膜包装</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提供304#不锈钢板材检测报告及设备检验报告</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F09</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锯骨机</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J310型，即可切肉，又可锯骨，具有高效.平稳.便捷.易清洗的特点，220v/1.5kw</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F10</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灭蝇灯</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符合食品安全标准，光波诱蚊，仿生捕蚊，三维仿生光波，固化玻璃灯管节能省电，易于清洗无二次污染</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i w:val="0"/>
                <w:iCs w:val="0"/>
                <w:color w:val="auto"/>
                <w:sz w:val="24"/>
                <w:szCs w:val="24"/>
                <w:u w:val="none"/>
              </w:rPr>
            </w:pP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副食操作间</w:t>
            </w:r>
          </w:p>
        </w:tc>
        <w:tc>
          <w:tcPr>
            <w:tcW w:w="3570" w:type="pct"/>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仿宋" w:hAnsi="仿宋" w:eastAsia="仿宋" w:cs="仿宋"/>
                <w:b/>
                <w:bCs/>
                <w:i w:val="0"/>
                <w:iCs w:val="0"/>
                <w:color w:val="auto"/>
                <w:sz w:val="24"/>
                <w:szCs w:val="24"/>
                <w:u w:val="none"/>
              </w:rPr>
            </w:pPr>
          </w:p>
        </w:tc>
        <w:tc>
          <w:tcPr>
            <w:tcW w:w="332"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仿宋"/>
                <w:b/>
                <w:bCs/>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G01</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四层货架</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规格：1500x500x1600mm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1.板材：304不锈钢，板材厚度≥1.2mm含镍8%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2.结构方式：全满焊焊接工艺，结实耐用，可称重≥1000kg，四立腿顶部突出上层板，便于顶部放置物件滑落并可以挂靠物品；</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3.采用φ38-1.2不锈钢管，底部采用全钢可调式子弹脚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4.每层层板底部加大型支撑拉筋</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5.防水缠膜包装</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★提供304#不锈钢板材检测报告</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★设备检验报告及食品接触产品卫生认证证书</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G02</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双星沥水盆台</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规格：1600x760x800mm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2.结构方式：全满焊焊接工艺，结实耐用，水池表面拉丝工艺处理，质感柔滑细腻，不沾油，防划痕；</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3.采用φ38-1.2不锈钢管，采用全钢可调式子弹脚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4.小R角设计，易清洗，更大空间</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5.防水缠膜包装</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G03</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四门雪柜</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规格：定型</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2.内部高密度全发泡结构，确保保温和隔温效果最好；</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3.腔体拉伸结构，无死角，便于清理卫生</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4.压缩机，最低温度可到零下20摄氏度</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★提供具有符合 GB 26920.2-2015《自携式冷凝组商用冷柜能效限定值及能效等级》标准 ，能效等级判定为 1 级复印件。    </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 xml:space="preserve">★提供具有符合强制性产品认证实施规则CNCA-C07-01:2017要求的中国国家强制性产品认证证书复印件加盖生产厂家公章及国家强制性产品认证试验报告，（试验报告上须体现“CNAS”“CMA”标志）复印件。     </w:t>
            </w:r>
          </w:p>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★产品符合食品接触产品卫生认证并获得认证证书</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G04</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刀具玷板消毒柜</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规格：1200x600x1650mm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2.内部高密度全发泡结构，确保保温和隔温效果最好；</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3.腔体拉伸结构，无死角，便于清理卫生</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4.高温消毒模式，最高温度可到120摄氏度，有效杀灭病毒，确保饮食安全卫生</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G05</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双层工作台</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规格：1800x800x800mm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1.板材：304不锈钢厚度≥1.2mm，含镍8%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2.结构方式：全满焊焊接工艺，结实耐用，承重强，</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3.四立腿采用38*38-1.2不锈钢管</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4.防水缠膜包装</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提供304#不锈钢板材检测报告及设备检验报告</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G06</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双门平台雪柜</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规格：1800x800x800mm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2.内部高密度全发泡结构，确保保温和隔温效果最好；</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3.腔体拉伸结构，无死角，便于清理卫生</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4.压缩机，最低温度可到零下20摄氏度</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 ★提供设备检验报告</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G07</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单通工作台</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规格：1800x800x800mm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1.板材：304不锈钢厚度1.2mm，含镍8%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2.结构方式：全满焊焊接工艺，面板下粘防潮板，结实耐用，可称重≥1000kg，</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3.采用φ38-1.2不锈钢管，底部采用全钢欧式重力调脚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4.拉门，轨道顺畅，一体成型，推拉顺畅清洁方便不藏污物，内部带中层板，更加合理利用柜内空间，增加储存使用面积</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5.防水缠膜包装</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提供304#不锈钢板材检测报告及设备检验报告</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G08</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岛型油网烟罩(现场实测)</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规格：5700x3300x600mm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1.板材：全不锈钢201磨砂板制作，厚度1.2mm,；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2.款式：岛式，前后对称样式，外观大器美观，操作方便，并配有LED灯</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3.配置：配置集烟箱和机制滤油篦子和接油盒，电源线套管丝牙接驳。</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4.前段可加配送新风通道及开关系统</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5.防水缠膜包装</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G09</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大锅灶</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规格：1200x1350x800mm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1.产品整体采用优质不锈钢板制作；面板 1.0mm 厚，围板.背板.侧板.后挡板 1.0mm厚，内衬台面板.炉膛使用 A3 黑铁板，前沿带溢水排污槽，配挡渣板;配可调节高度子弹脚。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2.配熄火保护装置，燃气泄漏报警自动关闭，配火力大小调节，，外壳防护等级为IP24，点火性能连续动作10次，应全部点燃燃烧器，且不应产生爆燃现象;提供带CMA产品质量检测报告复印件。</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3.运行噪音≤64dB(A).熄火噪音≤68dB(A)，从燃气入口到燃气阀门，系统漏气量：15kPa压力下，漏气量≤0.006L/h;干烟气中CO（a=1）含量≤0.02%;提供带CMA产品质量检测报告复印件。</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4.能源合理利用热效率≥65%;配热电式熄火保护装置，开阀时间≤10s;提供带CMA产品质量检测报告复印件。</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5.所投产品型号具有一级能效标识。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6.风机功率：≥550W/220V。</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G10</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炉台调料拼板</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规格：400x1350x800mm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1.采用优质磨砂304不锈钢板，厚度1.2mm；2.腿采用Ф43*1.2mm不锈钢管；层板下用不锈钢38*25mm厚度1.2mm方管加强筋加固，所有焊接点均采用满焊处理方法；</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3.带四个可调节子弹脚，美观.卫生。</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G11</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双炒双温灶</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1.大锅整体采用优质不锈钢制作， 面板 1.5mm，侧板 1.0   热负荷: 48kW</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风机电压: 220V~240V SPN,50Hz/60Hz</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2《中国节能产品认证证书》（中餐燃气炒菜灶）：技术要求 ：GB30531-2014；CJ/T451-2014。上述产品符合 ： CQC61-445151-2015 认证规则的要求。</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4.《中国环保产品认证证书》（中餐燃气炒菜灶）：产 品标准 ：GB30531-2014。符合 CQC61-445151-2015 认证规则的要求。</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5.《食品接触产品安全认证证书》（中餐燃气炒菜灶）： 产品标准 ：GB4806.9-2016。符合 CQC11-448001-2017 认证的要求。</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6.工作原理 催化燃烧式</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7.防护等级≥IP30</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8.使用环境 温度：-10 ℃～55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9.湿度：≤93%（40 ℃、无凝结）</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10.报警音量 70 dB ~ 115 dB @1 m (A计权)</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内向式环保预混炉头;一按式电子点火,联动独立风机;带熄火保护装置;天然气,</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G12</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单眼低汤灶</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规格：700x750x500mm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1.产品整体采用优质不锈钢板制作；面板 1.0mm 厚，围板.背板.侧板.后挡板 1.0mm厚，内衬台面板.炉膛使用 A3 黑铁板，前沿带溢水排污槽，配挡渣板;配可调节高度子弹脚。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2.配熄火保护装置，燃气泄漏报警自动关闭，配火力大小调节，，外壳防护等级为IP24，点火性能连续动作10次，应全部点燃燃烧器，且不应产生爆燃现象;提供带CMA产品质量检测报告复印件。</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3.运行噪音≤64dB(A).熄火噪音≤68dB(A)，从燃气入口到燃气阀门，系统漏气量：15kPa压力下，漏气量≤0.006L/h;干烟气中CO（a=1）含量≤0.02%;提供带CMA产品质量检测报告复印件。</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4.能源合理利用热效率≥65%;配热电式熄火保护装置，开阀时间≤10s;提供带CMA产品质量检测报告复印件。</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5.所投产品型号具有一级能效标识。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6.风机功率：≥550W/220V。</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G13</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双星盆槽</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规格：1200x760x800mm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1.板材：304不锈钢厚度≥1.2mm，含镍8%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2.结构方式：全满焊焊接工艺，结实耐用，水池表面拉丝工艺处理，质感柔滑细腻，不沾油，防划痕；</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3.采用φ38-1.2不锈钢管，采用全钢可调式子弹脚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4.小R角设计，易清洗，更大空间</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5.防水缠膜包装</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★提供设备检验报告及食品接触产品卫生认证并获得认证证书。</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G14</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灭蝇灯</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符合食品安全标准，光波诱蚊，仿生捕蚊，三维仿生光波，固化玻璃灯管节能省电，易于清洗无二次污染</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凉菜间</w:t>
            </w:r>
          </w:p>
        </w:tc>
        <w:tc>
          <w:tcPr>
            <w:tcW w:w="3570" w:type="pct"/>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仿宋" w:hAnsi="仿宋" w:eastAsia="仿宋" w:cs="仿宋"/>
                <w:i w:val="0"/>
                <w:iCs w:val="0"/>
                <w:color w:val="auto"/>
                <w:sz w:val="24"/>
                <w:szCs w:val="24"/>
                <w:u w:val="none"/>
              </w:rPr>
            </w:pPr>
          </w:p>
        </w:tc>
        <w:tc>
          <w:tcPr>
            <w:tcW w:w="332"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H01</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单挂墙洗手星</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1.板材：304不锈钢厚度≥1.2mm，含镍8%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2.结构方式：全满焊焊接工艺，结实耐用，水池表面拉丝工艺处理，质感柔滑细腻，不沾油，防划痕；</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3.采用φ38-1.2不锈钢管，采用全钢可调式子弹脚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4.小R角设计，易清洗，更大空间</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5.防水缠膜包装</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H02</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四层货架</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规格：1500x500x1600mm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1.板材：304不锈钢，板材厚度≥1.2mm含镍8%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2.结构方式：全满焊焊接工艺，结实耐用，可称重≥1000kg，四立腿顶部突出上层板，便于顶部放置物件滑落并可以挂靠物品；</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3.采用φ38-1.2不锈钢管，底部采用全钢可调式子弹脚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4.每层层板底部加大型支撑拉筋</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5.防水缠膜包装</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★提供304#不锈钢板材检测报告</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★设备检验报告及食品接触产品卫生认证证书</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H03</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四门雪柜</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规格：定型</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2.内部高密度全发泡结构，确保保温和隔温效果最好；</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3.腔体拉伸结构，无死角，便于清理卫生</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4.压缩机，最低温度可到零下20摄氏度</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★提供具有符合 GB 26920.2-2015《自携式冷凝组商用冷柜能效限定值及能效等级》标准 ，能效等级判定为 1 级复印件。    </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 xml:space="preserve">★提供具有符合强制性产品认证实施规则CNCA-C07-01:2017要求的中国国家强制性产品认证证书复印件加盖生产厂家公章及国家强制性产品认证试验报告，（试验报告上须体现“CNAS”“CMA”标志）复印件。     </w:t>
            </w:r>
          </w:p>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★产品符合食品接触产品卫生认证并获得认证证书</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H04</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双星盆槽</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规格：1200x760x800mm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1.板材：304不锈钢厚度≥1.2mm，含镍8%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2.结构方式：全满焊焊接工艺，结实耐用，水池表面拉丝工艺处理，质感柔滑细腻，不沾油，防划痕；</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3.采用φ38-1.2不锈钢管，采用全钢可调式子弹脚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4.小R角设计，易清洗，更大空间</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5.防水缠膜包装</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★提供设备检验报告及食品接触产品卫生认证并获得认证证书。</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H05</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挂墙层板</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规格：2600x300x200mm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不锈材质，外面弧形设计，三角固定稳定性高，承重更强，加厚板材安全牢固，高温封孔防腐层，不锈钢拉丝工艺</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H06</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双层工作台</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规格：1800x800x800mm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1.板材：304不锈钢厚度≥1.2mm，含镍8%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2.结构方式：全满焊焊接工艺，结实耐用，承重强，</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3.四立腿采用38*38-1.2不锈钢管</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4.防水缠膜包装</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提供304#不锈钢板材检测报告及设备检验报告</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H07</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挂墙层板</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规格：2600x300x200mm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不锈材质，外面弧形设计，三角固定稳定性高，承重更强，加厚板材安全牢固，高温封孔防腐层，不锈钢拉丝工艺</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H08</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紫外线消毒灯</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紫外线加臭氧大面积杀菌，超级静音使用范围广，可出除室内细菌臭氧消毒，采用石英玻璃灯管消毒杀菌，短波UVC紫外线照射</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H09</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双门平台雪柜</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规格：1800x800x800mm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2.内部高密度全发泡结构，确保保温和隔温效果最好；</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3.腔体拉伸结构，无死角，便于清理卫生</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4.压缩机，最低温度可到零下20摄氏度</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★提供设备检验报告</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H10</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挂墙层板</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规格：2600x300x200mm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不锈材质，外面弧形设计，三角固定稳定性高，承重更强，加厚板材安全牢固，高温封孔防腐层，不锈钢拉丝工艺</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H11</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单通工作台</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规格：1800x800x800mm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1.板材：304不锈钢厚度1.2mm，含镍8%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2.结构方式：全满焊焊接工艺，面板下粘防潮板，结实耐用，可称重≥1000kg，</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3.采用φ38-1.2不锈钢管，底部采用全钢欧式重力调脚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4.拉门，轨道顺畅，一体成型，推拉顺畅清洁方便不藏污物，内部带中层板，更加合理利用柜内空间，增加储存使用面积</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5.防水缠膜包装</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提供304#不锈钢板材检测报告及设备检验报告</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H12</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灭蝇灯</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符合食品安全标准，光波诱蚊，仿生捕蚊，三维仿生光波，固化玻璃灯管节能省电，易于清洗无二次污染</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H13</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加装空调</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 操控方式：键控/遥控，APP操控</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 能效等级：一级能效</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 变频/定频：变频</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 净化类型：无</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 类型：立柜式</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6. 冷暖类型：冷暖</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7. 匹数：3匹</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8. 功能：智能调节，自清洁</w:t>
            </w:r>
          </w:p>
        </w:tc>
        <w:tc>
          <w:tcPr>
            <w:tcW w:w="33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面点间</w:t>
            </w:r>
          </w:p>
        </w:tc>
        <w:tc>
          <w:tcPr>
            <w:tcW w:w="3570" w:type="pct"/>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仿宋" w:hAnsi="仿宋" w:eastAsia="仿宋" w:cs="仿宋"/>
                <w:i w:val="0"/>
                <w:iCs w:val="0"/>
                <w:color w:val="auto"/>
                <w:sz w:val="24"/>
                <w:szCs w:val="24"/>
                <w:u w:val="none"/>
              </w:rPr>
            </w:pPr>
          </w:p>
        </w:tc>
        <w:tc>
          <w:tcPr>
            <w:tcW w:w="332"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J01</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双星盆槽</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规格：1200x760x800mm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1.板材：304不锈钢厚度≥1.2mm，含镍8%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2.结构方式：全满焊焊接工艺，结实耐用，水池表面拉丝工艺处理，质感柔滑细腻，不沾油，防划痕；</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3.采用φ38-1.2不锈钢管，采用全钢可调式子弹脚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4.小R角设计，易清洗，更大空间</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5.防水缠膜包装</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★提供设备检验报告及食品接触产品卫生认证并获得认证证书。</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J02</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和面机</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75KG</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1.面斗内外均为优质不锈钢材质。</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2.搅拌器为304材质，符合国家食品卫生要求。</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3.采用公司特制油封，彻底解决了传统和面机易漏油，污染面团的难题。</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4.和面机上盖采用铰链设计，提高了安全系数。</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5.电源开关增加了防水套，更好的保护开关等电器，延长了产品的使用寿命。</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6.改善了产品的制作工艺，真正做到超静音和面，减小噪音污染，保护操作人员身体健康</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7.380v/2.8kw</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J03</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馒头机</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放面口上盖板为304不锈钢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1.揉制的馒头色白.起层.口感好，仿手工揉制馒头。</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2.220v/3kw</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3.每小时能生产400kg以上的馒头，能完全满足不同用户的需要。</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★提供设备检验报告</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J04</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包子机</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全不锈钢机身</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1.可以加工各种肉馅，菜馅，肉菜混合馅及其他各种馅的包子。</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2.包子皮厚度和馅量均可调节。</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3.包子大小可通过调节面与馅子的输送速度或更换出面口来改变。</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4.产量每小时1000-1600个</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★提供设备检验报告</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J05</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菜馅机</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350#</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全钢制作</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1.改用成品减速箱减速，延长使用寿命，低噪音。</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2.操作简单，便于清洁。</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3.切制的蔬菜馅，细腻，均匀。</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J06</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压面机</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350#</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该机护罩和压辊均是304不锈钢板材，采用了特殊设计结构,使面团输 送.折叠和揉压自动连续完成,无需人工翻动及折叠,即卫生又安全,是配置各类面食加工生产线的理想辅助设备.220v/1.5kw</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J07</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多功能搅拌机</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电脑板变频搅拌机仍然延续了三种搅拌速度，并配有钢丝打蛋器.拍型搅拌器及螺旋形和面钩。软启动，延长设备使用寿命。变频器控制，低噪音。指示灯按钮，提高安全性</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J08</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木面工作台</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规格：2000x1000x800mm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1.用材：采用优质304磨砂不锈钢板包边；</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2.台面为5cm厚杨木；</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3.底板内部加强筋1.0mm不锈钢板加固。</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4.脚通直径48*1.0mm不锈钢管，配四个可调节子弹脚。</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J09</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面粉车</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规格：600x600x600mm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1.板材：304不锈钢厚度1.2mm，含镍8%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2.结构方式：全满焊焊接工艺，结实耐用，承重强，</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3.采用38*38-1.2不锈钢管，底部采用5寸防腐蚀耐高温性静音脚轮</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4.防水缠膜包装</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J10</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双层工作台</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规格：1800x800x800mm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1.板材：304不锈钢厚度≥1.2mm，含镍8%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2.结构方式：全满焊焊接工艺，结实耐用，承重强，</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3.四立腿采用38*38-1.2不锈钢管</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4.防水缠膜包装</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提供304#不锈钢板材检测报告及设备检验报告</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J11</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活动饼盘车</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十层</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1.板材304不锈钢厚度1.2mm，含镍8%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2.结构方式：全满焊焊接工艺，结实耐用，承重强，</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3.四立腿采用38*38-1.2不锈钢管，底部采用5寸静音脚轮，两定两转，转向带刹车</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4.防水缠膜包装</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J12</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单门发酵柜</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采用不锈钢材质，玻璃门设计，可轻松观察食物的烹饪过程。采用低温发酵方式，电压：220V 1KW</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J13</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电烤箱</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三门六控</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整体采用不锈钢制作</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—层数：3层，</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—每层烤盘数量：6盘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—烤盘尺寸：400*600mm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—功率：19.2kw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—温度范围：0~300℃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 开门方式：向下向外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★提供设备检验报告、食品接触认证证书</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J14</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电炸炉</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定型</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1.采用全不锈钢材质制作，</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2.微电脑控制，热量均衡，操作简单</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3.优质电炸管，380v/10.5kw*2，双缸双控</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4.电子可编辑温控，加配安全制，油温230摄氏度即为燃点安全保护临界值；</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5.加配数控感温针，控温更精确，食材口感越鲜美</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J15</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电饼铛</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定型</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1.采用全不锈钢材质制作，</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2.微电脑控制，热量均衡，操作简单</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3.优质电炸管，380v/kw，柜式</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4.电子可编辑温控，</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5.加配数控感温针，控温更精确，食材口感越鲜美</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J16</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油烟净化一体机</w:t>
            </w:r>
            <w:r>
              <w:rPr>
                <w:rFonts w:hint="eastAsia" w:ascii="仿宋" w:hAnsi="仿宋" w:eastAsia="仿宋" w:cs="仿宋"/>
                <w:i w:val="0"/>
                <w:iCs w:val="0"/>
                <w:color w:val="auto"/>
                <w:kern w:val="0"/>
                <w:sz w:val="24"/>
                <w:szCs w:val="24"/>
                <w:highlight w:val="none"/>
                <w:u w:val="none"/>
                <w:lang w:val="en-US" w:eastAsia="zh-CN" w:bidi="ar"/>
              </w:rPr>
              <w:t>（现场实测)</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规格：7700x1300mm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净化率大于95%。自带风机和净化器，目测无烟，风管无油，（需提供封面具有CNAS和CMA标识的检测报告复印件并加原厂印章证明）；</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一级净化：冷凝碰撞原理，去除大颗粒油烟：利用气态污染物在不同的温度及压力下，具有不同的饱和蒸汽压。在降低温度和改变压力的情况下，凝结出部分污染物，以达到净化回收60%的5微米以上油粒的目的。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二级净化：动态屏蔽原理，再次处理大颗粒油粒：利用屏蔽器上的缝隙，油烟颗粒在机体内负压气流的作用下，</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通过屏蔽器上的缝隙。高速旋转的状态下的屏蔽器可以将大的油烟颗粒捕获并用离心力抛向集油槽，回收率78%。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三级净化：金属过滤装置，采用多层特殊过滤材质，在重力和碰撞原理作用下，分离出杂质与油脂，且均 风散流，使后端电子静电净化效果更好。</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四级净化：电场终极过滤装置，采用高低压一体，68cm加长，高压高效净化电场，通过静电吸附多余油烟颗粒，实现95%以上的油烟净化率，清洗周期更长使用更耐久。</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高效：高效捕集不同粒径的烟尘粒子，净化效率高，从根本上解决了污染转移问题。</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灵活：模块化净化单元可以灵活组合，根据不同的净化处理量及净化效率要求，单元数量可作适应性调整。</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方便：模块化净化单元采用分体抽屉式结构，易于安装.维护，清洗特别方便。</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先进：静电电源控制系统可自动调节电场强度，使净化设备在长期运行后仍保持较高的净化率。</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安全：安全系统设计周密，检修门被打开，高压电源即自动切断；高压电源精心设计成环氧树脂严密封装的单元体，使用安全可靠；</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稳定：静电电源控制系统具有过流过压自动保护装置，保证设备稳定运行。</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经济：使用寿命长.高效节能. 占地面积小</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1.高压电源的电压电流可独立自动控制.调节，并且使用范围宽不会跟随输入电压变，电场使用一段时间过后，也可以保证电压不变.净化效果稳定。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2.处理风量（m³/h）Q≧5000，电源3相380V/50HZ，材质采用1.0mm优质不锈钢板。</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3.收集.净化.输送集于一体，占用空间小提升空间使用率，噪音低。</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4.符合国标GB14554-93油烟排放标准，通过GB/T14675-1993 空气质量恶臭测定，提供检测报告。</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5.产品拥有计算机软件著作权证书。</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6.产品通过HJ/T 62-2001产品标准技术要求。</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7.产品通过GB12348-2008 1类标准排放限值检测，提供检验报告（噪音）。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8.产品外壳防护等级（IP66）符合GB/T 4208-2017标准。检测直径 1.0mm 的金属线不得进入外壳，试验后壳内无明显的灰尘沉积，外壳经规定的试验后，检查外壳进水情况，提供相应检测报告。</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9.产品盐雾试验符合GB/T 10125-2012标准 。产品部件按照GB/T 10125—2012要求，进行48h中性盐雾试验，试验后，部件无出现明显的锈蚀或裂纹或气泡现象。提供相应检测报告。</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10.产品符合GB/T 2423.10-2019标准。受试样品按频率：10Hz～55Hz.振幅：0.35mm.扫频速率：1oct/min，三个轴向各进行60min时间扫频振动（共3h）。试验后不产生永久性的结构变形.机械损伤.电气故障且基本功能正常。提供相应检测报告。</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11.产品不锈钢元素含量符合GB/T 3280-2015.GB/T 11170-2008检测标准，提供相应检测报告。</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12.产品通过GB/T 2423.2—2008的高温试验Bd相关要求，试验温度：60±2℃，持续时间：50h。试验后，当试验样品在标准环境温度条件下达到温度稳定后。通电开机运行，样品应能正常启动，且功能正常(高压电源.控制系统应无故障)。</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13.产品通过开门断电（联锁功能）试验，依据GB/T 5226.1—2019的9.3.1条款相关要求,配电箱开门断电联锁安全防护装置不自动复位，不应引发危险的机械运转,以免发生危险情况。</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14.产品符合GB19258-2012紫外线杀菌标准 ，并提供检测报告，检测报告封面具有CNAS和CMA标识；</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J17</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四层货架</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规格：1500x500x1600mm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1.板材：304不锈钢，板材厚度≥1.2mm含镍8%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2.结构方式：全满焊焊接工艺，结实耐用，可称重≥1000kg，四立腿顶部突出上层板，便于顶部放置物件滑落并可以挂靠物品；</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3.采用φ38-1.2不锈钢管，底部采用全钢可调式子弹脚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4.每层层板底部加大型支撑拉筋</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5.防水缠膜包装</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★提供304#不锈钢板材检测报告</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★设备检验报告及食品接触产品卫生认证证书</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J18</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四门雪柜</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规格：定型</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2.内部高密度全发泡结构，确保保温和隔温效果最好；</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3.腔体拉伸结构，无死角，便于清理卫生</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4.压缩机，最低温度可到零下20摄氏度</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★提供具有符合 GB 26920.2-2015《自携式冷凝组商用冷柜能效限定值及能效等级》标准 ，能效等级判定为 1 级复印件。    </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 xml:space="preserve">★提供具有符合强制性产品认证实施规则CNCA-C07-01:2017要求的中国国家强制性产品认证证书复印件加盖生产厂家公章及国家强制性产品认证试验报告，（试验报告上须体现“CNAS”“CMA”标志）复印件。     </w:t>
            </w:r>
          </w:p>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★产品符合食品接触产品卫生认证并获得认证证书</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J19</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灭蝇灯</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符合食品安全标准，光波诱蚊，仿生捕蚊，三维仿生光波，固化玻璃灯管节能省电，易于清洗无二次污染</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烤镶区</w:t>
            </w:r>
          </w:p>
        </w:tc>
        <w:tc>
          <w:tcPr>
            <w:tcW w:w="3570" w:type="pct"/>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仿宋" w:hAnsi="仿宋" w:eastAsia="仿宋" w:cs="仿宋"/>
                <w:i w:val="0"/>
                <w:iCs w:val="0"/>
                <w:color w:val="auto"/>
                <w:sz w:val="24"/>
                <w:szCs w:val="24"/>
                <w:u w:val="none"/>
              </w:rPr>
            </w:pPr>
          </w:p>
        </w:tc>
        <w:tc>
          <w:tcPr>
            <w:tcW w:w="332"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K01</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木面工作台</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规格：2000x1000x800mm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1.板材：台面采用50mm厚实木板，食品接触级304板材，厚度1.2mm，含镍8%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2.结构方式：全满焊焊接工艺，结实耐用，承重强，</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3.四立腿采用50.8不锈钢管，加配防滑脚垫</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4.防水缠膜包装</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K02</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双层工作台</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规格：1800x800x800mm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1.板材：304不锈钢厚度≥1.2mm，含镍8%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2.结构方式：全满焊焊接工艺，结实耐用，承重强，</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3.四立腿采用38*38-1.2不锈钢管</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4.防水缠膜包装</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★提供304#不锈钢板材检测报告及设备检验报告</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K04</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电烤鸭炉</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1.采用全不锈钢材质制作，</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2.微电脑控制，热量均衡，可是窗口，操作简单</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3.优质发热管，全铜芯电缆，线路整齐，拉伸底座</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4.380v/12kw，可控制温度300</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5.加配数控感温针，控温更精确，食材口感越鲜美</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K05</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油烟净化一体机（现场实测)</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规格：3800x1500mm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采用不锈净化率大于95%。自带风机和净化器，目测无烟，风管无油，（需提供封面具有CNAS和CMA标识的检测报告）；</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一级净化：冷凝碰撞原理，去除大颗粒油烟：利用气态污染物在不同的温度及压力下，具有不同的饱和蒸汽压。在降低温度和改变压力的情况下，凝结出部分污染物，以达到净化回收60%的5微米以上油粒的目的。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二级净化：动态屏蔽原理，再次处理大颗粒油粒：利用屏蔽器上的缝隙，油烟颗粒在机体内负压气流的作用下，</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通过屏蔽器上的缝隙。高速旋转的状态下的屏蔽器可以将大的油烟颗粒捕获并用离心力抛向集油槽，回收率78%。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三级净化：金属过滤装置，采用多层特殊过滤材质，在重力和碰撞原理作用下，分离出杂质与油脂，且均 风散流，使后端电子静电净化效果更好。</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四级净化：电场终极过滤装置，采用高低压一体，68cm加长，高压高效净化电场，通过静电吸附多余油烟颗粒，实现95%以上的油烟净化率，清洗周期更长使用更耐久。</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高效：高效捕集不同粒径的烟尘粒子，净化效率高，从根本上解决了污染转移问题。</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灵活：模块化净化单元可以灵活组合，根据不同的净化处理量及净化效率要求，单元数量可作适应性调整。</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方便：模块化净化单元采用分体抽屉式结构，易于安装.维护，清洗特别方便。</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先进：静电电源控制系统可自动调节电场强度，使净化设备在长期运行后仍保持较高的净化率。</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安全：安全系统设计周密，检修门被打开，高压电源即自动切断；高压电源精心设计成环氧树脂严密封装的单元体，使用安全可靠；</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稳定：静电电源控制系统具有过流过压自动保护装置，保证设备稳定运行。</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经济：使用寿命长.高效节能. 占地面积小</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1.高压电源的电压电流可独立自动控制.调节，并且使用范围宽不会跟随输入电压变，电场使用一段时间过后，也可以保证电压不变.净化效果稳定。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2.处理风量（m³/h）Q≧5000，电源3相380V/50HZ，材质采用1.0mm优质不锈钢板。</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3.收集.净化.输送集于一体，占用空间小提升空间使用率，噪音低。</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4.符合国标GB14554-93油烟排放标准，通过GB/T14675-1993 空气质量恶臭测定，提供检测报告。</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5.产品拥有计算机软件著作权证书。</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6.产品通过HJ/T 62-2001产品标准技术要求。</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7.产品通过GB12348-2008 1类标准排放限值检测，提供检验报告（噪音）。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8.产品外壳防护等级（IP66）符合GB/T 4208-2017标准。检测直径 1.0mm 的金属线不得进入外壳，试验后壳内无明显的灰尘沉积，外壳经规定的试验后，检查外壳进水情况，提供相应检测报告。</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9.产品盐雾试验符合GB/T 10125-2012标准 。产品部件按照GB/T 10125—2012要求，进行48h中性盐雾试验，试验后，部件无出现明显的锈蚀或裂纹或气泡现象。提供相应检测报告。</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10.产品符合GB/T 2423.10-2019标准。受试样品按频率：10Hz～55Hz.振幅：0.35mm.扫频速率：1oct/min，三个轴向各进行60min时间扫频振动（共3h）。试验后不产生永久性的结构变形.机械损伤.电气故障且基本功能正常。提供相应检测报告。</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11.产品不锈钢元素含量符合GB/T 3280-2015.GB/T 11170-2008检测标准，提供相应检测报告。</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12.产品通过GB/T 2423.2—2008的高温试验Bd相关要求，试验温度：60±2℃，持续时间：50h。试验后，当试验样品在标准环境温度条件下达到温度稳定后。通电开机运行，样品应能正常启动，且功能正常(高压电源.控制系统应无故障)。</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13.产品通过开门断电（联锁功能）试验，依据GB/T 5226.1—2019的9.3.1条款相关要求,配电箱开门断电联锁安全防护装置不自动复位，不应引发危险的机械运转,以免发生危险情况。</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14.产品符合GB19258-2012紫外线杀菌标准 ，并提供检测报告，检测报告封面具有CNAS和CMA标识质，</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K06</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灭蝇灯</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符合食品安全标准，光波诱蚊，仿生捕蚊，三维仿生光波，固化玻璃灯管节能省电，易于清洗无二次污染</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蒸煮间</w:t>
            </w:r>
          </w:p>
        </w:tc>
        <w:tc>
          <w:tcPr>
            <w:tcW w:w="3570" w:type="pct"/>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仿宋" w:hAnsi="仿宋" w:eastAsia="仿宋" w:cs="仿宋"/>
                <w:i w:val="0"/>
                <w:iCs w:val="0"/>
                <w:color w:val="auto"/>
                <w:sz w:val="24"/>
                <w:szCs w:val="24"/>
                <w:u w:val="none"/>
              </w:rPr>
            </w:pPr>
          </w:p>
        </w:tc>
        <w:tc>
          <w:tcPr>
            <w:tcW w:w="332"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L01</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双层工作台</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规格：1800x800x800mm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1.板材：304不锈钢厚度≥1.2mm，含镍8%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2.结构方式：全满焊焊接工艺，结实耐用，承重强，</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3.四立腿采用38*38-1.2不锈钢管</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4.防水缠膜包装</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提供304#不锈钢板材检测报告及设备检验报告</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L02</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双星盆槽</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规格：1200x760x800mm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1.板材：304不锈钢厚度≥1.2mm，含镍8%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2.结构方式：全满焊焊接工艺，结实耐用，水池表面拉丝工艺处理，质感柔滑细腻，不沾油，防划痕；</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3.采用φ38-1.2不锈钢管，采用全钢可调式子弹脚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4.小R角设计，易清洗，更大空间</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5.防水缠膜包装</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★提供设备检验报告及食品接触产品卫生认证并获得认证证书。</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L03</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双门蒸饭车</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24盘</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1.材质采用优质不锈钢磨砂板，蒸车内外采用0.8mm不锈钢板；</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2.蒸车内含支撑的钢柱，下配万向轮，便于移动；</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3.装有自动供水功能的不锈钢水箱.带定时.定温控制开关及电源开关.带蒸气温度表，缺水报警和蒸汽过压自动释放系统，安全汽压0.02MPA，电热管采用防爆不锈钢制作；</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4.阻热式不锈钢门把手，箱体为整体发泡，带米饭和馒头蒸饭盘各一半；</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5.功率：12kw/380V。</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★产品依据国家标准 GB 4706.1-2005 GB 4706.34-2008 GB/T 4340.1-2009 GB/T 6394-2017 检测。提供带 CMA 标志检测报告复印件（蒸饭车）。</w:t>
            </w:r>
          </w:p>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产品依据国家标准 GB4806.11-2016 检测。提供带 CMA 标志检测报告复印件</w:t>
            </w:r>
            <w:r>
              <w:rPr>
                <w:rFonts w:hint="eastAsia" w:ascii="仿宋" w:hAnsi="仿宋" w:eastAsia="仿宋" w:cs="仿宋"/>
                <w:i w:val="0"/>
                <w:iCs w:val="0"/>
                <w:color w:val="auto"/>
                <w:kern w:val="0"/>
                <w:sz w:val="24"/>
                <w:szCs w:val="24"/>
                <w:highlight w:val="none"/>
                <w:u w:val="none"/>
                <w:lang w:val="en-US" w:eastAsia="zh-CN" w:bidi="ar"/>
              </w:rPr>
              <w:t>（蒸饭车胶条）。</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L04</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双门蒸饭车</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24盘</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1.材质采用优质不锈钢磨砂板，蒸车内外采用0.8mm不锈钢板；</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2.蒸车内含支撑的钢柱，下配万向轮，便于移动；</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3.装有自动供水功能的不锈钢水箱.带定时.定温控制开关及电源开关.带蒸气温度表，缺水报警和蒸汽过压自动释放系统，安全汽压0.02MPA，电热管采用防爆不锈钢制作；</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4.阻热式不锈钢门把手，箱体为整体发泡，带米饭和馒头蒸饭盘各一半；</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5.功率：12kw/380V。</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★产品依据国家标准 GB 4706.1-2005 GB 4706.34-2008 GB/T 4340.1-2009 GB/T 6394-2017 检测。提供带 CMA 标志检测报告复印件（蒸饭车）。 </w:t>
            </w:r>
          </w:p>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产品依据国家标准 GB4806.11-2016 检测。提供带 CMA 标志检测报告复印件（蒸饭车胶条）。</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L05</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油烟净化一体机（现场实测)</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规格：8100x1400mm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净化率大于95%。自带风机和净化器，目测无烟，风管无油，（需提供封面具有CNAS和CMA标识的检测报告复印件并加原厂印章证明）；</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一级净化：冷凝碰撞原理，去除大颗粒油烟：利用气态污染物在不同的温度及压力下，具有不同的饱和蒸汽压。在降低温度和改变压力的情况下，凝结出部分污染物，以达到净化回收60%的5微米以上油粒的目的。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二级净化：动态屏蔽原理，再次处理大颗粒油粒：利用屏蔽器上的缝隙，油烟颗粒在机体内负压气流的作用下，</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通过屏蔽器上的缝隙。高速旋转的状态下的屏蔽器可以将大的油烟颗粒捕获并用离心力抛向集油槽，回收率78%。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三级净化：金属过滤装置，采用多层特殊过滤材质，在重力和碰撞原理作用下，分离出杂质与油脂，且均 风散流，使后端电子静电净化效果更好。</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四级净化：电场终极过滤装置，采用高低压一体，68cm加长，高压高效净化电场，通过静电吸附多余油烟颗粒，实现95%以上的油烟净化率，清洗周期更长使用更耐久。</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高效：高效捕集不同粒径的烟尘粒子，净化效率高，从根本上解决了污染转移问题。</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灵活：模块化净化单元可以灵活组合，根据不同的净化处理量及净化效率要求，单元数量可作适应性调整。</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方便：模块化净化单元采用分体抽屉式结构，易于安装.维护，清洗特别方便。</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先进：静电电源控制系统可自动调节电场强度，使净化设备在长期运行后仍保持较高的净化率。</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安全：安全系统设计周密，检修门被打开，高压电源即自动切断；高压电源精心设计成环氧树脂严密封装的单元体，使用安全可靠；</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稳定：静电电源控制系统具有过流过压自动保护装置，保证设备稳定运行。</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经济：使用寿命长.高效节能. 占地面积小</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1.高压电源的电压电流可独立自动控制.调节，并且使用范围宽不会跟随输入电压变，电场使用一段时间过后，也可以保证电压不变.净化效果稳定。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2.处理风量（m³/h）Q≧5000，电源3相380V/50HZ，材质采用1.0mm优质不锈钢板。</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3.收集.净化.输送集于一体，占用空间小提升空间使用率，噪音低。</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4.符合国标GB14554-93油烟排放标准，通过GB/T14675-1993 空气质量恶臭测定，提供检测报告。</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5.产品拥有计算机软件著作权证书。</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6.产品通过HJ/T 62-2001产品标准技术要求。</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7.产品通过GB12348-2008 1类标准排放限值检测，提供检验报告（噪音）。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8.产品外壳防护等级（IP66）符合GB/T 4208-2017标准。检测直径 1.0mm 的金属线不得进入外壳，试验后壳内无明显的灰尘沉积，外壳经规定的试验后，检查外壳进水情况，提供相应检测报告。</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9.产品盐雾试验符合GB/T 10125-2012标准 。产品部件按照GB/T 10125—2012要求，进行48h中性盐雾试验，试验后，部件无出现明显的锈蚀或裂纹或气泡现象。提供相应检测报告。</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10.产品符合GB/T 2423.10-2019标准。受试样品按频率：10Hz～55Hz.振幅：0.35mm.扫频速率：1oct/min，三个轴向各进行60min时间扫频振动（共3h）。试验后不产生永久性的结构变形.机械损伤.电气故障且基本功能正常。提供相应检测报告。</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11.产品不锈钢元素含量符合GB/T 3280-2015.GB/T 11170-2008检测标准，提供相应检测报告。</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12.产品通过GB/T 2423.2—2008的高温试验Bd相关要求，试验温度：60±2℃，持续时间：50h。试验后，当试验样品在标准环境温度条件下达到温度稳定后。通电开机运行，样品应能正常启动，且功能正常(高压电源.控制系统应无故障)。</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13.产品通过开门断电（联锁功能）试验，依据GB/T 5226.1—2019的9.3.1条款相关要求,配电箱开门断电联锁安全防护装置不自动复位，不应引发危险的机械运转,以免发生危险情况。</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14.产品符合GB19258-2012紫外线杀菌标准 ，并提供检测报告，检测报告封面具有CNAS和CMA标识；</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L06</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活动架车</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12层</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1.板材：不锈钢304，厚度1.2mm，含镍8%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2.结构方式：全满焊焊接工艺，结实耐用，承重强，</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3.四立腿采用38*38-1.2不锈钢管，底部采用5寸静音脚轮，两定两转，转向带刹车</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4.防水缠膜包装</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L07</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灭蝇灯</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符合食品安全标准，光波诱蚊，仿生捕蚊，三维仿生光波，固化玻璃灯管节能省电，易于清洗无二次污染</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备餐区</w:t>
            </w:r>
          </w:p>
        </w:tc>
        <w:tc>
          <w:tcPr>
            <w:tcW w:w="3570" w:type="pct"/>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仿宋" w:hAnsi="仿宋" w:eastAsia="仿宋" w:cs="仿宋"/>
                <w:i w:val="0"/>
                <w:iCs w:val="0"/>
                <w:color w:val="auto"/>
                <w:sz w:val="24"/>
                <w:szCs w:val="24"/>
                <w:u w:val="none"/>
              </w:rPr>
            </w:pPr>
          </w:p>
        </w:tc>
        <w:tc>
          <w:tcPr>
            <w:tcW w:w="332"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M01</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留样柜</w:t>
            </w:r>
          </w:p>
        </w:tc>
        <w:tc>
          <w:tcPr>
            <w:tcW w:w="3570"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门体设计 ：   双层真空玻璃门</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恒定温度  ：　4-38℃（每度可调可控）</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面板.按键设置  ： 触控按键，LED温度显示</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门锁配置  ：  双人双锁</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高稳定性：采用微电脑控制，温度恒定，波动范围小。</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高精确性：控温精度高达±1℃。</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无噪音设计，采用制冷制热双系统，控温更精准</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绿色环保：安全环保工质，无污染。</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专业人本设计：操作方便，美观大方。</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采用强制空气循环，确保箱体恒温无死角。降温速度快，设定的温度在短时间里，即可达到设置温度要求。</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自动化霜功能，适合高温高湿地区，外门防凝露技术的应用，85%湿度无凝露。</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M02</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单通工作台</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规格：1800x800x800mm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1.板材：304不锈钢厚度1.2mm，含镍8%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2.结构方式：全满焊焊接工艺，面板下粘防潮板，结实耐用，可称重≥1000kg，</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3.采用φ38-1.2不锈钢管，底部采用全钢欧式重力调脚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4.拉门，轨道顺畅，一体成型，推拉顺畅清洁方便不藏污物，内部带中层板，更加合理利用柜内空间，增加储存使用面积</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5.防水缠膜包装</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★提供304#不锈钢板材检测报告及设备检验报告</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M03</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双层送餐车</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1.板材：304不锈钢厚度1.2mm，含镍8%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2.结构方式：全满焊焊接工艺，结实耐用，承重强，</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3.四立腿采用38*38-1.2不锈钢管，底部加配5寸静音脚轮</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4.防水缠膜包装</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M04</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灭蝇灯</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符合食品安全标准，光波诱蚊，仿生捕蚊，三维仿生光波，固化玻璃灯管节能省电，易于清洗无二次污染</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售饭间</w:t>
            </w:r>
          </w:p>
        </w:tc>
        <w:tc>
          <w:tcPr>
            <w:tcW w:w="3570" w:type="pct"/>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仿宋" w:hAnsi="仿宋" w:eastAsia="仿宋" w:cs="仿宋"/>
                <w:i w:val="0"/>
                <w:iCs w:val="0"/>
                <w:color w:val="auto"/>
                <w:sz w:val="24"/>
                <w:szCs w:val="24"/>
                <w:u w:val="none"/>
              </w:rPr>
            </w:pPr>
          </w:p>
        </w:tc>
        <w:tc>
          <w:tcPr>
            <w:tcW w:w="332"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N01</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五格保温售饭台</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规格：1800x700x800mm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1.全不锈钢304不锈钢台面1.2mm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2.定制不锈钢加热管受热均匀，保温持久，升温快速。</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3.电脑美控面板控制，电脑化操作，更便捷，实现自动加温，自动控温，自动保温功能</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4.220v/3kw，合理的散热系统，可以延长使用寿命。</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5.电磁阀自动进水，加配缺水断电功能，防止停水情况下，设备自动保护，防止电热管干烧损坏；</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6.电加热水保温，温度可调，自动控温，恒温，自由组合.移动方便。　　</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N02</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6-8小灶头</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1.板材：304磨砂不锈钢板，台面板材厚度1.2mm，侧板及背板：1.0mm，面板为一次性拉伸，防水防污垢，具备IPX7防护等级；</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2.离心风机：24全铜线强压风机</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3.3.5KW专用煲仔炉头</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4.外形尺寸：1140*800*800+150</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5.木条包装</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N03</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售饭工作台</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规格：1800x700x800mm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采用优质不锈钢板制作</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1.台面1.2mm,柜身 δ1.2mm不锈钢板支架.通脚(内含子弹脚)Φ38mm×δ1.0mm不锈钢.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2.Φ38mm×δ1.0mm不锈钢，支架横通Φ25mm×1.0mm不锈钢</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3.搪门.千秋们1.0mm不锈钢，台面柜1.0mm不锈钢，柜外壳1.0mm不锈钢，们外壳.背板1.0mm不锈钢</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4.柜通脚Φ63mm×δ1.0mm不锈钢锥形管，配可调节弹脚，层板1.0mm不锈钢</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N04</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活动汤饭车</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规格：600x600x800mm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1.材质：304不锈钢，台面厚度1.2mm；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2.采用R弧型设计，焊接采用内部焊接技术，不易出现卫生死角使用更加卫生清理更加方便；</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3.内池底部有38*25加强筋，以增强承重力；配优质不锈钢电热管.排污阀，可调全自动温度控制器；</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4.汤粥桶直径：250mm，电加热保温。</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5.通脚38*38不锈钢管，配不锈钢调节腿；</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6.不锈钢加热管，功率：3KW/220V；</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7.带圆弧形钢化玻璃罩，鱼嘴出菜口设计；防口水.干净卫生.易清理；</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8.配带白光射灯；配带缺水保护装置。</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N05</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紫外线消毒灯</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紫外线加臭氧大面积杀菌，超级静音使用范围广，可出除室内细菌臭氧消毒，采用石英玻璃灯管消毒杀菌，短波UVC紫外线照射</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N06</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单星盆槽</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规格：700x760x800mm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1.主板采用304不锈钢#1.2mm 厚不锈钢板材，</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2.星盆采用1.0mm不锈钢板材；</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3.腿部采用φ38*1.0mm不锈钢圆管无缝焊接；</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4.横撑采用φ25*1.0mm不锈钢圆管无</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缝焊接；</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5.配台式式铜芯冷热水龙头及不锈钢下水口，里配不锈钢提篮；</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★提供设备检验报告及食品接触产品卫生认证并获得认证证书。</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N07</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双层工作台</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规格：1800x800x800mm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1.板材：304不锈钢厚度≥1.2mm，含镍8%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2.结构方式：全满焊焊接工艺，结实耐用，承重强，</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3.四立腿采用38*38-1.2不锈钢管</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4.防水缠膜包装</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提供304#不锈钢板材检测报告及设备检验报告</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11"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N08</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餐具双门消毒柜</w:t>
            </w:r>
          </w:p>
        </w:tc>
        <w:tc>
          <w:tcPr>
            <w:tcW w:w="3570"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after="240" w:afterAutospacing="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双门</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1.板材：全不锈钢板材制作，厚度0.8mm,；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2.内部高密度全发泡结构，确保保温和隔温效果最好；</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3.腔体拉伸结构，无死角，便于清理卫生</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4.高温消毒模式，最高温度可到120摄氏度，有效杀灭病毒，确保饮食安全卫生</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5.功率24kw</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N09</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岛型油网烟罩(现场实测)</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规格：5700x3300x600mm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1.板材：全不锈钢201磨砂板制作，厚度1.2mm,；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2.款式：岛式，前后对称样式，外观大器美观，操作方便，并配有LED灯</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3.配置：配置集烟箱和机制滤油篦子和接油盒，电源线套管丝牙接驳。</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4.前段可加配送新风通道及开关系统</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5.防水缠膜包装</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N10</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灭蝇灯</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符合食品安全标准，光波诱蚊，仿生捕蚊，三维仿生光波，固化玻璃灯管节能省电，易于清洗无二次污染</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N11</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电子消毒柜</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after="240" w:afterAutospacing="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双门</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1.板材：油膜无指纹磨砂304不锈钢板，门板.侧板厚度1.2mm；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2.箱体整体发泡，后背岩棉板填充铝箔纸整体包裹保温效果更强大；</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3.配不锈钢网框，不生锈更耐久；900升</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4.电压：220V；功率：2.2KW*2；配合高端盘形风机升温速度快，性能更稳定，使用寿命更耐久；</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5.配触摸屏智能控制面板，豪华.美观；</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6.热风循环125度高温消毒；</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7.加热方式：圆形金属发热管。</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餐厅</w:t>
            </w:r>
          </w:p>
        </w:tc>
        <w:tc>
          <w:tcPr>
            <w:tcW w:w="3570" w:type="pct"/>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仿宋" w:hAnsi="仿宋" w:eastAsia="仿宋" w:cs="仿宋"/>
                <w:i w:val="0"/>
                <w:iCs w:val="0"/>
                <w:color w:val="auto"/>
                <w:sz w:val="24"/>
                <w:szCs w:val="24"/>
                <w:u w:val="none"/>
              </w:rPr>
            </w:pPr>
          </w:p>
        </w:tc>
        <w:tc>
          <w:tcPr>
            <w:tcW w:w="332"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P01</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四人快餐桌椅</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1.餐桌:支架采用优质方钢管，桌面1200mm*60mm，板材304不锈钢标厚1.0mm。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2.支架包括餐桌.凳子支架，边接为一体，支架表面采用国家标准的环保材料以及喷涂工艺，保护用户健康厚度1.2。</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3.餐凳:圆凳，玻璃钢材质;表面优质专用漆，耐火.耐污.耐磨; .内衬密度板，桌面外观2.5公分</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P02</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电子消毒柜</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双门</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1.板材：油膜无指纹磨砂304不锈钢板，门板.侧板厚度1.2mm；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2.箱体整体发泡，后背岩棉板填充铝箔纸整体包裹保温效果更强大；</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3.配不锈钢网框，不生锈更耐久；900升</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4.电压：220V；功率：2.2KW*2；配合高端盘形风机升温速度快，性能更稳定，使用寿命更耐久；</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5.配触摸屏智能控制面板；</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6.热风循环125度高温消毒；</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7.加热方式：圆形金属发热管。</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P03</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污碟回收车</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采用优质不锈钢板制作，厚1.0mm不锈钢板，4个脚轮轮为直径100mm聚氨酯尼龙PU轮，支架不锈钢制作。（承重100公斤以上）</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P04</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双孔收残台</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规格：1800x800x800mm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1.板材：304不锈钢厚度1.2mm，含镍8%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2.结构方式：全满焊焊接工艺，结实耐用，承重强，</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3.采用38*38-1.2不锈钢管，双孔拉伸收餐口，底部采用全钢通天腿，底部全钢可调式子弹脚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4.防水缠膜包装</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5.带残食桶</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P05</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洗手池</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L=4000</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1.主板采用304不锈钢厚1.2mm 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2.星盆采用1.0mm不锈钢板材；</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3.腿部采用φ38*1.0mm不锈钢圆管无缝焊接；</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4.横撑采用φ25*1.0mm不锈钢圆管无</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缝焊接；</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5.配台式式铜芯冷热水龙头及不锈钢下</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水口，里配不锈钢提篮；</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P06</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拖布池</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不锈钢加厚板材稳固不晃，300MM超深水槽</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1.材质：采用304不锈钢磨砂板，台面厚度1.0mm，水池厚度1.0mm，加强筋厚度1.0mm；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2.支架脚通采用Φ43*1.0mm不锈钢圆管，配不锈钢可调子弹脚；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3.支架横通采用Φ25*1.0mm不锈钢管；</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P07</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一开五温直饮水机</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采用不锈钢材质，一个开水，五个温水适合多人引用，按键出水，电压380V,9KW</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P08</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灭蝇灯</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符合食品安全标准，光波诱蚊，仿生捕蚊，三维仿生光波，固化玻璃灯管节能省电，易于清洗无二次污染</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P09</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筷子机</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不锈钢材质，紫外线消毒</w:t>
            </w:r>
          </w:p>
        </w:tc>
        <w:tc>
          <w:tcPr>
            <w:tcW w:w="33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P10</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勺子机</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不锈钢材质，紫外线消毒</w:t>
            </w:r>
          </w:p>
        </w:tc>
        <w:tc>
          <w:tcPr>
            <w:tcW w:w="33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洗碗间</w:t>
            </w:r>
          </w:p>
        </w:tc>
        <w:tc>
          <w:tcPr>
            <w:tcW w:w="3570" w:type="pct"/>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仿宋" w:hAnsi="仿宋" w:eastAsia="仿宋" w:cs="仿宋"/>
                <w:i w:val="0"/>
                <w:iCs w:val="0"/>
                <w:color w:val="auto"/>
                <w:sz w:val="24"/>
                <w:szCs w:val="24"/>
                <w:u w:val="none"/>
              </w:rPr>
            </w:pPr>
          </w:p>
        </w:tc>
        <w:tc>
          <w:tcPr>
            <w:tcW w:w="332"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Q01</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大单星盆槽</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规格：1000x760x800mm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1.主板采用304不锈钢≥1.2mm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2.星盆采用1.0mm不锈钢板材；</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3.腿部采用φ38*1.0mm不锈钢圆管无缝焊接；</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4.横撑采用φ25*1.0mm不锈钢圆管无</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缝焊接；</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5.配台式式铜芯冷热水龙头及不锈钢下</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水口，里配不锈钢提篮；</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Q02</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洗碗机连抽气系统</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规格：4500x860x1850mm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1.主洗喷臂：上五下四304不锈钢管焊接组成每个喷淋孔一次冲压成型保证冲洗水柱为扇形，确保餐具完全冲洗。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2.入口宽度：560mm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3.最大清洗高度：420mm ，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4.最大洗涤量；3000～4000件/H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5.耗水量：400（H/L）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6.洗碗机出口无人捡餐具配有自动待机功能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7.洗涤温度：55～65℃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8.漂洗温度：82～90℃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9.总功率：≥60KW，</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10.供电要求：380V~50Hz 3P(三相五线制），</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11.机器传送带速度,速度3.2～4.8米/分钟变频可调，</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12.由入口区.单主洗区.清水漂洗 单烘干区.出口区组成;</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13.机器采用模块化设计尺寸要求总长≥4500*860*1850，</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主洗温度（摄氏度)：50-60度</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漂洗温度（摄氏度）：80-90度高温消毒</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微电脑控制面板,操作简便易懂,外置数字式温度显示器.启动指示灯,让机器运行状态一目了然；</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食品级塑胶网格传送带设计，可单独拆卸，更换清洗更方便</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洗净时碗口朝下平放，无需碗碟框，采用扇形喷嘴，可均匀喷洗餐具表面，保证无死角。</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先进的浮球装置,准确控制水位达到可靠的高度,时刻保护加热器;</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可靠的出碗/碟/盘限位设计，一旦检测有卡碗现象,水泵及传动电机即刻自动关闭,防止电机损坏和餐具热水飞溅伤人;</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履带出口末端设自动停机保护装置,防餐具未及时卸载造成破损,省时省心。</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采用循环水进行初洗阶段,节省洗涤用水量,环保节能;</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行内首创，高温锅炉采用双体加热方式，增加水流在锅炉加热时间,从而达到低功率高加热的效果;大大解决洗碗机高功率低能耗问题，保证漂洗水温达到86度以上,达到最佳消毒效果</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喷淋嘴采用自主专利设计,60度扇型高压喷水形态, 每一喷洗臂之喷嘴喷洗力道达 3Kg,扩大喷洗范围,超强清洗能力,确保完美的洗涤效果;</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全不锈钢传动轴承使用，更经久耐用，高品质的减压阀，确保提供稳定的水压</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专业仿真技术+实验技术组合设计，最优化水温曲线.洗臂喷射角度.水流水压.传输角度更适合中国餐饮特色，更高洗涤效率&amp;效果的完美配合，更有助于热力循环&amp;节能环保。</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智能化设计，电脑板控制系统，操作方便，水箱及加热器自动注水，自动水位控制，确保运作正常，自动温控装置保持温度恒定。洗碗.消毒.烘干一体化，深洁净，没有残留物。长龙洗碗机主要用于学生和员工食堂，酒店等人员流动大.食品安全监督更严格的地方，对餐具清洁效果有严格的调控。相信每个人在外用餐时都遇到过未用的餐具有水珠，有油污残留的状况，这不仅是让人食欲全无，更是严重的卫生问题。</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产品要求符合：</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1.产品获得产品安全认证证书（标准符合GB4706.1-2005/GB4706.50-2008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2.洗碗机电机漏电/绝缘保护控制系统由中华人民共和国国家版权局，经中国版权保护中心审核，颁发的计算机软件著作权登记证书。</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3.产品获得产品防腐蚀等级认证证书（防腐蚀等级：户内1级.标准符合GB/T10125-2021）</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4.产品获得有毒有害物质限量认证证书（标准符合GB/T26572-2011;GB/T26125-2011）；</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5.产品获得食品接触产品卫生认证证书（标准符合GB4806.9-2016）；</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6.洗碗机入口.出口门帘必须符合食品安全国家标准 食品接触材料及制品的安全要求。提供经国家质检部门认可的检验（检测）机构出具的有效检验（检测）报告依据GB4806.1-2006  GB4806.7-2006（具备CMA或CNAS标志）。</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7.门帘具有抗菌作用:抗菌率大于或等于90%的抗菌作用。提供经国家质检部门认可的检验（检测）机构出具的有效检验（检测）报告依据GB21551.2-2010家用和类似用途电器的抗菌.除菌.净化功能抗菌材料的特除功能（具备CMA或CNAS标志）</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8.所投洗碗机厂家必须提供GB/T19001-2016/9001:2015质量管理体系（加工）标准。GB/T24001-2016/ISO14001:2015环境管理体系（加工）标准。GB/450001-2020/ISO45001:2018职业健康安全管理体系（加工）标准。</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9.所投洗碗机符合：（对触及带电部件的防护，电动器具的启动，瞬态过电压，耐潮湿泄漏电流和电气强度，变压器和相关电路的过载保护，非正常工作，稳定性和机械危险，机械强度，结构，内部布线，元件，外部导线用接线端子，接地措施，螺钉和链专件和类似危险电气间隙和固体绝缘，耐热和耐燃，防锈，辐射接，爬电距离.电器间隙和固体绝缘，耐热和耐燃，防锈，辐射，毒性和类似危险性）。检验报告依据GB4706.1-2005  GB4706.50-2008.提供经国家质检部门认可的检验（检测）机构出具的有效检验（检测）报告（具备CMA标志）。</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10.洗碗机所用钢板材质符合食品安全国家标椎食品接触金属材料及制品的检测报告，依据：GB4806.9-2006标准。</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11.洗碗机所用钢板材质符合产品防腐等级符合：GB/10125-2021标准要求户内1级。提供经国家质检部门认可的检验（检测）机构出具的有效检验（检测）报告（具备CMA和CNAC标志）</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12.洗碗机所用钢板材质符合抗霉菌性能防霉实验在28天后，显微镜下放大50倍下观察未检出霉菌的检验报告，报告依据GB21551.2-2010家用和类似用途电器的抗菌.除菌.净化功能抗菌材料的特除功能（具备CMA或CNAS标志）</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13.洗碗机所用钢板材质具有抗菌作用:抗菌率大于或等于90%的抗菌作用。提供经国家质检部门认可的检验（检测）机构出具的有效检验（检测）报告依据GB21551.2-2010家用和类似用途电器的抗菌.除菌.净化功能抗菌材料的特除功能（具备CMA或CNAS标志）</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14.所投洗碗机整机依据GB/T10125-2021，《人造气氛腐蚀试验盐雾试验》对样品进行盐雾测试，测试环境在①盐水浓度:(50正负5）g/L  pH值:6.5~7.2。（2)工作室温度:35+2℃(3)盐雾喷雾量:10-2.0（ml/80平方厘米/h），(4)放置方式:在盐雾箱中被试表面与垂直方向成15°~25°，并尽可能成20°对于不规则的试样，也应尽可能接近上述规定。(5)喷雾周期为≥240小时。设备通过测试无所致的斑点和(或)颜色变化(与明显的基体金属腐蚀产物的）表面无碎落，起皮，剥落，鼓泡，开裂，龟裂， 鸡爪状或星状缺陷导现像。提供经国家质检部门认可的检验（检测）机构出具的有效检验（检测）报告（具备CMA或CNAS标志。</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15.所投洗碗机洗涤后的餐具表面光洁，无附着物，无油渍和异味，必须提供洗碗机清洗过的餐具所含大肠菌群，沙门氏菌，游漓余氯指标的检测报告，依据GB14934-2016《食品安全国家标准消毒（餐）饮具》标准，提供经国家质检部门认可的检验（检测）机构出具的有效检验（检测）报告（具备CMA或CNAS标志）</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16.所投洗碗机电控箱检测防护等级试验温度20-35℃，湿度25-75%RH,等级≥IP56的标准，报告并带有CMA和CNAS标识依据GB·/T4208-2017标准。，提供经国家质检部门认可的检验（检测）机构出具的有效检验（检测）报告（具备CMA或CNAS标志）</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17.洗碗机风机外壳出具电控箱外壳检测防护等级试验温度20-35℃，湿度25-75%RH,等级≥IP56的标准，报告并带有CMA和CNAS标识依据GB·/T4208-2017标准。，提供经国家质检部门认可的检验（检测）机构出具的有效检验（检测）报告（具备CMA或CNAS标志）。</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18.洗碗机洗涤餐具后所排水水质PH值达到中性6.5-8.5为标准依据·HJ1147-2020水质标准。洗碗机排水中悬浮物达到标准悬浮物以重量洗为依据＜4mg/L。依据HJ1147-2020,GB/T199-1898提供经国家质检部门认可的检验（检测）机构出具的有效检验（检测）报告（具备CMA或CNAS标志）</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18.洗碗机所用的电机通过GB/T28575-2020标准依据检测报告（具备CMA或CNAS标志）</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19.洗碗机所用的交流接触器通过GB/T14048.4-2020检测报告和强制性认证产品符合性自我声明</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20.洗碗机所用的风机通过GB/T10563-2006/GB12350-2009检验依据的检测报告</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21.洗碗机操作开关通过GB/T14048.5-2017检验报告，100万次循环次数实验符合要求。（具备CMA或CNAS标志）。</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 </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Q03</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双层工作台</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规格：1800x800x800mm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1.板材：304不锈钢厚度≥1.2mm，含镍8%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2.结构方式：全满焊焊接工艺，结实耐用，承重强，</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3.四立腿采用38*38-1.2不锈钢管</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4.防水缠膜包装</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提供304#不锈钢板材检测报告及设备检验报告</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Q04</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收碗车</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1.板材：食品接触级304板材，厚度1.2，含镍8%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2.结构方式：全满焊焊接工艺，结实耐用，承重强，</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3.采用38*38-1.2不锈钢管，底部采用5寸防腐蚀耐高温性静音脚轮</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4.防水缠膜包装</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Q05</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污碟台</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规格：1800x760x800mm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1.材质：采用304不锈钢磨砂板，台面厚度1.2mm，水池厚度1.0mm，加强筋厚度1.0mm；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2.支架脚通采用Φ43*1.0mm不锈钢圆管，配不锈钢可调子弹脚；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3.支架横通采用Φ25*1.0mm不锈钢管；</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4.不锈钢落水器，具有拦渣功能.防反味功能。</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Q06</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三星盆槽</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规格：1800x760x800mm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1.主板采用优质304不锈钢1.2mm 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2.星盆采用1.0mm不锈钢板材；</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3.腿部采用φ38*1.0mm不锈钢圆管无缝焊接；</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4.横撑采用φ25*1.0mm不锈钢圆管无</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缝焊接；</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5.配台式式铜芯冷热水龙头及不锈钢下</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水口，里配不锈钢提篮；</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Q07</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双层工作台</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规格：1800x800x800mm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1.板材：304不锈钢厚度≥1.2mm，含镍8%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2.结构方式：全满焊焊接工艺，结实耐用，承重强，</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3.四立腿采用38*38-1.2不锈钢管</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4.防水缠膜包装</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提供304#不锈钢板材检测报告及设备检验报告</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Q08</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热风循环消毒柜</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after="240" w:afterAutospacing="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双门</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1.板材：全不锈钢板材制作，910升，厚度0.8mm,；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2.内部高密度全发泡结构，确保保温和隔温效果最好；</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3.腔体拉伸结构，无死角，便于清理卫生</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4.高温消毒模式，最高温度可到120摄氏度，有效杀灭病毒，确保饮食安全卫生</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Q09</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碗碟柜</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规格：1200x500x1800mm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1.板材：304不锈钢厚度1.2mm，含镍8%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2.结构方式：全满焊焊接工艺，结实耐用，承重强，</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3.三门上掀门结构，便于最大程度敞门取物.放物</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4.150mm高全钢欧式重力调脚，防水缠膜包装</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Q10</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消毒柜</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双门</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1.板材：全不锈钢板材制作910升，厚度0.8mm,；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2.内部高密度全发泡结构，确保保温和隔温效果最好；</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3.腔体拉伸结构，无死角，便于清理卫生</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4.高温消毒模式，最高温度可到120摄氏度，有效杀灭病毒，确保饮食安全卫生</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Q11</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灭蝇灯</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符合食品安全标准，光波诱蚊，仿生捕蚊，三维仿生光波，固化玻璃灯管节能省电，易于清洗无二次污染</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烧水间</w:t>
            </w:r>
          </w:p>
        </w:tc>
        <w:tc>
          <w:tcPr>
            <w:tcW w:w="3570" w:type="pct"/>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仿宋" w:hAnsi="仿宋" w:eastAsia="仿宋" w:cs="仿宋"/>
                <w:i w:val="0"/>
                <w:iCs w:val="0"/>
                <w:color w:val="auto"/>
                <w:sz w:val="24"/>
                <w:szCs w:val="24"/>
                <w:u w:val="none"/>
              </w:rPr>
            </w:pPr>
          </w:p>
        </w:tc>
        <w:tc>
          <w:tcPr>
            <w:tcW w:w="332"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R01</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开水器连底座</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12KW</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不锈钢无磁设计，配有下水漏540*50*270+130.</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R02</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燃气壁挂炉</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烤漆外观，冷冻保护，防干烧保护，故障自检，漏气保护，水电分离</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国家二级能耗</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员工餐厅</w:t>
            </w:r>
          </w:p>
        </w:tc>
        <w:tc>
          <w:tcPr>
            <w:tcW w:w="3570" w:type="pct"/>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仿宋" w:hAnsi="仿宋" w:eastAsia="仿宋" w:cs="仿宋"/>
                <w:i w:val="0"/>
                <w:iCs w:val="0"/>
                <w:color w:val="auto"/>
                <w:sz w:val="24"/>
                <w:szCs w:val="24"/>
                <w:u w:val="none"/>
              </w:rPr>
            </w:pPr>
          </w:p>
        </w:tc>
        <w:tc>
          <w:tcPr>
            <w:tcW w:w="332"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S01</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双层工作台</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规格：1800x800x800mm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1.板材：304不锈钢厚度≥1.2mm，含镍8%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2.结构方式：全满焊焊接工艺，结实耐用，承重强，</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3.四立腿采用38*38-1.2不锈钢管</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4.防水缠膜包装</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提供304#不锈钢板材检测报告及设备检验报告</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S02</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电子消毒柜</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after="240" w:afterAutospacing="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双门</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1.板材：全不锈钢板材制作，910升，双门玻璃门设计。灯管紫外线消毒,四层,厚度0.8mm,；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2.内部高密度全发泡结构，确保保温和隔温效果最好；</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3.腔体拉伸结构，无死角，便于清理卫生,</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4.高温消毒模式，最高温度可到120摄氏度，有效杀灭病毒，确保饮食安全卫生</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S03</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四人桌椅</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木制四人餐桌的标准尺寸140cm*80cm*78cm，配套4把木制靠背椅</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更衣间</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auto"/>
                <w:sz w:val="24"/>
                <w:szCs w:val="24"/>
                <w:u w:val="none"/>
              </w:rPr>
            </w:pP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6柜更衣间</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1.整体采用优质304不锈钢制作；</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2.顶板.层板.底板.侧板及面板采用0.8mm厚不锈钢板制作；</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3.并用不锈钢板折成加强筋加固；</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4.配置不锈钢可调子弹脚。</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售饭区 </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auto"/>
                <w:sz w:val="24"/>
                <w:szCs w:val="24"/>
                <w:u w:val="none"/>
              </w:rPr>
            </w:pP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筷子机</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不锈钢材质，紫外线消毒</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勺子机</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不锈钢材质，紫外线消毒</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i w:val="0"/>
                <w:iCs w:val="0"/>
                <w:color w:val="auto"/>
                <w:sz w:val="24"/>
                <w:szCs w:val="24"/>
                <w:u w:val="none"/>
              </w:rPr>
            </w:pP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1楼设备小计</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24"/>
                <w:szCs w:val="24"/>
                <w:u w:val="none"/>
                <w:lang w:val="en-US" w:eastAsia="zh-CN" w:bidi="ar-SA"/>
              </w:rPr>
            </w:pPr>
            <w:r>
              <w:rPr>
                <w:rFonts w:hint="eastAsia" w:ascii="仿宋" w:hAnsi="仿宋" w:eastAsia="仿宋" w:cs="仿宋"/>
                <w:b/>
                <w:bCs/>
                <w:i w:val="0"/>
                <w:iCs w:val="0"/>
                <w:color w:val="000000"/>
                <w:kern w:val="0"/>
                <w:sz w:val="24"/>
                <w:szCs w:val="24"/>
                <w:u w:val="none"/>
                <w:lang w:val="en-US" w:eastAsia="zh-CN" w:bidi="ar"/>
              </w:rPr>
              <w:t>261.13 万元</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2楼设备清单</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b/>
                <w:bCs/>
                <w:i w:val="0"/>
                <w:iCs w:val="0"/>
                <w:color w:val="auto"/>
                <w:sz w:val="24"/>
                <w:szCs w:val="24"/>
                <w:u w:val="none"/>
              </w:rPr>
            </w:pP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主食库</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auto"/>
                <w:sz w:val="24"/>
                <w:szCs w:val="24"/>
                <w:u w:val="none"/>
              </w:rPr>
            </w:pP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A01</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米面架</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规格：1500x600x260mm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1.304不锈钢拉丝材质，无铅防腐，耐高温四道工艺安全不伤手板。</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2.板材厚度≥1.2mm，底座防滑处理，平板厚度1.0mm；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3.立柱采用38×38×1.0mm厚不锈钢方管；</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4.配不锈钢可调子弹脚。</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A02</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平板车</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动载净重600斤可折叠，扶手喷塑材质，车板采用拉伸钢板，5英寸脚轮(钢支架)。★提供设备检验报告</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A03</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灭蝇灯</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符合食品安全标准，光波诱蚊，仿生捕蚊，三维仿生光波，固化玻璃灯管节能省电，易于清洗无二次污染</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副食库</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auto"/>
                <w:sz w:val="24"/>
                <w:szCs w:val="24"/>
                <w:u w:val="none"/>
              </w:rPr>
            </w:pP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B01</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四层货架主食库</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规格：1500x500x1600mm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1.板材：304不锈钢厚度≥1.2mm含镍8%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2.结构方式：全满焊焊接工艺，结实耐用，可称重≥1000kg，四立腿顶部突出上层板，便于顶部放置物件滑落并可以挂靠物品；</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3.采用φ38-1.2不锈钢管，底部采用全钢可调式子弹脚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4.每层层板底部加大型支撑拉筋</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5.防水缠膜包装</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B02</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冰柜</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规格：1200*700*1950mm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不锈钢无指纹材质，四开门双温。制冷方式：直冷。全钢铜管。容量900升。1200*700*1950电压220V。电量455W</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B03</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灭蝇灯</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符合食品安全标准，光波诱蚊，仿生捕蚊，三维仿生光波，固化玻璃灯管节能省电，易于清洗无二次污染</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调料库</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auto"/>
                <w:sz w:val="24"/>
                <w:szCs w:val="24"/>
                <w:u w:val="none"/>
              </w:rPr>
            </w:pP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C01</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四层货架</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规格：1500x500x1600mm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1.板材：304不锈钢，板材厚度≥1.2mm含镍8%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2.结构方式：全满焊焊接工艺，结实耐用，可称重≥1000kg，四立腿顶部突出上层板，便于顶部放置物件滑落并可以挂靠物品；</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3.采用φ38-1.2不锈钢管，底部采用全钢可调式子弹脚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4.每层层板底部加大型支撑拉筋</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5.防水缠膜包装</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★提供304#不锈钢板材检测报告</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★设备检验报告及食品接触产品卫生认证证书</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C02</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灭蝇灯</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符合食品安全标准，光波诱蚊，仿生捕蚊，三维仿生光波，固化玻璃灯管节能省电，易于清洗无二次污染</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冷藏库</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auto"/>
                <w:sz w:val="24"/>
                <w:szCs w:val="24"/>
                <w:u w:val="none"/>
              </w:rPr>
            </w:pP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D01</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四门雪柜</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规格：定型</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2.内部高密度全发泡结构，确保保温和隔温效果最好；</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3.腔体拉伸结构，无死角，便于清理卫生</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4.压缩机，最低温度可到零下20摄氏度</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★提供具有符合 GB 26920.2-2015《自携式冷凝组商用冷柜能效限定值及能效等级》标准 ，能效等级判定为 1 级复印件。    </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 xml:space="preserve">★提供具有符合强制性产品认证实施规则CNCA-C07-01:2017要求的中国国家强制性产品认证证书复印件加盖生产厂家公章及国家强制性产品认证试验报告，（试验报告上须体现“CNAS”“CMA”标志）复印件。     </w:t>
            </w:r>
          </w:p>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★产品符合食品接触产品卫生认证并获得认证证书</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D02</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六门雪柜</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规格：定型</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2.内部高密度全发泡结构，确保保温和隔温效果最好；</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3.腔体拉伸结构，无死角，便于清理卫生</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4.压缩机，最低温度可到零下20摄氏度</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D03</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灭蝇灯</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符合食品安全标准，光波诱蚊，仿生捕蚊，三维仿生光波，固化玻璃灯管节能省电，易于清洗无二次污染</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蔬菜加工间</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auto"/>
                <w:sz w:val="24"/>
                <w:szCs w:val="24"/>
                <w:u w:val="none"/>
              </w:rPr>
            </w:pP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E01</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四层货架</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规格：1500x500x1600mm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1.板材：304不锈钢，板材厚度≥1.2mm含镍8%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2.结构方式：全满焊焊接工艺，结实耐用，可称重≥1000kg，四立腿顶部突出上层板，便于顶部放置物件滑落并可以挂靠物品；</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3.采用φ38-1.2不锈钢管，底部采用全钢可调式子弹脚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4.每层层板底部加大型支撑拉筋</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5.防水缠膜包装</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★提供304#不锈钢板材检测报告</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★设备检验报告及食品接触产品卫生认证证书</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E02</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毛刷清洗机</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用途：本机主要将茎类物料的清洗、去皮、抛光，如：土豆、胡萝卜、甜菜、山药.果品类等物料的清洗去皮</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机器尺寸：1240（L）×760（W）×1000（H）（mm）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毛刷：1m      产量：400KG/HR</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电源：380V　  功率：1.1KW       毛刷数量：7根   </w:t>
            </w:r>
          </w:p>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★提供设备304#不锈钢板材及输送带的检验报告</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E03</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大单星盆槽</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规格：1000x760x800mm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1.主板采用304不锈钢≥1.2mm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2.星盆采用1.0mm不锈钢板材；</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3.腿部采用φ38*1.0mm不锈钢圆管无缝焊接；</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4.横撑采用φ25*1.0mm不锈钢圆管无</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缝焊接；</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5.配台式式铜芯冷热水龙头及不锈钢下</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水口，里配不锈钢提篮；</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E04</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双星沥水盆台</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规格：1600x760x800mm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2.结构方式：全满焊焊接工艺，结实耐用，水池表面拉丝工艺处理，质感柔滑细腻，不沾油，防划痕；</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3.采用φ38-1.2不锈钢管，采用全钢可调式子弹脚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4.小R角设计，易清洗，更大空间</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5.防水缠膜包装</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E05</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冷藏柜操作台</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不锈钢无指纹材质，双开门双温，全钢铜管容量450升制冷方式：直冷1800*760*800  电压220V，电量220W。★提供设备检验报告</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E06</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切丁机</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 xml:space="preserve">用途：将白萝卜、红萝卜、芥菜头、马铃薯、菠萝、竽头、蕃薯、瓜类、洋葱、青椒、芒果、凤梨、苹果、火腿、木瓜、荀子等切成丁、条（丝）状。         </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 xml:space="preserve"> 特性：</w:t>
            </w:r>
          </w:p>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1.机台骨架均为SUS304不锈钢材质，耐用。</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2.入料口处有微动开关，操作安全。</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3.切丁速度快，相同时间下可抵25人工作量。</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4.切出物料尺寸标准，物料边面光滑。</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原理：三维切丁：先切成片，再切成丝，最后切成丁</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机器尺寸：740（L）×650（W）×1250(H)(mm)切割尺寸：3－20mm范围内（更换刀具）    产量：500－800KG/HR（以切10mm红萝卜丁为例）</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电源：380V　三相    马力：1.5HP     机器重量：85KG</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★提供不锈钢板304材质由第三方检测机构出具符合国家标准的SGS检测报告复印件。提供刀片由第三方检测机构出具符合国家标准的SGS检测报告复印件。</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E07</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切菜机</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本机为双头型切菜机,可同时工作。通过更换刀盘或双调频调节输送带与斩刀速度,可切出各种规格的片、丝、丁、段。整机采用全不锈钢制造，变频调速简单直接。  成品形状：片、丝、丁、馅、段。机器重量：135KG  切长度：1－60mm(可调) 产量：300－1000KG/HR 电源： 220V单相  马力：1HP(切根菜部)+1/2HP(切叶菜部)+1/4HP(输送带)★提供设备304#不锈钢板材、刀片及输送带的检验报告</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E08</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自动清洗机</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304 不锈钢机身</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设备用途：适用于叶菜类蔬菜.各种瓜果的清洗，除杂，消毒，输送。适合净菜加工厂.餐饮业.企事业单位食堂等团体使用。</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设备特点</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1.本机采用高压气体产生鼓泡和提升处喷水双层清洗。有效分离蔬菜上面粘连的泥沙，杂质，并经由提升滤网拦截。</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2.清洗过程喷淋和高压喷嘴持续供水，供水量可调，方便客户根据蔬菜处理量及清洁程度进行灵活调节。</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3.带有多个气量调节阀，可自主调节风机气量，</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4.加入臭氧杀毒功能，更能有效清洁蔬果的残留农药。</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5.机身单边加宽150mm(根据客户需求定做)，操作简单方便。</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6.电箱设有输送带调速器，可根据实际需要自行调整输送带运行速度。</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7.设有快速送菜功能，当洗菜工作完成，按水泵启动，快速把菜往输送带方向递送。</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8.水槽清洗特设输送带翻转机构，便于使用后保养清洗。</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电压(V) 380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功率(kW) 3.2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产量(kg/h) 800-1200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机器尺寸(mm) 3350*900*1280 </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E09</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灭蝇灯</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符合食品安全标准，光波诱蚊，仿生捕蚊，三维仿生光波，固化玻璃灯管节能省电，易于清洗无二次污染</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荤菜加工间</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auto"/>
                <w:sz w:val="24"/>
                <w:szCs w:val="24"/>
                <w:u w:val="none"/>
              </w:rPr>
            </w:pP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F01</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大单星盆槽</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规格：1000x760x800mm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1.主板采用304不锈钢≥1.2mm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2.星盆采用1.0mm不锈钢板材；</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3.腿部采用φ38*1.0mm不锈钢圆管无缝焊接；</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4.横撑采用φ25*1.0mm不锈钢圆管无</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缝焊接；</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5.配台式式铜芯冷热水龙头及不锈钢下</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水口，里配不锈钢提篮；</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F02</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双层工作台</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规格：1800x800x800mm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1.板材：304不锈钢厚度≥1.2mm，含镍8%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2.结构方式：全满焊焊接工艺，结实耐用，承重强，</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3.四立腿采用38*38-1.2不锈钢管</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4.防水缠膜包装</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提供304#不锈钢板材检测报告及设备检验报告</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F03</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双星沥水盆台</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规格：1600x760x800mm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2.结构方式：全满焊焊接工艺，结实耐用，水池表面拉丝工艺处理，质感柔滑细腻，不沾油，防划痕；</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3.采用φ38-1.2不锈钢管，采用全钢可调式子弹脚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4.小R角设计，易清洗，更大空间</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5.防水缠膜包装</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F04</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开水器连底座</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12KW</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不锈钢无磁设计，配有下水漏540*50*270+130.</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F05</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绞切两用机</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400#</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1.一机两用，绞肉+切肉。</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2.结构紧凑，性能可靠。</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3.生产效率高，操作简便。</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4.220v/1.5kw效率可达200公斤至400公斤每小时550*400*700</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F06</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双星盆槽</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规格：1200x760x800mm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1.板材：304不锈钢厚度≥1.2mm，含镍8%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2.结构方式：全满焊焊接工艺，结实耐用，水池表面拉丝工艺处理，质感柔滑细腻，不沾油，防划痕；</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3.采用φ38-1.2不锈钢管，采用全钢可调式子弹脚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4.小R角设计，易清洗，更大空间</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5.防水缠膜包装</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★提供设备检验报告及食品接触产品卫生认证并获得认证证书。</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F07</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四层货架</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规格：1500x500x1600mm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1.板材：304不锈钢，板材厚度≥1.2mm含镍8%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2.结构方式：全满焊焊接工艺，结实耐用，可称重≥1000kg，四立腿顶部突出上层板，便于顶部放置物件滑落并可以挂靠物品；</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3.采用φ38-1.2不锈钢管，底部采用全钢可调式子弹脚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4.每层层板底部加大型支撑拉筋</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5.防水缠膜包装</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★提供304#不锈钢板材检测报告</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★设备检验报告及食品接触产品卫生认证证书</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F08</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双层工作台</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规格：1800x800x800mm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1.板材：304不锈钢厚度≥1.2mm，含镍8%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2.结构方式：全满焊焊接工艺，结实耐用，承重强，</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3.四立腿采用38*38-1.2不锈钢管</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4.防水缠膜包装</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提供304#不锈钢板材检测报告及设备检验报告</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F09</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锯骨机</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J310型，即可切肉，又可锯骨，具有高效.平稳.便捷.易清洗的特点，220v/1.5kw</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F10</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灭蝇灯</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符合食品安全标准，光波诱蚊，仿生捕蚊，三维仿生光波，固化玻璃灯管节能省电，易于清洗无二次污染</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副食操作间</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auto"/>
                <w:sz w:val="24"/>
                <w:szCs w:val="24"/>
                <w:u w:val="none"/>
              </w:rPr>
            </w:pP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G01</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四层货架</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规格：1500x500x1600mm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1.板材：304不锈钢，板材厚度≥1.2mm含镍8%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2.结构方式：全满焊焊接工艺，结实耐用，可称重≥1000kg，四立腿顶部突出上层板，便于顶部放置物件滑落并可以挂靠物品；</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3.采用φ38-1.2不锈钢管，底部采用全钢可调式子弹脚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4.每层层板底部加大型支撑拉筋</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5.防水缠膜包装</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★提供304#不锈钢板材检测报告</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★设备检验报告及食品接触产品卫生认证证书</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G02</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双星沥水盆台</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规格：1600x760x800mm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2.结构方式：全满焊焊接工艺，结实耐用，水池表面拉丝工艺处理，质感柔滑细腻，不沾油，防划痕；</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3.采用φ38-1.2不锈钢管，采用全钢可调式子弹脚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4.小R角设计，易清洗，更大空间</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5.防水缠膜包装</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G03</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四门雪柜</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规格：定型</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2.内部高密度全发泡结构，确保保温和隔温效果最好；</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3.腔体拉伸结构，无死角，便于清理卫生</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4.压缩机，最低温度可到零下20摄氏度</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★提供具有符合 GB 26920.2-2015《自携式冷凝组商用冷柜能效限定值及能效等级》标准 ，能效等级判定为 1 级复印件。    </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 xml:space="preserve">★提供具有符合强制性产品认证实施规则CNCA-C07-01:2017要求的中国国家强制性产品认证证书复印件加盖生产厂家公章及国家强制性产品认证试验报告，（试验报告上须体现“CNAS”“CMA”标志）复印件。     </w:t>
            </w:r>
          </w:p>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★产品符合食品接触产品卫生认证并获得认证证书</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G04</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刀具玷板消毒柜</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规格：1200x600x1650mm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2.内部高密度全发泡结构，确保保温和隔温效果最好；</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3.腔体拉伸结构，无死角，便于清理卫生</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4.高温消毒模式，最高温度可到120摄氏度，有效杀灭病毒，确保饮食安全卫生</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G05</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双层工作台</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规格：1800x800x800mm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1.板材：304不锈钢厚度≥1.2mm，含镍8%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2.结构方式：全满焊焊接工艺，结实耐用，承重强，</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3.四立腿采用38*38-1.2不锈钢管</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4.防水缠膜包装</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提供304#不锈钢板材检测报告及设备检验报告</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G06</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双门平台雪柜</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规格：1800x800x800mm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2.内部高密度全发泡结构，确保保温和隔温效果最好；</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3.腔体拉伸结构，无死角，便于清理卫生</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4.压缩机，最低温度可到零下20摄氏度</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★提供设备检验报告</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G07</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单通工作台</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规格：1800x800x800mm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1.板材：304不锈钢厚度1.2mm，含镍8%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2.结构方式：全满焊焊接工艺，面板下粘防潮板，结实耐用，可称重≥1000kg，</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3.采用φ38-1.2不锈钢管，底部采用全钢欧式重力调脚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4.拉门，轨道顺畅，一体成型，推拉顺畅清洁方便不藏污物，内部带中层板，更加合理利用柜内空间，增加储存使用面积</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5.防水缠膜包装</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★提供304#不锈钢板材检测报告及设备检验报告</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G08</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岛型油网烟罩(现场实测)</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规格：5700x3300x600mm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1.板材：全不锈钢201磨砂板制作，厚度1.2mm,；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2.款式：岛式，前后对称样式，外观大器美观，操作方便，并配有LED灯</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3.配置：配置集烟箱和机制滤油篦子和接油盒，电源线套管丝牙接驳。</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4.前段可加配送新风通道及开关系统</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5.防水缠膜包装</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G09</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大锅灶</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规格：1200x1350x800mm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1.产品整体采用优质不锈钢板制作；面板 1.0mm 厚，围板.背板.侧板.后挡板 1.0mm厚，内衬台面板.炉膛使用 A3 黑铁板，前沿带溢水排污槽，配挡渣板;配可调节高度子弹脚。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2.配熄火保护装置，燃气泄漏报警自动关闭，配火力大小调节，，外壳防护等级为IP24，</w:t>
            </w:r>
          </w:p>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3.点火性能连续动作10次，应全部点燃燃烧器，且不应产生爆燃现象;提供带CMA产品质量检测报告复印件。</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4.运行噪音≤64dB(A).熄火噪音≤68dB(A)，从燃气入口到燃气阀门，系统漏气量：15kPa压力下，漏气量≤0.006L/h;干烟气中CO（a=1）含量≤0.02%;提供带CMA产品质量检测报告复印件。</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5.能源合理利用热效率≥65%;配热电式熄火保护装置，开阀时间≤10s;提供带CMA产品质量检测报告复印件。</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6.所投产品型号具有一级能效标识。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7.风机功率：≥550W/220V。</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G10</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炉台调料拼板</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规格：400x1350x800mm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1.采用优质磨砂304不锈钢板，厚度1.2mm；</w:t>
            </w:r>
          </w:p>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2.腿采用Ф43*1.2mm不锈钢管；层板下用不锈钢38*25mm厚度1.2mm方管加强筋加固，所有焊接点均采用满焊处理方法；</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3.带四个可调节子弹脚，美观.卫生。</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G11</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双炒双温灶</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1.大锅整体采用优质不锈钢制作， 面板 1.5mm，侧板 1.0   热负荷: 48kW</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风机电压: 220V~240V SPN,50Hz/60Hz</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2.《中国节能产品认证证书》（中餐燃气炒菜灶）：技术要求 ：GB30531-2014；CJ/T451-2014。上述产品符合 ： CQC61-445151-2015 认证规则的要求。</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4.《中国环保产品认证证书》（中餐燃气炒菜灶）：产 品标准 ：GB30531-2014。符合 CQC61-445151-2015 认证规则的要求。</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5.《食品接触产品安全认证证书》（中餐燃气炒菜灶）： 产品标准 ：GB4806.9-2016。符合 CQC11-448001-2017 认证的要求。</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6.工作原理 催化燃烧式</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7.防护等级≥IP30</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8.使用环境 温度：-10 ℃～55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9.湿度：≤93%（40 ℃、无凝结）</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10.报警音量 70 dB ~ 115 dB @1 m (A计权)</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内向式环保预混炉头;一按式电子点火,联动独立风机;带熄火保护装置;天然气,</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G12</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单眼低汤灶</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规格：700x750x500mm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1.产品整体采用优质不锈钢板制作；面板 1.0mm 厚，围板.背板.侧板.后挡板 1.0mm厚，内衬台面板.炉膛使用 A3 黑铁板，前沿带溢水排污槽，配挡渣板;配可调节高度子弹脚。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2.配熄火保护装置，燃气泄漏报警自动关闭，配火力大小调节，，外壳防护等级为IP24，点火性能连续动作10次，应全部点燃燃烧器，且不应产生爆燃现象;提供带CMA产品质量检测报告复印件。</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3.运行噪音≤64dB(A).熄火噪音≤68dB(A)，从燃气入口到燃气阀门，系统漏气量：15kPa压力下，漏气量≤0.006L/h;干烟气中CO（a=1）含量≤0.02%;提供带CMA产品质量检测报告复印件。</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4.能源合理利用热效率≥65%;配热电式熄火保护装置，开阀时间≤10s;提供带CMA产品质量检测报告复印件。</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5.所投产品型号具有一级能效标识。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6.风机功率：≥550W/220V。</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G13</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双星盆槽</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规格：1200x760x800mm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1.板材：304不锈钢厚度≥1.2mm，含镍8%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2.结构方式：全满焊焊接工艺，结实耐用，水池表面拉丝工艺处理，质感柔滑细腻，不沾油，防划痕；</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3.采用φ38-1.2不锈钢管，采用全钢可调式子弹脚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4.小R角设计，易清洗，更大空间</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5.防水缠膜包装</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★提供设备检验报告及食品接触产品卫生认证并获得认证证书。</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G14</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灭蝇灯</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符合食品安全标准，光波诱蚊，仿生捕蚊，三维仿生光波，固化玻璃灯管节能省电，易于清洗无二次污染</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凉菜间</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auto"/>
                <w:sz w:val="24"/>
                <w:szCs w:val="24"/>
                <w:u w:val="none"/>
              </w:rPr>
            </w:pP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H01</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单挂墙洗手星</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用料细则：采用优质不锈钢板制作</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（1）台面δ1.2mm不锈钢板材，盆池δ1.0mm不锈钢板材 通脚Φ38×δ1.2mm不锈钢管</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（2）配不锈钢子弹可调节脚，配置渣滓隔栅、落水器</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（3）配500*500*250深洗盆。</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H02</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四层货架</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规格：1500x500x1600mm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1.板材：304不锈钢，板材厚度≥1.2mm含镍8%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2.结构方式：全满焊焊接工艺，结实耐用，可称重≥1000kg，四立腿顶部突出上层板，便于顶部放置物件滑落并可以挂靠物品；</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3.采用φ38-1.2不锈钢管，底部采用全钢可调式子弹脚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4.每层层板底部加大型支撑拉筋</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5.防水缠膜包装</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★提供304#不锈钢板材检测报告</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★设备检验报告及食品接触产品卫生认证证书</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H03</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四门雪柜</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规格：定型</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2.内部高密度全发泡结构，确保保温和隔温效果最好；</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3.腔体拉伸结构，无死角，便于清理卫生</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4.压缩机，最低温度可到零下20摄氏度</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★提供具有符合 GB 26920.2-2015《自携式冷凝组商用冷柜能效限定值及能效等级》标准 ，能效等级判定为 1 级复印件。    </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 xml:space="preserve">★ 提供具有符合强制性产品认证实施规则CNCA-C07-01:2017要求的中国国家强制性产品认证证书复印件加盖生产厂家公章及国家强制性产品认证试验报告，（试验报告上须体现“CNAS”“CMA”标志）复印件。     </w:t>
            </w:r>
          </w:p>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★产品符合食品接触产品卫生认证并获得认证证书</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H04</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双星盆槽</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规格：1200x760x800mm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1.板材：304不锈钢厚度≥1.2mm，含镍8%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2.结构方式：全满焊焊接工艺，结实耐用，水池表面拉丝工艺处理，质感柔滑细腻，不沾油，防划痕；</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3.采用φ38-1.2不锈钢管，采用全钢可调式子弹脚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4.小R角设计，易清洗，更大空间</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5.防水缠膜包装</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★提供设备检验报告及食品接触产品卫生认证并获得认证证书。</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H05</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挂墙层板</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规格：2600x300x200mm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不锈材质，外面弧形设计，三角固定稳定性高，承重更强，加厚板材安全牢固，高温封孔防腐层，不锈钢拉丝工艺</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H06</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双层工作台</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规格：1800x800x800mm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1.板材：304不锈钢厚度≥1.2mm，含镍8%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2.结构方式：全满焊焊接工艺，结实耐用，承重强，</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3.四立腿采用38*38-1.2不锈钢管</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4.防水缠膜包装</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提供304#不锈钢板材检测报告及设备检验报告</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H07</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挂墙层板</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规格：2600x300x200mm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不锈材质，外面弧形设计，三角固定稳定性高，承重更强，加厚板材安全牢固，高温封孔防腐层，不锈钢拉丝工艺</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H08</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紫外线消毒灯</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紫外线加臭氧大面积杀菌，超级静音使用范围广，可出除室内细菌臭氧消毒，采用石英玻璃灯管消毒杀菌，短波UVC紫外线照射</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H09</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双门平台雪柜</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规格：1800x800x800mm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2.内部高密度全发泡结构，确保保温和隔温效果最好；</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3.腔体拉伸结构，无死角，便于清理卫生</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4.压缩机，最低温度可到零下20摄氏度</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★提供设备检验报告</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H10</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挂墙层板</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规格：2600x300x200mm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不锈材质，外面弧形设计，三角固定稳定性高，承重更强，加厚板材安全牢固，高温封孔防腐层，不锈钢拉丝工艺</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H11</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单通工作台</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规格：1800x800x800mm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1.板材：304不锈钢厚度1.2mm，含镍8%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2.结构方式：全满焊焊接工艺，面板下粘防潮板，结实耐用，可称重≥1000kg，</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3.采用φ38-1.2不锈钢管，底部采用全钢欧式重力调脚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4.拉门，轨道顺畅，一体成型，推拉顺畅清洁方便不藏污物，内部带中层板，更加合理利用柜内空间，增加储存使用面积</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5.防水缠膜包装</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★提供304#不锈钢板材检测报告及设备检验报告</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H12</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灭蝇灯</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符合食品安全标准，光波诱蚊，仿生捕蚊，三维仿生光波，固化玻璃灯管节能省电，易于清洗无二次污染</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H13</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加装空调</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 操控方式：键控/遥控，APP操控</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 能效等级：一级能效</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 变频/定频：变频</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 净化类型：无</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 类型：立柜式</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6. 冷暖类型：冷暖</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7. 匹数：3匹</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8. 功能：智能调节，自清洁</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面点间</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auto"/>
                <w:sz w:val="24"/>
                <w:szCs w:val="24"/>
                <w:u w:val="none"/>
              </w:rPr>
            </w:pP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J01</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双星盆槽</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规格：1200x760x800mm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1.板材：304不锈钢厚度≥1.2mm，含镍8%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2.结构方式：全满焊焊接工艺，结实耐用，水池表面拉丝工艺处理，质感柔滑细腻，不沾油，防划痕；</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3.采用φ38-1.2不锈钢管，采用全钢可调式子弹脚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4.小R角设计，易清洗，更大空间</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5.防水缠膜包装</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★提供设备检验报告及食品接触产品卫生认证并获得认证证书。</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J02</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和面机</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75KG</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1.面斗内外均为优质不锈钢材质。</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2.搅拌器为304材质，符合国家食品卫生要求。</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3.采用公司特制油封，彻底解决了传统和面机易漏油，污染面团的难题。</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4.和面机上盖采用铰链设计，提高了安全系数。</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5.电源开关增加了防水套，更好的保护开关等电器，延长了产品的使用寿命。</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6.改善了产品的制作工艺，真正做到超静音和面，减小噪音污染，保护操作人员身体健康</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7.380v/2.8kw</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J03</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馒头机</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放面口上盖板为304不锈钢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1.揉制的馒头色白.起层.口感好，仿手工揉制馒头。</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2.220v/3kw</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3.每小时能生产400kg以上的馒头，能完全满足不同用户的需要。</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★提供设备检验报告</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J04</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包子机</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全不锈钢机身</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1.可以加工各种肉馅，菜馅，肉菜混合馅及其他各种馅的包子。</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2.包子皮厚度和馅量均可调节。</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3.包子大小可通过调节面与馅子的输送速度或更换出面口来改变。</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4.产量每小时1000-1600个</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★提供设备检验报告</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J05</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菜馅机</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350#</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全钢制作</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1.改用成品减速箱减速，延长使用寿命，低噪音。</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2.操作简单，便于清洁。</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3.切制的蔬菜馅，细腻，均匀。</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J06</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压面机</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350#</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该机护罩和压辊均是304不锈钢板材，采用了特殊设计结构,使面团输 送.折叠和揉压自动连续完成,无需人工翻动及折叠,即卫生又安全,是配置各类面食加工生产线的理想辅助设备.220v/1.5kw</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J07</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多功能搅拌机</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电脑板变频搅拌机仍然延续了三种搅拌速度，并配有钢丝打蛋器.拍型搅拌器及螺旋形和面钩。软启动，延长设备使用寿命。变频器控制，低噪音。指示灯按钮，提高安全性</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J08</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木面工作台</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规格：2000x1000x800mm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1.用材：采用优质304磨砂不锈钢板包边；</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2.台面为5cm厚杨木；</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3.底板内部加强筋1.0mm不锈钢板加固。</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4.脚通直径48*1.0mm不锈钢管，配四个可调节子弹脚。</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J09</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面粉车</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规格：600x600x600mm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1.板材：304不锈钢厚度1.2mm，含镍8%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2.结构方式：全满焊焊接工艺，结实耐用，承重强，</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3.采用38*38-1.2不锈钢管，底部采用5寸防腐蚀耐高温性静音脚轮</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4.防水缠膜包装</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J10</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双层工作台</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规格：1800x800x800mm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1.板材：304不锈钢厚度≥1.2mm，含镍8%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2.结构方式：全满焊焊接工艺，结实耐用，承重强，</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3.四立腿采用38*38-1.2不锈钢管</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4.防水缠膜包装</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提供304#不锈钢板材检测报告及设备检验报告</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J11</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活动饼盘车</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十层</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1.板材304不锈钢厚度1.2mm，含镍8%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2.结构方式：全满焊焊接工艺，结实耐用，承重强，</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3.四立腿采用38*38-1.2不锈钢管，底部采用5寸静音脚轮，两定两转，转向带刹车</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4.防水缠膜包装</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J12</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单门发酵柜</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采用不锈钢材质，玻璃门设计，可轻松观察食物的烹饪过程。采用低温发酵方式，电压：220V 1KW</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J13</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电烤箱</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三门六控</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整体采用不锈钢制作</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—层数：3层，</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—每层烤盘数量：6盘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—烤盘尺寸：400*600mm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—功率：19.2kw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—温度范围：0~300℃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 开门方式：向下向外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 ★提供设备检验报告、食品接触认证证书</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J14</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电炸炉</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定型</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1.采用全不锈钢材质制作，</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2.微电脑控制，热量均衡，操作简单</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3.优质电炸管，380v/10.5kw*2，双缸双控</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4.电子可编辑温控，加配安全制，油温230摄氏度即为燃点安全保护临界值；</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5.加配数控感温针，控温更精确，食材口感越鲜美</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J15</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电饼铛</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定型</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1.采用全不锈钢材质制作，</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2.微电脑控制，热量均衡，操作简单</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3.优质电炸管，380v/kw，柜式</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4.电子可编辑温控，</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5.加配数控感温针，控温更精确，食材口感越鲜美</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J16</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油烟净化一体机（现场实测)</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规格：7700x1300mm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采用不锈净化率大于95%。自带风机和净化器，目测无烟，风管无油，（需提供封面具有CNAS和CMA标识的检测报告）；</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一级净化：冷凝碰撞原理，去除大颗粒油烟：利用气态污染物在不同的温度及压力下，具有不同的饱和蒸汽压。在降低温度和改变压力的情况下，凝结出部分污染物，以达到净化回收60%的5微米以上油粒的目的。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二级净化：动态屏蔽原理，再次处理大颗粒油粒：利用屏蔽器上的缝隙，油烟颗粒在机体内负压气流的作用下，</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通过屏蔽器上的缝隙。高速旋转的状态下的屏蔽器可以将大的油烟颗粒捕获并用离心力抛向集油槽，回收率78%。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三级净化：金属过滤装置，采用多层特殊过滤材质，在重力和碰撞原理作用下，分离出杂质与油脂，且均 风散流，使后端电子静电净化效果更好。</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四级净化：电场终极过滤装置，采用高低压一体，68cm加长，高压高效净化电场，通过静电吸附多余油烟颗粒，实现95%以上的油烟净化率，清洗周期更长使用更耐久。</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高效：高效捕集不同粒径的烟尘粒子，净化效率高，从根本上解决了污染转移问题。</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灵活：模块化净化单元可以灵活组合，根据不同的净化处理量及净化效率要求，单元数量可作适应性调整。</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方便：模块化净化单元采用分体抽屉式结构，易于安装.维护，清洗特别方便。</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先进：静电电源控制系统可自动调节电场强度，使净化设备在长期运行后仍保持较高的净化率。</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安全：安全系统设计周密，检修门被打开，高压电源即自动切断；高压电源精心设计成环氧树脂严密封装的单元体，使用安全可靠；</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稳定：静电电源控制系统具有过流过压自动保护装置，保证设备稳定运行。</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经济：使用寿命长.高效节能. 占地面积小</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1.高压电源的电压电流可独立自动控制.调节，并且使用范围宽不会跟随输入电压变，电场使用一段时间过后，也可以保证电压不变.净化效果稳定。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2.处理风量（m³/h）Q≧5000，电源3相380V/50HZ，材质采用1.0mm优质不锈钢板。</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3.收集.净化.输送集于一体，占用空间小提升空间使用率，噪音低。</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4.符合国标GB14554-93油烟排放标准，通过GB/T14675-1993 空气质量恶臭测定，提供检测报告。</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5.产品拥有计算机软件著作权证书。</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6.产品通过HJ/T 62-2001产品标准技术要求。</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7.产品通过GB12348-2008 1类标准排放限值检测，提供检验报告（噪音）。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8.产品外壳防护等级（IP66）符合GB/T 4208-2017标准。检测直径 1.0mm 的金属线不得进入外壳，试验后壳内无明显的灰尘沉积，外壳经规定的试验后，检查外壳进水情况，提供相应检测报告。</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9.产品盐雾试验符合GB/T 10125-2012标准 。产品部件按照GB/T 10125—2012要求，进行48h中性盐雾试验，试验后，部件无出现明显的锈蚀或裂纹或气泡现象。提供相应检测报告。</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10.产品符合GB/T 2423.10-2019标准。受试样品按频率：10Hz～55Hz.振幅：0.35mm.扫频速率：1oct/min，三个轴向各进行60min时间扫频振动（共3h）。试验后不产生永久性的结构变形.机械损伤.电气故障且基本功能正常。提供相应检测报告。</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11.产品不锈钢元素含量符合GB/T 3280-2015.GB/T 11170-2008检测标准，提供相应检测报告。</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12.产品通过GB/T 2423.2—2008的高温试验Bd相关要求，试验温度：60±2℃，持续时间：50h。试验后，当试验样品在标准环境温度条件下达到温度稳定后。通电开机运行，样品应能正常启动，且功能正常(高压电源.控制系统应无故障)。</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13.产品通过开门断电（联锁功能）试验，依据GB/T 5226.1—2019的9.3.1条款相关要求,配电箱开门断电联锁安全防护装置不自动复位，不应引发危险的机械运转,以免发生危险情况。</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14.产品符合GB19258-2012紫外线杀菌标准 ，并提供检测报告，检测报告封面具有CNAS和CMA标识质，</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J17</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四层货架</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规格：1500x500x1600mm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1.板材：304不锈钢，板材厚度≥1.2mm含镍8%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2.结构方式：全满焊焊接工艺，结实耐用，可称重≥1000kg，四立腿顶部突出上层板，便于顶部放置物件滑落并可以挂靠物品；</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3.采用φ38-1.2不锈钢管，底部采用全钢可调式子弹脚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4.每层层板底部加大型支撑拉筋</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5.防水缠膜包装</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★提供304#不锈钢板材检测报告</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★设备检验报告及食品接触产品卫生认证证书</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J18</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四门雪柜</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规格：定型</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2.内部高密度全发泡结构，确保保温和隔温效果最好；</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3.腔体拉伸结构，无死角，便于清理卫生</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4.压缩机，最低温度可到零下20摄氏度</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★提供具有符合 GB 26920.2-2015《自携式冷凝组商用冷柜能效限定值及能效等级》标准 ，能效等级判定为 1 级复印件。    </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 xml:space="preserve">★提供具有符合强制性产品认证实施规则CNCA-C07-01:2017要求的中国国家强制性产品认证证书复印件加盖生产厂家公章及国家强制性产品认证试验报告，（试验报告上须体现“CNAS”“CMA”标志）复印件。     </w:t>
            </w:r>
          </w:p>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★产品符合食品接触产品卫生认证并获得认证证书</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J19</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灭蝇灯</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符合食品安全标准，光波诱蚊，仿生捕蚊，三维仿生光波，固化玻璃灯管节能省电，易于清洗无二次污染</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烤镶区</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auto"/>
                <w:sz w:val="24"/>
                <w:szCs w:val="24"/>
                <w:u w:val="none"/>
              </w:rPr>
            </w:pP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K01</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木面工作台</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规格：2000x1000x800mm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1.板材：台面采用50mm厚实木板，食品接触级304板材，厚度1.2mm，含镍8%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2.结构方式：全满焊焊接工艺，结实耐用，承重强，</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3.四立腿采用50.8不锈钢管，加配防滑脚垫</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4.防水缠膜包装</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K02</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双层工作台</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规格：1800x800x800mm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1.板材：304不锈钢厚度≥1.2mm，含镍8%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2.结构方式：全满焊焊接工艺，结实耐用，承重强，</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3.四立腿采用38*38-1.2不锈钢管</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4.防水缠膜包装</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提供304#不锈钢板材检测报告及设备检验报告</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K03</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烤肉炉</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采用不锈钢材质，300度控温设计，升温更快，大大提高烤炉速度</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K04</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油烟净化一体机（现场实测)</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规格：3800x1500mm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采用不锈净化率大于95%。自带风机和净化器，目测无烟，风管无油，（需提供封面具有CNAS和CMA标识的检测报告）；</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一级净化：冷凝碰撞原理，去除大颗粒油烟：利用气态污染物在不同的温度及压力下，具有不同的饱和蒸汽压。在降低温度和改变压力的情况下，凝结出部分污染物，以达到净化回收60%的5微米以上油粒的目的。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二级净化：动态屏蔽原理，再次处理大颗粒油粒：利用屏蔽器上的缝隙，油烟颗粒在机体内负压气流的作用下，</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通过屏蔽器上的缝隙。高速旋转的状态下的屏蔽器可以将大的油烟颗粒捕获并用离心力抛向集油槽，回收率78%。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三级净化：金属过滤装置，采用多层特殊过滤材质，在重力和碰撞原理作用下，分离出杂质与油脂，且均 风散流，使后端电子静电净化效果更好。</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四级净化：电场终极过滤装置，采用高低压一体，68cm加长，高压高效净化电场，通过静电吸附多余油烟颗粒，实现95%以上的油烟净化率，清洗周期更长使用更耐久。</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高效：高效捕集不同粒径的烟尘粒子，净化效率高，从根本上解决了污染转移问题。</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灵活：模块化净化单元可以灵活组合，根据不同的净化处理量及净化效率要求，单元数量可作适应性调整。</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方便：模块化净化单元采用分体抽屉式结构，易于安装.维护，清洗特别方便。</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先进：静电电源控制系统可自动调节电场强度，使净化设备在长期运行后仍保持较高的净化率。</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安全：安全系统设计周密，检修门被打开，高压电源即自动切断；高压电源精心设计成环氧树脂严密封装的单元体，使用安全可靠；</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稳定：静电电源控制系统具有过流过压自动保护装置，保证设备稳定运行。</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经济：使用寿命长.高效节能. 占地面积小</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1.高压电源的电压电流可独立自动控制.调节，并且使用范围宽不会跟随输入电压变，电场使用一段时间过后，也可以保证电压不变.净化效果稳定。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2.处理风量（m³/h）Q≧5000，电源3相380V/50HZ，材质采用1.0mm优质不锈钢板。</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3.收集.净化.输送集于一体，占用空间小提升空间使用率，噪音低。</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4.符合国标GB14554-93油烟排放标准，通过GB/T14675-1993 空气质量恶臭测定，提供检测报告。</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5.产品拥有计算机软件著作权证书。</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6.产品通过HJ/T 62-2001产品标准技术要求。</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7.产品通过GB12348-2008 1类标准排放限值检测，提供检验报告（噪音）。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8.产品外壳防护等级（IP66）符合GB/T 4208-2017标准。检测直径 1.0mm 的金属线不得进入外壳，试验后壳内无明显的灰尘沉积，外壳经规定的试验后，检查外壳进水情况，提供相应检测报告。</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9.产品盐雾试验符合GB/T 10125-2012标准 。产品部件按照GB/T 10125—2012要求，进行48h中性盐雾试验，试验后，部件无出现明显的锈蚀或裂纹或气泡现象。提供相应检测报告。</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10.产品符合GB/T 2423.10-2019标准。受试样品按频率：10Hz～55Hz.振幅：0.35mm.扫频速率：1oct/min，三个轴向各进行60min时间扫频振动（共3h）。试验后不产生永久性的结构变形.机械损伤.电气故障且基本功能正常。提供相应检测报告。</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11.产品不锈钢元素含量符合GB/T 3280-2015.GB/T 11170-2008检测标准，提供相应检测报告。</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12.产品通过GB/T 2423.2—2008的高温试验Bd相关要求，试验温度：60±2℃，持续时间：50h。试验后，当试验样品在标准环境温度条件下达到温度稳定后。通电开机运行，样品应能正常启动，且功能正常(高压电源.控制系统应无故障)。</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13.产品通过开门断电（联锁功能）试验，依据GB/T 5226.1—2019的9.3.1条款相关要求,配电箱开门断电联锁安全防护装置不自动复位，不应引发危险的机械运转,以免发生危险情况。</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14.产品符合GB19258-2012紫外线杀菌标准 ，并提供检测报告，检测报告封面具有CNAS和CMA标识质，</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K05</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灭蝇灯</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符合食品安全标准，光波诱蚊，仿生捕蚊，三维仿生光波，固化玻璃灯管节能省电，易于清洗无二次污染</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蒸煮间</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auto"/>
                <w:sz w:val="24"/>
                <w:szCs w:val="24"/>
                <w:u w:val="none"/>
              </w:rPr>
            </w:pP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L01</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双层工作台</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规格：1800x800x800mm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1.板材：304不锈钢厚度≥1.2mm，含镍8%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2.结构方式：全满焊焊接工艺，结实耐用，承重强，</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3.四立腿采用38*38-1.2不锈钢管</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4.防水缠膜包装</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提供304#不锈钢板材检测报告及设备检验报告</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L02</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双星盆槽</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规格：1200x760x800mm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1.板材：304不锈钢厚度≥1.2mm，含镍8%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2.结构方式：全满焊焊接工艺，结实耐用，水池表面拉丝工艺处理，质感柔滑细腻，不沾油，防划痕；</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3.采用φ38-1.2不锈钢管，采用全钢可调式子弹脚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4.小R角设计，易清洗，更大空间</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5.防水缠膜包装</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★提供设备检验报告及食品接触产品卫生认证并获得认证证书。</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L03</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双门蒸饭车</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24盘</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1.材质采用优质不锈钢磨砂板，蒸车内外采用0.8mm不锈钢板；</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2.蒸车内含支撑的钢柱，下配万向轮，便于移动；</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3.装有自动供水功能的不锈钢水箱.带定时.定温控制开关及电源开关.带蒸气温度表，缺水报警和蒸汽过压自动释放系统，安全汽压0.02MPA，电热管采用防爆不锈钢制作；</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4.阻热式不锈钢门把手，箱体为整体发泡，带米饭和馒头蒸饭盘各一半；</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5.功率：12kw/380V。</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★产品依据国家标准 GB 4706.1-2005 GB 4706.34-2008 GB/T 4340.1-2009 GB/T 6394-2017 检测。提供带 CMA 标志检测报告复印件（蒸饭车）。 </w:t>
            </w:r>
          </w:p>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产品依据国家标准 GB4806.11-2016 检测。提供带 CMA 标志检测报告复印件（蒸饭车胶条）。</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L04</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油烟净化一体机（现场实测)</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规格：8100x1400mm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净化率大于95%。自带风机和净化器，目测无烟，风管无油，（需提供封面具有CNAS和CMA标识的检测报告复印件并加原厂印章证明）；</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一级净化：冷凝碰撞原理，去除大颗粒油烟：利用气态污染物在不同的温度及压力下，具有不同的饱和蒸汽压。在降低温度和改变压力的情况下，凝结出部分污染物，以达到净化回收60%的5微米以上油粒的目的。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二级净化：动态屏蔽原理，再次处理大颗粒油粒：利用屏蔽器上的缝隙，油烟颗粒在机体内负压气流的作用下，</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通过屏蔽器上的缝隙。高速旋转的状态下的屏蔽器可以将大的油烟颗粒捕获并用离心力抛向集油槽，回收率78%。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三级净化：金属过滤装置，采用多层特殊过滤材质，在重力和碰撞原理作用下，分离出杂质与油脂，且均 风散流，使后端电子静电净化效果更好。</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四级净化：电场终极过滤装置，采用高低压一体，68cm加长，高压高效净化电场，通过静电吸附多余油烟颗粒，实现95%以上的油烟净化率，清洗周期更长使用更耐久。</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高效：高效捕集不同粒径的烟尘粒子，净化效率高，从根本上解决了污染转移问题。</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灵活：模块化净化单元可以灵活组合，根据不同的净化处理量及净化效率要求，单元数量可作适应性调整。</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方便：模块化净化单元采用分体抽屉式结构，易于安装.维护，清洗特别方便。</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先进：静电电源控制系统可自动调节电场强度，使净化设备在长期运行后仍保持较高的净化率。</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安全：安全系统设计周密，检修门被打开，高压电源即自动切断；高压电源精心设计成环氧树脂严密封装的单元体，使用安全可靠；</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稳定：静电电源控制系统具有过流过压自动保护装置，保证设备稳定运行。</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经济：使用寿命长.高效节能. 占地面积小</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1.高压电源的电压电流可独立自动控制.调节，并且使用范围宽不会跟随输入电压变，电场使用一段时间过后，也可以保证电压不变.净化效果稳定。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2.处理风量（m³/h）Q≧5000，电源3相380V/50HZ，材质采用1.0mm优质不锈钢板。</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3.收集.净化.输送集于一体，占用空间小提升空间使用率，噪音低。</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4.符合国标GB14554-93油烟排放标准，通过GB/T14675-1993 空气质量恶臭测定，提供检测报告。</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5.产品拥有计算机软件著作权证书。</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6.产品通过HJ/T 62-2001产品标准技术要求。</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7.产品通过GB12348-2008 1类标准排放限值检测，提供检验报告（噪音）。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8.产品外壳防护等级（IP66）符合GB/T 4208-2017标准。检测直径 1.0mm 的金属线不得进入外壳，试验后壳内无明显的灰尘沉积，外壳经规定的试验后，检查外壳进水情况，提供相应检测报告。</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9.产品盐雾试验符合GB/T 10125-2012标准 。产品部件按照GB/T 10125—2012要求，进行48h中性盐雾试验，试验后，部件无出现明显的锈蚀或裂纹或气泡现象。提供相应检测报告。</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10.产品符合GB/T 2423.10-2019标准。受试样品按频率：10Hz～55Hz.振幅：0.35mm.扫频速率：1oct/min，三个轴向各进行60min时间扫频振动（共3h）。试验后不产生永久性的结构变形.机械损伤.电气故障且基本功能正常。提供相应检测报告。</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11.产品不锈钢元素含量符合GB/T 3280-2015.GB/T 11170-2008检测标准，提供相应检测报告。</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12.产品通过GB/T 2423.2—2008的高温试验Bd相关要求，试验温度：60±2℃，持续时间：50h。试验后，当试验样品在标准环境温度条件下达到温度稳定后。通电开机运行，样品应能正常启动，且功能正常(高压电源.控制系统应无故障)。</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13.产品通过开门断电（联锁功能）试验，依据GB/T 5226.1—2019的9.3.1条款相关要求,配电箱开门断电联锁安全防护装置不自动复位，不应引发危险的机械运转,以免发生危险情况。</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14.产品符合GB19258-2012紫外线杀菌标准 ，并提供检测报告，检测报告封面具有CNAS和CMA标识；</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L05</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活动架车</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12层</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1.板材：不锈钢304，厚度1.2mm，含镍8%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2.结构方式：全满焊焊接工艺，结实耐用，承重强，</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3.四立腿采用38*38-1.2不锈钢管，底部采用5寸静音脚轮，两定两转，转向带刹车</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4.防水缠膜包装</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L06</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灭蝇灯</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符合食品安全标准，光波诱蚊，仿生捕蚊，三维仿生光波，固化玻璃灯管节能省电，易于清洗无二次污染</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备餐区</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auto"/>
                <w:sz w:val="24"/>
                <w:szCs w:val="24"/>
                <w:u w:val="none"/>
              </w:rPr>
            </w:pP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M01</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留样柜</w:t>
            </w:r>
          </w:p>
        </w:tc>
        <w:tc>
          <w:tcPr>
            <w:tcW w:w="3570"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门体设计 ：   双层真空玻璃门</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恒定温度  ：　4-38℃（每度可调可控）</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面板.按键设置  ： 触控按键，LED温度显示</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门锁配置  ：  双人双锁</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高稳定性：采用微电脑控制，温度恒定，波动范围小。</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高精确性：控温精度高达±1℃。</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无噪音设计，采用制冷制热双系统，控温更精准</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绿色环保：安全环保工质，无污染。</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专业人本设计：操作方便，美观大方。</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采用强制空气循环，确保箱体恒温无死角。降温速度快，设定的温度在短时间里，即可达到设置温度要求。</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自动化霜功能，适合高温高湿地区，外门防凝露技术的应用，85%湿度无凝露。</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M02</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单通工作台</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规格：1800x800x800mm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1.板材：304不锈钢厚度1.2mm，含镍8%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2.结构方式：全满焊焊接工艺，面板下粘防潮板，结实耐用，可称重≥1000kg，</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3.采用φ38-1.2不锈钢管，底部采用全钢欧式重力调脚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4.拉门，轨道顺畅，一体成型，推拉顺畅清洁方便不藏污物，内部带中层板，更加合理利用柜内空间，增加储存使用面积</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5.防水缠膜包装</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★提供304#不锈钢板材检测报告及设备检验报告</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M03</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双层送餐车</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1.板材：304不锈钢厚度1.2mm，含镍8%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2.结构方式：全满焊焊接工艺，结实耐用，承重强，</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3.四立腿采用38*38-1.2不锈钢管，底部加配5寸静音脚轮</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4.防水缠膜包装</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M04</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灭蝇灯</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符合食品安全标准，光波诱蚊，仿生捕蚊，三维仿生光波，固化玻璃灯管节能省电，易于清洗无二次污染</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售饭间</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auto"/>
                <w:sz w:val="24"/>
                <w:szCs w:val="24"/>
                <w:u w:val="none"/>
              </w:rPr>
            </w:pP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N01</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五格保温售饭台</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规格：1800x700x800mm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1.全不锈钢304不锈钢台面1.2mm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2.定制不锈钢加热管受热均匀，保温持久，升温快速。</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3.电脑美控面板控制，电脑化操作，更便捷，实现自动加温，自动控温，自动保温功能</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4.220v/3kw，合理的散热系统，可以延长使用寿命。</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5.电磁阀自动进水，加配缺水断电功能，防止停水情况下，设备自动保护，防止电热管干烧损坏；</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6.电加热水保温，温度可调，自动控温，恒温，自由组合.移动方便。</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N02</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6-8小灶头</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1.板材：304磨砂不锈钢板，台面板材厚度1.2mm，侧板及背板：1.0mm，面板为一次性拉伸，防水防污垢，具备IPX7防护等级；</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2.离心风机：24全铜线强压风机</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3.3.5KW专用煲仔炉头</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4.外形尺寸：1140*800*800+150</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5.木条包装</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N03</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售饭工作台</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规格：1800x700x800mm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采用优质不锈钢板制作</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(1):台面1.2mm,柜身 δ1.2mm不锈钢板支架.通脚(内含子弹脚)Φ38mm×δ1.0mm不锈钢.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(2):Φ38mm×δ1.0mm不锈钢，支架横通Φ25mm×1.0mm不锈钢</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(3):搪门.千秋们1.0mm不锈钢，台面柜1.0mm不锈钢，柜外壳1.0mm不锈钢，们外壳.背板1.0mm不锈钢</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(4):柜通脚Φ63mm×δ1.0mm不锈钢锥形管，配可调节弹脚，层板1.0mm不锈钢</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N04</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活动汤饭车</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规格：600x600x800mm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1.材质：304不锈钢，台面厚度1.2mm；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2.采用R弧型设计，焊接采用内部焊接技术，不易出现卫生死角使用更加卫生清理更加方便；</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3.内池底部有38*25加强筋，以增强承重力；配优质不锈钢电热管.排污阀，可调全自动温度控制器；</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4.汤粥桶直径：250mm，电加热保温。</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5.通脚38*38不锈钢管，配不锈钢调节腿；</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6.不锈钢加热管，功率：3KW/220V；</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7.带圆弧形钢化玻璃罩，鱼嘴出菜口设计；防口水.干净卫生.易清理；</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8.配带白光射灯；配带缺水保护装置。</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N05</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紫外线消毒灯</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紫外线加臭氧大面积杀菌，超级静音使用范围广，可出除室内细菌臭氧消毒，采用石英玻璃灯管消毒杀菌，短波UVC紫外线照射</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N06</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单星盆槽</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规格：700x760x800mm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1.主板采用304不锈钢#1.2mm 厚不锈钢板材，</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2.星盆采用1.0mm不锈钢板材；</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3.腿部采用φ38*1.0mm不锈钢圆管无缝焊接；</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4.横撑采用φ25*1.0mm不锈钢圆管无</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缝焊接；</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5.配台式式铜芯冷热水龙头及不锈钢下</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水口，里配不锈钢提篮；</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★提供设备检验报告及食品接触产品卫生认证并获得认证证书。</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N07</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双层工作台</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规格：1800x800x800mm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1.板材：304不锈钢厚度≥1.2mm，含镍8%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2.结构方式：全满焊焊接工艺，结实耐用，承重强，</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3.四立腿采用38*38-1.2不锈钢管</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4.防水缠膜包装</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提供304#不锈钢板材检测报告及设备检验报告</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N08</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岛型油网烟罩(现场实测)</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规格：5700x3300x600mm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1.板材：全不锈钢201磨砂板制作，厚度1.2mm,；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2.款式：岛式，前后对称样式，外观大器美观，操作方便，并配有LED灯</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3.配置：配置集烟箱和机制滤油篦子和接油盒，电源线套管丝牙接驳。</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4.前段可加配送新风通道及开关系统</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5.防水缠膜包装</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N09</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餐具双门消毒柜</w:t>
            </w:r>
          </w:p>
        </w:tc>
        <w:tc>
          <w:tcPr>
            <w:tcW w:w="3570"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after="240" w:afterAutospacing="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双门</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1.板材：全不锈钢板材制作，厚度0.8mm,；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2.内部高密度全发泡结构，确保保温和隔温效果最好；</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3.腔体拉伸结构，无死角，便于清理卫生</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4.高温消毒模式，最高温度可到120摄氏度，有效杀灭病毒，确保饮食安全卫生</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5.功率24kw</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N10</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灭蝇灯</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符合食品安全标准，光波诱蚊，仿生捕蚊，三维仿生光波，固化玻璃灯管节能省电，易于清洗无二次污染</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N11</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电子消毒柜</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双门</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1.板材：油膜无指纹磨砂304不锈钢板，门板.侧板厚度1.2mm；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2.箱体整体发泡，后背岩棉板填充铝箔纸整体包裹保温效果更强大；</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3.配不锈钢网框，不生锈更耐久；900升</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4.电压：220V；功率：2.2KW*2；配合高端盘形风机升温速度快，性能更稳定，使用寿命更耐久；</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5.配触摸屏智能控制面板，豪华.美观；</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6.热风循环125度高温消毒；</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7.加热方式：圆形金属发热管。</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餐厅</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auto"/>
                <w:sz w:val="24"/>
                <w:szCs w:val="24"/>
                <w:u w:val="none"/>
              </w:rPr>
            </w:pP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P01</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四人快餐桌椅</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1.餐桌:支架采用优质方钢管，桌面1200mm*60mm，板材304不锈钢标厚1.0mm。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2.支架包括餐桌.凳子支架，边接为一体，支架表面采用国家标准的环保材料以及喷涂工艺，保护用户健康厚度1.2。</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3.餐凳:圆凳，玻璃钢材质;表面优质专用漆，耐火.耐污.耐磨; .内衬密度板，桌面外观2.5公分</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P02</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电子消毒柜</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双门</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1.板材：油膜无指纹磨砂304不锈钢板，门板.侧板厚度1.2mm；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2.箱体整体发泡，后背岩棉板填充铝箔纸整体包裹保温效果更强大；</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3.配不锈钢网框，不生锈更耐久；900升</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4.电压：220V；功率：2.2KW*2；配合高端盘形风机升温速度快，性能更稳定，使用寿命更耐久；</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5.配触摸屏智能控制面板，豪华.美观；</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6.热风循环125度高温消毒；</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7.加热方式：圆形金属发热管。</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P03</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污碟回收车</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规格：900x500x900mm                  采用优质不锈钢板制作，厚1.0mm不锈钢板，4个脚轮轮为直径100mm聚氨酯尼龙PU轮，支架不锈钢制作。（承重100公斤以上）</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P04</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双孔收残台</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规格：1800x800x800mm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1.板材：304不锈钢厚度1.2mm，含镍8%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2.结构方式：全满焊焊接工艺，结实耐用，承重强，</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3.采用38*38-1.2不锈钢管，双孔拉伸收餐口，底部采用全钢通天腿，底部全钢可调式子弹脚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4.防水缠膜包装</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5.带残食桶</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P05</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洗手池</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L=4000</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1.主板采用304不锈钢厚1.2mm 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2.星盆采用1.0mm不锈钢板材；</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3.腿部采用φ38*1.0mm不锈钢圆管无缝焊接；</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4.横撑采用φ25*1.0mm不锈钢圆管无</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缝焊接；</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5.配台式式铜芯冷热水龙头及不锈钢下</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水口，里配不锈钢提篮；</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P06</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拖布池</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不锈钢加厚板材稳固不晃，300MM超深水槽</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 1.材质：采用304不锈钢磨砂板，台面厚度1.0mm，水池厚度1.0mm，加强筋厚度1.0mm；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2.支架脚通采用Φ43*1.0mm不锈钢圆管，配不锈钢可调子弹脚；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3.支架横通采用Φ25*1.0mm不锈钢管；</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P07</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一开五温直饮水机</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采用不锈钢材质，一个开水，五个温水适合多人引用，按键出水，电压380V,9KW</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P08</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灭蝇灯</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符合食品安全标准，光波诱蚊，仿生捕蚊，三维仿生光波，固化玻璃灯管节能省电，易于清洗无二次污染</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P09</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洗手池</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L=4000</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1.主板采用304不锈钢厚1.2mm 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2.星盆采用1.0mm不锈钢板材；</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3.腿部采用φ38*1.0mm不锈钢圆管无缝焊接；</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4.横撑采用φ25*1.0mm不锈钢圆管无</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缝焊接；</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5.配台式式铜芯冷热水龙头及不锈钢下</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水口，里配不锈钢提篮；</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洗碗间</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auto"/>
                <w:sz w:val="24"/>
                <w:szCs w:val="24"/>
                <w:u w:val="none"/>
              </w:rPr>
            </w:pP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Q01</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大单星盆槽</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规格：1000x760x800mm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1.主板采用304不锈钢≥1.2mm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2.星盆采用1.0mm不锈钢板材；</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3.腿部采用φ38*1.0mm不锈钢圆管无缝焊接；</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4.横撑采用φ25*1.0mm不锈钢圆管无</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缝焊接；</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5.配台式式铜芯冷热水龙头及不锈钢下</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水口，里配不锈钢提篮；</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Q02</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洗碗机连抽气系统</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规格：4500x860x1850mm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1.主洗喷臂：上五下四304不锈钢管焊接组成每个喷淋孔一次冲压成型保证冲洗水柱为扇形，确保餐具完全冲洗。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2.入口宽度：560mm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3.最大清洗高度：420mm ，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4.最大洗涤量；3000～4000件/H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5.耗水量：400（H/L）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6.洗碗机出口无人捡餐具配有自动待机功能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7.洗涤温度：55～65℃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8.漂洗温度：82～90℃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9.总功率：≥60KW，</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10.供电要求：380V~50Hz 3P(三相五线制），</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11.机器传送带速度,速度3.2～4.8米/分钟变频可调，</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12.由入口区.单主洗区.清水漂洗 单烘干区.出口区组成;</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13.机器采用模块化设计尺寸要求总长≥4500*860*1850，</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主洗温度（摄氏度)：50-60度</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漂洗温度（摄氏度）：80-90度高温消毒</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微电脑控制面板,操作简便易懂,外置数字式温度显示器.启动指示灯,让机器运行状态一目了然；</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食品级塑胶网格传送带设计，可单独拆卸，更换清洗更方便</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洗净时碗口朝下平放，无需碗碟框，采用扇形喷嘴，可均匀喷洗餐具表面，保证无死角。</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先进的浮球装置,准确控制水位达到可靠的高度,时刻保护加热器;</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可靠的出碗/碟/盘限位设计，一旦检测有卡碗现象,水泵及传动电机即刻自动关闭,防止电机损坏和餐具热水飞溅伤人;</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履带出口末端设自动停机保护装置,防餐具未及时卸载造成破损,省时省心。</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采用循环水进行初洗阶段,节省洗涤用水量,环保节能;</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行内首创，高温锅炉采用双体加热方式，增加水流在锅炉加热时间,从而达到低功率高加热的效果;大大解决洗碗机高功率低能耗问题，保证漂洗水温达到86度以上,达到最佳消毒效果</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喷淋嘴采用自主专利设计,60度扇型高压喷水形态, 每一喷洗臂之喷嘴喷洗力道达 3Kg,扩大喷洗范围,超强清洗能力,确保完美的洗涤效果;</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全不锈钢传动轴承使用，更经久耐用，高品质的减压阀，确保提供稳定的水压</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专业仿真技术+实验技术组合设计，最优化水温曲线.洗臂喷射角度.水流水压.传输角度更适合中国餐饮特色，更高洗涤效率&amp;效果的完美配合，更有助于热力循环&amp;节能环保。</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智能化设计，电脑板控制系统，操作方便，水箱及加热器自动注水，自动水位控制，确保运作正常，自动温控装置保持温度恒定。洗碗.消毒.烘干一体化，深洁净，没有残留物。长龙洗碗机主要用于学生和员工食堂，酒店等人员流动大.食品安全监督更严格的地方，对餐具清洁效果有严格的调控。相信每个人在外用餐时都遇到过未用的餐具有水珠，有油污残留的状况，这不仅是让人食欲全无，更是严重的卫生问题。</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产品要求符合：</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1.产品获得产品安全认证证书（标准符合GB4706.1-2005/GB4706.50-2008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2.洗碗机电机漏电/绝缘保护控制系统由中华人民共和国国家版权局，经中国版权保护中心审核，颁发的计算机软件著作权登记证书。</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3.产品获得产品防腐蚀等级认证证书（防腐蚀等级：户内1级.标准符合GB/T10125-2021）</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4.产品获得有毒有害物质限量认证证书（标准符合GB/T26572-2011;GB/T26125-2011）；</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5.产品获得食品接触产品卫生认证证书（标准符合GB4806.9-2016）；</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6.洗碗机入口.出口门帘必须符合食品安全国家标准 食品接触材料及制品的安全要求。提供经国家质检部门认可的检验（检测）机构出具的有效检验（检测）报告依据GB4806.1-2006  GB4806.7-2006（具备CMA或CNAS标志）。</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7.门帘具有抗菌作用:抗菌率大于或等于90%的抗菌作用。提供经国家质检部门认可的检验（检测）机构出具的有效检验（检测）报告依据GB21551.2-2010家用和类似用途电器的抗菌.除菌.净化功能抗菌材料的特除功能（具备CMA或CNAS标志）</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8.所投洗碗机厂家必须提供GB/T19001-2016/9001:2015质量管理体系（加工）标准。GB/T24001-2016/ISO14001:2015环境管理体系（加工）标准。GB/450001-2020/ISO45001:2018职业健康安全管理体系（加工）标准。</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9.所投洗碗机符合：（对触及带电部件的防护，电动器具的启动，瞬态过电压，耐潮湿泄漏电流和电气强度，变压器和相关电路的过载保护，非正常工作，稳定性和机械危险，机械强度，结构，内部布线，元件，外部导线用接线端子，接地措施，螺钉和链专件和类似危险电气间隙和固体绝缘，耐热和耐燃，防锈，辐射接，爬电距离.电器间隙和固体绝缘，耐热和耐燃，防锈，辐射，毒性和类似危险性）。检验报告依据GB4706.1-2005  GB4706.50-2008.提供经国家质检部门认可的检验（检测）机构出具的有效检验（检测）报告（具备CMA标志）。</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10.洗碗机所用钢板材质符合食品安全国家标椎食品接触金属材料及制品的检测报告，依据：GB4806.9-2006标准。</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11.洗碗机所用钢板材质符合产品防腐等级符合：GB/10125-2021标准要求户内1级。提供经国家质检部门认可的检验（检测）机构出具的有效检验（检测）报告（具备CMA和CNAC标志）</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12.洗碗机所用钢板材质符合抗霉菌性能防霉实验在28天后，显微镜下放大50倍下观察未检出霉菌的检验报告，报告依据GB21551.2-2010家用和类似用途电器的抗菌.除菌.净化功能抗菌材料的特除功能（具备CMA或CNAS标志）</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13.洗碗机所用钢板材质具有抗菌作用:抗菌率大于或等于90%的抗菌作用。提供经国家质检部门认可的检验（检测）机构出具的有效检验（检测）报告依据GB21551.2-2010家用和类似用途电器的抗菌.除菌.净化功能抗菌材料的特除功能（具备CMA或CNAS标志）</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14.所投洗碗机整机依据GB/T10125-2021，《人造气氛腐蚀试验盐雾试验》对样品进行盐雾测试，测试环境在①盐水浓度:(50正负5）g/L  pH值:6.5~7.2。（2)工作室温度:35+2℃(3)盐雾喷雾量:10-2.0（ml/80平方厘米/h），(4)放置方式:在盐雾箱中被试表面与垂直方向成15°~25°，并尽可能成20°对于不规则的试样，也应尽可能接近上述规定。(5)喷雾周期为≥240小时。设备通过测试无所致的斑点和(或)颜色变化(与明显的基体金属腐蚀产物的）表面无碎落，起皮，剥落，鼓泡，开裂，龟裂， 鸡爪状或星状缺陷导现像。提供经国家质检部门认可的检验（检测）机构出具的有效检验（检测）报告（具备CMA或CNAS标志。</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15.所投洗碗机洗涤后的餐具表面光洁，无附着物，无油渍和异味，必须提供洗碗机清洗过的餐具所含大肠菌群，沙门氏菌，游漓余氯指标的检测报告，依据GB14934-2016《食品安全国家标准消毒（餐）饮具》标准，提供经国家质检部门认可的检验（检测）机构出具的有效检验（检测）报告（具备CMA或CNAS标志）</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16.所投洗碗机电控箱检测防护等级试验温度20-35℃，湿度25-75%RH,等级≥IP56的标准，报告并带有CMA和CNAS标识依据GB·/T4208-2017标准。，提供经国家质检部门认可的检验（检测）机构出具的有效检验（检测）报告（具备CMA或CNAS标志）</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17.洗碗机风机外壳出具电控箱外壳检测防护等级试验温度20-35℃，湿度25-75%RH,等级≥IP56的标准，报告并带有CMA和CNAS标识依据GB·/T4208-2017标准。，提供经国家质检部门认可的检验（检测）机构出具的有效检验（检测）报告（具备CMA或CNAS标志）。</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18.洗碗机洗涤餐具后所排水水质PH值达到中性6.5-8.5为标准依据·HJ1147-2020水质标准。洗碗机排水中悬浮物达到标准悬浮物以重量洗为依据＜4mg/L。依据HJ1147-2020,GB/T199-1898提供经国家质检部门认可的检验（检测）机构出具的有效检验（检测）报告（具备CMA或CNAS标志）</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18.洗碗机所用的电机通过GB/T28575-2020标准依据检测报告（具备CMA或CNAS标志）</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19.洗碗机所用的交流接触器通过GB/T14048.4-2020检测报告和强制性认证产品符合性自我声明</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20.洗碗机所用的风机通过GB/T10563-2006/GB12350-2009检验依据的检测报告</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21.洗碗机操作开关通过GB/T14048.5-2017检验报告，100万次循环次数实验符合要求。（具备CMA或CNAS标志）。</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Q03</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双层工作台</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规格：1800x800x800mm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1.板材：304不锈钢厚度≥1.2mm，含镍8%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2.结构方式：全满焊焊接工艺，结实耐用，承重强，</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3.四立腿采用38*38-1.2不锈钢管</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4.防水缠膜包装</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提供304#不锈钢板材检测报告及设备检验报告</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Q04</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收碗车</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1.板材：食品接触级304板材，厚度1.2，含镍8%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2.结构方式：全满焊焊接工艺，结实耐用，承重强，</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3.采用38*38-1.2不锈钢管，底部采用5寸防腐蚀耐高温性静音脚轮</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4.防水缠膜包装</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Q05</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污碟台</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规格：1800x760x800mm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1.材质：采用304不锈钢磨砂板，台面厚度1.2mm，水池厚度1.0mm，加强筋厚度1.0mm；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2.支架脚通采用Φ43*1.0mm不锈钢圆管，配不锈钢可调子弹脚；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3.支架横通采用Φ25*1.0mm不锈钢管；</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4.不锈钢落水器，具有拦渣功能.防反味功能。</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Q06</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三星盆槽</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规格：1800x760x800mm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1.主板采用优质304不锈钢1.2mm 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2.星盆采用1.0mm不锈钢板材；</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3.腿部采用φ38*1.0mm不锈钢圆管无缝焊接；</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4.横撑采用φ25*1.0mm不锈钢圆管无</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缝焊接；</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5.配台式式铜芯冷热水龙头及不锈钢下</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水口，里配不锈钢提篮；</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Q07</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双层工作台</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规格：1800x800x800mm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1.板材：304不锈钢厚度≥1.2mm，含镍8%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2.结构方式：全满焊焊接工艺，结实耐用，承重强，</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3.四立腿采用38*38-1.2不锈钢管</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4.防水缠膜包装</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提供304#不锈钢板材检测报告及设备检验报告</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Q08</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热风循环消毒柜</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双门</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1.板材：全不锈钢板材制作，910升，厚度0.8mm,；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2.内部高密度全发泡结构，确保保温和隔温效果最好；</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3.腔体拉伸结构，无死角，便于清理卫生</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4.高温消毒模式，最高温度可到120摄氏度，有效杀灭病毒，确保饮食安全卫生</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Q09</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碗碟柜</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规格：1200x500x1800mm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1.板材：304不锈钢厚度1.2mm，含镍8%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2.结构方式：全满焊焊接工艺，结实耐用，承重强，</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3.三门上掀门结构，便于最大程度敞门取物.放物</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4.150mm高全钢欧式重力调脚，防水缠膜包装</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Q10</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灭蝇灯</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符合食品安全标准，光波诱蚊，仿生捕蚊，三维仿生光波，固化玻璃灯管节能省电，易于清洗无二次污染</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烧水间</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auto"/>
                <w:sz w:val="24"/>
                <w:szCs w:val="24"/>
                <w:u w:val="none"/>
              </w:rPr>
            </w:pP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R01</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开水器连底座</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12KW</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不锈钢无磁设计，配有下水漏540*50*270+130.</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R02</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燃气壁挂炉</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烤漆外观，冷冻保护，防干烧保护，故障自检，漏气保护，水电分离</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国家二级能耗</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员工餐厅</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auto"/>
                <w:sz w:val="24"/>
                <w:szCs w:val="24"/>
                <w:u w:val="none"/>
              </w:rPr>
            </w:pP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S01</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双层工作台</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规格：1800x800x800mm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1.板材：304不锈钢厚度≥1.2mm，含镍8%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2.结构方式：全满焊焊接工艺，结实耐用，承重强，</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3.四立腿采用38*38-1.2不锈钢管</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4.防水缠膜包装</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提供304#不锈钢板材检测报告及设备检验报告</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S02</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电子消毒柜</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双门</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1.板材：全不锈钢板材制作，910升，双门玻璃门设计。灯管紫外线消毒,四层,厚度0.8mm,；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2.内部高密度全发泡结构，确保保温和隔温效果最好；</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3.腔体拉伸结构，无死角，便于清理卫生,</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4.高温消毒模式，最高温度可到120摄氏度，有效杀灭病毒，确保饮食安全卫生</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S03</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四人桌椅</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木制四人餐桌的标准尺寸140cm*80cm*78cm，配套4把木制靠背椅</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更衣室</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auto"/>
                <w:sz w:val="24"/>
                <w:szCs w:val="24"/>
                <w:u w:val="none"/>
              </w:rPr>
            </w:pP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6门更衣柜</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1。板材及厚度:优质冷轧板</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2.颜色:灰白色</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3.工艺:经过激光切割，数控折弯压型，无缝焊接，静电喷涂，锁具安装等等数十道工序。成品表面光滑美观，铝合金锁具坚固耐用</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售饭区 </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auto"/>
                <w:sz w:val="24"/>
                <w:szCs w:val="24"/>
                <w:u w:val="none"/>
              </w:rPr>
            </w:pP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筷子机</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不锈钢材质，紫外线消毒</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勺子机</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不锈钢材质，紫外线消毒</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i w:val="0"/>
                <w:iCs w:val="0"/>
                <w:color w:val="auto"/>
                <w:sz w:val="24"/>
                <w:szCs w:val="24"/>
                <w:u w:val="none"/>
              </w:rPr>
            </w:pP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2楼设备小计</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24"/>
                <w:szCs w:val="24"/>
                <w:u w:val="none"/>
                <w:lang w:val="en-US" w:eastAsia="zh-CN" w:bidi="ar-SA"/>
              </w:rPr>
            </w:pPr>
            <w:r>
              <w:rPr>
                <w:rFonts w:hint="eastAsia" w:ascii="仿宋" w:hAnsi="仿宋" w:eastAsia="仿宋" w:cs="仿宋"/>
                <w:b/>
                <w:bCs/>
                <w:i w:val="0"/>
                <w:iCs w:val="0"/>
                <w:color w:val="000000"/>
                <w:kern w:val="0"/>
                <w:sz w:val="24"/>
                <w:szCs w:val="24"/>
                <w:u w:val="none"/>
                <w:lang w:val="en-US" w:eastAsia="zh-CN" w:bidi="ar"/>
              </w:rPr>
              <w:t>209.56 万元</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3楼设备清单</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b/>
                <w:bCs/>
                <w:i w:val="0"/>
                <w:iCs w:val="0"/>
                <w:color w:val="auto"/>
                <w:sz w:val="24"/>
                <w:szCs w:val="24"/>
                <w:u w:val="none"/>
              </w:rPr>
            </w:pP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主食库</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auto"/>
                <w:sz w:val="24"/>
                <w:szCs w:val="24"/>
                <w:u w:val="none"/>
              </w:rPr>
            </w:pP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A01</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米面架</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规格：1500x600x260mm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1.304不锈钢拉丝材质，无铅防腐，耐高温四道工艺安全不伤手板。</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2.板材厚度≥1.2mm，底座防滑处理，平板厚度1.0mm；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3.立柱采用38×38×1.0mm厚不锈钢方管；</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4.配不锈钢可调子弹脚。</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A02</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平板车</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动载净重600斤可折叠，扶手喷塑材质，车板采用拉伸钢板，5英寸脚轮(钢支架)。★提供设备检验报告</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A03</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灭蝇灯</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符合食品安全标准，光波诱蚊，仿生捕蚊，三维仿生光波，固化玻璃灯管节能省电，易于清洗无二次污染</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副食库</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auto"/>
                <w:sz w:val="24"/>
                <w:szCs w:val="24"/>
                <w:u w:val="none"/>
              </w:rPr>
            </w:pP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B01</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四层货架</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规格：1500x500x1600mm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1.板材：304不锈钢，板材厚度≥1.2mm含镍8%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2.结构方式：全满焊焊接工艺，结实耐用，可称重≥1000kg，四立腿顶部突出上层板，便于顶部放置物件滑落并可以挂靠物品；</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3.采用φ38-1.2不锈钢管，底部采用全钢可调式子弹脚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4.每层层板底部加大型支撑拉筋</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5.防水缠膜包装</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★提供304#不锈钢板材检测报告</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★设备检验报告及食品接触产品卫生认证证书</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B02</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冰柜</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规格：1200*700*1950mm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不锈钢无指纹材质，四开门双温。制冷方式：直冷。全钢铜管。容量900升。1200*700*1950电压220V。电量455W</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B03</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灭蝇灯</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符合食品安全标准，光波诱蚊，仿生捕蚊，三维仿生光波，固化玻璃灯管节能省电，易于清洗无二次污染</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调料库</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auto"/>
                <w:sz w:val="24"/>
                <w:szCs w:val="24"/>
                <w:u w:val="none"/>
              </w:rPr>
            </w:pP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C01</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四层货架</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规格：1500x500x1600mm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1.板材：304不锈钢，板材厚度≥1.2mm含镍8%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2.结构方式：全满焊焊接工艺，结实耐用，可称重≥1000kg，四立腿顶部突出上层板，便于顶部放置物件滑落并可以挂靠物品；</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3.采用φ38-1.2不锈钢管，底部采用全钢可调式子弹脚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4.每层层板底部加大型支撑拉筋</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5.防水缠膜包装</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★提供304#不锈钢板材检测报告</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★设备检验报告及食品接触产品卫生认证证书</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C02</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灭蝇灯</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符合食品安全标准，光波诱蚊，仿生捕蚊，三维仿生光波，固化玻璃灯管节能省电，易于清洗无二次污染</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冷藏库</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auto"/>
                <w:sz w:val="24"/>
                <w:szCs w:val="24"/>
                <w:u w:val="none"/>
              </w:rPr>
            </w:pP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D01</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四门雪柜</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规格：定型</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2.内部高密度全发泡结构，确保保温和隔温效果最好；</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3.腔体拉伸结构，无死角，便于清理卫生</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4.压缩机，最低温度可到零下20摄氏度</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 提供具有符合 GB 26920.2-2015《自携式冷凝组商用冷柜能效限定值及能效等级》标准 ，能效等级判定为 1 级复印件。    </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 xml:space="preserve">★提供具有符合强制性产品认证实施规则CNCA-C07-01:2017要求的中国国家强制性产品认证证书复印件加盖生产厂家公章及国家强制性产品认证试验报告，（试验报告上须体现“CNAS”“CMA”标志）复印件。     </w:t>
            </w:r>
          </w:p>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★产品符合食品接触产品卫生认证并获得认证证书</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D02</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六门雪柜</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规格：定型</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2.内部高密度全发泡结构，确保保温和隔温效果最好；</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3.腔体拉伸结构，无死角，便于清理卫生</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4.压缩机，最低温度可到零下20摄氏度</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D03</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灭蝇灯</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符合食品安全标准，光波诱蚊，仿生捕蚊，三维仿生光波，固化玻璃灯管节能省电，易于清洗无二次污染</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蔬菜加工间</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auto"/>
                <w:sz w:val="24"/>
                <w:szCs w:val="24"/>
                <w:u w:val="none"/>
              </w:rPr>
            </w:pP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E01</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四层货架</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规格：1500x500x1600mm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1.板材：304不锈钢，板材厚度≥1.2mm含镍8%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2.结构方式：全满焊焊接工艺，结实耐用，可称重≥1000kg，四立腿顶部突出上层板，便于顶部放置物件滑落并可以挂靠物品；</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3.采用φ38-1.2不锈钢管，底部采用全钢可调式子弹脚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4.每层层板底部加大型支撑拉筋</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5.防水缠膜包装</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★提供304#不锈钢板材检测报告</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★设备检验报告及食品接触产品卫生认证证书</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E02</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毛刷清洗机</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用途：本机主要将茎类物料的清洗、去皮、抛光，如：土豆、胡萝卜、甜菜、山药.果品类等物料的清洗去皮</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机器尺寸：1240（L）×760（W）×1000（H）（mm）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毛刷：1m      产量：400KG/HR</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电源：380V　  功率：1.1KW       毛刷数量：7根   </w:t>
            </w:r>
          </w:p>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★提供设备304#不锈钢板材及输送带的检验报告</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E03</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大单星盆槽</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规格：1000x760x800mm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1.主板采用304不锈钢≥1.2mm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2.星盆采用1.0mm不锈钢板材；</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3.腿部采用φ38*1.0mm不锈钢圆管无缝焊接；</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4.横撑采用φ25*1.0mm不锈钢圆管无</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缝焊接；</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5.配台式式铜芯冷热水龙头及不锈钢下</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水口，里配不锈钢提篮；</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E04</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双星沥水盆台</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规格：1600x760x800mm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2.结构方式：全满焊焊接工艺，结实耐用，水池表面拉丝工艺处理，质感柔滑细腻，不沾油，防划痕；</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3.采用φ38-1.2不锈钢管，采用全钢可调式子弹脚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4.小R角设计，易清洗，更大空间</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5.防水缠膜包装</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E05</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冷藏柜操作台</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不锈钢无指纹材质，双开门双温，全钢铜管容量450升制冷方式：直冷1800*760*800  电压220V，电量220W。★提供设备检验报告</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E06</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切丁机</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用途：将白萝卜、红萝卜、芥菜头、马铃薯、菠萝、竽头、蕃薯、瓜类、洋葱、青椒、芒果、凤梨、苹果、火腿、木瓜、荀子等切成丁、条（丝）状。          特性：1、机台骨架均为SUS304不锈钢材质，耐用。</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2、入料口处有微动开关，操作安全。</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3、切丁速度快，相同时间下可抵25人工作量。</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4.切出物料尺寸标准，物料边面光滑。</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原理：三维切丁：先切成片，再切成丝，最后切成丁</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机器尺寸：740（L）×650（W）×1250(H)(mm)切割尺寸：3－20mm范围内（更换刀具）    产量：500－800KG/HR（以切10mm红萝卜丁为例）</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电源：380V　三相    马力：1.5HP     机器重量：85KG</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★提供不锈钢板304材质由第三方检测机构出具符合国家标准的SGS检测报告复印件。提供刀片由第三方检测机构出具符合国家标准的SGS检测报告复印件。</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E07</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切菜机</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 xml:space="preserve">本机为双头型切菜机,可同时工作。通过更换刀盘或双调频调节输送带与斩刀速度,可切出各种规格的片、丝、丁、段。整机采用全不锈钢制造，变频调速简单直接。  成品形状：片、丝、丁、馅、段。机器重量：135KG  切长度：1－60mm(可调) 产量：300－1000KG/HR 电源： 220V单相  马力：1HP(切根菜部)+1/2HP(切叶菜部)+1/4HP(输送带)    </w:t>
            </w:r>
          </w:p>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★提供设备304#不锈钢板材、刀片及输送带的检验报告</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E08</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自动清洗机</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304 不锈钢机身</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设备用途：适用于叶菜类蔬菜.各种瓜果的清洗，除杂，消毒，输送。适合净菜加工厂.餐饮业.企事业单位食堂等团体使用。</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设备特点</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1.本机采用高压气体产生鼓泡和提升处喷水双层清洗。有效分离蔬菜上面粘连的泥沙，杂质，并经由提升滤网拦截。</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2.清洗过程喷淋和高压喷嘴持续供水，供水量可调，方便客户根据蔬菜处理量及清洁程度进行灵活调节。</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3.带有多个气量调节阀，可自主调节风机气量，</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4.加入臭氧杀毒功能，更能有效清洁蔬果的残留农药。</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5.机身单边加宽150mm(根据客户需求定做)，操作简单方便。</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6.电箱设有输送带调速器，可根据实际需要自行调整输送带运行速度。</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7.设有快速送菜功能，当洗菜工作完成，按水泵启动，快速把菜往输送带方向递送。</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8.水槽清洗特设输送带翻转机构，便于使用后保养清洗。</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电压(V) 380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功率(kW) 3.2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产量(kg/h) 800-1200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机器尺寸(mm) 3350*900*1280 </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E09</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灭蝇灯</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符合食品安全标准，光波诱蚊，仿生捕蚊，三维仿生光波，固化玻璃灯管节能省电，易于清洗无二次污染</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荤菜加工间</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auto"/>
                <w:sz w:val="24"/>
                <w:szCs w:val="24"/>
                <w:u w:val="none"/>
              </w:rPr>
            </w:pP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F01</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大单星盆槽</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规格：1000x760x800mm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1.主板采用304不锈钢≥1.2mm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2.星盆采用1.0mm不锈钢板材；</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3.腿部采用φ38*1.0mm不锈钢圆管无缝焊接；</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4.横撑采用φ25*1.0mm不锈钢圆管无</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缝焊接；</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5.配台式式铜芯冷热水龙头及不锈钢下</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水口，里配不锈钢提篮；</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F02</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双层工作台</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规格：1800x800x800mm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1.板材：304不锈钢厚度≥1.2mm，含镍8%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2.结构方式：全满焊焊接工艺，结实耐用，承重强，</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3.四立腿采用38*38-1.2不锈钢管</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4.防水缠膜包装</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提供304#不锈钢板材检测报告及设备检验报告</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F03</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双星沥水盆台</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规格：1600x760x800mm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2.结构方式：全满焊焊接工艺，结实耐用，水池表面拉丝工艺处理，质感柔滑细腻，不沾油，防划痕；</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3.采用φ38-1.2不锈钢管，采用全钢可调式子弹脚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4.小R角设计，易清洗，更大空间</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5.防水缠膜包装</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F04</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开水器连底座</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12KW</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不锈钢无磁设计，配有下水漏540*50*270+130.</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F05</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绞切两用机</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400#</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1.一机两用，绞肉+切肉。</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2.结构紧凑，性能可靠。</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3.生产效率高，操作简便。</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4.220v/1.5kw效率可达200公斤至400公斤每小时550*400*700</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F06</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双星盆槽</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规格：1200x760x800mm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1.板材：304不锈钢厚度≥1.2mm，含镍8%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2.结构方式：全满焊焊接工艺，结实耐用，水池表面拉丝工艺处理，质感柔滑细腻，不沾油，防划痕；</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3.采用φ38-1.2不锈钢管，采用全钢可调式子弹脚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4.小R角设计，易清洗，更大空间</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5.防水缠膜包装</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★提供设备检验报告及食品接触产品卫生认证并获得认证证书。</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F07</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四层货架</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规格：1500x500x1600mm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1.板材：304不锈钢，板材厚度≥1.2mm含镍8%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2.结构方式：全满焊焊接工艺，结实耐用，可称重≥1000kg，四立腿顶部突出上层板，便于顶部放置物件滑落并可以挂靠物品；</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3.采用φ38-1.2不锈钢管，底部采用全钢可调式子弹脚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4.每层层板底部加大型支撑拉筋</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5.防水缠膜包装</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★提供304#不锈钢板材检测报告</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★设备检验报告及食品接触产品卫生认证证书</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F08</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双层工作台</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规格：1800x800x800mm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1.板材：304不锈钢厚度≥1.2mm，含镍8%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2.结构方式：全满焊焊接工艺，结实耐用，承重强，</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3.四立腿采用38*38-1.2不锈钢管</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4.防水缠膜包装</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提供304#不锈钢板材检测报告及设备检验报告</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F09</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锯骨机</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J310型，即可切肉，又可锯骨，具有高效.平稳.便捷.易清洗的特点，220v/1.5kw</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F10</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灭蝇灯</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符合食品安全标准，光波诱蚊，仿生捕蚊，三维仿生光波，固化玻璃灯管节能省电，易于清洗无二次污染</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副食操作间</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auto"/>
                <w:sz w:val="24"/>
                <w:szCs w:val="24"/>
                <w:u w:val="none"/>
              </w:rPr>
            </w:pP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G01</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四层货架</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规格：1500x500x1600mm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1.板材：304不锈钢，板材厚度≥1.2mm含镍8%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2.结构方式：全满焊焊接工艺，结实耐用，可称重≥1000kg，四立腿顶部突出上层板，便于顶部放置物件滑落并可以挂靠物品；</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3.采用φ38-1.2不锈钢管，底部采用全钢可调式子弹脚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4.每层层板底部加大型支撑拉筋</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5.防水缠膜包装</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★提供304#不锈钢板材检测报告</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★设备检验报告及食品接触产品卫生认证证书</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G02</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双星沥水盆台</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规格：1600x760x800mm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2.结构方式：全满焊焊接工艺，结实耐用，水池表面拉丝工艺处理，质感柔滑细腻，不沾油，防划痕；</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3.采用φ38-1.2不锈钢管，采用全钢可调式子弹脚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4.小R角设计，易清洗，更大空间</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5.防水缠膜包装</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G03</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四门雪柜</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规格：定型</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2.内部高密度全发泡结构，确保保温和隔温效果最好；</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3.腔体拉伸结构，无死角，便于清理卫生</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4.压缩机，最低温度可到零下20摄氏度</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★提供具有符合 GB 26920.2-2015《自携式冷凝组商用冷柜能效限定值及能效等级》标准 ，能效等级判定为 1 级复印件。    </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 xml:space="preserve">★提供具有符合强制性产品认证实施规则CNCA-C07-01:2017要求的中国国家强制性产品认证证书复印件加盖生产厂家公章及国家强制性产品认证试验报告，（试验报告上须体现“CNAS”“CMA”标志）复印件。     </w:t>
            </w:r>
          </w:p>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★产品符合食品接触产品卫生认证并获得认证证书</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G04</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刀具玷板消毒柜</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规格：1200x600x1650mm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2.内部高密度全发泡结构，确保保温和隔温效果最好；</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3.腔体拉伸结构，无死角，便于清理卫生</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4.高温消毒模式，最高温度可到120摄氏度，有效杀灭病毒，确保饮食安全卫生</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G05</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双层工作台</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规格：1800x800x800mm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1.板材：304不锈钢厚度≥1.2mm，含镍8%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2.结构方式：全满焊焊接工艺，结实耐用，承重强，</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3.四立腿采用38*38-1.2不锈钢管</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4.防水缠膜包装</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★提供304#不锈钢板材检测报告及设备检验报告</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G06</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双门平台雪柜</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规格：1800x800x800mm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2.内部高密度全发泡结构，确保保温和隔温效果最好；</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3.腔体拉伸结构，无死角，便于清理卫生</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4.压缩机，最低温度可到零下20摄氏度</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★提供设备检验报告</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G07</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单通工作台</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规格：1800x800x800mm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1.板材：304不锈钢厚度1.2mm，含镍8%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2.结构方式：全满焊焊接工艺，面板下粘防潮板，结实耐用，可称重≥1000kg，</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3.采用φ38-1.2不锈钢管，底部采用全钢欧式重力调脚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4.拉门，轨道顺畅，一体成型，推拉顺畅清洁方便不藏污物，内部带中层板，更加合理利用柜内空间，增加储存使用面积</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5.防水缠膜包装</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★提供304#不锈钢板材检测报告及设备检验报告</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G08</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岛型油网烟罩(现场实测)</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规格：5700x3300x600mm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1.板材：全不锈钢201磨砂板制作，厚度1.2mm,；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2.款式：岛式，前后对称样式，外观大器美观，操作方便，并配有LED灯</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3.配置：配置集烟箱和机制滤油篦子和接油盒，电源线套管丝牙接驳。</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4.前段可加配送新风通道及开关系统</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5.防水缠膜包装</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G09</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大锅灶</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规格：1200x1350x800mm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1.产品整体采用优质不锈钢板制作；面板 1.0mm 厚，围板.背板.侧板.后挡板 1.0mm厚，内衬台面板.炉膛使用 A3 黑铁板，前沿带溢水排污槽，配挡渣板;配可调节高度子弹脚。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2.配熄火保护装置，燃气泄漏报警自动关闭，配火力大小调节，，外壳防护等级为IP24，点火性能连续动作10次，应全部点燃燃烧器，且不应产生爆燃现象;提供带CMA产品质量检测报告复印件。</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3.运行噪音≤64dB(A).熄火噪音≤68dB(A)，从燃气入口到燃气阀门，系统漏气量：15kPa压力下，漏气量≤0.006L/h;干烟气中CO（a=1）含量≤0.02%;提供带CMA产品质量检测报告复印件。</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4.能源合理利用热效率≥65%;配热电式熄火保护装置，开阀时间≤10s;提供带CMA产品质量检测报告复印件。</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5.所投产品型号具有一级能效标识。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6.风机功率：≥550W/220V。</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G10</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炉台调料拼板</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规格：400x1350x800mm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1.采用优质磨砂304不锈钢板，厚度1.2mm；2.腿采用Ф43*1.2mm不锈钢管；层板下用不锈钢38*25mm厚度1.2mm方管加强筋加固，所有焊接点均采用满焊处理方法；</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3.带四个可调节子弹脚，美观.卫生。</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G11</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双炒双温灶</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1.大锅整体采用优质不锈钢制作， 面板 1.5mm，侧板 1.0   热负荷: 48kW</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风机电压: 220V~240V SPN,50Hz/60Hz</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2.《中国节能产品认证证书》（中餐燃气炒菜灶）：技术要求 ：GB30531-2014；CJ/T451-2014。上述产品符合 ： CQC61-445151-2015 认证规则的要求。</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3.《中国环保产品认证证书》（中餐燃气炒菜灶）：产 品标准 ：GB30531-2014。符合 CQC61-445151-2015 认证规则的要求。</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4.《食品接触产品安全认证证书》（中餐燃气炒菜灶）： 产品标准 ：GB4806.9-2016。符合 CQC11-448001-2017 认证的要求。</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5.工作原理 催化燃烧式</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6.防护等级≥IP30</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7.使用环境 温度：-10 ℃～55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8.湿度：≤93%（40 ℃、无凝结）</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9.报警音量 70 dB ~ 115 dB @1 m (A计权)</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内向式环保预混炉头;一按式电子点火,联动独立风机;带熄火保护装置;天然气,</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G12</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单眼低汤灶</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规格：700x750x500mm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1.产品整体采用优质不锈钢板制作；面板 1.0mm 厚，围板.背板.侧板.后挡板 1.0mm厚，内衬台面板.炉膛使用 A3 黑铁板，前沿带溢水排污槽，配挡渣板;配可调节高度子弹脚。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2.配熄火保护装置，燃气泄漏报警自动关闭，配火力大小调节，，外壳防护等级为IP24，点火性能连续动作10次，应全部点燃燃烧器，且不应产生爆燃现象;提供带CMA产品质量检测报告复印件。</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3.运行噪音≤64dB(A).熄火噪音≤68dB(A)，从燃气入口到燃气阀门，系统漏气量：15kPa压力下，漏气量≤0.006L/h;干烟气中CO（a=1）含量≤0.02%;提供带CMA产品质量检测报告复印件。</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4.能源合理利用热效率≥65%;配热电式熄火保护装置，开阀时间≤10s;提供带CMA产品质量检测报告复印件。</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5.所投产品型号具有一级能效标识。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6.风机功率：≥550W/220V。</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G13</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双星盆槽</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规格：1200x760x800mm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1.板材：304不锈钢厚度≥1.2mm，含镍8%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2.结构方式：全满焊焊接工艺，结实耐用，水池表面拉丝工艺处理，质感柔滑细腻，不沾油，防划痕；</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3.采用φ38-1.2不锈钢管，采用全钢可调式子弹脚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4.小R角设计，易清洗，更大空间</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5.防水缠膜包装</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★提供设备检验报告及食品接触产品卫生认证并获得认证证书。</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G14</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灭蝇灯</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符合食品安全标准，光波诱蚊，仿生捕蚊，三维仿生光波，固化玻璃灯管节能省电，易于清洗无二次污染</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凉菜间</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auto"/>
                <w:sz w:val="24"/>
                <w:szCs w:val="24"/>
                <w:u w:val="none"/>
              </w:rPr>
            </w:pP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H01</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单挂墙洗手星</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用料细则：采用优质不锈钢板制作</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（1）：台面δ1.2mm不锈钢板材，盆池δ1.0mm不锈钢板材 通脚Φ38×δ1.2mm不锈钢管</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（2）：配不锈钢子弹可调节脚，配置渣滓隔栅、落水器</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（3）：配500*500*250深洗盆。</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H02</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四层货架</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规格：1500x500x1600mm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1.板材：304不锈钢，板材厚度≥1.2mm含镍8%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2.结构方式：全满焊焊接工艺，结实耐用，可称重≥1000kg，四立腿顶部突出上层板，便于顶部放置物件滑落并可以挂靠物品；</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3.采用φ38-1.2不锈钢管，底部采用全钢可调式子弹脚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4.每层层板底部加大型支撑拉筋</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5.防水缠膜包装</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★提供304#不锈钢板材检测报告</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★设备检验报告及食品接触产品卫生认证证书</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H03</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四门雪柜</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规格：定型</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2.内部高密度全发泡结构，确保保温和隔温效果最好；</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3.腔体拉伸结构，无死角，便于清理卫生</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4.压缩机，最低温度可到零下20摄氏度</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 提供具有符合 GB 26920.2-2015《自携式冷凝组商用冷柜能效限定值及能效等级》标准 ，能效等级判定为 1 级复印件。    </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 xml:space="preserve">★提供具有符合强制性产品认证实施规则CNCA-C07-01:2017要求的中国国家强制性产品认证证书复印件加盖生产厂家公章及国家强制性产品认证试验报告，（试验报告上须体现“CNAS”“CMA”标志）复印件。     </w:t>
            </w:r>
          </w:p>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★产品符合食品接触产品卫生认证并获得认证证书</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H04</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双星盆槽</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规格：1200x760x800mm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1.板材：304不锈钢厚度≥1.2mm，含镍8%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2.结构方式：全满焊焊接工艺，结实耐用，水池表面拉丝工艺处理，质感柔滑细腻，不沾油，防划痕；</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3.采用φ38-1.2不锈钢管，采用全钢可调式子弹脚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4.小R角设计，易清洗，更大空间</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5.防水缠膜包装</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★提供设备检验报告及食品接触产品卫生认证并获得认证证书。</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H05</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挂墙层板</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规格：2600x300x200mm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不锈材质，外面弧形设计，三角固定稳定性高，承重更强，加厚板材安全牢固，高温封孔防腐层，不锈钢拉丝工艺</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H06</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双层工作台</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规格：1800x800x800mm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1.板材：304不锈钢厚度≥1.2mm，含镍8%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2.结构方式：全满焊焊接工艺，结实耐用，承重强，</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3.四立腿采用38*38-1.2不锈钢管</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4.防水缠膜包装</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★提供304#不锈钢板材检测报告及设备检验报告</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H07</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挂墙层板</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规格：2600x300x200mm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不锈材质，外面弧形设计，三角固定稳定性高，承重更强，加厚板材安全牢固，高温封孔防腐层，不锈钢拉丝工艺</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H08</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紫外线消毒灯</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紫外线加臭氧大面积杀菌，超级静音使用范围广，可出除室内细菌臭氧消毒，采用石英玻璃灯管消毒杀菌，短波UVC紫外线照射</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H09</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双门平台雪柜</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规格：1800x800x800mm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2.内部高密度全发泡结构，确保保温和隔温效果最好；</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3.腔体拉伸结构，无死角，便于清理卫生</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4.压缩机，最低温度可到零下20摄氏度</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★提供设备检验报告</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H10</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挂墙层板</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规格：2600x300x200mm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不锈材质，外面弧形设计，三角固定稳定性高，承重更强，加厚板材安全牢固，高温封孔防腐层，不锈钢拉丝工艺</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H11</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单通工作台</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规格：1800x800x800mm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1.板材：304不锈钢厚度1.2mm，含镍8%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2.结构方式：全满焊焊接工艺，面板下粘防潮板，结实耐用，可称重≥1000kg，</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3.采用φ38-1.2不锈钢管，底部采用全钢欧式重力调脚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4.拉门，轨道顺畅，一体成型，推拉顺畅清洁方便不藏污物，内部带中层板，更加合理利用柜内空间，增加储存使用面积</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5.防水缠膜包装</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提供304#不锈钢板材检测报告及设备检验报告</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H12</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灭蝇灯</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符合食品安全标准，光波诱蚊，仿生捕蚊，三维仿生光波，固化玻璃灯管节能省电，易于清洗无二次污染</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H13</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加装空调</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 操控方式：键控/遥控，APP操控</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 能效等级：一级能效</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 变频/定频：变频</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 净化类型：无</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 类型：立柜式</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6. 冷暖类型：冷暖</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7. 匹数：3匹</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8. 功能：智能调节，自清洁</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面点间</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auto"/>
                <w:sz w:val="24"/>
                <w:szCs w:val="24"/>
                <w:u w:val="none"/>
              </w:rPr>
            </w:pP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J01</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双星盆槽</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规格：1200x760x800mm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1.板材：304不锈钢厚度≥1.2mm，含镍8%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2.结构方式：全满焊焊接工艺，结实耐用，水池表面拉丝工艺处理，质感柔滑细腻，不沾油，防划痕；</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3.采用φ38-1.2不锈钢管，采用全钢可调式子弹脚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4.小R角设计，易清洗，更大空间</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5.防水缠膜包装</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★提供设备检验报告及食品接触产品卫生认证并获得认证证书。</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J02</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和面机</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75KG</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1.面斗内外均为优质不锈钢材质。</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2.搅拌器为304材质，符合国家食品卫生要求。</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3.采用公司特制油封，彻底解决了传统和面机易漏油，污染面团的难题。</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4.和面机上盖采用铰链设计，提高了安全系数。</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5.电源开关增加了防水套，更好的保护开关等电器，延长了产品的使用寿命。</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6.改善了产品的制作工艺，真正做到超静音和面，减小噪音污染，保护操作人员身体健康</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7.380v/2.8kw</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J03</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馒头机</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放面口上盖板为304不锈钢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1.揉制的馒头色白.起层.口感好，仿手工揉制馒头。</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2.220v/3kw</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3.每小时能生产400kg以上的馒头，能完全满足不同用户的需要。</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★提供设备检验报告</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J04</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包子机</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全不锈钢机身</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1.可以加工各种肉馅，菜馅，肉菜混合馅及其他各种馅的包子。</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2.包子皮厚度和馅量均可调节。</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3.包子大小可通过调节面与馅子的输送速度或更换出面口来改变。</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4.产量每小时1000-1600个</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★提供设备检验报告</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J05</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菜馅机</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350#</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全钢制作</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1.改用成品减速箱减速，延长使用寿命，低噪音。</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2.操作简单，便于清洁。</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3.切制的蔬菜馅，细腻，均匀。</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J06</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压面机</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350#</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该机护罩和压辊均是304不锈钢板材，采用了特殊设计结构,使面团输 送.折叠和揉压自动连续完成,无需人工翻动及折叠,即卫生又安全,是配置各类面食加工生产线的理想辅助设备.220v/1.5kw</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J07</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多功能搅拌机</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电脑板变频搅拌机仍然延续了三种搅拌速度，并配有钢丝打蛋器.拍型搅拌器及螺旋形和面钩。软启动，延长设备使用寿命。变频器控制，低噪音。指示灯按钮，提高安全性</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J08</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木面工作台</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规格：2000x1000x800mm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1.用材：采用优质304磨砂不锈钢板包边；</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2.台面为5cm厚杨木；</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3.底板内部加强筋1.0mm不锈钢板加固。</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4.脚通直径48*1.0mm不锈钢管，配四个可调节子弹脚。</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J09</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面粉车</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规格：600x600x600mm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1.板材：304不锈钢厚度1.2mm，含镍8%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2.结构方式：全满焊焊接工艺，结实耐用，承重强，</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3.采用38*38-1.2不锈钢管，底部采用5寸防腐蚀耐高温性静音脚轮</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4.防水缠膜包装</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J10</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双层工作台</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规格：1800x800x800mm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1.板材：304不锈钢厚度≥1.2mm，含镍8%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2.结构方式：全满焊焊接工艺，结实耐用，承重强，</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3.四立腿采用38*38-1.2不锈钢管</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4.防水缠膜包装</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提供304#不锈钢板材检测报告及设备检验报告</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J11</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活动饼盘车</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十层</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1.板材304不锈钢厚度1.2mm，含镍8%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2.结构方式：全满焊焊接工艺，结实耐用，承重强，</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3.四立腿采用38*38-1.2不锈钢管，底部采用5寸静音脚轮，两定两转，转向带刹车</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4.防水缠膜包装</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J12</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单门发酵柜</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采用不锈钢材质，玻璃门设计，可轻松观察食物的烹饪过程。采用低温发酵方式，电压：220V 1KW</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J13</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电烤箱</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三门六控</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整体采用不锈钢制作</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—层数：3层，</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—每层烤盘数量：6盘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—烤盘尺寸：400*600mm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—功率：19.2kw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—温度范围：0~300℃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 开门方式：向下向外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 ★提供设备检验报告、食品接触认证证书</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J14</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电炸炉</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定型</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1.采用全不锈钢材质制作，</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2.微电脑控制，热量均衡，操作简单</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3.优质电炸管，380v/10.5kw*2，双缸双控</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4.电子可编辑温控，加配安全制，油温230摄氏度即为燃点安全保护临界值；</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5.加配数控感温针，控温更精确，食材口感越鲜美</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J15</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电饼铛</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定型</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1.采用全不锈钢材质制作，</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2.微电脑控制，热量均衡，操作简单</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3.优质电炸管，380v/kw，柜式</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4.电子可编辑温控，</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5.加配数控感温针，控温更精确，食材口感越鲜美</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J16</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油烟净化一体机（现场实测)</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规格：7700x1300mm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采用不锈净化率大于95%。自带风机和净化器，目测无烟，风管无油，（需提供封面具有CNAS和CMA标识的检测报告）；</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一级净化：冷凝碰撞原理，去除大颗粒油烟：利用气态污染物在不同的温度及压力下，具有不同的饱和蒸汽压。在降低温度和改变压力的情况下，凝结出部分污染物，以达到净化回收60%的5微米以上油粒的目的。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二级净化：动态屏蔽原理，再次处理大颗粒油粒：利用屏蔽器上的缝隙，油烟颗粒在机体内负压气流的作用下，</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通过屏蔽器上的缝隙。高速旋转的状态下的屏蔽器可以将大的油烟颗粒捕获并用离心力抛向集油槽，回收率78%。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三级净化：金属过滤装置，采用多层特殊过滤材质，在重力和碰撞原理作用下，分离出杂质与油脂，且均 风散流，使后端电子静电净化效果更好。</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四级净化：电场终极过滤装置，采用高低压一体，68cm加长，高压高效净化电场，通过静电吸附多余油烟颗粒，实现95%以上的油烟净化率，清洗周期更长使用更耐久。</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高效：高效捕集不同粒径的烟尘粒子，净化效率高，从根本上解决了污染转移问题。</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灵活：模块化净化单元可以灵活组合，根据不同的净化处理量及净化效率要求，单元数量可作适应性调整。</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方便：模块化净化单元采用分体抽屉式结构，易于安装.维护，清洗特别方便。</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先进：静电电源控制系统可自动调节电场强度，使净化设备在长期运行后仍保持较高的净化率。</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安全：安全系统设计周密，检修门被打开，高压电源即自动切断；高压电源精心设计成环氧树脂严密封装的单元体，使用安全可靠；</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稳定：静电电源控制系统具有过流过压自动保护装置，保证设备稳定运行。</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经济：使用寿命长.高效节能. 占地面积小</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1.高压电源的电压电流可独立自动控制.调节，并且使用范围宽不会跟随输入电压变，电场使用一段时间过后，也可以保证电压不变.净化效果稳定。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2.处理风量（m³/h）Q≧5000，电源3相380V/50HZ，材质采用1.0mm优质不锈钢板。</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3.收集.净化.输送集于一体，占用空间小提升空间使用率，噪音低。</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4.符合国标GB14554-93油烟排放标准，通过GB/T14675-1993 空气质量恶臭测定，提供检测报告。</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5.产品拥有计算机软件著作权证书。</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6.产品通过HJ/T 62-2001产品标准技术要求。</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7.产品通过GB12348-2008 1类标准排放限值检测，提供检验报告（噪音）。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8.产品外壳防护等级（IP66）符合GB/T 4208-2017标准。检测直径 1.0mm 的金属线不得进入外壳，试验后壳内无明显的灰尘沉积，外壳经规定的试验后，检查外壳进水情况，提供相应检测报告。</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9.产品盐雾试验符合GB/T 10125-2012标准 。产品部件按照GB/T 10125—2012要求，进行48h中性盐雾试验，试验后，部件无出现明显的锈蚀或裂纹或气泡现象。提供相应检测报告。</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10.产品符合GB/T 2423.10-2019标准。受试样品按频率：10Hz～55Hz.振幅：0.35mm.扫频速率：1oct/min，三个轴向各进行60min时间扫频振动（共3h）。试验后不产生永久性的结构变形.机械损伤.电气故障且基本功能正常。提供相应检测报告。</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11.产品不锈钢元素含量符合GB/T 3280-2015.GB/T 11170-2008检测标准，提供相应检测报告。</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12.产品通过GB/T 2423.2—2008的高温试验Bd相关要求，试验温度：60±2℃，持续时间：50h。试验后，当试验样品在标准环境温度条件下达到温度稳定后。通电开机运行，样品应能正常启动，且功能正常(高压电源.控制系统应无故障)。</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13.产品通过开门断电（联锁功能）试验，依据GB/T 5226.1—2019的9.3.1条款相关要求,配电箱开门断电联锁安全防护装置不自动复位，不应引发危险的机械运转,以免发生危险情况。</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14.产品符合GB19258-2012紫外线杀菌标准 ，并提供检测报告，检测报告封面具有CNAS和CMA标识质，</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J17</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四层货架</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规格：1500x500x1600mm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1.板材：304不锈钢，板材厚度≥1.2mm含镍8%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2.结构方式：全满焊焊接工艺，结实耐用，可称重≥1000kg，四立腿顶部突出上层板，便于顶部放置物件滑落并可以挂靠物品；</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3.采用φ38-1.2不锈钢管，底部采用全钢可调式子弹脚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4.每层层板底部加大型支撑拉筋</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5.防水缠膜包装</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★提供304#不锈钢板材检测报告</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★设备检验报告及食品接触产品卫生认证证书</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J18</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四门雪柜</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规格：定型</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2.内部高密度全发泡结构，确保保温和隔温效果最好；</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3.腔体拉伸结构，无死角，便于清理卫生</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4.压缩机，最低温度可到零下20摄氏度</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★提供具有符合 GB 26920.2-2015《自携式冷凝组商用冷柜能效限定值及能效等级》标准 ，能效等级判定为 1 级复印件。    </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 xml:space="preserve">★提供具有符合强制性产品认证实施规则CNCA-C07-01:2017要求的中国国家强制性产品认证证书复印件加盖生产厂家公章及国家强制性产品认证试验报告，（试验报告上须体现“CNAS”“CMA”标志）复印件。     </w:t>
            </w:r>
          </w:p>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★产品符合食品接触产品卫生认证并获得认证证书</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J19</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灭蝇灯</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符合食品安全标准，光波诱蚊，仿生捕蚊，三维仿生光波，固化玻璃灯管节能省电，易于清洗无二次污染</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烤镶区</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auto"/>
                <w:sz w:val="24"/>
                <w:szCs w:val="24"/>
                <w:u w:val="none"/>
              </w:rPr>
            </w:pP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k01</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冷柜</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定型</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1.板材：全不锈钢板材制作，厚度0.8mm,；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2.内部高密度全发泡结构，确保保温和隔温效果最好；</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3.腔体拉伸结构，无死角，便于清理卫生</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4.东贝压缩机，最低温度可到零下20摄氏度</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K02</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双层工作台</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规格：1800x800x800mm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1.板材：304不锈钢厚度≥1.2mm，含镍8%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2.结构方式：全满焊焊接工艺，结实耐用，承重强，</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3.四立腿采用38*38-1.2不锈钢管</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4.防水缠膜包装</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提供304#不锈钢板材检测报告及设备检验报告</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K03</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双头炒锅</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规格：2000x1150x800mm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1.产品整体采用优质不锈钢板制作；面板 1.0mm 厚，围板.背板.侧板.后挡板 1.0mm厚，内衬台面板.炉膛使用 A3 黑铁板，前沿带溢水排污槽，配挡渣板;配可调节高度子弹脚。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2.配熄火保护装置，燃气泄漏报警自动关闭，配火力大小调节，，外壳防护等级为IP24，点火性能连续动作10次，应全部点燃燃烧器，且不应产生爆燃现象;提供带CMA产品质量检测报告复印件。</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3.运行噪音≤64dB(A).熄火噪音≤68dB(A)，从燃气入口到燃气阀门，系统漏气量：15kPa压力下，漏气量≤0.006L/h;干烟气中CO（a=1）含量≤0.02%;提供带CMA产品质量检测报告复印件。</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4.能源合理利用热效率≥65%;配热电式熄火保护装置，开阀时间≤10s;提供带CMA产品质量检测报告复印件。</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5.所投产品型号具有一级能效标识。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6.风机功率：≥550W/220V。</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K04</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绞肉机</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1.一机两用，绞肉+切肉。</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2.结构紧凑，性能可靠。</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3.生产效率高，操作简便。</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4.220v/1.5kw效率可达200公斤至400公斤每小时550*400*700</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K05</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油烟净化一体机（现场实测)</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规格：3800x1500mm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采用不锈净化率大于95%。自带风机和净化器，目测无烟，风管无油，（需提供封面具有CNAS和CMA标识的检测报告）；</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一级净化：冷凝碰撞原理，去除大颗粒油烟：利用气态污染物在不同的温度及压力下，具有不同的饱和蒸汽压。在降低温度和改变压力的情况下，凝结出部分污染物，以达到净化回收60%的5微米以上油粒的目的。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二级净化：动态屏蔽原理，再次处理大颗粒油粒：利用屏蔽器上的缝隙，油烟颗粒在机体内负压气流的作用下，</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通过屏蔽器上的缝隙。高速旋转的状态下的屏蔽器可以将大的油烟颗粒捕获并用离心力抛向集油槽，回收率78%。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三级净化：金属过滤装置，采用多层特殊过滤材质，在重力和碰撞原理作用下，分离出杂质与油脂，且均 风散流，使后端电子静电净化效果更好。</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四级净化：电场终极过滤装置，采用高低压一体，68cm加长，高压高效净化电场，通过静电吸附多余油烟颗粒，实现95%以上的油烟净化率，清洗周期更长使用更耐久。</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高效：高效捕集不同粒径的烟尘粒子，净化效率高，从根本上解决了污染转移问题。</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灵活：模块化净化单元可以灵活组合，根据不同的净化处理量及净化效率要求，单元数量可作适应性调整。</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方便：模块化净化单元采用分体抽屉式结构，易于安装.维护，清洗特别方便。</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先进：静电电源控制系统可自动调节电场强度，使净化设备在长期运行后仍保持较高的净化率。</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安全：安全系统设计周密，检修门被打开，高压电源即自动切断；高压电源精心设计成环氧树脂严密封装的单元体，使用安全可靠；</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稳定：静电电源控制系统具有过流过压自动保护装置，保证设备稳定运行。</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经济：使用寿命长.高效节能. 占地面积小</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1.高压电源的电压电流可独立自动控制.调节，并且使用范围宽不会跟随输入电压变，电场使用一段时间过后，也可以保证电压不变.净化效果稳定。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2.处理风量（m³/h）Q≧5000，电源3相380V/50HZ，材质采用1.0mm优质不锈钢板。</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3.收集.净化.输送集于一体，占用空间小提升空间使用率，噪音低。</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4.符合国标GB14554-93油烟排放标准，通过GB/T14675-1993 空气质量恶臭测定，提供检测报告。</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5.产品拥有计算机软件著作权证书。</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6.产品通过HJ/T 62-2001产品标准技术要求。</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7.产品通过GB12348-2008 1类标准排放限值检测，提供检验报告（噪音）。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8.产品外壳防护等级（IP66）符合GB/T 4208-2017标准。检测直径 1.0mm 的金属线不得进入外壳，试验后壳内无明显的灰尘沉积，外壳经规定的试验后，检查外壳进水情况，提供相应检测报告。</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9.产品盐雾试验符合GB/T 10125-2012标准 。产品部件按照GB/T 10125—2012要求，进行48h中性盐雾试验，试验后，部件无出现明显的锈蚀或裂纹或气泡现象。提供相应检测报告。</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10.产品符合GB/T 2423.10-2019标准。受试样品按频率：10Hz～55Hz.振幅：0.35mm.扫频速率：1oct/min，三个轴向各进行60min时间扫频振动（共3h）。试验后不产生永久性的结构变形.机械损伤.电气故障且基本功能正常。提供相应检测报告。</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11.产品不锈钢元素含量符合GB/T 3280-2015.GB/T 11170-2008检测标准，提供相应检测报告。</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12.产品通过GB/T 2423.2—2008的高温试验Bd相关要求，试验温度：60±2℃，持续时间：50h。试验后，当试验样品在标准环境温度条件下达到温度稳定后。通电开机运行，样品应能正常启动，且功能正常(高压电源.控制系统应无故障)。</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13.产品通过开门断电（联锁功能）试验，依据GB/T 5226.1—2019的9.3.1条款相关要求,配电箱开门断电联锁安全防护装置不自动复位，不应引发危险的机械运转,以免发生危险情况。</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14.产品符合GB19258-2012紫外线杀菌标准 ，并提供检测报告，检测报告封面具有CNAS和CMA标识质，</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K06</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灭蝇灯</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符合食品安全标准，光波诱蚊，仿生捕蚊，三维仿生光波，固化玻璃灯管节能省电，易于清洗无二次污染</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蒸煮间</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auto"/>
                <w:sz w:val="24"/>
                <w:szCs w:val="24"/>
                <w:u w:val="none"/>
              </w:rPr>
            </w:pP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L01</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双层工作台</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规格：1800x800x800mm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1.板材：304不锈钢厚度≥1.2mm，含镍8%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2.结构方式：全满焊焊接工艺，结实耐用，承重强，</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3.四立腿采用38*38-1.2不锈钢管</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4.防水缠膜包装</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提供304#不锈钢板材检测报告及设备检验报告</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L02</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双星盆槽</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规格：1200x760x800mm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1.板材：304不锈钢厚度≥1.2mm，含镍8%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2.结构方式：全满焊焊接工艺，结实耐用，水池表面拉丝工艺处理，质感柔滑细腻，不沾油，防划痕；</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3.采用φ38-1.2不锈钢管，采用全钢可调式子弹脚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4.小R角设计，易清洗，更大空间</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5.防水缠膜包装</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★提供设备检验报告及食品接触产品卫生认证并获得认证证书。</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L03</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双门蒸饭车</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24盘</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1.材质采用优质不锈钢磨砂板，蒸车内外采用0.8mm不锈钢板；</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2.蒸车内含支撑的钢柱，下配万向轮，便于移动；</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3.装有自动供水功能的不锈钢水箱.带定时.定温控制开关及电源开关.带蒸气温度表，缺水报警和蒸汽过压自动释放系统，安全汽压0.02MPA，电热管采用防爆不锈钢制作；</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4.阻热式不锈钢门把手，箱体为整体发泡，带米饭和馒头蒸饭盘各一半；</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5.功率：12kw/380V。</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★产品依据国家标准 GB 4706.1-2005 GB 4706.34-2008 GB/T 4340.1-2009 GB/T 6394-2017 检测。提供带 CMA 标志检测报告复印件（蒸饭车）。 </w:t>
            </w:r>
          </w:p>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产品依据国家标准 GB4806.11-2016 检测。提供带 CMA 标志检测报告复印件（蒸饭车胶条）。</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L04</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油烟净化一体机（现场实测)</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规格：8100x1400mm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净化率大于95%。自带风机和净化器，目测无烟，风管无油，（需提供封面具有CNAS和CMA标识的检测报告复印件并加原厂印章证明）；</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一级净化：冷凝碰撞原理，去除大颗粒油烟：利用气态污染物在不同的温度及压力下，具有不同的饱和蒸汽压。在降低温度和改变压力的情况下，凝结出部分污染物，以达到净化回收60%的5微米以上油粒的目的。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二级净化：动态屏蔽原理，再次处理大颗粒油粒：利用屏蔽器上的缝隙，油烟颗粒在机体内负压气流的作用下，</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通过屏蔽器上的缝隙。高速旋转的状态下的屏蔽器可以将大的油烟颗粒捕获并用离心力抛向集油槽，回收率78%。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三级净化：金属过滤装置，采用多层特殊过滤材质，在重力和碰撞原理作用下，分离出杂质与油脂，且均 风散流，使后端电子静电净化效果更好。</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四级净化：电场终极过滤装置，采用高低压一体，68cm加长，高压高效净化电场，通过静电吸附多余油烟颗粒，实现95%以上的油烟净化率，清洗周期更长使用更耐久。</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高效：高效捕集不同粒径的烟尘粒子，净化效率高，从根本上解决了污染转移问题。</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灵活：模块化净化单元可以灵活组合，根据不同的净化处理量及净化效率要求，单元数量可作适应性调整。</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方便：模块化净化单元采用分体抽屉式结构，易于安装.维护，清洗特别方便。</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先进：静电电源控制系统可自动调节电场强度，使净化设备在长期运行后仍保持较高的净化率。</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安全：安全系统设计周密，检修门被打开，高压电源即自动切断；高压电源精心设计成环氧树脂严密封装的单元体，使用安全可靠；</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稳定：静电电源控制系统具有过流过压自动保护装置，保证设备稳定运行。</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经济：使用寿命长.高效节能. 占地面积小</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1.高压电源的电压电流可独立自动控制.调节，并且使用范围宽不会跟随输入电压变，电场使用一段时间过后，也可以保证电压不变.净化效果稳定。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2.处理风量（m³/h）Q≧5000，电源3相380V/50HZ，材质采用1.0mm优质不锈钢板。</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3.收集.净化.输送集于一体，占用空间小提升空间使用率，噪音低。</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4.符合国标GB14554-93油烟排放标准，通过GB/T14675-1993 空气质量恶臭测定，提供检测报告。</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5.产品拥有计算机软件著作权证书。</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6.产品通过HJ/T 62-2001产品标准技术要求。</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7.产品通过GB12348-2008 1类标准排放限值检测，提供检验报告（噪音）。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8.产品外壳防护等级（IP66）符合GB/T 4208-2017标准。检测直径 1.0mm 的金属线不得进入外壳，试验后壳内无明显的灰尘沉积，外壳经规定的试验后，检查外壳进水情况，提供相应检测报告。</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9.产品盐雾试验符合GB/T 10125-2012标准 。产品部件按照GB/T 10125—2012要求，进行48h中性盐雾试验，试验后，部件无出现明显的锈蚀或裂纹或气泡现象。提供相应检测报告。</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10.产品符合GB/T 2423.10-2019标准。受试样品按频率：10Hz～55Hz.振幅：0.35mm.扫频速率：1oct/min，三个轴向各进行60min时间扫频振动（共3h）。试验后不产生永久性的结构变形.机械损伤.电气故障且基本功能正常。提供相应检测报告。</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11.产品不锈钢元素含量符合GB/T 3280-2015.GB/T 11170-2008检测标准，提供相应检测报告。</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12.产品通过GB/T 2423.2—2008的高温试验Bd相关要求，试验温度：60±2℃，持续时间：50h。试验后，当试验样品在标准环境温度条件下达到温度稳定后。通电开机运行，样品应能正常启动，且功能正常(高压电源.控制系统应无故障)。</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13.产品通过开门断电（联锁功能）试验，依据GB/T 5226.1—2019的9.3.1条款相关要求,配电箱开门断电联锁安全防护装置不自动复位，不应引发危险的机械运转,以免发生危险情况。</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14.产品符合GB19258-2012紫外线杀菌标准 ，并提供检测报告，检测报告封面具有CNAS和CMA标识；</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L05</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活动架车</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12层</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1.板材：不锈钢304，厚度1.2mm，含镍8%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2.结构方式：全满焊焊接工艺，结实耐用，承重强，</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3.四立腿采用38*38-1.2不锈钢管，底部采用5寸静音脚轮，两定两转，转向带刹车</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4.防水缠膜包装</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L06</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灭蝇灯</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符合食品安全标准，光波诱蚊，仿生捕蚊，三维仿生光波，固化玻璃灯管节能省电，易于清洗无二次污染</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备餐区</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auto"/>
                <w:sz w:val="24"/>
                <w:szCs w:val="24"/>
                <w:u w:val="none"/>
              </w:rPr>
            </w:pP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M01</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留样柜</w:t>
            </w:r>
          </w:p>
        </w:tc>
        <w:tc>
          <w:tcPr>
            <w:tcW w:w="3570"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门体设计 ：   双层真空玻璃门</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恒定温度  ：　4-38℃（每度可调可控）</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面板.按键设置  ： 触控按键，LED温度显示</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门锁配置  ：  双人双锁</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高稳定性：采用微电脑控制，温度恒定，波动范围小。</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高精确性：控温精度高达±1℃。</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无噪音设计，采用制冷制热双系统，控温更精准</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绿色环保：安全环保工质，无污染。</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专业人本设计：操作方便，美观大方。</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采用强制空气循环，确保箱体恒温无死角。降温速度快，设定的温度在短时间里，即可达到设置温度要求。</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自动化霜功能，适合高温高湿地区，外门防凝露技术的应用，85%湿度无凝露。</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M02</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单通工作台</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规格：1800x800x800mm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1.板材：304不锈钢厚度1.2mm，含镍8%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2.结构方式：全满焊焊接工艺，面板下粘防潮板，结实耐用，可称重≥1000kg，</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3.采用φ38-1.2不锈钢管，底部采用全钢欧式重力调脚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4.拉门，轨道顺畅，一体成型，推拉顺畅清洁方便不藏污物，内部带中层板，更加合理利用柜内空间，增加储存使用面积</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5.防水缠膜包装</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提供304#不锈钢板材检测报告及设备检验报告</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M03</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双层送餐车</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1.板材：304不锈钢厚度1.2mm，含镍8%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2.结构方式：全满焊焊接工艺，结实耐用，承重强，</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3.四立腿采用38*38-1.2不锈钢管，底部加配5寸静音脚轮</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4.防水缠膜包装</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M04</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灭蝇灯</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符合食品安全标准，光波诱蚊，仿生捕蚊，三维仿生光波，固化玻璃灯管节能省电，易于清洗无二次污染</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售饭间</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auto"/>
                <w:sz w:val="24"/>
                <w:szCs w:val="24"/>
                <w:u w:val="none"/>
              </w:rPr>
            </w:pP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N01</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五格保温售饭台</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规格：1800x700x800mm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1.全不锈钢304不锈钢台面1.2mm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2.定制不锈钢加热管受热均匀，保温持久，升温快速。</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3.电脑美控面板控制，电脑化操作，更便捷，实现自动加温，自动控温，自动保温功能</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4.220v/3kw，合理的散热系统，可以延长使用寿命。</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5.电磁阀自动进水，加配缺水断电功能，防止停水情况下，设备自动保护，防止电热管干烧损坏；</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6.电加热水保温，温度可调，自动控温，恒温，自由组合.移动方便。</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N02</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6-8小灶头</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1.板材：304磨砂不锈钢板，台面板材厚度1.2mm，侧板及背板：1.0mm，面板为一次性拉伸，防水防污垢，具备IPX7防护等级；</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2.离心风机：24全铜线强压风机</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3.3.5KW专用煲仔炉头</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4.外形尺寸：1140*800*800+150</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5.木条包装</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N03</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售饭工作台</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规格：1800x700x800mm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采用优质不锈钢板制作</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(1)台面1.2mm,柜身 δ1.2mm不锈钢板支架.通脚(内含子弹脚)Φ38mm×δ1.0mm不锈钢.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(2)Φ38mm×δ1.0mm不锈钢，支架横通Φ25mm×1.0mm不锈钢</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(3)搪门.千秋们1.0mm不锈钢，台面柜1.0mm不锈钢，柜外壳1.0mm不锈钢，们外壳.背板1.0mm不锈钢</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(4)柜通脚Φ63mm×δ1.0mm不锈钢锥形管，配可调节弹脚，层板1.0mm不锈钢</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N04</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活动汤饭车</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规格：600x600x800mm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1.材质：304不锈钢，台面厚度1.2mm；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2.采用R弧型设计，焊接采用内部焊接技术，不易出现卫生死角使用更加卫生清理更加方便；</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3.内池底部有38*25加强筋，以增强承重力；配优质不锈钢电热管.排污阀，可调全自动温度控制器；</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4.汤粥桶直径：250mm，电加热保温。</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5.通脚38*38不锈钢管，配不锈钢调节腿；</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6.不锈钢加热管，功率：3KW/220V；</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7.带圆弧形钢化玻璃罩，鱼嘴出菜口设计；防口水.干净卫生.易清理；</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8.配带白光射灯；配带缺水保护装置。</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N05</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售饭工作台</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规格：1800x700x800mm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采用优质不锈钢板制作</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(1)台面1.2mm,柜身 δ1.2mm不锈钢板支架.通脚(内含子弹脚)Φ38mm×δ1.0mm不锈钢.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(2)Φ38mm×δ1.0mm不锈钢，支架横通Φ25mm×1.0mm不锈钢</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(3)搪门.千秋们1.0mm不锈钢，台面柜1.0mm不锈钢，柜外壳1.0mm不锈钢，们外壳.背板1.0mm不锈钢</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(4)柜通脚Φ63mm×δ1.0mm不锈钢锥形管，配可调节弹脚，层板1.0mm不锈钢</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N06</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紫外线消毒灯</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紫外线加臭氧大面积杀菌，超级静音使用范围广，可出除室内细菌臭氧消毒，采用石英玻璃灯管消毒杀菌，短波UVC紫外线照射</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N07</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单星盆槽</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规格：700x760x800mm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1.主板采用304不锈钢#1.2mm 厚不锈钢板材，</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2.星盆采用1.0mm不锈钢板材；</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3.腿部采用φ38*1.0mm不锈钢圆管无缝焊接；</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4.横撑采用φ25*1.0mm不锈钢圆管无</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缝焊接；</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5.配台式式铜芯冷热水龙头及不锈钢下</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水口，里配不锈钢提篮；</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★提供设备检验报告及食品接触产品卫生认证并获得认证证书。</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N08</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双层工作台</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规格：1800x800x800mm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1.板材：304不锈钢厚度≥1.2mm，含镍8%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2.结构方式：全满焊焊接工艺，结实耐用，承重强，</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3.四立腿采用38*38-1.2不锈钢管</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4.防水缠膜包装</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提供304#不锈钢板材检测报告及设备检验报告</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N09</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餐具双门消毒柜</w:t>
            </w:r>
          </w:p>
        </w:tc>
        <w:tc>
          <w:tcPr>
            <w:tcW w:w="3570"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after="240" w:afterAutospacing="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双门</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1.板材：全不锈钢板材制作，厚度0.8mm,；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2.内部高密度全发泡结构，确保保温和隔温效果最好；</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3.腔体拉伸结构，无死角，便于清理卫生</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4.高温消毒模式，最高温度可到120摄氏度，有效杀灭病毒，确保饮食安全卫生</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5.功率24kw</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N10</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电子消毒柜</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双门</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1.板材：油膜无指纹磨砂304不锈钢板，门板.侧板厚度1.2mm；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2.箱体整体发泡，后背岩棉板填充铝箔纸整体包裹保温效果更强大；</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3.配不锈钢网框，不生锈更耐久；900升</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4.电压：220V；功率：2.2KW*2；配合高端盘形风机升温速度快，性能更稳定，使用寿命更耐久；</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5.配触摸屏智能控制面板，豪华.美观；</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6.热风循环125度高温消毒；</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7.加热方式：圆形金属发热管。</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N11</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灭蝇灯</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符合食品安全标准，光波诱蚊，仿生捕蚊，三维仿生光波，固化玻璃灯管节能省电，易于清洗无二次污染</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餐厅</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auto"/>
                <w:sz w:val="24"/>
                <w:szCs w:val="24"/>
                <w:u w:val="none"/>
              </w:rPr>
            </w:pP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P01</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四人快餐桌椅</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1.餐桌:支架采用优质方钢管，桌面1200mm*60mm，板材304不锈钢标厚1.0mm。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2.支架包括餐桌.凳子支架，边接为一体，支架表面采用国家标准的环保材料以及喷涂工艺，保护用户健康厚度1.2。</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3.餐凳:圆凳，玻璃钢材质;表面优质专用漆，耐火.耐污.耐磨; .内衬密度板，桌面外观2.5公分</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P02</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电子消毒柜</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双门</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1.板材：油膜无指纹磨砂304不锈钢板，门板.侧板厚度1.2mm；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2.箱体整体发泡，后背岩棉板填充铝箔纸整体包裹保温效果更强大；</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3.配不锈钢网框，不生锈更耐久；900升</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4.电压：220V；功率：2.2KW*2；配合高端盘形风机升温速度快，性能更稳定，使用寿命更耐久；</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5.配触摸屏智能控制面板，豪华.美观；</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6.热风循环125度高温消毒；</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7.加热方式：圆形金属发热管。</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P03</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污碟回收车</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规格：900x500x900mm             采用优质不锈钢板制作，厚1.0mm不锈钢板，4个脚轮轮为直径100mm聚氨酯尼龙PU轮，支架不锈钢制作。（承重100公斤以上）</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P04</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双孔收残台</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规格：1800x800x800mm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1.板材：304不锈钢厚度1.2mm，含镍8%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2.结构方式：全满焊焊接工艺，结实耐用，承重强，</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3.采用38*38-1.2不锈钢管，双孔拉伸收餐口，底部采用全钢通天腿，底部全钢可调式子弹脚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4.防水缠膜包装</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5.带残食桶</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P05</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洗手池</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L=4000</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1.主板采用304不锈钢厚1.2mm 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2.星盆采用1.0mm不锈钢板材；</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3.腿部采用φ38*1.0mm不锈钢圆管无缝焊接；</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4.横撑采用φ25*1.0mm不锈钢圆管无</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缝焊接；</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5.配台式式铜芯冷热水龙头及不锈钢下</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水口，里配不锈钢提篮；</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P06</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洗手池</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L=4000</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1.主板采用304不锈钢厚1.2mm 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2.星盆采用1.0mm不锈钢板材；</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3.腿部采用φ38*1.0mm不锈钢圆管无缝焊接；</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4.横撑采用φ25*1.0mm不锈钢圆管无</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缝焊接；</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5.配台式式铜芯冷热水龙头及不锈钢下</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水口，里配不锈钢提篮；</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P07</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拖布池</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不锈钢加厚板材稳固不晃，300MM超深水槽</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1.材质：采用304不锈钢磨砂板，台面厚度1.0mm，水池厚度1.0mm，加强筋厚度1.0mm；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2.支架脚通采用Φ43*1.0mm不锈钢圆管，配不锈钢可调子弹脚；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3.支架横通采用Φ25*1.0mm不锈钢管；</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P08</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一开五温直饮水机</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采用不锈钢材质，一个开水，五个温水适合多人引用，按键出水，电压380V,9KW</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P09</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洗手池</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L=4000</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1.主板采用304不锈钢厚1.2mm 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2.星盆采用1.0mm不锈钢板材；</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3.腿部采用φ38*1.0mm不锈钢圆管无缝焊接；</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4.横撑采用φ25*1.0mm不锈钢圆管无</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缝焊接；</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5.配台式式铜芯冷热水龙头及不锈钢下</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水口，里配不锈钢提篮；</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P10</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洗手池</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L=4000</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1.主板采用304不锈钢厚1.2mm 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2.星盆采用1.0mm不锈钢板材；</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3.腿部采用φ38*1.0mm不锈钢圆管无缝焊接；</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4.横撑采用φ25*1.0mm不锈钢圆管无</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缝焊接；</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5.配台式式铜芯冷热水龙头及不锈钢下</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水口，里配不锈钢提篮；</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P11</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灭蝇灯</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符合食品安全标准，光波诱蚊，仿生捕蚊，三维仿生光波，固化玻璃灯管节能省电，易于清洗无二次污染</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洗碗间</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auto"/>
                <w:sz w:val="24"/>
                <w:szCs w:val="24"/>
                <w:u w:val="none"/>
              </w:rPr>
            </w:pP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Q01</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大单星盆槽</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规格：1000x760x800mm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1.主板采用304不锈钢≥1.2mm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2.星盆采用1.0mm不锈钢板材；</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3.腿部采用φ38*1.0mm不锈钢圆管无缝焊接；</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4.横撑采用φ25*1.0mm不锈钢圆管无</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缝焊接；</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5.配台式式铜芯冷热水龙头及不锈钢下</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水口，里配不锈钢提篮；</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Q02</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洗碗机连抽气系统</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规格：4500x860x1850mm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1.主洗喷臂：上五下四304不锈钢管焊接组成每个喷淋孔一次冲压成型保证冲洗水柱为扇形，确保餐具完全冲洗。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2.入口宽度：560mm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3.最大清洗高度：420mm ，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4.最大洗涤量；3000～4000件/H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5.耗水量：400（H/L）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6.洗碗机出口无人捡餐具配有自动待机功能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7.洗涤温度：55～65℃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8.漂洗温度：82～90℃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9.总功率：≥60KW，</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10.供电要求：380V~50Hz 3P(三相五线制），</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11.机器传送带速度,速度3.2～4.8米/分钟变频可调，</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12.由入口区.单主洗区.清水漂洗 单烘干区.出口区组成;</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13.机器采用模块化设计尺寸要求总长≥4500*860*1850，</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主洗温度（摄氏度)：50-60度</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漂洗温度（摄氏度）：80-90度高温消毒</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微电脑控制面板,操作简便易懂,外置数字式温度显示器.启动指示灯,让机器运行状态一目了然；</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食品级塑胶网格传送带设计，可单独拆卸，更换清洗更方便</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洗净时碗口朝下平放，无需碗碟框，采用扇形喷嘴，可均匀喷洗餐具表面，保证无死角。</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先进的浮球装置,准确控制水位达到可靠的高度,时刻保护加热器;</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可靠的出碗/碟/盘限位设计，一旦检测有卡碗现象,水泵及传动电机即刻自动关闭,防止电机损坏和餐具热水飞溅伤人;</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履带出口末端设自动停机保护装置,防餐具未及时卸载造成破损,省时省心。</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采用循环水进行初洗阶段,节省洗涤用水量,环保节能;</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行内首创，高温锅炉采用双体加热方式，增加水流在锅炉加热时间,从而达到低功率高加热的效果;大大解决洗碗机高功率低能耗问题，保证漂洗水温达到86度以上,达到最佳消毒效果</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喷淋嘴采用自主专利设计,60度扇型高压喷水形态, 每一喷洗臂之喷嘴喷洗力道达 3Kg,扩大喷洗范围,超强清洗能力,确保完美的洗涤效果;</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全不锈钢传动轴承使用，更经久耐用，高品质的减压阀，确保提供稳定的水压</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专业仿真技术+实验技术组合设计，最优化水温曲线.洗臂喷射角度.水流水压.传输角度更适合中国餐饮特色，更高洗涤效率&amp;效果的完美配合，更有助于热力循环&amp;节能环保。</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智能化设计，电脑板控制系统，操作方便，水箱及加热器自动注水，自动水位控制，确保运作正常，自动温控装置保持温度恒定。洗碗.消毒.烘干一体化，深洁净，没有残留物。长龙洗碗机主要用于学生和员工食堂，酒店等人员流动大.食品安全监督更严格的地方，对餐具清洁效果有严格的调控。相信每个人在外用餐时都遇到过未用的餐具有水珠，有油污残留的状况，这不仅是让人食欲全无，更是严重的卫生问题。</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产品要求符合：</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1.产品获得产品安全认证证书（标准符合GB4706.1-2005/GB4706.50-2008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2.洗碗机电机漏电/绝缘保护控制系统由中华人民共和国国家版权局，经中国版权保护中心审核，颁发的计算机软件著作权登记证书。</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3.产品获得产品防腐蚀等级认证证书（防腐蚀等级：户内1级.标准符合GB/T10125-2021）</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4.产品获得有毒有害物质限量认证证书（标准符合GB/T26572-2011;GB/T26125-2011）；</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5.产品获得食品接触产品卫生认证证书（标准符合GB4806.9-2016）；</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6.洗碗机入口.出口门帘必须符合食品安全国家标准 食品接触材料及制品的安全要求。提供经国家质检部门认可的检验（检测）机构出具的有效检验（检测）报告依据GB4806.1-2006  GB4806.7-2006（具备CMA或CNAS标志）。</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7.门帘具有抗菌作用:抗菌率大于或等于90%的抗菌作用。提供经国家质检部门认可的检验（检测）机构出具的有效检验（检测）报告依据GB21551.2-2010家用和类似用途电器的抗菌.除菌.净化功能抗菌材料的特除功能（具备CMA或CNAS标志）</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8.所投洗碗机厂家必须提供GB/T19001-2016/9001:2015质量管理体系（加工）标准。GB/T24001-2016/ISO14001:2015环境管理体系（加工）标准。GB/450001-2020/ISO45001:2018职业健康安全管理体系（加工）标准。</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9.所投洗碗机符合：（对触及带电部件的防护，电动器具的启动，瞬态过电压，耐潮湿泄漏电流和电气强度，变压器和相关电路的过载保护，非正常工作，稳定性和机械危险，机械强度，结构，内部布线，元件，外部导线用接线端子，接地措施，螺钉和链专件和类似危险电气间隙和固体绝缘，耐热和耐燃，防锈，辐射接，爬电距离.电器间隙和固体绝缘，耐热和耐燃，防锈，辐射，毒性和类似危险性）。检验报告依据GB4706.1-2005  GB4706.50-2008.提供经国家质检部门认可的检验（检测）机构出具的有效检验（检测）报告（具备CMA标志）。</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10.洗碗机所用钢板材质符合食品安全国家标椎食品接触金属材料及制品的检测报告，依据：GB4806.9-2006标准。</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11.洗碗机所用钢板材质符合产品防腐等级符合：GB/10125-2021标准要求户内1级。提供经国家质检部门认可的检验（检测）机构出具的有效检验（检测）报告（具备CMA和CNAC标志）</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12.洗碗机所用钢板材质符合抗霉菌性能防霉实验在28天后，显微镜下放大50倍下观察未检出霉菌的检验报告，报告依据GB21551.2-2010家用和类似用途电器的抗菌.除菌.净化功能抗菌材料的特除功能（具备CMA或CNAS标志）</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13.洗碗机所用钢板材质具有抗菌作用:抗菌率大于或等于90%的抗菌作用。提供经国家质检部门认可的检验（检测）机构出具的有效检验（检测）报告依据GB21551.2-2010家用和类似用途电器的抗菌.除菌.净化功能抗菌材料的特除功能（具备CMA或CNAS标志）</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14.所投洗碗机整机依据GB/T10125-2021，《人造气氛腐蚀试验盐雾试验》对样品进行盐雾测试，测试环境在①盐水浓度:(50正负5）g/L  pH值:6.5~7.2。（2)工作室温度:35+2℃(3)盐雾喷雾量:10-2.0（ml/80平方厘米/h），(4)放置方式:在盐雾箱中被试表面与垂直方向成15°~25°，并尽可能成20°对于不规则的试样，也应尽可能接近上述规定。(5)喷雾周期为≥240小时。设备通过测试无所致的斑点和(或)颜色变化(与明显的基体金属腐蚀产物的）表面无碎落，起皮，剥落，鼓泡，开裂，龟裂， 鸡爪状或星状缺陷导现像。提供经国家质检部门认可的检验（检测）机构出具的有效检验（检测）报告（具备CMA或CNAS标志。</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15.所投洗碗机洗涤后的餐具表面光洁，无附着物，无油渍和异味，必须提供洗碗机清洗过的餐具所含大肠菌群，沙门氏菌，游漓余氯指标的检测报告，依据GB14934-2016《食品安全国家标准消毒（餐）饮具》标准，提供经国家质检部门认可的检验（检测）机构出具的有效检验（检测）报告（具备CMA或CNAS标志）</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16.所投洗碗机电控箱检测防护等级试验温度20-35℃，湿度25-75%RH,等级≥IP56的标准，报告并带有CMA和CNAS标识依据GB·/T4208-2017标准。，提供经国家质检部门认可的检验（检测）机构出具的有效检验（检测）报告（具备CMA或CNAS标志）</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17.洗碗机风机外壳出具电控箱外壳检测防护等级试验温度20-35℃，湿度25-75%RH,等级≥IP56的标准，报告并带有CMA和CNAS标识依据GB·/T4208-2017标准。，提供经国家质检部门认可的检验（检测）机构出具的有效检验（检测）报告（具备CMA或CNAS标志）。</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18.洗碗机洗涤餐具后所排水水质PH值达到中性6.5-8.5为标准依据·HJ1147-2020水质标准。洗碗机排水中悬浮物达到标准悬浮物以重量洗为依据＜4mg/L。依据HJ1147-2020,GB/T199-1898提供经国家质检部门认可的检验（检测）机构出具的有效检验（检测）报告（具备CMA或CNAS标志）</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18.洗碗机所用的电机通过GB/T28575-2020标准依据检测报告（具备CMA或CNAS标志）</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19.洗碗机所用的交流接触器通过GB/T14048.4-2020检测报告和强制性认证产品符合性自我声明</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20.洗碗机所用的风机通过GB/T10563-2006/GB12350-2009检验依据的检测报告</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21.洗碗机操作开关通过GB/T14048.5-2017检验报告，100万次循环次数实验符合要求。（具备CMA或CNAS标志）。</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Q03</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双层工作台</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规格：1800x800x800mm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1.板材：304不锈钢厚度≥1.2mm，含镍8%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2.结构方式：全满焊焊接工艺，结实耐用，承重强，</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3.四立腿采用38*38-1.2不锈钢管</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4.防水缠膜包装</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提供304#不锈钢板材检测报告及设备检验报告</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Q04</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收碗车</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1.板材：食品接触级304板材，厚度1.2，含镍8%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2.结构方式：全满焊焊接工艺，结实耐用，承重强，</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3.采用38*38-1.2不锈钢管，底部采用5寸防腐蚀耐高温性静音脚轮</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4.防水缠膜包装</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Q05</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污碟台</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规格：1800x760x800mm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1.材质：采用304不锈钢磨砂板，台面厚度1.2mm，水池厚度1.0mm，加强筋厚度1.0mm；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2.支架脚通采用Φ43*1.0mm不锈钢圆管，配不锈钢可调子弹脚；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3.支架横通采用Φ25*1.0mm不锈钢管；</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4.不锈钢落水器，具有拦渣功能.防反味功能。</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Q06</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三星盆槽</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规格：1800x760x800mm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1.主板采用优质304不锈钢1.2mm 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2.星盆采用1.0mm不锈钢板材；</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3.腿部采用φ38*1.0mm不锈钢圆管无缝焊接；</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4.横撑采用φ25*1.0mm不锈钢圆管无</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缝焊接；</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5.配台式式铜芯冷热水龙头及不锈钢下</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水口，里配不锈钢提篮；</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Q07</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双层工作台</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规格：1800x800x800mm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1.板材：304不锈钢厚度≥1.2mm，含镍8%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2.结构方式：全满焊焊接工艺，结实耐用，承重强，</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3.四立腿采用38*38-1.2不锈钢管</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4.防水缠膜包装</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提供304#不锈钢板材检测报告及设备检验报告</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Q08</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热风循环消毒柜</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双门</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1.板材：全不锈钢板材制作，910升，厚度0.8mm,；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2.内部高密度全发泡结构，确保保温和隔温效果最好；</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3.腔体拉伸结构，无死角，便于清理卫生</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4.高温消毒模式，最高温度可到120摄氏度，有效杀灭病毒，确保饮食安全卫生</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Q09</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碗碟柜</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规格：1200x500x1800mm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1.板材：304不锈钢厚度1.2mm，含镍8%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2.结构方式：全满焊焊接工艺，结实耐用，承重强，</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3.三门上掀门结构，便于最大程度敞门取物.放物</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4.150mm高全钢欧式重力调脚，防水缠膜包装</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Q10</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灭蝇灯</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符合食品安全标准，光波诱蚊，仿生捕蚊，三维仿生光波，固化玻璃灯管节能省电，易于清洗无二次污染</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烧水间</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auto"/>
                <w:sz w:val="24"/>
                <w:szCs w:val="24"/>
                <w:u w:val="none"/>
              </w:rPr>
            </w:pP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R01</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开水器连底座</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12KW</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不锈钢无磁设计，配有下水漏540*50*270+130.</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R02</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燃气壁挂炉</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烤漆外观，冷冻保护，防干烧保护，故障自检，漏气保护，水电分离</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国家二级能耗</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员工餐厅</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auto"/>
                <w:sz w:val="24"/>
                <w:szCs w:val="24"/>
                <w:u w:val="none"/>
              </w:rPr>
            </w:pP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S01</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双层工作台</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规格：1800x800x800mm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1.板材：304不锈钢厚度≥1.2mm，含镍8%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2.结构方式：全满焊焊接工艺，结实耐用，承重强，</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3.四立腿采用38*38-1.2不锈钢管</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4.防水缠膜包装</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提供304#不锈钢板材检测报告及设备检验报告</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S02</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电子消毒柜</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双门</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1.板材：全不锈钢板材制作，910升，双门玻璃门设计。灯管紫外线消毒,四层,厚度0.8mm,；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2.内部高密度全发泡结构，确保保温和隔温效果最好；</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3.腔体拉伸结构，无死角，便于清理卫生,</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4.高温消毒模式，最高温度可到120摄氏度，有效杀灭病毒，确保饮食安全卫生</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S03</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四人桌椅</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木制四人餐桌的标准尺寸140cm*80cm*78cm，配套4把木制靠背椅</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售饭区 </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auto"/>
                <w:sz w:val="24"/>
                <w:szCs w:val="24"/>
                <w:u w:val="none"/>
              </w:rPr>
            </w:pP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筷子机</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不锈钢材质，紫外线消毒</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勺子机</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不锈钢材质，紫外线消毒</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i w:val="0"/>
                <w:iCs w:val="0"/>
                <w:color w:val="auto"/>
                <w:sz w:val="24"/>
                <w:szCs w:val="24"/>
                <w:u w:val="none"/>
              </w:rPr>
            </w:pP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kern w:val="0"/>
                <w:sz w:val="24"/>
                <w:szCs w:val="24"/>
                <w:u w:val="none"/>
                <w:lang w:val="en-US" w:eastAsia="zh-CN" w:bidi="ar"/>
              </w:rPr>
            </w:pPr>
            <w:r>
              <w:rPr>
                <w:rFonts w:hint="eastAsia" w:ascii="仿宋" w:hAnsi="仿宋" w:eastAsia="仿宋" w:cs="仿宋"/>
                <w:b/>
                <w:bCs/>
                <w:i w:val="0"/>
                <w:iCs w:val="0"/>
                <w:color w:val="auto"/>
                <w:kern w:val="0"/>
                <w:sz w:val="24"/>
                <w:szCs w:val="24"/>
                <w:u w:val="none"/>
                <w:lang w:val="en-US" w:eastAsia="zh-CN" w:bidi="ar"/>
              </w:rPr>
              <w:t>暂列金</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2909"/>
                <w:tab w:val="center" w:pos="3806"/>
              </w:tabs>
              <w:jc w:val="left"/>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涉及食堂后期改造，如无此项可不计</w:t>
            </w:r>
            <w:r>
              <w:rPr>
                <w:rFonts w:hint="eastAsia" w:ascii="仿宋" w:hAnsi="仿宋" w:eastAsia="仿宋" w:cs="仿宋"/>
                <w:b/>
                <w:bCs/>
                <w:i w:val="0"/>
                <w:iCs w:val="0"/>
                <w:color w:val="000000"/>
                <w:kern w:val="0"/>
                <w:sz w:val="24"/>
                <w:szCs w:val="24"/>
                <w:u w:val="none"/>
                <w:lang w:val="en-US" w:eastAsia="zh-CN" w:bidi="ar"/>
              </w:rPr>
              <w:tab/>
            </w:r>
            <w:r>
              <w:rPr>
                <w:rFonts w:hint="eastAsia" w:ascii="仿宋" w:hAnsi="仿宋" w:eastAsia="仿宋" w:cs="仿宋"/>
                <w:b/>
                <w:bCs/>
                <w:i w:val="0"/>
                <w:iCs w:val="0"/>
                <w:color w:val="000000"/>
                <w:kern w:val="0"/>
                <w:sz w:val="24"/>
                <w:szCs w:val="24"/>
                <w:u w:val="none"/>
                <w:lang w:val="en-US" w:eastAsia="zh-CN" w:bidi="ar"/>
              </w:rPr>
              <w:t>38万元</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i w:val="0"/>
                <w:iCs w:val="0"/>
                <w:color w:val="auto"/>
                <w:sz w:val="24"/>
                <w:szCs w:val="24"/>
                <w:u w:val="none"/>
              </w:rPr>
            </w:pP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3楼设备小计</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24"/>
                <w:szCs w:val="24"/>
                <w:u w:val="none"/>
                <w:lang w:val="en-US" w:eastAsia="zh-CN" w:bidi="ar-SA"/>
              </w:rPr>
            </w:pPr>
            <w:r>
              <w:rPr>
                <w:rFonts w:hint="eastAsia" w:ascii="仿宋" w:hAnsi="仿宋" w:eastAsia="仿宋" w:cs="仿宋"/>
                <w:b/>
                <w:bCs/>
                <w:i w:val="0"/>
                <w:iCs w:val="0"/>
                <w:color w:val="000000"/>
                <w:kern w:val="0"/>
                <w:sz w:val="24"/>
                <w:szCs w:val="24"/>
                <w:u w:val="none"/>
                <w:lang w:val="en-US" w:eastAsia="zh-CN" w:bidi="ar"/>
              </w:rPr>
              <w:t>221.31 万元</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2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i w:val="0"/>
                <w:iCs w:val="0"/>
                <w:color w:val="auto"/>
                <w:sz w:val="24"/>
                <w:szCs w:val="24"/>
                <w:u w:val="none"/>
              </w:rPr>
            </w:pP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合计</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24"/>
                <w:szCs w:val="24"/>
                <w:u w:val="none"/>
                <w:lang w:val="en-US" w:eastAsia="zh-CN" w:bidi="ar-SA"/>
              </w:rPr>
            </w:pPr>
            <w:r>
              <w:rPr>
                <w:rFonts w:hint="eastAsia" w:ascii="仿宋" w:hAnsi="仿宋" w:eastAsia="仿宋" w:cs="仿宋"/>
                <w:b/>
                <w:bCs/>
                <w:i w:val="0"/>
                <w:iCs w:val="0"/>
                <w:color w:val="000000"/>
                <w:kern w:val="0"/>
                <w:sz w:val="24"/>
                <w:szCs w:val="24"/>
                <w:u w:val="none"/>
                <w:lang w:val="en-US" w:eastAsia="zh-CN" w:bidi="ar"/>
              </w:rPr>
              <w:t>730万元</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i w:val="0"/>
                <w:iCs w:val="0"/>
                <w:color w:val="auto"/>
                <w:sz w:val="24"/>
                <w:szCs w:val="24"/>
                <w:u w:val="none"/>
              </w:rPr>
            </w:pPr>
          </w:p>
        </w:tc>
      </w:tr>
    </w:tbl>
    <w:p>
      <w:pPr>
        <w:rPr>
          <w:rFonts w:hint="eastAsia" w:ascii="仿宋" w:hAnsi="仿宋" w:eastAsia="仿宋" w:cs="仿宋"/>
        </w:rPr>
      </w:pPr>
    </w:p>
    <w:p>
      <w:pPr>
        <w:pStyle w:val="13"/>
        <w:rPr>
          <w:rFonts w:hint="eastAsia" w:ascii="仿宋" w:hAnsi="仿宋" w:eastAsia="仿宋" w:cs="仿宋"/>
        </w:rPr>
      </w:pPr>
    </w:p>
    <w:p>
      <w:pPr>
        <w:rPr>
          <w:rFonts w:hint="eastAsia" w:ascii="仿宋" w:hAnsi="仿宋" w:eastAsia="仿宋" w:cs="仿宋"/>
        </w:rPr>
      </w:pPr>
    </w:p>
    <w:p>
      <w:pPr>
        <w:pStyle w:val="13"/>
        <w:rPr>
          <w:rFonts w:hint="eastAsia" w:ascii="仿宋" w:hAnsi="仿宋" w:eastAsia="仿宋" w:cs="仿宋"/>
          <w:b/>
          <w:bCs/>
        </w:rPr>
      </w:pPr>
      <w:r>
        <w:rPr>
          <w:rFonts w:hint="eastAsia" w:ascii="仿宋" w:hAnsi="仿宋" w:eastAsia="仿宋" w:cs="仿宋"/>
          <w:i w:val="0"/>
          <w:iCs w:val="0"/>
          <w:color w:val="auto"/>
          <w:kern w:val="0"/>
          <w:sz w:val="24"/>
          <w:szCs w:val="24"/>
          <w:u w:val="none"/>
          <w:lang w:val="en-US" w:eastAsia="zh-CN" w:bidi="ar"/>
        </w:rPr>
        <w:t>★</w:t>
      </w:r>
      <w:r>
        <w:rPr>
          <w:rFonts w:hint="eastAsia" w:ascii="仿宋" w:hAnsi="仿宋" w:eastAsia="仿宋" w:cs="仿宋"/>
          <w:b/>
          <w:bCs/>
        </w:rPr>
        <w:t>注：1、以上设备包含所有技术支持，运输、人工、相关辅材、税金、相关设备接入口对接链接费等费用，为交钥匙工程。</w:t>
      </w:r>
    </w:p>
    <w:p>
      <w:pPr>
        <w:pStyle w:val="13"/>
        <w:rPr>
          <w:rFonts w:hint="eastAsia" w:ascii="仿宋" w:hAnsi="仿宋" w:eastAsia="仿宋" w:cs="仿宋"/>
          <w:b/>
          <w:bCs/>
        </w:rPr>
      </w:pPr>
      <w:r>
        <w:rPr>
          <w:rFonts w:hint="eastAsia" w:ascii="仿宋" w:hAnsi="仿宋" w:eastAsia="仿宋" w:cs="仿宋"/>
          <w:b/>
          <w:bCs/>
        </w:rPr>
        <w:t>2、除上述内容，还包含前期方案论证费用及后期验收费用，由此产生的一切费用由中标供应商行承担。</w:t>
      </w:r>
    </w:p>
    <w:p>
      <w:pPr>
        <w:pStyle w:val="13"/>
        <w:rPr>
          <w:rFonts w:hint="eastAsia" w:ascii="仿宋" w:hAnsi="仿宋" w:eastAsia="仿宋" w:cs="仿宋"/>
          <w:b/>
          <w:bCs/>
        </w:rPr>
      </w:pPr>
      <w:r>
        <w:rPr>
          <w:rFonts w:hint="eastAsia" w:ascii="仿宋" w:hAnsi="仿宋" w:eastAsia="仿宋" w:cs="仿宋"/>
          <w:b/>
          <w:bCs/>
          <w:lang w:val="en-US" w:eastAsia="zh-CN"/>
        </w:rPr>
        <w:t>3</w:t>
      </w:r>
      <w:r>
        <w:rPr>
          <w:rFonts w:hint="eastAsia" w:ascii="仿宋" w:hAnsi="仿宋" w:eastAsia="仿宋" w:cs="仿宋"/>
          <w:b/>
          <w:bCs/>
        </w:rPr>
        <w:t>、如对本招标文件有任何疑问或要求澄清，请按本招标文件的规定提出，否则视同理解和接受。</w:t>
      </w:r>
    </w:p>
    <w:p>
      <w:pPr>
        <w:pStyle w:val="13"/>
        <w:rPr>
          <w:rFonts w:hint="eastAsia" w:ascii="仿宋" w:hAnsi="仿宋" w:eastAsia="仿宋" w:cs="仿宋"/>
          <w:b/>
          <w:bCs/>
        </w:rPr>
      </w:pPr>
      <w:r>
        <w:rPr>
          <w:rFonts w:hint="eastAsia" w:ascii="仿宋" w:hAnsi="仿宋" w:eastAsia="仿宋" w:cs="仿宋"/>
          <w:b/>
          <w:bCs/>
          <w:lang w:val="en-US" w:eastAsia="zh-CN"/>
        </w:rPr>
        <w:t>4</w:t>
      </w:r>
      <w:r>
        <w:rPr>
          <w:rFonts w:hint="eastAsia" w:ascii="仿宋" w:hAnsi="仿宋" w:eastAsia="仿宋" w:cs="仿宋"/>
          <w:b/>
          <w:bCs/>
        </w:rPr>
        <w:t>、所有中标供应商均不得转让或分包给他人，一经发现，取消其供货资格，由此产生的一切经济损失由中标供应商自行承担。</w:t>
      </w:r>
    </w:p>
    <w:p>
      <w:pPr>
        <w:pStyle w:val="13"/>
        <w:rPr>
          <w:rFonts w:hint="eastAsia" w:ascii="仿宋" w:hAnsi="仿宋" w:eastAsia="仿宋" w:cs="仿宋"/>
          <w:b/>
          <w:bCs/>
        </w:rPr>
      </w:pPr>
      <w:r>
        <w:rPr>
          <w:rFonts w:hint="eastAsia" w:ascii="仿宋" w:hAnsi="仿宋" w:eastAsia="仿宋" w:cs="仿宋"/>
          <w:b/>
          <w:bCs/>
          <w:lang w:val="en-US" w:eastAsia="zh-CN"/>
        </w:rPr>
        <w:t>5</w:t>
      </w:r>
      <w:r>
        <w:rPr>
          <w:rFonts w:hint="eastAsia" w:ascii="仿宋" w:hAnsi="仿宋" w:eastAsia="仿宋" w:cs="仿宋"/>
          <w:b/>
          <w:bCs/>
        </w:rPr>
        <w:t>、招标文件未尽事宜，由采购人与中标供应商签订合同补充执行。</w:t>
      </w:r>
    </w:p>
    <w:p>
      <w:pPr>
        <w:pStyle w:val="14"/>
        <w:rPr>
          <w:rFonts w:hint="eastAsia" w:ascii="仿宋" w:hAnsi="仿宋" w:eastAsia="仿宋" w:cs="仿宋"/>
        </w:rPr>
      </w:pPr>
    </w:p>
    <w:p>
      <w:pPr>
        <w:rPr>
          <w:rFonts w:hint="eastAsia" w:ascii="仿宋" w:hAnsi="仿宋" w:eastAsia="仿宋" w:cs="仿宋"/>
        </w:rPr>
      </w:pPr>
    </w:p>
    <w:p>
      <w:pPr>
        <w:pStyle w:val="13"/>
        <w:rPr>
          <w:rFonts w:hint="eastAsia" w:ascii="仿宋" w:hAnsi="仿宋" w:eastAsia="仿宋" w:cs="仿宋"/>
        </w:rPr>
      </w:pPr>
    </w:p>
    <w:p>
      <w:pPr>
        <w:pStyle w:val="14"/>
        <w:rPr>
          <w:rFonts w:hint="eastAsia" w:ascii="仿宋" w:hAnsi="仿宋" w:eastAsia="仿宋" w:cs="仿宋"/>
        </w:rPr>
      </w:pPr>
    </w:p>
    <w:p>
      <w:pPr>
        <w:rPr>
          <w:rFonts w:hint="eastAsia" w:ascii="仿宋" w:hAnsi="仿宋" w:eastAsia="仿宋" w:cs="仿宋"/>
        </w:rPr>
      </w:pPr>
    </w:p>
    <w:p>
      <w:pPr>
        <w:pStyle w:val="13"/>
        <w:rPr>
          <w:rFonts w:hint="eastAsia" w:ascii="仿宋" w:hAnsi="仿宋" w:eastAsia="仿宋" w:cs="仿宋"/>
        </w:rPr>
      </w:pPr>
    </w:p>
    <w:p>
      <w:pPr>
        <w:pStyle w:val="14"/>
        <w:rPr>
          <w:rFonts w:hint="eastAsia" w:ascii="仿宋" w:hAnsi="仿宋" w:eastAsia="仿宋" w:cs="仿宋"/>
        </w:rPr>
      </w:pPr>
    </w:p>
    <w:p>
      <w:pPr>
        <w:rPr>
          <w:rFonts w:hint="eastAsia" w:ascii="仿宋" w:hAnsi="仿宋" w:eastAsia="仿宋" w:cs="仿宋"/>
        </w:rPr>
      </w:pPr>
    </w:p>
    <w:p>
      <w:pPr>
        <w:pStyle w:val="13"/>
        <w:rPr>
          <w:rFonts w:hint="eastAsia" w:ascii="仿宋" w:hAnsi="仿宋" w:eastAsia="仿宋" w:cs="仿宋"/>
        </w:rPr>
      </w:pPr>
    </w:p>
    <w:p>
      <w:pPr>
        <w:pStyle w:val="14"/>
        <w:rPr>
          <w:rFonts w:hint="eastAsia" w:ascii="仿宋" w:hAnsi="仿宋" w:eastAsia="仿宋" w:cs="仿宋"/>
        </w:rPr>
      </w:pPr>
    </w:p>
    <w:p>
      <w:pPr>
        <w:rPr>
          <w:rFonts w:hint="eastAsia" w:ascii="仿宋" w:hAnsi="仿宋" w:eastAsia="仿宋" w:cs="仿宋"/>
        </w:rPr>
      </w:pPr>
    </w:p>
    <w:p>
      <w:pPr>
        <w:pStyle w:val="13"/>
        <w:rPr>
          <w:rFonts w:hint="eastAsia" w:ascii="仿宋" w:hAnsi="仿宋" w:eastAsia="仿宋" w:cs="仿宋"/>
        </w:rPr>
      </w:pPr>
    </w:p>
    <w:p>
      <w:pPr>
        <w:pStyle w:val="14"/>
        <w:rPr>
          <w:rFonts w:hint="eastAsia" w:ascii="仿宋" w:hAnsi="仿宋" w:eastAsia="仿宋" w:cs="仿宋"/>
        </w:rPr>
      </w:pPr>
    </w:p>
    <w:p>
      <w:pPr>
        <w:rPr>
          <w:rFonts w:hint="eastAsia" w:ascii="仿宋" w:hAnsi="仿宋" w:eastAsia="仿宋" w:cs="仿宋"/>
        </w:rPr>
      </w:pPr>
    </w:p>
    <w:p>
      <w:pPr>
        <w:pStyle w:val="13"/>
        <w:rPr>
          <w:rFonts w:hint="eastAsia" w:ascii="仿宋" w:hAnsi="仿宋" w:eastAsia="仿宋" w:cs="仿宋"/>
        </w:rPr>
      </w:pPr>
    </w:p>
    <w:p>
      <w:pPr>
        <w:pStyle w:val="14"/>
        <w:rPr>
          <w:rFonts w:hint="eastAsia" w:ascii="仿宋" w:hAnsi="仿宋" w:eastAsia="仿宋" w:cs="仿宋"/>
        </w:rPr>
      </w:pPr>
    </w:p>
    <w:p>
      <w:pPr>
        <w:rPr>
          <w:rFonts w:hint="eastAsia" w:ascii="仿宋" w:hAnsi="仿宋" w:eastAsia="仿宋" w:cs="仿宋"/>
        </w:rPr>
      </w:pPr>
    </w:p>
    <w:p>
      <w:pPr>
        <w:pStyle w:val="13"/>
        <w:rPr>
          <w:rFonts w:hint="eastAsia" w:ascii="仿宋" w:hAnsi="仿宋" w:eastAsia="仿宋" w:cs="仿宋"/>
        </w:rPr>
      </w:pPr>
    </w:p>
    <w:p>
      <w:pPr>
        <w:pStyle w:val="14"/>
        <w:rPr>
          <w:rFonts w:hint="eastAsia" w:ascii="仿宋" w:hAnsi="仿宋" w:eastAsia="仿宋" w:cs="仿宋"/>
        </w:rPr>
      </w:pPr>
    </w:p>
    <w:p>
      <w:pPr>
        <w:rPr>
          <w:rFonts w:hint="eastAsia" w:ascii="仿宋" w:hAnsi="仿宋" w:eastAsia="仿宋" w:cs="仿宋"/>
        </w:rPr>
      </w:pPr>
    </w:p>
    <w:p>
      <w:pPr>
        <w:pStyle w:val="13"/>
        <w:rPr>
          <w:rFonts w:hint="eastAsia" w:ascii="仿宋" w:hAnsi="仿宋" w:eastAsia="仿宋" w:cs="仿宋"/>
        </w:rPr>
      </w:pPr>
    </w:p>
    <w:p>
      <w:pPr>
        <w:pStyle w:val="2"/>
        <w:rPr>
          <w:rFonts w:hint="eastAsia" w:ascii="仿宋" w:hAnsi="仿宋" w:eastAsia="仿宋" w:cs="仿宋"/>
        </w:rPr>
      </w:pPr>
      <w:r>
        <w:rPr>
          <w:rFonts w:hint="eastAsia" w:ascii="仿宋" w:hAnsi="仿宋" w:eastAsia="仿宋" w:cs="仿宋"/>
        </w:rPr>
        <w:t>第六章 投标文件</w:t>
      </w:r>
      <w:bookmarkEnd w:id="185"/>
      <w:r>
        <w:rPr>
          <w:rFonts w:hint="eastAsia" w:ascii="仿宋" w:hAnsi="仿宋" w:eastAsia="仿宋" w:cs="仿宋"/>
        </w:rPr>
        <w:t>格式</w:t>
      </w:r>
      <w:bookmarkEnd w:id="186"/>
    </w:p>
    <w:p>
      <w:pPr>
        <w:adjustRightInd w:val="0"/>
        <w:snapToGrid w:val="0"/>
        <w:spacing w:line="400" w:lineRule="atLeast"/>
        <w:rPr>
          <w:rFonts w:hint="eastAsia" w:ascii="仿宋" w:hAnsi="仿宋" w:eastAsia="仿宋" w:cs="仿宋"/>
          <w:bCs/>
          <w:sz w:val="52"/>
          <w:szCs w:val="52"/>
        </w:rPr>
      </w:pPr>
    </w:p>
    <w:p>
      <w:pPr>
        <w:adjustRightInd w:val="0"/>
        <w:snapToGrid w:val="0"/>
        <w:spacing w:line="400" w:lineRule="atLeast"/>
        <w:jc w:val="center"/>
        <w:rPr>
          <w:rFonts w:hint="eastAsia" w:ascii="仿宋" w:hAnsi="仿宋" w:eastAsia="仿宋" w:cs="仿宋"/>
          <w:bCs/>
          <w:sz w:val="52"/>
          <w:szCs w:val="52"/>
        </w:rPr>
      </w:pPr>
      <w:r>
        <w:rPr>
          <w:rFonts w:hint="eastAsia" w:ascii="仿宋" w:hAnsi="仿宋" w:eastAsia="仿宋" w:cs="仿宋"/>
          <w:bCs/>
          <w:sz w:val="52"/>
          <w:szCs w:val="52"/>
        </w:rPr>
        <w:t>投 标 文 件</w:t>
      </w:r>
    </w:p>
    <w:p>
      <w:pPr>
        <w:snapToGrid w:val="0"/>
        <w:spacing w:beforeLines="50" w:after="50"/>
        <w:jc w:val="center"/>
        <w:rPr>
          <w:rFonts w:hint="eastAsia" w:ascii="仿宋" w:hAnsi="仿宋" w:eastAsia="仿宋" w:cs="仿宋"/>
          <w:b/>
          <w:bCs/>
          <w:sz w:val="28"/>
          <w:szCs w:val="28"/>
        </w:rPr>
      </w:pPr>
      <w:r>
        <w:rPr>
          <w:rFonts w:hint="eastAsia" w:ascii="仿宋" w:hAnsi="仿宋" w:eastAsia="仿宋" w:cs="仿宋"/>
          <w:b/>
          <w:bCs/>
          <w:sz w:val="28"/>
          <w:szCs w:val="28"/>
        </w:rPr>
        <w:t>（正本/副本）</w:t>
      </w:r>
    </w:p>
    <w:p>
      <w:pPr>
        <w:snapToGrid w:val="0"/>
        <w:spacing w:beforeLines="50" w:after="50"/>
        <w:jc w:val="center"/>
        <w:rPr>
          <w:rFonts w:hint="eastAsia" w:ascii="仿宋" w:hAnsi="仿宋" w:eastAsia="仿宋" w:cs="仿宋"/>
          <w:b/>
          <w:bCs/>
          <w:sz w:val="28"/>
          <w:szCs w:val="28"/>
        </w:rPr>
      </w:pPr>
    </w:p>
    <w:p>
      <w:pPr>
        <w:spacing w:beforeLines="100"/>
        <w:jc w:val="center"/>
        <w:rPr>
          <w:rFonts w:hint="eastAsia" w:ascii="仿宋" w:hAnsi="仿宋" w:eastAsia="仿宋" w:cs="仿宋"/>
          <w:b/>
          <w:sz w:val="44"/>
          <w:szCs w:val="44"/>
        </w:rPr>
      </w:pPr>
    </w:p>
    <w:p>
      <w:pPr>
        <w:spacing w:beforeLines="100"/>
        <w:jc w:val="center"/>
        <w:rPr>
          <w:rFonts w:hint="eastAsia" w:ascii="仿宋" w:hAnsi="仿宋" w:eastAsia="仿宋" w:cs="仿宋"/>
          <w:b/>
          <w:sz w:val="44"/>
          <w:szCs w:val="44"/>
        </w:rPr>
      </w:pPr>
    </w:p>
    <w:p>
      <w:pPr>
        <w:rPr>
          <w:rFonts w:hint="eastAsia" w:ascii="仿宋" w:hAnsi="仿宋" w:eastAsia="仿宋" w:cs="仿宋"/>
          <w:sz w:val="28"/>
          <w:szCs w:val="28"/>
        </w:rPr>
      </w:pPr>
    </w:p>
    <w:p>
      <w:pPr>
        <w:snapToGrid w:val="0"/>
        <w:spacing w:beforeLines="100" w:afterLines="100" w:line="360" w:lineRule="auto"/>
        <w:ind w:firstLine="993" w:firstLineChars="412"/>
        <w:rPr>
          <w:rFonts w:hint="eastAsia" w:ascii="仿宋" w:hAnsi="仿宋" w:eastAsia="仿宋" w:cs="仿宋"/>
          <w:b/>
          <w:bCs/>
          <w:sz w:val="24"/>
          <w:u w:val="single"/>
        </w:rPr>
      </w:pPr>
      <w:r>
        <w:rPr>
          <w:rFonts w:hint="eastAsia" w:ascii="仿宋" w:hAnsi="仿宋" w:eastAsia="仿宋" w:cs="仿宋"/>
          <w:b/>
          <w:bCs/>
          <w:sz w:val="24"/>
        </w:rPr>
        <w:t>项目名称：</w:t>
      </w:r>
      <w:r>
        <w:rPr>
          <w:rFonts w:hint="eastAsia" w:ascii="仿宋" w:hAnsi="仿宋" w:eastAsia="仿宋" w:cs="仿宋"/>
          <w:b/>
          <w:bCs/>
          <w:sz w:val="24"/>
          <w:u w:val="single"/>
        </w:rPr>
        <w:t xml:space="preserve">                               </w:t>
      </w:r>
    </w:p>
    <w:p>
      <w:pPr>
        <w:snapToGrid w:val="0"/>
        <w:spacing w:beforeLines="100" w:afterLines="100" w:line="360" w:lineRule="auto"/>
        <w:ind w:firstLine="985" w:firstLineChars="409"/>
        <w:rPr>
          <w:rFonts w:hint="eastAsia" w:ascii="仿宋" w:hAnsi="仿宋" w:eastAsia="仿宋" w:cs="仿宋"/>
          <w:b/>
          <w:bCs/>
          <w:sz w:val="24"/>
        </w:rPr>
      </w:pPr>
      <w:r>
        <w:rPr>
          <w:rFonts w:hint="eastAsia" w:ascii="仿宋" w:hAnsi="仿宋" w:eastAsia="仿宋" w:cs="仿宋"/>
          <w:b/>
          <w:bCs/>
          <w:sz w:val="24"/>
        </w:rPr>
        <w:t>项目编号：</w:t>
      </w:r>
      <w:r>
        <w:rPr>
          <w:rFonts w:hint="eastAsia" w:ascii="仿宋" w:hAnsi="仿宋" w:eastAsia="仿宋" w:cs="仿宋"/>
          <w:b/>
          <w:bCs/>
          <w:sz w:val="24"/>
          <w:u w:val="single"/>
        </w:rPr>
        <w:t xml:space="preserve">                                   </w:t>
      </w:r>
      <w:r>
        <w:rPr>
          <w:rFonts w:hint="eastAsia" w:ascii="仿宋" w:hAnsi="仿宋" w:eastAsia="仿宋" w:cs="仿宋"/>
          <w:b/>
          <w:bCs/>
          <w:sz w:val="24"/>
        </w:rPr>
        <w:t xml:space="preserve"> </w:t>
      </w:r>
    </w:p>
    <w:p>
      <w:pPr>
        <w:snapToGrid w:val="0"/>
        <w:spacing w:beforeLines="100" w:afterLines="100" w:line="360" w:lineRule="auto"/>
        <w:ind w:firstLine="985" w:firstLineChars="409"/>
        <w:rPr>
          <w:rFonts w:hint="eastAsia" w:ascii="仿宋" w:hAnsi="仿宋" w:eastAsia="仿宋" w:cs="仿宋"/>
          <w:b/>
          <w:bCs/>
          <w:sz w:val="24"/>
          <w:u w:val="single"/>
        </w:rPr>
      </w:pPr>
      <w:r>
        <w:rPr>
          <w:rFonts w:hint="eastAsia" w:ascii="仿宋" w:hAnsi="仿宋" w:eastAsia="仿宋" w:cs="仿宋"/>
          <w:b/>
          <w:bCs/>
          <w:sz w:val="24"/>
        </w:rPr>
        <w:t>招标内容：</w:t>
      </w:r>
      <w:r>
        <w:rPr>
          <w:rFonts w:hint="eastAsia" w:ascii="仿宋" w:hAnsi="仿宋" w:eastAsia="仿宋" w:cs="仿宋"/>
          <w:b/>
          <w:bCs/>
          <w:sz w:val="24"/>
          <w:u w:val="single"/>
        </w:rPr>
        <w:t xml:space="preserve">                                   </w:t>
      </w:r>
    </w:p>
    <w:p>
      <w:pPr>
        <w:pStyle w:val="13"/>
        <w:snapToGrid w:val="0"/>
        <w:spacing w:beforeLines="100" w:afterLines="100" w:line="360" w:lineRule="auto"/>
        <w:ind w:firstLine="981" w:firstLineChars="407"/>
        <w:rPr>
          <w:rFonts w:hint="eastAsia" w:ascii="仿宋" w:hAnsi="仿宋" w:eastAsia="仿宋" w:cs="仿宋"/>
          <w:b/>
          <w:bCs/>
          <w:sz w:val="24"/>
          <w:szCs w:val="24"/>
        </w:rPr>
      </w:pPr>
      <w:r>
        <w:rPr>
          <w:rFonts w:hint="eastAsia" w:ascii="仿宋" w:hAnsi="仿宋" w:eastAsia="仿宋" w:cs="仿宋"/>
          <w:b/>
          <w:bCs/>
          <w:sz w:val="24"/>
          <w:szCs w:val="24"/>
        </w:rPr>
        <w:t>投标人名称：</w:t>
      </w:r>
      <w:r>
        <w:rPr>
          <w:rFonts w:hint="eastAsia" w:ascii="仿宋" w:hAnsi="仿宋" w:eastAsia="仿宋" w:cs="仿宋"/>
          <w:b/>
          <w:bCs/>
          <w:sz w:val="24"/>
          <w:szCs w:val="24"/>
          <w:u w:val="single"/>
        </w:rPr>
        <w:t xml:space="preserve">                      （</w:t>
      </w:r>
      <w:r>
        <w:rPr>
          <w:rFonts w:hint="eastAsia" w:ascii="仿宋" w:hAnsi="仿宋" w:eastAsia="仿宋" w:cs="仿宋"/>
          <w:b/>
          <w:bCs/>
          <w:sz w:val="24"/>
          <w:szCs w:val="24"/>
        </w:rPr>
        <w:t>加盖公章）</w:t>
      </w:r>
    </w:p>
    <w:p>
      <w:pPr>
        <w:pStyle w:val="13"/>
        <w:snapToGrid w:val="0"/>
        <w:spacing w:beforeLines="100" w:afterLines="100" w:line="360" w:lineRule="auto"/>
        <w:ind w:firstLine="985" w:firstLineChars="409"/>
        <w:rPr>
          <w:rFonts w:hint="eastAsia" w:ascii="仿宋" w:hAnsi="仿宋" w:eastAsia="仿宋" w:cs="仿宋"/>
          <w:b/>
          <w:bCs/>
          <w:sz w:val="24"/>
          <w:szCs w:val="24"/>
          <w:u w:val="single"/>
        </w:rPr>
      </w:pPr>
      <w:r>
        <w:rPr>
          <w:rFonts w:hint="eastAsia" w:ascii="仿宋" w:hAnsi="仿宋" w:eastAsia="仿宋" w:cs="仿宋"/>
          <w:b/>
          <w:bCs/>
          <w:sz w:val="24"/>
          <w:szCs w:val="24"/>
        </w:rPr>
        <w:t>投标人地址：</w:t>
      </w:r>
      <w:r>
        <w:rPr>
          <w:rFonts w:hint="eastAsia" w:ascii="仿宋" w:hAnsi="仿宋" w:eastAsia="仿宋" w:cs="仿宋"/>
          <w:b/>
          <w:bCs/>
          <w:sz w:val="24"/>
          <w:szCs w:val="24"/>
          <w:u w:val="single"/>
        </w:rPr>
        <w:t xml:space="preserve">                                 </w:t>
      </w:r>
    </w:p>
    <w:p>
      <w:pPr>
        <w:pStyle w:val="13"/>
        <w:snapToGrid w:val="0"/>
        <w:spacing w:beforeLines="100" w:afterLines="100" w:line="360" w:lineRule="auto"/>
        <w:ind w:firstLine="985" w:firstLineChars="409"/>
        <w:rPr>
          <w:rFonts w:hint="eastAsia" w:ascii="仿宋" w:hAnsi="仿宋" w:eastAsia="仿宋" w:cs="仿宋"/>
          <w:b/>
          <w:bCs/>
          <w:sz w:val="24"/>
          <w:szCs w:val="24"/>
          <w:u w:val="single"/>
        </w:rPr>
      </w:pPr>
      <w:r>
        <w:rPr>
          <w:rFonts w:hint="eastAsia" w:ascii="仿宋" w:hAnsi="仿宋" w:eastAsia="仿宋" w:cs="仿宋"/>
          <w:b/>
          <w:bCs/>
          <w:sz w:val="24"/>
          <w:szCs w:val="24"/>
        </w:rPr>
        <w:t>投标联系人：</w:t>
      </w:r>
      <w:r>
        <w:rPr>
          <w:rFonts w:hint="eastAsia" w:ascii="仿宋" w:hAnsi="仿宋" w:eastAsia="仿宋" w:cs="仿宋"/>
          <w:b/>
          <w:bCs/>
          <w:sz w:val="24"/>
          <w:szCs w:val="24"/>
          <w:u w:val="single"/>
        </w:rPr>
        <w:t xml:space="preserve">             </w:t>
      </w:r>
      <w:r>
        <w:rPr>
          <w:rFonts w:hint="eastAsia" w:ascii="仿宋" w:hAnsi="仿宋" w:eastAsia="仿宋" w:cs="仿宋"/>
          <w:b/>
          <w:bCs/>
          <w:sz w:val="24"/>
          <w:szCs w:val="24"/>
        </w:rPr>
        <w:t>电话:</w:t>
      </w:r>
      <w:r>
        <w:rPr>
          <w:rFonts w:hint="eastAsia" w:ascii="仿宋" w:hAnsi="仿宋" w:eastAsia="仿宋" w:cs="仿宋"/>
          <w:b/>
          <w:bCs/>
          <w:sz w:val="24"/>
          <w:szCs w:val="24"/>
          <w:u w:val="single"/>
        </w:rPr>
        <w:t xml:space="preserve">               </w:t>
      </w:r>
    </w:p>
    <w:p>
      <w:pPr>
        <w:snapToGrid w:val="0"/>
        <w:spacing w:beforeLines="50" w:after="50"/>
        <w:ind w:firstLine="628" w:firstLineChars="262"/>
        <w:rPr>
          <w:rFonts w:hint="eastAsia" w:ascii="仿宋" w:hAnsi="仿宋" w:eastAsia="仿宋" w:cs="仿宋"/>
          <w:bCs/>
          <w:sz w:val="24"/>
        </w:rPr>
      </w:pPr>
    </w:p>
    <w:p>
      <w:pPr>
        <w:autoSpaceDE w:val="0"/>
        <w:autoSpaceDN w:val="0"/>
        <w:adjustRightInd w:val="0"/>
        <w:snapToGrid w:val="0"/>
        <w:spacing w:beforeLines="50" w:afterLines="50" w:line="360" w:lineRule="auto"/>
        <w:jc w:val="right"/>
        <w:rPr>
          <w:rFonts w:hint="eastAsia" w:ascii="仿宋" w:hAnsi="仿宋" w:eastAsia="仿宋" w:cs="仿宋"/>
          <w:b/>
          <w:sz w:val="32"/>
          <w:szCs w:val="32"/>
        </w:rPr>
      </w:pPr>
      <w:r>
        <w:rPr>
          <w:rFonts w:hint="eastAsia" w:ascii="仿宋" w:hAnsi="仿宋" w:eastAsia="仿宋" w:cs="仿宋"/>
          <w:bCs/>
          <w:sz w:val="24"/>
        </w:rPr>
        <w:t xml:space="preserve">     </w:t>
      </w:r>
      <w:bookmarkStart w:id="187" w:name="_Toc430714682"/>
      <w:r>
        <w:rPr>
          <w:rFonts w:hint="eastAsia" w:ascii="仿宋" w:hAnsi="仿宋" w:eastAsia="仿宋" w:cs="仿宋"/>
          <w:bCs/>
          <w:sz w:val="24"/>
        </w:rPr>
        <w:t>年   月   日</w:t>
      </w:r>
      <w:bookmarkEnd w:id="187"/>
    </w:p>
    <w:p>
      <w:pPr>
        <w:spacing w:line="360" w:lineRule="exact"/>
        <w:rPr>
          <w:rFonts w:hint="eastAsia" w:ascii="仿宋" w:hAnsi="仿宋" w:eastAsia="仿宋" w:cs="仿宋"/>
        </w:rPr>
      </w:pPr>
    </w:p>
    <w:p>
      <w:pPr>
        <w:spacing w:line="360" w:lineRule="exact"/>
        <w:rPr>
          <w:rFonts w:hint="eastAsia" w:ascii="仿宋" w:hAnsi="仿宋" w:eastAsia="仿宋" w:cs="仿宋"/>
        </w:rPr>
        <w:sectPr>
          <w:pgSz w:w="11906" w:h="16838"/>
          <w:pgMar w:top="1440" w:right="1274" w:bottom="1440" w:left="1800" w:header="851" w:footer="992" w:gutter="0"/>
          <w:cols w:space="720" w:num="1"/>
          <w:docGrid w:type="lines" w:linePitch="312" w:charSpace="0"/>
        </w:sectPr>
      </w:pPr>
    </w:p>
    <w:p>
      <w:pPr>
        <w:adjustRightInd w:val="0"/>
        <w:snapToGrid w:val="0"/>
        <w:spacing w:line="360" w:lineRule="auto"/>
        <w:jc w:val="center"/>
        <w:rPr>
          <w:rFonts w:hint="eastAsia" w:ascii="仿宋" w:hAnsi="仿宋" w:eastAsia="仿宋" w:cs="仿宋"/>
          <w:b/>
          <w:szCs w:val="21"/>
        </w:rPr>
      </w:pPr>
      <w:r>
        <w:rPr>
          <w:rFonts w:hint="eastAsia" w:ascii="仿宋" w:hAnsi="仿宋" w:eastAsia="仿宋" w:cs="仿宋"/>
          <w:b/>
          <w:szCs w:val="21"/>
        </w:rPr>
        <w:t>目录</w:t>
      </w:r>
    </w:p>
    <w:p>
      <w:pPr>
        <w:adjustRightInd w:val="0"/>
        <w:snapToGrid w:val="0"/>
        <w:spacing w:line="360" w:lineRule="auto"/>
        <w:jc w:val="left"/>
        <w:rPr>
          <w:rFonts w:hint="eastAsia" w:ascii="仿宋" w:hAnsi="仿宋" w:eastAsia="仿宋" w:cs="仿宋"/>
          <w:b/>
          <w:szCs w:val="21"/>
        </w:rPr>
      </w:pPr>
      <w:r>
        <w:rPr>
          <w:rFonts w:hint="eastAsia" w:ascii="仿宋" w:hAnsi="仿宋" w:eastAsia="仿宋" w:cs="仿宋"/>
          <w:b/>
          <w:szCs w:val="21"/>
        </w:rPr>
        <w:t>一、投标函</w:t>
      </w:r>
    </w:p>
    <w:p>
      <w:pPr>
        <w:adjustRightInd w:val="0"/>
        <w:snapToGrid w:val="0"/>
        <w:spacing w:line="360" w:lineRule="auto"/>
        <w:ind w:firstLine="420" w:firstLineChars="200"/>
        <w:jc w:val="left"/>
        <w:rPr>
          <w:rFonts w:hint="eastAsia" w:ascii="仿宋" w:hAnsi="仿宋" w:eastAsia="仿宋" w:cs="仿宋"/>
          <w:szCs w:val="21"/>
        </w:rPr>
      </w:pPr>
      <w:r>
        <w:rPr>
          <w:rFonts w:hint="eastAsia" w:ascii="仿宋" w:hAnsi="仿宋" w:eastAsia="仿宋" w:cs="仿宋"/>
          <w:szCs w:val="21"/>
        </w:rPr>
        <w:t>附件1：法定代表人身份证明(法定代表人参加招标)</w:t>
      </w:r>
    </w:p>
    <w:p>
      <w:pPr>
        <w:adjustRightInd w:val="0"/>
        <w:snapToGrid w:val="0"/>
        <w:spacing w:line="360" w:lineRule="auto"/>
        <w:ind w:firstLine="420" w:firstLineChars="200"/>
        <w:jc w:val="left"/>
        <w:rPr>
          <w:rFonts w:hint="eastAsia" w:ascii="仿宋" w:hAnsi="仿宋" w:eastAsia="仿宋" w:cs="仿宋"/>
          <w:szCs w:val="21"/>
        </w:rPr>
      </w:pPr>
      <w:r>
        <w:rPr>
          <w:rFonts w:hint="eastAsia" w:ascii="仿宋" w:hAnsi="仿宋" w:eastAsia="仿宋" w:cs="仿宋"/>
          <w:szCs w:val="21"/>
        </w:rPr>
        <w:t>附件2：法定代表人授权书(委托代理人参加招标)</w:t>
      </w:r>
    </w:p>
    <w:p>
      <w:pPr>
        <w:pStyle w:val="26"/>
        <w:adjustRightInd w:val="0"/>
        <w:snapToGrid w:val="0"/>
        <w:spacing w:line="360" w:lineRule="auto"/>
        <w:rPr>
          <w:rFonts w:hint="eastAsia" w:ascii="仿宋" w:hAnsi="仿宋" w:eastAsia="仿宋" w:cs="仿宋"/>
          <w:b/>
        </w:rPr>
      </w:pPr>
      <w:r>
        <w:rPr>
          <w:rFonts w:hint="eastAsia" w:ascii="仿宋" w:hAnsi="仿宋" w:eastAsia="仿宋" w:cs="仿宋"/>
          <w:b/>
          <w:lang w:eastAsia="zh-CN"/>
        </w:rPr>
        <w:t>二</w:t>
      </w:r>
      <w:r>
        <w:rPr>
          <w:rFonts w:hint="eastAsia" w:ascii="仿宋" w:hAnsi="仿宋" w:eastAsia="仿宋" w:cs="仿宋"/>
          <w:b/>
        </w:rPr>
        <w:t>、报价一览表及投标报价明细表</w:t>
      </w:r>
    </w:p>
    <w:p>
      <w:pPr>
        <w:adjustRightInd w:val="0"/>
        <w:snapToGrid w:val="0"/>
        <w:spacing w:line="360" w:lineRule="auto"/>
        <w:ind w:firstLine="420" w:firstLineChars="200"/>
        <w:jc w:val="left"/>
        <w:rPr>
          <w:rFonts w:hint="eastAsia" w:ascii="仿宋" w:hAnsi="仿宋" w:eastAsia="仿宋" w:cs="仿宋"/>
          <w:szCs w:val="21"/>
        </w:rPr>
      </w:pPr>
      <w:r>
        <w:rPr>
          <w:rFonts w:hint="eastAsia" w:ascii="仿宋" w:hAnsi="仿宋" w:eastAsia="仿宋" w:cs="仿宋"/>
          <w:szCs w:val="21"/>
        </w:rPr>
        <w:t>附件3：报价一览表</w:t>
      </w:r>
    </w:p>
    <w:p>
      <w:pPr>
        <w:adjustRightInd w:val="0"/>
        <w:snapToGrid w:val="0"/>
        <w:spacing w:line="360" w:lineRule="auto"/>
        <w:ind w:firstLine="420" w:firstLineChars="200"/>
        <w:jc w:val="left"/>
        <w:rPr>
          <w:rFonts w:hint="eastAsia" w:ascii="仿宋" w:hAnsi="仿宋" w:eastAsia="仿宋" w:cs="仿宋"/>
          <w:bCs/>
          <w:szCs w:val="21"/>
        </w:rPr>
      </w:pPr>
      <w:r>
        <w:rPr>
          <w:rFonts w:hint="eastAsia" w:ascii="仿宋" w:hAnsi="仿宋" w:eastAsia="仿宋" w:cs="仿宋"/>
          <w:szCs w:val="21"/>
        </w:rPr>
        <w:t>附件4：</w:t>
      </w:r>
      <w:r>
        <w:rPr>
          <w:rFonts w:hint="eastAsia" w:ascii="仿宋" w:hAnsi="仿宋" w:eastAsia="仿宋" w:cs="仿宋"/>
          <w:bCs/>
          <w:szCs w:val="21"/>
        </w:rPr>
        <w:t>投标报价明细表</w:t>
      </w:r>
    </w:p>
    <w:p>
      <w:pPr>
        <w:adjustRightInd w:val="0"/>
        <w:snapToGrid w:val="0"/>
        <w:spacing w:line="360" w:lineRule="auto"/>
        <w:ind w:firstLine="420" w:firstLineChars="200"/>
        <w:jc w:val="left"/>
        <w:rPr>
          <w:rFonts w:hint="eastAsia" w:ascii="仿宋" w:hAnsi="仿宋" w:eastAsia="仿宋" w:cs="仿宋"/>
          <w:szCs w:val="21"/>
        </w:rPr>
      </w:pPr>
      <w:r>
        <w:rPr>
          <w:rFonts w:hint="eastAsia" w:ascii="仿宋" w:hAnsi="仿宋" w:eastAsia="仿宋" w:cs="仿宋"/>
          <w:szCs w:val="21"/>
        </w:rPr>
        <w:t>附件5：节能、环境标志产品优惠明细表</w:t>
      </w:r>
    </w:p>
    <w:p>
      <w:pPr>
        <w:adjustRightInd w:val="0"/>
        <w:snapToGrid w:val="0"/>
        <w:spacing w:line="360" w:lineRule="auto"/>
        <w:ind w:firstLine="420" w:firstLineChars="200"/>
        <w:jc w:val="left"/>
        <w:rPr>
          <w:rFonts w:hint="eastAsia" w:ascii="仿宋" w:hAnsi="仿宋" w:eastAsia="仿宋" w:cs="仿宋"/>
          <w:szCs w:val="21"/>
        </w:rPr>
      </w:pPr>
      <w:r>
        <w:rPr>
          <w:rFonts w:hint="eastAsia" w:ascii="仿宋" w:hAnsi="仿宋" w:eastAsia="仿宋" w:cs="仿宋"/>
          <w:szCs w:val="21"/>
        </w:rPr>
        <w:t>附件6：节能、环境标志产品证明材料</w:t>
      </w:r>
    </w:p>
    <w:p>
      <w:pPr>
        <w:adjustRightInd w:val="0"/>
        <w:snapToGrid w:val="0"/>
        <w:spacing w:line="360" w:lineRule="auto"/>
        <w:ind w:firstLine="420" w:firstLineChars="200"/>
        <w:jc w:val="left"/>
        <w:rPr>
          <w:rFonts w:hint="eastAsia" w:ascii="仿宋" w:hAnsi="仿宋" w:eastAsia="仿宋" w:cs="仿宋"/>
          <w:szCs w:val="21"/>
        </w:rPr>
      </w:pPr>
      <w:r>
        <w:rPr>
          <w:rFonts w:hint="eastAsia" w:ascii="仿宋" w:hAnsi="仿宋" w:eastAsia="仿宋" w:cs="仿宋"/>
          <w:szCs w:val="21"/>
        </w:rPr>
        <w:t>附件7：中小企业生产或销售的产品优惠明细表</w:t>
      </w:r>
    </w:p>
    <w:p>
      <w:pPr>
        <w:adjustRightInd w:val="0"/>
        <w:snapToGrid w:val="0"/>
        <w:spacing w:line="360" w:lineRule="auto"/>
        <w:ind w:firstLine="420" w:firstLineChars="200"/>
        <w:jc w:val="left"/>
        <w:rPr>
          <w:rFonts w:hint="eastAsia" w:ascii="仿宋" w:hAnsi="仿宋" w:eastAsia="仿宋" w:cs="仿宋"/>
          <w:szCs w:val="21"/>
        </w:rPr>
      </w:pPr>
      <w:r>
        <w:rPr>
          <w:rFonts w:hint="eastAsia" w:ascii="仿宋" w:hAnsi="仿宋" w:eastAsia="仿宋" w:cs="仿宋"/>
          <w:szCs w:val="21"/>
        </w:rPr>
        <w:t>附件8：中小企业声明函、监狱企业声明函</w:t>
      </w:r>
    </w:p>
    <w:p>
      <w:pPr>
        <w:adjustRightInd w:val="0"/>
        <w:snapToGrid w:val="0"/>
        <w:spacing w:line="360" w:lineRule="auto"/>
        <w:jc w:val="left"/>
        <w:rPr>
          <w:rFonts w:hint="eastAsia" w:ascii="仿宋" w:hAnsi="仿宋" w:eastAsia="仿宋" w:cs="仿宋"/>
          <w:b/>
          <w:szCs w:val="21"/>
        </w:rPr>
      </w:pPr>
      <w:r>
        <w:rPr>
          <w:rFonts w:hint="eastAsia" w:ascii="仿宋" w:hAnsi="仿宋" w:eastAsia="仿宋" w:cs="仿宋"/>
          <w:b/>
          <w:szCs w:val="21"/>
          <w:lang w:eastAsia="zh-CN"/>
        </w:rPr>
        <w:t>三</w:t>
      </w:r>
      <w:r>
        <w:rPr>
          <w:rFonts w:hint="eastAsia" w:ascii="仿宋" w:hAnsi="仿宋" w:eastAsia="仿宋" w:cs="仿宋"/>
          <w:b/>
          <w:szCs w:val="21"/>
        </w:rPr>
        <w:t>、投标人基本情况</w:t>
      </w:r>
    </w:p>
    <w:p>
      <w:pPr>
        <w:adjustRightInd w:val="0"/>
        <w:snapToGrid w:val="0"/>
        <w:spacing w:line="360" w:lineRule="auto"/>
        <w:ind w:firstLine="420" w:firstLineChars="200"/>
        <w:jc w:val="left"/>
        <w:rPr>
          <w:rFonts w:hint="eastAsia" w:ascii="仿宋" w:hAnsi="仿宋" w:eastAsia="仿宋" w:cs="仿宋"/>
          <w:szCs w:val="21"/>
        </w:rPr>
      </w:pPr>
      <w:r>
        <w:rPr>
          <w:rFonts w:hint="eastAsia" w:ascii="仿宋" w:hAnsi="仿宋" w:eastAsia="仿宋" w:cs="仿宋"/>
          <w:szCs w:val="21"/>
        </w:rPr>
        <w:t>附件9：投标人基本情况表</w:t>
      </w:r>
    </w:p>
    <w:p>
      <w:pPr>
        <w:adjustRightInd w:val="0"/>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附件10：拟投入本项目的人员一览表</w:t>
      </w:r>
    </w:p>
    <w:p>
      <w:pPr>
        <w:adjustRightInd w:val="0"/>
        <w:snapToGrid w:val="0"/>
        <w:spacing w:line="360" w:lineRule="auto"/>
        <w:ind w:firstLine="420" w:firstLineChars="200"/>
        <w:rPr>
          <w:rFonts w:hint="eastAsia" w:ascii="仿宋" w:hAnsi="仿宋" w:eastAsia="仿宋" w:cs="仿宋"/>
          <w:bCs/>
          <w:szCs w:val="21"/>
        </w:rPr>
      </w:pPr>
      <w:r>
        <w:rPr>
          <w:rFonts w:hint="eastAsia" w:ascii="仿宋" w:hAnsi="仿宋" w:eastAsia="仿宋" w:cs="仿宋"/>
          <w:szCs w:val="21"/>
        </w:rPr>
        <w:t>附件11：</w:t>
      </w:r>
      <w:r>
        <w:rPr>
          <w:rFonts w:hint="eastAsia" w:ascii="仿宋" w:hAnsi="仿宋" w:eastAsia="仿宋" w:cs="仿宋"/>
          <w:bCs/>
          <w:szCs w:val="21"/>
        </w:rPr>
        <w:t>业绩情况</w:t>
      </w:r>
    </w:p>
    <w:p>
      <w:pPr>
        <w:adjustRightInd w:val="0"/>
        <w:snapToGrid w:val="0"/>
        <w:spacing w:line="360" w:lineRule="auto"/>
        <w:jc w:val="left"/>
        <w:rPr>
          <w:rFonts w:hint="eastAsia" w:ascii="仿宋" w:hAnsi="仿宋" w:eastAsia="仿宋" w:cs="仿宋"/>
          <w:b/>
          <w:szCs w:val="21"/>
        </w:rPr>
      </w:pPr>
      <w:r>
        <w:rPr>
          <w:rFonts w:hint="eastAsia" w:ascii="仿宋" w:hAnsi="仿宋" w:eastAsia="仿宋" w:cs="仿宋"/>
          <w:b/>
          <w:szCs w:val="21"/>
          <w:lang w:eastAsia="zh-CN"/>
        </w:rPr>
        <w:t>四</w:t>
      </w:r>
      <w:r>
        <w:rPr>
          <w:rFonts w:hint="eastAsia" w:ascii="仿宋" w:hAnsi="仿宋" w:eastAsia="仿宋" w:cs="仿宋"/>
          <w:b/>
          <w:szCs w:val="21"/>
        </w:rPr>
        <w:t>、投标人的资格审查材料</w:t>
      </w:r>
    </w:p>
    <w:p>
      <w:pPr>
        <w:adjustRightInd w:val="0"/>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附件12：近3年内在经营活动中没有重大违法记录的书面声明</w:t>
      </w:r>
    </w:p>
    <w:p>
      <w:pPr>
        <w:adjustRightInd w:val="0"/>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附件13：信用记录</w:t>
      </w:r>
    </w:p>
    <w:p>
      <w:pPr>
        <w:adjustRightInd w:val="0"/>
        <w:snapToGrid w:val="0"/>
        <w:spacing w:line="360" w:lineRule="auto"/>
        <w:ind w:firstLine="420" w:firstLineChars="200"/>
        <w:rPr>
          <w:rFonts w:hint="default" w:ascii="仿宋" w:hAnsi="仿宋" w:eastAsia="仿宋" w:cs="仿宋"/>
          <w:szCs w:val="21"/>
          <w:lang w:val="en-US" w:eastAsia="zh-CN"/>
        </w:rPr>
      </w:pPr>
      <w:r>
        <w:rPr>
          <w:rFonts w:hint="eastAsia" w:ascii="仿宋" w:hAnsi="仿宋" w:eastAsia="仿宋" w:cs="仿宋"/>
          <w:szCs w:val="21"/>
        </w:rPr>
        <w:t>附件</w:t>
      </w:r>
      <w:r>
        <w:rPr>
          <w:rFonts w:hint="eastAsia" w:ascii="仿宋" w:hAnsi="仿宋" w:eastAsia="仿宋" w:cs="仿宋"/>
          <w:szCs w:val="21"/>
          <w:lang w:val="en-US" w:eastAsia="zh-CN"/>
        </w:rPr>
        <w:t>14</w:t>
      </w:r>
      <w:r>
        <w:rPr>
          <w:rFonts w:hint="eastAsia" w:ascii="仿宋" w:hAnsi="仿宋" w:eastAsia="仿宋" w:cs="仿宋"/>
          <w:szCs w:val="21"/>
        </w:rPr>
        <w:t>：</w:t>
      </w:r>
      <w:r>
        <w:rPr>
          <w:rFonts w:hint="eastAsia" w:ascii="仿宋" w:hAnsi="仿宋" w:eastAsia="仿宋" w:cs="仿宋"/>
          <w:szCs w:val="21"/>
          <w:lang w:val="en-US" w:eastAsia="zh-CN"/>
        </w:rPr>
        <w:t>诚信承诺函</w:t>
      </w:r>
    </w:p>
    <w:p>
      <w:pPr>
        <w:adjustRightInd w:val="0"/>
        <w:snapToGrid w:val="0"/>
        <w:spacing w:line="360" w:lineRule="auto"/>
        <w:ind w:firstLine="420" w:firstLineChars="200"/>
        <w:rPr>
          <w:rFonts w:hint="default" w:ascii="仿宋" w:hAnsi="仿宋" w:eastAsia="仿宋" w:cs="仿宋"/>
          <w:szCs w:val="21"/>
          <w:lang w:val="en-US" w:eastAsia="zh-CN"/>
        </w:rPr>
      </w:pPr>
      <w:r>
        <w:rPr>
          <w:rFonts w:hint="eastAsia" w:ascii="仿宋" w:hAnsi="仿宋" w:eastAsia="仿宋" w:cs="仿宋"/>
          <w:szCs w:val="21"/>
        </w:rPr>
        <w:t>附件</w:t>
      </w:r>
      <w:r>
        <w:rPr>
          <w:rFonts w:hint="eastAsia" w:ascii="仿宋" w:hAnsi="仿宋" w:eastAsia="仿宋" w:cs="仿宋"/>
          <w:szCs w:val="21"/>
          <w:lang w:val="en-US" w:eastAsia="zh-CN"/>
        </w:rPr>
        <w:t>15</w:t>
      </w:r>
      <w:r>
        <w:rPr>
          <w:rFonts w:hint="eastAsia" w:ascii="仿宋" w:hAnsi="仿宋" w:eastAsia="仿宋" w:cs="仿宋"/>
          <w:szCs w:val="21"/>
        </w:rPr>
        <w:t>：</w:t>
      </w:r>
      <w:r>
        <w:rPr>
          <w:rFonts w:hint="eastAsia" w:ascii="仿宋" w:hAnsi="仿宋" w:eastAsia="仿宋" w:cs="仿宋"/>
          <w:szCs w:val="21"/>
          <w:lang w:val="en-US" w:eastAsia="zh-CN"/>
        </w:rPr>
        <w:t>售后服务承诺书</w:t>
      </w:r>
    </w:p>
    <w:p>
      <w:pPr>
        <w:pStyle w:val="64"/>
        <w:rPr>
          <w:rFonts w:hint="eastAsia"/>
        </w:rPr>
      </w:pPr>
    </w:p>
    <w:p>
      <w:pPr>
        <w:adjustRightInd w:val="0"/>
        <w:snapToGrid w:val="0"/>
        <w:spacing w:line="360" w:lineRule="auto"/>
        <w:jc w:val="left"/>
        <w:rPr>
          <w:rFonts w:hint="eastAsia" w:ascii="仿宋" w:hAnsi="仿宋" w:eastAsia="仿宋" w:cs="仿宋"/>
          <w:b/>
          <w:szCs w:val="21"/>
        </w:rPr>
      </w:pPr>
      <w:r>
        <w:rPr>
          <w:rFonts w:hint="eastAsia" w:ascii="仿宋" w:hAnsi="仿宋" w:eastAsia="仿宋" w:cs="仿宋"/>
          <w:b/>
          <w:szCs w:val="21"/>
          <w:lang w:eastAsia="zh-CN"/>
        </w:rPr>
        <w:t>五</w:t>
      </w:r>
      <w:r>
        <w:rPr>
          <w:rFonts w:hint="eastAsia" w:ascii="仿宋" w:hAnsi="仿宋" w:eastAsia="仿宋" w:cs="仿宋"/>
          <w:b/>
          <w:szCs w:val="21"/>
        </w:rPr>
        <w:t>、货物说明</w:t>
      </w:r>
    </w:p>
    <w:p>
      <w:pPr>
        <w:adjustRightInd w:val="0"/>
        <w:snapToGrid w:val="0"/>
        <w:spacing w:line="360" w:lineRule="auto"/>
        <w:ind w:firstLine="420" w:firstLineChars="200"/>
        <w:jc w:val="left"/>
        <w:rPr>
          <w:rFonts w:hint="eastAsia" w:ascii="仿宋" w:hAnsi="仿宋" w:eastAsia="仿宋" w:cs="仿宋"/>
          <w:szCs w:val="21"/>
        </w:rPr>
      </w:pPr>
      <w:r>
        <w:rPr>
          <w:rFonts w:hint="eastAsia" w:ascii="仿宋" w:hAnsi="仿宋" w:eastAsia="仿宋" w:cs="仿宋"/>
          <w:szCs w:val="21"/>
        </w:rPr>
        <w:t>附件</w:t>
      </w:r>
      <w:r>
        <w:rPr>
          <w:rFonts w:hint="eastAsia" w:ascii="仿宋" w:hAnsi="仿宋" w:eastAsia="仿宋" w:cs="仿宋"/>
          <w:szCs w:val="21"/>
          <w:lang w:val="en-US" w:eastAsia="zh-CN"/>
        </w:rPr>
        <w:t>16</w:t>
      </w:r>
      <w:r>
        <w:rPr>
          <w:rFonts w:hint="eastAsia" w:ascii="仿宋" w:hAnsi="仿宋" w:eastAsia="仿宋" w:cs="仿宋"/>
          <w:szCs w:val="21"/>
        </w:rPr>
        <w:t>：技术需求逐条应答表</w:t>
      </w:r>
    </w:p>
    <w:p>
      <w:pPr>
        <w:adjustRightInd w:val="0"/>
        <w:snapToGrid w:val="0"/>
        <w:spacing w:line="360" w:lineRule="auto"/>
        <w:ind w:firstLine="420" w:firstLineChars="200"/>
        <w:jc w:val="left"/>
        <w:rPr>
          <w:rFonts w:hint="eastAsia" w:ascii="仿宋" w:hAnsi="仿宋" w:eastAsia="仿宋" w:cs="仿宋"/>
          <w:szCs w:val="21"/>
        </w:rPr>
      </w:pPr>
      <w:r>
        <w:rPr>
          <w:rFonts w:hint="eastAsia" w:ascii="仿宋" w:hAnsi="仿宋" w:eastAsia="仿宋" w:cs="仿宋"/>
          <w:szCs w:val="21"/>
        </w:rPr>
        <w:t>附件</w:t>
      </w:r>
      <w:r>
        <w:rPr>
          <w:rFonts w:hint="eastAsia" w:ascii="仿宋" w:hAnsi="仿宋" w:eastAsia="仿宋" w:cs="仿宋"/>
          <w:szCs w:val="21"/>
          <w:lang w:val="en-US" w:eastAsia="zh-CN"/>
        </w:rPr>
        <w:t>17</w:t>
      </w:r>
      <w:r>
        <w:rPr>
          <w:rFonts w:hint="eastAsia" w:ascii="仿宋" w:hAnsi="仿宋" w:eastAsia="仿宋" w:cs="仿宋"/>
          <w:szCs w:val="21"/>
        </w:rPr>
        <w:t>：供应商的资格声明</w:t>
      </w:r>
    </w:p>
    <w:p>
      <w:pPr>
        <w:adjustRightInd w:val="0"/>
        <w:snapToGrid w:val="0"/>
        <w:spacing w:line="360" w:lineRule="auto"/>
        <w:jc w:val="left"/>
        <w:rPr>
          <w:rFonts w:hint="eastAsia" w:ascii="仿宋" w:hAnsi="仿宋" w:eastAsia="仿宋" w:cs="仿宋"/>
          <w:b/>
          <w:szCs w:val="21"/>
        </w:rPr>
      </w:pPr>
      <w:r>
        <w:rPr>
          <w:rFonts w:hint="eastAsia" w:ascii="仿宋" w:hAnsi="仿宋" w:eastAsia="仿宋" w:cs="仿宋"/>
          <w:b/>
          <w:szCs w:val="21"/>
          <w:lang w:eastAsia="zh-CN"/>
        </w:rPr>
        <w:t>六</w:t>
      </w:r>
      <w:r>
        <w:rPr>
          <w:rFonts w:hint="eastAsia" w:ascii="仿宋" w:hAnsi="仿宋" w:eastAsia="仿宋" w:cs="仿宋"/>
          <w:b/>
          <w:szCs w:val="21"/>
        </w:rPr>
        <w:t>、</w:t>
      </w:r>
      <w:r>
        <w:rPr>
          <w:rFonts w:hint="eastAsia" w:ascii="仿宋" w:hAnsi="仿宋" w:eastAsia="仿宋" w:cs="仿宋"/>
          <w:b/>
        </w:rPr>
        <w:t>实施方案</w:t>
      </w:r>
    </w:p>
    <w:p>
      <w:pPr>
        <w:adjustRightInd w:val="0"/>
        <w:snapToGrid w:val="0"/>
        <w:spacing w:line="360" w:lineRule="auto"/>
        <w:ind w:firstLine="435"/>
        <w:jc w:val="left"/>
        <w:rPr>
          <w:rFonts w:hint="eastAsia" w:ascii="仿宋" w:hAnsi="仿宋" w:eastAsia="仿宋" w:cs="仿宋"/>
          <w:szCs w:val="21"/>
        </w:rPr>
      </w:pPr>
      <w:r>
        <w:rPr>
          <w:rFonts w:hint="eastAsia" w:ascii="仿宋" w:hAnsi="仿宋" w:eastAsia="仿宋" w:cs="仿宋"/>
          <w:szCs w:val="21"/>
        </w:rPr>
        <w:t>附件</w:t>
      </w:r>
      <w:r>
        <w:rPr>
          <w:rFonts w:hint="eastAsia" w:ascii="仿宋" w:hAnsi="仿宋" w:eastAsia="仿宋" w:cs="仿宋"/>
          <w:szCs w:val="21"/>
          <w:lang w:val="en-US" w:eastAsia="zh-CN"/>
        </w:rPr>
        <w:t>18</w:t>
      </w:r>
      <w:r>
        <w:rPr>
          <w:rFonts w:hint="eastAsia" w:ascii="仿宋" w:hAnsi="仿宋" w:eastAsia="仿宋" w:cs="仿宋"/>
          <w:szCs w:val="21"/>
        </w:rPr>
        <w:t>：服务附表</w:t>
      </w:r>
    </w:p>
    <w:p>
      <w:pPr>
        <w:adjustRightInd w:val="0"/>
        <w:snapToGrid w:val="0"/>
        <w:spacing w:line="360" w:lineRule="auto"/>
        <w:jc w:val="left"/>
        <w:rPr>
          <w:rFonts w:hint="eastAsia" w:ascii="仿宋" w:hAnsi="仿宋" w:eastAsia="仿宋" w:cs="仿宋"/>
          <w:b/>
          <w:szCs w:val="21"/>
        </w:rPr>
      </w:pPr>
      <w:r>
        <w:rPr>
          <w:rFonts w:hint="eastAsia" w:ascii="仿宋" w:hAnsi="仿宋" w:eastAsia="仿宋" w:cs="仿宋"/>
          <w:b/>
          <w:szCs w:val="21"/>
          <w:lang w:eastAsia="zh-CN"/>
        </w:rPr>
        <w:t>七</w:t>
      </w:r>
      <w:r>
        <w:rPr>
          <w:rFonts w:hint="eastAsia" w:ascii="仿宋" w:hAnsi="仿宋" w:eastAsia="仿宋" w:cs="仿宋"/>
          <w:b/>
          <w:szCs w:val="21"/>
        </w:rPr>
        <w:t>、商务响应与偏离表</w:t>
      </w:r>
    </w:p>
    <w:p>
      <w:pPr>
        <w:pStyle w:val="26"/>
        <w:adjustRightInd w:val="0"/>
        <w:snapToGrid w:val="0"/>
        <w:spacing w:line="360" w:lineRule="auto"/>
        <w:rPr>
          <w:rFonts w:hint="eastAsia" w:ascii="仿宋" w:hAnsi="仿宋" w:eastAsia="仿宋" w:cs="仿宋"/>
          <w:b/>
        </w:rPr>
      </w:pPr>
      <w:r>
        <w:rPr>
          <w:rFonts w:hint="eastAsia" w:ascii="仿宋" w:hAnsi="仿宋" w:eastAsia="仿宋" w:cs="仿宋"/>
          <w:b/>
          <w:lang w:eastAsia="zh-CN"/>
        </w:rPr>
        <w:t>八</w:t>
      </w:r>
      <w:r>
        <w:rPr>
          <w:rFonts w:hint="eastAsia" w:ascii="仿宋" w:hAnsi="仿宋" w:eastAsia="仿宋" w:cs="仿宋"/>
          <w:b/>
        </w:rPr>
        <w:t>、投标人认为需提供的其它资料</w:t>
      </w:r>
    </w:p>
    <w:p>
      <w:pPr>
        <w:adjustRightInd w:val="0"/>
        <w:snapToGrid w:val="0"/>
        <w:spacing w:line="360" w:lineRule="auto"/>
        <w:rPr>
          <w:rFonts w:hint="eastAsia" w:ascii="仿宋" w:hAnsi="仿宋" w:eastAsia="仿宋" w:cs="仿宋"/>
          <w:b/>
          <w:szCs w:val="21"/>
        </w:rPr>
      </w:pPr>
    </w:p>
    <w:p>
      <w:pPr>
        <w:adjustRightInd w:val="0"/>
        <w:snapToGrid w:val="0"/>
        <w:spacing w:line="360" w:lineRule="auto"/>
        <w:rPr>
          <w:rFonts w:hint="eastAsia" w:ascii="仿宋" w:hAnsi="仿宋" w:eastAsia="仿宋" w:cs="仿宋"/>
          <w:b/>
          <w:szCs w:val="21"/>
        </w:rPr>
      </w:pPr>
    </w:p>
    <w:p>
      <w:pPr>
        <w:adjustRightInd w:val="0"/>
        <w:snapToGrid w:val="0"/>
        <w:spacing w:line="360" w:lineRule="auto"/>
        <w:jc w:val="center"/>
        <w:outlineLvl w:val="1"/>
        <w:rPr>
          <w:rFonts w:hint="eastAsia" w:ascii="仿宋" w:hAnsi="仿宋" w:eastAsia="仿宋" w:cs="仿宋"/>
          <w:b/>
          <w:szCs w:val="21"/>
        </w:rPr>
      </w:pPr>
      <w:r>
        <w:rPr>
          <w:rFonts w:hint="eastAsia" w:ascii="仿宋" w:hAnsi="仿宋" w:eastAsia="仿宋" w:cs="仿宋"/>
          <w:b/>
          <w:szCs w:val="21"/>
        </w:rPr>
        <w:br w:type="page"/>
      </w:r>
      <w:bookmarkStart w:id="188" w:name="_Toc466288481"/>
    </w:p>
    <w:bookmarkEnd w:id="188"/>
    <w:p>
      <w:pPr>
        <w:adjustRightInd w:val="0"/>
        <w:snapToGrid w:val="0"/>
        <w:spacing w:line="360" w:lineRule="auto"/>
        <w:jc w:val="both"/>
        <w:outlineLvl w:val="1"/>
        <w:rPr>
          <w:rFonts w:hint="eastAsia" w:ascii="仿宋" w:hAnsi="仿宋" w:eastAsia="仿宋" w:cs="仿宋"/>
          <w:b/>
          <w:sz w:val="28"/>
          <w:szCs w:val="28"/>
        </w:rPr>
        <w:sectPr>
          <w:pgSz w:w="11906" w:h="16838"/>
          <w:pgMar w:top="1440" w:right="1800" w:bottom="1440" w:left="1800" w:header="851" w:footer="992" w:gutter="0"/>
          <w:cols w:space="720" w:num="1"/>
          <w:docGrid w:type="lines" w:linePitch="312" w:charSpace="0"/>
        </w:sectPr>
      </w:pPr>
      <w:bookmarkStart w:id="189" w:name="_Toc420948023"/>
    </w:p>
    <w:p>
      <w:pPr>
        <w:pStyle w:val="3"/>
        <w:jc w:val="center"/>
        <w:rPr>
          <w:rFonts w:hint="eastAsia" w:ascii="仿宋" w:hAnsi="仿宋" w:eastAsia="仿宋" w:cs="仿宋"/>
        </w:rPr>
      </w:pPr>
      <w:bookmarkStart w:id="190" w:name="_Toc506227600"/>
      <w:r>
        <w:rPr>
          <w:rFonts w:hint="eastAsia" w:ascii="仿宋" w:hAnsi="仿宋" w:eastAsia="仿宋" w:cs="仿宋"/>
          <w:lang w:eastAsia="zh-CN"/>
        </w:rPr>
        <w:t>一</w:t>
      </w:r>
      <w:r>
        <w:rPr>
          <w:rFonts w:hint="eastAsia" w:ascii="仿宋" w:hAnsi="仿宋" w:eastAsia="仿宋" w:cs="仿宋"/>
        </w:rPr>
        <w:t>、投标</w:t>
      </w:r>
      <w:bookmarkEnd w:id="189"/>
      <w:r>
        <w:rPr>
          <w:rFonts w:hint="eastAsia" w:ascii="仿宋" w:hAnsi="仿宋" w:eastAsia="仿宋" w:cs="仿宋"/>
        </w:rPr>
        <w:t>函</w:t>
      </w:r>
      <w:bookmarkEnd w:id="190"/>
    </w:p>
    <w:p>
      <w:pPr>
        <w:adjustRightInd w:val="0"/>
        <w:snapToGrid w:val="0"/>
        <w:spacing w:line="360" w:lineRule="auto"/>
        <w:rPr>
          <w:rFonts w:hint="eastAsia" w:ascii="仿宋" w:hAnsi="仿宋" w:eastAsia="仿宋" w:cs="仿宋"/>
          <w:sz w:val="24"/>
        </w:rPr>
      </w:pPr>
    </w:p>
    <w:p>
      <w:pPr>
        <w:adjustRightInd w:val="0"/>
        <w:snapToGrid w:val="0"/>
        <w:spacing w:line="360" w:lineRule="auto"/>
        <w:rPr>
          <w:rFonts w:hint="eastAsia" w:ascii="仿宋" w:hAnsi="仿宋" w:eastAsia="仿宋" w:cs="仿宋"/>
          <w:szCs w:val="21"/>
        </w:rPr>
      </w:pPr>
      <w:r>
        <w:rPr>
          <w:rFonts w:hint="eastAsia" w:ascii="仿宋" w:hAnsi="仿宋" w:eastAsia="仿宋" w:cs="仿宋"/>
          <w:szCs w:val="21"/>
        </w:rPr>
        <w:t>致</w:t>
      </w:r>
      <w:r>
        <w:rPr>
          <w:rFonts w:hint="eastAsia" w:ascii="仿宋" w:hAnsi="仿宋" w:eastAsia="仿宋" w:cs="仿宋"/>
          <w:szCs w:val="21"/>
          <w:u w:val="single"/>
        </w:rPr>
        <w:t xml:space="preserve">            </w:t>
      </w:r>
      <w:r>
        <w:rPr>
          <w:rFonts w:hint="eastAsia" w:ascii="仿宋" w:hAnsi="仿宋" w:eastAsia="仿宋" w:cs="仿宋"/>
          <w:szCs w:val="21"/>
        </w:rPr>
        <w:t xml:space="preserve"> (采购人或招标代理机构)：</w:t>
      </w:r>
    </w:p>
    <w:p>
      <w:pPr>
        <w:adjustRightInd w:val="0"/>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我方己仔细研究了</w:t>
      </w:r>
      <w:r>
        <w:rPr>
          <w:rFonts w:hint="eastAsia" w:ascii="仿宋" w:hAnsi="仿宋" w:eastAsia="仿宋" w:cs="仿宋"/>
          <w:szCs w:val="21"/>
          <w:u w:val="single"/>
        </w:rPr>
        <w:t xml:space="preserve">                 (</w:t>
      </w:r>
      <w:r>
        <w:rPr>
          <w:rFonts w:hint="eastAsia" w:ascii="仿宋" w:hAnsi="仿宋" w:eastAsia="仿宋" w:cs="仿宋"/>
          <w:szCs w:val="21"/>
        </w:rPr>
        <w:t>项目名称)的招标文件（项目编号：</w:t>
      </w:r>
      <w:r>
        <w:rPr>
          <w:rFonts w:hint="eastAsia" w:ascii="仿宋" w:hAnsi="仿宋" w:eastAsia="仿宋" w:cs="仿宋"/>
          <w:szCs w:val="21"/>
          <w:u w:val="single"/>
        </w:rPr>
        <w:t xml:space="preserve">           </w:t>
      </w:r>
      <w:r>
        <w:rPr>
          <w:rFonts w:hint="eastAsia" w:ascii="仿宋" w:hAnsi="仿宋" w:eastAsia="仿宋" w:cs="仿宋"/>
          <w:szCs w:val="21"/>
        </w:rPr>
        <w:t>）的全部内容，知悉参加投标的风险，我方承诺接受招标文件的全部条款且无任何异议。</w:t>
      </w:r>
    </w:p>
    <w:p>
      <w:pPr>
        <w:pStyle w:val="26"/>
        <w:adjustRightInd w:val="0"/>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一、我方同意在招标文件中规定的提交投标文件截止时间起</w:t>
      </w:r>
      <w:r>
        <w:rPr>
          <w:rFonts w:hint="eastAsia" w:ascii="仿宋" w:hAnsi="仿宋" w:eastAsia="仿宋" w:cs="仿宋"/>
          <w:sz w:val="21"/>
          <w:szCs w:val="21"/>
          <w:u w:val="single"/>
        </w:rPr>
        <w:t xml:space="preserve">    </w:t>
      </w:r>
      <w:r>
        <w:rPr>
          <w:rFonts w:hint="eastAsia" w:ascii="仿宋" w:hAnsi="仿宋" w:eastAsia="仿宋" w:cs="仿宋"/>
          <w:sz w:val="21"/>
          <w:szCs w:val="21"/>
        </w:rPr>
        <w:t>日内(投标文件有效期)遵守本投标文件中的承诺且在此期限期满之前均具有法律约束力。</w:t>
      </w:r>
    </w:p>
    <w:p>
      <w:pPr>
        <w:pStyle w:val="26"/>
        <w:adjustRightInd w:val="0"/>
        <w:snapToGrid w:val="0"/>
        <w:spacing w:line="360" w:lineRule="auto"/>
        <w:ind w:firstLine="420" w:firstLineChars="200"/>
        <w:rPr>
          <w:rFonts w:hint="eastAsia" w:ascii="仿宋" w:hAnsi="仿宋" w:eastAsia="仿宋" w:cs="仿宋"/>
          <w:bCs/>
          <w:sz w:val="21"/>
          <w:szCs w:val="21"/>
        </w:rPr>
      </w:pPr>
      <w:r>
        <w:rPr>
          <w:rFonts w:hint="eastAsia" w:ascii="仿宋" w:hAnsi="仿宋" w:eastAsia="仿宋" w:cs="仿宋"/>
          <w:sz w:val="21"/>
          <w:szCs w:val="21"/>
        </w:rPr>
        <w:t>二、我方提交投标文件保证投标文件提供的数据和材料是真实、准确的。否则，愿承担《政府采购法》</w:t>
      </w:r>
      <w:r>
        <w:rPr>
          <w:rFonts w:hint="eastAsia" w:ascii="仿宋" w:hAnsi="仿宋" w:eastAsia="仿宋" w:cs="仿宋"/>
          <w:bCs/>
          <w:sz w:val="21"/>
          <w:szCs w:val="21"/>
        </w:rPr>
        <w:t>第七十七条规定的法律责任。</w:t>
      </w:r>
    </w:p>
    <w:p>
      <w:pPr>
        <w:pStyle w:val="26"/>
        <w:adjustRightInd w:val="0"/>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三、我方愿意向贵方提供任何与本项采购有关的数据、情况和技术资料。若贵方需要，我方愿意提供我方作出的一切承诺的证明材料。</w:t>
      </w:r>
    </w:p>
    <w:p>
      <w:pPr>
        <w:pStyle w:val="26"/>
        <w:adjustRightInd w:val="0"/>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四、我方承诺遵守《政府采购法》的有关规定，保证在获得中标资格后，按照招标文件确定的事项签订政府采购合同，履行双方所签订的合同，并承担合同规定的责任和义务。</w:t>
      </w:r>
    </w:p>
    <w:p>
      <w:pPr>
        <w:pStyle w:val="26"/>
        <w:adjustRightInd w:val="0"/>
        <w:snapToGrid w:val="0"/>
        <w:spacing w:line="360" w:lineRule="auto"/>
        <w:ind w:firstLine="480" w:firstLineChars="200"/>
        <w:rPr>
          <w:rFonts w:hint="eastAsia" w:ascii="仿宋" w:hAnsi="仿宋" w:eastAsia="仿宋" w:cs="仿宋"/>
        </w:rPr>
      </w:pPr>
    </w:p>
    <w:p>
      <w:pPr>
        <w:adjustRightInd w:val="0"/>
        <w:snapToGrid w:val="0"/>
        <w:spacing w:line="360" w:lineRule="auto"/>
        <w:ind w:right="24"/>
        <w:rPr>
          <w:rFonts w:hint="eastAsia" w:ascii="仿宋" w:hAnsi="仿宋" w:eastAsia="仿宋" w:cs="仿宋"/>
          <w:bCs/>
          <w:szCs w:val="21"/>
        </w:rPr>
      </w:pPr>
    </w:p>
    <w:p>
      <w:pPr>
        <w:adjustRightInd w:val="0"/>
        <w:snapToGrid w:val="0"/>
        <w:spacing w:line="360" w:lineRule="auto"/>
        <w:ind w:right="24"/>
        <w:rPr>
          <w:rFonts w:hint="eastAsia" w:ascii="仿宋" w:hAnsi="仿宋" w:eastAsia="仿宋" w:cs="仿宋"/>
          <w:bCs/>
          <w:szCs w:val="21"/>
        </w:rPr>
      </w:pPr>
    </w:p>
    <w:p>
      <w:pPr>
        <w:adjustRightInd w:val="0"/>
        <w:snapToGrid w:val="0"/>
        <w:spacing w:line="360" w:lineRule="auto"/>
        <w:ind w:right="24"/>
        <w:rPr>
          <w:rFonts w:hint="eastAsia" w:ascii="仿宋" w:hAnsi="仿宋" w:eastAsia="仿宋" w:cs="仿宋"/>
          <w:bCs/>
          <w:szCs w:val="21"/>
        </w:rPr>
      </w:pPr>
    </w:p>
    <w:p>
      <w:pPr>
        <w:adjustRightInd w:val="0"/>
        <w:snapToGrid w:val="0"/>
        <w:spacing w:line="360" w:lineRule="auto"/>
        <w:ind w:right="24"/>
        <w:rPr>
          <w:rFonts w:hint="eastAsia" w:ascii="仿宋" w:hAnsi="仿宋" w:eastAsia="仿宋" w:cs="仿宋"/>
          <w:bCs/>
          <w:szCs w:val="21"/>
        </w:rPr>
      </w:pPr>
    </w:p>
    <w:p>
      <w:pPr>
        <w:adjustRightInd w:val="0"/>
        <w:snapToGrid w:val="0"/>
        <w:spacing w:line="360" w:lineRule="auto"/>
        <w:ind w:right="24"/>
        <w:rPr>
          <w:rFonts w:hint="eastAsia" w:ascii="仿宋" w:hAnsi="仿宋" w:eastAsia="仿宋" w:cs="仿宋"/>
          <w:szCs w:val="21"/>
        </w:rPr>
      </w:pPr>
      <w:r>
        <w:rPr>
          <w:rFonts w:hint="eastAsia" w:ascii="仿宋" w:hAnsi="仿宋" w:eastAsia="仿宋" w:cs="仿宋"/>
          <w:bCs/>
          <w:szCs w:val="21"/>
        </w:rPr>
        <w:t>附件1：</w:t>
      </w:r>
      <w:r>
        <w:rPr>
          <w:rFonts w:hint="eastAsia" w:ascii="仿宋" w:hAnsi="仿宋" w:eastAsia="仿宋" w:cs="仿宋"/>
          <w:szCs w:val="21"/>
        </w:rPr>
        <w:t>法定代表人身份证明(法定代表人参加招标)</w:t>
      </w:r>
    </w:p>
    <w:p>
      <w:pPr>
        <w:adjustRightInd w:val="0"/>
        <w:snapToGrid w:val="0"/>
        <w:spacing w:line="360" w:lineRule="auto"/>
        <w:ind w:right="24"/>
        <w:rPr>
          <w:rFonts w:hint="eastAsia" w:ascii="仿宋" w:hAnsi="仿宋" w:eastAsia="仿宋" w:cs="仿宋"/>
          <w:szCs w:val="21"/>
        </w:rPr>
      </w:pPr>
      <w:r>
        <w:rPr>
          <w:rFonts w:hint="eastAsia" w:ascii="仿宋" w:hAnsi="仿宋" w:eastAsia="仿宋" w:cs="仿宋"/>
          <w:bCs/>
          <w:szCs w:val="21"/>
        </w:rPr>
        <w:t>附件2</w:t>
      </w:r>
      <w:r>
        <w:rPr>
          <w:rFonts w:hint="eastAsia" w:ascii="仿宋" w:hAnsi="仿宋" w:eastAsia="仿宋" w:cs="仿宋"/>
          <w:szCs w:val="21"/>
        </w:rPr>
        <w:t>：法定代表人授权书(委托代理人参加招标)</w:t>
      </w:r>
    </w:p>
    <w:p>
      <w:pPr>
        <w:pStyle w:val="26"/>
        <w:adjustRightInd w:val="0"/>
        <w:snapToGrid w:val="0"/>
        <w:spacing w:line="360" w:lineRule="auto"/>
        <w:rPr>
          <w:rFonts w:hint="eastAsia" w:ascii="仿宋" w:hAnsi="仿宋" w:eastAsia="仿宋" w:cs="仿宋"/>
        </w:rPr>
      </w:pPr>
    </w:p>
    <w:p>
      <w:pPr>
        <w:pStyle w:val="26"/>
        <w:adjustRightInd w:val="0"/>
        <w:snapToGrid w:val="0"/>
        <w:spacing w:line="360" w:lineRule="auto"/>
        <w:rPr>
          <w:rFonts w:hint="eastAsia" w:ascii="仿宋" w:hAnsi="仿宋" w:eastAsia="仿宋" w:cs="仿宋"/>
        </w:rPr>
      </w:pPr>
    </w:p>
    <w:p>
      <w:pPr>
        <w:pStyle w:val="26"/>
        <w:adjustRightInd w:val="0"/>
        <w:snapToGrid w:val="0"/>
        <w:spacing w:line="360" w:lineRule="auto"/>
        <w:rPr>
          <w:rFonts w:hint="eastAsia" w:ascii="仿宋" w:hAnsi="仿宋" w:eastAsia="仿宋" w:cs="仿宋"/>
        </w:rPr>
      </w:pPr>
      <w:r>
        <w:rPr>
          <w:rFonts w:hint="eastAsia" w:ascii="仿宋" w:hAnsi="仿宋" w:eastAsia="仿宋" w:cs="仿宋"/>
        </w:rPr>
        <w:t>投标人名称(盖单位章)：</w:t>
      </w:r>
    </w:p>
    <w:p>
      <w:pPr>
        <w:adjustRightInd w:val="0"/>
        <w:snapToGrid w:val="0"/>
        <w:spacing w:line="360" w:lineRule="auto"/>
        <w:rPr>
          <w:rFonts w:hint="eastAsia" w:ascii="仿宋" w:hAnsi="仿宋" w:eastAsia="仿宋" w:cs="仿宋"/>
          <w:szCs w:val="21"/>
        </w:rPr>
      </w:pPr>
      <w:r>
        <w:rPr>
          <w:rFonts w:hint="eastAsia" w:ascii="仿宋" w:hAnsi="仿宋" w:eastAsia="仿宋" w:cs="仿宋"/>
          <w:szCs w:val="21"/>
        </w:rPr>
        <w:t>法定代表人(签字)：</w:t>
      </w:r>
      <w:r>
        <w:rPr>
          <w:rFonts w:hint="eastAsia" w:ascii="仿宋" w:hAnsi="仿宋" w:eastAsia="仿宋" w:cs="仿宋"/>
          <w:szCs w:val="21"/>
          <w:u w:val="single"/>
        </w:rPr>
        <w:t xml:space="preserve">            </w:t>
      </w:r>
    </w:p>
    <w:p>
      <w:pPr>
        <w:adjustRightInd w:val="0"/>
        <w:snapToGrid w:val="0"/>
        <w:spacing w:line="360" w:lineRule="auto"/>
        <w:rPr>
          <w:rFonts w:hint="eastAsia" w:ascii="仿宋" w:hAnsi="仿宋" w:eastAsia="仿宋" w:cs="仿宋"/>
          <w:szCs w:val="21"/>
        </w:rPr>
      </w:pPr>
      <w:r>
        <w:rPr>
          <w:rFonts w:hint="eastAsia" w:ascii="仿宋" w:hAnsi="仿宋" w:eastAsia="仿宋" w:cs="仿宋"/>
          <w:szCs w:val="21"/>
        </w:rPr>
        <w:t>日期：</w:t>
      </w:r>
      <w:r>
        <w:rPr>
          <w:rFonts w:hint="eastAsia" w:ascii="仿宋" w:hAnsi="仿宋" w:eastAsia="仿宋" w:cs="仿宋"/>
          <w:szCs w:val="21"/>
          <w:u w:val="single"/>
        </w:rPr>
        <w:t xml:space="preserve">            </w:t>
      </w:r>
      <w:r>
        <w:rPr>
          <w:rFonts w:hint="eastAsia" w:ascii="仿宋" w:hAnsi="仿宋" w:eastAsia="仿宋" w:cs="仿宋"/>
          <w:szCs w:val="21"/>
        </w:rPr>
        <w:t>年</w:t>
      </w:r>
      <w:r>
        <w:rPr>
          <w:rFonts w:hint="eastAsia" w:ascii="仿宋" w:hAnsi="仿宋" w:eastAsia="仿宋" w:cs="仿宋"/>
          <w:szCs w:val="21"/>
          <w:u w:val="single"/>
        </w:rPr>
        <w:t xml:space="preserve">            </w:t>
      </w:r>
      <w:r>
        <w:rPr>
          <w:rFonts w:hint="eastAsia" w:ascii="仿宋" w:hAnsi="仿宋" w:eastAsia="仿宋" w:cs="仿宋"/>
          <w:szCs w:val="21"/>
        </w:rPr>
        <w:t>月</w:t>
      </w:r>
      <w:r>
        <w:rPr>
          <w:rFonts w:hint="eastAsia" w:ascii="仿宋" w:hAnsi="仿宋" w:eastAsia="仿宋" w:cs="仿宋"/>
          <w:szCs w:val="21"/>
          <w:u w:val="single"/>
        </w:rPr>
        <w:t xml:space="preserve">            </w:t>
      </w:r>
      <w:r>
        <w:rPr>
          <w:rFonts w:hint="eastAsia" w:ascii="仿宋" w:hAnsi="仿宋" w:eastAsia="仿宋" w:cs="仿宋"/>
          <w:szCs w:val="21"/>
        </w:rPr>
        <w:t>日</w:t>
      </w:r>
    </w:p>
    <w:p>
      <w:pPr>
        <w:adjustRightInd w:val="0"/>
        <w:snapToGrid w:val="0"/>
        <w:spacing w:line="360" w:lineRule="auto"/>
        <w:ind w:right="24"/>
        <w:rPr>
          <w:rFonts w:hint="eastAsia" w:ascii="仿宋" w:hAnsi="仿宋" w:eastAsia="仿宋" w:cs="仿宋"/>
          <w:bCs/>
          <w:sz w:val="28"/>
          <w:szCs w:val="28"/>
        </w:rPr>
      </w:pPr>
    </w:p>
    <w:p>
      <w:pPr>
        <w:adjustRightInd w:val="0"/>
        <w:snapToGrid w:val="0"/>
        <w:spacing w:line="360" w:lineRule="auto"/>
        <w:ind w:right="24"/>
        <w:rPr>
          <w:rFonts w:hint="eastAsia" w:ascii="仿宋" w:hAnsi="仿宋" w:eastAsia="仿宋" w:cs="仿宋"/>
          <w:bCs/>
          <w:sz w:val="28"/>
          <w:szCs w:val="28"/>
        </w:rPr>
      </w:pPr>
    </w:p>
    <w:p>
      <w:pPr>
        <w:spacing w:line="360" w:lineRule="auto"/>
        <w:rPr>
          <w:rFonts w:hint="eastAsia" w:ascii="仿宋" w:hAnsi="仿宋" w:eastAsia="仿宋" w:cs="仿宋"/>
          <w:bCs/>
          <w:sz w:val="28"/>
          <w:szCs w:val="28"/>
        </w:rPr>
      </w:pPr>
      <w:r>
        <w:rPr>
          <w:rFonts w:hint="eastAsia" w:ascii="仿宋" w:hAnsi="仿宋" w:eastAsia="仿宋" w:cs="仿宋"/>
          <w:bCs/>
          <w:sz w:val="28"/>
          <w:szCs w:val="28"/>
        </w:rPr>
        <w:br w:type="page"/>
      </w:r>
      <w:r>
        <w:rPr>
          <w:rFonts w:hint="eastAsia" w:ascii="仿宋" w:hAnsi="仿宋" w:eastAsia="仿宋" w:cs="仿宋"/>
          <w:bCs/>
          <w:sz w:val="28"/>
          <w:szCs w:val="28"/>
        </w:rPr>
        <w:t>附件1</w:t>
      </w:r>
    </w:p>
    <w:p>
      <w:pPr>
        <w:adjustRightInd w:val="0"/>
        <w:snapToGrid w:val="0"/>
        <w:spacing w:line="360" w:lineRule="auto"/>
        <w:ind w:right="24"/>
        <w:jc w:val="center"/>
        <w:rPr>
          <w:rFonts w:hint="eastAsia" w:ascii="仿宋" w:hAnsi="仿宋" w:eastAsia="仿宋" w:cs="仿宋"/>
          <w:sz w:val="28"/>
          <w:szCs w:val="28"/>
        </w:rPr>
      </w:pPr>
      <w:r>
        <w:rPr>
          <w:rFonts w:hint="eastAsia" w:ascii="仿宋" w:hAnsi="仿宋" w:eastAsia="仿宋" w:cs="仿宋"/>
          <w:sz w:val="28"/>
          <w:szCs w:val="28"/>
        </w:rPr>
        <w:t>法定代表人身份证明(法定代表人参加招标)</w:t>
      </w:r>
    </w:p>
    <w:p>
      <w:pPr>
        <w:snapToGrid w:val="0"/>
        <w:spacing w:line="480" w:lineRule="auto"/>
        <w:rPr>
          <w:rFonts w:hint="eastAsia" w:ascii="仿宋" w:hAnsi="仿宋" w:eastAsia="仿宋" w:cs="仿宋"/>
          <w:szCs w:val="21"/>
        </w:rPr>
      </w:pPr>
    </w:p>
    <w:p>
      <w:pPr>
        <w:autoSpaceDE w:val="0"/>
        <w:autoSpaceDN w:val="0"/>
        <w:adjustRightInd w:val="0"/>
        <w:snapToGrid w:val="0"/>
        <w:spacing w:beforeLines="50" w:line="360" w:lineRule="auto"/>
        <w:jc w:val="left"/>
        <w:rPr>
          <w:rFonts w:hint="eastAsia" w:ascii="仿宋" w:hAnsi="仿宋" w:eastAsia="仿宋" w:cs="仿宋"/>
          <w:kern w:val="0"/>
          <w:szCs w:val="21"/>
        </w:rPr>
      </w:pPr>
      <w:r>
        <w:rPr>
          <w:rFonts w:hint="eastAsia" w:ascii="仿宋" w:hAnsi="仿宋" w:eastAsia="仿宋" w:cs="仿宋"/>
        </w:rPr>
        <w:t>投标人</w:t>
      </w:r>
      <w:r>
        <w:rPr>
          <w:rFonts w:hint="eastAsia" w:ascii="仿宋" w:hAnsi="仿宋" w:eastAsia="仿宋" w:cs="仿宋"/>
          <w:kern w:val="0"/>
          <w:szCs w:val="21"/>
        </w:rPr>
        <w:t>名称：</w:t>
      </w:r>
      <w:r>
        <w:rPr>
          <w:rFonts w:hint="eastAsia" w:ascii="仿宋" w:hAnsi="仿宋" w:eastAsia="仿宋" w:cs="仿宋"/>
          <w:kern w:val="0"/>
          <w:szCs w:val="21"/>
          <w:u w:val="single"/>
        </w:rPr>
        <w:t xml:space="preserve">                  </w:t>
      </w:r>
      <w:r>
        <w:rPr>
          <w:rFonts w:hint="eastAsia" w:ascii="仿宋" w:hAnsi="仿宋" w:eastAsia="仿宋" w:cs="仿宋"/>
          <w:kern w:val="0"/>
          <w:szCs w:val="21"/>
        </w:rPr>
        <w:t xml:space="preserve"> </w:t>
      </w:r>
    </w:p>
    <w:p>
      <w:pPr>
        <w:autoSpaceDE w:val="0"/>
        <w:autoSpaceDN w:val="0"/>
        <w:adjustRightInd w:val="0"/>
        <w:snapToGrid w:val="0"/>
        <w:spacing w:beforeLines="50" w:line="360" w:lineRule="auto"/>
        <w:jc w:val="left"/>
        <w:rPr>
          <w:rFonts w:hint="eastAsia" w:ascii="仿宋" w:hAnsi="仿宋" w:eastAsia="仿宋" w:cs="仿宋"/>
          <w:kern w:val="0"/>
          <w:szCs w:val="21"/>
        </w:rPr>
      </w:pPr>
      <w:r>
        <w:rPr>
          <w:rFonts w:hint="eastAsia" w:ascii="仿宋" w:hAnsi="仿宋" w:eastAsia="仿宋" w:cs="仿宋"/>
          <w:kern w:val="0"/>
          <w:szCs w:val="21"/>
        </w:rPr>
        <w:t>注册号：</w:t>
      </w:r>
      <w:r>
        <w:rPr>
          <w:rFonts w:hint="eastAsia" w:ascii="仿宋" w:hAnsi="仿宋" w:eastAsia="仿宋" w:cs="仿宋"/>
          <w:kern w:val="0"/>
          <w:szCs w:val="21"/>
          <w:u w:val="single"/>
        </w:rPr>
        <w:t xml:space="preserve">                  </w:t>
      </w:r>
    </w:p>
    <w:p>
      <w:pPr>
        <w:autoSpaceDE w:val="0"/>
        <w:autoSpaceDN w:val="0"/>
        <w:adjustRightInd w:val="0"/>
        <w:snapToGrid w:val="0"/>
        <w:spacing w:beforeLines="50" w:line="360" w:lineRule="auto"/>
        <w:jc w:val="left"/>
        <w:rPr>
          <w:rFonts w:hint="eastAsia" w:ascii="仿宋" w:hAnsi="仿宋" w:eastAsia="仿宋" w:cs="仿宋"/>
          <w:kern w:val="0"/>
          <w:szCs w:val="21"/>
        </w:rPr>
      </w:pPr>
      <w:r>
        <w:rPr>
          <w:rFonts w:hint="eastAsia" w:ascii="仿宋" w:hAnsi="仿宋" w:eastAsia="仿宋" w:cs="仿宋"/>
          <w:kern w:val="0"/>
          <w:szCs w:val="21"/>
        </w:rPr>
        <w:t>注册地址：</w:t>
      </w:r>
      <w:r>
        <w:rPr>
          <w:rFonts w:hint="eastAsia" w:ascii="仿宋" w:hAnsi="仿宋" w:eastAsia="仿宋" w:cs="仿宋"/>
          <w:kern w:val="0"/>
          <w:szCs w:val="21"/>
          <w:u w:val="single"/>
        </w:rPr>
        <w:t xml:space="preserve">                                    </w:t>
      </w:r>
    </w:p>
    <w:p>
      <w:pPr>
        <w:autoSpaceDE w:val="0"/>
        <w:autoSpaceDN w:val="0"/>
        <w:adjustRightInd w:val="0"/>
        <w:snapToGrid w:val="0"/>
        <w:spacing w:beforeLines="50" w:line="360" w:lineRule="auto"/>
        <w:jc w:val="left"/>
        <w:rPr>
          <w:rFonts w:hint="eastAsia" w:ascii="仿宋" w:hAnsi="仿宋" w:eastAsia="仿宋" w:cs="仿宋"/>
          <w:kern w:val="0"/>
          <w:szCs w:val="21"/>
        </w:rPr>
      </w:pPr>
      <w:r>
        <w:rPr>
          <w:rFonts w:hint="eastAsia" w:ascii="仿宋" w:hAnsi="仿宋" w:eastAsia="仿宋" w:cs="仿宋"/>
          <w:kern w:val="0"/>
          <w:szCs w:val="21"/>
        </w:rPr>
        <w:t xml:space="preserve">成立时间： </w:t>
      </w:r>
      <w:r>
        <w:rPr>
          <w:rFonts w:hint="eastAsia" w:ascii="仿宋" w:hAnsi="仿宋" w:eastAsia="仿宋" w:cs="仿宋"/>
          <w:kern w:val="0"/>
          <w:szCs w:val="21"/>
          <w:u w:val="single"/>
        </w:rPr>
        <w:t xml:space="preserve">       </w:t>
      </w:r>
      <w:r>
        <w:rPr>
          <w:rFonts w:hint="eastAsia" w:ascii="仿宋" w:hAnsi="仿宋" w:eastAsia="仿宋" w:cs="仿宋"/>
          <w:kern w:val="0"/>
          <w:szCs w:val="21"/>
        </w:rPr>
        <w:t xml:space="preserve">年 </w:t>
      </w:r>
      <w:r>
        <w:rPr>
          <w:rFonts w:hint="eastAsia" w:ascii="仿宋" w:hAnsi="仿宋" w:eastAsia="仿宋" w:cs="仿宋"/>
          <w:kern w:val="0"/>
          <w:szCs w:val="21"/>
          <w:u w:val="single"/>
        </w:rPr>
        <w:t xml:space="preserve">     </w:t>
      </w:r>
      <w:r>
        <w:rPr>
          <w:rFonts w:hint="eastAsia" w:ascii="仿宋" w:hAnsi="仿宋" w:eastAsia="仿宋" w:cs="仿宋"/>
          <w:kern w:val="0"/>
          <w:szCs w:val="21"/>
        </w:rPr>
        <w:t>月</w:t>
      </w:r>
      <w:r>
        <w:rPr>
          <w:rFonts w:hint="eastAsia" w:ascii="仿宋" w:hAnsi="仿宋" w:eastAsia="仿宋" w:cs="仿宋"/>
          <w:kern w:val="0"/>
          <w:szCs w:val="21"/>
          <w:u w:val="single"/>
        </w:rPr>
        <w:t xml:space="preserve">    </w:t>
      </w:r>
      <w:r>
        <w:rPr>
          <w:rFonts w:hint="eastAsia" w:ascii="仿宋" w:hAnsi="仿宋" w:eastAsia="仿宋" w:cs="仿宋"/>
          <w:kern w:val="0"/>
          <w:szCs w:val="21"/>
        </w:rPr>
        <w:t xml:space="preserve"> 日</w:t>
      </w:r>
    </w:p>
    <w:p>
      <w:pPr>
        <w:autoSpaceDE w:val="0"/>
        <w:autoSpaceDN w:val="0"/>
        <w:adjustRightInd w:val="0"/>
        <w:snapToGrid w:val="0"/>
        <w:spacing w:beforeLines="50" w:line="360" w:lineRule="auto"/>
        <w:jc w:val="left"/>
        <w:rPr>
          <w:rFonts w:hint="eastAsia" w:ascii="仿宋" w:hAnsi="仿宋" w:eastAsia="仿宋" w:cs="仿宋"/>
          <w:kern w:val="0"/>
          <w:szCs w:val="21"/>
          <w:u w:val="single"/>
        </w:rPr>
      </w:pPr>
      <w:r>
        <w:rPr>
          <w:rFonts w:hint="eastAsia" w:ascii="仿宋" w:hAnsi="仿宋" w:eastAsia="仿宋" w:cs="仿宋"/>
          <w:kern w:val="0"/>
          <w:szCs w:val="21"/>
        </w:rPr>
        <w:t>经营期限：</w:t>
      </w:r>
      <w:r>
        <w:rPr>
          <w:rFonts w:hint="eastAsia" w:ascii="仿宋" w:hAnsi="仿宋" w:eastAsia="仿宋" w:cs="仿宋"/>
          <w:kern w:val="0"/>
          <w:szCs w:val="21"/>
          <w:u w:val="single"/>
        </w:rPr>
        <w:t xml:space="preserve">                  </w:t>
      </w:r>
    </w:p>
    <w:p>
      <w:pPr>
        <w:autoSpaceDE w:val="0"/>
        <w:autoSpaceDN w:val="0"/>
        <w:adjustRightInd w:val="0"/>
        <w:snapToGrid w:val="0"/>
        <w:spacing w:beforeLines="50" w:line="360" w:lineRule="auto"/>
        <w:jc w:val="left"/>
        <w:rPr>
          <w:rFonts w:hint="eastAsia" w:ascii="仿宋" w:hAnsi="仿宋" w:eastAsia="仿宋" w:cs="仿宋"/>
          <w:kern w:val="0"/>
          <w:szCs w:val="21"/>
          <w:u w:val="single"/>
        </w:rPr>
      </w:pPr>
      <w:r>
        <w:rPr>
          <w:rFonts w:hint="eastAsia" w:ascii="仿宋" w:hAnsi="仿宋" w:eastAsia="仿宋" w:cs="仿宋"/>
          <w:kern w:val="0"/>
          <w:szCs w:val="21"/>
        </w:rPr>
        <w:t>经营范围：主营：</w:t>
      </w:r>
      <w:r>
        <w:rPr>
          <w:rFonts w:hint="eastAsia" w:ascii="仿宋" w:hAnsi="仿宋" w:eastAsia="仿宋" w:cs="仿宋"/>
          <w:kern w:val="0"/>
          <w:szCs w:val="21"/>
          <w:u w:val="single"/>
        </w:rPr>
        <w:t xml:space="preserve">              </w:t>
      </w:r>
      <w:r>
        <w:rPr>
          <w:rFonts w:hint="eastAsia" w:ascii="仿宋" w:hAnsi="仿宋" w:eastAsia="仿宋" w:cs="仿宋"/>
          <w:kern w:val="0"/>
          <w:szCs w:val="21"/>
        </w:rPr>
        <w:t xml:space="preserve"> ；兼营：</w:t>
      </w:r>
      <w:r>
        <w:rPr>
          <w:rFonts w:hint="eastAsia" w:ascii="仿宋" w:hAnsi="仿宋" w:eastAsia="仿宋" w:cs="仿宋"/>
          <w:kern w:val="0"/>
          <w:szCs w:val="21"/>
          <w:u w:val="single"/>
        </w:rPr>
        <w:t xml:space="preserve">              </w:t>
      </w:r>
    </w:p>
    <w:p>
      <w:pPr>
        <w:autoSpaceDE w:val="0"/>
        <w:autoSpaceDN w:val="0"/>
        <w:adjustRightInd w:val="0"/>
        <w:snapToGrid w:val="0"/>
        <w:spacing w:beforeLines="50" w:line="360" w:lineRule="auto"/>
        <w:jc w:val="left"/>
        <w:rPr>
          <w:rFonts w:hint="eastAsia" w:ascii="仿宋" w:hAnsi="仿宋" w:eastAsia="仿宋" w:cs="仿宋"/>
          <w:kern w:val="0"/>
          <w:szCs w:val="21"/>
        </w:rPr>
      </w:pPr>
      <w:r>
        <w:rPr>
          <w:rFonts w:hint="eastAsia" w:ascii="仿宋" w:hAnsi="仿宋" w:eastAsia="仿宋" w:cs="仿宋"/>
          <w:kern w:val="0"/>
          <w:szCs w:val="21"/>
        </w:rPr>
        <w:t>姓名：</w:t>
      </w:r>
      <w:r>
        <w:rPr>
          <w:rFonts w:hint="eastAsia" w:ascii="仿宋" w:hAnsi="仿宋" w:eastAsia="仿宋" w:cs="仿宋"/>
          <w:kern w:val="0"/>
          <w:szCs w:val="21"/>
          <w:u w:val="single"/>
        </w:rPr>
        <w:t xml:space="preserve">         </w:t>
      </w:r>
      <w:r>
        <w:rPr>
          <w:rFonts w:hint="eastAsia" w:ascii="仿宋" w:hAnsi="仿宋" w:eastAsia="仿宋" w:cs="仿宋"/>
          <w:kern w:val="0"/>
          <w:szCs w:val="21"/>
        </w:rPr>
        <w:t xml:space="preserve"> 性别：</w:t>
      </w:r>
      <w:r>
        <w:rPr>
          <w:rFonts w:hint="eastAsia" w:ascii="仿宋" w:hAnsi="仿宋" w:eastAsia="仿宋" w:cs="仿宋"/>
          <w:kern w:val="0"/>
          <w:szCs w:val="21"/>
          <w:u w:val="single"/>
        </w:rPr>
        <w:t xml:space="preserve">      </w:t>
      </w:r>
      <w:r>
        <w:rPr>
          <w:rFonts w:hint="eastAsia" w:ascii="仿宋" w:hAnsi="仿宋" w:eastAsia="仿宋" w:cs="仿宋"/>
          <w:kern w:val="0"/>
          <w:szCs w:val="21"/>
        </w:rPr>
        <w:t xml:space="preserve"> 年龄：</w:t>
      </w:r>
      <w:r>
        <w:rPr>
          <w:rFonts w:hint="eastAsia" w:ascii="仿宋" w:hAnsi="仿宋" w:eastAsia="仿宋" w:cs="仿宋"/>
          <w:kern w:val="0"/>
          <w:szCs w:val="21"/>
          <w:u w:val="single"/>
        </w:rPr>
        <w:t xml:space="preserve">         </w:t>
      </w:r>
      <w:r>
        <w:rPr>
          <w:rFonts w:hint="eastAsia" w:ascii="仿宋" w:hAnsi="仿宋" w:eastAsia="仿宋" w:cs="仿宋"/>
          <w:kern w:val="0"/>
          <w:szCs w:val="21"/>
        </w:rPr>
        <w:t xml:space="preserve"> 系</w:t>
      </w:r>
      <w:r>
        <w:rPr>
          <w:rFonts w:hint="eastAsia" w:ascii="仿宋" w:hAnsi="仿宋" w:eastAsia="仿宋" w:cs="仿宋"/>
          <w:kern w:val="0"/>
          <w:szCs w:val="21"/>
          <w:u w:val="single"/>
        </w:rPr>
        <w:t xml:space="preserve">      </w:t>
      </w:r>
      <w:r>
        <w:rPr>
          <w:rFonts w:hint="eastAsia" w:ascii="仿宋" w:hAnsi="仿宋" w:eastAsia="仿宋" w:cs="仿宋"/>
          <w:kern w:val="0"/>
          <w:szCs w:val="21"/>
        </w:rPr>
        <w:t>（</w:t>
      </w:r>
      <w:r>
        <w:rPr>
          <w:rFonts w:hint="eastAsia" w:ascii="仿宋" w:hAnsi="仿宋" w:eastAsia="仿宋" w:cs="仿宋"/>
        </w:rPr>
        <w:t>投标人</w:t>
      </w:r>
      <w:r>
        <w:rPr>
          <w:rFonts w:hint="eastAsia" w:ascii="仿宋" w:hAnsi="仿宋" w:eastAsia="仿宋" w:cs="仿宋"/>
          <w:kern w:val="0"/>
          <w:szCs w:val="21"/>
        </w:rPr>
        <w:t>名称）的法定代表人。</w:t>
      </w:r>
    </w:p>
    <w:p>
      <w:pPr>
        <w:autoSpaceDE w:val="0"/>
        <w:autoSpaceDN w:val="0"/>
        <w:adjustRightInd w:val="0"/>
        <w:snapToGrid w:val="0"/>
        <w:spacing w:beforeLines="50" w:line="360" w:lineRule="auto"/>
        <w:jc w:val="left"/>
        <w:rPr>
          <w:rFonts w:hint="eastAsia" w:ascii="仿宋" w:hAnsi="仿宋" w:eastAsia="仿宋" w:cs="仿宋"/>
          <w:kern w:val="0"/>
          <w:szCs w:val="21"/>
        </w:rPr>
      </w:pPr>
      <w:r>
        <w:rPr>
          <w:rFonts w:hint="eastAsia" w:ascii="仿宋" w:hAnsi="仿宋" w:eastAsia="仿宋" w:cs="仿宋"/>
          <w:kern w:val="0"/>
          <w:szCs w:val="21"/>
        </w:rPr>
        <w:t>特此证明。</w:t>
      </w:r>
    </w:p>
    <w:p>
      <w:pPr>
        <w:autoSpaceDE w:val="0"/>
        <w:autoSpaceDN w:val="0"/>
        <w:adjustRightInd w:val="0"/>
        <w:snapToGrid w:val="0"/>
        <w:spacing w:beforeLines="50" w:line="360" w:lineRule="auto"/>
        <w:jc w:val="left"/>
        <w:rPr>
          <w:rFonts w:hint="eastAsia" w:ascii="仿宋" w:hAnsi="仿宋" w:eastAsia="仿宋" w:cs="仿宋"/>
          <w:szCs w:val="21"/>
        </w:rPr>
      </w:pPr>
    </w:p>
    <w:p>
      <w:pPr>
        <w:autoSpaceDE w:val="0"/>
        <w:autoSpaceDN w:val="0"/>
        <w:adjustRightInd w:val="0"/>
        <w:snapToGrid w:val="0"/>
        <w:spacing w:beforeLines="50" w:line="360" w:lineRule="auto"/>
        <w:jc w:val="left"/>
        <w:rPr>
          <w:rFonts w:hint="eastAsia" w:ascii="仿宋" w:hAnsi="仿宋" w:eastAsia="仿宋" w:cs="仿宋"/>
          <w:kern w:val="0"/>
          <w:szCs w:val="21"/>
        </w:rPr>
      </w:pPr>
      <w:r>
        <w:rPr>
          <w:rFonts w:hint="eastAsia" w:ascii="仿宋" w:hAnsi="仿宋" w:eastAsia="仿宋" w:cs="仿宋"/>
          <w:szCs w:val="21"/>
        </w:rPr>
        <w:t>附：法定代表人身份证复印件</w:t>
      </w:r>
    </w:p>
    <w:p>
      <w:pPr>
        <w:snapToGrid w:val="0"/>
        <w:spacing w:line="480" w:lineRule="auto"/>
        <w:rPr>
          <w:rFonts w:hint="eastAsia" w:ascii="仿宋" w:hAnsi="仿宋" w:eastAsia="仿宋" w:cs="仿宋"/>
          <w:szCs w:val="21"/>
        </w:rPr>
      </w:pPr>
    </w:p>
    <w:p>
      <w:pPr>
        <w:snapToGrid w:val="0"/>
        <w:rPr>
          <w:rFonts w:hint="eastAsia" w:ascii="仿宋" w:hAnsi="仿宋" w:eastAsia="仿宋" w:cs="仿宋"/>
          <w:szCs w:val="21"/>
        </w:rPr>
      </w:pPr>
    </w:p>
    <w:p>
      <w:pPr>
        <w:snapToGrid w:val="0"/>
        <w:rPr>
          <w:rFonts w:hint="eastAsia" w:ascii="仿宋" w:hAnsi="仿宋" w:eastAsia="仿宋" w:cs="仿宋"/>
          <w:szCs w:val="21"/>
        </w:rPr>
      </w:pPr>
    </w:p>
    <w:p>
      <w:pPr>
        <w:snapToGrid w:val="0"/>
        <w:rPr>
          <w:rFonts w:hint="eastAsia" w:ascii="仿宋" w:hAnsi="仿宋" w:eastAsia="仿宋" w:cs="仿宋"/>
          <w:szCs w:val="21"/>
        </w:rPr>
      </w:pPr>
    </w:p>
    <w:p>
      <w:pPr>
        <w:snapToGrid w:val="0"/>
        <w:rPr>
          <w:rFonts w:hint="eastAsia" w:ascii="仿宋" w:hAnsi="仿宋" w:eastAsia="仿宋" w:cs="仿宋"/>
          <w:szCs w:val="21"/>
        </w:rPr>
      </w:pPr>
    </w:p>
    <w:p>
      <w:pPr>
        <w:adjustRightInd w:val="0"/>
        <w:snapToGrid w:val="0"/>
        <w:spacing w:line="360" w:lineRule="auto"/>
        <w:rPr>
          <w:rFonts w:hint="eastAsia" w:ascii="仿宋" w:hAnsi="仿宋" w:eastAsia="仿宋" w:cs="仿宋"/>
          <w:szCs w:val="21"/>
        </w:rPr>
      </w:pPr>
    </w:p>
    <w:p>
      <w:pPr>
        <w:adjustRightInd w:val="0"/>
        <w:snapToGrid w:val="0"/>
        <w:spacing w:line="360" w:lineRule="auto"/>
        <w:ind w:right="420"/>
        <w:rPr>
          <w:rFonts w:hint="eastAsia" w:ascii="仿宋" w:hAnsi="仿宋" w:eastAsia="仿宋" w:cs="仿宋"/>
          <w:szCs w:val="21"/>
        </w:rPr>
      </w:pPr>
      <w:r>
        <w:rPr>
          <w:rFonts w:hint="eastAsia" w:ascii="仿宋" w:hAnsi="仿宋" w:eastAsia="仿宋" w:cs="仿宋"/>
        </w:rPr>
        <w:t>投标人</w:t>
      </w:r>
      <w:r>
        <w:rPr>
          <w:rFonts w:hint="eastAsia" w:ascii="仿宋" w:hAnsi="仿宋" w:eastAsia="仿宋" w:cs="仿宋"/>
          <w:szCs w:val="21"/>
        </w:rPr>
        <w:t>名称（盖单位章）：</w:t>
      </w:r>
    </w:p>
    <w:p>
      <w:pPr>
        <w:adjustRightInd w:val="0"/>
        <w:snapToGrid w:val="0"/>
        <w:spacing w:line="360" w:lineRule="auto"/>
        <w:ind w:right="420"/>
        <w:rPr>
          <w:rFonts w:hint="eastAsia" w:ascii="仿宋" w:hAnsi="仿宋" w:eastAsia="仿宋" w:cs="仿宋"/>
          <w:szCs w:val="21"/>
        </w:rPr>
      </w:pPr>
      <w:r>
        <w:rPr>
          <w:rFonts w:hint="eastAsia" w:ascii="仿宋" w:hAnsi="仿宋" w:eastAsia="仿宋" w:cs="仿宋"/>
          <w:szCs w:val="21"/>
        </w:rPr>
        <w:t>日期：</w:t>
      </w:r>
      <w:r>
        <w:rPr>
          <w:rFonts w:hint="eastAsia" w:ascii="仿宋" w:hAnsi="仿宋" w:eastAsia="仿宋" w:cs="仿宋"/>
          <w:szCs w:val="21"/>
          <w:u w:val="single"/>
        </w:rPr>
        <w:t xml:space="preserve">        </w:t>
      </w:r>
      <w:r>
        <w:rPr>
          <w:rFonts w:hint="eastAsia" w:ascii="仿宋" w:hAnsi="仿宋" w:eastAsia="仿宋" w:cs="仿宋"/>
          <w:szCs w:val="21"/>
        </w:rPr>
        <w:t>年</w:t>
      </w:r>
      <w:r>
        <w:rPr>
          <w:rFonts w:hint="eastAsia" w:ascii="仿宋" w:hAnsi="仿宋" w:eastAsia="仿宋" w:cs="仿宋"/>
          <w:szCs w:val="21"/>
          <w:u w:val="single"/>
        </w:rPr>
        <w:t xml:space="preserve">        </w:t>
      </w:r>
      <w:r>
        <w:rPr>
          <w:rFonts w:hint="eastAsia" w:ascii="仿宋" w:hAnsi="仿宋" w:eastAsia="仿宋" w:cs="仿宋"/>
          <w:szCs w:val="21"/>
        </w:rPr>
        <w:t>月</w:t>
      </w:r>
      <w:r>
        <w:rPr>
          <w:rFonts w:hint="eastAsia" w:ascii="仿宋" w:hAnsi="仿宋" w:eastAsia="仿宋" w:cs="仿宋"/>
          <w:szCs w:val="21"/>
          <w:u w:val="single"/>
        </w:rPr>
        <w:t xml:space="preserve">        </w:t>
      </w:r>
      <w:r>
        <w:rPr>
          <w:rFonts w:hint="eastAsia" w:ascii="仿宋" w:hAnsi="仿宋" w:eastAsia="仿宋" w:cs="仿宋"/>
          <w:szCs w:val="21"/>
        </w:rPr>
        <w:t xml:space="preserve">日      </w:t>
      </w:r>
    </w:p>
    <w:p>
      <w:pPr>
        <w:adjustRightInd w:val="0"/>
        <w:snapToGrid w:val="0"/>
        <w:spacing w:beforeLines="50" w:line="360" w:lineRule="auto"/>
        <w:rPr>
          <w:rFonts w:hint="eastAsia" w:ascii="仿宋" w:hAnsi="仿宋" w:eastAsia="仿宋" w:cs="仿宋"/>
          <w:szCs w:val="21"/>
        </w:rPr>
      </w:pPr>
    </w:p>
    <w:p>
      <w:pPr>
        <w:adjustRightInd w:val="0"/>
        <w:snapToGrid w:val="0"/>
        <w:spacing w:beforeLines="50" w:line="360" w:lineRule="auto"/>
        <w:rPr>
          <w:rFonts w:hint="eastAsia" w:ascii="仿宋" w:hAnsi="仿宋" w:eastAsia="仿宋" w:cs="仿宋"/>
          <w:szCs w:val="21"/>
        </w:rPr>
      </w:pPr>
    </w:p>
    <w:p>
      <w:pPr>
        <w:adjustRightInd w:val="0"/>
        <w:snapToGrid w:val="0"/>
        <w:spacing w:line="360" w:lineRule="auto"/>
        <w:ind w:right="24"/>
        <w:rPr>
          <w:rFonts w:hint="eastAsia" w:ascii="仿宋" w:hAnsi="仿宋" w:eastAsia="仿宋" w:cs="仿宋"/>
          <w:sz w:val="32"/>
          <w:szCs w:val="32"/>
        </w:rPr>
      </w:pPr>
      <w:r>
        <w:rPr>
          <w:rFonts w:hint="eastAsia" w:ascii="仿宋" w:hAnsi="仿宋" w:eastAsia="仿宋" w:cs="仿宋"/>
          <w:szCs w:val="21"/>
        </w:rPr>
        <w:br w:type="page"/>
      </w:r>
      <w:r>
        <w:rPr>
          <w:rFonts w:hint="eastAsia" w:ascii="仿宋" w:hAnsi="仿宋" w:eastAsia="仿宋" w:cs="仿宋"/>
          <w:bCs/>
          <w:sz w:val="28"/>
          <w:szCs w:val="28"/>
        </w:rPr>
        <w:t>附件2</w:t>
      </w:r>
    </w:p>
    <w:p>
      <w:pPr>
        <w:adjustRightInd w:val="0"/>
        <w:snapToGrid w:val="0"/>
        <w:spacing w:line="360" w:lineRule="auto"/>
        <w:ind w:right="24"/>
        <w:jc w:val="center"/>
        <w:rPr>
          <w:rFonts w:hint="eastAsia" w:ascii="仿宋" w:hAnsi="仿宋" w:eastAsia="仿宋" w:cs="仿宋"/>
          <w:sz w:val="28"/>
          <w:szCs w:val="28"/>
        </w:rPr>
      </w:pPr>
      <w:r>
        <w:rPr>
          <w:rFonts w:hint="eastAsia" w:ascii="仿宋" w:hAnsi="仿宋" w:eastAsia="仿宋" w:cs="仿宋"/>
          <w:sz w:val="28"/>
          <w:szCs w:val="28"/>
        </w:rPr>
        <w:t>法定代表人授权书(委托代理人参加招标)</w:t>
      </w:r>
    </w:p>
    <w:p>
      <w:pPr>
        <w:adjustRightInd w:val="0"/>
        <w:snapToGrid w:val="0"/>
        <w:spacing w:line="360" w:lineRule="auto"/>
        <w:jc w:val="center"/>
        <w:rPr>
          <w:rFonts w:hint="eastAsia" w:ascii="仿宋" w:hAnsi="仿宋" w:eastAsia="仿宋" w:cs="仿宋"/>
          <w:b/>
          <w:sz w:val="28"/>
          <w:szCs w:val="28"/>
        </w:rPr>
      </w:pPr>
    </w:p>
    <w:p>
      <w:pPr>
        <w:autoSpaceDE w:val="0"/>
        <w:autoSpaceDN w:val="0"/>
        <w:adjustRightInd w:val="0"/>
        <w:snapToGrid w:val="0"/>
        <w:spacing w:beforeLines="50" w:line="360" w:lineRule="auto"/>
        <w:ind w:firstLine="420" w:firstLineChars="200"/>
        <w:jc w:val="left"/>
        <w:rPr>
          <w:rFonts w:hint="eastAsia" w:ascii="仿宋" w:hAnsi="仿宋" w:eastAsia="仿宋" w:cs="仿宋"/>
          <w:kern w:val="0"/>
          <w:szCs w:val="21"/>
        </w:rPr>
      </w:pPr>
      <w:r>
        <w:rPr>
          <w:rFonts w:hint="eastAsia" w:ascii="仿宋" w:hAnsi="仿宋" w:eastAsia="仿宋" w:cs="仿宋"/>
          <w:kern w:val="0"/>
          <w:szCs w:val="21"/>
        </w:rPr>
        <w:t>本人</w:t>
      </w:r>
      <w:r>
        <w:rPr>
          <w:rFonts w:hint="eastAsia" w:ascii="仿宋" w:hAnsi="仿宋" w:eastAsia="仿宋" w:cs="仿宋"/>
          <w:kern w:val="0"/>
          <w:szCs w:val="21"/>
          <w:u w:val="single"/>
        </w:rPr>
        <w:t xml:space="preserve">          </w:t>
      </w:r>
      <w:r>
        <w:rPr>
          <w:rFonts w:hint="eastAsia" w:ascii="仿宋" w:hAnsi="仿宋" w:eastAsia="仿宋" w:cs="仿宋"/>
          <w:kern w:val="0"/>
          <w:szCs w:val="21"/>
        </w:rPr>
        <w:t>（姓名、职务）系</w:t>
      </w:r>
      <w:r>
        <w:rPr>
          <w:rFonts w:hint="eastAsia" w:ascii="仿宋" w:hAnsi="仿宋" w:eastAsia="仿宋" w:cs="仿宋"/>
          <w:kern w:val="0"/>
          <w:szCs w:val="21"/>
          <w:u w:val="single"/>
        </w:rPr>
        <w:t xml:space="preserve">                          </w:t>
      </w:r>
      <w:r>
        <w:rPr>
          <w:rFonts w:hint="eastAsia" w:ascii="仿宋" w:hAnsi="仿宋" w:eastAsia="仿宋" w:cs="仿宋"/>
          <w:kern w:val="0"/>
          <w:szCs w:val="21"/>
        </w:rPr>
        <w:t xml:space="preserve"> （</w:t>
      </w:r>
      <w:r>
        <w:rPr>
          <w:rFonts w:hint="eastAsia" w:ascii="仿宋" w:hAnsi="仿宋" w:eastAsia="仿宋" w:cs="仿宋"/>
        </w:rPr>
        <w:t>投标人</w:t>
      </w:r>
      <w:r>
        <w:rPr>
          <w:rFonts w:hint="eastAsia" w:ascii="仿宋" w:hAnsi="仿宋" w:eastAsia="仿宋" w:cs="仿宋"/>
          <w:kern w:val="0"/>
          <w:szCs w:val="21"/>
        </w:rPr>
        <w:t>名称）的法定代表人，现授权</w:t>
      </w:r>
      <w:r>
        <w:rPr>
          <w:rFonts w:hint="eastAsia" w:ascii="仿宋" w:hAnsi="仿宋" w:eastAsia="仿宋" w:cs="仿宋"/>
          <w:kern w:val="0"/>
          <w:szCs w:val="21"/>
          <w:u w:val="single"/>
        </w:rPr>
        <w:t xml:space="preserve">          </w:t>
      </w:r>
      <w:r>
        <w:rPr>
          <w:rFonts w:hint="eastAsia" w:ascii="仿宋" w:hAnsi="仿宋" w:eastAsia="仿宋" w:cs="仿宋"/>
          <w:kern w:val="0"/>
          <w:szCs w:val="21"/>
        </w:rPr>
        <w:t>（姓名、职务）为我方代理人。代理人根据授权，以我方名义：(1)签署、澄清、补正、修改、撤回、提交</w:t>
      </w:r>
      <w:r>
        <w:rPr>
          <w:rFonts w:hint="eastAsia" w:ascii="仿宋" w:hAnsi="仿宋" w:eastAsia="仿宋" w:cs="仿宋"/>
          <w:kern w:val="0"/>
          <w:szCs w:val="21"/>
          <w:u w:val="single"/>
        </w:rPr>
        <w:t xml:space="preserve">                     </w:t>
      </w:r>
      <w:r>
        <w:rPr>
          <w:rFonts w:hint="eastAsia" w:ascii="仿宋" w:hAnsi="仿宋" w:eastAsia="仿宋" w:cs="仿宋"/>
          <w:kern w:val="0"/>
          <w:szCs w:val="21"/>
        </w:rPr>
        <w:t>（项目名称、</w:t>
      </w:r>
      <w:r>
        <w:rPr>
          <w:rFonts w:hint="eastAsia" w:ascii="仿宋" w:hAnsi="仿宋" w:eastAsia="仿宋" w:cs="仿宋"/>
          <w:szCs w:val="21"/>
        </w:rPr>
        <w:t>项目</w:t>
      </w:r>
      <w:r>
        <w:rPr>
          <w:rFonts w:hint="eastAsia" w:ascii="仿宋" w:hAnsi="仿宋" w:eastAsia="仿宋" w:cs="仿宋"/>
          <w:kern w:val="0"/>
          <w:szCs w:val="21"/>
        </w:rPr>
        <w:t>编号）投标文件及报价； (2)签订合同和处理有关事宜，其法律后果由我方承担。</w:t>
      </w:r>
    </w:p>
    <w:p>
      <w:pPr>
        <w:autoSpaceDE w:val="0"/>
        <w:autoSpaceDN w:val="0"/>
        <w:adjustRightInd w:val="0"/>
        <w:snapToGrid w:val="0"/>
        <w:spacing w:beforeLines="50" w:line="360" w:lineRule="auto"/>
        <w:ind w:firstLine="420" w:firstLineChars="200"/>
        <w:jc w:val="left"/>
        <w:rPr>
          <w:rFonts w:hint="eastAsia" w:ascii="仿宋" w:hAnsi="仿宋" w:eastAsia="仿宋" w:cs="仿宋"/>
          <w:kern w:val="0"/>
          <w:szCs w:val="21"/>
        </w:rPr>
      </w:pPr>
      <w:r>
        <w:rPr>
          <w:rFonts w:hint="eastAsia" w:ascii="仿宋" w:hAnsi="仿宋" w:eastAsia="仿宋" w:cs="仿宋"/>
          <w:kern w:val="0"/>
          <w:szCs w:val="21"/>
        </w:rPr>
        <w:t>委托期限：</w:t>
      </w:r>
      <w:r>
        <w:rPr>
          <w:rFonts w:hint="eastAsia" w:ascii="仿宋" w:hAnsi="仿宋" w:eastAsia="仿宋" w:cs="仿宋"/>
          <w:kern w:val="0"/>
          <w:szCs w:val="21"/>
          <w:u w:val="single"/>
        </w:rPr>
        <w:t xml:space="preserve">                                     </w:t>
      </w:r>
      <w:r>
        <w:rPr>
          <w:rFonts w:hint="eastAsia" w:ascii="仿宋" w:hAnsi="仿宋" w:eastAsia="仿宋" w:cs="仿宋"/>
          <w:kern w:val="0"/>
          <w:szCs w:val="21"/>
        </w:rPr>
        <w:t xml:space="preserve"> 。</w:t>
      </w:r>
    </w:p>
    <w:p>
      <w:pPr>
        <w:spacing w:line="360" w:lineRule="auto"/>
        <w:ind w:firstLine="435"/>
        <w:rPr>
          <w:rFonts w:hint="eastAsia" w:ascii="仿宋" w:hAnsi="仿宋" w:eastAsia="仿宋" w:cs="仿宋"/>
          <w:kern w:val="0"/>
          <w:szCs w:val="21"/>
        </w:rPr>
      </w:pPr>
      <w:r>
        <w:rPr>
          <w:rFonts w:hint="eastAsia" w:ascii="仿宋" w:hAnsi="仿宋" w:eastAsia="仿宋" w:cs="仿宋"/>
          <w:kern w:val="0"/>
          <w:szCs w:val="21"/>
        </w:rPr>
        <w:t>代理人无转委托权。</w:t>
      </w:r>
    </w:p>
    <w:p>
      <w:pPr>
        <w:spacing w:line="360" w:lineRule="auto"/>
        <w:ind w:firstLine="435"/>
        <w:rPr>
          <w:rFonts w:hint="eastAsia" w:ascii="仿宋" w:hAnsi="仿宋" w:eastAsia="仿宋" w:cs="仿宋"/>
          <w:szCs w:val="21"/>
        </w:rPr>
      </w:pPr>
      <w:r>
        <w:rPr>
          <w:rFonts w:hint="eastAsia" w:ascii="仿宋" w:hAnsi="仿宋" w:eastAsia="仿宋" w:cs="仿宋"/>
          <w:szCs w:val="21"/>
        </w:rPr>
        <w:t>本授权书于</w:t>
      </w:r>
      <w:r>
        <w:rPr>
          <w:rFonts w:hint="eastAsia" w:ascii="仿宋" w:hAnsi="仿宋" w:eastAsia="仿宋" w:cs="仿宋"/>
          <w:szCs w:val="21"/>
          <w:u w:val="single"/>
        </w:rPr>
        <w:t xml:space="preserve">      </w:t>
      </w:r>
      <w:r>
        <w:rPr>
          <w:rFonts w:hint="eastAsia" w:ascii="仿宋" w:hAnsi="仿宋" w:eastAsia="仿宋" w:cs="仿宋"/>
          <w:szCs w:val="21"/>
        </w:rPr>
        <w:t>年</w:t>
      </w:r>
      <w:r>
        <w:rPr>
          <w:rFonts w:hint="eastAsia" w:ascii="仿宋" w:hAnsi="仿宋" w:eastAsia="仿宋" w:cs="仿宋"/>
          <w:szCs w:val="21"/>
          <w:u w:val="single"/>
        </w:rPr>
        <w:t xml:space="preserve">    </w:t>
      </w:r>
      <w:r>
        <w:rPr>
          <w:rFonts w:hint="eastAsia" w:ascii="仿宋" w:hAnsi="仿宋" w:eastAsia="仿宋" w:cs="仿宋"/>
          <w:szCs w:val="21"/>
        </w:rPr>
        <w:t>月</w:t>
      </w:r>
      <w:r>
        <w:rPr>
          <w:rFonts w:hint="eastAsia" w:ascii="仿宋" w:hAnsi="仿宋" w:eastAsia="仿宋" w:cs="仿宋"/>
          <w:szCs w:val="21"/>
          <w:u w:val="single"/>
        </w:rPr>
        <w:t xml:space="preserve">    </w:t>
      </w:r>
      <w:r>
        <w:rPr>
          <w:rFonts w:hint="eastAsia" w:ascii="仿宋" w:hAnsi="仿宋" w:eastAsia="仿宋" w:cs="仿宋"/>
          <w:szCs w:val="21"/>
        </w:rPr>
        <w:t>日签字生效，特此声明。</w:t>
      </w:r>
    </w:p>
    <w:p>
      <w:pPr>
        <w:adjustRightInd w:val="0"/>
        <w:snapToGrid w:val="0"/>
        <w:spacing w:beforeLines="50" w:line="360" w:lineRule="auto"/>
        <w:ind w:firstLine="420" w:firstLineChars="200"/>
        <w:rPr>
          <w:rFonts w:hint="eastAsia" w:ascii="仿宋" w:hAnsi="仿宋" w:eastAsia="仿宋" w:cs="仿宋"/>
          <w:szCs w:val="21"/>
        </w:rPr>
      </w:pPr>
    </w:p>
    <w:p>
      <w:pPr>
        <w:adjustRightInd w:val="0"/>
        <w:snapToGrid w:val="0"/>
        <w:spacing w:line="360" w:lineRule="auto"/>
        <w:ind w:right="420"/>
        <w:rPr>
          <w:rFonts w:hint="eastAsia" w:ascii="仿宋" w:hAnsi="仿宋" w:eastAsia="仿宋" w:cs="仿宋"/>
          <w:szCs w:val="21"/>
        </w:rPr>
      </w:pPr>
    </w:p>
    <w:p>
      <w:pPr>
        <w:autoSpaceDE w:val="0"/>
        <w:autoSpaceDN w:val="0"/>
        <w:adjustRightInd w:val="0"/>
        <w:snapToGrid w:val="0"/>
        <w:spacing w:beforeLines="50" w:line="360" w:lineRule="auto"/>
        <w:jc w:val="left"/>
        <w:rPr>
          <w:rFonts w:hint="eastAsia" w:ascii="仿宋" w:hAnsi="仿宋" w:eastAsia="仿宋" w:cs="仿宋"/>
          <w:kern w:val="0"/>
          <w:szCs w:val="21"/>
        </w:rPr>
      </w:pPr>
      <w:r>
        <w:rPr>
          <w:rFonts w:hint="eastAsia" w:ascii="仿宋" w:hAnsi="仿宋" w:eastAsia="仿宋" w:cs="仿宋"/>
          <w:szCs w:val="21"/>
        </w:rPr>
        <w:t>附：法定代表人身份证复印件</w:t>
      </w:r>
    </w:p>
    <w:p>
      <w:pPr>
        <w:adjustRightInd w:val="0"/>
        <w:snapToGrid w:val="0"/>
        <w:spacing w:line="360" w:lineRule="auto"/>
        <w:ind w:right="420"/>
        <w:rPr>
          <w:rFonts w:hint="eastAsia" w:ascii="仿宋" w:hAnsi="仿宋" w:eastAsia="仿宋" w:cs="仿宋"/>
          <w:szCs w:val="21"/>
        </w:rPr>
      </w:pPr>
    </w:p>
    <w:p>
      <w:pPr>
        <w:adjustRightInd w:val="0"/>
        <w:snapToGrid w:val="0"/>
        <w:spacing w:line="360" w:lineRule="auto"/>
        <w:ind w:right="420"/>
        <w:rPr>
          <w:rFonts w:hint="eastAsia" w:ascii="仿宋" w:hAnsi="仿宋" w:eastAsia="仿宋" w:cs="仿宋"/>
          <w:szCs w:val="21"/>
        </w:rPr>
      </w:pPr>
    </w:p>
    <w:p>
      <w:pPr>
        <w:autoSpaceDE w:val="0"/>
        <w:autoSpaceDN w:val="0"/>
        <w:adjustRightInd w:val="0"/>
        <w:snapToGrid w:val="0"/>
        <w:spacing w:beforeLines="50" w:line="360" w:lineRule="auto"/>
        <w:jc w:val="left"/>
        <w:rPr>
          <w:rFonts w:hint="eastAsia" w:ascii="仿宋" w:hAnsi="仿宋" w:eastAsia="仿宋" w:cs="仿宋"/>
          <w:kern w:val="0"/>
          <w:szCs w:val="21"/>
        </w:rPr>
      </w:pPr>
      <w:r>
        <w:rPr>
          <w:rFonts w:hint="eastAsia" w:ascii="仿宋" w:hAnsi="仿宋" w:eastAsia="仿宋" w:cs="仿宋"/>
          <w:szCs w:val="21"/>
        </w:rPr>
        <w:t>附：被授权人身份证复印件</w:t>
      </w:r>
    </w:p>
    <w:p>
      <w:pPr>
        <w:adjustRightInd w:val="0"/>
        <w:snapToGrid w:val="0"/>
        <w:spacing w:line="360" w:lineRule="auto"/>
        <w:ind w:right="420"/>
        <w:rPr>
          <w:rFonts w:hint="eastAsia" w:ascii="仿宋" w:hAnsi="仿宋" w:eastAsia="仿宋" w:cs="仿宋"/>
          <w:szCs w:val="21"/>
        </w:rPr>
      </w:pPr>
    </w:p>
    <w:p>
      <w:pPr>
        <w:adjustRightInd w:val="0"/>
        <w:snapToGrid w:val="0"/>
        <w:spacing w:line="360" w:lineRule="auto"/>
        <w:ind w:right="420"/>
        <w:rPr>
          <w:rFonts w:hint="eastAsia" w:ascii="仿宋" w:hAnsi="仿宋" w:eastAsia="仿宋" w:cs="仿宋"/>
          <w:szCs w:val="21"/>
        </w:rPr>
      </w:pPr>
    </w:p>
    <w:p>
      <w:pPr>
        <w:adjustRightInd w:val="0"/>
        <w:snapToGrid w:val="0"/>
        <w:spacing w:line="360" w:lineRule="auto"/>
        <w:ind w:right="420"/>
        <w:rPr>
          <w:rFonts w:hint="eastAsia" w:ascii="仿宋" w:hAnsi="仿宋" w:eastAsia="仿宋" w:cs="仿宋"/>
          <w:szCs w:val="21"/>
        </w:rPr>
      </w:pPr>
    </w:p>
    <w:p>
      <w:pPr>
        <w:adjustRightInd w:val="0"/>
        <w:snapToGrid w:val="0"/>
        <w:spacing w:line="360" w:lineRule="auto"/>
        <w:ind w:right="420"/>
        <w:rPr>
          <w:rFonts w:hint="eastAsia" w:ascii="仿宋" w:hAnsi="仿宋" w:eastAsia="仿宋" w:cs="仿宋"/>
          <w:szCs w:val="21"/>
        </w:rPr>
      </w:pPr>
    </w:p>
    <w:p>
      <w:pPr>
        <w:adjustRightInd w:val="0"/>
        <w:snapToGrid w:val="0"/>
        <w:spacing w:line="360" w:lineRule="auto"/>
        <w:ind w:right="420"/>
        <w:rPr>
          <w:rFonts w:hint="eastAsia" w:ascii="仿宋" w:hAnsi="仿宋" w:eastAsia="仿宋" w:cs="仿宋"/>
          <w:szCs w:val="21"/>
        </w:rPr>
      </w:pPr>
    </w:p>
    <w:p>
      <w:pPr>
        <w:adjustRightInd w:val="0"/>
        <w:snapToGrid w:val="0"/>
        <w:spacing w:line="360" w:lineRule="auto"/>
        <w:ind w:right="420"/>
        <w:rPr>
          <w:rFonts w:hint="eastAsia" w:ascii="仿宋" w:hAnsi="仿宋" w:eastAsia="仿宋" w:cs="仿宋"/>
          <w:szCs w:val="21"/>
        </w:rPr>
      </w:pPr>
      <w:r>
        <w:rPr>
          <w:rFonts w:hint="eastAsia" w:ascii="仿宋" w:hAnsi="仿宋" w:eastAsia="仿宋" w:cs="仿宋"/>
        </w:rPr>
        <w:t>投标人</w:t>
      </w:r>
      <w:r>
        <w:rPr>
          <w:rFonts w:hint="eastAsia" w:ascii="仿宋" w:hAnsi="仿宋" w:eastAsia="仿宋" w:cs="仿宋"/>
          <w:szCs w:val="21"/>
        </w:rPr>
        <w:t>名称(盖单位章)：</w:t>
      </w:r>
    </w:p>
    <w:p>
      <w:pPr>
        <w:adjustRightInd w:val="0"/>
        <w:snapToGrid w:val="0"/>
        <w:spacing w:line="360" w:lineRule="auto"/>
        <w:ind w:right="420"/>
        <w:rPr>
          <w:rFonts w:hint="eastAsia" w:ascii="仿宋" w:hAnsi="仿宋" w:eastAsia="仿宋" w:cs="仿宋"/>
          <w:szCs w:val="21"/>
        </w:rPr>
      </w:pPr>
      <w:r>
        <w:rPr>
          <w:rFonts w:hint="eastAsia" w:ascii="仿宋" w:hAnsi="仿宋" w:eastAsia="仿宋" w:cs="仿宋"/>
          <w:szCs w:val="21"/>
        </w:rPr>
        <w:t>法定代表人（签字）：</w:t>
      </w:r>
      <w:r>
        <w:rPr>
          <w:rFonts w:hint="eastAsia" w:ascii="仿宋" w:hAnsi="仿宋" w:eastAsia="仿宋" w:cs="仿宋"/>
          <w:szCs w:val="21"/>
          <w:u w:val="single"/>
        </w:rPr>
        <w:t xml:space="preserve">                     </w:t>
      </w:r>
    </w:p>
    <w:p>
      <w:pPr>
        <w:adjustRightInd w:val="0"/>
        <w:snapToGrid w:val="0"/>
        <w:spacing w:line="360" w:lineRule="auto"/>
        <w:ind w:right="420"/>
        <w:rPr>
          <w:rFonts w:hint="eastAsia" w:ascii="仿宋" w:hAnsi="仿宋" w:eastAsia="仿宋" w:cs="仿宋"/>
          <w:szCs w:val="21"/>
        </w:rPr>
      </w:pPr>
      <w:r>
        <w:rPr>
          <w:rFonts w:hint="eastAsia" w:ascii="仿宋" w:hAnsi="仿宋" w:eastAsia="仿宋" w:cs="仿宋"/>
          <w:szCs w:val="21"/>
        </w:rPr>
        <w:t>委托代理人（签字）：</w:t>
      </w:r>
      <w:r>
        <w:rPr>
          <w:rFonts w:hint="eastAsia" w:ascii="仿宋" w:hAnsi="仿宋" w:eastAsia="仿宋" w:cs="仿宋"/>
          <w:szCs w:val="21"/>
          <w:u w:val="single"/>
        </w:rPr>
        <w:t xml:space="preserve">                     </w:t>
      </w:r>
    </w:p>
    <w:p>
      <w:pPr>
        <w:adjustRightInd w:val="0"/>
        <w:snapToGrid w:val="0"/>
        <w:spacing w:line="360" w:lineRule="auto"/>
        <w:ind w:right="24"/>
        <w:rPr>
          <w:rFonts w:hint="eastAsia" w:ascii="仿宋" w:hAnsi="仿宋" w:eastAsia="仿宋" w:cs="仿宋"/>
          <w:szCs w:val="21"/>
        </w:rPr>
      </w:pPr>
      <w:r>
        <w:rPr>
          <w:rFonts w:hint="eastAsia" w:ascii="仿宋" w:hAnsi="仿宋" w:eastAsia="仿宋" w:cs="仿宋"/>
          <w:szCs w:val="21"/>
        </w:rPr>
        <w:t>日期：</w:t>
      </w:r>
      <w:r>
        <w:rPr>
          <w:rFonts w:hint="eastAsia" w:ascii="仿宋" w:hAnsi="仿宋" w:eastAsia="仿宋" w:cs="仿宋"/>
          <w:szCs w:val="21"/>
          <w:u w:val="single"/>
        </w:rPr>
        <w:t xml:space="preserve">         </w:t>
      </w:r>
      <w:r>
        <w:rPr>
          <w:rFonts w:hint="eastAsia" w:ascii="仿宋" w:hAnsi="仿宋" w:eastAsia="仿宋" w:cs="仿宋"/>
          <w:szCs w:val="21"/>
        </w:rPr>
        <w:t>年</w:t>
      </w:r>
      <w:r>
        <w:rPr>
          <w:rFonts w:hint="eastAsia" w:ascii="仿宋" w:hAnsi="仿宋" w:eastAsia="仿宋" w:cs="仿宋"/>
          <w:szCs w:val="21"/>
          <w:u w:val="single"/>
        </w:rPr>
        <w:t xml:space="preserve">      </w:t>
      </w:r>
      <w:r>
        <w:rPr>
          <w:rFonts w:hint="eastAsia" w:ascii="仿宋" w:hAnsi="仿宋" w:eastAsia="仿宋" w:cs="仿宋"/>
          <w:szCs w:val="21"/>
        </w:rPr>
        <w:t>月</w:t>
      </w:r>
      <w:r>
        <w:rPr>
          <w:rFonts w:hint="eastAsia" w:ascii="仿宋" w:hAnsi="仿宋" w:eastAsia="仿宋" w:cs="仿宋"/>
          <w:szCs w:val="21"/>
          <w:u w:val="single"/>
        </w:rPr>
        <w:t xml:space="preserve">       </w:t>
      </w:r>
      <w:r>
        <w:rPr>
          <w:rFonts w:hint="eastAsia" w:ascii="仿宋" w:hAnsi="仿宋" w:eastAsia="仿宋" w:cs="仿宋"/>
          <w:szCs w:val="21"/>
        </w:rPr>
        <w:t>日</w:t>
      </w:r>
    </w:p>
    <w:p>
      <w:pPr>
        <w:spacing w:line="360" w:lineRule="exact"/>
        <w:rPr>
          <w:rFonts w:hint="eastAsia" w:ascii="仿宋" w:hAnsi="仿宋" w:eastAsia="仿宋" w:cs="仿宋"/>
          <w:b/>
        </w:rPr>
      </w:pPr>
    </w:p>
    <w:p>
      <w:pPr>
        <w:spacing w:line="360" w:lineRule="exact"/>
        <w:rPr>
          <w:rFonts w:hint="eastAsia" w:ascii="仿宋" w:hAnsi="仿宋" w:eastAsia="仿宋" w:cs="仿宋"/>
          <w:b/>
        </w:rPr>
      </w:pPr>
    </w:p>
    <w:p>
      <w:pPr>
        <w:adjustRightInd w:val="0"/>
        <w:snapToGrid w:val="0"/>
        <w:spacing w:line="360" w:lineRule="auto"/>
        <w:ind w:right="24"/>
        <w:rPr>
          <w:rFonts w:hint="eastAsia" w:ascii="仿宋" w:hAnsi="仿宋" w:eastAsia="仿宋" w:cs="仿宋"/>
          <w:szCs w:val="21"/>
        </w:rPr>
      </w:pPr>
      <w:r>
        <w:rPr>
          <w:rFonts w:hint="eastAsia" w:ascii="仿宋" w:hAnsi="仿宋" w:eastAsia="仿宋" w:cs="仿宋"/>
          <w:szCs w:val="21"/>
        </w:rPr>
        <w:t xml:space="preserve"> </w:t>
      </w:r>
    </w:p>
    <w:p>
      <w:pPr>
        <w:spacing w:line="360" w:lineRule="exact"/>
        <w:rPr>
          <w:rFonts w:hint="eastAsia" w:ascii="仿宋" w:hAnsi="仿宋" w:eastAsia="仿宋" w:cs="仿宋"/>
          <w:b/>
        </w:rPr>
      </w:pPr>
    </w:p>
    <w:p>
      <w:pPr>
        <w:spacing w:line="360" w:lineRule="exact"/>
        <w:rPr>
          <w:rFonts w:hint="eastAsia" w:ascii="仿宋" w:hAnsi="仿宋" w:eastAsia="仿宋" w:cs="仿宋"/>
          <w:b/>
          <w:bCs/>
          <w:sz w:val="28"/>
          <w:szCs w:val="28"/>
        </w:rPr>
      </w:pPr>
    </w:p>
    <w:p>
      <w:pPr>
        <w:adjustRightInd w:val="0"/>
        <w:snapToGrid w:val="0"/>
        <w:spacing w:line="360" w:lineRule="auto"/>
        <w:jc w:val="center"/>
        <w:rPr>
          <w:rFonts w:hint="eastAsia" w:ascii="仿宋" w:hAnsi="仿宋" w:eastAsia="仿宋" w:cs="仿宋"/>
          <w:b/>
          <w:sz w:val="32"/>
          <w:szCs w:val="32"/>
        </w:rPr>
      </w:pPr>
    </w:p>
    <w:p>
      <w:pPr>
        <w:adjustRightInd w:val="0"/>
        <w:snapToGrid w:val="0"/>
        <w:spacing w:line="360" w:lineRule="auto"/>
        <w:jc w:val="center"/>
        <w:rPr>
          <w:rFonts w:hint="eastAsia" w:ascii="仿宋" w:hAnsi="仿宋" w:eastAsia="仿宋" w:cs="仿宋"/>
          <w:b/>
          <w:sz w:val="28"/>
          <w:szCs w:val="28"/>
        </w:rPr>
        <w:sectPr>
          <w:pgSz w:w="11906" w:h="16838"/>
          <w:pgMar w:top="1440" w:right="1800" w:bottom="1440" w:left="1800" w:header="851" w:footer="992" w:gutter="0"/>
          <w:cols w:space="720" w:num="1"/>
          <w:docGrid w:type="lines" w:linePitch="312" w:charSpace="0"/>
        </w:sectPr>
      </w:pPr>
      <w:bookmarkStart w:id="191" w:name="_Toc420948025"/>
    </w:p>
    <w:p>
      <w:pPr>
        <w:pStyle w:val="3"/>
        <w:jc w:val="center"/>
        <w:rPr>
          <w:rFonts w:hint="eastAsia" w:ascii="仿宋" w:hAnsi="仿宋" w:eastAsia="仿宋" w:cs="仿宋"/>
          <w:sz w:val="32"/>
        </w:rPr>
      </w:pPr>
      <w:bookmarkStart w:id="192" w:name="_Toc420948031"/>
      <w:bookmarkStart w:id="193" w:name="_Toc506227601"/>
      <w:r>
        <w:rPr>
          <w:rFonts w:hint="eastAsia" w:ascii="仿宋" w:hAnsi="仿宋" w:eastAsia="仿宋" w:cs="仿宋"/>
          <w:lang w:eastAsia="zh-CN"/>
        </w:rPr>
        <w:t>二</w:t>
      </w:r>
      <w:r>
        <w:rPr>
          <w:rFonts w:hint="eastAsia" w:ascii="仿宋" w:hAnsi="仿宋" w:eastAsia="仿宋" w:cs="仿宋"/>
        </w:rPr>
        <w:t>、报价一览表及</w:t>
      </w:r>
      <w:bookmarkEnd w:id="192"/>
      <w:r>
        <w:rPr>
          <w:rFonts w:hint="eastAsia" w:ascii="仿宋" w:hAnsi="仿宋" w:eastAsia="仿宋" w:cs="仿宋"/>
        </w:rPr>
        <w:t>投标报价明细表</w:t>
      </w:r>
      <w:bookmarkEnd w:id="193"/>
    </w:p>
    <w:p>
      <w:pPr>
        <w:adjustRightInd w:val="0"/>
        <w:snapToGrid w:val="0"/>
        <w:rPr>
          <w:rFonts w:hint="eastAsia" w:ascii="仿宋" w:hAnsi="仿宋" w:eastAsia="仿宋" w:cs="仿宋"/>
          <w:b/>
          <w:sz w:val="24"/>
        </w:rPr>
      </w:pPr>
    </w:p>
    <w:p>
      <w:pPr>
        <w:adjustRightInd w:val="0"/>
        <w:snapToGrid w:val="0"/>
        <w:spacing w:line="360" w:lineRule="auto"/>
        <w:ind w:right="24"/>
        <w:rPr>
          <w:rFonts w:hint="eastAsia" w:ascii="仿宋" w:hAnsi="仿宋" w:eastAsia="仿宋" w:cs="仿宋"/>
          <w:sz w:val="32"/>
          <w:szCs w:val="32"/>
        </w:rPr>
      </w:pPr>
      <w:r>
        <w:rPr>
          <w:rFonts w:hint="eastAsia" w:ascii="仿宋" w:hAnsi="仿宋" w:eastAsia="仿宋" w:cs="仿宋"/>
          <w:bCs/>
          <w:sz w:val="28"/>
          <w:szCs w:val="28"/>
        </w:rPr>
        <w:t>附件3</w:t>
      </w:r>
      <w:r>
        <w:rPr>
          <w:rFonts w:hint="eastAsia" w:ascii="仿宋" w:hAnsi="仿宋" w:eastAsia="仿宋" w:cs="仿宋"/>
          <w:sz w:val="32"/>
          <w:szCs w:val="32"/>
        </w:rPr>
        <w:t xml:space="preserve">    </w:t>
      </w:r>
    </w:p>
    <w:p>
      <w:pPr>
        <w:adjustRightInd w:val="0"/>
        <w:snapToGrid w:val="0"/>
        <w:spacing w:line="360" w:lineRule="auto"/>
        <w:jc w:val="center"/>
        <w:rPr>
          <w:rFonts w:hint="eastAsia" w:ascii="仿宋" w:hAnsi="仿宋" w:eastAsia="仿宋" w:cs="仿宋"/>
          <w:b/>
          <w:sz w:val="32"/>
          <w:szCs w:val="32"/>
        </w:rPr>
      </w:pPr>
      <w:r>
        <w:rPr>
          <w:rFonts w:hint="eastAsia" w:ascii="仿宋" w:hAnsi="仿宋" w:eastAsia="仿宋" w:cs="仿宋"/>
          <w:b/>
          <w:bCs/>
          <w:sz w:val="32"/>
          <w:szCs w:val="32"/>
        </w:rPr>
        <w:t xml:space="preserve">报价一览表 </w:t>
      </w:r>
    </w:p>
    <w:p>
      <w:pPr>
        <w:adjustRightInd w:val="0"/>
        <w:snapToGrid w:val="0"/>
        <w:spacing w:line="360" w:lineRule="auto"/>
        <w:jc w:val="left"/>
        <w:rPr>
          <w:rFonts w:hint="eastAsia" w:ascii="仿宋" w:hAnsi="仿宋" w:eastAsia="仿宋" w:cs="仿宋"/>
          <w:b/>
          <w:szCs w:val="21"/>
        </w:rPr>
      </w:pPr>
      <w:r>
        <w:rPr>
          <w:rFonts w:hint="eastAsia" w:ascii="仿宋" w:hAnsi="仿宋" w:eastAsia="仿宋" w:cs="仿宋"/>
          <w:b/>
          <w:szCs w:val="21"/>
        </w:rPr>
        <w:t>项目名称：</w:t>
      </w:r>
    </w:p>
    <w:p>
      <w:pPr>
        <w:adjustRightInd w:val="0"/>
        <w:snapToGrid w:val="0"/>
        <w:spacing w:line="360" w:lineRule="auto"/>
        <w:rPr>
          <w:rFonts w:hint="eastAsia" w:ascii="仿宋" w:hAnsi="仿宋" w:eastAsia="仿宋" w:cs="仿宋"/>
          <w:b/>
          <w:szCs w:val="21"/>
        </w:rPr>
      </w:pPr>
      <w:r>
        <w:rPr>
          <w:rFonts w:hint="eastAsia" w:ascii="仿宋" w:hAnsi="仿宋" w:eastAsia="仿宋" w:cs="仿宋"/>
          <w:b/>
          <w:szCs w:val="21"/>
        </w:rPr>
        <w:t>项目编号：</w:t>
      </w:r>
    </w:p>
    <w:tbl>
      <w:tblPr>
        <w:tblStyle w:val="49"/>
        <w:tblW w:w="848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93"/>
        <w:gridCol w:w="1827"/>
        <w:gridCol w:w="4668"/>
        <w:gridCol w:w="129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693" w:type="dxa"/>
            <w:tcBorders>
              <w:top w:val="single" w:color="auto" w:sz="4" w:space="0"/>
              <w:left w:val="single" w:color="auto" w:sz="4" w:space="0"/>
              <w:right w:val="single" w:color="auto" w:sz="4" w:space="0"/>
            </w:tcBorders>
            <w:vAlign w:val="center"/>
          </w:tcPr>
          <w:p>
            <w:pPr>
              <w:snapToGrid w:val="0"/>
              <w:spacing w:line="400" w:lineRule="exact"/>
              <w:jc w:val="center"/>
              <w:rPr>
                <w:rFonts w:hint="eastAsia" w:ascii="仿宋" w:hAnsi="仿宋" w:eastAsia="仿宋" w:cs="仿宋"/>
                <w:b/>
                <w:szCs w:val="21"/>
              </w:rPr>
            </w:pPr>
            <w:r>
              <w:rPr>
                <w:rFonts w:hint="eastAsia" w:ascii="仿宋" w:hAnsi="仿宋" w:eastAsia="仿宋" w:cs="仿宋"/>
                <w:b/>
                <w:szCs w:val="21"/>
              </w:rPr>
              <w:t>序号</w:t>
            </w:r>
          </w:p>
        </w:tc>
        <w:tc>
          <w:tcPr>
            <w:tcW w:w="6495" w:type="dxa"/>
            <w:gridSpan w:val="2"/>
            <w:tcBorders>
              <w:top w:val="single" w:color="auto" w:sz="4" w:space="0"/>
              <w:left w:val="single" w:color="auto" w:sz="4" w:space="0"/>
              <w:right w:val="single" w:color="auto" w:sz="4" w:space="0"/>
            </w:tcBorders>
            <w:vAlign w:val="center"/>
          </w:tcPr>
          <w:p>
            <w:pPr>
              <w:snapToGrid w:val="0"/>
              <w:spacing w:line="400" w:lineRule="exact"/>
              <w:jc w:val="center"/>
              <w:rPr>
                <w:rFonts w:hint="eastAsia" w:ascii="仿宋" w:hAnsi="仿宋" w:eastAsia="仿宋" w:cs="仿宋"/>
                <w:b/>
                <w:szCs w:val="21"/>
              </w:rPr>
            </w:pPr>
            <w:r>
              <w:rPr>
                <w:rFonts w:hint="eastAsia" w:ascii="仿宋" w:hAnsi="仿宋" w:eastAsia="仿宋" w:cs="仿宋"/>
                <w:b/>
                <w:szCs w:val="21"/>
              </w:rPr>
              <w:t>内容</w:t>
            </w:r>
          </w:p>
        </w:tc>
        <w:tc>
          <w:tcPr>
            <w:tcW w:w="1299" w:type="dxa"/>
            <w:tcBorders>
              <w:top w:val="single" w:color="auto" w:sz="4" w:space="0"/>
              <w:left w:val="single" w:color="auto" w:sz="4" w:space="0"/>
              <w:right w:val="single" w:color="auto" w:sz="4" w:space="0"/>
            </w:tcBorders>
            <w:vAlign w:val="center"/>
          </w:tcPr>
          <w:p>
            <w:pPr>
              <w:snapToGrid w:val="0"/>
              <w:spacing w:line="400" w:lineRule="exact"/>
              <w:jc w:val="center"/>
              <w:rPr>
                <w:rFonts w:hint="eastAsia" w:ascii="仿宋" w:hAnsi="仿宋" w:eastAsia="仿宋" w:cs="仿宋"/>
                <w:b/>
                <w:szCs w:val="21"/>
              </w:rPr>
            </w:pPr>
            <w:r>
              <w:rPr>
                <w:rFonts w:hint="eastAsia" w:ascii="仿宋" w:hAnsi="仿宋" w:eastAsia="仿宋" w:cs="仿宋"/>
                <w:b/>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693" w:type="dxa"/>
            <w:tcBorders>
              <w:top w:val="single" w:color="auto" w:sz="4" w:space="0"/>
              <w:left w:val="single" w:color="auto" w:sz="4" w:space="0"/>
              <w:right w:val="single" w:color="auto" w:sz="4" w:space="0"/>
            </w:tcBorders>
            <w:vAlign w:val="center"/>
          </w:tcPr>
          <w:p>
            <w:pPr>
              <w:snapToGrid w:val="0"/>
              <w:spacing w:line="400" w:lineRule="exact"/>
              <w:jc w:val="center"/>
              <w:rPr>
                <w:rFonts w:hint="eastAsia" w:ascii="仿宋" w:hAnsi="仿宋" w:eastAsia="仿宋" w:cs="仿宋"/>
                <w:szCs w:val="21"/>
              </w:rPr>
            </w:pPr>
            <w:r>
              <w:rPr>
                <w:rFonts w:hint="eastAsia" w:ascii="仿宋" w:hAnsi="仿宋" w:eastAsia="仿宋" w:cs="仿宋"/>
                <w:szCs w:val="21"/>
              </w:rPr>
              <w:t>1</w:t>
            </w:r>
          </w:p>
        </w:tc>
        <w:tc>
          <w:tcPr>
            <w:tcW w:w="1827" w:type="dxa"/>
            <w:tcBorders>
              <w:top w:val="single" w:color="auto" w:sz="4" w:space="0"/>
              <w:left w:val="single" w:color="auto" w:sz="4" w:space="0"/>
              <w:right w:val="single" w:color="auto" w:sz="4" w:space="0"/>
            </w:tcBorders>
            <w:vAlign w:val="center"/>
          </w:tcPr>
          <w:p>
            <w:pPr>
              <w:snapToGrid w:val="0"/>
              <w:spacing w:line="400" w:lineRule="exact"/>
              <w:rPr>
                <w:rFonts w:hint="eastAsia" w:ascii="仿宋" w:hAnsi="仿宋" w:eastAsia="仿宋" w:cs="仿宋"/>
                <w:szCs w:val="21"/>
              </w:rPr>
            </w:pPr>
            <w:r>
              <w:rPr>
                <w:rFonts w:hint="eastAsia" w:ascii="仿宋" w:hAnsi="仿宋" w:eastAsia="仿宋" w:cs="仿宋"/>
                <w:szCs w:val="21"/>
              </w:rPr>
              <w:t>投标人名称</w:t>
            </w:r>
          </w:p>
        </w:tc>
        <w:tc>
          <w:tcPr>
            <w:tcW w:w="4668" w:type="dxa"/>
            <w:tcBorders>
              <w:top w:val="single" w:color="auto" w:sz="4" w:space="0"/>
              <w:left w:val="single" w:color="auto" w:sz="4" w:space="0"/>
              <w:right w:val="single" w:color="auto" w:sz="4" w:space="0"/>
            </w:tcBorders>
            <w:vAlign w:val="center"/>
          </w:tcPr>
          <w:p>
            <w:pPr>
              <w:snapToGrid w:val="0"/>
              <w:spacing w:line="400" w:lineRule="exact"/>
              <w:rPr>
                <w:rFonts w:hint="eastAsia" w:ascii="仿宋" w:hAnsi="仿宋" w:eastAsia="仿宋" w:cs="仿宋"/>
                <w:szCs w:val="21"/>
              </w:rPr>
            </w:pPr>
          </w:p>
        </w:tc>
        <w:tc>
          <w:tcPr>
            <w:tcW w:w="1299" w:type="dxa"/>
            <w:tcBorders>
              <w:top w:val="single" w:color="auto" w:sz="4" w:space="0"/>
              <w:left w:val="single" w:color="auto" w:sz="4" w:space="0"/>
              <w:right w:val="single" w:color="auto" w:sz="4" w:space="0"/>
            </w:tcBorders>
            <w:vAlign w:val="center"/>
          </w:tcPr>
          <w:p>
            <w:pPr>
              <w:snapToGrid w:val="0"/>
              <w:spacing w:line="400" w:lineRule="exact"/>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693" w:type="dxa"/>
            <w:tcBorders>
              <w:top w:val="single" w:color="auto" w:sz="4" w:space="0"/>
              <w:left w:val="single" w:color="auto" w:sz="4" w:space="0"/>
              <w:right w:val="single" w:color="auto" w:sz="4" w:space="0"/>
            </w:tcBorders>
            <w:vAlign w:val="center"/>
          </w:tcPr>
          <w:p>
            <w:pPr>
              <w:snapToGrid w:val="0"/>
              <w:spacing w:line="400" w:lineRule="exact"/>
              <w:jc w:val="center"/>
              <w:rPr>
                <w:rFonts w:hint="eastAsia" w:ascii="仿宋" w:hAnsi="仿宋" w:eastAsia="仿宋" w:cs="仿宋"/>
                <w:szCs w:val="21"/>
              </w:rPr>
            </w:pPr>
            <w:r>
              <w:rPr>
                <w:rFonts w:hint="eastAsia" w:ascii="仿宋" w:hAnsi="仿宋" w:eastAsia="仿宋" w:cs="仿宋"/>
                <w:szCs w:val="21"/>
              </w:rPr>
              <w:t>2</w:t>
            </w:r>
          </w:p>
        </w:tc>
        <w:tc>
          <w:tcPr>
            <w:tcW w:w="1827" w:type="dxa"/>
            <w:tcBorders>
              <w:top w:val="single" w:color="auto" w:sz="4" w:space="0"/>
              <w:left w:val="single" w:color="auto" w:sz="4" w:space="0"/>
              <w:right w:val="single" w:color="auto" w:sz="4" w:space="0"/>
            </w:tcBorders>
            <w:vAlign w:val="center"/>
          </w:tcPr>
          <w:p>
            <w:pPr>
              <w:snapToGrid w:val="0"/>
              <w:spacing w:line="400" w:lineRule="exact"/>
              <w:rPr>
                <w:rFonts w:hint="eastAsia" w:ascii="仿宋" w:hAnsi="仿宋" w:eastAsia="仿宋" w:cs="仿宋"/>
                <w:szCs w:val="21"/>
              </w:rPr>
            </w:pPr>
            <w:r>
              <w:rPr>
                <w:rFonts w:hint="eastAsia" w:ascii="仿宋" w:hAnsi="仿宋" w:eastAsia="仿宋" w:cs="仿宋"/>
                <w:szCs w:val="21"/>
              </w:rPr>
              <w:t>投标内容</w:t>
            </w:r>
          </w:p>
        </w:tc>
        <w:tc>
          <w:tcPr>
            <w:tcW w:w="4668" w:type="dxa"/>
            <w:tcBorders>
              <w:top w:val="single" w:color="auto" w:sz="4" w:space="0"/>
              <w:left w:val="single" w:color="auto" w:sz="4" w:space="0"/>
              <w:right w:val="single" w:color="auto" w:sz="4" w:space="0"/>
            </w:tcBorders>
            <w:vAlign w:val="center"/>
          </w:tcPr>
          <w:p>
            <w:pPr>
              <w:snapToGrid w:val="0"/>
              <w:spacing w:line="400" w:lineRule="exact"/>
              <w:rPr>
                <w:rFonts w:hint="eastAsia" w:ascii="仿宋" w:hAnsi="仿宋" w:eastAsia="仿宋" w:cs="仿宋"/>
                <w:szCs w:val="21"/>
              </w:rPr>
            </w:pPr>
          </w:p>
        </w:tc>
        <w:tc>
          <w:tcPr>
            <w:tcW w:w="1299" w:type="dxa"/>
            <w:tcBorders>
              <w:top w:val="single" w:color="auto" w:sz="4" w:space="0"/>
              <w:left w:val="single" w:color="auto" w:sz="4" w:space="0"/>
              <w:right w:val="single" w:color="auto" w:sz="4" w:space="0"/>
            </w:tcBorders>
            <w:vAlign w:val="center"/>
          </w:tcPr>
          <w:p>
            <w:pPr>
              <w:snapToGrid w:val="0"/>
              <w:spacing w:line="400" w:lineRule="exact"/>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34" w:hRule="atLeast"/>
          <w:jc w:val="center"/>
        </w:trPr>
        <w:tc>
          <w:tcPr>
            <w:tcW w:w="693" w:type="dxa"/>
            <w:tcBorders>
              <w:top w:val="single" w:color="auto" w:sz="4" w:space="0"/>
              <w:left w:val="single" w:color="auto" w:sz="4" w:space="0"/>
              <w:right w:val="single" w:color="auto" w:sz="4" w:space="0"/>
            </w:tcBorders>
            <w:vAlign w:val="center"/>
          </w:tcPr>
          <w:p>
            <w:pPr>
              <w:snapToGrid w:val="0"/>
              <w:spacing w:line="400" w:lineRule="exact"/>
              <w:jc w:val="center"/>
              <w:rPr>
                <w:rFonts w:hint="eastAsia" w:ascii="仿宋" w:hAnsi="仿宋" w:eastAsia="仿宋" w:cs="仿宋"/>
                <w:szCs w:val="21"/>
              </w:rPr>
            </w:pPr>
            <w:r>
              <w:rPr>
                <w:rFonts w:hint="eastAsia" w:ascii="仿宋" w:hAnsi="仿宋" w:eastAsia="仿宋" w:cs="仿宋"/>
                <w:szCs w:val="21"/>
              </w:rPr>
              <w:t>3</w:t>
            </w:r>
          </w:p>
        </w:tc>
        <w:tc>
          <w:tcPr>
            <w:tcW w:w="182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仿宋" w:hAnsi="仿宋" w:eastAsia="仿宋" w:cs="仿宋"/>
                <w:szCs w:val="21"/>
              </w:rPr>
            </w:pPr>
            <w:r>
              <w:rPr>
                <w:rFonts w:hint="eastAsia" w:ascii="仿宋" w:hAnsi="仿宋" w:eastAsia="仿宋" w:cs="仿宋"/>
                <w:szCs w:val="21"/>
              </w:rPr>
              <w:t>投标总价</w:t>
            </w:r>
          </w:p>
        </w:tc>
        <w:tc>
          <w:tcPr>
            <w:tcW w:w="4668"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 w:hAnsi="仿宋" w:eastAsia="仿宋" w:cs="仿宋"/>
                <w:szCs w:val="21"/>
              </w:rPr>
            </w:pPr>
            <w:r>
              <w:rPr>
                <w:rFonts w:hint="eastAsia" w:ascii="仿宋" w:hAnsi="仿宋" w:eastAsia="仿宋" w:cs="仿宋"/>
                <w:szCs w:val="21"/>
              </w:rPr>
              <w:t>大写：           元</w:t>
            </w:r>
          </w:p>
          <w:p>
            <w:pPr>
              <w:snapToGrid w:val="0"/>
              <w:spacing w:line="400" w:lineRule="exact"/>
              <w:rPr>
                <w:rFonts w:hint="eastAsia" w:ascii="仿宋" w:hAnsi="仿宋" w:eastAsia="仿宋" w:cs="仿宋"/>
                <w:szCs w:val="21"/>
              </w:rPr>
            </w:pPr>
            <w:r>
              <w:rPr>
                <w:rFonts w:hint="eastAsia" w:ascii="仿宋" w:hAnsi="仿宋" w:eastAsia="仿宋" w:cs="仿宋"/>
                <w:szCs w:val="21"/>
              </w:rPr>
              <w:t>小写：           元</w:t>
            </w:r>
          </w:p>
        </w:tc>
        <w:tc>
          <w:tcPr>
            <w:tcW w:w="129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69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仿宋" w:hAnsi="仿宋" w:eastAsia="仿宋" w:cs="仿宋"/>
                <w:szCs w:val="21"/>
              </w:rPr>
            </w:pPr>
            <w:r>
              <w:rPr>
                <w:rFonts w:hint="eastAsia" w:ascii="仿宋" w:hAnsi="仿宋" w:eastAsia="仿宋" w:cs="仿宋"/>
                <w:szCs w:val="21"/>
              </w:rPr>
              <w:t>4</w:t>
            </w:r>
          </w:p>
        </w:tc>
        <w:tc>
          <w:tcPr>
            <w:tcW w:w="182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仿宋" w:hAnsi="仿宋" w:eastAsia="仿宋" w:cs="仿宋"/>
                <w:szCs w:val="21"/>
                <w:u w:val="single"/>
              </w:rPr>
            </w:pPr>
            <w:r>
              <w:rPr>
                <w:rFonts w:hint="eastAsia" w:ascii="仿宋" w:hAnsi="仿宋" w:eastAsia="仿宋" w:cs="仿宋"/>
                <w:szCs w:val="21"/>
              </w:rPr>
              <w:t>交货期限</w:t>
            </w:r>
          </w:p>
        </w:tc>
        <w:tc>
          <w:tcPr>
            <w:tcW w:w="466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仿宋" w:hAnsi="仿宋" w:eastAsia="仿宋" w:cs="仿宋"/>
                <w:szCs w:val="21"/>
                <w:u w:val="single"/>
              </w:rPr>
            </w:pPr>
          </w:p>
        </w:tc>
        <w:tc>
          <w:tcPr>
            <w:tcW w:w="129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仿宋" w:hAnsi="仿宋" w:eastAsia="仿宋" w:cs="仿宋"/>
                <w:szCs w:val="21"/>
                <w:u w:val="singl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69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仿宋" w:hAnsi="仿宋" w:eastAsia="仿宋" w:cs="仿宋"/>
                <w:szCs w:val="21"/>
              </w:rPr>
            </w:pPr>
            <w:r>
              <w:rPr>
                <w:rFonts w:hint="eastAsia" w:ascii="仿宋" w:hAnsi="仿宋" w:eastAsia="仿宋" w:cs="仿宋"/>
                <w:szCs w:val="21"/>
              </w:rPr>
              <w:t>5</w:t>
            </w:r>
          </w:p>
        </w:tc>
        <w:tc>
          <w:tcPr>
            <w:tcW w:w="182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仿宋" w:hAnsi="仿宋" w:eastAsia="仿宋" w:cs="仿宋"/>
                <w:szCs w:val="21"/>
              </w:rPr>
            </w:pPr>
            <w:r>
              <w:rPr>
                <w:rFonts w:hint="eastAsia" w:ascii="仿宋" w:hAnsi="仿宋" w:eastAsia="仿宋" w:cs="仿宋"/>
                <w:szCs w:val="21"/>
              </w:rPr>
              <w:t>投标有效期</w:t>
            </w:r>
          </w:p>
        </w:tc>
        <w:tc>
          <w:tcPr>
            <w:tcW w:w="466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仿宋" w:hAnsi="仿宋" w:eastAsia="仿宋" w:cs="仿宋"/>
                <w:szCs w:val="21"/>
                <w:u w:val="single"/>
              </w:rPr>
            </w:pPr>
          </w:p>
        </w:tc>
        <w:tc>
          <w:tcPr>
            <w:tcW w:w="129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仿宋" w:hAnsi="仿宋" w:eastAsia="仿宋" w:cs="仿宋"/>
                <w:szCs w:val="21"/>
                <w:u w:val="singl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69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仿宋" w:hAnsi="仿宋" w:eastAsia="仿宋" w:cs="仿宋"/>
                <w:szCs w:val="21"/>
              </w:rPr>
            </w:pPr>
            <w:r>
              <w:rPr>
                <w:rFonts w:hint="eastAsia" w:ascii="仿宋" w:hAnsi="仿宋" w:eastAsia="仿宋" w:cs="仿宋"/>
                <w:szCs w:val="21"/>
              </w:rPr>
              <w:t>6</w:t>
            </w:r>
          </w:p>
        </w:tc>
        <w:tc>
          <w:tcPr>
            <w:tcW w:w="182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仿宋" w:hAnsi="仿宋" w:eastAsia="仿宋" w:cs="仿宋"/>
                <w:szCs w:val="21"/>
              </w:rPr>
            </w:pPr>
            <w:r>
              <w:rPr>
                <w:rFonts w:hint="eastAsia" w:ascii="仿宋" w:hAnsi="仿宋" w:eastAsia="仿宋" w:cs="仿宋"/>
                <w:szCs w:val="21"/>
              </w:rPr>
              <w:t>其他事项声明</w:t>
            </w:r>
          </w:p>
        </w:tc>
        <w:tc>
          <w:tcPr>
            <w:tcW w:w="4668" w:type="dxa"/>
            <w:tcBorders>
              <w:top w:val="single" w:color="auto" w:sz="4" w:space="0"/>
              <w:left w:val="single" w:color="auto" w:sz="4" w:space="0"/>
              <w:bottom w:val="single" w:color="auto" w:sz="4" w:space="0"/>
              <w:right w:val="single" w:color="auto" w:sz="4" w:space="0"/>
            </w:tcBorders>
          </w:tcPr>
          <w:p>
            <w:pPr>
              <w:snapToGrid w:val="0"/>
              <w:spacing w:line="400" w:lineRule="exact"/>
              <w:rPr>
                <w:rFonts w:hint="eastAsia" w:ascii="仿宋" w:hAnsi="仿宋" w:eastAsia="仿宋" w:cs="仿宋"/>
                <w:szCs w:val="21"/>
              </w:rPr>
            </w:pPr>
          </w:p>
        </w:tc>
        <w:tc>
          <w:tcPr>
            <w:tcW w:w="1299" w:type="dxa"/>
            <w:tcBorders>
              <w:top w:val="single" w:color="auto" w:sz="4" w:space="0"/>
              <w:left w:val="single" w:color="auto" w:sz="4" w:space="0"/>
              <w:bottom w:val="single" w:color="auto" w:sz="4" w:space="0"/>
              <w:right w:val="single" w:color="auto" w:sz="4" w:space="0"/>
            </w:tcBorders>
          </w:tcPr>
          <w:p>
            <w:pPr>
              <w:snapToGrid w:val="0"/>
              <w:spacing w:line="400" w:lineRule="exact"/>
              <w:rPr>
                <w:rFonts w:hint="eastAsia" w:ascii="仿宋" w:hAnsi="仿宋" w:eastAsia="仿宋" w:cs="仿宋"/>
                <w:szCs w:val="21"/>
              </w:rPr>
            </w:pPr>
          </w:p>
        </w:tc>
      </w:tr>
    </w:tbl>
    <w:p>
      <w:pPr>
        <w:adjustRightInd w:val="0"/>
        <w:snapToGrid w:val="0"/>
        <w:spacing w:line="360" w:lineRule="auto"/>
        <w:rPr>
          <w:rFonts w:hint="eastAsia" w:ascii="仿宋" w:hAnsi="仿宋" w:eastAsia="仿宋" w:cs="仿宋"/>
          <w:sz w:val="24"/>
        </w:rPr>
      </w:pPr>
    </w:p>
    <w:p>
      <w:pPr>
        <w:adjustRightInd w:val="0"/>
        <w:snapToGrid w:val="0"/>
        <w:spacing w:line="360" w:lineRule="auto"/>
        <w:rPr>
          <w:rFonts w:hint="eastAsia" w:ascii="仿宋" w:hAnsi="仿宋" w:eastAsia="仿宋" w:cs="仿宋"/>
          <w:sz w:val="24"/>
        </w:rPr>
      </w:pPr>
    </w:p>
    <w:p>
      <w:pPr>
        <w:adjustRightInd w:val="0"/>
        <w:snapToGrid w:val="0"/>
        <w:spacing w:line="360" w:lineRule="auto"/>
        <w:rPr>
          <w:rFonts w:hint="eastAsia" w:ascii="仿宋" w:hAnsi="仿宋" w:eastAsia="仿宋" w:cs="仿宋"/>
          <w:szCs w:val="21"/>
        </w:rPr>
      </w:pPr>
      <w:r>
        <w:rPr>
          <w:rFonts w:hint="eastAsia" w:ascii="仿宋" w:hAnsi="仿宋" w:eastAsia="仿宋" w:cs="仿宋"/>
          <w:szCs w:val="21"/>
        </w:rPr>
        <w:t>注: 1、报价一经涂改，应在涂改处加盖单位公章或者由法定代表人或授权委托人签字或盖章，否则其投标作无效标处理。</w:t>
      </w:r>
    </w:p>
    <w:p>
      <w:pPr>
        <w:adjustRightInd w:val="0"/>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2、完成本项目招标范围内所有货物、配套工具及包装、运输、装卸、安装调试、培训、保险、税金</w:t>
      </w:r>
      <w:r>
        <w:rPr>
          <w:rFonts w:hint="eastAsia" w:ascii="仿宋" w:hAnsi="仿宋" w:eastAsia="仿宋" w:cs="仿宋"/>
          <w:szCs w:val="21"/>
          <w:lang w:eastAsia="zh-CN"/>
        </w:rPr>
        <w:t>、前期方案论证费用及后期验收费用</w:t>
      </w:r>
      <w:r>
        <w:rPr>
          <w:rFonts w:hint="eastAsia" w:ascii="仿宋" w:hAnsi="仿宋" w:eastAsia="仿宋" w:cs="仿宋"/>
          <w:szCs w:val="21"/>
        </w:rPr>
        <w:t>及其它附带服务的全部费用。</w:t>
      </w:r>
    </w:p>
    <w:p>
      <w:pPr>
        <w:adjustRightInd w:val="0"/>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3、项目须附详细的投标报价明细表，投标报价明细表中金额和报价一览表金额一致。</w:t>
      </w:r>
    </w:p>
    <w:p>
      <w:pPr>
        <w:adjustRightInd w:val="0"/>
        <w:snapToGrid w:val="0"/>
        <w:spacing w:line="360" w:lineRule="auto"/>
        <w:rPr>
          <w:rFonts w:hint="eastAsia" w:ascii="仿宋" w:hAnsi="仿宋" w:eastAsia="仿宋" w:cs="仿宋"/>
          <w:szCs w:val="21"/>
        </w:rPr>
      </w:pPr>
    </w:p>
    <w:p>
      <w:pPr>
        <w:adjustRightInd w:val="0"/>
        <w:snapToGrid w:val="0"/>
        <w:spacing w:line="360" w:lineRule="auto"/>
        <w:rPr>
          <w:rFonts w:hint="eastAsia" w:ascii="仿宋" w:hAnsi="仿宋" w:eastAsia="仿宋" w:cs="仿宋"/>
          <w:szCs w:val="21"/>
        </w:rPr>
      </w:pPr>
    </w:p>
    <w:p>
      <w:pPr>
        <w:adjustRightInd w:val="0"/>
        <w:snapToGrid w:val="0"/>
        <w:spacing w:line="360" w:lineRule="auto"/>
        <w:rPr>
          <w:rFonts w:hint="eastAsia" w:ascii="仿宋" w:hAnsi="仿宋" w:eastAsia="仿宋" w:cs="仿宋"/>
          <w:szCs w:val="21"/>
        </w:rPr>
      </w:pPr>
      <w:r>
        <w:rPr>
          <w:rFonts w:hint="eastAsia" w:ascii="仿宋" w:hAnsi="仿宋" w:eastAsia="仿宋" w:cs="仿宋"/>
        </w:rPr>
        <w:t>投标人</w:t>
      </w:r>
      <w:r>
        <w:rPr>
          <w:rFonts w:hint="eastAsia" w:ascii="仿宋" w:hAnsi="仿宋" w:eastAsia="仿宋" w:cs="仿宋"/>
          <w:szCs w:val="21"/>
        </w:rPr>
        <w:t>（盖单位章）：</w:t>
      </w:r>
    </w:p>
    <w:p>
      <w:pPr>
        <w:adjustRightInd w:val="0"/>
        <w:snapToGrid w:val="0"/>
        <w:spacing w:line="360" w:lineRule="auto"/>
        <w:rPr>
          <w:rFonts w:hint="eastAsia" w:ascii="仿宋" w:hAnsi="仿宋" w:eastAsia="仿宋" w:cs="仿宋"/>
          <w:szCs w:val="21"/>
        </w:rPr>
      </w:pPr>
      <w:r>
        <w:rPr>
          <w:rFonts w:hint="eastAsia" w:ascii="仿宋" w:hAnsi="仿宋" w:eastAsia="仿宋" w:cs="仿宋"/>
          <w:szCs w:val="21"/>
        </w:rPr>
        <w:t>法定代表人或其委托代理人签字：</w:t>
      </w:r>
      <w:r>
        <w:rPr>
          <w:rFonts w:hint="eastAsia" w:ascii="仿宋" w:hAnsi="仿宋" w:eastAsia="仿宋" w:cs="仿宋"/>
          <w:szCs w:val="21"/>
          <w:u w:val="single"/>
        </w:rPr>
        <w:t xml:space="preserve">       </w:t>
      </w:r>
    </w:p>
    <w:p>
      <w:pPr>
        <w:adjustRightInd w:val="0"/>
        <w:snapToGrid w:val="0"/>
        <w:spacing w:line="360" w:lineRule="auto"/>
        <w:jc w:val="right"/>
        <w:rPr>
          <w:rFonts w:hint="eastAsia" w:ascii="仿宋" w:hAnsi="仿宋" w:eastAsia="仿宋" w:cs="仿宋"/>
          <w:b/>
          <w:sz w:val="28"/>
          <w:szCs w:val="28"/>
        </w:rPr>
      </w:pPr>
      <w:bookmarkStart w:id="194" w:name="_Toc446500173"/>
      <w:r>
        <w:rPr>
          <w:rFonts w:hint="eastAsia" w:ascii="仿宋" w:hAnsi="仿宋" w:eastAsia="仿宋" w:cs="仿宋"/>
          <w:szCs w:val="21"/>
        </w:rPr>
        <w:t>日期：</w:t>
      </w:r>
      <w:r>
        <w:rPr>
          <w:rFonts w:hint="eastAsia" w:ascii="仿宋" w:hAnsi="仿宋" w:eastAsia="仿宋" w:cs="仿宋"/>
          <w:szCs w:val="21"/>
          <w:u w:val="single"/>
        </w:rPr>
        <w:t xml:space="preserve">     </w:t>
      </w:r>
      <w:r>
        <w:rPr>
          <w:rFonts w:hint="eastAsia" w:ascii="仿宋" w:hAnsi="仿宋" w:eastAsia="仿宋" w:cs="仿宋"/>
          <w:szCs w:val="21"/>
        </w:rPr>
        <w:t>年</w:t>
      </w:r>
      <w:r>
        <w:rPr>
          <w:rFonts w:hint="eastAsia" w:ascii="仿宋" w:hAnsi="仿宋" w:eastAsia="仿宋" w:cs="仿宋"/>
          <w:szCs w:val="21"/>
          <w:u w:val="single"/>
        </w:rPr>
        <w:t xml:space="preserve">    </w:t>
      </w:r>
      <w:r>
        <w:rPr>
          <w:rFonts w:hint="eastAsia" w:ascii="仿宋" w:hAnsi="仿宋" w:eastAsia="仿宋" w:cs="仿宋"/>
          <w:szCs w:val="21"/>
        </w:rPr>
        <w:t>月</w:t>
      </w:r>
      <w:r>
        <w:rPr>
          <w:rFonts w:hint="eastAsia" w:ascii="仿宋" w:hAnsi="仿宋" w:eastAsia="仿宋" w:cs="仿宋"/>
          <w:szCs w:val="21"/>
          <w:u w:val="single"/>
        </w:rPr>
        <w:t xml:space="preserve">   </w:t>
      </w:r>
      <w:r>
        <w:rPr>
          <w:rFonts w:hint="eastAsia" w:ascii="仿宋" w:hAnsi="仿宋" w:eastAsia="仿宋" w:cs="仿宋"/>
          <w:szCs w:val="21"/>
        </w:rPr>
        <w:t>日</w:t>
      </w:r>
      <w:bookmarkEnd w:id="194"/>
    </w:p>
    <w:p>
      <w:pPr>
        <w:adjustRightInd w:val="0"/>
        <w:snapToGrid w:val="0"/>
        <w:spacing w:line="360" w:lineRule="auto"/>
        <w:ind w:right="24"/>
        <w:rPr>
          <w:rFonts w:hint="eastAsia" w:ascii="仿宋" w:hAnsi="仿宋" w:eastAsia="仿宋" w:cs="仿宋"/>
          <w:b/>
          <w:sz w:val="28"/>
          <w:szCs w:val="28"/>
        </w:rPr>
      </w:pPr>
      <w:r>
        <w:rPr>
          <w:rFonts w:hint="eastAsia" w:ascii="仿宋" w:hAnsi="仿宋" w:eastAsia="仿宋" w:cs="仿宋"/>
          <w:b/>
          <w:sz w:val="28"/>
          <w:szCs w:val="28"/>
        </w:rPr>
        <w:br w:type="page"/>
      </w:r>
      <w:r>
        <w:rPr>
          <w:rFonts w:hint="eastAsia" w:ascii="仿宋" w:hAnsi="仿宋" w:eastAsia="仿宋" w:cs="仿宋"/>
          <w:bCs/>
          <w:sz w:val="28"/>
          <w:szCs w:val="28"/>
        </w:rPr>
        <w:t>附件4</w:t>
      </w:r>
    </w:p>
    <w:p>
      <w:pPr>
        <w:adjustRightInd w:val="0"/>
        <w:snapToGrid w:val="0"/>
        <w:spacing w:line="360" w:lineRule="auto"/>
        <w:jc w:val="center"/>
        <w:rPr>
          <w:rFonts w:hint="eastAsia" w:ascii="仿宋" w:hAnsi="仿宋" w:eastAsia="仿宋" w:cs="仿宋"/>
          <w:b/>
          <w:sz w:val="28"/>
          <w:szCs w:val="28"/>
        </w:rPr>
      </w:pPr>
      <w:r>
        <w:rPr>
          <w:rFonts w:hint="eastAsia" w:ascii="仿宋" w:hAnsi="仿宋" w:eastAsia="仿宋" w:cs="仿宋"/>
          <w:b/>
          <w:sz w:val="28"/>
          <w:szCs w:val="28"/>
        </w:rPr>
        <w:t xml:space="preserve">投标报价明细表 </w:t>
      </w:r>
    </w:p>
    <w:p>
      <w:pPr>
        <w:spacing w:line="360" w:lineRule="exact"/>
        <w:ind w:firstLine="211" w:firstLineChars="100"/>
        <w:rPr>
          <w:rFonts w:hint="eastAsia" w:ascii="仿宋" w:hAnsi="仿宋" w:eastAsia="仿宋" w:cs="仿宋"/>
          <w:b/>
        </w:rPr>
      </w:pPr>
    </w:p>
    <w:p>
      <w:pPr>
        <w:spacing w:line="360" w:lineRule="exact"/>
        <w:jc w:val="left"/>
        <w:rPr>
          <w:rFonts w:hint="eastAsia" w:ascii="仿宋" w:hAnsi="仿宋" w:eastAsia="仿宋" w:cs="仿宋"/>
          <w:b/>
        </w:rPr>
      </w:pPr>
      <w:r>
        <w:rPr>
          <w:rFonts w:hint="eastAsia" w:ascii="仿宋" w:hAnsi="仿宋" w:eastAsia="仿宋" w:cs="仿宋"/>
          <w:b/>
        </w:rPr>
        <w:t xml:space="preserve">项目名称：                                                        </w:t>
      </w:r>
    </w:p>
    <w:p>
      <w:pPr>
        <w:spacing w:line="360" w:lineRule="exact"/>
        <w:jc w:val="left"/>
        <w:rPr>
          <w:rFonts w:hint="eastAsia" w:ascii="仿宋" w:hAnsi="仿宋" w:eastAsia="仿宋" w:cs="仿宋"/>
          <w:b/>
        </w:rPr>
      </w:pPr>
      <w:r>
        <w:rPr>
          <w:rFonts w:hint="eastAsia" w:ascii="仿宋" w:hAnsi="仿宋" w:eastAsia="仿宋" w:cs="仿宋"/>
          <w:b/>
        </w:rPr>
        <w:t>项目编号：                                                 金额单位：元</w:t>
      </w:r>
    </w:p>
    <w:tbl>
      <w:tblPr>
        <w:tblStyle w:val="49"/>
        <w:tblW w:w="846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5"/>
        <w:gridCol w:w="825"/>
        <w:gridCol w:w="720"/>
        <w:gridCol w:w="960"/>
        <w:gridCol w:w="900"/>
        <w:gridCol w:w="900"/>
        <w:gridCol w:w="900"/>
        <w:gridCol w:w="735"/>
        <w:gridCol w:w="1065"/>
        <w:gridCol w:w="72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3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hint="eastAsia" w:ascii="仿宋" w:hAnsi="仿宋" w:eastAsia="仿宋" w:cs="仿宋"/>
                <w:szCs w:val="21"/>
              </w:rPr>
            </w:pPr>
            <w:r>
              <w:rPr>
                <w:rFonts w:hint="eastAsia" w:ascii="仿宋" w:hAnsi="仿宋" w:eastAsia="仿宋" w:cs="仿宋"/>
                <w:szCs w:val="21"/>
              </w:rPr>
              <w:t>序号</w:t>
            </w:r>
          </w:p>
        </w:tc>
        <w:tc>
          <w:tcPr>
            <w:tcW w:w="82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hint="eastAsia" w:ascii="仿宋" w:hAnsi="仿宋" w:eastAsia="仿宋" w:cs="仿宋"/>
                <w:szCs w:val="21"/>
              </w:rPr>
            </w:pPr>
            <w:r>
              <w:rPr>
                <w:rFonts w:hint="eastAsia" w:ascii="仿宋" w:hAnsi="仿宋" w:eastAsia="仿宋" w:cs="仿宋"/>
                <w:szCs w:val="21"/>
              </w:rPr>
              <w:t>货物名称</w:t>
            </w:r>
          </w:p>
        </w:tc>
        <w:tc>
          <w:tcPr>
            <w:tcW w:w="720" w:type="dxa"/>
            <w:tcBorders>
              <w:top w:val="single" w:color="auto" w:sz="4" w:space="0"/>
              <w:left w:val="single" w:color="auto" w:sz="4" w:space="0"/>
              <w:bottom w:val="single" w:color="auto" w:sz="4" w:space="0"/>
              <w:right w:val="single" w:color="auto" w:sz="4" w:space="0"/>
            </w:tcBorders>
            <w:vAlign w:val="center"/>
          </w:tcPr>
          <w:p>
            <w:pPr>
              <w:pStyle w:val="121"/>
              <w:snapToGrid w:val="0"/>
              <w:spacing w:before="50" w:after="50" w:line="240" w:lineRule="auto"/>
              <w:rPr>
                <w:rFonts w:hint="eastAsia" w:ascii="仿宋" w:hAnsi="仿宋" w:eastAsia="仿宋" w:cs="仿宋"/>
                <w:spacing w:val="0"/>
                <w:kern w:val="2"/>
                <w:sz w:val="21"/>
                <w:szCs w:val="21"/>
              </w:rPr>
            </w:pPr>
            <w:r>
              <w:rPr>
                <w:rFonts w:hint="eastAsia" w:ascii="仿宋" w:hAnsi="仿宋" w:eastAsia="仿宋" w:cs="仿宋"/>
                <w:spacing w:val="0"/>
                <w:kern w:val="2"/>
                <w:sz w:val="21"/>
                <w:szCs w:val="21"/>
              </w:rPr>
              <w:t>单位</w:t>
            </w:r>
          </w:p>
        </w:tc>
        <w:tc>
          <w:tcPr>
            <w:tcW w:w="96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hint="eastAsia" w:ascii="仿宋" w:hAnsi="仿宋" w:eastAsia="仿宋" w:cs="仿宋"/>
                <w:szCs w:val="21"/>
              </w:rPr>
            </w:pPr>
            <w:r>
              <w:rPr>
                <w:rFonts w:hint="eastAsia" w:ascii="仿宋" w:hAnsi="仿宋" w:eastAsia="仿宋" w:cs="仿宋"/>
                <w:szCs w:val="21"/>
              </w:rPr>
              <w:t>数量</w:t>
            </w:r>
          </w:p>
        </w:tc>
        <w:tc>
          <w:tcPr>
            <w:tcW w:w="90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hint="eastAsia" w:ascii="仿宋" w:hAnsi="仿宋" w:eastAsia="仿宋" w:cs="仿宋"/>
                <w:szCs w:val="21"/>
              </w:rPr>
            </w:pPr>
            <w:r>
              <w:rPr>
                <w:rFonts w:hint="eastAsia" w:ascii="仿宋" w:hAnsi="仿宋" w:eastAsia="仿宋" w:cs="仿宋"/>
                <w:szCs w:val="21"/>
              </w:rPr>
              <w:t>单价</w:t>
            </w:r>
          </w:p>
        </w:tc>
        <w:tc>
          <w:tcPr>
            <w:tcW w:w="90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hint="eastAsia" w:ascii="仿宋" w:hAnsi="仿宋" w:eastAsia="仿宋" w:cs="仿宋"/>
                <w:szCs w:val="21"/>
              </w:rPr>
            </w:pPr>
            <w:r>
              <w:rPr>
                <w:rFonts w:hint="eastAsia" w:ascii="仿宋" w:hAnsi="仿宋" w:eastAsia="仿宋" w:cs="仿宋"/>
                <w:szCs w:val="21"/>
              </w:rPr>
              <w:t>合价</w:t>
            </w:r>
          </w:p>
        </w:tc>
        <w:tc>
          <w:tcPr>
            <w:tcW w:w="90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ind w:left="-323" w:leftChars="-154" w:firstLine="323" w:firstLineChars="154"/>
              <w:jc w:val="center"/>
              <w:rPr>
                <w:rFonts w:hint="eastAsia" w:ascii="仿宋" w:hAnsi="仿宋" w:eastAsia="仿宋" w:cs="仿宋"/>
                <w:szCs w:val="21"/>
              </w:rPr>
            </w:pPr>
            <w:r>
              <w:rPr>
                <w:rFonts w:hint="eastAsia" w:ascii="仿宋" w:hAnsi="仿宋" w:eastAsia="仿宋" w:cs="仿宋"/>
                <w:szCs w:val="21"/>
              </w:rPr>
              <w:t>品牌</w:t>
            </w:r>
          </w:p>
        </w:tc>
        <w:tc>
          <w:tcPr>
            <w:tcW w:w="73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hint="eastAsia" w:ascii="仿宋" w:hAnsi="仿宋" w:eastAsia="仿宋" w:cs="仿宋"/>
                <w:szCs w:val="21"/>
              </w:rPr>
            </w:pPr>
            <w:r>
              <w:rPr>
                <w:rFonts w:hint="eastAsia" w:ascii="仿宋" w:hAnsi="仿宋" w:eastAsia="仿宋" w:cs="仿宋"/>
                <w:szCs w:val="21"/>
              </w:rPr>
              <w:t>规格型号</w:t>
            </w:r>
          </w:p>
        </w:tc>
        <w:tc>
          <w:tcPr>
            <w:tcW w:w="106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hint="eastAsia" w:ascii="仿宋" w:hAnsi="仿宋" w:eastAsia="仿宋" w:cs="仿宋"/>
                <w:szCs w:val="21"/>
              </w:rPr>
            </w:pPr>
            <w:r>
              <w:rPr>
                <w:rFonts w:hint="eastAsia" w:ascii="仿宋" w:hAnsi="仿宋" w:eastAsia="仿宋" w:cs="仿宋"/>
                <w:szCs w:val="21"/>
              </w:rPr>
              <w:t>原产地及</w:t>
            </w:r>
          </w:p>
          <w:p>
            <w:pPr>
              <w:tabs>
                <w:tab w:val="left" w:pos="1418"/>
              </w:tabs>
              <w:snapToGrid w:val="0"/>
              <w:spacing w:before="50" w:after="50"/>
              <w:jc w:val="center"/>
              <w:rPr>
                <w:rFonts w:hint="eastAsia" w:ascii="仿宋" w:hAnsi="仿宋" w:eastAsia="仿宋" w:cs="仿宋"/>
                <w:szCs w:val="21"/>
              </w:rPr>
            </w:pPr>
            <w:r>
              <w:rPr>
                <w:rFonts w:hint="eastAsia" w:ascii="仿宋" w:hAnsi="仿宋" w:eastAsia="仿宋" w:cs="仿宋"/>
                <w:szCs w:val="21"/>
              </w:rPr>
              <w:t>生产厂家</w:t>
            </w:r>
          </w:p>
        </w:tc>
        <w:tc>
          <w:tcPr>
            <w:tcW w:w="728"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hint="eastAsia" w:ascii="仿宋" w:hAnsi="仿宋" w:eastAsia="仿宋" w:cs="仿宋"/>
                <w:szCs w:val="21"/>
              </w:rPr>
            </w:pPr>
            <w:r>
              <w:rPr>
                <w:rFonts w:hint="eastAsia" w:ascii="仿宋" w:hAnsi="仿宋" w:eastAsia="仿宋" w:cs="仿宋"/>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35"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825"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7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9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90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90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90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735"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1065"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728"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35"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825"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7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9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90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90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90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735"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1065"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728"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35"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825"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7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9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90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90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90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735"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1065"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728"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35"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825"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7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9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90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90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90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735"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1065"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728"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35"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825"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7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9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90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90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90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735"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1065"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728"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35"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825"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7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9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90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90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90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735"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1065"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728"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35"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825"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r>
              <w:rPr>
                <w:rFonts w:hint="eastAsia" w:ascii="仿宋" w:hAnsi="仿宋" w:eastAsia="仿宋" w:cs="仿宋"/>
                <w:szCs w:val="21"/>
              </w:rPr>
              <w:t>……</w:t>
            </w:r>
          </w:p>
        </w:tc>
        <w:tc>
          <w:tcPr>
            <w:tcW w:w="7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9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90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90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90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735"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1065"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728"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35"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825"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7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9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90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90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90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735"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1065"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728"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560" w:type="dxa"/>
            <w:gridSpan w:val="2"/>
            <w:vMerge w:val="restart"/>
            <w:tcBorders>
              <w:top w:val="single" w:color="auto" w:sz="4" w:space="0"/>
              <w:left w:val="single" w:color="auto" w:sz="4" w:space="0"/>
              <w:right w:val="single" w:color="auto" w:sz="4" w:space="0"/>
            </w:tcBorders>
            <w:vAlign w:val="center"/>
          </w:tcPr>
          <w:p>
            <w:pPr>
              <w:tabs>
                <w:tab w:val="left" w:pos="1418"/>
              </w:tabs>
              <w:snapToGrid w:val="0"/>
              <w:spacing w:before="50" w:after="50"/>
              <w:jc w:val="center"/>
              <w:rPr>
                <w:rFonts w:hint="eastAsia" w:ascii="仿宋" w:hAnsi="仿宋" w:eastAsia="仿宋" w:cs="仿宋"/>
                <w:szCs w:val="21"/>
              </w:rPr>
            </w:pPr>
            <w:r>
              <w:rPr>
                <w:rFonts w:hint="eastAsia" w:ascii="仿宋" w:hAnsi="仿宋" w:eastAsia="仿宋" w:cs="仿宋"/>
                <w:szCs w:val="21"/>
              </w:rPr>
              <w:t>报价</w:t>
            </w:r>
          </w:p>
        </w:tc>
        <w:tc>
          <w:tcPr>
            <w:tcW w:w="6908" w:type="dxa"/>
            <w:gridSpan w:val="8"/>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rPr>
                <w:rFonts w:hint="eastAsia" w:ascii="仿宋" w:hAnsi="仿宋" w:eastAsia="仿宋" w:cs="仿宋"/>
                <w:szCs w:val="21"/>
              </w:rPr>
            </w:pPr>
            <w:r>
              <w:rPr>
                <w:rFonts w:hint="eastAsia" w:ascii="仿宋" w:hAnsi="仿宋" w:eastAsia="仿宋" w:cs="仿宋"/>
                <w:szCs w:val="21"/>
              </w:rPr>
              <w:t>（大写）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560" w:type="dxa"/>
            <w:gridSpan w:val="2"/>
            <w:vMerge w:val="continue"/>
            <w:tcBorders>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6908" w:type="dxa"/>
            <w:gridSpan w:val="8"/>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rPr>
                <w:rFonts w:hint="eastAsia" w:ascii="仿宋" w:hAnsi="仿宋" w:eastAsia="仿宋" w:cs="仿宋"/>
                <w:szCs w:val="21"/>
              </w:rPr>
            </w:pPr>
            <w:r>
              <w:rPr>
                <w:rFonts w:hint="eastAsia" w:ascii="仿宋" w:hAnsi="仿宋" w:eastAsia="仿宋" w:cs="仿宋"/>
                <w:szCs w:val="21"/>
              </w:rPr>
              <w:t>（小写）</w:t>
            </w:r>
          </w:p>
        </w:tc>
      </w:tr>
    </w:tbl>
    <w:p>
      <w:pPr>
        <w:adjustRightInd w:val="0"/>
        <w:snapToGrid w:val="0"/>
        <w:spacing w:line="360" w:lineRule="auto"/>
        <w:ind w:left="-88" w:leftChars="-42"/>
        <w:rPr>
          <w:rFonts w:hint="eastAsia" w:ascii="仿宋" w:hAnsi="仿宋" w:eastAsia="仿宋" w:cs="仿宋"/>
          <w:b/>
          <w:szCs w:val="21"/>
        </w:rPr>
      </w:pPr>
    </w:p>
    <w:p>
      <w:pPr>
        <w:adjustRightInd w:val="0"/>
        <w:snapToGrid w:val="0"/>
        <w:spacing w:line="360" w:lineRule="auto"/>
        <w:ind w:left="-88" w:leftChars="-42"/>
        <w:rPr>
          <w:rFonts w:hint="eastAsia" w:ascii="仿宋" w:hAnsi="仿宋" w:eastAsia="仿宋" w:cs="仿宋"/>
          <w:szCs w:val="21"/>
        </w:rPr>
      </w:pPr>
      <w:r>
        <w:rPr>
          <w:rFonts w:hint="eastAsia" w:ascii="仿宋" w:hAnsi="仿宋" w:eastAsia="仿宋" w:cs="仿宋"/>
          <w:szCs w:val="21"/>
        </w:rPr>
        <w:t>注：1、投标人在此表后附其报价详细说明。</w:t>
      </w:r>
    </w:p>
    <w:p>
      <w:pPr>
        <w:adjustRightInd w:val="0"/>
        <w:snapToGrid w:val="0"/>
        <w:spacing w:line="360" w:lineRule="auto"/>
        <w:rPr>
          <w:rFonts w:hint="eastAsia" w:ascii="仿宋" w:hAnsi="仿宋" w:eastAsia="仿宋" w:cs="仿宋"/>
        </w:rPr>
      </w:pPr>
    </w:p>
    <w:p>
      <w:pPr>
        <w:adjustRightInd w:val="0"/>
        <w:snapToGrid w:val="0"/>
        <w:spacing w:line="360" w:lineRule="auto"/>
        <w:rPr>
          <w:rFonts w:hint="eastAsia" w:ascii="仿宋" w:hAnsi="仿宋" w:eastAsia="仿宋" w:cs="仿宋"/>
        </w:rPr>
      </w:pPr>
    </w:p>
    <w:p>
      <w:pPr>
        <w:adjustRightInd w:val="0"/>
        <w:snapToGrid w:val="0"/>
        <w:spacing w:line="360" w:lineRule="auto"/>
        <w:rPr>
          <w:rFonts w:hint="eastAsia" w:ascii="仿宋" w:hAnsi="仿宋" w:eastAsia="仿宋" w:cs="仿宋"/>
        </w:rPr>
      </w:pPr>
    </w:p>
    <w:p>
      <w:pPr>
        <w:adjustRightInd w:val="0"/>
        <w:snapToGrid w:val="0"/>
        <w:spacing w:line="360" w:lineRule="auto"/>
        <w:rPr>
          <w:rFonts w:hint="eastAsia" w:ascii="仿宋" w:hAnsi="仿宋" w:eastAsia="仿宋" w:cs="仿宋"/>
        </w:rPr>
      </w:pPr>
    </w:p>
    <w:p>
      <w:pPr>
        <w:adjustRightInd w:val="0"/>
        <w:snapToGrid w:val="0"/>
        <w:spacing w:line="360" w:lineRule="auto"/>
        <w:rPr>
          <w:rFonts w:hint="eastAsia" w:ascii="仿宋" w:hAnsi="仿宋" w:eastAsia="仿宋" w:cs="仿宋"/>
          <w:szCs w:val="21"/>
        </w:rPr>
      </w:pPr>
      <w:r>
        <w:rPr>
          <w:rFonts w:hint="eastAsia" w:ascii="仿宋" w:hAnsi="仿宋" w:eastAsia="仿宋" w:cs="仿宋"/>
        </w:rPr>
        <w:t>投标人</w:t>
      </w:r>
      <w:r>
        <w:rPr>
          <w:rFonts w:hint="eastAsia" w:ascii="仿宋" w:hAnsi="仿宋" w:eastAsia="仿宋" w:cs="仿宋"/>
          <w:szCs w:val="21"/>
        </w:rPr>
        <w:t>（盖单位章）：</w:t>
      </w:r>
    </w:p>
    <w:p>
      <w:pPr>
        <w:adjustRightInd w:val="0"/>
        <w:snapToGrid w:val="0"/>
        <w:spacing w:line="360" w:lineRule="auto"/>
        <w:rPr>
          <w:rFonts w:hint="eastAsia" w:ascii="仿宋" w:hAnsi="仿宋" w:eastAsia="仿宋" w:cs="仿宋"/>
          <w:szCs w:val="21"/>
        </w:rPr>
      </w:pPr>
      <w:r>
        <w:rPr>
          <w:rFonts w:hint="eastAsia" w:ascii="仿宋" w:hAnsi="仿宋" w:eastAsia="仿宋" w:cs="仿宋"/>
          <w:szCs w:val="21"/>
        </w:rPr>
        <w:t>法定代表人或其委托代理人签字：</w:t>
      </w:r>
      <w:r>
        <w:rPr>
          <w:rFonts w:hint="eastAsia" w:ascii="仿宋" w:hAnsi="仿宋" w:eastAsia="仿宋" w:cs="仿宋"/>
          <w:szCs w:val="21"/>
          <w:u w:val="single"/>
        </w:rPr>
        <w:t xml:space="preserve">       </w:t>
      </w:r>
    </w:p>
    <w:p>
      <w:pPr>
        <w:adjustRightInd w:val="0"/>
        <w:snapToGrid w:val="0"/>
        <w:spacing w:line="360" w:lineRule="auto"/>
        <w:rPr>
          <w:rFonts w:hint="eastAsia" w:ascii="仿宋" w:hAnsi="仿宋" w:eastAsia="仿宋" w:cs="仿宋"/>
          <w:b/>
          <w:sz w:val="24"/>
        </w:rPr>
      </w:pPr>
      <w:r>
        <w:rPr>
          <w:rFonts w:hint="eastAsia" w:ascii="仿宋" w:hAnsi="仿宋" w:eastAsia="仿宋" w:cs="仿宋"/>
          <w:szCs w:val="21"/>
        </w:rPr>
        <w:t>日期：</w:t>
      </w:r>
      <w:r>
        <w:rPr>
          <w:rFonts w:hint="eastAsia" w:ascii="仿宋" w:hAnsi="仿宋" w:eastAsia="仿宋" w:cs="仿宋"/>
          <w:szCs w:val="21"/>
          <w:u w:val="single"/>
        </w:rPr>
        <w:t xml:space="preserve">         </w:t>
      </w:r>
      <w:r>
        <w:rPr>
          <w:rFonts w:hint="eastAsia" w:ascii="仿宋" w:hAnsi="仿宋" w:eastAsia="仿宋" w:cs="仿宋"/>
          <w:szCs w:val="21"/>
        </w:rPr>
        <w:t>年</w:t>
      </w:r>
      <w:r>
        <w:rPr>
          <w:rFonts w:hint="eastAsia" w:ascii="仿宋" w:hAnsi="仿宋" w:eastAsia="仿宋" w:cs="仿宋"/>
          <w:szCs w:val="21"/>
          <w:u w:val="single"/>
        </w:rPr>
        <w:t xml:space="preserve">    </w:t>
      </w:r>
      <w:r>
        <w:rPr>
          <w:rFonts w:hint="eastAsia" w:ascii="仿宋" w:hAnsi="仿宋" w:eastAsia="仿宋" w:cs="仿宋"/>
          <w:szCs w:val="21"/>
        </w:rPr>
        <w:t>月</w:t>
      </w:r>
      <w:r>
        <w:rPr>
          <w:rFonts w:hint="eastAsia" w:ascii="仿宋" w:hAnsi="仿宋" w:eastAsia="仿宋" w:cs="仿宋"/>
          <w:szCs w:val="21"/>
          <w:u w:val="single"/>
        </w:rPr>
        <w:t xml:space="preserve">   </w:t>
      </w:r>
      <w:r>
        <w:rPr>
          <w:rFonts w:hint="eastAsia" w:ascii="仿宋" w:hAnsi="仿宋" w:eastAsia="仿宋" w:cs="仿宋"/>
          <w:szCs w:val="21"/>
        </w:rPr>
        <w:t>日</w:t>
      </w:r>
      <w:r>
        <w:rPr>
          <w:rFonts w:hint="eastAsia" w:ascii="仿宋" w:hAnsi="仿宋" w:eastAsia="仿宋" w:cs="仿宋"/>
          <w:b/>
          <w:sz w:val="24"/>
        </w:rPr>
        <w:t xml:space="preserve"> </w:t>
      </w:r>
    </w:p>
    <w:p>
      <w:pPr>
        <w:adjustRightInd w:val="0"/>
        <w:snapToGrid w:val="0"/>
        <w:rPr>
          <w:rFonts w:hint="eastAsia" w:ascii="仿宋" w:hAnsi="仿宋" w:eastAsia="仿宋" w:cs="仿宋"/>
          <w:b/>
          <w:sz w:val="30"/>
          <w:szCs w:val="30"/>
        </w:rPr>
        <w:sectPr>
          <w:pgSz w:w="11906" w:h="16838"/>
          <w:pgMar w:top="1440" w:right="1797" w:bottom="1440" w:left="1797" w:header="851" w:footer="992" w:gutter="0"/>
          <w:cols w:space="720" w:num="1"/>
          <w:docGrid w:linePitch="312" w:charSpace="0"/>
        </w:sectPr>
      </w:pPr>
    </w:p>
    <w:p>
      <w:pPr>
        <w:adjustRightInd w:val="0"/>
        <w:snapToGrid w:val="0"/>
        <w:spacing w:line="360" w:lineRule="auto"/>
        <w:ind w:right="24"/>
        <w:rPr>
          <w:rFonts w:hint="eastAsia" w:ascii="仿宋" w:hAnsi="仿宋" w:eastAsia="仿宋" w:cs="仿宋"/>
          <w:bCs/>
          <w:sz w:val="28"/>
          <w:szCs w:val="28"/>
        </w:rPr>
      </w:pPr>
      <w:r>
        <w:rPr>
          <w:rFonts w:hint="eastAsia" w:ascii="仿宋" w:hAnsi="仿宋" w:eastAsia="仿宋" w:cs="仿宋"/>
          <w:bCs/>
          <w:sz w:val="28"/>
          <w:szCs w:val="28"/>
        </w:rPr>
        <w:t>附件5</w:t>
      </w:r>
    </w:p>
    <w:p>
      <w:pPr>
        <w:rPr>
          <w:rFonts w:hint="eastAsia" w:ascii="仿宋" w:hAnsi="仿宋" w:eastAsia="仿宋" w:cs="仿宋"/>
        </w:rPr>
      </w:pPr>
    </w:p>
    <w:p>
      <w:pPr>
        <w:jc w:val="center"/>
        <w:rPr>
          <w:rFonts w:hint="eastAsia" w:ascii="仿宋" w:hAnsi="仿宋" w:eastAsia="仿宋" w:cs="仿宋"/>
          <w:sz w:val="28"/>
          <w:szCs w:val="28"/>
        </w:rPr>
      </w:pPr>
      <w:r>
        <w:rPr>
          <w:rFonts w:hint="eastAsia" w:ascii="仿宋" w:hAnsi="仿宋" w:eastAsia="仿宋" w:cs="仿宋"/>
          <w:sz w:val="28"/>
          <w:szCs w:val="28"/>
        </w:rPr>
        <w:t>节能、环境标志产品优惠明细表</w:t>
      </w:r>
    </w:p>
    <w:p>
      <w:pPr>
        <w:spacing w:line="380" w:lineRule="exact"/>
        <w:ind w:firstLine="480"/>
        <w:jc w:val="center"/>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bCs/>
          <w:sz w:val="24"/>
        </w:rPr>
        <w:t>若有，请如实填写</w:t>
      </w:r>
      <w:r>
        <w:rPr>
          <w:rFonts w:hint="eastAsia" w:ascii="仿宋" w:hAnsi="仿宋" w:eastAsia="仿宋" w:cs="仿宋"/>
          <w:sz w:val="28"/>
          <w:szCs w:val="28"/>
        </w:rPr>
        <w:t>)</w:t>
      </w:r>
    </w:p>
    <w:p>
      <w:pPr>
        <w:rPr>
          <w:rFonts w:hint="eastAsia" w:ascii="仿宋" w:hAnsi="仿宋" w:eastAsia="仿宋" w:cs="仿宋"/>
          <w:sz w:val="22"/>
          <w:szCs w:val="22"/>
        </w:rPr>
      </w:pPr>
      <w:r>
        <w:rPr>
          <w:rFonts w:hint="eastAsia" w:ascii="仿宋" w:hAnsi="仿宋" w:eastAsia="仿宋" w:cs="仿宋"/>
          <w:sz w:val="22"/>
          <w:szCs w:val="22"/>
        </w:rPr>
        <w:t>（1）节能产品明细清单</w:t>
      </w:r>
    </w:p>
    <w:tbl>
      <w:tblPr>
        <w:tblStyle w:val="49"/>
        <w:tblW w:w="87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435"/>
        <w:gridCol w:w="1365"/>
        <w:gridCol w:w="900"/>
        <w:gridCol w:w="1680"/>
        <w:gridCol w:w="1348"/>
        <w:gridCol w:w="1118"/>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 w:val="22"/>
                <w:szCs w:val="22"/>
              </w:rPr>
            </w:pPr>
            <w:r>
              <w:rPr>
                <w:rFonts w:hint="eastAsia" w:ascii="仿宋" w:hAnsi="仿宋" w:eastAsia="仿宋" w:cs="仿宋"/>
                <w:sz w:val="22"/>
                <w:szCs w:val="22"/>
              </w:rPr>
              <w:t>制造商</w:t>
            </w:r>
          </w:p>
        </w:tc>
        <w:tc>
          <w:tcPr>
            <w:tcW w:w="4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 w:val="22"/>
                <w:szCs w:val="22"/>
              </w:rPr>
            </w:pPr>
            <w:r>
              <w:rPr>
                <w:rFonts w:hint="eastAsia" w:ascii="仿宋" w:hAnsi="仿宋" w:eastAsia="仿宋" w:cs="仿宋"/>
                <w:sz w:val="22"/>
                <w:szCs w:val="22"/>
              </w:rPr>
              <w:t>品牌</w:t>
            </w:r>
          </w:p>
        </w:tc>
        <w:tc>
          <w:tcPr>
            <w:tcW w:w="136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 w:val="22"/>
                <w:szCs w:val="22"/>
              </w:rPr>
            </w:pPr>
            <w:r>
              <w:rPr>
                <w:rFonts w:hint="eastAsia" w:ascii="仿宋" w:hAnsi="仿宋" w:eastAsia="仿宋" w:cs="仿宋"/>
                <w:sz w:val="22"/>
                <w:szCs w:val="22"/>
              </w:rPr>
              <w:t>产品名称、规格型号</w:t>
            </w:r>
          </w:p>
        </w:tc>
        <w:tc>
          <w:tcPr>
            <w:tcW w:w="9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 w:val="22"/>
                <w:szCs w:val="22"/>
              </w:rPr>
            </w:pPr>
            <w:r>
              <w:rPr>
                <w:rFonts w:hint="eastAsia" w:ascii="仿宋" w:hAnsi="仿宋" w:eastAsia="仿宋" w:cs="仿宋"/>
                <w:sz w:val="22"/>
                <w:szCs w:val="22"/>
              </w:rPr>
              <w:t>认证证书号</w:t>
            </w:r>
          </w:p>
        </w:tc>
        <w:tc>
          <w:tcPr>
            <w:tcW w:w="16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 w:val="22"/>
                <w:szCs w:val="22"/>
              </w:rPr>
            </w:pPr>
            <w:r>
              <w:rPr>
                <w:rFonts w:hint="eastAsia" w:ascii="仿宋" w:hAnsi="仿宋" w:eastAsia="仿宋" w:cs="仿宋"/>
                <w:sz w:val="22"/>
                <w:szCs w:val="22"/>
              </w:rPr>
              <w:t>节能产品认证证书有效截止日期</w:t>
            </w:r>
          </w:p>
        </w:tc>
        <w:tc>
          <w:tcPr>
            <w:tcW w:w="13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 w:val="22"/>
                <w:szCs w:val="22"/>
              </w:rPr>
            </w:pPr>
            <w:r>
              <w:rPr>
                <w:rFonts w:hint="eastAsia" w:ascii="仿宋" w:hAnsi="仿宋" w:eastAsia="仿宋" w:cs="仿宋"/>
                <w:sz w:val="22"/>
                <w:szCs w:val="22"/>
              </w:rPr>
              <w:t>单位</w:t>
            </w:r>
          </w:p>
        </w:tc>
        <w:tc>
          <w:tcPr>
            <w:tcW w:w="111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 w:val="22"/>
                <w:szCs w:val="22"/>
              </w:rPr>
            </w:pPr>
            <w:r>
              <w:rPr>
                <w:rFonts w:hint="eastAsia" w:ascii="仿宋" w:hAnsi="仿宋" w:eastAsia="仿宋" w:cs="仿宋"/>
                <w:sz w:val="22"/>
                <w:szCs w:val="22"/>
              </w:rPr>
              <w:t>数量</w:t>
            </w:r>
          </w:p>
        </w:tc>
        <w:tc>
          <w:tcPr>
            <w:tcW w:w="117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 w:val="22"/>
                <w:szCs w:val="22"/>
              </w:rPr>
            </w:pPr>
            <w:r>
              <w:rPr>
                <w:rFonts w:hint="eastAsia" w:ascii="仿宋" w:hAnsi="仿宋" w:eastAsia="仿宋" w:cs="仿宋"/>
                <w:sz w:val="22"/>
                <w:szCs w:val="22"/>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 w:val="22"/>
                <w:szCs w:val="22"/>
              </w:rPr>
            </w:pPr>
          </w:p>
        </w:tc>
        <w:tc>
          <w:tcPr>
            <w:tcW w:w="4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 w:val="22"/>
                <w:szCs w:val="22"/>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 w:val="22"/>
                <w:szCs w:val="22"/>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 w:val="22"/>
                <w:szCs w:val="22"/>
              </w:rPr>
            </w:pPr>
          </w:p>
        </w:tc>
        <w:tc>
          <w:tcPr>
            <w:tcW w:w="16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 w:val="22"/>
                <w:szCs w:val="22"/>
              </w:rPr>
            </w:pPr>
          </w:p>
        </w:tc>
        <w:tc>
          <w:tcPr>
            <w:tcW w:w="13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 w:val="22"/>
                <w:szCs w:val="22"/>
              </w:rPr>
            </w:pPr>
          </w:p>
        </w:tc>
        <w:tc>
          <w:tcPr>
            <w:tcW w:w="111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 w:val="22"/>
                <w:szCs w:val="22"/>
              </w:rPr>
            </w:pPr>
          </w:p>
        </w:tc>
        <w:tc>
          <w:tcPr>
            <w:tcW w:w="117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 w:val="22"/>
                <w:szCs w:val="22"/>
              </w:rPr>
            </w:pPr>
          </w:p>
        </w:tc>
        <w:tc>
          <w:tcPr>
            <w:tcW w:w="4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 w:val="22"/>
                <w:szCs w:val="22"/>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 w:val="22"/>
                <w:szCs w:val="22"/>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 w:val="22"/>
                <w:szCs w:val="22"/>
              </w:rPr>
            </w:pPr>
          </w:p>
        </w:tc>
        <w:tc>
          <w:tcPr>
            <w:tcW w:w="16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 w:val="22"/>
                <w:szCs w:val="22"/>
              </w:rPr>
            </w:pPr>
          </w:p>
        </w:tc>
        <w:tc>
          <w:tcPr>
            <w:tcW w:w="13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 w:val="22"/>
                <w:szCs w:val="22"/>
              </w:rPr>
            </w:pPr>
          </w:p>
        </w:tc>
        <w:tc>
          <w:tcPr>
            <w:tcW w:w="111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 w:val="22"/>
                <w:szCs w:val="22"/>
              </w:rPr>
            </w:pPr>
          </w:p>
        </w:tc>
        <w:tc>
          <w:tcPr>
            <w:tcW w:w="117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00"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cs="仿宋"/>
                <w:sz w:val="22"/>
                <w:szCs w:val="22"/>
              </w:rPr>
            </w:pPr>
            <w:r>
              <w:rPr>
                <w:rFonts w:hint="eastAsia" w:ascii="仿宋" w:hAnsi="仿宋" w:eastAsia="仿宋" w:cs="仿宋"/>
                <w:sz w:val="22"/>
                <w:szCs w:val="22"/>
              </w:rPr>
              <w:t>合计金额</w:t>
            </w:r>
          </w:p>
        </w:tc>
        <w:tc>
          <w:tcPr>
            <w:tcW w:w="3639"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cs="仿宋"/>
                <w:sz w:val="22"/>
                <w:szCs w:val="22"/>
              </w:rPr>
            </w:pPr>
          </w:p>
        </w:tc>
      </w:tr>
    </w:tbl>
    <w:p>
      <w:pPr>
        <w:rPr>
          <w:rFonts w:hint="eastAsia" w:ascii="仿宋" w:hAnsi="仿宋" w:eastAsia="仿宋" w:cs="仿宋"/>
          <w:sz w:val="22"/>
          <w:szCs w:val="22"/>
        </w:rPr>
      </w:pPr>
    </w:p>
    <w:p>
      <w:pPr>
        <w:rPr>
          <w:rFonts w:hint="eastAsia" w:ascii="仿宋" w:hAnsi="仿宋" w:eastAsia="仿宋" w:cs="仿宋"/>
          <w:sz w:val="22"/>
          <w:szCs w:val="22"/>
        </w:rPr>
      </w:pPr>
      <w:r>
        <w:rPr>
          <w:rFonts w:hint="eastAsia" w:ascii="仿宋" w:hAnsi="仿宋" w:eastAsia="仿宋" w:cs="仿宋"/>
          <w:sz w:val="22"/>
          <w:szCs w:val="22"/>
        </w:rPr>
        <w:t>（2）环保产品明细清单</w:t>
      </w:r>
    </w:p>
    <w:tbl>
      <w:tblPr>
        <w:tblStyle w:val="49"/>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720"/>
        <w:gridCol w:w="1260"/>
        <w:gridCol w:w="1260"/>
        <w:gridCol w:w="1440"/>
        <w:gridCol w:w="1275"/>
        <w:gridCol w:w="1146"/>
        <w:gridCol w:w="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 w:val="22"/>
                <w:szCs w:val="22"/>
              </w:rPr>
            </w:pPr>
            <w:r>
              <w:rPr>
                <w:rFonts w:hint="eastAsia" w:ascii="仿宋" w:hAnsi="仿宋" w:eastAsia="仿宋" w:cs="仿宋"/>
                <w:sz w:val="22"/>
                <w:szCs w:val="22"/>
              </w:rPr>
              <w:t>制造商</w:t>
            </w:r>
          </w:p>
        </w:tc>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 w:val="22"/>
                <w:szCs w:val="22"/>
              </w:rPr>
            </w:pPr>
            <w:r>
              <w:rPr>
                <w:rFonts w:hint="eastAsia" w:ascii="仿宋" w:hAnsi="仿宋" w:eastAsia="仿宋" w:cs="仿宋"/>
                <w:sz w:val="22"/>
                <w:szCs w:val="22"/>
              </w:rPr>
              <w:t>品牌</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 w:val="22"/>
                <w:szCs w:val="22"/>
              </w:rPr>
            </w:pPr>
            <w:r>
              <w:rPr>
                <w:rFonts w:hint="eastAsia" w:ascii="仿宋" w:hAnsi="仿宋" w:eastAsia="仿宋" w:cs="仿宋"/>
                <w:sz w:val="22"/>
                <w:szCs w:val="22"/>
              </w:rPr>
              <w:t>产品名称、规格型号</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 w:val="22"/>
                <w:szCs w:val="22"/>
              </w:rPr>
            </w:pPr>
            <w:r>
              <w:rPr>
                <w:rFonts w:hint="eastAsia" w:ascii="仿宋" w:hAnsi="仿宋" w:eastAsia="仿宋" w:cs="仿宋"/>
                <w:sz w:val="22"/>
                <w:szCs w:val="22"/>
              </w:rPr>
              <w:t>认证证书号</w:t>
            </w:r>
          </w:p>
        </w:tc>
        <w:tc>
          <w:tcPr>
            <w:tcW w:w="14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 w:val="22"/>
                <w:szCs w:val="22"/>
              </w:rPr>
            </w:pPr>
            <w:r>
              <w:rPr>
                <w:rFonts w:hint="eastAsia" w:ascii="仿宋" w:hAnsi="仿宋" w:eastAsia="仿宋" w:cs="仿宋"/>
                <w:sz w:val="22"/>
                <w:szCs w:val="22"/>
              </w:rPr>
              <w:t>认证证书有效截止日期</w:t>
            </w:r>
          </w:p>
        </w:tc>
        <w:tc>
          <w:tcPr>
            <w:tcW w:w="12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 w:val="22"/>
                <w:szCs w:val="22"/>
              </w:rPr>
            </w:pPr>
            <w:r>
              <w:rPr>
                <w:rFonts w:hint="eastAsia" w:ascii="仿宋" w:hAnsi="仿宋" w:eastAsia="仿宋" w:cs="仿宋"/>
                <w:sz w:val="22"/>
                <w:szCs w:val="22"/>
              </w:rPr>
              <w:t>单位</w:t>
            </w:r>
          </w:p>
        </w:tc>
        <w:tc>
          <w:tcPr>
            <w:tcW w:w="11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 w:val="22"/>
                <w:szCs w:val="22"/>
              </w:rPr>
            </w:pPr>
            <w:r>
              <w:rPr>
                <w:rFonts w:hint="eastAsia" w:ascii="仿宋" w:hAnsi="仿宋" w:eastAsia="仿宋" w:cs="仿宋"/>
                <w:sz w:val="22"/>
                <w:szCs w:val="22"/>
              </w:rPr>
              <w:t>数量</w:t>
            </w:r>
          </w:p>
        </w:tc>
        <w:tc>
          <w:tcPr>
            <w:tcW w:w="9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 w:val="22"/>
                <w:szCs w:val="22"/>
              </w:rPr>
            </w:pPr>
            <w:r>
              <w:rPr>
                <w:rFonts w:hint="eastAsia" w:ascii="仿宋" w:hAnsi="仿宋" w:eastAsia="仿宋" w:cs="仿宋"/>
                <w:sz w:val="22"/>
                <w:szCs w:val="22"/>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 w:val="22"/>
                <w:szCs w:val="22"/>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 w:val="22"/>
                <w:szCs w:val="22"/>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 w:val="22"/>
                <w:szCs w:val="22"/>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 w:val="22"/>
                <w:szCs w:val="22"/>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 w:val="22"/>
                <w:szCs w:val="22"/>
              </w:rPr>
            </w:pPr>
          </w:p>
        </w:tc>
        <w:tc>
          <w:tcPr>
            <w:tcW w:w="11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 w:val="22"/>
                <w:szCs w:val="22"/>
              </w:rPr>
            </w:pPr>
          </w:p>
        </w:tc>
        <w:tc>
          <w:tcPr>
            <w:tcW w:w="9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 w:val="22"/>
                <w:szCs w:val="22"/>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 w:val="22"/>
                <w:szCs w:val="22"/>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 w:val="22"/>
                <w:szCs w:val="22"/>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 w:val="22"/>
                <w:szCs w:val="22"/>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 w:val="22"/>
                <w:szCs w:val="22"/>
              </w:rPr>
            </w:pPr>
          </w:p>
        </w:tc>
        <w:tc>
          <w:tcPr>
            <w:tcW w:w="11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 w:val="22"/>
                <w:szCs w:val="22"/>
              </w:rPr>
            </w:pPr>
          </w:p>
        </w:tc>
        <w:tc>
          <w:tcPr>
            <w:tcW w:w="9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00"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cs="仿宋"/>
                <w:sz w:val="22"/>
                <w:szCs w:val="22"/>
              </w:rPr>
            </w:pPr>
            <w:r>
              <w:rPr>
                <w:rFonts w:hint="eastAsia" w:ascii="仿宋" w:hAnsi="仿宋" w:eastAsia="仿宋" w:cs="仿宋"/>
                <w:sz w:val="22"/>
                <w:szCs w:val="22"/>
              </w:rPr>
              <w:t>合计金额</w:t>
            </w:r>
          </w:p>
        </w:tc>
        <w:tc>
          <w:tcPr>
            <w:tcW w:w="342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cs="仿宋"/>
                <w:sz w:val="22"/>
                <w:szCs w:val="22"/>
              </w:rPr>
            </w:pPr>
          </w:p>
        </w:tc>
      </w:tr>
    </w:tbl>
    <w:p>
      <w:pPr>
        <w:tabs>
          <w:tab w:val="left" w:pos="13000"/>
        </w:tabs>
        <w:spacing w:line="380" w:lineRule="exact"/>
        <w:rPr>
          <w:rFonts w:hint="eastAsia" w:ascii="仿宋" w:hAnsi="仿宋" w:eastAsia="仿宋" w:cs="仿宋"/>
          <w:szCs w:val="21"/>
        </w:rPr>
      </w:pPr>
      <w:r>
        <w:rPr>
          <w:rFonts w:hint="eastAsia" w:ascii="仿宋" w:hAnsi="仿宋" w:eastAsia="仿宋" w:cs="仿宋"/>
          <w:szCs w:val="21"/>
        </w:rPr>
        <w:t>注：</w:t>
      </w:r>
    </w:p>
    <w:p>
      <w:pPr>
        <w:adjustRightInd w:val="0"/>
        <w:snapToGrid w:val="0"/>
        <w:spacing w:line="360" w:lineRule="auto"/>
        <w:rPr>
          <w:rFonts w:hint="eastAsia" w:ascii="仿宋" w:hAnsi="仿宋" w:eastAsia="仿宋" w:cs="仿宋"/>
          <w:szCs w:val="21"/>
        </w:rPr>
      </w:pPr>
      <w:r>
        <w:rPr>
          <w:rFonts w:hint="eastAsia" w:ascii="仿宋" w:hAnsi="仿宋" w:eastAsia="仿宋" w:cs="仿宋"/>
          <w:szCs w:val="21"/>
        </w:rPr>
        <w:t>1、若无货物属于采购节能、环境标志产品的，则不填写此表。</w:t>
      </w:r>
    </w:p>
    <w:p>
      <w:pPr>
        <w:adjustRightInd w:val="0"/>
        <w:snapToGrid w:val="0"/>
        <w:spacing w:line="360" w:lineRule="auto"/>
        <w:rPr>
          <w:rFonts w:hint="eastAsia" w:ascii="仿宋" w:hAnsi="仿宋" w:eastAsia="仿宋" w:cs="仿宋"/>
          <w:szCs w:val="21"/>
        </w:rPr>
      </w:pPr>
      <w:r>
        <w:rPr>
          <w:rFonts w:hint="eastAsia" w:ascii="仿宋" w:hAnsi="仿宋" w:eastAsia="仿宋" w:cs="仿宋"/>
          <w:szCs w:val="21"/>
        </w:rPr>
        <w:t>投标人（盖单位章）：</w:t>
      </w:r>
    </w:p>
    <w:p>
      <w:pPr>
        <w:adjustRightInd w:val="0"/>
        <w:snapToGrid w:val="0"/>
        <w:spacing w:line="360" w:lineRule="auto"/>
        <w:rPr>
          <w:rFonts w:hint="eastAsia" w:ascii="仿宋" w:hAnsi="仿宋" w:eastAsia="仿宋" w:cs="仿宋"/>
          <w:szCs w:val="21"/>
        </w:rPr>
      </w:pPr>
      <w:r>
        <w:rPr>
          <w:rFonts w:hint="eastAsia" w:ascii="仿宋" w:hAnsi="仿宋" w:eastAsia="仿宋" w:cs="仿宋"/>
          <w:szCs w:val="21"/>
        </w:rPr>
        <w:t>法定代表人或其委托代理人签字：</w:t>
      </w:r>
      <w:r>
        <w:rPr>
          <w:rFonts w:hint="eastAsia" w:ascii="仿宋" w:hAnsi="仿宋" w:eastAsia="仿宋" w:cs="仿宋"/>
          <w:szCs w:val="21"/>
          <w:u w:val="single"/>
        </w:rPr>
        <w:t xml:space="preserve">       </w:t>
      </w:r>
    </w:p>
    <w:p>
      <w:pPr>
        <w:adjustRightInd w:val="0"/>
        <w:snapToGrid w:val="0"/>
        <w:spacing w:line="360" w:lineRule="auto"/>
        <w:ind w:right="24"/>
        <w:rPr>
          <w:rFonts w:hint="eastAsia" w:ascii="仿宋" w:hAnsi="仿宋" w:eastAsia="仿宋" w:cs="仿宋"/>
          <w:bCs/>
          <w:sz w:val="28"/>
          <w:szCs w:val="28"/>
        </w:rPr>
      </w:pPr>
      <w:r>
        <w:rPr>
          <w:rFonts w:hint="eastAsia" w:ascii="仿宋" w:hAnsi="仿宋" w:eastAsia="仿宋" w:cs="仿宋"/>
          <w:szCs w:val="21"/>
        </w:rPr>
        <w:t>日期：</w:t>
      </w:r>
      <w:r>
        <w:rPr>
          <w:rFonts w:hint="eastAsia" w:ascii="仿宋" w:hAnsi="仿宋" w:eastAsia="仿宋" w:cs="仿宋"/>
          <w:szCs w:val="21"/>
          <w:u w:val="single"/>
        </w:rPr>
        <w:t xml:space="preserve">         </w:t>
      </w:r>
      <w:r>
        <w:rPr>
          <w:rFonts w:hint="eastAsia" w:ascii="仿宋" w:hAnsi="仿宋" w:eastAsia="仿宋" w:cs="仿宋"/>
          <w:szCs w:val="21"/>
        </w:rPr>
        <w:t>年</w:t>
      </w:r>
      <w:r>
        <w:rPr>
          <w:rFonts w:hint="eastAsia" w:ascii="仿宋" w:hAnsi="仿宋" w:eastAsia="仿宋" w:cs="仿宋"/>
          <w:szCs w:val="21"/>
          <w:u w:val="single"/>
        </w:rPr>
        <w:t xml:space="preserve">    </w:t>
      </w:r>
      <w:r>
        <w:rPr>
          <w:rFonts w:hint="eastAsia" w:ascii="仿宋" w:hAnsi="仿宋" w:eastAsia="仿宋" w:cs="仿宋"/>
          <w:szCs w:val="21"/>
        </w:rPr>
        <w:t>月</w:t>
      </w:r>
      <w:r>
        <w:rPr>
          <w:rFonts w:hint="eastAsia" w:ascii="仿宋" w:hAnsi="仿宋" w:eastAsia="仿宋" w:cs="仿宋"/>
          <w:szCs w:val="21"/>
          <w:u w:val="single"/>
        </w:rPr>
        <w:t xml:space="preserve">   </w:t>
      </w:r>
      <w:r>
        <w:rPr>
          <w:rFonts w:hint="eastAsia" w:ascii="仿宋" w:hAnsi="仿宋" w:eastAsia="仿宋" w:cs="仿宋"/>
          <w:szCs w:val="21"/>
        </w:rPr>
        <w:t>日</w:t>
      </w:r>
    </w:p>
    <w:p>
      <w:pPr>
        <w:adjustRightInd w:val="0"/>
        <w:snapToGrid w:val="0"/>
        <w:spacing w:line="360" w:lineRule="auto"/>
        <w:ind w:right="24"/>
        <w:rPr>
          <w:rFonts w:hint="eastAsia" w:ascii="仿宋" w:hAnsi="仿宋" w:eastAsia="仿宋" w:cs="仿宋"/>
          <w:bCs/>
          <w:sz w:val="28"/>
          <w:szCs w:val="28"/>
        </w:rPr>
      </w:pPr>
    </w:p>
    <w:p>
      <w:pPr>
        <w:adjustRightInd w:val="0"/>
        <w:snapToGrid w:val="0"/>
        <w:spacing w:line="360" w:lineRule="auto"/>
        <w:ind w:right="24"/>
        <w:rPr>
          <w:rFonts w:hint="eastAsia" w:ascii="仿宋" w:hAnsi="仿宋" w:eastAsia="仿宋" w:cs="仿宋"/>
          <w:bCs/>
          <w:sz w:val="28"/>
          <w:szCs w:val="28"/>
        </w:rPr>
        <w:sectPr>
          <w:pgSz w:w="11906" w:h="16838"/>
          <w:pgMar w:top="1440" w:right="1800" w:bottom="1440" w:left="1800" w:header="851" w:footer="992" w:gutter="0"/>
          <w:cols w:space="720" w:num="1"/>
          <w:docGrid w:type="lines" w:linePitch="312" w:charSpace="0"/>
        </w:sectPr>
      </w:pPr>
    </w:p>
    <w:p>
      <w:pPr>
        <w:adjustRightInd w:val="0"/>
        <w:snapToGrid w:val="0"/>
        <w:spacing w:line="360" w:lineRule="auto"/>
        <w:ind w:right="24"/>
        <w:rPr>
          <w:rFonts w:hint="eastAsia" w:ascii="仿宋" w:hAnsi="仿宋" w:eastAsia="仿宋" w:cs="仿宋"/>
          <w:bCs/>
          <w:sz w:val="28"/>
          <w:szCs w:val="28"/>
        </w:rPr>
      </w:pPr>
      <w:r>
        <w:rPr>
          <w:rFonts w:hint="eastAsia" w:ascii="仿宋" w:hAnsi="仿宋" w:eastAsia="仿宋" w:cs="仿宋"/>
          <w:bCs/>
          <w:sz w:val="28"/>
          <w:szCs w:val="28"/>
        </w:rPr>
        <w:t>附件6</w:t>
      </w:r>
    </w:p>
    <w:p>
      <w:pPr>
        <w:adjustRightInd w:val="0"/>
        <w:snapToGrid w:val="0"/>
        <w:spacing w:line="360" w:lineRule="auto"/>
        <w:ind w:right="24"/>
        <w:jc w:val="center"/>
        <w:rPr>
          <w:rFonts w:hint="eastAsia" w:ascii="仿宋" w:hAnsi="仿宋" w:eastAsia="仿宋" w:cs="仿宋"/>
          <w:sz w:val="28"/>
          <w:szCs w:val="28"/>
        </w:rPr>
      </w:pPr>
    </w:p>
    <w:p>
      <w:pPr>
        <w:adjustRightInd w:val="0"/>
        <w:snapToGrid w:val="0"/>
        <w:spacing w:line="360" w:lineRule="auto"/>
        <w:ind w:right="24"/>
        <w:jc w:val="center"/>
        <w:rPr>
          <w:rFonts w:hint="eastAsia" w:ascii="仿宋" w:hAnsi="仿宋" w:eastAsia="仿宋" w:cs="仿宋"/>
          <w:bCs/>
          <w:sz w:val="28"/>
          <w:szCs w:val="28"/>
          <w:lang w:eastAsia="zh-CN"/>
        </w:rPr>
      </w:pPr>
      <w:r>
        <w:rPr>
          <w:rFonts w:hint="eastAsia" w:ascii="仿宋" w:hAnsi="仿宋" w:eastAsia="仿宋" w:cs="仿宋"/>
          <w:sz w:val="28"/>
          <w:szCs w:val="28"/>
        </w:rPr>
        <w:t>节能、环境标志产品证明材料</w:t>
      </w:r>
      <w:r>
        <w:rPr>
          <w:rFonts w:hint="eastAsia" w:ascii="仿宋" w:hAnsi="仿宋" w:eastAsia="仿宋" w:cs="仿宋"/>
          <w:sz w:val="28"/>
          <w:szCs w:val="28"/>
          <w:lang w:eastAsia="zh-CN"/>
        </w:rPr>
        <w:t>（如有）</w:t>
      </w:r>
    </w:p>
    <w:p>
      <w:pPr>
        <w:adjustRightInd w:val="0"/>
        <w:snapToGrid w:val="0"/>
        <w:spacing w:line="360" w:lineRule="auto"/>
        <w:ind w:right="24"/>
        <w:rPr>
          <w:rFonts w:hint="eastAsia" w:ascii="仿宋" w:hAnsi="仿宋" w:eastAsia="仿宋" w:cs="仿宋"/>
          <w:bCs/>
          <w:sz w:val="28"/>
          <w:szCs w:val="28"/>
        </w:rPr>
      </w:pPr>
    </w:p>
    <w:p>
      <w:pPr>
        <w:pStyle w:val="3"/>
        <w:jc w:val="left"/>
        <w:rPr>
          <w:rFonts w:hint="eastAsia" w:ascii="仿宋" w:hAnsi="仿宋" w:eastAsia="仿宋" w:cs="仿宋"/>
          <w:b w:val="0"/>
          <w:bCs w:val="0"/>
        </w:rPr>
      </w:pPr>
      <w:r>
        <w:rPr>
          <w:rFonts w:hint="eastAsia" w:ascii="仿宋" w:hAnsi="仿宋" w:eastAsia="仿宋" w:cs="仿宋"/>
          <w:b w:val="0"/>
          <w:bCs w:val="0"/>
        </w:rPr>
        <w:t>1.节能产品：应在中国政府采购网（ http://www.ccgp.gov.cn ）可查</w:t>
      </w:r>
    </w:p>
    <w:p>
      <w:pPr>
        <w:pStyle w:val="3"/>
        <w:jc w:val="left"/>
        <w:rPr>
          <w:rFonts w:hint="eastAsia" w:ascii="仿宋" w:hAnsi="仿宋" w:eastAsia="仿宋" w:cs="仿宋"/>
          <w:b w:val="0"/>
          <w:bCs w:val="0"/>
        </w:rPr>
      </w:pPr>
      <w:r>
        <w:rPr>
          <w:rFonts w:hint="eastAsia" w:ascii="仿宋" w:hAnsi="仿宋" w:eastAsia="仿宋" w:cs="仿宋"/>
          <w:b w:val="0"/>
          <w:bCs w:val="0"/>
        </w:rPr>
        <w:t>2.环境标志产品：应在中国政府采购网（ http://www.ccgp.gov.cn ）可查</w:t>
      </w:r>
    </w:p>
    <w:p>
      <w:pPr>
        <w:pStyle w:val="3"/>
        <w:jc w:val="left"/>
        <w:rPr>
          <w:rFonts w:hint="eastAsia" w:ascii="仿宋" w:hAnsi="仿宋" w:eastAsia="仿宋" w:cs="仿宋"/>
          <w:b w:val="0"/>
          <w:bCs w:val="0"/>
        </w:rPr>
      </w:pPr>
      <w:r>
        <w:rPr>
          <w:rFonts w:hint="eastAsia" w:ascii="仿宋" w:hAnsi="仿宋" w:eastAsia="仿宋" w:cs="仿宋"/>
          <w:b w:val="0"/>
          <w:bCs w:val="0"/>
        </w:rPr>
        <w:t>3.采购节能、环境标志产品须提供认证证书。</w:t>
      </w:r>
    </w:p>
    <w:p>
      <w:pPr>
        <w:pStyle w:val="3"/>
        <w:jc w:val="left"/>
        <w:rPr>
          <w:rFonts w:hint="eastAsia" w:ascii="仿宋" w:hAnsi="仿宋" w:eastAsia="仿宋" w:cs="仿宋"/>
          <w:b w:val="0"/>
          <w:bCs w:val="0"/>
        </w:rPr>
      </w:pPr>
      <w:r>
        <w:rPr>
          <w:rFonts w:hint="eastAsia" w:ascii="仿宋" w:hAnsi="仿宋" w:eastAsia="仿宋" w:cs="仿宋"/>
          <w:b w:val="0"/>
          <w:bCs w:val="0"/>
        </w:rPr>
        <w:t>4.证明材料加盖投标人公章。</w:t>
      </w:r>
    </w:p>
    <w:p>
      <w:pPr>
        <w:adjustRightInd w:val="0"/>
        <w:snapToGrid w:val="0"/>
        <w:spacing w:line="360" w:lineRule="auto"/>
        <w:ind w:right="24"/>
        <w:rPr>
          <w:rFonts w:hint="eastAsia" w:ascii="仿宋" w:hAnsi="仿宋" w:eastAsia="仿宋" w:cs="仿宋"/>
          <w:bCs/>
          <w:sz w:val="28"/>
          <w:szCs w:val="28"/>
        </w:rPr>
      </w:pPr>
    </w:p>
    <w:p>
      <w:pPr>
        <w:adjustRightInd w:val="0"/>
        <w:snapToGrid w:val="0"/>
        <w:spacing w:line="360" w:lineRule="auto"/>
        <w:ind w:right="24"/>
        <w:rPr>
          <w:rFonts w:hint="eastAsia" w:ascii="仿宋" w:hAnsi="仿宋" w:eastAsia="仿宋" w:cs="仿宋"/>
          <w:bCs/>
          <w:sz w:val="28"/>
          <w:szCs w:val="28"/>
        </w:rPr>
      </w:pPr>
    </w:p>
    <w:p>
      <w:pPr>
        <w:adjustRightInd w:val="0"/>
        <w:snapToGrid w:val="0"/>
        <w:spacing w:line="360" w:lineRule="auto"/>
        <w:ind w:right="24"/>
        <w:rPr>
          <w:rFonts w:hint="eastAsia" w:ascii="仿宋" w:hAnsi="仿宋" w:eastAsia="仿宋" w:cs="仿宋"/>
          <w:bCs/>
          <w:sz w:val="28"/>
          <w:szCs w:val="28"/>
        </w:rPr>
      </w:pPr>
    </w:p>
    <w:p>
      <w:pPr>
        <w:adjustRightInd w:val="0"/>
        <w:snapToGrid w:val="0"/>
        <w:spacing w:line="360" w:lineRule="auto"/>
        <w:ind w:right="24"/>
        <w:rPr>
          <w:rFonts w:hint="eastAsia" w:ascii="仿宋" w:hAnsi="仿宋" w:eastAsia="仿宋" w:cs="仿宋"/>
          <w:bCs/>
          <w:sz w:val="28"/>
          <w:szCs w:val="28"/>
        </w:rPr>
      </w:pPr>
    </w:p>
    <w:p>
      <w:pPr>
        <w:adjustRightInd w:val="0"/>
        <w:snapToGrid w:val="0"/>
        <w:spacing w:line="360" w:lineRule="auto"/>
        <w:ind w:right="24"/>
        <w:rPr>
          <w:rFonts w:hint="eastAsia" w:ascii="仿宋" w:hAnsi="仿宋" w:eastAsia="仿宋" w:cs="仿宋"/>
          <w:bCs/>
          <w:sz w:val="28"/>
          <w:szCs w:val="28"/>
        </w:rPr>
      </w:pPr>
    </w:p>
    <w:p>
      <w:pPr>
        <w:pStyle w:val="48"/>
        <w:ind w:firstLine="560"/>
        <w:rPr>
          <w:rFonts w:hint="eastAsia" w:ascii="仿宋" w:hAnsi="仿宋" w:eastAsia="仿宋" w:cs="仿宋"/>
          <w:bCs/>
          <w:sz w:val="28"/>
          <w:szCs w:val="28"/>
        </w:rPr>
      </w:pPr>
    </w:p>
    <w:p>
      <w:pPr>
        <w:pStyle w:val="48"/>
        <w:ind w:firstLine="560"/>
        <w:rPr>
          <w:rFonts w:hint="eastAsia" w:ascii="仿宋" w:hAnsi="仿宋" w:eastAsia="仿宋" w:cs="仿宋"/>
          <w:bCs/>
          <w:sz w:val="28"/>
          <w:szCs w:val="28"/>
        </w:rPr>
      </w:pPr>
    </w:p>
    <w:p>
      <w:pPr>
        <w:pStyle w:val="48"/>
        <w:ind w:firstLine="560"/>
        <w:rPr>
          <w:rFonts w:hint="eastAsia" w:ascii="仿宋" w:hAnsi="仿宋" w:eastAsia="仿宋" w:cs="仿宋"/>
          <w:bCs/>
          <w:sz w:val="28"/>
          <w:szCs w:val="28"/>
        </w:rPr>
      </w:pPr>
    </w:p>
    <w:p>
      <w:pPr>
        <w:pStyle w:val="48"/>
        <w:ind w:firstLine="560"/>
        <w:rPr>
          <w:rFonts w:hint="eastAsia" w:ascii="仿宋" w:hAnsi="仿宋" w:eastAsia="仿宋" w:cs="仿宋"/>
          <w:bCs/>
          <w:sz w:val="28"/>
          <w:szCs w:val="28"/>
        </w:rPr>
      </w:pPr>
    </w:p>
    <w:p>
      <w:pPr>
        <w:pStyle w:val="48"/>
        <w:ind w:firstLine="560"/>
        <w:rPr>
          <w:rFonts w:hint="eastAsia" w:ascii="仿宋" w:hAnsi="仿宋" w:eastAsia="仿宋" w:cs="仿宋"/>
          <w:bCs/>
          <w:sz w:val="28"/>
          <w:szCs w:val="28"/>
        </w:rPr>
      </w:pPr>
    </w:p>
    <w:p>
      <w:pPr>
        <w:pStyle w:val="48"/>
        <w:ind w:firstLine="560"/>
        <w:rPr>
          <w:rFonts w:hint="eastAsia" w:ascii="仿宋" w:hAnsi="仿宋" w:eastAsia="仿宋" w:cs="仿宋"/>
          <w:bCs/>
          <w:sz w:val="28"/>
          <w:szCs w:val="28"/>
        </w:rPr>
      </w:pPr>
    </w:p>
    <w:p>
      <w:pPr>
        <w:pStyle w:val="48"/>
        <w:ind w:firstLine="560"/>
        <w:rPr>
          <w:rFonts w:hint="eastAsia" w:ascii="仿宋" w:hAnsi="仿宋" w:eastAsia="仿宋" w:cs="仿宋"/>
          <w:bCs/>
          <w:sz w:val="28"/>
          <w:szCs w:val="28"/>
        </w:rPr>
      </w:pPr>
    </w:p>
    <w:p>
      <w:pPr>
        <w:adjustRightInd w:val="0"/>
        <w:snapToGrid w:val="0"/>
        <w:spacing w:line="360" w:lineRule="auto"/>
        <w:ind w:right="24"/>
        <w:rPr>
          <w:rFonts w:hint="eastAsia" w:ascii="仿宋" w:hAnsi="仿宋" w:eastAsia="仿宋" w:cs="仿宋"/>
          <w:bCs/>
          <w:sz w:val="28"/>
          <w:szCs w:val="28"/>
        </w:rPr>
      </w:pPr>
    </w:p>
    <w:p>
      <w:pPr>
        <w:adjustRightInd w:val="0"/>
        <w:snapToGrid w:val="0"/>
        <w:spacing w:line="360" w:lineRule="auto"/>
        <w:ind w:right="24"/>
        <w:rPr>
          <w:rFonts w:hint="eastAsia" w:ascii="仿宋" w:hAnsi="仿宋" w:eastAsia="仿宋" w:cs="仿宋"/>
          <w:bCs/>
          <w:sz w:val="28"/>
          <w:szCs w:val="28"/>
        </w:rPr>
      </w:pPr>
    </w:p>
    <w:p>
      <w:pPr>
        <w:adjustRightInd w:val="0"/>
        <w:snapToGrid w:val="0"/>
        <w:spacing w:line="360" w:lineRule="auto"/>
        <w:ind w:right="24"/>
        <w:rPr>
          <w:rFonts w:hint="eastAsia" w:ascii="仿宋" w:hAnsi="仿宋" w:eastAsia="仿宋" w:cs="仿宋"/>
          <w:bCs/>
          <w:sz w:val="28"/>
          <w:szCs w:val="28"/>
        </w:rPr>
      </w:pPr>
    </w:p>
    <w:p>
      <w:pPr>
        <w:adjustRightInd w:val="0"/>
        <w:snapToGrid w:val="0"/>
        <w:spacing w:line="360" w:lineRule="auto"/>
        <w:ind w:right="24"/>
        <w:rPr>
          <w:rFonts w:hint="eastAsia" w:ascii="仿宋" w:hAnsi="仿宋" w:eastAsia="仿宋" w:cs="仿宋"/>
          <w:bCs/>
          <w:sz w:val="28"/>
          <w:szCs w:val="28"/>
        </w:rPr>
      </w:pPr>
    </w:p>
    <w:p>
      <w:pPr>
        <w:adjustRightInd w:val="0"/>
        <w:snapToGrid w:val="0"/>
        <w:spacing w:line="360" w:lineRule="auto"/>
        <w:ind w:right="24"/>
        <w:rPr>
          <w:rFonts w:hint="eastAsia" w:ascii="仿宋" w:hAnsi="仿宋" w:eastAsia="仿宋" w:cs="仿宋"/>
          <w:bCs/>
          <w:sz w:val="28"/>
          <w:szCs w:val="28"/>
        </w:rPr>
      </w:pPr>
    </w:p>
    <w:p>
      <w:pPr>
        <w:adjustRightInd w:val="0"/>
        <w:snapToGrid w:val="0"/>
        <w:spacing w:line="360" w:lineRule="auto"/>
        <w:ind w:right="24"/>
        <w:rPr>
          <w:rFonts w:hint="eastAsia" w:ascii="仿宋" w:hAnsi="仿宋" w:eastAsia="仿宋" w:cs="仿宋"/>
          <w:bCs/>
          <w:sz w:val="28"/>
          <w:szCs w:val="28"/>
        </w:rPr>
      </w:pPr>
      <w:r>
        <w:rPr>
          <w:rFonts w:hint="eastAsia" w:ascii="仿宋" w:hAnsi="仿宋" w:eastAsia="仿宋" w:cs="仿宋"/>
          <w:bCs/>
          <w:sz w:val="28"/>
          <w:szCs w:val="28"/>
        </w:rPr>
        <w:t>附件7</w:t>
      </w:r>
    </w:p>
    <w:p>
      <w:pPr>
        <w:rPr>
          <w:rFonts w:hint="eastAsia" w:ascii="仿宋" w:hAnsi="仿宋" w:eastAsia="仿宋" w:cs="仿宋"/>
        </w:rPr>
      </w:pPr>
    </w:p>
    <w:p>
      <w:pPr>
        <w:jc w:val="center"/>
        <w:rPr>
          <w:rFonts w:hint="eastAsia" w:ascii="仿宋" w:hAnsi="仿宋" w:eastAsia="仿宋" w:cs="仿宋"/>
          <w:b/>
          <w:sz w:val="28"/>
          <w:szCs w:val="28"/>
        </w:rPr>
      </w:pPr>
      <w:r>
        <w:rPr>
          <w:rFonts w:hint="eastAsia" w:ascii="仿宋" w:hAnsi="仿宋" w:eastAsia="仿宋" w:cs="仿宋"/>
          <w:b/>
          <w:sz w:val="28"/>
          <w:szCs w:val="28"/>
        </w:rPr>
        <w:t>中小企业生产或销售的产品优惠明细表</w:t>
      </w:r>
    </w:p>
    <w:p>
      <w:pPr>
        <w:rPr>
          <w:rFonts w:hint="eastAsia" w:ascii="仿宋" w:hAnsi="仿宋" w:eastAsia="仿宋" w:cs="仿宋"/>
          <w:b/>
          <w:bCs/>
          <w:sz w:val="24"/>
        </w:rPr>
      </w:pPr>
    </w:p>
    <w:p>
      <w:pPr>
        <w:jc w:val="center"/>
        <w:rPr>
          <w:rFonts w:hint="eastAsia" w:ascii="仿宋" w:hAnsi="仿宋" w:eastAsia="仿宋" w:cs="仿宋"/>
          <w:bCs/>
          <w:sz w:val="24"/>
        </w:rPr>
      </w:pPr>
      <w:r>
        <w:rPr>
          <w:rFonts w:hint="eastAsia" w:ascii="仿宋" w:hAnsi="仿宋" w:eastAsia="仿宋" w:cs="仿宋"/>
          <w:bCs/>
          <w:sz w:val="24"/>
        </w:rPr>
        <w:t>（若有，请如实填写）</w:t>
      </w:r>
    </w:p>
    <w:p>
      <w:pPr>
        <w:pStyle w:val="152"/>
        <w:spacing w:line="440" w:lineRule="exact"/>
        <w:ind w:left="1680" w:firstLine="0"/>
        <w:rPr>
          <w:rFonts w:hint="eastAsia" w:ascii="仿宋" w:hAnsi="仿宋" w:eastAsia="仿宋" w:cs="仿宋"/>
        </w:rPr>
      </w:pPr>
    </w:p>
    <w:tbl>
      <w:tblPr>
        <w:tblStyle w:val="49"/>
        <w:tblW w:w="87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6"/>
        <w:gridCol w:w="1611"/>
        <w:gridCol w:w="806"/>
        <w:gridCol w:w="762"/>
        <w:gridCol w:w="841"/>
        <w:gridCol w:w="1589"/>
        <w:gridCol w:w="1080"/>
        <w:gridCol w:w="1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966"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hint="eastAsia" w:ascii="仿宋" w:hAnsi="仿宋" w:eastAsia="仿宋" w:cs="仿宋"/>
                <w:szCs w:val="21"/>
              </w:rPr>
            </w:pPr>
            <w:r>
              <w:rPr>
                <w:rFonts w:hint="eastAsia" w:ascii="仿宋" w:hAnsi="仿宋" w:eastAsia="仿宋" w:cs="仿宋"/>
                <w:szCs w:val="21"/>
              </w:rPr>
              <w:t>1</w:t>
            </w:r>
          </w:p>
        </w:tc>
        <w:tc>
          <w:tcPr>
            <w:tcW w:w="1611"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hint="eastAsia" w:ascii="仿宋" w:hAnsi="仿宋" w:eastAsia="仿宋" w:cs="仿宋"/>
                <w:szCs w:val="21"/>
              </w:rPr>
            </w:pPr>
            <w:r>
              <w:rPr>
                <w:rFonts w:hint="eastAsia" w:ascii="仿宋" w:hAnsi="仿宋" w:eastAsia="仿宋" w:cs="仿宋"/>
                <w:szCs w:val="21"/>
              </w:rPr>
              <w:t>2</w:t>
            </w:r>
          </w:p>
        </w:tc>
        <w:tc>
          <w:tcPr>
            <w:tcW w:w="806"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hint="eastAsia" w:ascii="仿宋" w:hAnsi="仿宋" w:eastAsia="仿宋" w:cs="仿宋"/>
                <w:szCs w:val="21"/>
              </w:rPr>
            </w:pPr>
            <w:r>
              <w:rPr>
                <w:rFonts w:hint="eastAsia" w:ascii="仿宋" w:hAnsi="仿宋" w:eastAsia="仿宋" w:cs="仿宋"/>
                <w:szCs w:val="21"/>
              </w:rPr>
              <w:t>3</w:t>
            </w:r>
          </w:p>
        </w:tc>
        <w:tc>
          <w:tcPr>
            <w:tcW w:w="762"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hint="eastAsia" w:ascii="仿宋" w:hAnsi="仿宋" w:eastAsia="仿宋" w:cs="仿宋"/>
                <w:szCs w:val="21"/>
              </w:rPr>
            </w:pPr>
            <w:r>
              <w:rPr>
                <w:rFonts w:hint="eastAsia" w:ascii="仿宋" w:hAnsi="仿宋" w:eastAsia="仿宋" w:cs="仿宋"/>
                <w:szCs w:val="21"/>
              </w:rPr>
              <w:t>4</w:t>
            </w:r>
          </w:p>
        </w:tc>
        <w:tc>
          <w:tcPr>
            <w:tcW w:w="841"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hint="eastAsia" w:ascii="仿宋" w:hAnsi="仿宋" w:eastAsia="仿宋" w:cs="仿宋"/>
                <w:szCs w:val="21"/>
              </w:rPr>
            </w:pPr>
            <w:r>
              <w:rPr>
                <w:rFonts w:hint="eastAsia" w:ascii="仿宋" w:hAnsi="仿宋" w:eastAsia="仿宋" w:cs="仿宋"/>
                <w:szCs w:val="21"/>
              </w:rPr>
              <w:t>5</w:t>
            </w:r>
          </w:p>
        </w:tc>
        <w:tc>
          <w:tcPr>
            <w:tcW w:w="1589"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hint="eastAsia" w:ascii="仿宋" w:hAnsi="仿宋" w:eastAsia="仿宋" w:cs="仿宋"/>
                <w:szCs w:val="21"/>
              </w:rPr>
            </w:pPr>
            <w:r>
              <w:rPr>
                <w:rFonts w:hint="eastAsia" w:ascii="仿宋" w:hAnsi="仿宋" w:eastAsia="仿宋" w:cs="仿宋"/>
                <w:szCs w:val="21"/>
              </w:rPr>
              <w:t>6</w:t>
            </w:r>
          </w:p>
        </w:tc>
        <w:tc>
          <w:tcPr>
            <w:tcW w:w="1080"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hint="eastAsia" w:ascii="仿宋" w:hAnsi="仿宋" w:eastAsia="仿宋" w:cs="仿宋"/>
                <w:szCs w:val="21"/>
              </w:rPr>
            </w:pPr>
            <w:r>
              <w:rPr>
                <w:rFonts w:hint="eastAsia" w:ascii="仿宋" w:hAnsi="仿宋" w:eastAsia="仿宋" w:cs="仿宋"/>
                <w:szCs w:val="21"/>
              </w:rPr>
              <w:t>7</w:t>
            </w:r>
          </w:p>
        </w:tc>
        <w:tc>
          <w:tcPr>
            <w:tcW w:w="1067"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hint="eastAsia" w:ascii="仿宋" w:hAnsi="仿宋" w:eastAsia="仿宋" w:cs="仿宋"/>
                <w:szCs w:val="21"/>
              </w:rPr>
            </w:pPr>
            <w:r>
              <w:rPr>
                <w:rFonts w:hint="eastAsia" w:ascii="仿宋" w:hAnsi="仿宋" w:eastAsia="仿宋" w:cs="仿宋"/>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66"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hint="eastAsia" w:ascii="仿宋" w:hAnsi="仿宋" w:eastAsia="仿宋" w:cs="仿宋"/>
                <w:szCs w:val="21"/>
              </w:rPr>
            </w:pPr>
            <w:r>
              <w:rPr>
                <w:rFonts w:hint="eastAsia" w:ascii="仿宋" w:hAnsi="仿宋" w:eastAsia="仿宋" w:cs="仿宋"/>
                <w:szCs w:val="21"/>
              </w:rPr>
              <w:t>标段（包）</w:t>
            </w:r>
          </w:p>
        </w:tc>
        <w:tc>
          <w:tcPr>
            <w:tcW w:w="1611"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hint="eastAsia" w:ascii="仿宋" w:hAnsi="仿宋" w:eastAsia="仿宋" w:cs="仿宋"/>
                <w:szCs w:val="21"/>
              </w:rPr>
            </w:pPr>
            <w:r>
              <w:rPr>
                <w:rFonts w:hint="eastAsia" w:ascii="仿宋" w:hAnsi="仿宋" w:eastAsia="仿宋" w:cs="仿宋"/>
                <w:szCs w:val="21"/>
              </w:rPr>
              <w:t>小型和微型企业产品名称</w:t>
            </w:r>
          </w:p>
        </w:tc>
        <w:tc>
          <w:tcPr>
            <w:tcW w:w="806"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hint="eastAsia" w:ascii="仿宋" w:hAnsi="仿宋" w:eastAsia="仿宋" w:cs="仿宋"/>
                <w:szCs w:val="21"/>
              </w:rPr>
            </w:pPr>
            <w:r>
              <w:rPr>
                <w:rFonts w:hint="eastAsia" w:ascii="仿宋" w:hAnsi="仿宋" w:eastAsia="仿宋" w:cs="仿宋"/>
                <w:szCs w:val="21"/>
              </w:rPr>
              <w:t>数量</w:t>
            </w:r>
          </w:p>
        </w:tc>
        <w:tc>
          <w:tcPr>
            <w:tcW w:w="762"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hint="eastAsia" w:ascii="仿宋" w:hAnsi="仿宋" w:eastAsia="仿宋" w:cs="仿宋"/>
                <w:szCs w:val="21"/>
              </w:rPr>
            </w:pPr>
            <w:r>
              <w:rPr>
                <w:rFonts w:hint="eastAsia" w:ascii="仿宋" w:hAnsi="仿宋" w:eastAsia="仿宋" w:cs="仿宋"/>
                <w:szCs w:val="21"/>
              </w:rPr>
              <w:t>单价（元）</w:t>
            </w:r>
          </w:p>
        </w:tc>
        <w:tc>
          <w:tcPr>
            <w:tcW w:w="841"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hint="eastAsia" w:ascii="仿宋" w:hAnsi="仿宋" w:eastAsia="仿宋" w:cs="仿宋"/>
                <w:szCs w:val="21"/>
              </w:rPr>
            </w:pPr>
            <w:r>
              <w:rPr>
                <w:rFonts w:hint="eastAsia" w:ascii="仿宋" w:hAnsi="仿宋" w:eastAsia="仿宋" w:cs="仿宋"/>
                <w:szCs w:val="21"/>
              </w:rPr>
              <w:t>合价（元）</w:t>
            </w:r>
          </w:p>
        </w:tc>
        <w:tc>
          <w:tcPr>
            <w:tcW w:w="1589"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hint="eastAsia" w:ascii="仿宋" w:hAnsi="仿宋" w:eastAsia="仿宋" w:cs="仿宋"/>
                <w:szCs w:val="21"/>
              </w:rPr>
            </w:pPr>
            <w:r>
              <w:rPr>
                <w:rFonts w:hint="eastAsia" w:ascii="仿宋" w:hAnsi="仿宋" w:eastAsia="仿宋" w:cs="仿宋"/>
                <w:szCs w:val="21"/>
              </w:rPr>
              <w:t>价格评审扣除金额（元）</w:t>
            </w:r>
          </w:p>
        </w:tc>
        <w:tc>
          <w:tcPr>
            <w:tcW w:w="1080"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hint="eastAsia" w:ascii="仿宋" w:hAnsi="仿宋" w:eastAsia="仿宋" w:cs="仿宋"/>
                <w:szCs w:val="21"/>
              </w:rPr>
            </w:pPr>
            <w:r>
              <w:rPr>
                <w:rFonts w:hint="eastAsia" w:ascii="仿宋" w:hAnsi="仿宋" w:eastAsia="仿宋" w:cs="仿宋"/>
                <w:szCs w:val="21"/>
              </w:rPr>
              <w:t>品牌型号规格</w:t>
            </w:r>
          </w:p>
        </w:tc>
        <w:tc>
          <w:tcPr>
            <w:tcW w:w="1067"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hint="eastAsia" w:ascii="仿宋" w:hAnsi="仿宋" w:eastAsia="仿宋" w:cs="仿宋"/>
                <w:szCs w:val="21"/>
              </w:rPr>
            </w:pPr>
            <w:r>
              <w:rPr>
                <w:rFonts w:hint="eastAsia" w:ascii="仿宋" w:hAnsi="仿宋" w:eastAsia="仿宋" w:cs="仿宋"/>
                <w:szCs w:val="21"/>
              </w:rPr>
              <w:t>制造商</w:t>
            </w:r>
          </w:p>
          <w:p>
            <w:pPr>
              <w:tabs>
                <w:tab w:val="left" w:pos="5355"/>
              </w:tabs>
              <w:spacing w:line="380" w:lineRule="atLeast"/>
              <w:jc w:val="center"/>
              <w:rPr>
                <w:rFonts w:hint="eastAsia" w:ascii="仿宋" w:hAnsi="仿宋" w:eastAsia="仿宋" w:cs="仿宋"/>
                <w:szCs w:val="21"/>
              </w:rPr>
            </w:pPr>
            <w:r>
              <w:rPr>
                <w:rFonts w:hint="eastAsia" w:ascii="仿宋" w:hAnsi="仿宋" w:eastAsia="仿宋" w:cs="仿宋"/>
                <w:szCs w:val="21"/>
              </w:rPr>
              <w:t>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66" w:type="dxa"/>
            <w:vMerge w:val="restart"/>
            <w:tcBorders>
              <w:top w:val="single" w:color="auto" w:sz="4" w:space="0"/>
              <w:left w:val="single" w:color="auto" w:sz="4" w:space="0"/>
              <w:right w:val="single" w:color="auto" w:sz="4" w:space="0"/>
            </w:tcBorders>
            <w:vAlign w:val="center"/>
          </w:tcPr>
          <w:p>
            <w:pPr>
              <w:tabs>
                <w:tab w:val="left" w:pos="5355"/>
              </w:tabs>
              <w:spacing w:line="380" w:lineRule="atLeast"/>
              <w:jc w:val="center"/>
              <w:rPr>
                <w:rFonts w:hint="eastAsia" w:ascii="仿宋" w:hAnsi="仿宋" w:eastAsia="仿宋" w:cs="仿宋"/>
                <w:szCs w:val="21"/>
              </w:rPr>
            </w:pPr>
          </w:p>
        </w:tc>
        <w:tc>
          <w:tcPr>
            <w:tcW w:w="1611" w:type="dxa"/>
            <w:tcBorders>
              <w:top w:val="single" w:color="auto" w:sz="4" w:space="0"/>
              <w:left w:val="single" w:color="auto" w:sz="4" w:space="0"/>
              <w:bottom w:val="single" w:color="auto" w:sz="4" w:space="0"/>
              <w:right w:val="single" w:color="auto" w:sz="4" w:space="0"/>
            </w:tcBorders>
          </w:tcPr>
          <w:p>
            <w:pPr>
              <w:tabs>
                <w:tab w:val="left" w:pos="5355"/>
              </w:tabs>
              <w:spacing w:line="380" w:lineRule="atLeast"/>
              <w:jc w:val="center"/>
              <w:rPr>
                <w:rFonts w:hint="eastAsia" w:ascii="仿宋" w:hAnsi="仿宋" w:eastAsia="仿宋" w:cs="仿宋"/>
                <w:szCs w:val="21"/>
              </w:rPr>
            </w:pPr>
          </w:p>
        </w:tc>
        <w:tc>
          <w:tcPr>
            <w:tcW w:w="806"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hint="eastAsia" w:ascii="仿宋" w:hAnsi="仿宋" w:eastAsia="仿宋" w:cs="仿宋"/>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hint="eastAsia" w:ascii="仿宋" w:hAnsi="仿宋" w:eastAsia="仿宋" w:cs="仿宋"/>
                <w:szCs w:val="21"/>
              </w:rPr>
            </w:pPr>
          </w:p>
        </w:tc>
        <w:tc>
          <w:tcPr>
            <w:tcW w:w="841"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hint="eastAsia" w:ascii="仿宋" w:hAnsi="仿宋" w:eastAsia="仿宋" w:cs="仿宋"/>
                <w:szCs w:val="21"/>
              </w:rPr>
            </w:pPr>
          </w:p>
        </w:tc>
        <w:tc>
          <w:tcPr>
            <w:tcW w:w="1589"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hint="eastAsia" w:ascii="仿宋" w:hAnsi="仿宋" w:eastAsia="仿宋" w:cs="仿宋"/>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hint="eastAsia" w:ascii="仿宋" w:hAnsi="仿宋" w:eastAsia="仿宋" w:cs="仿宋"/>
                <w:szCs w:val="21"/>
              </w:rPr>
            </w:pPr>
          </w:p>
        </w:tc>
        <w:tc>
          <w:tcPr>
            <w:tcW w:w="1067"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66" w:type="dxa"/>
            <w:vMerge w:val="continue"/>
            <w:tcBorders>
              <w:top w:val="single" w:color="auto" w:sz="4" w:space="0"/>
              <w:left w:val="single" w:color="auto" w:sz="4" w:space="0"/>
              <w:right w:val="single" w:color="auto" w:sz="4" w:space="0"/>
            </w:tcBorders>
            <w:vAlign w:val="center"/>
          </w:tcPr>
          <w:p>
            <w:pPr>
              <w:tabs>
                <w:tab w:val="left" w:pos="5355"/>
              </w:tabs>
              <w:spacing w:line="380" w:lineRule="atLeast"/>
              <w:jc w:val="center"/>
              <w:rPr>
                <w:rFonts w:hint="eastAsia" w:ascii="仿宋" w:hAnsi="仿宋" w:eastAsia="仿宋" w:cs="仿宋"/>
                <w:szCs w:val="21"/>
              </w:rPr>
            </w:pPr>
          </w:p>
        </w:tc>
        <w:tc>
          <w:tcPr>
            <w:tcW w:w="1611" w:type="dxa"/>
            <w:tcBorders>
              <w:top w:val="single" w:color="auto" w:sz="4" w:space="0"/>
              <w:left w:val="single" w:color="auto" w:sz="4" w:space="0"/>
              <w:bottom w:val="single" w:color="auto" w:sz="4" w:space="0"/>
              <w:right w:val="single" w:color="auto" w:sz="4" w:space="0"/>
            </w:tcBorders>
          </w:tcPr>
          <w:p>
            <w:pPr>
              <w:tabs>
                <w:tab w:val="left" w:pos="5355"/>
              </w:tabs>
              <w:spacing w:line="380" w:lineRule="atLeast"/>
              <w:jc w:val="center"/>
              <w:rPr>
                <w:rFonts w:hint="eastAsia" w:ascii="仿宋" w:hAnsi="仿宋" w:eastAsia="仿宋" w:cs="仿宋"/>
                <w:szCs w:val="21"/>
              </w:rPr>
            </w:pPr>
          </w:p>
        </w:tc>
        <w:tc>
          <w:tcPr>
            <w:tcW w:w="806"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hint="eastAsia" w:ascii="仿宋" w:hAnsi="仿宋" w:eastAsia="仿宋" w:cs="仿宋"/>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hint="eastAsia" w:ascii="仿宋" w:hAnsi="仿宋" w:eastAsia="仿宋" w:cs="仿宋"/>
                <w:szCs w:val="21"/>
              </w:rPr>
            </w:pPr>
          </w:p>
        </w:tc>
        <w:tc>
          <w:tcPr>
            <w:tcW w:w="841"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hint="eastAsia" w:ascii="仿宋" w:hAnsi="仿宋" w:eastAsia="仿宋" w:cs="仿宋"/>
                <w:szCs w:val="21"/>
              </w:rPr>
            </w:pPr>
          </w:p>
        </w:tc>
        <w:tc>
          <w:tcPr>
            <w:tcW w:w="1589"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hint="eastAsia" w:ascii="仿宋" w:hAnsi="仿宋" w:eastAsia="仿宋" w:cs="仿宋"/>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hint="eastAsia" w:ascii="仿宋" w:hAnsi="仿宋" w:eastAsia="仿宋" w:cs="仿宋"/>
                <w:szCs w:val="21"/>
              </w:rPr>
            </w:pPr>
          </w:p>
        </w:tc>
        <w:tc>
          <w:tcPr>
            <w:tcW w:w="1067"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66" w:type="dxa"/>
            <w:vMerge w:val="continue"/>
            <w:tcBorders>
              <w:left w:val="single" w:color="auto" w:sz="4" w:space="0"/>
              <w:right w:val="single" w:color="auto" w:sz="4" w:space="0"/>
            </w:tcBorders>
            <w:vAlign w:val="center"/>
          </w:tcPr>
          <w:p>
            <w:pPr>
              <w:tabs>
                <w:tab w:val="left" w:pos="5355"/>
              </w:tabs>
              <w:spacing w:line="380" w:lineRule="atLeast"/>
              <w:jc w:val="center"/>
              <w:rPr>
                <w:rFonts w:hint="eastAsia" w:ascii="仿宋" w:hAnsi="仿宋" w:eastAsia="仿宋" w:cs="仿宋"/>
                <w:szCs w:val="21"/>
              </w:rPr>
            </w:pPr>
          </w:p>
        </w:tc>
        <w:tc>
          <w:tcPr>
            <w:tcW w:w="1611" w:type="dxa"/>
            <w:tcBorders>
              <w:top w:val="single" w:color="auto" w:sz="4" w:space="0"/>
              <w:left w:val="single" w:color="auto" w:sz="4" w:space="0"/>
              <w:bottom w:val="single" w:color="auto" w:sz="4" w:space="0"/>
              <w:right w:val="single" w:color="auto" w:sz="4" w:space="0"/>
            </w:tcBorders>
          </w:tcPr>
          <w:p>
            <w:pPr>
              <w:tabs>
                <w:tab w:val="left" w:pos="5355"/>
              </w:tabs>
              <w:spacing w:line="380" w:lineRule="atLeast"/>
              <w:jc w:val="center"/>
              <w:rPr>
                <w:rFonts w:hint="eastAsia" w:ascii="仿宋" w:hAnsi="仿宋" w:eastAsia="仿宋" w:cs="仿宋"/>
                <w:szCs w:val="21"/>
              </w:rPr>
            </w:pPr>
          </w:p>
        </w:tc>
        <w:tc>
          <w:tcPr>
            <w:tcW w:w="806"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hint="eastAsia" w:ascii="仿宋" w:hAnsi="仿宋" w:eastAsia="仿宋" w:cs="仿宋"/>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hint="eastAsia" w:ascii="仿宋" w:hAnsi="仿宋" w:eastAsia="仿宋" w:cs="仿宋"/>
                <w:szCs w:val="21"/>
              </w:rPr>
            </w:pPr>
          </w:p>
        </w:tc>
        <w:tc>
          <w:tcPr>
            <w:tcW w:w="841"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hint="eastAsia" w:ascii="仿宋" w:hAnsi="仿宋" w:eastAsia="仿宋" w:cs="仿宋"/>
                <w:szCs w:val="21"/>
              </w:rPr>
            </w:pPr>
          </w:p>
        </w:tc>
        <w:tc>
          <w:tcPr>
            <w:tcW w:w="1589"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hint="eastAsia" w:ascii="仿宋" w:hAnsi="仿宋" w:eastAsia="仿宋" w:cs="仿宋"/>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hint="eastAsia" w:ascii="仿宋" w:hAnsi="仿宋" w:eastAsia="仿宋" w:cs="仿宋"/>
                <w:szCs w:val="21"/>
              </w:rPr>
            </w:pPr>
          </w:p>
        </w:tc>
        <w:tc>
          <w:tcPr>
            <w:tcW w:w="1067"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66" w:type="dxa"/>
            <w:vMerge w:val="continue"/>
            <w:tcBorders>
              <w:left w:val="single" w:color="auto" w:sz="4" w:space="0"/>
              <w:right w:val="single" w:color="auto" w:sz="4" w:space="0"/>
            </w:tcBorders>
            <w:vAlign w:val="center"/>
          </w:tcPr>
          <w:p>
            <w:pPr>
              <w:tabs>
                <w:tab w:val="left" w:pos="5355"/>
              </w:tabs>
              <w:spacing w:line="380" w:lineRule="atLeast"/>
              <w:jc w:val="center"/>
              <w:rPr>
                <w:rFonts w:hint="eastAsia" w:ascii="仿宋" w:hAnsi="仿宋" w:eastAsia="仿宋" w:cs="仿宋"/>
                <w:szCs w:val="21"/>
              </w:rPr>
            </w:pPr>
          </w:p>
        </w:tc>
        <w:tc>
          <w:tcPr>
            <w:tcW w:w="1611" w:type="dxa"/>
            <w:tcBorders>
              <w:top w:val="single" w:color="auto" w:sz="4" w:space="0"/>
              <w:left w:val="single" w:color="auto" w:sz="4" w:space="0"/>
              <w:bottom w:val="single" w:color="auto" w:sz="4" w:space="0"/>
              <w:right w:val="single" w:color="auto" w:sz="4" w:space="0"/>
            </w:tcBorders>
          </w:tcPr>
          <w:p>
            <w:pPr>
              <w:tabs>
                <w:tab w:val="left" w:pos="5355"/>
              </w:tabs>
              <w:spacing w:line="380" w:lineRule="atLeast"/>
              <w:jc w:val="center"/>
              <w:rPr>
                <w:rFonts w:hint="eastAsia" w:ascii="仿宋" w:hAnsi="仿宋" w:eastAsia="仿宋" w:cs="仿宋"/>
                <w:szCs w:val="21"/>
              </w:rPr>
            </w:pPr>
          </w:p>
        </w:tc>
        <w:tc>
          <w:tcPr>
            <w:tcW w:w="806"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hint="eastAsia" w:ascii="仿宋" w:hAnsi="仿宋" w:eastAsia="仿宋" w:cs="仿宋"/>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hint="eastAsia" w:ascii="仿宋" w:hAnsi="仿宋" w:eastAsia="仿宋" w:cs="仿宋"/>
                <w:szCs w:val="21"/>
              </w:rPr>
            </w:pPr>
          </w:p>
        </w:tc>
        <w:tc>
          <w:tcPr>
            <w:tcW w:w="841"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hint="eastAsia" w:ascii="仿宋" w:hAnsi="仿宋" w:eastAsia="仿宋" w:cs="仿宋"/>
                <w:szCs w:val="21"/>
              </w:rPr>
            </w:pPr>
          </w:p>
        </w:tc>
        <w:tc>
          <w:tcPr>
            <w:tcW w:w="1589"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hint="eastAsia" w:ascii="仿宋" w:hAnsi="仿宋" w:eastAsia="仿宋" w:cs="仿宋"/>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hint="eastAsia" w:ascii="仿宋" w:hAnsi="仿宋" w:eastAsia="仿宋" w:cs="仿宋"/>
                <w:szCs w:val="21"/>
              </w:rPr>
            </w:pPr>
          </w:p>
        </w:tc>
        <w:tc>
          <w:tcPr>
            <w:tcW w:w="1067"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66" w:type="dxa"/>
            <w:vMerge w:val="continue"/>
            <w:tcBorders>
              <w:left w:val="single" w:color="auto" w:sz="4" w:space="0"/>
              <w:right w:val="single" w:color="auto" w:sz="4" w:space="0"/>
            </w:tcBorders>
            <w:vAlign w:val="center"/>
          </w:tcPr>
          <w:p>
            <w:pPr>
              <w:tabs>
                <w:tab w:val="left" w:pos="5355"/>
              </w:tabs>
              <w:spacing w:line="380" w:lineRule="atLeast"/>
              <w:jc w:val="center"/>
              <w:rPr>
                <w:rFonts w:hint="eastAsia" w:ascii="仿宋" w:hAnsi="仿宋" w:eastAsia="仿宋" w:cs="仿宋"/>
                <w:szCs w:val="21"/>
              </w:rPr>
            </w:pPr>
          </w:p>
        </w:tc>
        <w:tc>
          <w:tcPr>
            <w:tcW w:w="7756" w:type="dxa"/>
            <w:gridSpan w:val="7"/>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rPr>
                <w:rFonts w:hint="eastAsia" w:ascii="仿宋" w:hAnsi="仿宋" w:eastAsia="仿宋" w:cs="仿宋"/>
                <w:szCs w:val="21"/>
              </w:rPr>
            </w:pPr>
            <w:r>
              <w:rPr>
                <w:rFonts w:hint="eastAsia" w:ascii="仿宋" w:hAnsi="仿宋" w:eastAsia="仿宋" w:cs="仿宋"/>
                <w:szCs w:val="21"/>
              </w:rPr>
              <w:t>本标段（包）总计：           （元）</w:t>
            </w:r>
          </w:p>
        </w:tc>
      </w:tr>
    </w:tbl>
    <w:p>
      <w:pPr>
        <w:pStyle w:val="152"/>
        <w:spacing w:line="440" w:lineRule="exact"/>
        <w:ind w:left="1680" w:firstLine="0"/>
        <w:rPr>
          <w:rFonts w:hint="eastAsia" w:ascii="仿宋" w:hAnsi="仿宋" w:eastAsia="仿宋" w:cs="仿宋"/>
          <w:bCs/>
        </w:rPr>
      </w:pPr>
      <w:r>
        <w:rPr>
          <w:rFonts w:hint="eastAsia" w:ascii="仿宋" w:hAnsi="仿宋" w:eastAsia="仿宋" w:cs="仿宋"/>
        </w:rPr>
        <w:t xml:space="preserve">      </w:t>
      </w:r>
    </w:p>
    <w:p>
      <w:pPr>
        <w:tabs>
          <w:tab w:val="left" w:pos="13000"/>
        </w:tabs>
        <w:spacing w:line="440" w:lineRule="exact"/>
        <w:rPr>
          <w:rFonts w:hint="eastAsia" w:ascii="仿宋" w:hAnsi="仿宋" w:eastAsia="仿宋" w:cs="仿宋"/>
          <w:szCs w:val="21"/>
        </w:rPr>
      </w:pPr>
      <w:r>
        <w:rPr>
          <w:rFonts w:hint="eastAsia" w:ascii="仿宋" w:hAnsi="仿宋" w:eastAsia="仿宋" w:cs="仿宋"/>
          <w:szCs w:val="21"/>
        </w:rPr>
        <w:t>注：</w:t>
      </w:r>
    </w:p>
    <w:p>
      <w:pPr>
        <w:spacing w:line="440" w:lineRule="exact"/>
        <w:ind w:firstLine="420"/>
        <w:rPr>
          <w:rFonts w:hint="eastAsia" w:ascii="仿宋" w:hAnsi="仿宋" w:eastAsia="仿宋" w:cs="仿宋"/>
          <w:szCs w:val="21"/>
        </w:rPr>
      </w:pPr>
      <w:r>
        <w:rPr>
          <w:rFonts w:hint="eastAsia" w:ascii="仿宋" w:hAnsi="仿宋" w:eastAsia="仿宋" w:cs="仿宋"/>
          <w:szCs w:val="21"/>
        </w:rPr>
        <w:t>1、当一个标段（包）内有多个属于小型和微型企业的产品时， 供应商应按品目号详细填写。</w:t>
      </w:r>
    </w:p>
    <w:p>
      <w:pPr>
        <w:spacing w:line="440" w:lineRule="exact"/>
        <w:ind w:firstLine="420"/>
        <w:rPr>
          <w:rFonts w:hint="eastAsia" w:ascii="仿宋" w:hAnsi="仿宋" w:eastAsia="仿宋" w:cs="仿宋"/>
          <w:szCs w:val="21"/>
        </w:rPr>
      </w:pPr>
      <w:r>
        <w:rPr>
          <w:rFonts w:hint="eastAsia" w:ascii="仿宋" w:hAnsi="仿宋" w:eastAsia="仿宋" w:cs="仿宋"/>
          <w:szCs w:val="21"/>
        </w:rPr>
        <w:t>2、栏目6=栏目5×招标文件规定的价格扣除比率的优惠幅度。</w:t>
      </w:r>
    </w:p>
    <w:p>
      <w:pPr>
        <w:spacing w:line="440" w:lineRule="exact"/>
        <w:ind w:firstLine="420"/>
        <w:rPr>
          <w:rFonts w:hint="eastAsia" w:ascii="仿宋" w:hAnsi="仿宋" w:eastAsia="仿宋" w:cs="仿宋"/>
          <w:szCs w:val="21"/>
        </w:rPr>
      </w:pPr>
      <w:r>
        <w:rPr>
          <w:rFonts w:hint="eastAsia" w:ascii="仿宋" w:hAnsi="仿宋" w:eastAsia="仿宋" w:cs="仿宋"/>
          <w:szCs w:val="21"/>
        </w:rPr>
        <w:t>3、若所投的产品不具备此类评审优惠条件，本“中小价格扣除明细表” 不必填写。如不填写视同为无。</w:t>
      </w:r>
    </w:p>
    <w:p>
      <w:pPr>
        <w:spacing w:line="440" w:lineRule="exact"/>
        <w:ind w:firstLine="600"/>
        <w:rPr>
          <w:rFonts w:hint="eastAsia" w:ascii="仿宋" w:hAnsi="仿宋" w:eastAsia="仿宋" w:cs="仿宋"/>
          <w:szCs w:val="21"/>
        </w:rPr>
      </w:pPr>
    </w:p>
    <w:p>
      <w:pPr>
        <w:adjustRightInd w:val="0"/>
        <w:snapToGrid w:val="0"/>
        <w:spacing w:line="360" w:lineRule="auto"/>
        <w:rPr>
          <w:rFonts w:hint="eastAsia" w:ascii="仿宋" w:hAnsi="仿宋" w:eastAsia="仿宋" w:cs="仿宋"/>
          <w:szCs w:val="21"/>
        </w:rPr>
      </w:pPr>
      <w:r>
        <w:rPr>
          <w:rFonts w:hint="eastAsia" w:ascii="仿宋" w:hAnsi="仿宋" w:eastAsia="仿宋" w:cs="仿宋"/>
          <w:szCs w:val="21"/>
        </w:rPr>
        <w:t>投标人（盖单位章）：</w:t>
      </w:r>
    </w:p>
    <w:p>
      <w:pPr>
        <w:adjustRightInd w:val="0"/>
        <w:snapToGrid w:val="0"/>
        <w:spacing w:line="360" w:lineRule="auto"/>
        <w:rPr>
          <w:rFonts w:hint="eastAsia" w:ascii="仿宋" w:hAnsi="仿宋" w:eastAsia="仿宋" w:cs="仿宋"/>
          <w:szCs w:val="21"/>
        </w:rPr>
      </w:pPr>
      <w:r>
        <w:rPr>
          <w:rFonts w:hint="eastAsia" w:ascii="仿宋" w:hAnsi="仿宋" w:eastAsia="仿宋" w:cs="仿宋"/>
          <w:szCs w:val="21"/>
        </w:rPr>
        <w:t>法定代表人或其委托代理人签字：</w:t>
      </w:r>
      <w:r>
        <w:rPr>
          <w:rFonts w:hint="eastAsia" w:ascii="仿宋" w:hAnsi="仿宋" w:eastAsia="仿宋" w:cs="仿宋"/>
          <w:szCs w:val="21"/>
          <w:u w:val="single"/>
        </w:rPr>
        <w:t xml:space="preserve">       </w:t>
      </w:r>
    </w:p>
    <w:p>
      <w:pPr>
        <w:adjustRightInd w:val="0"/>
        <w:snapToGrid w:val="0"/>
        <w:rPr>
          <w:rFonts w:hint="eastAsia" w:ascii="仿宋" w:hAnsi="仿宋" w:eastAsia="仿宋" w:cs="仿宋"/>
        </w:rPr>
      </w:pPr>
      <w:r>
        <w:rPr>
          <w:rFonts w:hint="eastAsia" w:ascii="仿宋" w:hAnsi="仿宋" w:eastAsia="仿宋" w:cs="仿宋"/>
          <w:szCs w:val="21"/>
        </w:rPr>
        <w:t>日期：</w:t>
      </w:r>
      <w:r>
        <w:rPr>
          <w:rFonts w:hint="eastAsia" w:ascii="仿宋" w:hAnsi="仿宋" w:eastAsia="仿宋" w:cs="仿宋"/>
          <w:szCs w:val="21"/>
          <w:u w:val="single"/>
        </w:rPr>
        <w:t xml:space="preserve">         </w:t>
      </w:r>
      <w:r>
        <w:rPr>
          <w:rFonts w:hint="eastAsia" w:ascii="仿宋" w:hAnsi="仿宋" w:eastAsia="仿宋" w:cs="仿宋"/>
          <w:szCs w:val="21"/>
        </w:rPr>
        <w:t>年</w:t>
      </w:r>
      <w:r>
        <w:rPr>
          <w:rFonts w:hint="eastAsia" w:ascii="仿宋" w:hAnsi="仿宋" w:eastAsia="仿宋" w:cs="仿宋"/>
          <w:szCs w:val="21"/>
          <w:u w:val="single"/>
        </w:rPr>
        <w:t xml:space="preserve">    </w:t>
      </w:r>
      <w:r>
        <w:rPr>
          <w:rFonts w:hint="eastAsia" w:ascii="仿宋" w:hAnsi="仿宋" w:eastAsia="仿宋" w:cs="仿宋"/>
          <w:szCs w:val="21"/>
        </w:rPr>
        <w:t>月</w:t>
      </w:r>
      <w:r>
        <w:rPr>
          <w:rFonts w:hint="eastAsia" w:ascii="仿宋" w:hAnsi="仿宋" w:eastAsia="仿宋" w:cs="仿宋"/>
          <w:szCs w:val="21"/>
          <w:u w:val="single"/>
        </w:rPr>
        <w:t xml:space="preserve">   </w:t>
      </w:r>
      <w:r>
        <w:rPr>
          <w:rFonts w:hint="eastAsia" w:ascii="仿宋" w:hAnsi="仿宋" w:eastAsia="仿宋" w:cs="仿宋"/>
          <w:szCs w:val="21"/>
        </w:rPr>
        <w:t>日</w:t>
      </w:r>
    </w:p>
    <w:p>
      <w:pPr>
        <w:adjustRightInd w:val="0"/>
        <w:snapToGrid w:val="0"/>
        <w:spacing w:line="360" w:lineRule="auto"/>
        <w:jc w:val="center"/>
        <w:rPr>
          <w:rFonts w:hint="eastAsia" w:ascii="仿宋" w:hAnsi="仿宋" w:eastAsia="仿宋" w:cs="仿宋"/>
          <w:b/>
          <w:sz w:val="28"/>
          <w:szCs w:val="28"/>
        </w:rPr>
      </w:pPr>
    </w:p>
    <w:p>
      <w:pPr>
        <w:adjustRightInd w:val="0"/>
        <w:snapToGrid w:val="0"/>
        <w:spacing w:line="360" w:lineRule="auto"/>
        <w:ind w:right="24"/>
        <w:rPr>
          <w:rFonts w:hint="eastAsia" w:ascii="仿宋" w:hAnsi="仿宋" w:eastAsia="仿宋" w:cs="仿宋"/>
          <w:sz w:val="24"/>
        </w:rPr>
      </w:pPr>
      <w:r>
        <w:rPr>
          <w:rFonts w:hint="eastAsia" w:ascii="仿宋" w:hAnsi="仿宋" w:eastAsia="仿宋" w:cs="仿宋"/>
          <w:b/>
          <w:sz w:val="28"/>
          <w:szCs w:val="28"/>
        </w:rPr>
        <w:br w:type="page"/>
      </w:r>
      <w:r>
        <w:rPr>
          <w:rFonts w:hint="eastAsia" w:ascii="仿宋" w:hAnsi="仿宋" w:eastAsia="仿宋" w:cs="仿宋"/>
          <w:bCs/>
          <w:sz w:val="28"/>
          <w:szCs w:val="28"/>
        </w:rPr>
        <w:t>附件8</w:t>
      </w:r>
    </w:p>
    <w:p>
      <w:pPr>
        <w:spacing w:before="100" w:beforeAutospacing="1" w:after="100" w:afterAutospacing="1" w:line="360" w:lineRule="auto"/>
        <w:ind w:firstLine="480" w:firstLineChars="200"/>
        <w:jc w:val="center"/>
        <w:rPr>
          <w:rFonts w:hint="eastAsia" w:ascii="仿宋" w:hAnsi="仿宋" w:eastAsia="仿宋" w:cs="仿宋"/>
          <w:color w:val="000000"/>
          <w:sz w:val="24"/>
        </w:rPr>
      </w:pPr>
      <w:r>
        <w:rPr>
          <w:rFonts w:hint="eastAsia" w:ascii="仿宋" w:hAnsi="仿宋" w:eastAsia="仿宋" w:cs="仿宋"/>
          <w:color w:val="000000"/>
          <w:sz w:val="24"/>
        </w:rPr>
        <w:t>中小企业声明函（货物）</w:t>
      </w:r>
    </w:p>
    <w:p>
      <w:pPr>
        <w:spacing w:before="100" w:beforeAutospacing="1" w:after="100" w:afterAutospacing="1"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本公司（联合体）郑重声明，根据《政府采购促进中小企业发展管理办法》（财库〔2020〕46号）的规定，本公司（联合体）参加（单位名称）的（项目名称）采购活动，提供的货物全部由符合政策要求的中小企业制造。相关企业（含联合体中的中小企业、签订分包意向协议的中小企业）的具体情况如下：</w:t>
      </w:r>
    </w:p>
    <w:p>
      <w:pPr>
        <w:spacing w:before="100" w:beforeAutospacing="1" w:after="100" w:afterAutospacing="1"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1.（标的名称），属于（采购文件中明确的所属行业）；制造商为（企业名称），从业人员    人，营业收入为    万元，资产总额为    万元，属于（中型企业、小型企业、微型企业）；</w:t>
      </w:r>
    </w:p>
    <w:p>
      <w:pPr>
        <w:spacing w:before="100" w:beforeAutospacing="1" w:after="100" w:afterAutospacing="1"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2.（标的名称），属于（采购文件中明确的所属行业）；制造商为（企业名称），从业人员    人，营业收入为    万元，资产总额为    万元，属于（中型企业、小型企业、微型企业）；</w:t>
      </w:r>
    </w:p>
    <w:p>
      <w:pPr>
        <w:spacing w:before="100" w:beforeAutospacing="1" w:after="100" w:afterAutospacing="1"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w:t>
      </w:r>
    </w:p>
    <w:p>
      <w:pPr>
        <w:spacing w:before="100" w:beforeAutospacing="1" w:after="100" w:afterAutospacing="1"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以上企业，不属于大企业的分支机构，不存在控股股东为大企业的情形，也不存在与大企业的负责人为同一人的情形。</w:t>
      </w:r>
    </w:p>
    <w:p>
      <w:pPr>
        <w:spacing w:before="100" w:beforeAutospacing="1" w:after="100" w:afterAutospacing="1"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本企业对上述声明内容的真实性负责。如有虚假，将依法承担相应责任。</w:t>
      </w:r>
    </w:p>
    <w:p>
      <w:pPr>
        <w:spacing w:before="100" w:beforeAutospacing="1" w:after="100" w:afterAutospacing="1"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供应商：                     （公章）</w:t>
      </w:r>
    </w:p>
    <w:p>
      <w:pPr>
        <w:spacing w:before="100" w:beforeAutospacing="1" w:after="100" w:afterAutospacing="1"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日  期：       年      月    日</w:t>
      </w:r>
    </w:p>
    <w:p>
      <w:pPr>
        <w:widowControl/>
        <w:spacing w:line="400" w:lineRule="exact"/>
        <w:rPr>
          <w:rFonts w:hint="eastAsia" w:ascii="仿宋" w:hAnsi="仿宋" w:eastAsia="仿宋" w:cs="仿宋"/>
          <w:b/>
          <w:bCs/>
          <w:sz w:val="18"/>
        </w:rPr>
      </w:pPr>
      <w:r>
        <w:rPr>
          <w:rFonts w:hint="eastAsia" w:ascii="仿宋" w:hAnsi="仿宋" w:eastAsia="仿宋" w:cs="仿宋"/>
          <w:b/>
          <w:bCs/>
          <w:sz w:val="18"/>
        </w:rPr>
        <w:t>备注：1、从业人员、营业收入、资产总额填报上一年度数据，无上一年度数据的新成立企业可不填报。</w:t>
      </w:r>
    </w:p>
    <w:p>
      <w:pPr>
        <w:widowControl/>
        <w:numPr>
          <w:ilvl w:val="0"/>
          <w:numId w:val="5"/>
        </w:numPr>
        <w:spacing w:line="400" w:lineRule="exact"/>
        <w:ind w:firstLine="542" w:firstLineChars="300"/>
        <w:rPr>
          <w:rFonts w:hint="eastAsia" w:ascii="仿宋" w:hAnsi="仿宋" w:eastAsia="仿宋" w:cs="仿宋"/>
          <w:b/>
          <w:bCs/>
          <w:sz w:val="18"/>
          <w:szCs w:val="22"/>
        </w:rPr>
      </w:pPr>
      <w:r>
        <w:rPr>
          <w:rFonts w:hint="eastAsia" w:ascii="仿宋" w:hAnsi="仿宋" w:eastAsia="仿宋" w:cs="仿宋"/>
          <w:b/>
          <w:bCs/>
          <w:sz w:val="18"/>
          <w:szCs w:val="22"/>
        </w:rPr>
        <w:t>投标人为中小企业时需提供本声明函，并完整填写从业人员、营业收入、资产总额等内容，否则评审时不能享受相应的价格扣除。</w:t>
      </w:r>
    </w:p>
    <w:p>
      <w:pPr>
        <w:tabs>
          <w:tab w:val="left" w:pos="3600"/>
        </w:tabs>
        <w:adjustRightInd w:val="0"/>
        <w:snapToGrid w:val="0"/>
        <w:jc w:val="center"/>
        <w:rPr>
          <w:rFonts w:hint="eastAsia" w:ascii="仿宋" w:hAnsi="仿宋" w:eastAsia="仿宋" w:cs="仿宋"/>
          <w:b/>
          <w:bCs/>
          <w:spacing w:val="6"/>
          <w:kern w:val="0"/>
          <w:sz w:val="32"/>
          <w:szCs w:val="32"/>
          <w:lang w:eastAsia="zh-CN"/>
        </w:rPr>
      </w:pPr>
      <w:r>
        <w:rPr>
          <w:rFonts w:hint="eastAsia" w:ascii="仿宋" w:hAnsi="仿宋" w:eastAsia="仿宋" w:cs="仿宋"/>
          <w:b/>
        </w:rPr>
        <w:br w:type="page"/>
      </w:r>
      <w:r>
        <w:rPr>
          <w:rFonts w:hint="eastAsia" w:ascii="仿宋" w:hAnsi="仿宋" w:eastAsia="仿宋" w:cs="仿宋"/>
          <w:bCs/>
          <w:spacing w:val="6"/>
          <w:kern w:val="0"/>
          <w:sz w:val="28"/>
          <w:szCs w:val="28"/>
        </w:rPr>
        <w:t>残疾人福利性单位声明函</w:t>
      </w:r>
      <w:r>
        <w:rPr>
          <w:rFonts w:hint="eastAsia" w:ascii="仿宋" w:hAnsi="仿宋" w:eastAsia="仿宋" w:cs="仿宋"/>
          <w:bCs/>
          <w:spacing w:val="6"/>
          <w:kern w:val="0"/>
          <w:sz w:val="28"/>
          <w:szCs w:val="28"/>
          <w:lang w:eastAsia="zh-CN"/>
        </w:rPr>
        <w:t>（如有）</w:t>
      </w:r>
    </w:p>
    <w:p>
      <w:pPr>
        <w:autoSpaceDE w:val="0"/>
        <w:autoSpaceDN w:val="0"/>
        <w:adjustRightInd w:val="0"/>
        <w:spacing w:line="588" w:lineRule="atLeast"/>
        <w:rPr>
          <w:rFonts w:hint="eastAsia" w:ascii="仿宋" w:hAnsi="仿宋" w:eastAsia="仿宋" w:cs="仿宋"/>
          <w:b/>
          <w:bCs/>
          <w:spacing w:val="6"/>
          <w:kern w:val="0"/>
          <w:sz w:val="30"/>
          <w:szCs w:val="30"/>
        </w:rPr>
      </w:pPr>
    </w:p>
    <w:p>
      <w:pPr>
        <w:autoSpaceDE w:val="0"/>
        <w:autoSpaceDN w:val="0"/>
        <w:adjustRightInd w:val="0"/>
        <w:spacing w:line="360" w:lineRule="auto"/>
        <w:ind w:firstLine="624"/>
        <w:rPr>
          <w:rFonts w:hint="eastAsia" w:ascii="仿宋" w:hAnsi="仿宋" w:eastAsia="仿宋" w:cs="仿宋"/>
          <w:spacing w:val="6"/>
          <w:kern w:val="0"/>
          <w:szCs w:val="21"/>
        </w:rPr>
      </w:pPr>
      <w:r>
        <w:rPr>
          <w:rFonts w:hint="eastAsia" w:ascii="仿宋" w:hAnsi="仿宋" w:eastAsia="仿宋" w:cs="仿宋"/>
          <w:spacing w:val="6"/>
          <w:kern w:val="0"/>
          <w:szCs w:val="21"/>
          <w:lang w:val="zh-CN"/>
        </w:rPr>
        <w:t>本单位郑重声明，根据《财政部</w:t>
      </w:r>
      <w:r>
        <w:rPr>
          <w:rFonts w:hint="eastAsia" w:ascii="仿宋" w:hAnsi="仿宋" w:eastAsia="仿宋" w:cs="仿宋"/>
          <w:spacing w:val="6"/>
          <w:kern w:val="0"/>
          <w:szCs w:val="21"/>
        </w:rPr>
        <w:t xml:space="preserve"> </w:t>
      </w:r>
      <w:r>
        <w:rPr>
          <w:rFonts w:hint="eastAsia" w:ascii="仿宋" w:hAnsi="仿宋" w:eastAsia="仿宋" w:cs="仿宋"/>
          <w:spacing w:val="6"/>
          <w:kern w:val="0"/>
          <w:szCs w:val="21"/>
          <w:lang w:val="zh-CN"/>
        </w:rPr>
        <w:t>民政部</w:t>
      </w:r>
      <w:r>
        <w:rPr>
          <w:rFonts w:hint="eastAsia" w:ascii="仿宋" w:hAnsi="仿宋" w:eastAsia="仿宋" w:cs="仿宋"/>
          <w:spacing w:val="6"/>
          <w:kern w:val="0"/>
          <w:szCs w:val="21"/>
        </w:rPr>
        <w:t xml:space="preserve"> </w:t>
      </w:r>
      <w:r>
        <w:rPr>
          <w:rFonts w:hint="eastAsia" w:ascii="仿宋" w:hAnsi="仿宋" w:eastAsia="仿宋" w:cs="仿宋"/>
          <w:spacing w:val="6"/>
          <w:kern w:val="0"/>
          <w:szCs w:val="21"/>
          <w:lang w:val="zh-CN"/>
        </w:rPr>
        <w:t>中国残疾人联合会关于促进残疾人就业政府采购政策的通知》（财库</w:t>
      </w:r>
      <w:r>
        <w:rPr>
          <w:rFonts w:hint="eastAsia" w:ascii="仿宋" w:hAnsi="仿宋" w:eastAsia="仿宋" w:cs="仿宋"/>
          <w:kern w:val="0"/>
          <w:szCs w:val="21"/>
          <w:lang w:val="zh-CN"/>
        </w:rPr>
        <w:t>〔</w:t>
      </w:r>
      <w:r>
        <w:rPr>
          <w:rFonts w:hint="eastAsia" w:ascii="仿宋" w:hAnsi="仿宋" w:eastAsia="仿宋" w:cs="仿宋"/>
          <w:kern w:val="0"/>
          <w:szCs w:val="21"/>
        </w:rPr>
        <w:t>2017</w:t>
      </w:r>
      <w:r>
        <w:rPr>
          <w:rFonts w:hint="eastAsia" w:ascii="仿宋" w:hAnsi="仿宋" w:eastAsia="仿宋" w:cs="仿宋"/>
          <w:kern w:val="0"/>
          <w:szCs w:val="21"/>
          <w:lang w:val="zh-CN"/>
        </w:rPr>
        <w:t>〕</w:t>
      </w:r>
      <w:r>
        <w:rPr>
          <w:rFonts w:hint="eastAsia" w:ascii="仿宋" w:hAnsi="仿宋" w:eastAsia="仿宋" w:cs="仿宋"/>
          <w:kern w:val="0"/>
          <w:szCs w:val="21"/>
        </w:rPr>
        <w:t xml:space="preserve"> 141</w:t>
      </w:r>
      <w:r>
        <w:rPr>
          <w:rFonts w:hint="eastAsia" w:ascii="仿宋" w:hAnsi="仿宋" w:eastAsia="仿宋" w:cs="仿宋"/>
          <w:spacing w:val="6"/>
          <w:kern w:val="0"/>
          <w:szCs w:val="21"/>
          <w:lang w:val="zh-CN"/>
        </w:rPr>
        <w:t>号）的规定，本单位为符合条件的残疾人福利性单位，且本单位参加</w:t>
      </w:r>
      <w:r>
        <w:rPr>
          <w:rFonts w:hint="eastAsia" w:ascii="仿宋" w:hAnsi="仿宋" w:eastAsia="仿宋" w:cs="仿宋"/>
          <w:spacing w:val="6"/>
          <w:kern w:val="0"/>
          <w:szCs w:val="21"/>
        </w:rPr>
        <w:t>______</w:t>
      </w:r>
      <w:r>
        <w:rPr>
          <w:rFonts w:hint="eastAsia" w:ascii="仿宋" w:hAnsi="仿宋" w:eastAsia="仿宋" w:cs="仿宋"/>
          <w:spacing w:val="6"/>
          <w:kern w:val="0"/>
          <w:szCs w:val="21"/>
          <w:lang w:val="zh-CN"/>
        </w:rPr>
        <w:t>单位的</w:t>
      </w:r>
      <w:r>
        <w:rPr>
          <w:rFonts w:hint="eastAsia" w:ascii="仿宋" w:hAnsi="仿宋" w:eastAsia="仿宋" w:cs="仿宋"/>
          <w:spacing w:val="6"/>
          <w:kern w:val="0"/>
          <w:szCs w:val="21"/>
        </w:rPr>
        <w:t>______</w:t>
      </w:r>
      <w:r>
        <w:rPr>
          <w:rFonts w:hint="eastAsia" w:ascii="仿宋" w:hAnsi="仿宋" w:eastAsia="仿宋" w:cs="仿宋"/>
          <w:spacing w:val="6"/>
          <w:kern w:val="0"/>
          <w:szCs w:val="21"/>
          <w:lang w:val="zh-CN"/>
        </w:rPr>
        <w:t>项目采购活动提供本单位制造的货物（由本单位承担工程</w:t>
      </w:r>
      <w:r>
        <w:rPr>
          <w:rFonts w:hint="eastAsia" w:ascii="仿宋" w:hAnsi="仿宋" w:eastAsia="仿宋" w:cs="仿宋"/>
          <w:spacing w:val="6"/>
          <w:kern w:val="0"/>
          <w:szCs w:val="21"/>
        </w:rPr>
        <w:t>/</w:t>
      </w:r>
      <w:r>
        <w:rPr>
          <w:rFonts w:hint="eastAsia" w:ascii="仿宋" w:hAnsi="仿宋" w:eastAsia="仿宋" w:cs="仿宋"/>
          <w:spacing w:val="6"/>
          <w:kern w:val="0"/>
          <w:szCs w:val="21"/>
          <w:lang w:val="zh-CN"/>
        </w:rPr>
        <w:t>提供服务），或者提供其他残疾人福利性单位制造的货物（不包括使用非残疾人福利性单位注册商标的货物）。</w:t>
      </w:r>
    </w:p>
    <w:p>
      <w:pPr>
        <w:autoSpaceDE w:val="0"/>
        <w:autoSpaceDN w:val="0"/>
        <w:adjustRightInd w:val="0"/>
        <w:spacing w:line="360" w:lineRule="auto"/>
        <w:ind w:firstLine="624"/>
        <w:rPr>
          <w:rFonts w:hint="eastAsia" w:ascii="仿宋" w:hAnsi="仿宋" w:eastAsia="仿宋" w:cs="仿宋"/>
          <w:spacing w:val="6"/>
          <w:kern w:val="0"/>
          <w:szCs w:val="21"/>
        </w:rPr>
      </w:pPr>
      <w:r>
        <w:rPr>
          <w:rFonts w:hint="eastAsia" w:ascii="仿宋" w:hAnsi="仿宋" w:eastAsia="仿宋" w:cs="仿宋"/>
          <w:spacing w:val="6"/>
          <w:kern w:val="0"/>
          <w:szCs w:val="21"/>
          <w:lang w:val="zh-CN"/>
        </w:rPr>
        <w:t>本单位对上述声明的真实性负责。如有虚假，将依法承担相应责任。</w:t>
      </w:r>
    </w:p>
    <w:p>
      <w:pPr>
        <w:autoSpaceDE w:val="0"/>
        <w:autoSpaceDN w:val="0"/>
        <w:adjustRightInd w:val="0"/>
        <w:spacing w:line="360" w:lineRule="auto"/>
        <w:ind w:firstLine="624"/>
        <w:rPr>
          <w:rFonts w:hint="eastAsia" w:ascii="仿宋" w:hAnsi="仿宋" w:eastAsia="仿宋" w:cs="仿宋"/>
          <w:spacing w:val="6"/>
          <w:kern w:val="0"/>
          <w:szCs w:val="21"/>
        </w:rPr>
      </w:pPr>
    </w:p>
    <w:p>
      <w:pPr>
        <w:autoSpaceDE w:val="0"/>
        <w:autoSpaceDN w:val="0"/>
        <w:adjustRightInd w:val="0"/>
        <w:spacing w:line="360" w:lineRule="auto"/>
        <w:ind w:firstLine="624"/>
        <w:rPr>
          <w:rFonts w:hint="eastAsia" w:ascii="仿宋" w:hAnsi="仿宋" w:eastAsia="仿宋" w:cs="仿宋"/>
          <w:spacing w:val="6"/>
          <w:kern w:val="0"/>
          <w:szCs w:val="21"/>
        </w:rPr>
      </w:pPr>
    </w:p>
    <w:p>
      <w:pPr>
        <w:tabs>
          <w:tab w:val="left" w:pos="4860"/>
        </w:tabs>
        <w:autoSpaceDE w:val="0"/>
        <w:autoSpaceDN w:val="0"/>
        <w:adjustRightInd w:val="0"/>
        <w:spacing w:line="360" w:lineRule="auto"/>
        <w:ind w:right="1560" w:firstLine="624"/>
        <w:jc w:val="center"/>
        <w:rPr>
          <w:rFonts w:hint="eastAsia" w:ascii="仿宋" w:hAnsi="仿宋" w:eastAsia="仿宋" w:cs="仿宋"/>
          <w:spacing w:val="6"/>
          <w:kern w:val="0"/>
          <w:szCs w:val="21"/>
        </w:rPr>
      </w:pPr>
      <w:r>
        <w:rPr>
          <w:rFonts w:hint="eastAsia" w:ascii="仿宋" w:hAnsi="仿宋" w:eastAsia="仿宋" w:cs="仿宋"/>
          <w:spacing w:val="6"/>
          <w:kern w:val="0"/>
          <w:szCs w:val="21"/>
        </w:rPr>
        <w:t xml:space="preserve">               </w:t>
      </w:r>
      <w:r>
        <w:rPr>
          <w:rFonts w:hint="eastAsia" w:ascii="仿宋" w:hAnsi="仿宋" w:eastAsia="仿宋" w:cs="仿宋"/>
          <w:spacing w:val="6"/>
          <w:kern w:val="0"/>
          <w:szCs w:val="21"/>
          <w:lang w:val="zh-CN"/>
        </w:rPr>
        <w:t>单位名称（盖章）：</w:t>
      </w:r>
    </w:p>
    <w:p>
      <w:pPr>
        <w:tabs>
          <w:tab w:val="left" w:pos="4860"/>
        </w:tabs>
        <w:autoSpaceDE w:val="0"/>
        <w:autoSpaceDN w:val="0"/>
        <w:adjustRightInd w:val="0"/>
        <w:spacing w:line="360" w:lineRule="auto"/>
        <w:ind w:right="1560" w:firstLine="624"/>
        <w:jc w:val="center"/>
        <w:rPr>
          <w:rFonts w:hint="eastAsia" w:ascii="仿宋" w:hAnsi="仿宋" w:eastAsia="仿宋" w:cs="仿宋"/>
          <w:spacing w:val="6"/>
          <w:kern w:val="0"/>
          <w:szCs w:val="21"/>
        </w:rPr>
      </w:pPr>
      <w:r>
        <w:rPr>
          <w:rFonts w:hint="eastAsia" w:ascii="仿宋" w:hAnsi="仿宋" w:eastAsia="仿宋" w:cs="仿宋"/>
          <w:spacing w:val="6"/>
          <w:kern w:val="0"/>
          <w:szCs w:val="21"/>
        </w:rPr>
        <w:t xml:space="preserve">       </w:t>
      </w:r>
      <w:r>
        <w:rPr>
          <w:rFonts w:hint="eastAsia" w:ascii="仿宋" w:hAnsi="仿宋" w:eastAsia="仿宋" w:cs="仿宋"/>
          <w:spacing w:val="6"/>
          <w:kern w:val="0"/>
          <w:szCs w:val="21"/>
          <w:lang w:val="zh-CN"/>
        </w:rPr>
        <w:t>日</w:t>
      </w:r>
      <w:r>
        <w:rPr>
          <w:rFonts w:hint="eastAsia" w:ascii="仿宋" w:hAnsi="仿宋" w:eastAsia="仿宋" w:cs="仿宋"/>
          <w:spacing w:val="6"/>
          <w:kern w:val="0"/>
          <w:szCs w:val="21"/>
        </w:rPr>
        <w:t xml:space="preserve">  </w:t>
      </w:r>
      <w:r>
        <w:rPr>
          <w:rFonts w:hint="eastAsia" w:ascii="仿宋" w:hAnsi="仿宋" w:eastAsia="仿宋" w:cs="仿宋"/>
          <w:spacing w:val="6"/>
          <w:kern w:val="0"/>
          <w:szCs w:val="21"/>
          <w:lang w:val="zh-CN"/>
        </w:rPr>
        <w:t>期：</w:t>
      </w:r>
    </w:p>
    <w:p>
      <w:pPr>
        <w:spacing w:line="440" w:lineRule="exact"/>
        <w:ind w:firstLine="420"/>
        <w:rPr>
          <w:rFonts w:hint="eastAsia" w:ascii="仿宋" w:hAnsi="仿宋" w:eastAsia="仿宋" w:cs="仿宋"/>
          <w:b/>
        </w:rPr>
        <w:sectPr>
          <w:pgSz w:w="11906" w:h="16838"/>
          <w:pgMar w:top="1440" w:right="1800" w:bottom="1440" w:left="1800" w:header="851" w:footer="992" w:gutter="0"/>
          <w:cols w:space="720" w:num="1"/>
          <w:docGrid w:type="lines" w:linePitch="312" w:charSpace="0"/>
        </w:sectPr>
      </w:pPr>
      <w:r>
        <w:rPr>
          <w:rFonts w:hint="eastAsia" w:ascii="仿宋" w:hAnsi="仿宋" w:eastAsia="仿宋" w:cs="仿宋"/>
          <w:bCs/>
          <w:sz w:val="28"/>
          <w:szCs w:val="28"/>
        </w:rPr>
        <w:br w:type="page"/>
      </w:r>
    </w:p>
    <w:p>
      <w:pPr>
        <w:pStyle w:val="3"/>
        <w:jc w:val="center"/>
        <w:rPr>
          <w:rFonts w:hint="eastAsia" w:ascii="仿宋" w:hAnsi="仿宋" w:eastAsia="仿宋" w:cs="仿宋"/>
        </w:rPr>
      </w:pPr>
      <w:bookmarkStart w:id="195" w:name="_Toc480804909"/>
      <w:bookmarkStart w:id="196" w:name="_Toc506227602"/>
      <w:bookmarkStart w:id="197" w:name="_Toc465444057"/>
      <w:r>
        <w:rPr>
          <w:rFonts w:hint="eastAsia" w:ascii="仿宋" w:hAnsi="仿宋" w:eastAsia="仿宋" w:cs="仿宋"/>
          <w:lang w:eastAsia="zh-CN"/>
        </w:rPr>
        <w:t>三</w:t>
      </w:r>
      <w:r>
        <w:rPr>
          <w:rFonts w:hint="eastAsia" w:ascii="仿宋" w:hAnsi="仿宋" w:eastAsia="仿宋" w:cs="仿宋"/>
        </w:rPr>
        <w:t>、投标人基本情况</w:t>
      </w:r>
      <w:bookmarkEnd w:id="195"/>
      <w:bookmarkEnd w:id="196"/>
      <w:bookmarkEnd w:id="197"/>
    </w:p>
    <w:p>
      <w:pPr>
        <w:adjustRightInd w:val="0"/>
        <w:snapToGrid w:val="0"/>
        <w:spacing w:line="360" w:lineRule="auto"/>
        <w:ind w:right="24"/>
        <w:rPr>
          <w:rFonts w:hint="eastAsia" w:ascii="仿宋" w:hAnsi="仿宋" w:eastAsia="仿宋" w:cs="仿宋"/>
          <w:sz w:val="32"/>
          <w:szCs w:val="32"/>
        </w:rPr>
      </w:pPr>
      <w:r>
        <w:rPr>
          <w:rFonts w:hint="eastAsia" w:ascii="仿宋" w:hAnsi="仿宋" w:eastAsia="仿宋" w:cs="仿宋"/>
          <w:bCs/>
          <w:sz w:val="28"/>
          <w:szCs w:val="28"/>
        </w:rPr>
        <w:t>附件9</w:t>
      </w:r>
    </w:p>
    <w:p>
      <w:pPr>
        <w:adjustRightInd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rPr>
        <w:t>投标人基本情况表</w:t>
      </w:r>
    </w:p>
    <w:p>
      <w:pPr>
        <w:adjustRightInd w:val="0"/>
        <w:snapToGrid w:val="0"/>
        <w:spacing w:line="360" w:lineRule="auto"/>
        <w:rPr>
          <w:rFonts w:hint="eastAsia" w:ascii="仿宋" w:hAnsi="仿宋" w:eastAsia="仿宋" w:cs="仿宋"/>
          <w:szCs w:val="21"/>
        </w:rPr>
      </w:pPr>
      <w:r>
        <w:rPr>
          <w:rFonts w:hint="eastAsia" w:ascii="仿宋" w:hAnsi="仿宋" w:eastAsia="仿宋" w:cs="仿宋"/>
          <w:szCs w:val="21"/>
        </w:rPr>
        <w:t>盖投标人单位章</w:t>
      </w:r>
    </w:p>
    <w:tbl>
      <w:tblPr>
        <w:tblStyle w:val="49"/>
        <w:tblW w:w="84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539"/>
        <w:gridCol w:w="362"/>
        <w:gridCol w:w="1143"/>
        <w:gridCol w:w="850"/>
        <w:gridCol w:w="590"/>
        <w:gridCol w:w="294"/>
        <w:gridCol w:w="1083"/>
        <w:gridCol w:w="1329"/>
        <w:gridCol w:w="1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620" w:type="dxa"/>
            <w:gridSpan w:val="3"/>
            <w:vAlign w:val="center"/>
          </w:tcPr>
          <w:p>
            <w:pPr>
              <w:topLinePunct/>
              <w:spacing w:line="440" w:lineRule="exact"/>
              <w:jc w:val="center"/>
              <w:rPr>
                <w:rFonts w:hint="eastAsia" w:ascii="仿宋" w:hAnsi="仿宋" w:eastAsia="仿宋" w:cs="仿宋"/>
                <w:szCs w:val="21"/>
              </w:rPr>
            </w:pPr>
            <w:r>
              <w:rPr>
                <w:rFonts w:hint="eastAsia" w:ascii="仿宋" w:hAnsi="仿宋" w:eastAsia="仿宋" w:cs="仿宋"/>
              </w:rPr>
              <w:t>投标人</w:t>
            </w:r>
            <w:r>
              <w:rPr>
                <w:rFonts w:hint="eastAsia" w:ascii="仿宋" w:hAnsi="仿宋" w:eastAsia="仿宋" w:cs="仿宋"/>
                <w:szCs w:val="21"/>
              </w:rPr>
              <w:t>名称</w:t>
            </w:r>
          </w:p>
        </w:tc>
        <w:tc>
          <w:tcPr>
            <w:tcW w:w="3960" w:type="dxa"/>
            <w:gridSpan w:val="5"/>
            <w:vAlign w:val="center"/>
          </w:tcPr>
          <w:p>
            <w:pPr>
              <w:topLinePunct/>
              <w:spacing w:line="440" w:lineRule="exact"/>
              <w:jc w:val="center"/>
              <w:rPr>
                <w:rFonts w:hint="eastAsia" w:ascii="仿宋" w:hAnsi="仿宋" w:eastAsia="仿宋" w:cs="仿宋"/>
                <w:szCs w:val="21"/>
              </w:rPr>
            </w:pPr>
          </w:p>
        </w:tc>
        <w:tc>
          <w:tcPr>
            <w:tcW w:w="1329" w:type="dxa"/>
            <w:vAlign w:val="center"/>
          </w:tcPr>
          <w:p>
            <w:pPr>
              <w:topLinePunct/>
              <w:spacing w:line="440" w:lineRule="exact"/>
              <w:jc w:val="center"/>
              <w:rPr>
                <w:rFonts w:hint="eastAsia" w:ascii="仿宋" w:hAnsi="仿宋" w:eastAsia="仿宋" w:cs="仿宋"/>
                <w:szCs w:val="21"/>
              </w:rPr>
            </w:pPr>
            <w:r>
              <w:rPr>
                <w:rFonts w:hint="eastAsia" w:ascii="仿宋" w:hAnsi="仿宋" w:eastAsia="仿宋" w:cs="仿宋"/>
                <w:szCs w:val="21"/>
              </w:rPr>
              <w:t>法定代表人</w:t>
            </w:r>
          </w:p>
        </w:tc>
        <w:tc>
          <w:tcPr>
            <w:tcW w:w="1551" w:type="dxa"/>
            <w:vAlign w:val="center"/>
          </w:tcPr>
          <w:p>
            <w:pPr>
              <w:topLinePunct/>
              <w:spacing w:line="440" w:lineRule="exact"/>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620" w:type="dxa"/>
            <w:gridSpan w:val="3"/>
            <w:vAlign w:val="center"/>
          </w:tcPr>
          <w:p>
            <w:pPr>
              <w:topLinePunct/>
              <w:spacing w:line="440" w:lineRule="exact"/>
              <w:jc w:val="center"/>
              <w:rPr>
                <w:rFonts w:hint="eastAsia" w:ascii="仿宋" w:hAnsi="仿宋" w:eastAsia="仿宋" w:cs="仿宋"/>
                <w:szCs w:val="21"/>
              </w:rPr>
            </w:pPr>
            <w:r>
              <w:rPr>
                <w:rFonts w:hint="eastAsia" w:ascii="仿宋" w:hAnsi="仿宋" w:eastAsia="仿宋" w:cs="仿宋"/>
                <w:szCs w:val="21"/>
              </w:rPr>
              <w:t>组织机构代码</w:t>
            </w:r>
          </w:p>
        </w:tc>
        <w:tc>
          <w:tcPr>
            <w:tcW w:w="3960" w:type="dxa"/>
            <w:gridSpan w:val="5"/>
            <w:vAlign w:val="center"/>
          </w:tcPr>
          <w:p>
            <w:pPr>
              <w:topLinePunct/>
              <w:spacing w:line="440" w:lineRule="exact"/>
              <w:jc w:val="center"/>
              <w:rPr>
                <w:rFonts w:hint="eastAsia" w:ascii="仿宋" w:hAnsi="仿宋" w:eastAsia="仿宋" w:cs="仿宋"/>
                <w:szCs w:val="21"/>
              </w:rPr>
            </w:pPr>
          </w:p>
        </w:tc>
        <w:tc>
          <w:tcPr>
            <w:tcW w:w="1329" w:type="dxa"/>
            <w:vAlign w:val="center"/>
          </w:tcPr>
          <w:p>
            <w:pPr>
              <w:topLinePunct/>
              <w:spacing w:line="440" w:lineRule="exact"/>
              <w:jc w:val="center"/>
              <w:rPr>
                <w:rFonts w:hint="eastAsia" w:ascii="仿宋" w:hAnsi="仿宋" w:eastAsia="仿宋" w:cs="仿宋"/>
                <w:szCs w:val="21"/>
              </w:rPr>
            </w:pPr>
            <w:r>
              <w:rPr>
                <w:rFonts w:hint="eastAsia" w:ascii="仿宋" w:hAnsi="仿宋" w:eastAsia="仿宋" w:cs="仿宋"/>
                <w:szCs w:val="21"/>
              </w:rPr>
              <w:t>邮政编码</w:t>
            </w:r>
          </w:p>
        </w:tc>
        <w:tc>
          <w:tcPr>
            <w:tcW w:w="1551" w:type="dxa"/>
            <w:vAlign w:val="center"/>
          </w:tcPr>
          <w:p>
            <w:pPr>
              <w:topLinePunct/>
              <w:spacing w:line="440" w:lineRule="exact"/>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620" w:type="dxa"/>
            <w:gridSpan w:val="3"/>
            <w:vAlign w:val="center"/>
          </w:tcPr>
          <w:p>
            <w:pPr>
              <w:topLinePunct/>
              <w:spacing w:line="440" w:lineRule="exact"/>
              <w:jc w:val="center"/>
              <w:rPr>
                <w:rFonts w:hint="eastAsia" w:ascii="仿宋" w:hAnsi="仿宋" w:eastAsia="仿宋" w:cs="仿宋"/>
                <w:szCs w:val="21"/>
              </w:rPr>
            </w:pPr>
            <w:r>
              <w:rPr>
                <w:rFonts w:hint="eastAsia" w:ascii="仿宋" w:hAnsi="仿宋" w:eastAsia="仿宋" w:cs="仿宋"/>
                <w:szCs w:val="21"/>
              </w:rPr>
              <w:t>委托代理人</w:t>
            </w:r>
          </w:p>
        </w:tc>
        <w:tc>
          <w:tcPr>
            <w:tcW w:w="3960" w:type="dxa"/>
            <w:gridSpan w:val="5"/>
            <w:vAlign w:val="center"/>
          </w:tcPr>
          <w:p>
            <w:pPr>
              <w:topLinePunct/>
              <w:spacing w:line="440" w:lineRule="exact"/>
              <w:jc w:val="center"/>
              <w:rPr>
                <w:rFonts w:hint="eastAsia" w:ascii="仿宋" w:hAnsi="仿宋" w:eastAsia="仿宋" w:cs="仿宋"/>
                <w:szCs w:val="21"/>
              </w:rPr>
            </w:pPr>
          </w:p>
        </w:tc>
        <w:tc>
          <w:tcPr>
            <w:tcW w:w="1329" w:type="dxa"/>
            <w:vAlign w:val="center"/>
          </w:tcPr>
          <w:p>
            <w:pPr>
              <w:topLinePunct/>
              <w:spacing w:line="440" w:lineRule="exact"/>
              <w:jc w:val="center"/>
              <w:rPr>
                <w:rFonts w:hint="eastAsia" w:ascii="仿宋" w:hAnsi="仿宋" w:eastAsia="仿宋" w:cs="仿宋"/>
                <w:szCs w:val="21"/>
              </w:rPr>
            </w:pPr>
            <w:r>
              <w:rPr>
                <w:rFonts w:hint="eastAsia" w:ascii="仿宋" w:hAnsi="仿宋" w:eastAsia="仿宋" w:cs="仿宋"/>
                <w:szCs w:val="21"/>
              </w:rPr>
              <w:t>电子邮箱</w:t>
            </w:r>
          </w:p>
        </w:tc>
        <w:tc>
          <w:tcPr>
            <w:tcW w:w="1551" w:type="dxa"/>
            <w:vAlign w:val="center"/>
          </w:tcPr>
          <w:p>
            <w:pPr>
              <w:topLinePunct/>
              <w:spacing w:line="440" w:lineRule="exact"/>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620" w:type="dxa"/>
            <w:gridSpan w:val="3"/>
            <w:vAlign w:val="center"/>
          </w:tcPr>
          <w:p>
            <w:pPr>
              <w:topLinePunct/>
              <w:spacing w:line="440" w:lineRule="exact"/>
              <w:jc w:val="center"/>
              <w:rPr>
                <w:rFonts w:hint="eastAsia" w:ascii="仿宋" w:hAnsi="仿宋" w:eastAsia="仿宋" w:cs="仿宋"/>
                <w:szCs w:val="21"/>
              </w:rPr>
            </w:pPr>
            <w:r>
              <w:rPr>
                <w:rFonts w:hint="eastAsia" w:ascii="仿宋" w:hAnsi="仿宋" w:eastAsia="仿宋" w:cs="仿宋"/>
                <w:szCs w:val="21"/>
              </w:rPr>
              <w:t>上年营业收入</w:t>
            </w:r>
          </w:p>
        </w:tc>
        <w:tc>
          <w:tcPr>
            <w:tcW w:w="3960" w:type="dxa"/>
            <w:gridSpan w:val="5"/>
            <w:vAlign w:val="center"/>
          </w:tcPr>
          <w:p>
            <w:pPr>
              <w:topLinePunct/>
              <w:spacing w:line="440" w:lineRule="exact"/>
              <w:jc w:val="center"/>
              <w:rPr>
                <w:rFonts w:hint="eastAsia" w:ascii="仿宋" w:hAnsi="仿宋" w:eastAsia="仿宋" w:cs="仿宋"/>
                <w:szCs w:val="21"/>
              </w:rPr>
            </w:pPr>
          </w:p>
        </w:tc>
        <w:tc>
          <w:tcPr>
            <w:tcW w:w="1329" w:type="dxa"/>
            <w:vAlign w:val="center"/>
          </w:tcPr>
          <w:p>
            <w:pPr>
              <w:topLinePunct/>
              <w:spacing w:line="440" w:lineRule="exact"/>
              <w:jc w:val="center"/>
              <w:rPr>
                <w:rFonts w:hint="eastAsia" w:ascii="仿宋" w:hAnsi="仿宋" w:eastAsia="仿宋" w:cs="仿宋"/>
                <w:szCs w:val="21"/>
              </w:rPr>
            </w:pPr>
            <w:r>
              <w:rPr>
                <w:rFonts w:hint="eastAsia" w:ascii="仿宋" w:hAnsi="仿宋" w:eastAsia="仿宋" w:cs="仿宋"/>
                <w:szCs w:val="21"/>
              </w:rPr>
              <w:t>员工总人数</w:t>
            </w:r>
          </w:p>
        </w:tc>
        <w:tc>
          <w:tcPr>
            <w:tcW w:w="1551" w:type="dxa"/>
            <w:vAlign w:val="center"/>
          </w:tcPr>
          <w:p>
            <w:pPr>
              <w:topLinePunct/>
              <w:spacing w:line="440" w:lineRule="exact"/>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620" w:type="dxa"/>
            <w:gridSpan w:val="3"/>
            <w:vAlign w:val="center"/>
          </w:tcPr>
          <w:p>
            <w:pPr>
              <w:topLinePunct/>
              <w:spacing w:line="440" w:lineRule="exact"/>
              <w:jc w:val="center"/>
              <w:rPr>
                <w:rFonts w:hint="eastAsia" w:ascii="仿宋" w:hAnsi="仿宋" w:eastAsia="仿宋" w:cs="仿宋"/>
                <w:szCs w:val="21"/>
              </w:rPr>
            </w:pPr>
            <w:r>
              <w:rPr>
                <w:rFonts w:hint="eastAsia" w:ascii="仿宋" w:hAnsi="仿宋" w:eastAsia="仿宋" w:cs="仿宋"/>
                <w:szCs w:val="21"/>
              </w:rPr>
              <w:t>固定电话</w:t>
            </w:r>
          </w:p>
        </w:tc>
        <w:tc>
          <w:tcPr>
            <w:tcW w:w="3960" w:type="dxa"/>
            <w:gridSpan w:val="5"/>
            <w:vAlign w:val="center"/>
          </w:tcPr>
          <w:p>
            <w:pPr>
              <w:topLinePunct/>
              <w:spacing w:line="440" w:lineRule="exact"/>
              <w:jc w:val="center"/>
              <w:rPr>
                <w:rFonts w:hint="eastAsia" w:ascii="仿宋" w:hAnsi="仿宋" w:eastAsia="仿宋" w:cs="仿宋"/>
                <w:szCs w:val="21"/>
              </w:rPr>
            </w:pPr>
          </w:p>
        </w:tc>
        <w:tc>
          <w:tcPr>
            <w:tcW w:w="1329" w:type="dxa"/>
            <w:vAlign w:val="center"/>
          </w:tcPr>
          <w:p>
            <w:pPr>
              <w:topLinePunct/>
              <w:spacing w:line="440" w:lineRule="exact"/>
              <w:jc w:val="center"/>
              <w:rPr>
                <w:rFonts w:hint="eastAsia" w:ascii="仿宋" w:hAnsi="仿宋" w:eastAsia="仿宋" w:cs="仿宋"/>
                <w:szCs w:val="21"/>
              </w:rPr>
            </w:pPr>
          </w:p>
        </w:tc>
        <w:tc>
          <w:tcPr>
            <w:tcW w:w="1551" w:type="dxa"/>
            <w:vAlign w:val="center"/>
          </w:tcPr>
          <w:p>
            <w:pPr>
              <w:topLinePunct/>
              <w:spacing w:line="440" w:lineRule="exact"/>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9" w:type="dxa"/>
            <w:vMerge w:val="restart"/>
            <w:vAlign w:val="center"/>
          </w:tcPr>
          <w:p>
            <w:pPr>
              <w:topLinePunct/>
              <w:spacing w:line="440" w:lineRule="exact"/>
              <w:jc w:val="center"/>
              <w:rPr>
                <w:rFonts w:hint="eastAsia" w:ascii="仿宋" w:hAnsi="仿宋" w:eastAsia="仿宋" w:cs="仿宋"/>
                <w:szCs w:val="21"/>
              </w:rPr>
            </w:pPr>
            <w:r>
              <w:rPr>
                <w:rFonts w:hint="eastAsia" w:ascii="仿宋" w:hAnsi="仿宋" w:eastAsia="仿宋" w:cs="仿宋"/>
                <w:szCs w:val="21"/>
              </w:rPr>
              <w:t>营业执照</w:t>
            </w:r>
          </w:p>
        </w:tc>
        <w:tc>
          <w:tcPr>
            <w:tcW w:w="2044" w:type="dxa"/>
            <w:gridSpan w:val="3"/>
            <w:vAlign w:val="center"/>
          </w:tcPr>
          <w:p>
            <w:pPr>
              <w:topLinePunct/>
              <w:spacing w:line="440" w:lineRule="exact"/>
              <w:jc w:val="center"/>
              <w:rPr>
                <w:rFonts w:hint="eastAsia" w:ascii="仿宋" w:hAnsi="仿宋" w:eastAsia="仿宋" w:cs="仿宋"/>
                <w:szCs w:val="21"/>
              </w:rPr>
            </w:pPr>
            <w:r>
              <w:rPr>
                <w:rFonts w:hint="eastAsia" w:ascii="仿宋" w:hAnsi="仿宋" w:eastAsia="仿宋" w:cs="仿宋"/>
                <w:szCs w:val="21"/>
              </w:rPr>
              <w:t>注册号码</w:t>
            </w:r>
          </w:p>
        </w:tc>
        <w:tc>
          <w:tcPr>
            <w:tcW w:w="1440" w:type="dxa"/>
            <w:gridSpan w:val="2"/>
            <w:vAlign w:val="center"/>
          </w:tcPr>
          <w:p>
            <w:pPr>
              <w:topLinePunct/>
              <w:spacing w:line="440" w:lineRule="exact"/>
              <w:jc w:val="center"/>
              <w:rPr>
                <w:rFonts w:hint="eastAsia" w:ascii="仿宋" w:hAnsi="仿宋" w:eastAsia="仿宋" w:cs="仿宋"/>
                <w:szCs w:val="21"/>
              </w:rPr>
            </w:pPr>
          </w:p>
        </w:tc>
        <w:tc>
          <w:tcPr>
            <w:tcW w:w="1377" w:type="dxa"/>
            <w:gridSpan w:val="2"/>
            <w:vAlign w:val="center"/>
          </w:tcPr>
          <w:p>
            <w:pPr>
              <w:topLinePunct/>
              <w:spacing w:line="440" w:lineRule="exact"/>
              <w:ind w:firstLine="105" w:firstLineChars="50"/>
              <w:jc w:val="center"/>
              <w:rPr>
                <w:rFonts w:hint="eastAsia" w:ascii="仿宋" w:hAnsi="仿宋" w:eastAsia="仿宋" w:cs="仿宋"/>
                <w:szCs w:val="21"/>
              </w:rPr>
            </w:pPr>
            <w:r>
              <w:rPr>
                <w:rFonts w:hint="eastAsia" w:ascii="仿宋" w:hAnsi="仿宋" w:eastAsia="仿宋" w:cs="仿宋"/>
                <w:szCs w:val="21"/>
              </w:rPr>
              <w:t>注册地址</w:t>
            </w:r>
          </w:p>
        </w:tc>
        <w:tc>
          <w:tcPr>
            <w:tcW w:w="2880" w:type="dxa"/>
            <w:gridSpan w:val="2"/>
            <w:vAlign w:val="center"/>
          </w:tcPr>
          <w:p>
            <w:pPr>
              <w:topLinePunct/>
              <w:spacing w:line="440" w:lineRule="exact"/>
              <w:ind w:firstLine="105" w:firstLineChars="5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9" w:type="dxa"/>
            <w:vMerge w:val="continue"/>
            <w:vAlign w:val="center"/>
          </w:tcPr>
          <w:p>
            <w:pPr>
              <w:topLinePunct/>
              <w:spacing w:line="440" w:lineRule="exact"/>
              <w:jc w:val="center"/>
              <w:rPr>
                <w:rFonts w:hint="eastAsia" w:ascii="仿宋" w:hAnsi="仿宋" w:eastAsia="仿宋" w:cs="仿宋"/>
                <w:szCs w:val="21"/>
              </w:rPr>
            </w:pPr>
          </w:p>
        </w:tc>
        <w:tc>
          <w:tcPr>
            <w:tcW w:w="2044" w:type="dxa"/>
            <w:gridSpan w:val="3"/>
            <w:vAlign w:val="center"/>
          </w:tcPr>
          <w:p>
            <w:pPr>
              <w:topLinePunct/>
              <w:spacing w:line="440" w:lineRule="exact"/>
              <w:jc w:val="center"/>
              <w:rPr>
                <w:rFonts w:hint="eastAsia" w:ascii="仿宋" w:hAnsi="仿宋" w:eastAsia="仿宋" w:cs="仿宋"/>
                <w:szCs w:val="21"/>
              </w:rPr>
            </w:pPr>
            <w:r>
              <w:rPr>
                <w:rFonts w:hint="eastAsia" w:ascii="仿宋" w:hAnsi="仿宋" w:eastAsia="仿宋" w:cs="仿宋"/>
                <w:szCs w:val="21"/>
              </w:rPr>
              <w:t>发证机关</w:t>
            </w:r>
          </w:p>
        </w:tc>
        <w:tc>
          <w:tcPr>
            <w:tcW w:w="1440" w:type="dxa"/>
            <w:gridSpan w:val="2"/>
            <w:vAlign w:val="center"/>
          </w:tcPr>
          <w:p>
            <w:pPr>
              <w:topLinePunct/>
              <w:spacing w:line="440" w:lineRule="exact"/>
              <w:jc w:val="center"/>
              <w:rPr>
                <w:rFonts w:hint="eastAsia" w:ascii="仿宋" w:hAnsi="仿宋" w:eastAsia="仿宋" w:cs="仿宋"/>
                <w:szCs w:val="21"/>
              </w:rPr>
            </w:pPr>
          </w:p>
        </w:tc>
        <w:tc>
          <w:tcPr>
            <w:tcW w:w="1377" w:type="dxa"/>
            <w:gridSpan w:val="2"/>
            <w:vAlign w:val="center"/>
          </w:tcPr>
          <w:p>
            <w:pPr>
              <w:topLinePunct/>
              <w:spacing w:line="440" w:lineRule="exact"/>
              <w:ind w:firstLine="105" w:firstLineChars="50"/>
              <w:jc w:val="center"/>
              <w:rPr>
                <w:rFonts w:hint="eastAsia" w:ascii="仿宋" w:hAnsi="仿宋" w:eastAsia="仿宋" w:cs="仿宋"/>
                <w:szCs w:val="21"/>
              </w:rPr>
            </w:pPr>
            <w:r>
              <w:rPr>
                <w:rFonts w:hint="eastAsia" w:ascii="仿宋" w:hAnsi="仿宋" w:eastAsia="仿宋" w:cs="仿宋"/>
                <w:szCs w:val="21"/>
              </w:rPr>
              <w:t>发证日期</w:t>
            </w:r>
          </w:p>
        </w:tc>
        <w:tc>
          <w:tcPr>
            <w:tcW w:w="2880" w:type="dxa"/>
            <w:gridSpan w:val="2"/>
            <w:vAlign w:val="center"/>
          </w:tcPr>
          <w:p>
            <w:pPr>
              <w:topLinePunct/>
              <w:spacing w:line="440" w:lineRule="exact"/>
              <w:ind w:firstLine="105" w:firstLineChars="5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9" w:type="dxa"/>
            <w:vMerge w:val="continue"/>
            <w:vAlign w:val="center"/>
          </w:tcPr>
          <w:p>
            <w:pPr>
              <w:topLinePunct/>
              <w:spacing w:line="440" w:lineRule="exact"/>
              <w:jc w:val="center"/>
              <w:rPr>
                <w:rFonts w:hint="eastAsia" w:ascii="仿宋" w:hAnsi="仿宋" w:eastAsia="仿宋" w:cs="仿宋"/>
                <w:szCs w:val="21"/>
              </w:rPr>
            </w:pPr>
          </w:p>
        </w:tc>
        <w:tc>
          <w:tcPr>
            <w:tcW w:w="2044" w:type="dxa"/>
            <w:gridSpan w:val="3"/>
            <w:vAlign w:val="center"/>
          </w:tcPr>
          <w:p>
            <w:pPr>
              <w:topLinePunct/>
              <w:spacing w:line="440" w:lineRule="exact"/>
              <w:jc w:val="center"/>
              <w:rPr>
                <w:rFonts w:hint="eastAsia" w:ascii="仿宋" w:hAnsi="仿宋" w:eastAsia="仿宋" w:cs="仿宋"/>
                <w:szCs w:val="21"/>
              </w:rPr>
            </w:pPr>
            <w:r>
              <w:rPr>
                <w:rFonts w:hint="eastAsia" w:ascii="仿宋" w:hAnsi="仿宋" w:eastAsia="仿宋" w:cs="仿宋"/>
                <w:szCs w:val="21"/>
              </w:rPr>
              <w:t>营业范围（主营）</w:t>
            </w:r>
          </w:p>
        </w:tc>
        <w:tc>
          <w:tcPr>
            <w:tcW w:w="5697" w:type="dxa"/>
            <w:gridSpan w:val="6"/>
            <w:vAlign w:val="center"/>
          </w:tcPr>
          <w:p>
            <w:pPr>
              <w:topLinePunct/>
              <w:spacing w:line="440" w:lineRule="exact"/>
              <w:ind w:firstLine="105" w:firstLineChars="5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9" w:type="dxa"/>
            <w:vMerge w:val="continue"/>
            <w:vAlign w:val="center"/>
          </w:tcPr>
          <w:p>
            <w:pPr>
              <w:topLinePunct/>
              <w:spacing w:line="440" w:lineRule="exact"/>
              <w:jc w:val="center"/>
              <w:rPr>
                <w:rFonts w:hint="eastAsia" w:ascii="仿宋" w:hAnsi="仿宋" w:eastAsia="仿宋" w:cs="仿宋"/>
                <w:szCs w:val="21"/>
              </w:rPr>
            </w:pPr>
          </w:p>
        </w:tc>
        <w:tc>
          <w:tcPr>
            <w:tcW w:w="2044" w:type="dxa"/>
            <w:gridSpan w:val="3"/>
            <w:vAlign w:val="center"/>
          </w:tcPr>
          <w:p>
            <w:pPr>
              <w:topLinePunct/>
              <w:spacing w:line="440" w:lineRule="exact"/>
              <w:jc w:val="center"/>
              <w:rPr>
                <w:rFonts w:hint="eastAsia" w:ascii="仿宋" w:hAnsi="仿宋" w:eastAsia="仿宋" w:cs="仿宋"/>
                <w:szCs w:val="21"/>
              </w:rPr>
            </w:pPr>
            <w:r>
              <w:rPr>
                <w:rFonts w:hint="eastAsia" w:ascii="仿宋" w:hAnsi="仿宋" w:eastAsia="仿宋" w:cs="仿宋"/>
                <w:szCs w:val="21"/>
              </w:rPr>
              <w:t>营业范围（兼营）</w:t>
            </w:r>
          </w:p>
        </w:tc>
        <w:tc>
          <w:tcPr>
            <w:tcW w:w="5697" w:type="dxa"/>
            <w:gridSpan w:val="6"/>
            <w:vAlign w:val="center"/>
          </w:tcPr>
          <w:p>
            <w:pPr>
              <w:topLinePunct/>
              <w:spacing w:line="440" w:lineRule="exact"/>
              <w:ind w:firstLine="105" w:firstLineChars="5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trPr>
        <w:tc>
          <w:tcPr>
            <w:tcW w:w="2763" w:type="dxa"/>
            <w:gridSpan w:val="4"/>
            <w:vAlign w:val="center"/>
          </w:tcPr>
          <w:p>
            <w:pPr>
              <w:topLinePunct/>
              <w:spacing w:line="440" w:lineRule="exact"/>
              <w:jc w:val="center"/>
              <w:rPr>
                <w:rFonts w:hint="eastAsia" w:ascii="仿宋" w:hAnsi="仿宋" w:eastAsia="仿宋" w:cs="仿宋"/>
                <w:szCs w:val="21"/>
              </w:rPr>
            </w:pPr>
            <w:r>
              <w:rPr>
                <w:rFonts w:hint="eastAsia" w:ascii="仿宋" w:hAnsi="仿宋" w:eastAsia="仿宋" w:cs="仿宋"/>
                <w:szCs w:val="21"/>
              </w:rPr>
              <w:t>基本账户开户行及帐号</w:t>
            </w:r>
          </w:p>
        </w:tc>
        <w:tc>
          <w:tcPr>
            <w:tcW w:w="5697" w:type="dxa"/>
            <w:gridSpan w:val="6"/>
            <w:vAlign w:val="center"/>
          </w:tcPr>
          <w:p>
            <w:pPr>
              <w:topLinePunct/>
              <w:spacing w:line="440" w:lineRule="exact"/>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trPr>
        <w:tc>
          <w:tcPr>
            <w:tcW w:w="2763" w:type="dxa"/>
            <w:gridSpan w:val="4"/>
            <w:vAlign w:val="center"/>
          </w:tcPr>
          <w:p>
            <w:pPr>
              <w:topLinePunct/>
              <w:spacing w:line="440" w:lineRule="exact"/>
              <w:jc w:val="center"/>
              <w:rPr>
                <w:rFonts w:hint="eastAsia" w:ascii="仿宋" w:hAnsi="仿宋" w:eastAsia="仿宋" w:cs="仿宋"/>
                <w:szCs w:val="21"/>
              </w:rPr>
            </w:pPr>
            <w:r>
              <w:rPr>
                <w:rFonts w:hint="eastAsia" w:ascii="仿宋" w:hAnsi="仿宋" w:eastAsia="仿宋" w:cs="仿宋"/>
                <w:szCs w:val="21"/>
              </w:rPr>
              <w:t>税务登记机关</w:t>
            </w:r>
          </w:p>
        </w:tc>
        <w:tc>
          <w:tcPr>
            <w:tcW w:w="5697" w:type="dxa"/>
            <w:gridSpan w:val="6"/>
            <w:vAlign w:val="center"/>
          </w:tcPr>
          <w:p>
            <w:pPr>
              <w:topLinePunct/>
              <w:spacing w:line="440" w:lineRule="exact"/>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trPr>
        <w:tc>
          <w:tcPr>
            <w:tcW w:w="3613" w:type="dxa"/>
            <w:gridSpan w:val="5"/>
            <w:vAlign w:val="center"/>
          </w:tcPr>
          <w:p>
            <w:pPr>
              <w:topLinePunct/>
              <w:spacing w:line="440" w:lineRule="exact"/>
              <w:jc w:val="center"/>
              <w:rPr>
                <w:rFonts w:hint="eastAsia" w:ascii="仿宋" w:hAnsi="仿宋" w:eastAsia="仿宋" w:cs="仿宋"/>
                <w:szCs w:val="21"/>
              </w:rPr>
            </w:pPr>
            <w:r>
              <w:rPr>
                <w:rFonts w:hint="eastAsia" w:ascii="仿宋" w:hAnsi="仿宋" w:eastAsia="仿宋" w:cs="仿宋"/>
                <w:szCs w:val="21"/>
              </w:rPr>
              <w:t>资质名称</w:t>
            </w:r>
          </w:p>
        </w:tc>
        <w:tc>
          <w:tcPr>
            <w:tcW w:w="884" w:type="dxa"/>
            <w:gridSpan w:val="2"/>
            <w:vAlign w:val="center"/>
          </w:tcPr>
          <w:p>
            <w:pPr>
              <w:topLinePunct/>
              <w:spacing w:line="440" w:lineRule="exact"/>
              <w:jc w:val="center"/>
              <w:rPr>
                <w:rFonts w:hint="eastAsia" w:ascii="仿宋" w:hAnsi="仿宋" w:eastAsia="仿宋" w:cs="仿宋"/>
                <w:szCs w:val="21"/>
              </w:rPr>
            </w:pPr>
            <w:r>
              <w:rPr>
                <w:rFonts w:hint="eastAsia" w:ascii="仿宋" w:hAnsi="仿宋" w:eastAsia="仿宋" w:cs="仿宋"/>
                <w:szCs w:val="21"/>
              </w:rPr>
              <w:t>等级</w:t>
            </w:r>
          </w:p>
        </w:tc>
        <w:tc>
          <w:tcPr>
            <w:tcW w:w="1083" w:type="dxa"/>
            <w:vAlign w:val="center"/>
          </w:tcPr>
          <w:p>
            <w:pPr>
              <w:topLinePunct/>
              <w:spacing w:line="440" w:lineRule="exact"/>
              <w:jc w:val="center"/>
              <w:rPr>
                <w:rFonts w:hint="eastAsia" w:ascii="仿宋" w:hAnsi="仿宋" w:eastAsia="仿宋" w:cs="仿宋"/>
                <w:szCs w:val="21"/>
              </w:rPr>
            </w:pPr>
            <w:r>
              <w:rPr>
                <w:rFonts w:hint="eastAsia" w:ascii="仿宋" w:hAnsi="仿宋" w:eastAsia="仿宋" w:cs="仿宋"/>
                <w:szCs w:val="21"/>
              </w:rPr>
              <w:t>发证机关</w:t>
            </w:r>
          </w:p>
        </w:tc>
        <w:tc>
          <w:tcPr>
            <w:tcW w:w="2880" w:type="dxa"/>
            <w:gridSpan w:val="2"/>
            <w:vAlign w:val="center"/>
          </w:tcPr>
          <w:p>
            <w:pPr>
              <w:topLinePunct/>
              <w:spacing w:line="440" w:lineRule="exact"/>
              <w:jc w:val="center"/>
              <w:rPr>
                <w:rFonts w:hint="eastAsia" w:ascii="仿宋" w:hAnsi="仿宋" w:eastAsia="仿宋" w:cs="仿宋"/>
                <w:szCs w:val="21"/>
              </w:rPr>
            </w:pPr>
            <w:r>
              <w:rPr>
                <w:rFonts w:hint="eastAsia" w:ascii="仿宋" w:hAnsi="仿宋" w:eastAsia="仿宋" w:cs="仿宋"/>
                <w:szCs w:val="21"/>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3613" w:type="dxa"/>
            <w:gridSpan w:val="5"/>
            <w:vAlign w:val="center"/>
          </w:tcPr>
          <w:p>
            <w:pPr>
              <w:topLinePunct/>
              <w:spacing w:line="440" w:lineRule="exact"/>
              <w:jc w:val="center"/>
              <w:rPr>
                <w:rFonts w:hint="eastAsia" w:ascii="仿宋" w:hAnsi="仿宋" w:eastAsia="仿宋" w:cs="仿宋"/>
                <w:szCs w:val="21"/>
              </w:rPr>
            </w:pPr>
          </w:p>
        </w:tc>
        <w:tc>
          <w:tcPr>
            <w:tcW w:w="884" w:type="dxa"/>
            <w:gridSpan w:val="2"/>
            <w:vAlign w:val="center"/>
          </w:tcPr>
          <w:p>
            <w:pPr>
              <w:topLinePunct/>
              <w:spacing w:line="440" w:lineRule="exact"/>
              <w:jc w:val="center"/>
              <w:rPr>
                <w:rFonts w:hint="eastAsia" w:ascii="仿宋" w:hAnsi="仿宋" w:eastAsia="仿宋" w:cs="仿宋"/>
                <w:szCs w:val="21"/>
              </w:rPr>
            </w:pPr>
          </w:p>
        </w:tc>
        <w:tc>
          <w:tcPr>
            <w:tcW w:w="1083" w:type="dxa"/>
            <w:vAlign w:val="center"/>
          </w:tcPr>
          <w:p>
            <w:pPr>
              <w:topLinePunct/>
              <w:spacing w:line="440" w:lineRule="exact"/>
              <w:jc w:val="center"/>
              <w:rPr>
                <w:rFonts w:hint="eastAsia" w:ascii="仿宋" w:hAnsi="仿宋" w:eastAsia="仿宋" w:cs="仿宋"/>
                <w:szCs w:val="21"/>
              </w:rPr>
            </w:pPr>
          </w:p>
        </w:tc>
        <w:tc>
          <w:tcPr>
            <w:tcW w:w="2880" w:type="dxa"/>
            <w:gridSpan w:val="2"/>
            <w:vAlign w:val="center"/>
          </w:tcPr>
          <w:p>
            <w:pPr>
              <w:topLinePunct/>
              <w:spacing w:line="440" w:lineRule="exact"/>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3613" w:type="dxa"/>
            <w:gridSpan w:val="5"/>
            <w:vAlign w:val="center"/>
          </w:tcPr>
          <w:p>
            <w:pPr>
              <w:topLinePunct/>
              <w:spacing w:line="440" w:lineRule="exact"/>
              <w:jc w:val="center"/>
              <w:rPr>
                <w:rFonts w:hint="eastAsia" w:ascii="仿宋" w:hAnsi="仿宋" w:eastAsia="仿宋" w:cs="仿宋"/>
                <w:szCs w:val="21"/>
              </w:rPr>
            </w:pPr>
          </w:p>
        </w:tc>
        <w:tc>
          <w:tcPr>
            <w:tcW w:w="884" w:type="dxa"/>
            <w:gridSpan w:val="2"/>
            <w:vAlign w:val="center"/>
          </w:tcPr>
          <w:p>
            <w:pPr>
              <w:topLinePunct/>
              <w:spacing w:line="440" w:lineRule="exact"/>
              <w:jc w:val="center"/>
              <w:rPr>
                <w:rFonts w:hint="eastAsia" w:ascii="仿宋" w:hAnsi="仿宋" w:eastAsia="仿宋" w:cs="仿宋"/>
                <w:szCs w:val="21"/>
              </w:rPr>
            </w:pPr>
          </w:p>
        </w:tc>
        <w:tc>
          <w:tcPr>
            <w:tcW w:w="1083" w:type="dxa"/>
            <w:vAlign w:val="center"/>
          </w:tcPr>
          <w:p>
            <w:pPr>
              <w:topLinePunct/>
              <w:spacing w:line="440" w:lineRule="exact"/>
              <w:jc w:val="center"/>
              <w:rPr>
                <w:rFonts w:hint="eastAsia" w:ascii="仿宋" w:hAnsi="仿宋" w:eastAsia="仿宋" w:cs="仿宋"/>
                <w:szCs w:val="21"/>
              </w:rPr>
            </w:pPr>
          </w:p>
        </w:tc>
        <w:tc>
          <w:tcPr>
            <w:tcW w:w="2880" w:type="dxa"/>
            <w:gridSpan w:val="2"/>
            <w:vAlign w:val="center"/>
          </w:tcPr>
          <w:p>
            <w:pPr>
              <w:topLinePunct/>
              <w:spacing w:line="440" w:lineRule="exact"/>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7" w:hRule="atLeast"/>
        </w:trPr>
        <w:tc>
          <w:tcPr>
            <w:tcW w:w="1258" w:type="dxa"/>
            <w:gridSpan w:val="2"/>
            <w:vAlign w:val="center"/>
          </w:tcPr>
          <w:p>
            <w:pPr>
              <w:topLinePunct/>
              <w:spacing w:line="440" w:lineRule="exact"/>
              <w:jc w:val="center"/>
              <w:rPr>
                <w:rFonts w:hint="eastAsia" w:ascii="仿宋" w:hAnsi="仿宋" w:eastAsia="仿宋" w:cs="仿宋"/>
                <w:szCs w:val="21"/>
              </w:rPr>
            </w:pPr>
            <w:r>
              <w:rPr>
                <w:rFonts w:hint="eastAsia" w:ascii="仿宋" w:hAnsi="仿宋" w:eastAsia="仿宋" w:cs="仿宋"/>
                <w:szCs w:val="21"/>
              </w:rPr>
              <w:t>备注</w:t>
            </w:r>
          </w:p>
        </w:tc>
        <w:tc>
          <w:tcPr>
            <w:tcW w:w="7202" w:type="dxa"/>
            <w:gridSpan w:val="8"/>
            <w:vAlign w:val="center"/>
          </w:tcPr>
          <w:p>
            <w:pPr>
              <w:topLinePunct/>
              <w:spacing w:line="440" w:lineRule="exact"/>
              <w:rPr>
                <w:rFonts w:hint="eastAsia" w:ascii="仿宋" w:hAnsi="仿宋" w:eastAsia="仿宋" w:cs="仿宋"/>
                <w:szCs w:val="21"/>
              </w:rPr>
            </w:pPr>
          </w:p>
        </w:tc>
      </w:tr>
    </w:tbl>
    <w:p>
      <w:pPr>
        <w:adjustRightInd w:val="0"/>
        <w:snapToGrid w:val="0"/>
        <w:spacing w:line="360" w:lineRule="auto"/>
        <w:jc w:val="center"/>
        <w:rPr>
          <w:rFonts w:hint="eastAsia" w:ascii="仿宋" w:hAnsi="仿宋" w:eastAsia="仿宋" w:cs="仿宋"/>
          <w:sz w:val="24"/>
        </w:rPr>
      </w:pPr>
    </w:p>
    <w:p>
      <w:pPr>
        <w:spacing w:line="480" w:lineRule="exact"/>
        <w:rPr>
          <w:rFonts w:hint="eastAsia" w:ascii="仿宋" w:hAnsi="仿宋" w:eastAsia="仿宋" w:cs="仿宋"/>
          <w:sz w:val="32"/>
          <w:szCs w:val="32"/>
        </w:rPr>
      </w:pPr>
    </w:p>
    <w:p>
      <w:pPr>
        <w:spacing w:line="480" w:lineRule="exact"/>
        <w:rPr>
          <w:rFonts w:hint="eastAsia" w:ascii="仿宋" w:hAnsi="仿宋" w:eastAsia="仿宋" w:cs="仿宋"/>
          <w:sz w:val="32"/>
          <w:szCs w:val="32"/>
        </w:rPr>
        <w:sectPr>
          <w:pgSz w:w="11906" w:h="16838"/>
          <w:pgMar w:top="1440" w:right="1800" w:bottom="1440" w:left="1800" w:header="851" w:footer="992" w:gutter="0"/>
          <w:cols w:space="720" w:num="1"/>
          <w:docGrid w:type="lines" w:linePitch="312" w:charSpace="0"/>
        </w:sectPr>
      </w:pPr>
    </w:p>
    <w:p>
      <w:pPr>
        <w:adjustRightInd w:val="0"/>
        <w:snapToGrid w:val="0"/>
        <w:spacing w:line="360" w:lineRule="auto"/>
        <w:rPr>
          <w:rFonts w:hint="eastAsia" w:ascii="仿宋" w:hAnsi="仿宋" w:eastAsia="仿宋" w:cs="仿宋"/>
          <w:b/>
          <w:sz w:val="24"/>
        </w:rPr>
      </w:pPr>
      <w:r>
        <w:rPr>
          <w:rFonts w:hint="eastAsia" w:ascii="仿宋" w:hAnsi="仿宋" w:eastAsia="仿宋" w:cs="仿宋"/>
          <w:bCs/>
          <w:sz w:val="28"/>
          <w:szCs w:val="28"/>
        </w:rPr>
        <w:t>附件10</w:t>
      </w:r>
    </w:p>
    <w:p>
      <w:pPr>
        <w:adjustRightInd w:val="0"/>
        <w:snapToGrid w:val="0"/>
        <w:ind w:left="-88" w:leftChars="-42" w:firstLine="280" w:firstLineChars="100"/>
        <w:jc w:val="center"/>
        <w:rPr>
          <w:rFonts w:hint="eastAsia" w:ascii="仿宋" w:hAnsi="仿宋" w:eastAsia="仿宋" w:cs="仿宋"/>
          <w:bCs/>
          <w:sz w:val="28"/>
          <w:szCs w:val="28"/>
        </w:rPr>
      </w:pPr>
      <w:r>
        <w:rPr>
          <w:rFonts w:hint="eastAsia" w:ascii="仿宋" w:hAnsi="仿宋" w:eastAsia="仿宋" w:cs="仿宋"/>
          <w:bCs/>
          <w:sz w:val="28"/>
          <w:szCs w:val="28"/>
        </w:rPr>
        <w:t>拟投入本项目的人员一览表</w:t>
      </w:r>
    </w:p>
    <w:p>
      <w:pPr>
        <w:spacing w:line="420" w:lineRule="exact"/>
        <w:jc w:val="center"/>
        <w:rPr>
          <w:rFonts w:hint="eastAsia" w:ascii="仿宋" w:hAnsi="仿宋" w:eastAsia="仿宋" w:cs="仿宋"/>
          <w:b/>
          <w:szCs w:val="21"/>
        </w:rPr>
      </w:pPr>
    </w:p>
    <w:tbl>
      <w:tblPr>
        <w:tblStyle w:val="49"/>
        <w:tblW w:w="828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6"/>
        <w:gridCol w:w="869"/>
        <w:gridCol w:w="900"/>
        <w:gridCol w:w="707"/>
        <w:gridCol w:w="649"/>
        <w:gridCol w:w="1010"/>
        <w:gridCol w:w="986"/>
        <w:gridCol w:w="1000"/>
        <w:gridCol w:w="8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3" w:hRule="exact"/>
          <w:jc w:val="center"/>
        </w:trPr>
        <w:tc>
          <w:tcPr>
            <w:tcW w:w="1276" w:type="dxa"/>
            <w:vAlign w:val="center"/>
          </w:tcPr>
          <w:p>
            <w:pPr>
              <w:jc w:val="center"/>
              <w:rPr>
                <w:rFonts w:hint="eastAsia" w:ascii="仿宋" w:hAnsi="仿宋" w:eastAsia="仿宋" w:cs="仿宋"/>
                <w:szCs w:val="21"/>
              </w:rPr>
            </w:pPr>
            <w:r>
              <w:rPr>
                <w:rFonts w:hint="eastAsia" w:ascii="仿宋" w:hAnsi="仿宋" w:eastAsia="仿宋" w:cs="仿宋"/>
                <w:szCs w:val="21"/>
              </w:rPr>
              <w:t>职责分工</w:t>
            </w:r>
          </w:p>
        </w:tc>
        <w:tc>
          <w:tcPr>
            <w:tcW w:w="869" w:type="dxa"/>
            <w:vAlign w:val="center"/>
          </w:tcPr>
          <w:p>
            <w:pPr>
              <w:jc w:val="center"/>
              <w:rPr>
                <w:rFonts w:hint="eastAsia" w:ascii="仿宋" w:hAnsi="仿宋" w:eastAsia="仿宋" w:cs="仿宋"/>
                <w:szCs w:val="21"/>
              </w:rPr>
            </w:pPr>
            <w:r>
              <w:rPr>
                <w:rFonts w:hint="eastAsia" w:ascii="仿宋" w:hAnsi="仿宋" w:eastAsia="仿宋" w:cs="仿宋"/>
                <w:szCs w:val="21"/>
              </w:rPr>
              <w:t>姓名</w:t>
            </w:r>
          </w:p>
        </w:tc>
        <w:tc>
          <w:tcPr>
            <w:tcW w:w="900" w:type="dxa"/>
            <w:vAlign w:val="center"/>
          </w:tcPr>
          <w:p>
            <w:pPr>
              <w:jc w:val="center"/>
              <w:rPr>
                <w:rFonts w:hint="eastAsia" w:ascii="仿宋" w:hAnsi="仿宋" w:eastAsia="仿宋" w:cs="仿宋"/>
                <w:szCs w:val="21"/>
              </w:rPr>
            </w:pPr>
            <w:r>
              <w:rPr>
                <w:rFonts w:hint="eastAsia" w:ascii="仿宋" w:hAnsi="仿宋" w:eastAsia="仿宋" w:cs="仿宋"/>
                <w:szCs w:val="21"/>
              </w:rPr>
              <w:t>年龄</w:t>
            </w:r>
          </w:p>
        </w:tc>
        <w:tc>
          <w:tcPr>
            <w:tcW w:w="707" w:type="dxa"/>
            <w:tcBorders>
              <w:right w:val="single" w:color="auto" w:sz="4" w:space="0"/>
            </w:tcBorders>
            <w:vAlign w:val="center"/>
          </w:tcPr>
          <w:p>
            <w:pPr>
              <w:jc w:val="center"/>
              <w:rPr>
                <w:rFonts w:hint="eastAsia" w:ascii="仿宋" w:hAnsi="仿宋" w:eastAsia="仿宋" w:cs="仿宋"/>
                <w:szCs w:val="21"/>
              </w:rPr>
            </w:pPr>
            <w:r>
              <w:rPr>
                <w:rFonts w:hint="eastAsia" w:ascii="仿宋" w:hAnsi="仿宋" w:eastAsia="仿宋" w:cs="仿宋"/>
                <w:szCs w:val="21"/>
              </w:rPr>
              <w:t>专业</w:t>
            </w:r>
          </w:p>
        </w:tc>
        <w:tc>
          <w:tcPr>
            <w:tcW w:w="649" w:type="dxa"/>
            <w:tcBorders>
              <w:left w:val="single" w:color="auto" w:sz="4" w:space="0"/>
            </w:tcBorders>
            <w:vAlign w:val="center"/>
          </w:tcPr>
          <w:p>
            <w:pPr>
              <w:jc w:val="center"/>
              <w:rPr>
                <w:rFonts w:hint="eastAsia" w:ascii="仿宋" w:hAnsi="仿宋" w:eastAsia="仿宋" w:cs="仿宋"/>
                <w:szCs w:val="21"/>
              </w:rPr>
            </w:pPr>
            <w:r>
              <w:rPr>
                <w:rFonts w:hint="eastAsia" w:ascii="仿宋" w:hAnsi="仿宋" w:eastAsia="仿宋" w:cs="仿宋"/>
                <w:szCs w:val="21"/>
              </w:rPr>
              <w:t>岗位</w:t>
            </w:r>
          </w:p>
        </w:tc>
        <w:tc>
          <w:tcPr>
            <w:tcW w:w="1010" w:type="dxa"/>
            <w:tcBorders>
              <w:right w:val="single" w:color="auto" w:sz="4" w:space="0"/>
            </w:tcBorders>
            <w:vAlign w:val="center"/>
          </w:tcPr>
          <w:p>
            <w:pPr>
              <w:jc w:val="center"/>
              <w:rPr>
                <w:rFonts w:hint="eastAsia" w:ascii="仿宋" w:hAnsi="仿宋" w:eastAsia="仿宋" w:cs="仿宋"/>
                <w:szCs w:val="21"/>
              </w:rPr>
            </w:pPr>
            <w:r>
              <w:rPr>
                <w:rFonts w:hint="eastAsia" w:ascii="仿宋" w:hAnsi="仿宋" w:eastAsia="仿宋" w:cs="仿宋"/>
                <w:szCs w:val="21"/>
              </w:rPr>
              <w:t>执业</w:t>
            </w:r>
          </w:p>
          <w:p>
            <w:pPr>
              <w:jc w:val="center"/>
              <w:rPr>
                <w:rFonts w:hint="eastAsia" w:ascii="仿宋" w:hAnsi="仿宋" w:eastAsia="仿宋" w:cs="仿宋"/>
                <w:szCs w:val="21"/>
              </w:rPr>
            </w:pPr>
            <w:r>
              <w:rPr>
                <w:rFonts w:hint="eastAsia" w:ascii="仿宋" w:hAnsi="仿宋" w:eastAsia="仿宋" w:cs="仿宋"/>
                <w:szCs w:val="21"/>
              </w:rPr>
              <w:t>资格证</w:t>
            </w:r>
          </w:p>
        </w:tc>
        <w:tc>
          <w:tcPr>
            <w:tcW w:w="986" w:type="dxa"/>
            <w:tcBorders>
              <w:left w:val="single" w:color="auto" w:sz="4" w:space="0"/>
            </w:tcBorders>
            <w:vAlign w:val="center"/>
          </w:tcPr>
          <w:p>
            <w:pPr>
              <w:jc w:val="center"/>
              <w:rPr>
                <w:rFonts w:hint="eastAsia" w:ascii="仿宋" w:hAnsi="仿宋" w:eastAsia="仿宋" w:cs="仿宋"/>
                <w:szCs w:val="21"/>
              </w:rPr>
            </w:pPr>
            <w:r>
              <w:rPr>
                <w:rFonts w:hint="eastAsia" w:ascii="仿宋" w:hAnsi="仿宋" w:eastAsia="仿宋" w:cs="仿宋"/>
                <w:szCs w:val="21"/>
              </w:rPr>
              <w:t>证件</w:t>
            </w:r>
          </w:p>
          <w:p>
            <w:pPr>
              <w:jc w:val="center"/>
              <w:rPr>
                <w:rFonts w:hint="eastAsia" w:ascii="仿宋" w:hAnsi="仿宋" w:eastAsia="仿宋" w:cs="仿宋"/>
                <w:szCs w:val="21"/>
              </w:rPr>
            </w:pPr>
            <w:r>
              <w:rPr>
                <w:rFonts w:hint="eastAsia" w:ascii="仿宋" w:hAnsi="仿宋" w:eastAsia="仿宋" w:cs="仿宋"/>
                <w:szCs w:val="21"/>
              </w:rPr>
              <w:t>种类</w:t>
            </w:r>
          </w:p>
        </w:tc>
        <w:tc>
          <w:tcPr>
            <w:tcW w:w="1000" w:type="dxa"/>
            <w:vAlign w:val="center"/>
          </w:tcPr>
          <w:p>
            <w:pPr>
              <w:ind w:firstLine="12"/>
              <w:jc w:val="center"/>
              <w:rPr>
                <w:rFonts w:hint="eastAsia" w:ascii="仿宋" w:hAnsi="仿宋" w:eastAsia="仿宋" w:cs="仿宋"/>
                <w:szCs w:val="21"/>
              </w:rPr>
            </w:pPr>
            <w:r>
              <w:rPr>
                <w:rFonts w:hint="eastAsia" w:ascii="仿宋" w:hAnsi="仿宋" w:eastAsia="仿宋" w:cs="仿宋"/>
                <w:szCs w:val="21"/>
              </w:rPr>
              <w:t>职称</w:t>
            </w:r>
          </w:p>
        </w:tc>
        <w:tc>
          <w:tcPr>
            <w:tcW w:w="885" w:type="dxa"/>
            <w:vAlign w:val="center"/>
          </w:tcPr>
          <w:p>
            <w:pPr>
              <w:ind w:firstLine="12"/>
              <w:jc w:val="center"/>
              <w:rPr>
                <w:rFonts w:hint="eastAsia" w:ascii="仿宋" w:hAnsi="仿宋" w:eastAsia="仿宋" w:cs="仿宋"/>
                <w:szCs w:val="21"/>
              </w:rPr>
            </w:pPr>
            <w:r>
              <w:rPr>
                <w:rFonts w:hint="eastAsia" w:ascii="仿宋" w:hAnsi="仿宋" w:eastAsia="仿宋" w:cs="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276" w:type="dxa"/>
            <w:vAlign w:val="center"/>
          </w:tcPr>
          <w:p>
            <w:pPr>
              <w:jc w:val="center"/>
              <w:rPr>
                <w:rFonts w:hint="eastAsia" w:ascii="仿宋" w:hAnsi="仿宋" w:eastAsia="仿宋" w:cs="仿宋"/>
                <w:szCs w:val="21"/>
              </w:rPr>
            </w:pPr>
            <w:r>
              <w:rPr>
                <w:rFonts w:hint="eastAsia" w:ascii="仿宋" w:hAnsi="仿宋" w:eastAsia="仿宋" w:cs="仿宋"/>
                <w:szCs w:val="21"/>
              </w:rPr>
              <w:t>项目负责人</w:t>
            </w:r>
          </w:p>
        </w:tc>
        <w:tc>
          <w:tcPr>
            <w:tcW w:w="869" w:type="dxa"/>
            <w:vAlign w:val="center"/>
          </w:tcPr>
          <w:p>
            <w:pPr>
              <w:jc w:val="center"/>
              <w:rPr>
                <w:rFonts w:hint="eastAsia" w:ascii="仿宋" w:hAnsi="仿宋" w:eastAsia="仿宋" w:cs="仿宋"/>
                <w:szCs w:val="21"/>
              </w:rPr>
            </w:pPr>
          </w:p>
        </w:tc>
        <w:tc>
          <w:tcPr>
            <w:tcW w:w="900" w:type="dxa"/>
            <w:vAlign w:val="center"/>
          </w:tcPr>
          <w:p>
            <w:pPr>
              <w:jc w:val="center"/>
              <w:rPr>
                <w:rFonts w:hint="eastAsia" w:ascii="仿宋" w:hAnsi="仿宋" w:eastAsia="仿宋" w:cs="仿宋"/>
                <w:szCs w:val="21"/>
              </w:rPr>
            </w:pPr>
          </w:p>
        </w:tc>
        <w:tc>
          <w:tcPr>
            <w:tcW w:w="707" w:type="dxa"/>
            <w:tcBorders>
              <w:right w:val="single" w:color="auto" w:sz="4" w:space="0"/>
            </w:tcBorders>
            <w:vAlign w:val="center"/>
          </w:tcPr>
          <w:p>
            <w:pPr>
              <w:pStyle w:val="107"/>
              <w:keepNext w:val="0"/>
              <w:adjustRightInd/>
              <w:spacing w:before="0" w:after="0" w:line="240" w:lineRule="auto"/>
              <w:textAlignment w:val="auto"/>
              <w:rPr>
                <w:rFonts w:hint="eastAsia" w:ascii="仿宋" w:hAnsi="仿宋" w:eastAsia="仿宋" w:cs="仿宋"/>
                <w:snapToGrid/>
                <w:spacing w:val="0"/>
                <w:kern w:val="2"/>
                <w:sz w:val="21"/>
                <w:szCs w:val="21"/>
              </w:rPr>
            </w:pPr>
          </w:p>
        </w:tc>
        <w:tc>
          <w:tcPr>
            <w:tcW w:w="649" w:type="dxa"/>
            <w:tcBorders>
              <w:left w:val="single" w:color="auto" w:sz="4" w:space="0"/>
            </w:tcBorders>
            <w:vAlign w:val="center"/>
          </w:tcPr>
          <w:p>
            <w:pPr>
              <w:pStyle w:val="107"/>
              <w:keepNext w:val="0"/>
              <w:adjustRightInd/>
              <w:spacing w:before="0" w:after="0" w:line="240" w:lineRule="auto"/>
              <w:textAlignment w:val="auto"/>
              <w:rPr>
                <w:rFonts w:hint="eastAsia" w:ascii="仿宋" w:hAnsi="仿宋" w:eastAsia="仿宋" w:cs="仿宋"/>
                <w:snapToGrid/>
                <w:spacing w:val="0"/>
                <w:kern w:val="2"/>
                <w:sz w:val="21"/>
                <w:szCs w:val="21"/>
              </w:rPr>
            </w:pPr>
          </w:p>
        </w:tc>
        <w:tc>
          <w:tcPr>
            <w:tcW w:w="1010" w:type="dxa"/>
            <w:tcBorders>
              <w:right w:val="single" w:color="auto" w:sz="4" w:space="0"/>
            </w:tcBorders>
            <w:vAlign w:val="center"/>
          </w:tcPr>
          <w:p>
            <w:pPr>
              <w:pStyle w:val="107"/>
              <w:rPr>
                <w:rFonts w:hint="eastAsia" w:ascii="仿宋" w:hAnsi="仿宋" w:eastAsia="仿宋" w:cs="仿宋"/>
                <w:szCs w:val="21"/>
              </w:rPr>
            </w:pPr>
          </w:p>
        </w:tc>
        <w:tc>
          <w:tcPr>
            <w:tcW w:w="986" w:type="dxa"/>
            <w:tcBorders>
              <w:left w:val="single" w:color="auto" w:sz="4" w:space="0"/>
            </w:tcBorders>
            <w:vAlign w:val="center"/>
          </w:tcPr>
          <w:p>
            <w:pPr>
              <w:jc w:val="center"/>
              <w:rPr>
                <w:rFonts w:hint="eastAsia" w:ascii="仿宋" w:hAnsi="仿宋" w:eastAsia="仿宋" w:cs="仿宋"/>
                <w:szCs w:val="21"/>
              </w:rPr>
            </w:pPr>
          </w:p>
        </w:tc>
        <w:tc>
          <w:tcPr>
            <w:tcW w:w="1000" w:type="dxa"/>
            <w:vAlign w:val="center"/>
          </w:tcPr>
          <w:p>
            <w:pPr>
              <w:ind w:firstLine="12"/>
              <w:jc w:val="center"/>
              <w:rPr>
                <w:rFonts w:hint="eastAsia" w:ascii="仿宋" w:hAnsi="仿宋" w:eastAsia="仿宋" w:cs="仿宋"/>
                <w:szCs w:val="21"/>
              </w:rPr>
            </w:pPr>
          </w:p>
        </w:tc>
        <w:tc>
          <w:tcPr>
            <w:tcW w:w="885" w:type="dxa"/>
            <w:vAlign w:val="center"/>
          </w:tcPr>
          <w:p>
            <w:pPr>
              <w:ind w:firstLine="12"/>
              <w:jc w:val="center"/>
              <w:rPr>
                <w:rFonts w:hint="eastAsia" w:ascii="仿宋" w:hAnsi="仿宋" w:eastAsia="仿宋"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276" w:type="dxa"/>
            <w:vMerge w:val="restart"/>
            <w:vAlign w:val="center"/>
          </w:tcPr>
          <w:p>
            <w:pPr>
              <w:jc w:val="center"/>
              <w:rPr>
                <w:rFonts w:hint="eastAsia" w:ascii="仿宋" w:hAnsi="仿宋" w:eastAsia="仿宋" w:cs="仿宋"/>
                <w:szCs w:val="21"/>
              </w:rPr>
            </w:pPr>
            <w:r>
              <w:rPr>
                <w:rFonts w:hint="eastAsia" w:ascii="仿宋" w:hAnsi="仿宋" w:eastAsia="仿宋" w:cs="仿宋"/>
                <w:szCs w:val="21"/>
              </w:rPr>
              <w:t>其他人员</w:t>
            </w:r>
          </w:p>
        </w:tc>
        <w:tc>
          <w:tcPr>
            <w:tcW w:w="869" w:type="dxa"/>
            <w:vAlign w:val="center"/>
          </w:tcPr>
          <w:p>
            <w:pPr>
              <w:jc w:val="center"/>
              <w:rPr>
                <w:rFonts w:hint="eastAsia" w:ascii="仿宋" w:hAnsi="仿宋" w:eastAsia="仿宋" w:cs="仿宋"/>
                <w:szCs w:val="21"/>
              </w:rPr>
            </w:pPr>
          </w:p>
        </w:tc>
        <w:tc>
          <w:tcPr>
            <w:tcW w:w="900" w:type="dxa"/>
            <w:vAlign w:val="center"/>
          </w:tcPr>
          <w:p>
            <w:pPr>
              <w:jc w:val="center"/>
              <w:rPr>
                <w:rFonts w:hint="eastAsia" w:ascii="仿宋" w:hAnsi="仿宋" w:eastAsia="仿宋" w:cs="仿宋"/>
                <w:szCs w:val="21"/>
              </w:rPr>
            </w:pPr>
          </w:p>
        </w:tc>
        <w:tc>
          <w:tcPr>
            <w:tcW w:w="707" w:type="dxa"/>
            <w:tcBorders>
              <w:right w:val="single" w:color="auto" w:sz="4" w:space="0"/>
            </w:tcBorders>
            <w:vAlign w:val="center"/>
          </w:tcPr>
          <w:p>
            <w:pPr>
              <w:jc w:val="center"/>
              <w:rPr>
                <w:rFonts w:hint="eastAsia" w:ascii="仿宋" w:hAnsi="仿宋" w:eastAsia="仿宋" w:cs="仿宋"/>
                <w:szCs w:val="21"/>
              </w:rPr>
            </w:pPr>
          </w:p>
        </w:tc>
        <w:tc>
          <w:tcPr>
            <w:tcW w:w="649" w:type="dxa"/>
            <w:tcBorders>
              <w:left w:val="single" w:color="auto" w:sz="4" w:space="0"/>
            </w:tcBorders>
            <w:vAlign w:val="center"/>
          </w:tcPr>
          <w:p>
            <w:pPr>
              <w:jc w:val="center"/>
              <w:rPr>
                <w:rFonts w:hint="eastAsia" w:ascii="仿宋" w:hAnsi="仿宋" w:eastAsia="仿宋" w:cs="仿宋"/>
                <w:szCs w:val="21"/>
              </w:rPr>
            </w:pPr>
          </w:p>
        </w:tc>
        <w:tc>
          <w:tcPr>
            <w:tcW w:w="1010" w:type="dxa"/>
            <w:tcBorders>
              <w:right w:val="single" w:color="auto" w:sz="4" w:space="0"/>
            </w:tcBorders>
            <w:vAlign w:val="center"/>
          </w:tcPr>
          <w:p>
            <w:pPr>
              <w:jc w:val="center"/>
              <w:rPr>
                <w:rFonts w:hint="eastAsia" w:ascii="仿宋" w:hAnsi="仿宋" w:eastAsia="仿宋" w:cs="仿宋"/>
                <w:szCs w:val="21"/>
              </w:rPr>
            </w:pPr>
          </w:p>
        </w:tc>
        <w:tc>
          <w:tcPr>
            <w:tcW w:w="986" w:type="dxa"/>
            <w:tcBorders>
              <w:left w:val="single" w:color="auto" w:sz="4" w:space="0"/>
            </w:tcBorders>
            <w:vAlign w:val="center"/>
          </w:tcPr>
          <w:p>
            <w:pPr>
              <w:jc w:val="center"/>
              <w:rPr>
                <w:rFonts w:hint="eastAsia" w:ascii="仿宋" w:hAnsi="仿宋" w:eastAsia="仿宋" w:cs="仿宋"/>
                <w:szCs w:val="21"/>
              </w:rPr>
            </w:pPr>
          </w:p>
        </w:tc>
        <w:tc>
          <w:tcPr>
            <w:tcW w:w="1000" w:type="dxa"/>
            <w:vAlign w:val="center"/>
          </w:tcPr>
          <w:p>
            <w:pPr>
              <w:jc w:val="center"/>
              <w:rPr>
                <w:rFonts w:hint="eastAsia" w:ascii="仿宋" w:hAnsi="仿宋" w:eastAsia="仿宋" w:cs="仿宋"/>
                <w:szCs w:val="21"/>
              </w:rPr>
            </w:pPr>
          </w:p>
        </w:tc>
        <w:tc>
          <w:tcPr>
            <w:tcW w:w="885" w:type="dxa"/>
            <w:vAlign w:val="center"/>
          </w:tcPr>
          <w:p>
            <w:pPr>
              <w:jc w:val="center"/>
              <w:rPr>
                <w:rFonts w:hint="eastAsia" w:ascii="仿宋" w:hAnsi="仿宋" w:eastAsia="仿宋"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276" w:type="dxa"/>
            <w:vMerge w:val="continue"/>
            <w:vAlign w:val="center"/>
          </w:tcPr>
          <w:p>
            <w:pPr>
              <w:jc w:val="center"/>
              <w:rPr>
                <w:rFonts w:hint="eastAsia" w:ascii="仿宋" w:hAnsi="仿宋" w:eastAsia="仿宋" w:cs="仿宋"/>
                <w:szCs w:val="21"/>
              </w:rPr>
            </w:pPr>
          </w:p>
        </w:tc>
        <w:tc>
          <w:tcPr>
            <w:tcW w:w="869" w:type="dxa"/>
            <w:vAlign w:val="center"/>
          </w:tcPr>
          <w:p>
            <w:pPr>
              <w:jc w:val="center"/>
              <w:rPr>
                <w:rFonts w:hint="eastAsia" w:ascii="仿宋" w:hAnsi="仿宋" w:eastAsia="仿宋" w:cs="仿宋"/>
                <w:szCs w:val="21"/>
              </w:rPr>
            </w:pPr>
          </w:p>
        </w:tc>
        <w:tc>
          <w:tcPr>
            <w:tcW w:w="900" w:type="dxa"/>
            <w:vAlign w:val="center"/>
          </w:tcPr>
          <w:p>
            <w:pPr>
              <w:jc w:val="center"/>
              <w:rPr>
                <w:rFonts w:hint="eastAsia" w:ascii="仿宋" w:hAnsi="仿宋" w:eastAsia="仿宋" w:cs="仿宋"/>
                <w:szCs w:val="21"/>
              </w:rPr>
            </w:pPr>
          </w:p>
        </w:tc>
        <w:tc>
          <w:tcPr>
            <w:tcW w:w="707" w:type="dxa"/>
            <w:tcBorders>
              <w:right w:val="single" w:color="auto" w:sz="4" w:space="0"/>
            </w:tcBorders>
            <w:vAlign w:val="center"/>
          </w:tcPr>
          <w:p>
            <w:pPr>
              <w:jc w:val="center"/>
              <w:rPr>
                <w:rFonts w:hint="eastAsia" w:ascii="仿宋" w:hAnsi="仿宋" w:eastAsia="仿宋" w:cs="仿宋"/>
                <w:szCs w:val="21"/>
              </w:rPr>
            </w:pPr>
          </w:p>
        </w:tc>
        <w:tc>
          <w:tcPr>
            <w:tcW w:w="649" w:type="dxa"/>
            <w:tcBorders>
              <w:left w:val="single" w:color="auto" w:sz="4" w:space="0"/>
            </w:tcBorders>
            <w:vAlign w:val="center"/>
          </w:tcPr>
          <w:p>
            <w:pPr>
              <w:jc w:val="center"/>
              <w:rPr>
                <w:rFonts w:hint="eastAsia" w:ascii="仿宋" w:hAnsi="仿宋" w:eastAsia="仿宋" w:cs="仿宋"/>
                <w:szCs w:val="21"/>
              </w:rPr>
            </w:pPr>
          </w:p>
        </w:tc>
        <w:tc>
          <w:tcPr>
            <w:tcW w:w="1010" w:type="dxa"/>
            <w:tcBorders>
              <w:right w:val="single" w:color="auto" w:sz="4" w:space="0"/>
            </w:tcBorders>
            <w:vAlign w:val="center"/>
          </w:tcPr>
          <w:p>
            <w:pPr>
              <w:jc w:val="center"/>
              <w:rPr>
                <w:rFonts w:hint="eastAsia" w:ascii="仿宋" w:hAnsi="仿宋" w:eastAsia="仿宋" w:cs="仿宋"/>
                <w:szCs w:val="21"/>
              </w:rPr>
            </w:pPr>
          </w:p>
        </w:tc>
        <w:tc>
          <w:tcPr>
            <w:tcW w:w="986" w:type="dxa"/>
            <w:tcBorders>
              <w:left w:val="single" w:color="auto" w:sz="4" w:space="0"/>
            </w:tcBorders>
            <w:vAlign w:val="center"/>
          </w:tcPr>
          <w:p>
            <w:pPr>
              <w:jc w:val="center"/>
              <w:rPr>
                <w:rFonts w:hint="eastAsia" w:ascii="仿宋" w:hAnsi="仿宋" w:eastAsia="仿宋" w:cs="仿宋"/>
                <w:szCs w:val="21"/>
              </w:rPr>
            </w:pPr>
          </w:p>
        </w:tc>
        <w:tc>
          <w:tcPr>
            <w:tcW w:w="1000" w:type="dxa"/>
            <w:vAlign w:val="center"/>
          </w:tcPr>
          <w:p>
            <w:pPr>
              <w:jc w:val="center"/>
              <w:rPr>
                <w:rFonts w:hint="eastAsia" w:ascii="仿宋" w:hAnsi="仿宋" w:eastAsia="仿宋" w:cs="仿宋"/>
                <w:szCs w:val="21"/>
              </w:rPr>
            </w:pPr>
          </w:p>
        </w:tc>
        <w:tc>
          <w:tcPr>
            <w:tcW w:w="885" w:type="dxa"/>
            <w:vAlign w:val="center"/>
          </w:tcPr>
          <w:p>
            <w:pPr>
              <w:jc w:val="center"/>
              <w:rPr>
                <w:rFonts w:hint="eastAsia" w:ascii="仿宋" w:hAnsi="仿宋" w:eastAsia="仿宋"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276" w:type="dxa"/>
            <w:vMerge w:val="continue"/>
            <w:vAlign w:val="center"/>
          </w:tcPr>
          <w:p>
            <w:pPr>
              <w:jc w:val="center"/>
              <w:rPr>
                <w:rFonts w:hint="eastAsia" w:ascii="仿宋" w:hAnsi="仿宋" w:eastAsia="仿宋" w:cs="仿宋"/>
                <w:szCs w:val="21"/>
              </w:rPr>
            </w:pPr>
          </w:p>
        </w:tc>
        <w:tc>
          <w:tcPr>
            <w:tcW w:w="869" w:type="dxa"/>
            <w:vAlign w:val="center"/>
          </w:tcPr>
          <w:p>
            <w:pPr>
              <w:jc w:val="center"/>
              <w:rPr>
                <w:rFonts w:hint="eastAsia" w:ascii="仿宋" w:hAnsi="仿宋" w:eastAsia="仿宋" w:cs="仿宋"/>
                <w:szCs w:val="21"/>
              </w:rPr>
            </w:pPr>
          </w:p>
        </w:tc>
        <w:tc>
          <w:tcPr>
            <w:tcW w:w="900" w:type="dxa"/>
            <w:vAlign w:val="center"/>
          </w:tcPr>
          <w:p>
            <w:pPr>
              <w:jc w:val="center"/>
              <w:rPr>
                <w:rFonts w:hint="eastAsia" w:ascii="仿宋" w:hAnsi="仿宋" w:eastAsia="仿宋" w:cs="仿宋"/>
                <w:szCs w:val="21"/>
              </w:rPr>
            </w:pPr>
          </w:p>
        </w:tc>
        <w:tc>
          <w:tcPr>
            <w:tcW w:w="707" w:type="dxa"/>
            <w:tcBorders>
              <w:right w:val="single" w:color="auto" w:sz="4" w:space="0"/>
            </w:tcBorders>
            <w:vAlign w:val="center"/>
          </w:tcPr>
          <w:p>
            <w:pPr>
              <w:jc w:val="center"/>
              <w:rPr>
                <w:rFonts w:hint="eastAsia" w:ascii="仿宋" w:hAnsi="仿宋" w:eastAsia="仿宋" w:cs="仿宋"/>
                <w:szCs w:val="21"/>
              </w:rPr>
            </w:pPr>
          </w:p>
        </w:tc>
        <w:tc>
          <w:tcPr>
            <w:tcW w:w="649" w:type="dxa"/>
            <w:tcBorders>
              <w:left w:val="single" w:color="auto" w:sz="4" w:space="0"/>
            </w:tcBorders>
            <w:vAlign w:val="center"/>
          </w:tcPr>
          <w:p>
            <w:pPr>
              <w:jc w:val="center"/>
              <w:rPr>
                <w:rFonts w:hint="eastAsia" w:ascii="仿宋" w:hAnsi="仿宋" w:eastAsia="仿宋" w:cs="仿宋"/>
                <w:szCs w:val="21"/>
              </w:rPr>
            </w:pPr>
          </w:p>
        </w:tc>
        <w:tc>
          <w:tcPr>
            <w:tcW w:w="1010" w:type="dxa"/>
            <w:tcBorders>
              <w:right w:val="single" w:color="auto" w:sz="4" w:space="0"/>
            </w:tcBorders>
            <w:vAlign w:val="center"/>
          </w:tcPr>
          <w:p>
            <w:pPr>
              <w:jc w:val="center"/>
              <w:rPr>
                <w:rFonts w:hint="eastAsia" w:ascii="仿宋" w:hAnsi="仿宋" w:eastAsia="仿宋" w:cs="仿宋"/>
                <w:szCs w:val="21"/>
              </w:rPr>
            </w:pPr>
          </w:p>
        </w:tc>
        <w:tc>
          <w:tcPr>
            <w:tcW w:w="986" w:type="dxa"/>
            <w:tcBorders>
              <w:left w:val="single" w:color="auto" w:sz="4" w:space="0"/>
            </w:tcBorders>
            <w:vAlign w:val="center"/>
          </w:tcPr>
          <w:p>
            <w:pPr>
              <w:jc w:val="center"/>
              <w:rPr>
                <w:rFonts w:hint="eastAsia" w:ascii="仿宋" w:hAnsi="仿宋" w:eastAsia="仿宋" w:cs="仿宋"/>
                <w:szCs w:val="21"/>
              </w:rPr>
            </w:pPr>
          </w:p>
        </w:tc>
        <w:tc>
          <w:tcPr>
            <w:tcW w:w="1000" w:type="dxa"/>
            <w:vAlign w:val="center"/>
          </w:tcPr>
          <w:p>
            <w:pPr>
              <w:jc w:val="center"/>
              <w:rPr>
                <w:rFonts w:hint="eastAsia" w:ascii="仿宋" w:hAnsi="仿宋" w:eastAsia="仿宋" w:cs="仿宋"/>
                <w:szCs w:val="21"/>
              </w:rPr>
            </w:pPr>
          </w:p>
        </w:tc>
        <w:tc>
          <w:tcPr>
            <w:tcW w:w="885" w:type="dxa"/>
            <w:vAlign w:val="center"/>
          </w:tcPr>
          <w:p>
            <w:pPr>
              <w:jc w:val="center"/>
              <w:rPr>
                <w:rFonts w:hint="eastAsia" w:ascii="仿宋" w:hAnsi="仿宋" w:eastAsia="仿宋"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276" w:type="dxa"/>
            <w:vMerge w:val="continue"/>
            <w:vAlign w:val="center"/>
          </w:tcPr>
          <w:p>
            <w:pPr>
              <w:jc w:val="center"/>
              <w:rPr>
                <w:rFonts w:hint="eastAsia" w:ascii="仿宋" w:hAnsi="仿宋" w:eastAsia="仿宋" w:cs="仿宋"/>
                <w:szCs w:val="21"/>
              </w:rPr>
            </w:pPr>
          </w:p>
        </w:tc>
        <w:tc>
          <w:tcPr>
            <w:tcW w:w="869" w:type="dxa"/>
            <w:vAlign w:val="center"/>
          </w:tcPr>
          <w:p>
            <w:pPr>
              <w:jc w:val="center"/>
              <w:rPr>
                <w:rFonts w:hint="eastAsia" w:ascii="仿宋" w:hAnsi="仿宋" w:eastAsia="仿宋" w:cs="仿宋"/>
                <w:szCs w:val="21"/>
              </w:rPr>
            </w:pPr>
          </w:p>
        </w:tc>
        <w:tc>
          <w:tcPr>
            <w:tcW w:w="900" w:type="dxa"/>
            <w:vAlign w:val="center"/>
          </w:tcPr>
          <w:p>
            <w:pPr>
              <w:jc w:val="center"/>
              <w:rPr>
                <w:rFonts w:hint="eastAsia" w:ascii="仿宋" w:hAnsi="仿宋" w:eastAsia="仿宋" w:cs="仿宋"/>
                <w:szCs w:val="21"/>
              </w:rPr>
            </w:pPr>
          </w:p>
        </w:tc>
        <w:tc>
          <w:tcPr>
            <w:tcW w:w="707" w:type="dxa"/>
            <w:tcBorders>
              <w:right w:val="single" w:color="auto" w:sz="4" w:space="0"/>
            </w:tcBorders>
            <w:vAlign w:val="center"/>
          </w:tcPr>
          <w:p>
            <w:pPr>
              <w:jc w:val="center"/>
              <w:rPr>
                <w:rFonts w:hint="eastAsia" w:ascii="仿宋" w:hAnsi="仿宋" w:eastAsia="仿宋" w:cs="仿宋"/>
                <w:szCs w:val="21"/>
              </w:rPr>
            </w:pPr>
          </w:p>
        </w:tc>
        <w:tc>
          <w:tcPr>
            <w:tcW w:w="649" w:type="dxa"/>
            <w:tcBorders>
              <w:left w:val="single" w:color="auto" w:sz="4" w:space="0"/>
            </w:tcBorders>
            <w:vAlign w:val="center"/>
          </w:tcPr>
          <w:p>
            <w:pPr>
              <w:jc w:val="center"/>
              <w:rPr>
                <w:rFonts w:hint="eastAsia" w:ascii="仿宋" w:hAnsi="仿宋" w:eastAsia="仿宋" w:cs="仿宋"/>
                <w:szCs w:val="21"/>
              </w:rPr>
            </w:pPr>
          </w:p>
        </w:tc>
        <w:tc>
          <w:tcPr>
            <w:tcW w:w="1010" w:type="dxa"/>
            <w:tcBorders>
              <w:right w:val="single" w:color="auto" w:sz="4" w:space="0"/>
            </w:tcBorders>
            <w:vAlign w:val="center"/>
          </w:tcPr>
          <w:p>
            <w:pPr>
              <w:jc w:val="center"/>
              <w:rPr>
                <w:rFonts w:hint="eastAsia" w:ascii="仿宋" w:hAnsi="仿宋" w:eastAsia="仿宋" w:cs="仿宋"/>
                <w:szCs w:val="21"/>
              </w:rPr>
            </w:pPr>
          </w:p>
        </w:tc>
        <w:tc>
          <w:tcPr>
            <w:tcW w:w="986" w:type="dxa"/>
            <w:tcBorders>
              <w:left w:val="single" w:color="auto" w:sz="4" w:space="0"/>
            </w:tcBorders>
            <w:vAlign w:val="center"/>
          </w:tcPr>
          <w:p>
            <w:pPr>
              <w:jc w:val="center"/>
              <w:rPr>
                <w:rFonts w:hint="eastAsia" w:ascii="仿宋" w:hAnsi="仿宋" w:eastAsia="仿宋" w:cs="仿宋"/>
                <w:szCs w:val="21"/>
              </w:rPr>
            </w:pPr>
          </w:p>
        </w:tc>
        <w:tc>
          <w:tcPr>
            <w:tcW w:w="1000" w:type="dxa"/>
            <w:vAlign w:val="center"/>
          </w:tcPr>
          <w:p>
            <w:pPr>
              <w:jc w:val="center"/>
              <w:rPr>
                <w:rFonts w:hint="eastAsia" w:ascii="仿宋" w:hAnsi="仿宋" w:eastAsia="仿宋" w:cs="仿宋"/>
                <w:szCs w:val="21"/>
              </w:rPr>
            </w:pPr>
          </w:p>
        </w:tc>
        <w:tc>
          <w:tcPr>
            <w:tcW w:w="885" w:type="dxa"/>
            <w:vAlign w:val="center"/>
          </w:tcPr>
          <w:p>
            <w:pPr>
              <w:jc w:val="center"/>
              <w:rPr>
                <w:rFonts w:hint="eastAsia" w:ascii="仿宋" w:hAnsi="仿宋" w:eastAsia="仿宋"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276" w:type="dxa"/>
            <w:vMerge w:val="continue"/>
            <w:vAlign w:val="center"/>
          </w:tcPr>
          <w:p>
            <w:pPr>
              <w:jc w:val="center"/>
              <w:rPr>
                <w:rFonts w:hint="eastAsia" w:ascii="仿宋" w:hAnsi="仿宋" w:eastAsia="仿宋" w:cs="仿宋"/>
                <w:szCs w:val="21"/>
              </w:rPr>
            </w:pPr>
          </w:p>
        </w:tc>
        <w:tc>
          <w:tcPr>
            <w:tcW w:w="869" w:type="dxa"/>
            <w:vAlign w:val="center"/>
          </w:tcPr>
          <w:p>
            <w:pPr>
              <w:jc w:val="center"/>
              <w:rPr>
                <w:rFonts w:hint="eastAsia" w:ascii="仿宋" w:hAnsi="仿宋" w:eastAsia="仿宋" w:cs="仿宋"/>
                <w:szCs w:val="21"/>
              </w:rPr>
            </w:pPr>
          </w:p>
        </w:tc>
        <w:tc>
          <w:tcPr>
            <w:tcW w:w="900" w:type="dxa"/>
            <w:vAlign w:val="center"/>
          </w:tcPr>
          <w:p>
            <w:pPr>
              <w:jc w:val="center"/>
              <w:rPr>
                <w:rFonts w:hint="eastAsia" w:ascii="仿宋" w:hAnsi="仿宋" w:eastAsia="仿宋" w:cs="仿宋"/>
                <w:szCs w:val="21"/>
              </w:rPr>
            </w:pPr>
          </w:p>
        </w:tc>
        <w:tc>
          <w:tcPr>
            <w:tcW w:w="707" w:type="dxa"/>
            <w:tcBorders>
              <w:right w:val="single" w:color="auto" w:sz="4" w:space="0"/>
            </w:tcBorders>
            <w:vAlign w:val="center"/>
          </w:tcPr>
          <w:p>
            <w:pPr>
              <w:jc w:val="center"/>
              <w:rPr>
                <w:rFonts w:hint="eastAsia" w:ascii="仿宋" w:hAnsi="仿宋" w:eastAsia="仿宋" w:cs="仿宋"/>
                <w:szCs w:val="21"/>
              </w:rPr>
            </w:pPr>
          </w:p>
        </w:tc>
        <w:tc>
          <w:tcPr>
            <w:tcW w:w="649" w:type="dxa"/>
            <w:tcBorders>
              <w:left w:val="single" w:color="auto" w:sz="4" w:space="0"/>
            </w:tcBorders>
            <w:vAlign w:val="center"/>
          </w:tcPr>
          <w:p>
            <w:pPr>
              <w:jc w:val="center"/>
              <w:rPr>
                <w:rFonts w:hint="eastAsia" w:ascii="仿宋" w:hAnsi="仿宋" w:eastAsia="仿宋" w:cs="仿宋"/>
                <w:szCs w:val="21"/>
              </w:rPr>
            </w:pPr>
          </w:p>
        </w:tc>
        <w:tc>
          <w:tcPr>
            <w:tcW w:w="1010" w:type="dxa"/>
            <w:tcBorders>
              <w:right w:val="single" w:color="auto" w:sz="4" w:space="0"/>
            </w:tcBorders>
            <w:vAlign w:val="center"/>
          </w:tcPr>
          <w:p>
            <w:pPr>
              <w:jc w:val="center"/>
              <w:rPr>
                <w:rFonts w:hint="eastAsia" w:ascii="仿宋" w:hAnsi="仿宋" w:eastAsia="仿宋" w:cs="仿宋"/>
                <w:szCs w:val="21"/>
              </w:rPr>
            </w:pPr>
          </w:p>
        </w:tc>
        <w:tc>
          <w:tcPr>
            <w:tcW w:w="986" w:type="dxa"/>
            <w:tcBorders>
              <w:left w:val="single" w:color="auto" w:sz="4" w:space="0"/>
            </w:tcBorders>
            <w:vAlign w:val="center"/>
          </w:tcPr>
          <w:p>
            <w:pPr>
              <w:jc w:val="center"/>
              <w:rPr>
                <w:rFonts w:hint="eastAsia" w:ascii="仿宋" w:hAnsi="仿宋" w:eastAsia="仿宋" w:cs="仿宋"/>
                <w:szCs w:val="21"/>
              </w:rPr>
            </w:pPr>
          </w:p>
        </w:tc>
        <w:tc>
          <w:tcPr>
            <w:tcW w:w="1000" w:type="dxa"/>
            <w:vAlign w:val="center"/>
          </w:tcPr>
          <w:p>
            <w:pPr>
              <w:jc w:val="center"/>
              <w:rPr>
                <w:rFonts w:hint="eastAsia" w:ascii="仿宋" w:hAnsi="仿宋" w:eastAsia="仿宋" w:cs="仿宋"/>
                <w:szCs w:val="21"/>
              </w:rPr>
            </w:pPr>
          </w:p>
        </w:tc>
        <w:tc>
          <w:tcPr>
            <w:tcW w:w="885" w:type="dxa"/>
            <w:vAlign w:val="center"/>
          </w:tcPr>
          <w:p>
            <w:pPr>
              <w:jc w:val="center"/>
              <w:rPr>
                <w:rFonts w:hint="eastAsia" w:ascii="仿宋" w:hAnsi="仿宋" w:eastAsia="仿宋"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276" w:type="dxa"/>
            <w:vMerge w:val="continue"/>
            <w:vAlign w:val="center"/>
          </w:tcPr>
          <w:p>
            <w:pPr>
              <w:jc w:val="center"/>
              <w:rPr>
                <w:rFonts w:hint="eastAsia" w:ascii="仿宋" w:hAnsi="仿宋" w:eastAsia="仿宋" w:cs="仿宋"/>
                <w:szCs w:val="21"/>
              </w:rPr>
            </w:pPr>
          </w:p>
        </w:tc>
        <w:tc>
          <w:tcPr>
            <w:tcW w:w="869" w:type="dxa"/>
            <w:vAlign w:val="center"/>
          </w:tcPr>
          <w:p>
            <w:pPr>
              <w:jc w:val="center"/>
              <w:rPr>
                <w:rFonts w:hint="eastAsia" w:ascii="仿宋" w:hAnsi="仿宋" w:eastAsia="仿宋" w:cs="仿宋"/>
                <w:szCs w:val="21"/>
              </w:rPr>
            </w:pPr>
          </w:p>
        </w:tc>
        <w:tc>
          <w:tcPr>
            <w:tcW w:w="900" w:type="dxa"/>
            <w:vAlign w:val="center"/>
          </w:tcPr>
          <w:p>
            <w:pPr>
              <w:jc w:val="center"/>
              <w:rPr>
                <w:rFonts w:hint="eastAsia" w:ascii="仿宋" w:hAnsi="仿宋" w:eastAsia="仿宋" w:cs="仿宋"/>
                <w:szCs w:val="21"/>
              </w:rPr>
            </w:pPr>
          </w:p>
        </w:tc>
        <w:tc>
          <w:tcPr>
            <w:tcW w:w="707" w:type="dxa"/>
            <w:tcBorders>
              <w:right w:val="single" w:color="auto" w:sz="4" w:space="0"/>
            </w:tcBorders>
            <w:vAlign w:val="center"/>
          </w:tcPr>
          <w:p>
            <w:pPr>
              <w:jc w:val="center"/>
              <w:rPr>
                <w:rFonts w:hint="eastAsia" w:ascii="仿宋" w:hAnsi="仿宋" w:eastAsia="仿宋" w:cs="仿宋"/>
                <w:szCs w:val="21"/>
              </w:rPr>
            </w:pPr>
          </w:p>
        </w:tc>
        <w:tc>
          <w:tcPr>
            <w:tcW w:w="649" w:type="dxa"/>
            <w:tcBorders>
              <w:left w:val="single" w:color="auto" w:sz="4" w:space="0"/>
            </w:tcBorders>
            <w:vAlign w:val="center"/>
          </w:tcPr>
          <w:p>
            <w:pPr>
              <w:jc w:val="center"/>
              <w:rPr>
                <w:rFonts w:hint="eastAsia" w:ascii="仿宋" w:hAnsi="仿宋" w:eastAsia="仿宋" w:cs="仿宋"/>
                <w:szCs w:val="21"/>
              </w:rPr>
            </w:pPr>
          </w:p>
        </w:tc>
        <w:tc>
          <w:tcPr>
            <w:tcW w:w="1010" w:type="dxa"/>
            <w:tcBorders>
              <w:right w:val="single" w:color="auto" w:sz="4" w:space="0"/>
            </w:tcBorders>
            <w:vAlign w:val="center"/>
          </w:tcPr>
          <w:p>
            <w:pPr>
              <w:jc w:val="center"/>
              <w:rPr>
                <w:rFonts w:hint="eastAsia" w:ascii="仿宋" w:hAnsi="仿宋" w:eastAsia="仿宋" w:cs="仿宋"/>
                <w:szCs w:val="21"/>
              </w:rPr>
            </w:pPr>
          </w:p>
        </w:tc>
        <w:tc>
          <w:tcPr>
            <w:tcW w:w="986" w:type="dxa"/>
            <w:tcBorders>
              <w:left w:val="single" w:color="auto" w:sz="4" w:space="0"/>
            </w:tcBorders>
            <w:vAlign w:val="center"/>
          </w:tcPr>
          <w:p>
            <w:pPr>
              <w:jc w:val="center"/>
              <w:rPr>
                <w:rFonts w:hint="eastAsia" w:ascii="仿宋" w:hAnsi="仿宋" w:eastAsia="仿宋" w:cs="仿宋"/>
                <w:szCs w:val="21"/>
              </w:rPr>
            </w:pPr>
          </w:p>
        </w:tc>
        <w:tc>
          <w:tcPr>
            <w:tcW w:w="1000" w:type="dxa"/>
            <w:vAlign w:val="center"/>
          </w:tcPr>
          <w:p>
            <w:pPr>
              <w:jc w:val="center"/>
              <w:rPr>
                <w:rFonts w:hint="eastAsia" w:ascii="仿宋" w:hAnsi="仿宋" w:eastAsia="仿宋" w:cs="仿宋"/>
                <w:szCs w:val="21"/>
              </w:rPr>
            </w:pPr>
          </w:p>
        </w:tc>
        <w:tc>
          <w:tcPr>
            <w:tcW w:w="885" w:type="dxa"/>
            <w:vAlign w:val="center"/>
          </w:tcPr>
          <w:p>
            <w:pPr>
              <w:jc w:val="center"/>
              <w:rPr>
                <w:rFonts w:hint="eastAsia" w:ascii="仿宋" w:hAnsi="仿宋" w:eastAsia="仿宋"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276" w:type="dxa"/>
            <w:vMerge w:val="continue"/>
            <w:vAlign w:val="center"/>
          </w:tcPr>
          <w:p>
            <w:pPr>
              <w:jc w:val="center"/>
              <w:rPr>
                <w:rFonts w:hint="eastAsia" w:ascii="仿宋" w:hAnsi="仿宋" w:eastAsia="仿宋" w:cs="仿宋"/>
                <w:szCs w:val="21"/>
              </w:rPr>
            </w:pPr>
          </w:p>
        </w:tc>
        <w:tc>
          <w:tcPr>
            <w:tcW w:w="869" w:type="dxa"/>
            <w:vAlign w:val="center"/>
          </w:tcPr>
          <w:p>
            <w:pPr>
              <w:jc w:val="center"/>
              <w:rPr>
                <w:rFonts w:hint="eastAsia" w:ascii="仿宋" w:hAnsi="仿宋" w:eastAsia="仿宋" w:cs="仿宋"/>
                <w:szCs w:val="21"/>
              </w:rPr>
            </w:pPr>
          </w:p>
        </w:tc>
        <w:tc>
          <w:tcPr>
            <w:tcW w:w="900" w:type="dxa"/>
            <w:vAlign w:val="center"/>
          </w:tcPr>
          <w:p>
            <w:pPr>
              <w:jc w:val="center"/>
              <w:rPr>
                <w:rFonts w:hint="eastAsia" w:ascii="仿宋" w:hAnsi="仿宋" w:eastAsia="仿宋" w:cs="仿宋"/>
                <w:szCs w:val="21"/>
              </w:rPr>
            </w:pPr>
          </w:p>
        </w:tc>
        <w:tc>
          <w:tcPr>
            <w:tcW w:w="707" w:type="dxa"/>
            <w:tcBorders>
              <w:right w:val="single" w:color="auto" w:sz="4" w:space="0"/>
            </w:tcBorders>
            <w:vAlign w:val="center"/>
          </w:tcPr>
          <w:p>
            <w:pPr>
              <w:jc w:val="center"/>
              <w:rPr>
                <w:rFonts w:hint="eastAsia" w:ascii="仿宋" w:hAnsi="仿宋" w:eastAsia="仿宋" w:cs="仿宋"/>
                <w:szCs w:val="21"/>
              </w:rPr>
            </w:pPr>
          </w:p>
        </w:tc>
        <w:tc>
          <w:tcPr>
            <w:tcW w:w="649" w:type="dxa"/>
            <w:tcBorders>
              <w:left w:val="single" w:color="auto" w:sz="4" w:space="0"/>
            </w:tcBorders>
            <w:vAlign w:val="center"/>
          </w:tcPr>
          <w:p>
            <w:pPr>
              <w:jc w:val="center"/>
              <w:rPr>
                <w:rFonts w:hint="eastAsia" w:ascii="仿宋" w:hAnsi="仿宋" w:eastAsia="仿宋" w:cs="仿宋"/>
                <w:szCs w:val="21"/>
              </w:rPr>
            </w:pPr>
          </w:p>
        </w:tc>
        <w:tc>
          <w:tcPr>
            <w:tcW w:w="1010" w:type="dxa"/>
            <w:tcBorders>
              <w:right w:val="single" w:color="auto" w:sz="4" w:space="0"/>
            </w:tcBorders>
            <w:vAlign w:val="center"/>
          </w:tcPr>
          <w:p>
            <w:pPr>
              <w:jc w:val="center"/>
              <w:rPr>
                <w:rFonts w:hint="eastAsia" w:ascii="仿宋" w:hAnsi="仿宋" w:eastAsia="仿宋" w:cs="仿宋"/>
                <w:szCs w:val="21"/>
              </w:rPr>
            </w:pPr>
          </w:p>
        </w:tc>
        <w:tc>
          <w:tcPr>
            <w:tcW w:w="986" w:type="dxa"/>
            <w:tcBorders>
              <w:left w:val="single" w:color="auto" w:sz="4" w:space="0"/>
            </w:tcBorders>
            <w:vAlign w:val="center"/>
          </w:tcPr>
          <w:p>
            <w:pPr>
              <w:jc w:val="center"/>
              <w:rPr>
                <w:rFonts w:hint="eastAsia" w:ascii="仿宋" w:hAnsi="仿宋" w:eastAsia="仿宋" w:cs="仿宋"/>
                <w:szCs w:val="21"/>
              </w:rPr>
            </w:pPr>
          </w:p>
        </w:tc>
        <w:tc>
          <w:tcPr>
            <w:tcW w:w="1000" w:type="dxa"/>
            <w:vAlign w:val="center"/>
          </w:tcPr>
          <w:p>
            <w:pPr>
              <w:jc w:val="center"/>
              <w:rPr>
                <w:rFonts w:hint="eastAsia" w:ascii="仿宋" w:hAnsi="仿宋" w:eastAsia="仿宋" w:cs="仿宋"/>
                <w:szCs w:val="21"/>
              </w:rPr>
            </w:pPr>
          </w:p>
        </w:tc>
        <w:tc>
          <w:tcPr>
            <w:tcW w:w="885" w:type="dxa"/>
            <w:vAlign w:val="center"/>
          </w:tcPr>
          <w:p>
            <w:pPr>
              <w:jc w:val="center"/>
              <w:rPr>
                <w:rFonts w:hint="eastAsia" w:ascii="仿宋" w:hAnsi="仿宋" w:eastAsia="仿宋"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276" w:type="dxa"/>
            <w:vMerge w:val="continue"/>
            <w:vAlign w:val="center"/>
          </w:tcPr>
          <w:p>
            <w:pPr>
              <w:jc w:val="center"/>
              <w:rPr>
                <w:rFonts w:hint="eastAsia" w:ascii="仿宋" w:hAnsi="仿宋" w:eastAsia="仿宋" w:cs="仿宋"/>
                <w:szCs w:val="21"/>
              </w:rPr>
            </w:pPr>
          </w:p>
        </w:tc>
        <w:tc>
          <w:tcPr>
            <w:tcW w:w="869" w:type="dxa"/>
            <w:vAlign w:val="center"/>
          </w:tcPr>
          <w:p>
            <w:pPr>
              <w:jc w:val="center"/>
              <w:rPr>
                <w:rFonts w:hint="eastAsia" w:ascii="仿宋" w:hAnsi="仿宋" w:eastAsia="仿宋" w:cs="仿宋"/>
                <w:szCs w:val="21"/>
              </w:rPr>
            </w:pPr>
          </w:p>
        </w:tc>
        <w:tc>
          <w:tcPr>
            <w:tcW w:w="900" w:type="dxa"/>
            <w:vAlign w:val="center"/>
          </w:tcPr>
          <w:p>
            <w:pPr>
              <w:jc w:val="center"/>
              <w:rPr>
                <w:rFonts w:hint="eastAsia" w:ascii="仿宋" w:hAnsi="仿宋" w:eastAsia="仿宋" w:cs="仿宋"/>
                <w:szCs w:val="21"/>
              </w:rPr>
            </w:pPr>
          </w:p>
        </w:tc>
        <w:tc>
          <w:tcPr>
            <w:tcW w:w="707" w:type="dxa"/>
            <w:tcBorders>
              <w:right w:val="single" w:color="auto" w:sz="4" w:space="0"/>
            </w:tcBorders>
            <w:vAlign w:val="center"/>
          </w:tcPr>
          <w:p>
            <w:pPr>
              <w:jc w:val="center"/>
              <w:rPr>
                <w:rFonts w:hint="eastAsia" w:ascii="仿宋" w:hAnsi="仿宋" w:eastAsia="仿宋" w:cs="仿宋"/>
                <w:szCs w:val="21"/>
              </w:rPr>
            </w:pPr>
          </w:p>
        </w:tc>
        <w:tc>
          <w:tcPr>
            <w:tcW w:w="649" w:type="dxa"/>
            <w:tcBorders>
              <w:left w:val="single" w:color="auto" w:sz="4" w:space="0"/>
            </w:tcBorders>
            <w:vAlign w:val="center"/>
          </w:tcPr>
          <w:p>
            <w:pPr>
              <w:jc w:val="center"/>
              <w:rPr>
                <w:rFonts w:hint="eastAsia" w:ascii="仿宋" w:hAnsi="仿宋" w:eastAsia="仿宋" w:cs="仿宋"/>
                <w:szCs w:val="21"/>
              </w:rPr>
            </w:pPr>
          </w:p>
        </w:tc>
        <w:tc>
          <w:tcPr>
            <w:tcW w:w="1010" w:type="dxa"/>
            <w:tcBorders>
              <w:right w:val="single" w:color="auto" w:sz="4" w:space="0"/>
            </w:tcBorders>
            <w:vAlign w:val="center"/>
          </w:tcPr>
          <w:p>
            <w:pPr>
              <w:jc w:val="center"/>
              <w:rPr>
                <w:rFonts w:hint="eastAsia" w:ascii="仿宋" w:hAnsi="仿宋" w:eastAsia="仿宋" w:cs="仿宋"/>
                <w:szCs w:val="21"/>
              </w:rPr>
            </w:pPr>
          </w:p>
        </w:tc>
        <w:tc>
          <w:tcPr>
            <w:tcW w:w="986" w:type="dxa"/>
            <w:tcBorders>
              <w:left w:val="single" w:color="auto" w:sz="4" w:space="0"/>
            </w:tcBorders>
            <w:vAlign w:val="center"/>
          </w:tcPr>
          <w:p>
            <w:pPr>
              <w:jc w:val="center"/>
              <w:rPr>
                <w:rFonts w:hint="eastAsia" w:ascii="仿宋" w:hAnsi="仿宋" w:eastAsia="仿宋" w:cs="仿宋"/>
                <w:szCs w:val="21"/>
              </w:rPr>
            </w:pPr>
          </w:p>
        </w:tc>
        <w:tc>
          <w:tcPr>
            <w:tcW w:w="1000" w:type="dxa"/>
            <w:vAlign w:val="center"/>
          </w:tcPr>
          <w:p>
            <w:pPr>
              <w:jc w:val="center"/>
              <w:rPr>
                <w:rFonts w:hint="eastAsia" w:ascii="仿宋" w:hAnsi="仿宋" w:eastAsia="仿宋" w:cs="仿宋"/>
                <w:szCs w:val="21"/>
              </w:rPr>
            </w:pPr>
          </w:p>
        </w:tc>
        <w:tc>
          <w:tcPr>
            <w:tcW w:w="885" w:type="dxa"/>
            <w:vAlign w:val="center"/>
          </w:tcPr>
          <w:p>
            <w:pPr>
              <w:jc w:val="center"/>
              <w:rPr>
                <w:rFonts w:hint="eastAsia" w:ascii="仿宋" w:hAnsi="仿宋" w:eastAsia="仿宋" w:cs="仿宋"/>
                <w:szCs w:val="21"/>
              </w:rPr>
            </w:pPr>
          </w:p>
        </w:tc>
      </w:tr>
    </w:tbl>
    <w:p>
      <w:pPr>
        <w:spacing w:line="400" w:lineRule="exact"/>
        <w:ind w:firstLine="420" w:firstLineChars="200"/>
        <w:rPr>
          <w:rFonts w:hint="eastAsia" w:ascii="仿宋" w:hAnsi="仿宋" w:eastAsia="仿宋" w:cs="仿宋"/>
        </w:rPr>
      </w:pPr>
      <w:r>
        <w:rPr>
          <w:rFonts w:hint="eastAsia" w:ascii="仿宋" w:hAnsi="仿宋" w:eastAsia="仿宋" w:cs="仿宋"/>
        </w:rPr>
        <w:t>注：1、后附全部人员证件复印件、专家介绍，加盖单位公章。</w:t>
      </w:r>
    </w:p>
    <w:p>
      <w:pPr>
        <w:spacing w:line="400" w:lineRule="exact"/>
        <w:rPr>
          <w:rFonts w:hint="eastAsia" w:ascii="仿宋" w:hAnsi="仿宋" w:eastAsia="仿宋" w:cs="仿宋"/>
        </w:rPr>
      </w:pPr>
    </w:p>
    <w:p>
      <w:pPr>
        <w:spacing w:line="400" w:lineRule="exact"/>
        <w:rPr>
          <w:rFonts w:hint="eastAsia" w:ascii="仿宋" w:hAnsi="仿宋" w:eastAsia="仿宋" w:cs="仿宋"/>
        </w:rPr>
      </w:pPr>
    </w:p>
    <w:p>
      <w:pPr>
        <w:pStyle w:val="28"/>
        <w:adjustRightInd w:val="0"/>
        <w:snapToGrid w:val="0"/>
        <w:spacing w:line="360" w:lineRule="auto"/>
        <w:rPr>
          <w:rFonts w:hint="eastAsia" w:ascii="仿宋" w:hAnsi="仿宋" w:eastAsia="仿宋" w:cs="仿宋"/>
          <w:bCs/>
          <w:sz w:val="21"/>
          <w:szCs w:val="21"/>
        </w:rPr>
      </w:pPr>
      <w:r>
        <w:rPr>
          <w:rFonts w:hint="eastAsia" w:ascii="仿宋" w:hAnsi="仿宋" w:eastAsia="仿宋" w:cs="仿宋"/>
          <w:sz w:val="21"/>
          <w:szCs w:val="21"/>
        </w:rPr>
        <w:t>投标人名称：</w:t>
      </w:r>
      <w:r>
        <w:rPr>
          <w:rFonts w:hint="eastAsia" w:ascii="仿宋" w:hAnsi="仿宋" w:eastAsia="仿宋" w:cs="仿宋"/>
          <w:sz w:val="21"/>
          <w:szCs w:val="21"/>
          <w:u w:val="single"/>
        </w:rPr>
        <w:t xml:space="preserve">                   </w:t>
      </w:r>
    </w:p>
    <w:p>
      <w:pPr>
        <w:adjustRightInd w:val="0"/>
        <w:snapToGrid w:val="0"/>
        <w:spacing w:line="360" w:lineRule="auto"/>
        <w:rPr>
          <w:rFonts w:hint="eastAsia" w:ascii="仿宋" w:hAnsi="仿宋" w:eastAsia="仿宋" w:cs="仿宋"/>
          <w:szCs w:val="21"/>
        </w:rPr>
      </w:pPr>
      <w:r>
        <w:rPr>
          <w:rFonts w:hint="eastAsia" w:ascii="仿宋" w:hAnsi="仿宋" w:eastAsia="仿宋" w:cs="仿宋"/>
          <w:szCs w:val="21"/>
        </w:rPr>
        <w:t>法定代表人或其委托代理人(签字)：</w:t>
      </w:r>
      <w:r>
        <w:rPr>
          <w:rFonts w:hint="eastAsia" w:ascii="仿宋" w:hAnsi="仿宋" w:eastAsia="仿宋" w:cs="仿宋"/>
          <w:szCs w:val="21"/>
          <w:u w:val="single"/>
        </w:rPr>
        <w:t xml:space="preserve">                   </w:t>
      </w:r>
    </w:p>
    <w:p>
      <w:pPr>
        <w:adjustRightInd w:val="0"/>
        <w:snapToGrid w:val="0"/>
        <w:spacing w:line="360" w:lineRule="auto"/>
        <w:rPr>
          <w:rFonts w:hint="eastAsia" w:ascii="仿宋" w:hAnsi="仿宋" w:eastAsia="仿宋" w:cs="仿宋"/>
          <w:szCs w:val="21"/>
        </w:rPr>
      </w:pPr>
      <w:r>
        <w:rPr>
          <w:rFonts w:hint="eastAsia" w:ascii="仿宋" w:hAnsi="仿宋" w:eastAsia="仿宋" w:cs="仿宋"/>
          <w:szCs w:val="21"/>
        </w:rPr>
        <w:t xml:space="preserve">日      期： </w:t>
      </w:r>
      <w:r>
        <w:rPr>
          <w:rFonts w:hint="eastAsia" w:ascii="仿宋" w:hAnsi="仿宋" w:eastAsia="仿宋" w:cs="仿宋"/>
          <w:szCs w:val="21"/>
          <w:u w:val="single"/>
        </w:rPr>
        <w:t xml:space="preserve">     </w:t>
      </w:r>
      <w:r>
        <w:rPr>
          <w:rFonts w:hint="eastAsia" w:ascii="仿宋" w:hAnsi="仿宋" w:eastAsia="仿宋" w:cs="仿宋"/>
          <w:szCs w:val="21"/>
        </w:rPr>
        <w:t xml:space="preserve"> 年 </w:t>
      </w:r>
      <w:r>
        <w:rPr>
          <w:rFonts w:hint="eastAsia" w:ascii="仿宋" w:hAnsi="仿宋" w:eastAsia="仿宋" w:cs="仿宋"/>
          <w:szCs w:val="21"/>
          <w:u w:val="single"/>
        </w:rPr>
        <w:t xml:space="preserve">    </w:t>
      </w:r>
      <w:r>
        <w:rPr>
          <w:rFonts w:hint="eastAsia" w:ascii="仿宋" w:hAnsi="仿宋" w:eastAsia="仿宋" w:cs="仿宋"/>
          <w:szCs w:val="21"/>
        </w:rPr>
        <w:t xml:space="preserve"> 月 </w:t>
      </w:r>
      <w:r>
        <w:rPr>
          <w:rFonts w:hint="eastAsia" w:ascii="仿宋" w:hAnsi="仿宋" w:eastAsia="仿宋" w:cs="仿宋"/>
          <w:szCs w:val="21"/>
          <w:u w:val="single"/>
        </w:rPr>
        <w:t xml:space="preserve">   </w:t>
      </w:r>
      <w:r>
        <w:rPr>
          <w:rFonts w:hint="eastAsia" w:ascii="仿宋" w:hAnsi="仿宋" w:eastAsia="仿宋" w:cs="仿宋"/>
          <w:szCs w:val="21"/>
        </w:rPr>
        <w:t xml:space="preserve"> 日</w:t>
      </w:r>
    </w:p>
    <w:p>
      <w:pPr>
        <w:spacing w:line="400" w:lineRule="exact"/>
        <w:rPr>
          <w:rFonts w:hint="eastAsia" w:ascii="仿宋" w:hAnsi="仿宋" w:eastAsia="仿宋" w:cs="仿宋"/>
        </w:rPr>
      </w:pPr>
    </w:p>
    <w:p>
      <w:pPr>
        <w:adjustRightInd w:val="0"/>
        <w:snapToGrid w:val="0"/>
        <w:ind w:left="-88" w:leftChars="-42" w:firstLine="315" w:firstLineChars="150"/>
        <w:rPr>
          <w:rFonts w:hint="eastAsia" w:ascii="仿宋" w:hAnsi="仿宋" w:eastAsia="仿宋" w:cs="仿宋"/>
        </w:rPr>
      </w:pPr>
    </w:p>
    <w:p>
      <w:pPr>
        <w:adjustRightInd w:val="0"/>
        <w:snapToGrid w:val="0"/>
        <w:spacing w:line="360" w:lineRule="auto"/>
        <w:rPr>
          <w:rFonts w:hint="eastAsia" w:ascii="仿宋" w:hAnsi="仿宋" w:eastAsia="仿宋" w:cs="仿宋"/>
        </w:rPr>
      </w:pPr>
      <w:r>
        <w:rPr>
          <w:rFonts w:hint="eastAsia" w:ascii="仿宋" w:hAnsi="仿宋" w:eastAsia="仿宋" w:cs="仿宋"/>
        </w:rPr>
        <w:br w:type="page"/>
      </w:r>
      <w:r>
        <w:rPr>
          <w:rFonts w:hint="eastAsia" w:ascii="仿宋" w:hAnsi="仿宋" w:eastAsia="仿宋" w:cs="仿宋"/>
          <w:bCs/>
          <w:sz w:val="28"/>
          <w:szCs w:val="28"/>
        </w:rPr>
        <w:t>附件11</w:t>
      </w:r>
    </w:p>
    <w:p>
      <w:pPr>
        <w:pStyle w:val="26"/>
        <w:snapToGrid w:val="0"/>
        <w:spacing w:before="295" w:after="295"/>
        <w:jc w:val="center"/>
        <w:rPr>
          <w:rFonts w:hint="eastAsia" w:ascii="仿宋" w:hAnsi="仿宋" w:eastAsia="仿宋" w:cs="仿宋"/>
          <w:sz w:val="28"/>
          <w:szCs w:val="28"/>
        </w:rPr>
      </w:pPr>
      <w:r>
        <w:rPr>
          <w:rFonts w:hint="eastAsia" w:ascii="仿宋" w:hAnsi="仿宋" w:eastAsia="仿宋" w:cs="仿宋"/>
          <w:sz w:val="28"/>
          <w:szCs w:val="28"/>
        </w:rPr>
        <w:t>业绩情况</w:t>
      </w:r>
    </w:p>
    <w:p>
      <w:pPr>
        <w:jc w:val="center"/>
        <w:rPr>
          <w:rFonts w:hint="eastAsia" w:ascii="仿宋" w:hAnsi="仿宋" w:eastAsia="仿宋" w:cs="仿宋"/>
          <w:b/>
          <w:szCs w:val="21"/>
        </w:rPr>
      </w:pPr>
    </w:p>
    <w:p>
      <w:pPr>
        <w:numPr>
          <w:ilvl w:val="0"/>
          <w:numId w:val="6"/>
        </w:numPr>
        <w:jc w:val="center"/>
        <w:rPr>
          <w:rFonts w:hint="eastAsia" w:ascii="仿宋" w:hAnsi="仿宋" w:eastAsia="仿宋" w:cs="仿宋"/>
          <w:b/>
          <w:szCs w:val="21"/>
        </w:rPr>
      </w:pPr>
      <w:r>
        <w:rPr>
          <w:rFonts w:hint="eastAsia" w:ascii="仿宋" w:hAnsi="仿宋" w:eastAsia="仿宋" w:cs="仿宋"/>
          <w:b/>
          <w:szCs w:val="21"/>
        </w:rPr>
        <w:t xml:space="preserve">已完成类似项目一览表        </w:t>
      </w:r>
    </w:p>
    <w:tbl>
      <w:tblPr>
        <w:tblStyle w:val="49"/>
        <w:tblW w:w="8747" w:type="dxa"/>
        <w:tblInd w:w="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900"/>
        <w:gridCol w:w="1620"/>
        <w:gridCol w:w="1080"/>
        <w:gridCol w:w="1080"/>
        <w:gridCol w:w="720"/>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7" w:type="dxa"/>
            <w:vAlign w:val="center"/>
          </w:tcPr>
          <w:p>
            <w:pPr>
              <w:spacing w:line="400" w:lineRule="exact"/>
              <w:jc w:val="center"/>
              <w:rPr>
                <w:rFonts w:hint="eastAsia" w:ascii="仿宋" w:hAnsi="仿宋" w:eastAsia="仿宋" w:cs="仿宋"/>
                <w:color w:val="000000"/>
                <w:szCs w:val="21"/>
              </w:rPr>
            </w:pPr>
            <w:r>
              <w:rPr>
                <w:rFonts w:hint="eastAsia" w:ascii="仿宋" w:hAnsi="仿宋" w:eastAsia="仿宋" w:cs="仿宋"/>
                <w:color w:val="000000"/>
                <w:szCs w:val="21"/>
              </w:rPr>
              <w:t>项目名称</w:t>
            </w:r>
          </w:p>
        </w:tc>
        <w:tc>
          <w:tcPr>
            <w:tcW w:w="900" w:type="dxa"/>
            <w:vAlign w:val="center"/>
          </w:tcPr>
          <w:p>
            <w:pPr>
              <w:spacing w:line="400" w:lineRule="exact"/>
              <w:jc w:val="center"/>
              <w:rPr>
                <w:rFonts w:hint="eastAsia" w:ascii="仿宋" w:hAnsi="仿宋" w:eastAsia="仿宋" w:cs="仿宋"/>
                <w:color w:val="000000"/>
                <w:szCs w:val="21"/>
              </w:rPr>
            </w:pPr>
            <w:r>
              <w:rPr>
                <w:rFonts w:hint="eastAsia" w:ascii="仿宋" w:hAnsi="仿宋" w:eastAsia="仿宋" w:cs="仿宋"/>
                <w:color w:val="000000"/>
                <w:szCs w:val="21"/>
              </w:rPr>
              <w:t>采购人</w:t>
            </w:r>
          </w:p>
        </w:tc>
        <w:tc>
          <w:tcPr>
            <w:tcW w:w="1620" w:type="dxa"/>
            <w:vAlign w:val="center"/>
          </w:tcPr>
          <w:p>
            <w:pPr>
              <w:spacing w:line="400" w:lineRule="exact"/>
              <w:jc w:val="center"/>
              <w:rPr>
                <w:rFonts w:hint="eastAsia" w:ascii="仿宋" w:hAnsi="仿宋" w:eastAsia="仿宋" w:cs="仿宋"/>
                <w:color w:val="000000"/>
                <w:szCs w:val="21"/>
              </w:rPr>
            </w:pPr>
            <w:r>
              <w:rPr>
                <w:rFonts w:hint="eastAsia" w:ascii="仿宋" w:hAnsi="仿宋" w:eastAsia="仿宋" w:cs="仿宋"/>
                <w:color w:val="000000"/>
                <w:szCs w:val="21"/>
              </w:rPr>
              <w:t>采购人联系人及联系电话</w:t>
            </w:r>
          </w:p>
        </w:tc>
        <w:tc>
          <w:tcPr>
            <w:tcW w:w="1080" w:type="dxa"/>
            <w:vAlign w:val="center"/>
          </w:tcPr>
          <w:p>
            <w:pPr>
              <w:spacing w:line="400" w:lineRule="exact"/>
              <w:jc w:val="center"/>
              <w:rPr>
                <w:rFonts w:hint="eastAsia" w:ascii="仿宋" w:hAnsi="仿宋" w:eastAsia="仿宋" w:cs="仿宋"/>
                <w:color w:val="000000"/>
                <w:szCs w:val="21"/>
              </w:rPr>
            </w:pPr>
            <w:r>
              <w:rPr>
                <w:rFonts w:hint="eastAsia" w:ascii="仿宋" w:hAnsi="仿宋" w:eastAsia="仿宋" w:cs="仿宋"/>
                <w:color w:val="000000"/>
                <w:szCs w:val="21"/>
              </w:rPr>
              <w:t>交货期限</w:t>
            </w:r>
          </w:p>
        </w:tc>
        <w:tc>
          <w:tcPr>
            <w:tcW w:w="1080" w:type="dxa"/>
            <w:vAlign w:val="center"/>
          </w:tcPr>
          <w:p>
            <w:pPr>
              <w:spacing w:line="400" w:lineRule="exact"/>
              <w:jc w:val="center"/>
              <w:rPr>
                <w:rFonts w:hint="eastAsia" w:ascii="仿宋" w:hAnsi="仿宋" w:eastAsia="仿宋" w:cs="仿宋"/>
                <w:color w:val="000000"/>
                <w:szCs w:val="21"/>
              </w:rPr>
            </w:pPr>
            <w:r>
              <w:rPr>
                <w:rFonts w:hint="eastAsia" w:ascii="仿宋" w:hAnsi="仿宋" w:eastAsia="仿宋" w:cs="仿宋"/>
                <w:color w:val="000000"/>
                <w:szCs w:val="21"/>
              </w:rPr>
              <w:t>项目地点</w:t>
            </w:r>
          </w:p>
        </w:tc>
        <w:tc>
          <w:tcPr>
            <w:tcW w:w="720" w:type="dxa"/>
            <w:vAlign w:val="center"/>
          </w:tcPr>
          <w:p>
            <w:pPr>
              <w:spacing w:line="400" w:lineRule="exact"/>
              <w:jc w:val="center"/>
              <w:rPr>
                <w:rFonts w:hint="eastAsia" w:ascii="仿宋" w:hAnsi="仿宋" w:eastAsia="仿宋" w:cs="仿宋"/>
                <w:color w:val="000000"/>
                <w:szCs w:val="21"/>
              </w:rPr>
            </w:pPr>
            <w:r>
              <w:rPr>
                <w:rFonts w:hint="eastAsia" w:ascii="仿宋" w:hAnsi="仿宋" w:eastAsia="仿宋" w:cs="仿宋"/>
                <w:color w:val="000000"/>
                <w:szCs w:val="21"/>
              </w:rPr>
              <w:t>项目规模</w:t>
            </w:r>
          </w:p>
        </w:tc>
        <w:tc>
          <w:tcPr>
            <w:tcW w:w="1080" w:type="dxa"/>
            <w:vAlign w:val="center"/>
          </w:tcPr>
          <w:p>
            <w:pPr>
              <w:spacing w:line="400" w:lineRule="exact"/>
              <w:jc w:val="center"/>
              <w:rPr>
                <w:rFonts w:hint="eastAsia" w:ascii="仿宋" w:hAnsi="仿宋" w:eastAsia="仿宋" w:cs="仿宋"/>
                <w:spacing w:val="-16"/>
                <w:szCs w:val="21"/>
              </w:rPr>
            </w:pPr>
            <w:r>
              <w:rPr>
                <w:rFonts w:hint="eastAsia" w:ascii="仿宋" w:hAnsi="仿宋" w:eastAsia="仿宋" w:cs="仿宋"/>
                <w:spacing w:val="-16"/>
                <w:szCs w:val="21"/>
              </w:rPr>
              <w:t>签约合同金额</w:t>
            </w:r>
          </w:p>
        </w:tc>
        <w:tc>
          <w:tcPr>
            <w:tcW w:w="1080" w:type="dxa"/>
            <w:vAlign w:val="center"/>
          </w:tcPr>
          <w:p>
            <w:pPr>
              <w:spacing w:line="400" w:lineRule="exact"/>
              <w:jc w:val="center"/>
              <w:rPr>
                <w:rFonts w:hint="eastAsia" w:ascii="仿宋" w:hAnsi="仿宋" w:eastAsia="仿宋" w:cs="仿宋"/>
                <w:spacing w:val="-16"/>
                <w:szCs w:val="21"/>
              </w:rPr>
            </w:pPr>
            <w:r>
              <w:rPr>
                <w:rFonts w:hint="eastAsia" w:ascii="仿宋" w:hAnsi="仿宋" w:eastAsia="仿宋" w:cs="仿宋"/>
                <w:spacing w:val="-16"/>
                <w:szCs w:val="21"/>
              </w:rPr>
              <w:t>合同内容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7" w:type="dxa"/>
          </w:tcPr>
          <w:p>
            <w:pPr>
              <w:spacing w:line="400" w:lineRule="exact"/>
              <w:rPr>
                <w:rFonts w:hint="eastAsia" w:ascii="仿宋" w:hAnsi="仿宋" w:eastAsia="仿宋" w:cs="仿宋"/>
                <w:szCs w:val="21"/>
              </w:rPr>
            </w:pPr>
          </w:p>
        </w:tc>
        <w:tc>
          <w:tcPr>
            <w:tcW w:w="900" w:type="dxa"/>
          </w:tcPr>
          <w:p>
            <w:pPr>
              <w:spacing w:line="400" w:lineRule="exact"/>
              <w:rPr>
                <w:rFonts w:hint="eastAsia" w:ascii="仿宋" w:hAnsi="仿宋" w:eastAsia="仿宋" w:cs="仿宋"/>
                <w:szCs w:val="21"/>
              </w:rPr>
            </w:pPr>
          </w:p>
        </w:tc>
        <w:tc>
          <w:tcPr>
            <w:tcW w:w="1620" w:type="dxa"/>
          </w:tcPr>
          <w:p>
            <w:pPr>
              <w:spacing w:line="400" w:lineRule="exact"/>
              <w:rPr>
                <w:rFonts w:hint="eastAsia" w:ascii="仿宋" w:hAnsi="仿宋" w:eastAsia="仿宋" w:cs="仿宋"/>
                <w:szCs w:val="21"/>
              </w:rPr>
            </w:pPr>
          </w:p>
        </w:tc>
        <w:tc>
          <w:tcPr>
            <w:tcW w:w="1080" w:type="dxa"/>
          </w:tcPr>
          <w:p>
            <w:pPr>
              <w:spacing w:line="400" w:lineRule="exact"/>
              <w:rPr>
                <w:rFonts w:hint="eastAsia" w:ascii="仿宋" w:hAnsi="仿宋" w:eastAsia="仿宋" w:cs="仿宋"/>
                <w:szCs w:val="21"/>
              </w:rPr>
            </w:pPr>
          </w:p>
        </w:tc>
        <w:tc>
          <w:tcPr>
            <w:tcW w:w="1080" w:type="dxa"/>
          </w:tcPr>
          <w:p>
            <w:pPr>
              <w:spacing w:line="400" w:lineRule="exact"/>
              <w:rPr>
                <w:rFonts w:hint="eastAsia" w:ascii="仿宋" w:hAnsi="仿宋" w:eastAsia="仿宋" w:cs="仿宋"/>
                <w:szCs w:val="21"/>
              </w:rPr>
            </w:pPr>
          </w:p>
        </w:tc>
        <w:tc>
          <w:tcPr>
            <w:tcW w:w="720" w:type="dxa"/>
          </w:tcPr>
          <w:p>
            <w:pPr>
              <w:spacing w:line="400" w:lineRule="exact"/>
              <w:rPr>
                <w:rFonts w:hint="eastAsia" w:ascii="仿宋" w:hAnsi="仿宋" w:eastAsia="仿宋" w:cs="仿宋"/>
                <w:szCs w:val="21"/>
              </w:rPr>
            </w:pPr>
          </w:p>
        </w:tc>
        <w:tc>
          <w:tcPr>
            <w:tcW w:w="1080" w:type="dxa"/>
          </w:tcPr>
          <w:p>
            <w:pPr>
              <w:spacing w:line="400" w:lineRule="exact"/>
              <w:rPr>
                <w:rFonts w:hint="eastAsia" w:ascii="仿宋" w:hAnsi="仿宋" w:eastAsia="仿宋" w:cs="仿宋"/>
                <w:szCs w:val="21"/>
              </w:rPr>
            </w:pPr>
          </w:p>
        </w:tc>
        <w:tc>
          <w:tcPr>
            <w:tcW w:w="1080" w:type="dxa"/>
          </w:tcPr>
          <w:p>
            <w:pPr>
              <w:spacing w:line="400" w:lineRule="exact"/>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7" w:type="dxa"/>
          </w:tcPr>
          <w:p>
            <w:pPr>
              <w:spacing w:line="400" w:lineRule="exact"/>
              <w:rPr>
                <w:rFonts w:hint="eastAsia" w:ascii="仿宋" w:hAnsi="仿宋" w:eastAsia="仿宋" w:cs="仿宋"/>
                <w:szCs w:val="21"/>
              </w:rPr>
            </w:pPr>
          </w:p>
        </w:tc>
        <w:tc>
          <w:tcPr>
            <w:tcW w:w="900" w:type="dxa"/>
          </w:tcPr>
          <w:p>
            <w:pPr>
              <w:spacing w:line="400" w:lineRule="exact"/>
              <w:rPr>
                <w:rFonts w:hint="eastAsia" w:ascii="仿宋" w:hAnsi="仿宋" w:eastAsia="仿宋" w:cs="仿宋"/>
                <w:szCs w:val="21"/>
              </w:rPr>
            </w:pPr>
          </w:p>
        </w:tc>
        <w:tc>
          <w:tcPr>
            <w:tcW w:w="1620" w:type="dxa"/>
          </w:tcPr>
          <w:p>
            <w:pPr>
              <w:spacing w:line="400" w:lineRule="exact"/>
              <w:rPr>
                <w:rFonts w:hint="eastAsia" w:ascii="仿宋" w:hAnsi="仿宋" w:eastAsia="仿宋" w:cs="仿宋"/>
                <w:szCs w:val="21"/>
              </w:rPr>
            </w:pPr>
          </w:p>
        </w:tc>
        <w:tc>
          <w:tcPr>
            <w:tcW w:w="1080" w:type="dxa"/>
          </w:tcPr>
          <w:p>
            <w:pPr>
              <w:spacing w:line="400" w:lineRule="exact"/>
              <w:rPr>
                <w:rFonts w:hint="eastAsia" w:ascii="仿宋" w:hAnsi="仿宋" w:eastAsia="仿宋" w:cs="仿宋"/>
                <w:szCs w:val="21"/>
              </w:rPr>
            </w:pPr>
          </w:p>
        </w:tc>
        <w:tc>
          <w:tcPr>
            <w:tcW w:w="1080" w:type="dxa"/>
          </w:tcPr>
          <w:p>
            <w:pPr>
              <w:spacing w:line="400" w:lineRule="exact"/>
              <w:rPr>
                <w:rFonts w:hint="eastAsia" w:ascii="仿宋" w:hAnsi="仿宋" w:eastAsia="仿宋" w:cs="仿宋"/>
                <w:szCs w:val="21"/>
              </w:rPr>
            </w:pPr>
          </w:p>
        </w:tc>
        <w:tc>
          <w:tcPr>
            <w:tcW w:w="720" w:type="dxa"/>
          </w:tcPr>
          <w:p>
            <w:pPr>
              <w:spacing w:line="400" w:lineRule="exact"/>
              <w:rPr>
                <w:rFonts w:hint="eastAsia" w:ascii="仿宋" w:hAnsi="仿宋" w:eastAsia="仿宋" w:cs="仿宋"/>
                <w:szCs w:val="21"/>
              </w:rPr>
            </w:pPr>
          </w:p>
        </w:tc>
        <w:tc>
          <w:tcPr>
            <w:tcW w:w="1080" w:type="dxa"/>
          </w:tcPr>
          <w:p>
            <w:pPr>
              <w:spacing w:line="400" w:lineRule="exact"/>
              <w:rPr>
                <w:rFonts w:hint="eastAsia" w:ascii="仿宋" w:hAnsi="仿宋" w:eastAsia="仿宋" w:cs="仿宋"/>
                <w:szCs w:val="21"/>
              </w:rPr>
            </w:pPr>
          </w:p>
        </w:tc>
        <w:tc>
          <w:tcPr>
            <w:tcW w:w="1080" w:type="dxa"/>
          </w:tcPr>
          <w:p>
            <w:pPr>
              <w:spacing w:line="400" w:lineRule="exact"/>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7" w:type="dxa"/>
          </w:tcPr>
          <w:p>
            <w:pPr>
              <w:spacing w:line="400" w:lineRule="exact"/>
              <w:rPr>
                <w:rFonts w:hint="eastAsia" w:ascii="仿宋" w:hAnsi="仿宋" w:eastAsia="仿宋" w:cs="仿宋"/>
                <w:szCs w:val="21"/>
              </w:rPr>
            </w:pPr>
          </w:p>
        </w:tc>
        <w:tc>
          <w:tcPr>
            <w:tcW w:w="900" w:type="dxa"/>
          </w:tcPr>
          <w:p>
            <w:pPr>
              <w:spacing w:line="400" w:lineRule="exact"/>
              <w:rPr>
                <w:rFonts w:hint="eastAsia" w:ascii="仿宋" w:hAnsi="仿宋" w:eastAsia="仿宋" w:cs="仿宋"/>
                <w:szCs w:val="21"/>
              </w:rPr>
            </w:pPr>
          </w:p>
        </w:tc>
        <w:tc>
          <w:tcPr>
            <w:tcW w:w="1620" w:type="dxa"/>
          </w:tcPr>
          <w:p>
            <w:pPr>
              <w:spacing w:line="400" w:lineRule="exact"/>
              <w:rPr>
                <w:rFonts w:hint="eastAsia" w:ascii="仿宋" w:hAnsi="仿宋" w:eastAsia="仿宋" w:cs="仿宋"/>
                <w:szCs w:val="21"/>
              </w:rPr>
            </w:pPr>
          </w:p>
        </w:tc>
        <w:tc>
          <w:tcPr>
            <w:tcW w:w="1080" w:type="dxa"/>
          </w:tcPr>
          <w:p>
            <w:pPr>
              <w:spacing w:line="400" w:lineRule="exact"/>
              <w:rPr>
                <w:rFonts w:hint="eastAsia" w:ascii="仿宋" w:hAnsi="仿宋" w:eastAsia="仿宋" w:cs="仿宋"/>
                <w:szCs w:val="21"/>
              </w:rPr>
            </w:pPr>
          </w:p>
        </w:tc>
        <w:tc>
          <w:tcPr>
            <w:tcW w:w="1080" w:type="dxa"/>
          </w:tcPr>
          <w:p>
            <w:pPr>
              <w:spacing w:line="400" w:lineRule="exact"/>
              <w:rPr>
                <w:rFonts w:hint="eastAsia" w:ascii="仿宋" w:hAnsi="仿宋" w:eastAsia="仿宋" w:cs="仿宋"/>
                <w:szCs w:val="21"/>
              </w:rPr>
            </w:pPr>
          </w:p>
        </w:tc>
        <w:tc>
          <w:tcPr>
            <w:tcW w:w="720" w:type="dxa"/>
          </w:tcPr>
          <w:p>
            <w:pPr>
              <w:spacing w:line="400" w:lineRule="exact"/>
              <w:rPr>
                <w:rFonts w:hint="eastAsia" w:ascii="仿宋" w:hAnsi="仿宋" w:eastAsia="仿宋" w:cs="仿宋"/>
                <w:szCs w:val="21"/>
              </w:rPr>
            </w:pPr>
          </w:p>
        </w:tc>
        <w:tc>
          <w:tcPr>
            <w:tcW w:w="1080" w:type="dxa"/>
          </w:tcPr>
          <w:p>
            <w:pPr>
              <w:spacing w:line="400" w:lineRule="exact"/>
              <w:rPr>
                <w:rFonts w:hint="eastAsia" w:ascii="仿宋" w:hAnsi="仿宋" w:eastAsia="仿宋" w:cs="仿宋"/>
                <w:szCs w:val="21"/>
              </w:rPr>
            </w:pPr>
          </w:p>
        </w:tc>
        <w:tc>
          <w:tcPr>
            <w:tcW w:w="1080" w:type="dxa"/>
          </w:tcPr>
          <w:p>
            <w:pPr>
              <w:spacing w:line="400" w:lineRule="exact"/>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7" w:type="dxa"/>
          </w:tcPr>
          <w:p>
            <w:pPr>
              <w:spacing w:line="400" w:lineRule="exact"/>
              <w:rPr>
                <w:rFonts w:hint="eastAsia" w:ascii="仿宋" w:hAnsi="仿宋" w:eastAsia="仿宋" w:cs="仿宋"/>
                <w:szCs w:val="21"/>
              </w:rPr>
            </w:pPr>
          </w:p>
        </w:tc>
        <w:tc>
          <w:tcPr>
            <w:tcW w:w="900" w:type="dxa"/>
          </w:tcPr>
          <w:p>
            <w:pPr>
              <w:spacing w:line="400" w:lineRule="exact"/>
              <w:rPr>
                <w:rFonts w:hint="eastAsia" w:ascii="仿宋" w:hAnsi="仿宋" w:eastAsia="仿宋" w:cs="仿宋"/>
                <w:szCs w:val="21"/>
              </w:rPr>
            </w:pPr>
          </w:p>
        </w:tc>
        <w:tc>
          <w:tcPr>
            <w:tcW w:w="1620" w:type="dxa"/>
          </w:tcPr>
          <w:p>
            <w:pPr>
              <w:spacing w:line="400" w:lineRule="exact"/>
              <w:rPr>
                <w:rFonts w:hint="eastAsia" w:ascii="仿宋" w:hAnsi="仿宋" w:eastAsia="仿宋" w:cs="仿宋"/>
                <w:szCs w:val="21"/>
              </w:rPr>
            </w:pPr>
          </w:p>
        </w:tc>
        <w:tc>
          <w:tcPr>
            <w:tcW w:w="1080" w:type="dxa"/>
          </w:tcPr>
          <w:p>
            <w:pPr>
              <w:spacing w:line="400" w:lineRule="exact"/>
              <w:rPr>
                <w:rFonts w:hint="eastAsia" w:ascii="仿宋" w:hAnsi="仿宋" w:eastAsia="仿宋" w:cs="仿宋"/>
                <w:szCs w:val="21"/>
              </w:rPr>
            </w:pPr>
          </w:p>
        </w:tc>
        <w:tc>
          <w:tcPr>
            <w:tcW w:w="1080" w:type="dxa"/>
          </w:tcPr>
          <w:p>
            <w:pPr>
              <w:spacing w:line="400" w:lineRule="exact"/>
              <w:rPr>
                <w:rFonts w:hint="eastAsia" w:ascii="仿宋" w:hAnsi="仿宋" w:eastAsia="仿宋" w:cs="仿宋"/>
                <w:szCs w:val="21"/>
              </w:rPr>
            </w:pPr>
          </w:p>
        </w:tc>
        <w:tc>
          <w:tcPr>
            <w:tcW w:w="720" w:type="dxa"/>
          </w:tcPr>
          <w:p>
            <w:pPr>
              <w:spacing w:line="400" w:lineRule="exact"/>
              <w:rPr>
                <w:rFonts w:hint="eastAsia" w:ascii="仿宋" w:hAnsi="仿宋" w:eastAsia="仿宋" w:cs="仿宋"/>
                <w:szCs w:val="21"/>
              </w:rPr>
            </w:pPr>
          </w:p>
        </w:tc>
        <w:tc>
          <w:tcPr>
            <w:tcW w:w="1080" w:type="dxa"/>
          </w:tcPr>
          <w:p>
            <w:pPr>
              <w:spacing w:line="400" w:lineRule="exact"/>
              <w:rPr>
                <w:rFonts w:hint="eastAsia" w:ascii="仿宋" w:hAnsi="仿宋" w:eastAsia="仿宋" w:cs="仿宋"/>
                <w:szCs w:val="21"/>
              </w:rPr>
            </w:pPr>
          </w:p>
        </w:tc>
        <w:tc>
          <w:tcPr>
            <w:tcW w:w="1080" w:type="dxa"/>
          </w:tcPr>
          <w:p>
            <w:pPr>
              <w:spacing w:line="400" w:lineRule="exact"/>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187" w:type="dxa"/>
          </w:tcPr>
          <w:p>
            <w:pPr>
              <w:spacing w:line="400" w:lineRule="exact"/>
              <w:rPr>
                <w:rFonts w:hint="eastAsia" w:ascii="仿宋" w:hAnsi="仿宋" w:eastAsia="仿宋" w:cs="仿宋"/>
                <w:szCs w:val="21"/>
              </w:rPr>
            </w:pPr>
          </w:p>
        </w:tc>
        <w:tc>
          <w:tcPr>
            <w:tcW w:w="900" w:type="dxa"/>
          </w:tcPr>
          <w:p>
            <w:pPr>
              <w:spacing w:line="400" w:lineRule="exact"/>
              <w:rPr>
                <w:rFonts w:hint="eastAsia" w:ascii="仿宋" w:hAnsi="仿宋" w:eastAsia="仿宋" w:cs="仿宋"/>
                <w:szCs w:val="21"/>
              </w:rPr>
            </w:pPr>
          </w:p>
        </w:tc>
        <w:tc>
          <w:tcPr>
            <w:tcW w:w="1620" w:type="dxa"/>
          </w:tcPr>
          <w:p>
            <w:pPr>
              <w:spacing w:line="400" w:lineRule="exact"/>
              <w:rPr>
                <w:rFonts w:hint="eastAsia" w:ascii="仿宋" w:hAnsi="仿宋" w:eastAsia="仿宋" w:cs="仿宋"/>
                <w:szCs w:val="21"/>
              </w:rPr>
            </w:pPr>
          </w:p>
        </w:tc>
        <w:tc>
          <w:tcPr>
            <w:tcW w:w="1080" w:type="dxa"/>
          </w:tcPr>
          <w:p>
            <w:pPr>
              <w:spacing w:line="400" w:lineRule="exact"/>
              <w:rPr>
                <w:rFonts w:hint="eastAsia" w:ascii="仿宋" w:hAnsi="仿宋" w:eastAsia="仿宋" w:cs="仿宋"/>
                <w:szCs w:val="21"/>
              </w:rPr>
            </w:pPr>
          </w:p>
        </w:tc>
        <w:tc>
          <w:tcPr>
            <w:tcW w:w="1080" w:type="dxa"/>
          </w:tcPr>
          <w:p>
            <w:pPr>
              <w:spacing w:line="400" w:lineRule="exact"/>
              <w:rPr>
                <w:rFonts w:hint="eastAsia" w:ascii="仿宋" w:hAnsi="仿宋" w:eastAsia="仿宋" w:cs="仿宋"/>
                <w:szCs w:val="21"/>
              </w:rPr>
            </w:pPr>
          </w:p>
        </w:tc>
        <w:tc>
          <w:tcPr>
            <w:tcW w:w="720" w:type="dxa"/>
          </w:tcPr>
          <w:p>
            <w:pPr>
              <w:spacing w:line="400" w:lineRule="exact"/>
              <w:rPr>
                <w:rFonts w:hint="eastAsia" w:ascii="仿宋" w:hAnsi="仿宋" w:eastAsia="仿宋" w:cs="仿宋"/>
                <w:szCs w:val="21"/>
              </w:rPr>
            </w:pPr>
          </w:p>
        </w:tc>
        <w:tc>
          <w:tcPr>
            <w:tcW w:w="1080" w:type="dxa"/>
          </w:tcPr>
          <w:p>
            <w:pPr>
              <w:spacing w:line="400" w:lineRule="exact"/>
              <w:rPr>
                <w:rFonts w:hint="eastAsia" w:ascii="仿宋" w:hAnsi="仿宋" w:eastAsia="仿宋" w:cs="仿宋"/>
                <w:szCs w:val="21"/>
              </w:rPr>
            </w:pPr>
          </w:p>
        </w:tc>
        <w:tc>
          <w:tcPr>
            <w:tcW w:w="1080" w:type="dxa"/>
          </w:tcPr>
          <w:p>
            <w:pPr>
              <w:spacing w:line="400" w:lineRule="exact"/>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8747" w:type="dxa"/>
            <w:gridSpan w:val="8"/>
            <w:vAlign w:val="center"/>
          </w:tcPr>
          <w:p>
            <w:pPr>
              <w:spacing w:line="400" w:lineRule="exact"/>
              <w:rPr>
                <w:rFonts w:hint="eastAsia" w:ascii="仿宋" w:hAnsi="仿宋" w:eastAsia="仿宋" w:cs="仿宋"/>
                <w:szCs w:val="21"/>
              </w:rPr>
            </w:pPr>
            <w:r>
              <w:rPr>
                <w:rFonts w:hint="eastAsia" w:ascii="仿宋" w:hAnsi="仿宋" w:eastAsia="仿宋" w:cs="仿宋"/>
                <w:szCs w:val="21"/>
              </w:rPr>
              <w:t>说明：附（评标办法要求提供的）证明材料。</w:t>
            </w:r>
          </w:p>
        </w:tc>
      </w:tr>
    </w:tbl>
    <w:p>
      <w:pPr>
        <w:spacing w:line="360" w:lineRule="auto"/>
        <w:ind w:left="1" w:hanging="1"/>
        <w:jc w:val="center"/>
        <w:rPr>
          <w:rFonts w:hint="eastAsia" w:ascii="仿宋" w:hAnsi="仿宋" w:eastAsia="仿宋" w:cs="仿宋"/>
          <w:b/>
          <w:szCs w:val="21"/>
        </w:rPr>
      </w:pPr>
    </w:p>
    <w:p>
      <w:pPr>
        <w:spacing w:line="360" w:lineRule="auto"/>
        <w:ind w:left="1" w:hanging="1"/>
        <w:jc w:val="center"/>
        <w:rPr>
          <w:rFonts w:hint="eastAsia" w:ascii="仿宋" w:hAnsi="仿宋" w:eastAsia="仿宋" w:cs="仿宋"/>
          <w:b/>
          <w:szCs w:val="21"/>
        </w:rPr>
      </w:pPr>
    </w:p>
    <w:p>
      <w:pPr>
        <w:numPr>
          <w:ilvl w:val="0"/>
          <w:numId w:val="6"/>
        </w:numPr>
        <w:spacing w:line="360" w:lineRule="auto"/>
        <w:jc w:val="center"/>
        <w:rPr>
          <w:rFonts w:hint="eastAsia" w:ascii="仿宋" w:hAnsi="仿宋" w:eastAsia="仿宋" w:cs="仿宋"/>
          <w:b/>
          <w:szCs w:val="21"/>
        </w:rPr>
      </w:pPr>
      <w:r>
        <w:rPr>
          <w:rFonts w:hint="eastAsia" w:ascii="仿宋" w:hAnsi="仿宋" w:eastAsia="仿宋" w:cs="仿宋"/>
          <w:b/>
          <w:szCs w:val="21"/>
        </w:rPr>
        <w:t xml:space="preserve">目前正在完成的项目一览表       </w:t>
      </w:r>
    </w:p>
    <w:tbl>
      <w:tblPr>
        <w:tblStyle w:val="49"/>
        <w:tblW w:w="8747" w:type="dxa"/>
        <w:tblInd w:w="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900"/>
        <w:gridCol w:w="1800"/>
        <w:gridCol w:w="1080"/>
        <w:gridCol w:w="1080"/>
        <w:gridCol w:w="720"/>
        <w:gridCol w:w="90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7" w:type="dxa"/>
            <w:vAlign w:val="center"/>
          </w:tcPr>
          <w:p>
            <w:pPr>
              <w:spacing w:line="400" w:lineRule="exact"/>
              <w:jc w:val="center"/>
              <w:rPr>
                <w:rFonts w:hint="eastAsia" w:ascii="仿宋" w:hAnsi="仿宋" w:eastAsia="仿宋" w:cs="仿宋"/>
                <w:color w:val="000000"/>
                <w:szCs w:val="21"/>
              </w:rPr>
            </w:pPr>
            <w:r>
              <w:rPr>
                <w:rFonts w:hint="eastAsia" w:ascii="仿宋" w:hAnsi="仿宋" w:eastAsia="仿宋" w:cs="仿宋"/>
                <w:color w:val="000000"/>
                <w:szCs w:val="21"/>
              </w:rPr>
              <w:t>项目名称</w:t>
            </w:r>
          </w:p>
        </w:tc>
        <w:tc>
          <w:tcPr>
            <w:tcW w:w="900" w:type="dxa"/>
            <w:vAlign w:val="center"/>
          </w:tcPr>
          <w:p>
            <w:pPr>
              <w:spacing w:line="400" w:lineRule="exact"/>
              <w:jc w:val="center"/>
              <w:rPr>
                <w:rFonts w:hint="eastAsia" w:ascii="仿宋" w:hAnsi="仿宋" w:eastAsia="仿宋" w:cs="仿宋"/>
                <w:color w:val="000000"/>
                <w:szCs w:val="21"/>
              </w:rPr>
            </w:pPr>
            <w:r>
              <w:rPr>
                <w:rFonts w:hint="eastAsia" w:ascii="仿宋" w:hAnsi="仿宋" w:eastAsia="仿宋" w:cs="仿宋"/>
                <w:color w:val="000000"/>
                <w:szCs w:val="21"/>
              </w:rPr>
              <w:t>采购人</w:t>
            </w:r>
          </w:p>
        </w:tc>
        <w:tc>
          <w:tcPr>
            <w:tcW w:w="1800" w:type="dxa"/>
            <w:vAlign w:val="center"/>
          </w:tcPr>
          <w:p>
            <w:pPr>
              <w:spacing w:line="400" w:lineRule="exact"/>
              <w:jc w:val="center"/>
              <w:rPr>
                <w:rFonts w:hint="eastAsia" w:ascii="仿宋" w:hAnsi="仿宋" w:eastAsia="仿宋" w:cs="仿宋"/>
                <w:color w:val="000000"/>
                <w:szCs w:val="21"/>
              </w:rPr>
            </w:pPr>
            <w:r>
              <w:rPr>
                <w:rFonts w:hint="eastAsia" w:ascii="仿宋" w:hAnsi="仿宋" w:eastAsia="仿宋" w:cs="仿宋"/>
                <w:color w:val="000000"/>
                <w:szCs w:val="21"/>
              </w:rPr>
              <w:t>采购人联系人及联系电话</w:t>
            </w:r>
          </w:p>
        </w:tc>
        <w:tc>
          <w:tcPr>
            <w:tcW w:w="1080" w:type="dxa"/>
            <w:vAlign w:val="center"/>
          </w:tcPr>
          <w:p>
            <w:pPr>
              <w:spacing w:line="400" w:lineRule="exact"/>
              <w:jc w:val="center"/>
              <w:rPr>
                <w:rFonts w:hint="eastAsia" w:ascii="仿宋" w:hAnsi="仿宋" w:eastAsia="仿宋" w:cs="仿宋"/>
                <w:color w:val="000000"/>
                <w:szCs w:val="21"/>
              </w:rPr>
            </w:pPr>
            <w:r>
              <w:rPr>
                <w:rFonts w:hint="eastAsia" w:ascii="仿宋" w:hAnsi="仿宋" w:eastAsia="仿宋" w:cs="仿宋"/>
                <w:color w:val="000000"/>
                <w:szCs w:val="21"/>
              </w:rPr>
              <w:t>交货期限</w:t>
            </w:r>
          </w:p>
        </w:tc>
        <w:tc>
          <w:tcPr>
            <w:tcW w:w="1080" w:type="dxa"/>
            <w:vAlign w:val="center"/>
          </w:tcPr>
          <w:p>
            <w:pPr>
              <w:spacing w:line="400" w:lineRule="exact"/>
              <w:jc w:val="center"/>
              <w:rPr>
                <w:rFonts w:hint="eastAsia" w:ascii="仿宋" w:hAnsi="仿宋" w:eastAsia="仿宋" w:cs="仿宋"/>
                <w:color w:val="000000"/>
                <w:szCs w:val="21"/>
              </w:rPr>
            </w:pPr>
            <w:r>
              <w:rPr>
                <w:rFonts w:hint="eastAsia" w:ascii="仿宋" w:hAnsi="仿宋" w:eastAsia="仿宋" w:cs="仿宋"/>
                <w:color w:val="000000"/>
                <w:szCs w:val="21"/>
              </w:rPr>
              <w:t>项目地点</w:t>
            </w:r>
          </w:p>
        </w:tc>
        <w:tc>
          <w:tcPr>
            <w:tcW w:w="720" w:type="dxa"/>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项目规模</w:t>
            </w:r>
          </w:p>
        </w:tc>
        <w:tc>
          <w:tcPr>
            <w:tcW w:w="900" w:type="dxa"/>
            <w:vAlign w:val="center"/>
          </w:tcPr>
          <w:p>
            <w:pPr>
              <w:spacing w:line="400" w:lineRule="exact"/>
              <w:jc w:val="center"/>
              <w:rPr>
                <w:rFonts w:hint="eastAsia" w:ascii="仿宋" w:hAnsi="仿宋" w:eastAsia="仿宋" w:cs="仿宋"/>
                <w:spacing w:val="-16"/>
                <w:szCs w:val="21"/>
              </w:rPr>
            </w:pPr>
            <w:r>
              <w:rPr>
                <w:rFonts w:hint="eastAsia" w:ascii="仿宋" w:hAnsi="仿宋" w:eastAsia="仿宋" w:cs="仿宋"/>
                <w:spacing w:val="-16"/>
                <w:szCs w:val="21"/>
              </w:rPr>
              <w:t>签约合同金额</w:t>
            </w:r>
          </w:p>
        </w:tc>
        <w:tc>
          <w:tcPr>
            <w:tcW w:w="1080" w:type="dxa"/>
            <w:vAlign w:val="center"/>
          </w:tcPr>
          <w:p>
            <w:pPr>
              <w:spacing w:line="400" w:lineRule="exact"/>
              <w:jc w:val="center"/>
              <w:rPr>
                <w:rFonts w:hint="eastAsia" w:ascii="仿宋" w:hAnsi="仿宋" w:eastAsia="仿宋" w:cs="仿宋"/>
                <w:spacing w:val="-16"/>
                <w:szCs w:val="21"/>
              </w:rPr>
            </w:pPr>
            <w:r>
              <w:rPr>
                <w:rFonts w:hint="eastAsia" w:ascii="仿宋" w:hAnsi="仿宋" w:eastAsia="仿宋" w:cs="仿宋"/>
                <w:spacing w:val="-16"/>
                <w:szCs w:val="21"/>
              </w:rPr>
              <w:t>合同内容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7" w:type="dxa"/>
          </w:tcPr>
          <w:p>
            <w:pPr>
              <w:spacing w:line="400" w:lineRule="exact"/>
              <w:rPr>
                <w:rFonts w:hint="eastAsia" w:ascii="仿宋" w:hAnsi="仿宋" w:eastAsia="仿宋" w:cs="仿宋"/>
                <w:szCs w:val="21"/>
              </w:rPr>
            </w:pPr>
          </w:p>
        </w:tc>
        <w:tc>
          <w:tcPr>
            <w:tcW w:w="900" w:type="dxa"/>
          </w:tcPr>
          <w:p>
            <w:pPr>
              <w:spacing w:line="400" w:lineRule="exact"/>
              <w:rPr>
                <w:rFonts w:hint="eastAsia" w:ascii="仿宋" w:hAnsi="仿宋" w:eastAsia="仿宋" w:cs="仿宋"/>
                <w:szCs w:val="21"/>
              </w:rPr>
            </w:pPr>
          </w:p>
        </w:tc>
        <w:tc>
          <w:tcPr>
            <w:tcW w:w="1800" w:type="dxa"/>
          </w:tcPr>
          <w:p>
            <w:pPr>
              <w:spacing w:line="400" w:lineRule="exact"/>
              <w:rPr>
                <w:rFonts w:hint="eastAsia" w:ascii="仿宋" w:hAnsi="仿宋" w:eastAsia="仿宋" w:cs="仿宋"/>
                <w:szCs w:val="21"/>
              </w:rPr>
            </w:pPr>
          </w:p>
        </w:tc>
        <w:tc>
          <w:tcPr>
            <w:tcW w:w="1080" w:type="dxa"/>
          </w:tcPr>
          <w:p>
            <w:pPr>
              <w:spacing w:line="400" w:lineRule="exact"/>
              <w:rPr>
                <w:rFonts w:hint="eastAsia" w:ascii="仿宋" w:hAnsi="仿宋" w:eastAsia="仿宋" w:cs="仿宋"/>
                <w:szCs w:val="21"/>
              </w:rPr>
            </w:pPr>
          </w:p>
        </w:tc>
        <w:tc>
          <w:tcPr>
            <w:tcW w:w="1080" w:type="dxa"/>
          </w:tcPr>
          <w:p>
            <w:pPr>
              <w:spacing w:line="400" w:lineRule="exact"/>
              <w:rPr>
                <w:rFonts w:hint="eastAsia" w:ascii="仿宋" w:hAnsi="仿宋" w:eastAsia="仿宋" w:cs="仿宋"/>
                <w:szCs w:val="21"/>
              </w:rPr>
            </w:pPr>
          </w:p>
        </w:tc>
        <w:tc>
          <w:tcPr>
            <w:tcW w:w="720" w:type="dxa"/>
          </w:tcPr>
          <w:p>
            <w:pPr>
              <w:spacing w:line="400" w:lineRule="exact"/>
              <w:rPr>
                <w:rFonts w:hint="eastAsia" w:ascii="仿宋" w:hAnsi="仿宋" w:eastAsia="仿宋" w:cs="仿宋"/>
                <w:szCs w:val="21"/>
              </w:rPr>
            </w:pPr>
          </w:p>
        </w:tc>
        <w:tc>
          <w:tcPr>
            <w:tcW w:w="900" w:type="dxa"/>
          </w:tcPr>
          <w:p>
            <w:pPr>
              <w:spacing w:line="400" w:lineRule="exact"/>
              <w:rPr>
                <w:rFonts w:hint="eastAsia" w:ascii="仿宋" w:hAnsi="仿宋" w:eastAsia="仿宋" w:cs="仿宋"/>
                <w:szCs w:val="21"/>
              </w:rPr>
            </w:pPr>
          </w:p>
        </w:tc>
        <w:tc>
          <w:tcPr>
            <w:tcW w:w="1080" w:type="dxa"/>
          </w:tcPr>
          <w:p>
            <w:pPr>
              <w:spacing w:line="400" w:lineRule="exact"/>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7" w:type="dxa"/>
          </w:tcPr>
          <w:p>
            <w:pPr>
              <w:spacing w:line="400" w:lineRule="exact"/>
              <w:rPr>
                <w:rFonts w:hint="eastAsia" w:ascii="仿宋" w:hAnsi="仿宋" w:eastAsia="仿宋" w:cs="仿宋"/>
                <w:szCs w:val="21"/>
              </w:rPr>
            </w:pPr>
          </w:p>
        </w:tc>
        <w:tc>
          <w:tcPr>
            <w:tcW w:w="900" w:type="dxa"/>
          </w:tcPr>
          <w:p>
            <w:pPr>
              <w:spacing w:line="400" w:lineRule="exact"/>
              <w:rPr>
                <w:rFonts w:hint="eastAsia" w:ascii="仿宋" w:hAnsi="仿宋" w:eastAsia="仿宋" w:cs="仿宋"/>
                <w:szCs w:val="21"/>
              </w:rPr>
            </w:pPr>
          </w:p>
        </w:tc>
        <w:tc>
          <w:tcPr>
            <w:tcW w:w="1800" w:type="dxa"/>
          </w:tcPr>
          <w:p>
            <w:pPr>
              <w:spacing w:line="400" w:lineRule="exact"/>
              <w:rPr>
                <w:rFonts w:hint="eastAsia" w:ascii="仿宋" w:hAnsi="仿宋" w:eastAsia="仿宋" w:cs="仿宋"/>
                <w:szCs w:val="21"/>
              </w:rPr>
            </w:pPr>
          </w:p>
        </w:tc>
        <w:tc>
          <w:tcPr>
            <w:tcW w:w="1080" w:type="dxa"/>
          </w:tcPr>
          <w:p>
            <w:pPr>
              <w:spacing w:line="400" w:lineRule="exact"/>
              <w:rPr>
                <w:rFonts w:hint="eastAsia" w:ascii="仿宋" w:hAnsi="仿宋" w:eastAsia="仿宋" w:cs="仿宋"/>
                <w:szCs w:val="21"/>
              </w:rPr>
            </w:pPr>
          </w:p>
        </w:tc>
        <w:tc>
          <w:tcPr>
            <w:tcW w:w="1080" w:type="dxa"/>
          </w:tcPr>
          <w:p>
            <w:pPr>
              <w:spacing w:line="400" w:lineRule="exact"/>
              <w:rPr>
                <w:rFonts w:hint="eastAsia" w:ascii="仿宋" w:hAnsi="仿宋" w:eastAsia="仿宋" w:cs="仿宋"/>
                <w:szCs w:val="21"/>
              </w:rPr>
            </w:pPr>
          </w:p>
        </w:tc>
        <w:tc>
          <w:tcPr>
            <w:tcW w:w="720" w:type="dxa"/>
          </w:tcPr>
          <w:p>
            <w:pPr>
              <w:spacing w:line="400" w:lineRule="exact"/>
              <w:rPr>
                <w:rFonts w:hint="eastAsia" w:ascii="仿宋" w:hAnsi="仿宋" w:eastAsia="仿宋" w:cs="仿宋"/>
                <w:szCs w:val="21"/>
              </w:rPr>
            </w:pPr>
          </w:p>
        </w:tc>
        <w:tc>
          <w:tcPr>
            <w:tcW w:w="900" w:type="dxa"/>
          </w:tcPr>
          <w:p>
            <w:pPr>
              <w:spacing w:line="400" w:lineRule="exact"/>
              <w:rPr>
                <w:rFonts w:hint="eastAsia" w:ascii="仿宋" w:hAnsi="仿宋" w:eastAsia="仿宋" w:cs="仿宋"/>
                <w:szCs w:val="21"/>
              </w:rPr>
            </w:pPr>
          </w:p>
        </w:tc>
        <w:tc>
          <w:tcPr>
            <w:tcW w:w="1080" w:type="dxa"/>
          </w:tcPr>
          <w:p>
            <w:pPr>
              <w:spacing w:line="400" w:lineRule="exact"/>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7" w:type="dxa"/>
          </w:tcPr>
          <w:p>
            <w:pPr>
              <w:spacing w:line="400" w:lineRule="exact"/>
              <w:rPr>
                <w:rFonts w:hint="eastAsia" w:ascii="仿宋" w:hAnsi="仿宋" w:eastAsia="仿宋" w:cs="仿宋"/>
                <w:szCs w:val="21"/>
              </w:rPr>
            </w:pPr>
          </w:p>
        </w:tc>
        <w:tc>
          <w:tcPr>
            <w:tcW w:w="900" w:type="dxa"/>
          </w:tcPr>
          <w:p>
            <w:pPr>
              <w:spacing w:line="400" w:lineRule="exact"/>
              <w:rPr>
                <w:rFonts w:hint="eastAsia" w:ascii="仿宋" w:hAnsi="仿宋" w:eastAsia="仿宋" w:cs="仿宋"/>
                <w:szCs w:val="21"/>
              </w:rPr>
            </w:pPr>
          </w:p>
        </w:tc>
        <w:tc>
          <w:tcPr>
            <w:tcW w:w="1800" w:type="dxa"/>
          </w:tcPr>
          <w:p>
            <w:pPr>
              <w:spacing w:line="400" w:lineRule="exact"/>
              <w:rPr>
                <w:rFonts w:hint="eastAsia" w:ascii="仿宋" w:hAnsi="仿宋" w:eastAsia="仿宋" w:cs="仿宋"/>
                <w:szCs w:val="21"/>
              </w:rPr>
            </w:pPr>
          </w:p>
        </w:tc>
        <w:tc>
          <w:tcPr>
            <w:tcW w:w="1080" w:type="dxa"/>
          </w:tcPr>
          <w:p>
            <w:pPr>
              <w:spacing w:line="400" w:lineRule="exact"/>
              <w:rPr>
                <w:rFonts w:hint="eastAsia" w:ascii="仿宋" w:hAnsi="仿宋" w:eastAsia="仿宋" w:cs="仿宋"/>
                <w:szCs w:val="21"/>
              </w:rPr>
            </w:pPr>
          </w:p>
        </w:tc>
        <w:tc>
          <w:tcPr>
            <w:tcW w:w="1080" w:type="dxa"/>
          </w:tcPr>
          <w:p>
            <w:pPr>
              <w:spacing w:line="400" w:lineRule="exact"/>
              <w:rPr>
                <w:rFonts w:hint="eastAsia" w:ascii="仿宋" w:hAnsi="仿宋" w:eastAsia="仿宋" w:cs="仿宋"/>
                <w:szCs w:val="21"/>
              </w:rPr>
            </w:pPr>
          </w:p>
        </w:tc>
        <w:tc>
          <w:tcPr>
            <w:tcW w:w="720" w:type="dxa"/>
          </w:tcPr>
          <w:p>
            <w:pPr>
              <w:spacing w:line="400" w:lineRule="exact"/>
              <w:rPr>
                <w:rFonts w:hint="eastAsia" w:ascii="仿宋" w:hAnsi="仿宋" w:eastAsia="仿宋" w:cs="仿宋"/>
                <w:szCs w:val="21"/>
              </w:rPr>
            </w:pPr>
          </w:p>
        </w:tc>
        <w:tc>
          <w:tcPr>
            <w:tcW w:w="900" w:type="dxa"/>
          </w:tcPr>
          <w:p>
            <w:pPr>
              <w:spacing w:line="400" w:lineRule="exact"/>
              <w:rPr>
                <w:rFonts w:hint="eastAsia" w:ascii="仿宋" w:hAnsi="仿宋" w:eastAsia="仿宋" w:cs="仿宋"/>
                <w:szCs w:val="21"/>
              </w:rPr>
            </w:pPr>
          </w:p>
        </w:tc>
        <w:tc>
          <w:tcPr>
            <w:tcW w:w="1080" w:type="dxa"/>
          </w:tcPr>
          <w:p>
            <w:pPr>
              <w:spacing w:line="400" w:lineRule="exact"/>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7" w:type="dxa"/>
          </w:tcPr>
          <w:p>
            <w:pPr>
              <w:spacing w:line="400" w:lineRule="exact"/>
              <w:rPr>
                <w:rFonts w:hint="eastAsia" w:ascii="仿宋" w:hAnsi="仿宋" w:eastAsia="仿宋" w:cs="仿宋"/>
                <w:szCs w:val="21"/>
              </w:rPr>
            </w:pPr>
          </w:p>
        </w:tc>
        <w:tc>
          <w:tcPr>
            <w:tcW w:w="900" w:type="dxa"/>
          </w:tcPr>
          <w:p>
            <w:pPr>
              <w:spacing w:line="400" w:lineRule="exact"/>
              <w:rPr>
                <w:rFonts w:hint="eastAsia" w:ascii="仿宋" w:hAnsi="仿宋" w:eastAsia="仿宋" w:cs="仿宋"/>
                <w:szCs w:val="21"/>
              </w:rPr>
            </w:pPr>
          </w:p>
        </w:tc>
        <w:tc>
          <w:tcPr>
            <w:tcW w:w="1800" w:type="dxa"/>
          </w:tcPr>
          <w:p>
            <w:pPr>
              <w:spacing w:line="400" w:lineRule="exact"/>
              <w:rPr>
                <w:rFonts w:hint="eastAsia" w:ascii="仿宋" w:hAnsi="仿宋" w:eastAsia="仿宋" w:cs="仿宋"/>
                <w:szCs w:val="21"/>
              </w:rPr>
            </w:pPr>
          </w:p>
        </w:tc>
        <w:tc>
          <w:tcPr>
            <w:tcW w:w="1080" w:type="dxa"/>
          </w:tcPr>
          <w:p>
            <w:pPr>
              <w:spacing w:line="400" w:lineRule="exact"/>
              <w:rPr>
                <w:rFonts w:hint="eastAsia" w:ascii="仿宋" w:hAnsi="仿宋" w:eastAsia="仿宋" w:cs="仿宋"/>
                <w:szCs w:val="21"/>
              </w:rPr>
            </w:pPr>
          </w:p>
        </w:tc>
        <w:tc>
          <w:tcPr>
            <w:tcW w:w="1080" w:type="dxa"/>
          </w:tcPr>
          <w:p>
            <w:pPr>
              <w:spacing w:line="400" w:lineRule="exact"/>
              <w:rPr>
                <w:rFonts w:hint="eastAsia" w:ascii="仿宋" w:hAnsi="仿宋" w:eastAsia="仿宋" w:cs="仿宋"/>
                <w:szCs w:val="21"/>
              </w:rPr>
            </w:pPr>
          </w:p>
        </w:tc>
        <w:tc>
          <w:tcPr>
            <w:tcW w:w="720" w:type="dxa"/>
          </w:tcPr>
          <w:p>
            <w:pPr>
              <w:spacing w:line="400" w:lineRule="exact"/>
              <w:rPr>
                <w:rFonts w:hint="eastAsia" w:ascii="仿宋" w:hAnsi="仿宋" w:eastAsia="仿宋" w:cs="仿宋"/>
                <w:szCs w:val="21"/>
              </w:rPr>
            </w:pPr>
          </w:p>
        </w:tc>
        <w:tc>
          <w:tcPr>
            <w:tcW w:w="900" w:type="dxa"/>
          </w:tcPr>
          <w:p>
            <w:pPr>
              <w:spacing w:line="400" w:lineRule="exact"/>
              <w:rPr>
                <w:rFonts w:hint="eastAsia" w:ascii="仿宋" w:hAnsi="仿宋" w:eastAsia="仿宋" w:cs="仿宋"/>
                <w:szCs w:val="21"/>
              </w:rPr>
            </w:pPr>
          </w:p>
        </w:tc>
        <w:tc>
          <w:tcPr>
            <w:tcW w:w="1080" w:type="dxa"/>
          </w:tcPr>
          <w:p>
            <w:pPr>
              <w:spacing w:line="400" w:lineRule="exact"/>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87" w:type="dxa"/>
          </w:tcPr>
          <w:p>
            <w:pPr>
              <w:spacing w:line="400" w:lineRule="exact"/>
              <w:rPr>
                <w:rFonts w:hint="eastAsia" w:ascii="仿宋" w:hAnsi="仿宋" w:eastAsia="仿宋" w:cs="仿宋"/>
                <w:szCs w:val="21"/>
              </w:rPr>
            </w:pPr>
          </w:p>
        </w:tc>
        <w:tc>
          <w:tcPr>
            <w:tcW w:w="900" w:type="dxa"/>
          </w:tcPr>
          <w:p>
            <w:pPr>
              <w:spacing w:line="400" w:lineRule="exact"/>
              <w:rPr>
                <w:rFonts w:hint="eastAsia" w:ascii="仿宋" w:hAnsi="仿宋" w:eastAsia="仿宋" w:cs="仿宋"/>
                <w:szCs w:val="21"/>
              </w:rPr>
            </w:pPr>
          </w:p>
        </w:tc>
        <w:tc>
          <w:tcPr>
            <w:tcW w:w="1800" w:type="dxa"/>
          </w:tcPr>
          <w:p>
            <w:pPr>
              <w:spacing w:line="400" w:lineRule="exact"/>
              <w:rPr>
                <w:rFonts w:hint="eastAsia" w:ascii="仿宋" w:hAnsi="仿宋" w:eastAsia="仿宋" w:cs="仿宋"/>
                <w:szCs w:val="21"/>
              </w:rPr>
            </w:pPr>
          </w:p>
        </w:tc>
        <w:tc>
          <w:tcPr>
            <w:tcW w:w="1080" w:type="dxa"/>
          </w:tcPr>
          <w:p>
            <w:pPr>
              <w:spacing w:line="400" w:lineRule="exact"/>
              <w:rPr>
                <w:rFonts w:hint="eastAsia" w:ascii="仿宋" w:hAnsi="仿宋" w:eastAsia="仿宋" w:cs="仿宋"/>
                <w:szCs w:val="21"/>
              </w:rPr>
            </w:pPr>
          </w:p>
        </w:tc>
        <w:tc>
          <w:tcPr>
            <w:tcW w:w="1080" w:type="dxa"/>
          </w:tcPr>
          <w:p>
            <w:pPr>
              <w:spacing w:line="400" w:lineRule="exact"/>
              <w:rPr>
                <w:rFonts w:hint="eastAsia" w:ascii="仿宋" w:hAnsi="仿宋" w:eastAsia="仿宋" w:cs="仿宋"/>
                <w:szCs w:val="21"/>
              </w:rPr>
            </w:pPr>
          </w:p>
        </w:tc>
        <w:tc>
          <w:tcPr>
            <w:tcW w:w="720" w:type="dxa"/>
          </w:tcPr>
          <w:p>
            <w:pPr>
              <w:spacing w:line="400" w:lineRule="exact"/>
              <w:rPr>
                <w:rFonts w:hint="eastAsia" w:ascii="仿宋" w:hAnsi="仿宋" w:eastAsia="仿宋" w:cs="仿宋"/>
                <w:szCs w:val="21"/>
              </w:rPr>
            </w:pPr>
          </w:p>
        </w:tc>
        <w:tc>
          <w:tcPr>
            <w:tcW w:w="900" w:type="dxa"/>
          </w:tcPr>
          <w:p>
            <w:pPr>
              <w:spacing w:line="400" w:lineRule="exact"/>
              <w:rPr>
                <w:rFonts w:hint="eastAsia" w:ascii="仿宋" w:hAnsi="仿宋" w:eastAsia="仿宋" w:cs="仿宋"/>
                <w:szCs w:val="21"/>
              </w:rPr>
            </w:pPr>
          </w:p>
        </w:tc>
        <w:tc>
          <w:tcPr>
            <w:tcW w:w="1080" w:type="dxa"/>
          </w:tcPr>
          <w:p>
            <w:pPr>
              <w:spacing w:line="400" w:lineRule="exact"/>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8747" w:type="dxa"/>
            <w:gridSpan w:val="8"/>
            <w:vAlign w:val="center"/>
          </w:tcPr>
          <w:p>
            <w:pPr>
              <w:spacing w:line="400" w:lineRule="exact"/>
              <w:rPr>
                <w:rFonts w:hint="eastAsia" w:ascii="仿宋" w:hAnsi="仿宋" w:eastAsia="仿宋" w:cs="仿宋"/>
                <w:szCs w:val="21"/>
              </w:rPr>
            </w:pPr>
            <w:r>
              <w:rPr>
                <w:rFonts w:hint="eastAsia" w:ascii="仿宋" w:hAnsi="仿宋" w:eastAsia="仿宋" w:cs="仿宋"/>
                <w:szCs w:val="21"/>
              </w:rPr>
              <w:t>说明：附证明材料。</w:t>
            </w:r>
          </w:p>
        </w:tc>
      </w:tr>
    </w:tbl>
    <w:p>
      <w:pPr>
        <w:spacing w:line="440" w:lineRule="exact"/>
        <w:jc w:val="right"/>
        <w:rPr>
          <w:rFonts w:hint="eastAsia" w:ascii="仿宋" w:hAnsi="仿宋" w:eastAsia="仿宋" w:cs="仿宋"/>
          <w:szCs w:val="21"/>
        </w:rPr>
      </w:pPr>
    </w:p>
    <w:p>
      <w:pPr>
        <w:spacing w:line="440" w:lineRule="exact"/>
        <w:jc w:val="right"/>
        <w:rPr>
          <w:rFonts w:hint="eastAsia" w:ascii="仿宋" w:hAnsi="仿宋" w:eastAsia="仿宋" w:cs="仿宋"/>
          <w:szCs w:val="21"/>
        </w:rPr>
      </w:pPr>
    </w:p>
    <w:p>
      <w:pPr>
        <w:pStyle w:val="28"/>
        <w:adjustRightInd w:val="0"/>
        <w:snapToGrid w:val="0"/>
        <w:spacing w:line="360" w:lineRule="auto"/>
        <w:rPr>
          <w:rFonts w:hint="eastAsia" w:ascii="仿宋" w:hAnsi="仿宋" w:eastAsia="仿宋" w:cs="仿宋"/>
          <w:bCs/>
          <w:sz w:val="21"/>
          <w:szCs w:val="21"/>
        </w:rPr>
      </w:pPr>
      <w:r>
        <w:rPr>
          <w:rFonts w:hint="eastAsia" w:ascii="仿宋" w:hAnsi="仿宋" w:eastAsia="仿宋" w:cs="仿宋"/>
          <w:sz w:val="21"/>
          <w:szCs w:val="21"/>
        </w:rPr>
        <w:t>投标人名称：</w:t>
      </w:r>
      <w:r>
        <w:rPr>
          <w:rFonts w:hint="eastAsia" w:ascii="仿宋" w:hAnsi="仿宋" w:eastAsia="仿宋" w:cs="仿宋"/>
          <w:sz w:val="21"/>
          <w:szCs w:val="21"/>
          <w:u w:val="single"/>
        </w:rPr>
        <w:t xml:space="preserve">                   </w:t>
      </w:r>
    </w:p>
    <w:p>
      <w:pPr>
        <w:adjustRightInd w:val="0"/>
        <w:snapToGrid w:val="0"/>
        <w:spacing w:line="360" w:lineRule="auto"/>
        <w:rPr>
          <w:rFonts w:hint="eastAsia" w:ascii="仿宋" w:hAnsi="仿宋" w:eastAsia="仿宋" w:cs="仿宋"/>
          <w:szCs w:val="21"/>
        </w:rPr>
      </w:pPr>
      <w:r>
        <w:rPr>
          <w:rFonts w:hint="eastAsia" w:ascii="仿宋" w:hAnsi="仿宋" w:eastAsia="仿宋" w:cs="仿宋"/>
          <w:szCs w:val="21"/>
        </w:rPr>
        <w:t>法定代表人或其委托代理人(签字)：</w:t>
      </w:r>
      <w:r>
        <w:rPr>
          <w:rFonts w:hint="eastAsia" w:ascii="仿宋" w:hAnsi="仿宋" w:eastAsia="仿宋" w:cs="仿宋"/>
          <w:szCs w:val="21"/>
          <w:u w:val="single"/>
        </w:rPr>
        <w:t xml:space="preserve">                   </w:t>
      </w:r>
    </w:p>
    <w:p>
      <w:pPr>
        <w:adjustRightInd w:val="0"/>
        <w:snapToGrid w:val="0"/>
        <w:spacing w:line="360" w:lineRule="auto"/>
        <w:rPr>
          <w:rFonts w:hint="eastAsia" w:ascii="仿宋" w:hAnsi="仿宋" w:eastAsia="仿宋" w:cs="仿宋"/>
          <w:szCs w:val="21"/>
        </w:rPr>
      </w:pPr>
      <w:r>
        <w:rPr>
          <w:rFonts w:hint="eastAsia" w:ascii="仿宋" w:hAnsi="仿宋" w:eastAsia="仿宋" w:cs="仿宋"/>
          <w:szCs w:val="21"/>
        </w:rPr>
        <w:t xml:space="preserve">日          期： </w:t>
      </w:r>
      <w:r>
        <w:rPr>
          <w:rFonts w:hint="eastAsia" w:ascii="仿宋" w:hAnsi="仿宋" w:eastAsia="仿宋" w:cs="仿宋"/>
          <w:szCs w:val="21"/>
          <w:u w:val="single"/>
        </w:rPr>
        <w:t xml:space="preserve">     </w:t>
      </w:r>
      <w:r>
        <w:rPr>
          <w:rFonts w:hint="eastAsia" w:ascii="仿宋" w:hAnsi="仿宋" w:eastAsia="仿宋" w:cs="仿宋"/>
          <w:szCs w:val="21"/>
        </w:rPr>
        <w:t xml:space="preserve"> 年 </w:t>
      </w:r>
      <w:r>
        <w:rPr>
          <w:rFonts w:hint="eastAsia" w:ascii="仿宋" w:hAnsi="仿宋" w:eastAsia="仿宋" w:cs="仿宋"/>
          <w:szCs w:val="21"/>
          <w:u w:val="single"/>
        </w:rPr>
        <w:t xml:space="preserve">    </w:t>
      </w:r>
      <w:r>
        <w:rPr>
          <w:rFonts w:hint="eastAsia" w:ascii="仿宋" w:hAnsi="仿宋" w:eastAsia="仿宋" w:cs="仿宋"/>
          <w:szCs w:val="21"/>
        </w:rPr>
        <w:t xml:space="preserve"> 月 </w:t>
      </w:r>
      <w:r>
        <w:rPr>
          <w:rFonts w:hint="eastAsia" w:ascii="仿宋" w:hAnsi="仿宋" w:eastAsia="仿宋" w:cs="仿宋"/>
          <w:szCs w:val="21"/>
          <w:u w:val="single"/>
        </w:rPr>
        <w:t xml:space="preserve">   </w:t>
      </w:r>
      <w:r>
        <w:rPr>
          <w:rFonts w:hint="eastAsia" w:ascii="仿宋" w:hAnsi="仿宋" w:eastAsia="仿宋" w:cs="仿宋"/>
          <w:szCs w:val="21"/>
        </w:rPr>
        <w:t xml:space="preserve"> 日</w:t>
      </w:r>
    </w:p>
    <w:p>
      <w:pPr>
        <w:adjustRightInd w:val="0"/>
        <w:snapToGrid w:val="0"/>
        <w:spacing w:line="480" w:lineRule="auto"/>
        <w:jc w:val="left"/>
        <w:rPr>
          <w:rFonts w:hint="eastAsia" w:ascii="仿宋" w:hAnsi="仿宋" w:eastAsia="仿宋" w:cs="仿宋"/>
          <w:b/>
          <w:bCs/>
          <w:sz w:val="24"/>
        </w:rPr>
      </w:pPr>
    </w:p>
    <w:p>
      <w:pPr>
        <w:adjustRightInd w:val="0"/>
        <w:snapToGrid w:val="0"/>
        <w:spacing w:line="360" w:lineRule="auto"/>
        <w:jc w:val="center"/>
        <w:outlineLvl w:val="1"/>
        <w:rPr>
          <w:rFonts w:hint="eastAsia" w:ascii="仿宋" w:hAnsi="仿宋" w:eastAsia="仿宋" w:cs="仿宋"/>
          <w:bCs/>
          <w:sz w:val="28"/>
          <w:szCs w:val="28"/>
        </w:rPr>
        <w:sectPr>
          <w:headerReference r:id="rId10" w:type="default"/>
          <w:footerReference r:id="rId11" w:type="even"/>
          <w:pgSz w:w="11906" w:h="16838"/>
          <w:pgMar w:top="1440" w:right="1800" w:bottom="1440" w:left="1800" w:header="851" w:footer="992" w:gutter="0"/>
          <w:cols w:space="720" w:num="1"/>
          <w:docGrid w:type="lines" w:linePitch="312" w:charSpace="0"/>
        </w:sectPr>
      </w:pPr>
    </w:p>
    <w:p>
      <w:pPr>
        <w:pStyle w:val="3"/>
        <w:jc w:val="center"/>
        <w:rPr>
          <w:rFonts w:hint="eastAsia" w:ascii="仿宋" w:hAnsi="仿宋" w:eastAsia="仿宋" w:cs="仿宋"/>
        </w:rPr>
      </w:pPr>
      <w:bookmarkStart w:id="198" w:name="_Toc506227603"/>
      <w:bookmarkStart w:id="199" w:name="_Toc480804910"/>
      <w:r>
        <w:rPr>
          <w:rFonts w:hint="eastAsia" w:ascii="仿宋" w:hAnsi="仿宋" w:eastAsia="仿宋" w:cs="仿宋"/>
          <w:lang w:eastAsia="zh-CN"/>
        </w:rPr>
        <w:t>四</w:t>
      </w:r>
      <w:r>
        <w:rPr>
          <w:rFonts w:hint="eastAsia" w:ascii="仿宋" w:hAnsi="仿宋" w:eastAsia="仿宋" w:cs="仿宋"/>
        </w:rPr>
        <w:t>、投标人的资格审查材料</w:t>
      </w:r>
      <w:bookmarkEnd w:id="198"/>
      <w:bookmarkEnd w:id="199"/>
    </w:p>
    <w:p>
      <w:pPr>
        <w:adjustRightInd w:val="0"/>
        <w:snapToGrid w:val="0"/>
        <w:spacing w:line="360" w:lineRule="auto"/>
        <w:jc w:val="left"/>
        <w:rPr>
          <w:rFonts w:hint="eastAsia" w:ascii="仿宋" w:hAnsi="仿宋" w:eastAsia="仿宋" w:cs="仿宋"/>
          <w:szCs w:val="21"/>
        </w:rPr>
      </w:pPr>
    </w:p>
    <w:p>
      <w:pPr>
        <w:adjustRightInd w:val="0"/>
        <w:snapToGrid w:val="0"/>
        <w:spacing w:line="360" w:lineRule="auto"/>
        <w:ind w:right="-153" w:rightChars="-73"/>
        <w:jc w:val="left"/>
        <w:rPr>
          <w:rFonts w:hint="eastAsia" w:ascii="仿宋" w:hAnsi="仿宋" w:eastAsia="仿宋" w:cs="仿宋"/>
          <w:szCs w:val="21"/>
        </w:rPr>
      </w:pPr>
      <w:r>
        <w:rPr>
          <w:rFonts w:hint="eastAsia" w:ascii="仿宋" w:hAnsi="仿宋" w:eastAsia="仿宋" w:cs="仿宋"/>
          <w:szCs w:val="21"/>
        </w:rPr>
        <w:t>1）企业法人营业执照副本或事业单位法人证书副本复印件</w:t>
      </w:r>
    </w:p>
    <w:p>
      <w:pPr>
        <w:adjustRightInd w:val="0"/>
        <w:snapToGrid w:val="0"/>
        <w:spacing w:line="360" w:lineRule="auto"/>
        <w:ind w:right="-153" w:rightChars="-73"/>
        <w:jc w:val="left"/>
        <w:rPr>
          <w:rFonts w:hint="eastAsia" w:ascii="仿宋" w:hAnsi="仿宋" w:eastAsia="仿宋" w:cs="仿宋"/>
          <w:szCs w:val="21"/>
        </w:rPr>
      </w:pPr>
    </w:p>
    <w:p>
      <w:pPr>
        <w:adjustRightInd w:val="0"/>
        <w:snapToGrid w:val="0"/>
        <w:spacing w:line="360" w:lineRule="auto"/>
        <w:ind w:right="-153" w:rightChars="-73"/>
        <w:jc w:val="left"/>
        <w:rPr>
          <w:rFonts w:hint="eastAsia" w:ascii="仿宋" w:hAnsi="仿宋" w:eastAsia="仿宋" w:cs="仿宋"/>
          <w:szCs w:val="21"/>
        </w:rPr>
      </w:pPr>
      <w:r>
        <w:rPr>
          <w:rFonts w:hint="eastAsia" w:ascii="仿宋" w:hAnsi="仿宋" w:eastAsia="仿宋" w:cs="仿宋"/>
          <w:szCs w:val="21"/>
        </w:rPr>
        <w:t>2）税务登记证复印件（营业执照“三证合一”不需提供）</w:t>
      </w:r>
    </w:p>
    <w:p>
      <w:pPr>
        <w:adjustRightInd w:val="0"/>
        <w:snapToGrid w:val="0"/>
        <w:spacing w:line="360" w:lineRule="auto"/>
        <w:ind w:right="-153" w:rightChars="-73"/>
        <w:jc w:val="left"/>
        <w:rPr>
          <w:rFonts w:hint="eastAsia" w:ascii="仿宋" w:hAnsi="仿宋" w:eastAsia="仿宋" w:cs="仿宋"/>
          <w:szCs w:val="21"/>
        </w:rPr>
      </w:pPr>
    </w:p>
    <w:p>
      <w:pPr>
        <w:adjustRightInd w:val="0"/>
        <w:snapToGrid w:val="0"/>
        <w:spacing w:line="360" w:lineRule="auto"/>
        <w:ind w:right="-153" w:rightChars="-73"/>
        <w:jc w:val="left"/>
        <w:rPr>
          <w:rFonts w:hint="eastAsia" w:ascii="仿宋" w:hAnsi="仿宋" w:eastAsia="仿宋" w:cs="仿宋"/>
          <w:szCs w:val="21"/>
        </w:rPr>
      </w:pPr>
      <w:r>
        <w:rPr>
          <w:rFonts w:hint="eastAsia" w:ascii="仿宋" w:hAnsi="仿宋" w:eastAsia="仿宋" w:cs="仿宋"/>
          <w:szCs w:val="21"/>
        </w:rPr>
        <w:t>3） 组织机构代码证复印件（营业执照“三证合一”不需提供）</w:t>
      </w:r>
    </w:p>
    <w:p>
      <w:pPr>
        <w:adjustRightInd w:val="0"/>
        <w:snapToGrid w:val="0"/>
        <w:spacing w:line="360" w:lineRule="auto"/>
        <w:ind w:right="-153" w:rightChars="-73"/>
        <w:jc w:val="left"/>
        <w:rPr>
          <w:rFonts w:hint="eastAsia" w:ascii="仿宋" w:hAnsi="仿宋" w:eastAsia="仿宋" w:cs="仿宋"/>
          <w:szCs w:val="21"/>
        </w:rPr>
      </w:pPr>
    </w:p>
    <w:p>
      <w:pPr>
        <w:adjustRightInd w:val="0"/>
        <w:snapToGrid w:val="0"/>
        <w:spacing w:line="360" w:lineRule="auto"/>
        <w:ind w:right="-153" w:rightChars="-73"/>
        <w:jc w:val="left"/>
        <w:rPr>
          <w:rFonts w:hint="eastAsia" w:ascii="仿宋" w:hAnsi="仿宋" w:eastAsia="仿宋" w:cs="仿宋"/>
          <w:szCs w:val="21"/>
        </w:rPr>
      </w:pPr>
      <w:r>
        <w:rPr>
          <w:rFonts w:hint="eastAsia" w:ascii="仿宋" w:hAnsi="仿宋" w:eastAsia="仿宋" w:cs="仿宋"/>
          <w:szCs w:val="21"/>
        </w:rPr>
        <w:t>4）投标人须具有良好的商业信誉和健全的财务会计制度，须提供相关证明材料（新成立企业无需提供）；</w:t>
      </w:r>
    </w:p>
    <w:p>
      <w:pPr>
        <w:adjustRightInd w:val="0"/>
        <w:snapToGrid w:val="0"/>
        <w:spacing w:line="360" w:lineRule="auto"/>
        <w:ind w:right="-153" w:rightChars="-73"/>
        <w:jc w:val="left"/>
        <w:rPr>
          <w:rFonts w:hint="eastAsia" w:ascii="仿宋" w:hAnsi="仿宋" w:eastAsia="仿宋" w:cs="仿宋"/>
          <w:szCs w:val="21"/>
        </w:rPr>
      </w:pPr>
    </w:p>
    <w:p>
      <w:pPr>
        <w:adjustRightInd w:val="0"/>
        <w:snapToGrid w:val="0"/>
        <w:spacing w:line="360" w:lineRule="auto"/>
        <w:ind w:right="-153" w:rightChars="-73"/>
        <w:jc w:val="left"/>
        <w:rPr>
          <w:rFonts w:hint="eastAsia" w:ascii="仿宋" w:hAnsi="仿宋" w:eastAsia="仿宋" w:cs="仿宋"/>
          <w:szCs w:val="21"/>
        </w:rPr>
      </w:pPr>
      <w:r>
        <w:rPr>
          <w:rFonts w:hint="eastAsia" w:ascii="仿宋" w:hAnsi="仿宋" w:eastAsia="仿宋" w:cs="仿宋"/>
          <w:szCs w:val="21"/>
        </w:rPr>
        <w:t>5）投标人须具有履行合同所必需的设备和专业技术能力，须附相关证明材料或声明：</w:t>
      </w:r>
    </w:p>
    <w:p>
      <w:pPr>
        <w:adjustRightInd w:val="0"/>
        <w:snapToGrid w:val="0"/>
        <w:spacing w:line="360" w:lineRule="auto"/>
        <w:ind w:right="-153" w:rightChars="-73"/>
        <w:jc w:val="left"/>
        <w:rPr>
          <w:rFonts w:hint="eastAsia" w:ascii="仿宋" w:hAnsi="仿宋" w:eastAsia="仿宋" w:cs="仿宋"/>
          <w:szCs w:val="21"/>
        </w:rPr>
      </w:pPr>
    </w:p>
    <w:p>
      <w:pPr>
        <w:adjustRightInd w:val="0"/>
        <w:snapToGrid w:val="0"/>
        <w:spacing w:line="360" w:lineRule="auto"/>
        <w:ind w:right="-153" w:rightChars="-73"/>
        <w:jc w:val="left"/>
        <w:rPr>
          <w:rFonts w:hint="eastAsia" w:ascii="仿宋" w:hAnsi="仿宋" w:eastAsia="仿宋" w:cs="仿宋"/>
          <w:szCs w:val="21"/>
        </w:rPr>
      </w:pPr>
      <w:r>
        <w:rPr>
          <w:rFonts w:hint="eastAsia" w:ascii="仿宋" w:hAnsi="仿宋" w:eastAsia="仿宋" w:cs="仿宋"/>
          <w:szCs w:val="21"/>
        </w:rPr>
        <w:t>6）投标人须具有依法缴纳税收和社会保障资金的良好记录，须提供相关证明材料（新成立企业无需提供）。</w:t>
      </w:r>
    </w:p>
    <w:p>
      <w:pPr>
        <w:adjustRightInd w:val="0"/>
        <w:snapToGrid w:val="0"/>
        <w:spacing w:line="360" w:lineRule="auto"/>
        <w:ind w:right="-153" w:rightChars="-73"/>
        <w:jc w:val="left"/>
        <w:rPr>
          <w:rFonts w:hint="eastAsia" w:ascii="仿宋" w:hAnsi="仿宋" w:eastAsia="仿宋" w:cs="仿宋"/>
          <w:szCs w:val="21"/>
        </w:rPr>
      </w:pPr>
    </w:p>
    <w:p>
      <w:pPr>
        <w:adjustRightInd w:val="0"/>
        <w:snapToGrid w:val="0"/>
        <w:spacing w:line="360" w:lineRule="auto"/>
        <w:ind w:right="-153" w:rightChars="-73"/>
        <w:jc w:val="left"/>
        <w:rPr>
          <w:rFonts w:hint="eastAsia" w:ascii="仿宋" w:hAnsi="仿宋" w:eastAsia="仿宋" w:cs="仿宋"/>
          <w:szCs w:val="21"/>
        </w:rPr>
      </w:pPr>
      <w:r>
        <w:rPr>
          <w:rFonts w:hint="eastAsia" w:ascii="仿宋" w:hAnsi="仿宋" w:eastAsia="仿宋" w:cs="仿宋"/>
          <w:szCs w:val="21"/>
        </w:rPr>
        <w:t>7）近三年内，投标人在经营活动中没有重大违法记录，其中：</w:t>
      </w:r>
    </w:p>
    <w:p>
      <w:pPr>
        <w:adjustRightInd w:val="0"/>
        <w:snapToGrid w:val="0"/>
        <w:spacing w:line="360" w:lineRule="auto"/>
        <w:ind w:right="-153" w:rightChars="-73" w:firstLine="420" w:firstLineChars="200"/>
        <w:jc w:val="left"/>
        <w:rPr>
          <w:rFonts w:hint="eastAsia" w:ascii="仿宋" w:hAnsi="仿宋" w:eastAsia="仿宋" w:cs="仿宋"/>
          <w:szCs w:val="21"/>
        </w:rPr>
      </w:pPr>
      <w:r>
        <w:rPr>
          <w:rFonts w:hint="eastAsia" w:ascii="仿宋" w:hAnsi="仿宋" w:eastAsia="仿宋" w:cs="仿宋"/>
          <w:szCs w:val="21"/>
        </w:rPr>
        <w:t>重大违法记录是指供应商因违法经营受到刑事处罚或者责令停产停业、吊销许可证或者执照、较大数额罚款等行政处罚；</w:t>
      </w:r>
    </w:p>
    <w:p>
      <w:pPr>
        <w:adjustRightInd w:val="0"/>
        <w:snapToGrid w:val="0"/>
        <w:spacing w:line="360" w:lineRule="auto"/>
        <w:ind w:right="-153" w:rightChars="-73" w:firstLine="420" w:firstLineChars="200"/>
        <w:jc w:val="left"/>
        <w:rPr>
          <w:rFonts w:hint="eastAsia" w:ascii="仿宋" w:hAnsi="仿宋" w:eastAsia="仿宋" w:cs="仿宋"/>
          <w:szCs w:val="21"/>
        </w:rPr>
      </w:pPr>
      <w:r>
        <w:rPr>
          <w:rFonts w:hint="eastAsia" w:ascii="仿宋" w:hAnsi="仿宋" w:eastAsia="仿宋" w:cs="仿宋"/>
          <w:szCs w:val="21"/>
        </w:rPr>
        <w:t>供应商须提供参与本采购活动前三年内在经营活动中没有重大违法记录的书面声明。</w:t>
      </w:r>
    </w:p>
    <w:p>
      <w:pPr>
        <w:adjustRightInd w:val="0"/>
        <w:snapToGrid w:val="0"/>
        <w:spacing w:line="360" w:lineRule="auto"/>
        <w:ind w:right="-153" w:rightChars="-73"/>
        <w:jc w:val="left"/>
        <w:rPr>
          <w:rFonts w:hint="eastAsia" w:ascii="仿宋" w:hAnsi="仿宋" w:eastAsia="仿宋" w:cs="仿宋"/>
          <w:szCs w:val="21"/>
        </w:rPr>
      </w:pPr>
    </w:p>
    <w:p>
      <w:pPr>
        <w:adjustRightInd w:val="0"/>
        <w:snapToGrid w:val="0"/>
        <w:spacing w:line="360" w:lineRule="auto"/>
        <w:ind w:right="-153" w:rightChars="-73"/>
        <w:jc w:val="left"/>
        <w:rPr>
          <w:rFonts w:hint="eastAsia" w:ascii="仿宋" w:hAnsi="仿宋" w:eastAsia="仿宋" w:cs="仿宋"/>
          <w:b/>
          <w:color w:val="000000"/>
          <w:szCs w:val="21"/>
        </w:rPr>
      </w:pPr>
      <w:r>
        <w:rPr>
          <w:rFonts w:hint="eastAsia" w:ascii="仿宋" w:hAnsi="仿宋" w:eastAsia="仿宋" w:cs="仿宋"/>
          <w:szCs w:val="21"/>
        </w:rPr>
        <w:t>8）</w:t>
      </w:r>
      <w:r>
        <w:rPr>
          <w:rFonts w:hint="eastAsia" w:ascii="仿宋" w:hAnsi="仿宋" w:eastAsia="仿宋" w:cs="仿宋"/>
          <w:kern w:val="0"/>
          <w:szCs w:val="21"/>
        </w:rPr>
        <w:t>凡拟参加本次招标项目的投标人须提供“信用中国”网站(www.creditchina.gov.cn）中国政府采购网 (www.ccgp.gov.cn）、国家企业信用信息公示系统(http://www.gsxt.gov.cn)等列入失信被执行人、重大税收违法案件当事人名单、政府采购严重违法失信行为记录名单的（至本项目开始报名之时起，经查询尚在处罚期内的），将拒绝其参加本次政府采购活动。</w:t>
      </w:r>
      <w:r>
        <w:rPr>
          <w:rFonts w:hint="eastAsia" w:ascii="仿宋" w:hAnsi="仿宋" w:eastAsia="仿宋" w:cs="仿宋"/>
          <w:szCs w:val="21"/>
        </w:rPr>
        <w:t>。</w:t>
      </w:r>
    </w:p>
    <w:p>
      <w:pPr>
        <w:adjustRightInd w:val="0"/>
        <w:snapToGrid w:val="0"/>
        <w:spacing w:line="360" w:lineRule="auto"/>
        <w:ind w:right="-153" w:rightChars="-73"/>
        <w:jc w:val="left"/>
        <w:rPr>
          <w:rFonts w:hint="eastAsia" w:ascii="仿宋" w:hAnsi="仿宋" w:eastAsia="仿宋" w:cs="仿宋"/>
          <w:szCs w:val="21"/>
        </w:rPr>
      </w:pPr>
    </w:p>
    <w:p>
      <w:pPr>
        <w:adjustRightInd w:val="0"/>
        <w:snapToGrid w:val="0"/>
        <w:spacing w:line="360" w:lineRule="auto"/>
        <w:ind w:right="-153" w:rightChars="-73"/>
        <w:jc w:val="left"/>
        <w:rPr>
          <w:rFonts w:hint="eastAsia" w:ascii="仿宋" w:hAnsi="仿宋" w:eastAsia="仿宋" w:cs="仿宋"/>
          <w:szCs w:val="21"/>
        </w:rPr>
      </w:pPr>
    </w:p>
    <w:p>
      <w:pPr>
        <w:spacing w:line="360" w:lineRule="auto"/>
        <w:ind w:right="-153" w:rightChars="-73"/>
        <w:rPr>
          <w:rFonts w:hint="eastAsia" w:ascii="仿宋" w:hAnsi="仿宋" w:eastAsia="仿宋" w:cs="仿宋"/>
          <w:szCs w:val="21"/>
        </w:rPr>
      </w:pPr>
      <w:r>
        <w:rPr>
          <w:rFonts w:hint="eastAsia" w:ascii="仿宋" w:hAnsi="仿宋" w:eastAsia="仿宋" w:cs="仿宋"/>
          <w:szCs w:val="21"/>
        </w:rPr>
        <w:t>注：1、以上复印件均需要加盖投标人行政原章。</w:t>
      </w:r>
    </w:p>
    <w:p>
      <w:pPr>
        <w:spacing w:line="360" w:lineRule="auto"/>
        <w:ind w:right="-153" w:rightChars="-73" w:firstLine="420" w:firstLineChars="200"/>
        <w:rPr>
          <w:rFonts w:hint="eastAsia" w:ascii="仿宋" w:hAnsi="仿宋" w:eastAsia="仿宋" w:cs="仿宋"/>
          <w:szCs w:val="21"/>
        </w:rPr>
      </w:pPr>
      <w:r>
        <w:rPr>
          <w:rFonts w:hint="eastAsia" w:ascii="仿宋" w:hAnsi="仿宋" w:eastAsia="仿宋" w:cs="仿宋"/>
          <w:szCs w:val="21"/>
        </w:rPr>
        <w:t>2、依法免税或不需要缴纳社会保障资金的投标人，应提供相应文件证明其依法免税或不需要缴纳社会保障资金。</w:t>
      </w:r>
    </w:p>
    <w:p>
      <w:pPr>
        <w:adjustRightInd w:val="0"/>
        <w:snapToGrid w:val="0"/>
        <w:spacing w:line="360" w:lineRule="auto"/>
        <w:ind w:right="24"/>
        <w:rPr>
          <w:rFonts w:hint="eastAsia" w:ascii="仿宋" w:hAnsi="仿宋" w:eastAsia="仿宋" w:cs="仿宋"/>
          <w:bCs/>
          <w:sz w:val="28"/>
          <w:szCs w:val="28"/>
        </w:rPr>
      </w:pPr>
      <w:r>
        <w:rPr>
          <w:rFonts w:hint="eastAsia" w:ascii="仿宋" w:hAnsi="仿宋" w:eastAsia="仿宋" w:cs="仿宋"/>
          <w:b/>
          <w:sz w:val="28"/>
          <w:szCs w:val="28"/>
        </w:rPr>
        <w:br w:type="page"/>
      </w:r>
      <w:r>
        <w:rPr>
          <w:rFonts w:hint="eastAsia" w:ascii="仿宋" w:hAnsi="仿宋" w:eastAsia="仿宋" w:cs="仿宋"/>
          <w:bCs/>
          <w:sz w:val="28"/>
          <w:szCs w:val="28"/>
        </w:rPr>
        <w:t>附件12</w:t>
      </w:r>
    </w:p>
    <w:p>
      <w:pPr>
        <w:adjustRightInd w:val="0"/>
        <w:snapToGrid w:val="0"/>
        <w:spacing w:beforeLines="50" w:line="360" w:lineRule="auto"/>
        <w:jc w:val="center"/>
        <w:rPr>
          <w:rFonts w:hint="eastAsia" w:ascii="仿宋" w:hAnsi="仿宋" w:eastAsia="仿宋" w:cs="仿宋"/>
          <w:b/>
          <w:color w:val="000000"/>
          <w:sz w:val="28"/>
          <w:szCs w:val="28"/>
        </w:rPr>
      </w:pPr>
      <w:r>
        <w:rPr>
          <w:rFonts w:hint="eastAsia" w:ascii="仿宋" w:hAnsi="仿宋" w:eastAsia="仿宋" w:cs="仿宋"/>
          <w:b/>
          <w:color w:val="000000"/>
          <w:sz w:val="28"/>
          <w:szCs w:val="28"/>
        </w:rPr>
        <w:t>近3年内在经营活动中没有重大违法记录的书面声明</w:t>
      </w:r>
    </w:p>
    <w:p>
      <w:pPr>
        <w:adjustRightInd w:val="0"/>
        <w:snapToGrid w:val="0"/>
        <w:spacing w:beforeLines="50" w:line="360" w:lineRule="auto"/>
        <w:jc w:val="center"/>
        <w:rPr>
          <w:rFonts w:hint="eastAsia" w:ascii="仿宋" w:hAnsi="仿宋" w:eastAsia="仿宋" w:cs="仿宋"/>
          <w:color w:val="000000"/>
          <w:sz w:val="28"/>
          <w:szCs w:val="28"/>
        </w:rPr>
      </w:pPr>
    </w:p>
    <w:p>
      <w:pPr>
        <w:adjustRightInd w:val="0"/>
        <w:snapToGrid w:val="0"/>
        <w:spacing w:line="48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我公司参与</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项目名称、编号）投标，本公司郑重声明，我方参加本项目政府采购活动前三年内无重大违法记录，符合《政府采购法》规定的供应商条件。若贵方在本项目采购过程中发现我方政府采购活动前三年内有重大违法记录，我公司将无条件退出本项目的投标，并承担因此引起的一切后果。我方对此声明负全部法律责任。</w:t>
      </w:r>
    </w:p>
    <w:p>
      <w:pPr>
        <w:adjustRightInd w:val="0"/>
        <w:snapToGrid w:val="0"/>
        <w:spacing w:line="480" w:lineRule="auto"/>
        <w:ind w:firstLine="420" w:firstLineChars="200"/>
        <w:rPr>
          <w:rFonts w:hint="eastAsia" w:ascii="仿宋" w:hAnsi="仿宋" w:eastAsia="仿宋" w:cs="仿宋"/>
          <w:bCs/>
          <w:color w:val="000000"/>
          <w:szCs w:val="21"/>
        </w:rPr>
      </w:pPr>
      <w:r>
        <w:rPr>
          <w:rFonts w:hint="eastAsia" w:ascii="仿宋" w:hAnsi="仿宋" w:eastAsia="仿宋" w:cs="仿宋"/>
          <w:color w:val="000000"/>
          <w:szCs w:val="21"/>
        </w:rPr>
        <w:t xml:space="preserve">特此声明  </w:t>
      </w:r>
    </w:p>
    <w:p>
      <w:pPr>
        <w:adjustRightInd w:val="0"/>
        <w:snapToGrid w:val="0"/>
        <w:spacing w:line="480" w:lineRule="auto"/>
        <w:ind w:firstLine="2723" w:firstLineChars="1297"/>
        <w:rPr>
          <w:rFonts w:hint="eastAsia" w:ascii="仿宋" w:hAnsi="仿宋" w:eastAsia="仿宋" w:cs="仿宋"/>
          <w:color w:val="000000"/>
          <w:szCs w:val="21"/>
        </w:rPr>
      </w:pPr>
    </w:p>
    <w:p>
      <w:pPr>
        <w:spacing w:line="480" w:lineRule="auto"/>
        <w:ind w:firstLine="3502" w:firstLineChars="1668"/>
        <w:rPr>
          <w:rFonts w:hint="eastAsia" w:ascii="仿宋" w:hAnsi="仿宋" w:eastAsia="仿宋" w:cs="仿宋"/>
          <w:color w:val="000000"/>
          <w:szCs w:val="21"/>
          <w:u w:val="single"/>
        </w:rPr>
      </w:pPr>
      <w:r>
        <w:rPr>
          <w:rFonts w:hint="eastAsia" w:ascii="仿宋" w:hAnsi="仿宋" w:eastAsia="仿宋" w:cs="仿宋"/>
          <w:color w:val="000000"/>
        </w:rPr>
        <w:t>投标人</w:t>
      </w:r>
      <w:r>
        <w:rPr>
          <w:rFonts w:hint="eastAsia" w:ascii="仿宋" w:hAnsi="仿宋" w:eastAsia="仿宋" w:cs="仿宋"/>
          <w:color w:val="000000"/>
          <w:szCs w:val="21"/>
        </w:rPr>
        <w:t>名称（盖单位公章）：</w:t>
      </w:r>
      <w:r>
        <w:rPr>
          <w:rFonts w:hint="eastAsia" w:ascii="仿宋" w:hAnsi="仿宋" w:eastAsia="仿宋" w:cs="仿宋"/>
          <w:color w:val="000000"/>
          <w:szCs w:val="21"/>
          <w:u w:val="single"/>
        </w:rPr>
        <w:t xml:space="preserve">                 </w:t>
      </w:r>
    </w:p>
    <w:p>
      <w:pPr>
        <w:spacing w:line="480" w:lineRule="auto"/>
        <w:ind w:firstLine="3502" w:firstLineChars="1668"/>
        <w:rPr>
          <w:rFonts w:hint="eastAsia" w:ascii="仿宋" w:hAnsi="仿宋" w:eastAsia="仿宋" w:cs="仿宋"/>
          <w:color w:val="000000"/>
          <w:szCs w:val="21"/>
          <w:u w:val="single"/>
        </w:rPr>
      </w:pPr>
      <w:r>
        <w:rPr>
          <w:rFonts w:hint="eastAsia" w:ascii="仿宋" w:hAnsi="仿宋" w:eastAsia="仿宋" w:cs="仿宋"/>
          <w:color w:val="000000"/>
          <w:szCs w:val="21"/>
        </w:rPr>
        <w:t>法定代表人（签名）：</w:t>
      </w:r>
      <w:r>
        <w:rPr>
          <w:rFonts w:hint="eastAsia" w:ascii="仿宋" w:hAnsi="仿宋" w:eastAsia="仿宋" w:cs="仿宋"/>
          <w:color w:val="000000"/>
          <w:szCs w:val="21"/>
          <w:u w:val="single"/>
        </w:rPr>
        <w:t xml:space="preserve">                </w:t>
      </w:r>
    </w:p>
    <w:p>
      <w:pPr>
        <w:spacing w:line="480" w:lineRule="auto"/>
        <w:ind w:firstLine="3502" w:firstLineChars="1668"/>
        <w:rPr>
          <w:rFonts w:hint="eastAsia" w:ascii="仿宋" w:hAnsi="仿宋" w:eastAsia="仿宋" w:cs="仿宋"/>
          <w:color w:val="000000"/>
          <w:szCs w:val="21"/>
        </w:rPr>
      </w:pPr>
      <w:r>
        <w:rPr>
          <w:rFonts w:hint="eastAsia" w:ascii="仿宋" w:hAnsi="仿宋" w:eastAsia="仿宋" w:cs="仿宋"/>
          <w:color w:val="000000"/>
          <w:szCs w:val="21"/>
        </w:rPr>
        <w:t xml:space="preserve">日    期：          </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年</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月</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日</w:t>
      </w:r>
    </w:p>
    <w:p>
      <w:pPr>
        <w:spacing w:line="360" w:lineRule="auto"/>
        <w:ind w:firstLine="3502" w:firstLineChars="1668"/>
        <w:rPr>
          <w:rFonts w:hint="eastAsia" w:ascii="仿宋" w:hAnsi="仿宋" w:eastAsia="仿宋" w:cs="仿宋"/>
          <w:color w:val="000000"/>
          <w:szCs w:val="21"/>
        </w:rPr>
      </w:pPr>
    </w:p>
    <w:p>
      <w:pPr>
        <w:spacing w:line="360" w:lineRule="auto"/>
        <w:rPr>
          <w:rFonts w:hint="eastAsia" w:ascii="仿宋" w:hAnsi="仿宋" w:eastAsia="仿宋" w:cs="仿宋"/>
          <w:color w:val="000000"/>
        </w:rPr>
      </w:pPr>
    </w:p>
    <w:p>
      <w:pPr>
        <w:spacing w:line="360" w:lineRule="auto"/>
        <w:rPr>
          <w:rFonts w:hint="eastAsia" w:ascii="仿宋" w:hAnsi="仿宋" w:eastAsia="仿宋" w:cs="仿宋"/>
          <w:color w:val="000000"/>
        </w:rPr>
      </w:pPr>
    </w:p>
    <w:p>
      <w:pPr>
        <w:spacing w:line="360" w:lineRule="auto"/>
        <w:rPr>
          <w:rFonts w:hint="eastAsia" w:ascii="仿宋" w:hAnsi="仿宋" w:eastAsia="仿宋" w:cs="仿宋"/>
          <w:color w:val="000000"/>
        </w:rPr>
      </w:pPr>
      <w:r>
        <w:rPr>
          <w:rFonts w:hint="eastAsia" w:ascii="仿宋" w:hAnsi="仿宋" w:eastAsia="仿宋" w:cs="仿宋"/>
          <w:color w:val="000000"/>
        </w:rPr>
        <w:t>注：近三年：成立三年以上的，为提交首次投标文件截止时间前三年内；成立不足三年的，为实际时间</w:t>
      </w:r>
      <w:r>
        <w:rPr>
          <w:rFonts w:hint="eastAsia" w:ascii="仿宋" w:hAnsi="仿宋" w:eastAsia="仿宋" w:cs="仿宋"/>
          <w:color w:val="000000"/>
          <w:szCs w:val="21"/>
        </w:rPr>
        <w:t>。</w:t>
      </w:r>
    </w:p>
    <w:p>
      <w:pPr>
        <w:adjustRightInd w:val="0"/>
        <w:snapToGrid w:val="0"/>
        <w:spacing w:line="360" w:lineRule="auto"/>
        <w:ind w:right="24"/>
        <w:rPr>
          <w:rFonts w:hint="eastAsia" w:ascii="仿宋" w:hAnsi="仿宋" w:eastAsia="仿宋" w:cs="仿宋"/>
          <w:sz w:val="24"/>
        </w:rPr>
      </w:pPr>
      <w:r>
        <w:rPr>
          <w:rFonts w:hint="eastAsia" w:ascii="仿宋" w:hAnsi="仿宋" w:eastAsia="仿宋" w:cs="仿宋"/>
          <w:bCs/>
          <w:sz w:val="28"/>
          <w:szCs w:val="28"/>
        </w:rPr>
        <w:br w:type="page"/>
      </w:r>
      <w:r>
        <w:rPr>
          <w:rFonts w:hint="eastAsia" w:ascii="仿宋" w:hAnsi="仿宋" w:eastAsia="仿宋" w:cs="仿宋"/>
          <w:bCs/>
          <w:sz w:val="28"/>
          <w:szCs w:val="28"/>
        </w:rPr>
        <w:t>附件13</w:t>
      </w:r>
    </w:p>
    <w:p>
      <w:pPr>
        <w:autoSpaceDE w:val="0"/>
        <w:autoSpaceDN w:val="0"/>
        <w:adjustRightInd w:val="0"/>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信用记录</w:t>
      </w:r>
    </w:p>
    <w:p>
      <w:pPr>
        <w:widowControl/>
        <w:adjustRightInd w:val="0"/>
        <w:snapToGrid w:val="0"/>
        <w:spacing w:line="360" w:lineRule="auto"/>
        <w:ind w:firstLine="444" w:firstLineChars="200"/>
        <w:jc w:val="center"/>
        <w:rPr>
          <w:rFonts w:hint="eastAsia" w:ascii="仿宋" w:hAnsi="仿宋" w:eastAsia="仿宋" w:cs="仿宋"/>
          <w:color w:val="000000"/>
          <w:spacing w:val="6"/>
          <w:kern w:val="0"/>
          <w:szCs w:val="21"/>
        </w:rPr>
      </w:pPr>
    </w:p>
    <w:p>
      <w:pPr>
        <w:widowControl/>
        <w:adjustRightInd w:val="0"/>
        <w:snapToGrid w:val="0"/>
        <w:spacing w:line="360" w:lineRule="auto"/>
        <w:ind w:firstLine="444" w:firstLineChars="200"/>
        <w:jc w:val="left"/>
        <w:rPr>
          <w:rFonts w:hint="eastAsia" w:ascii="仿宋" w:hAnsi="仿宋" w:eastAsia="仿宋" w:cs="仿宋"/>
          <w:color w:val="000000"/>
          <w:spacing w:val="6"/>
          <w:kern w:val="0"/>
          <w:szCs w:val="21"/>
        </w:rPr>
      </w:pPr>
    </w:p>
    <w:bookmarkEnd w:id="191"/>
    <w:p>
      <w:pPr>
        <w:widowControl/>
        <w:adjustRightInd w:val="0"/>
        <w:snapToGrid w:val="0"/>
        <w:spacing w:line="360" w:lineRule="auto"/>
        <w:ind w:firstLine="444" w:firstLineChars="200"/>
        <w:jc w:val="left"/>
        <w:rPr>
          <w:rFonts w:hint="eastAsia" w:ascii="仿宋" w:hAnsi="仿宋" w:eastAsia="仿宋" w:cs="仿宋"/>
          <w:color w:val="000000"/>
          <w:spacing w:val="6"/>
          <w:kern w:val="0"/>
          <w:szCs w:val="21"/>
        </w:rPr>
      </w:pPr>
      <w:bookmarkStart w:id="200" w:name="_Toc420948028"/>
      <w:bookmarkStart w:id="201" w:name="_Toc506227604"/>
      <w:r>
        <w:rPr>
          <w:rFonts w:hint="eastAsia" w:ascii="仿宋" w:hAnsi="仿宋" w:eastAsia="仿宋" w:cs="仿宋"/>
          <w:color w:val="000000"/>
          <w:spacing w:val="6"/>
          <w:kern w:val="0"/>
          <w:szCs w:val="21"/>
        </w:rPr>
        <w:t>依据财库[2016]125号文件规定，投标人须符合《关于在政府采购活动中查询及使用信用记录有关问题的通知》的相关要求，即具有良好的信用记录等相关证明材料。</w:t>
      </w:r>
    </w:p>
    <w:p>
      <w:pPr>
        <w:widowControl/>
        <w:adjustRightInd w:val="0"/>
        <w:snapToGrid w:val="0"/>
        <w:spacing w:line="360" w:lineRule="auto"/>
        <w:ind w:firstLine="444" w:firstLineChars="200"/>
        <w:jc w:val="left"/>
        <w:rPr>
          <w:rFonts w:hint="eastAsia" w:ascii="仿宋" w:hAnsi="仿宋" w:eastAsia="仿宋" w:cs="仿宋"/>
          <w:spacing w:val="6"/>
          <w:kern w:val="0"/>
          <w:szCs w:val="21"/>
        </w:rPr>
      </w:pPr>
    </w:p>
    <w:p>
      <w:pPr>
        <w:bidi w:val="0"/>
        <w:rPr>
          <w:rFonts w:hint="eastAsia" w:ascii="Times New Roman" w:hAnsi="Times New Roman" w:eastAsia="宋体" w:cs="Times New Roman"/>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2873"/>
        </w:tabs>
        <w:bidi w:val="0"/>
        <w:jc w:val="left"/>
        <w:rPr>
          <w:rFonts w:hint="eastAsia"/>
          <w:lang w:val="en-US" w:eastAsia="zh-CN"/>
        </w:rPr>
      </w:pPr>
      <w:r>
        <w:rPr>
          <w:rFonts w:hint="eastAsia"/>
          <w:lang w:val="en-US" w:eastAsia="zh-CN"/>
        </w:rPr>
        <w:tab/>
      </w:r>
    </w:p>
    <w:p>
      <w:pPr>
        <w:pStyle w:val="64"/>
        <w:rPr>
          <w:rFonts w:hint="eastAsia"/>
          <w:lang w:val="en-US" w:eastAsia="zh-CN"/>
        </w:rPr>
      </w:pPr>
    </w:p>
    <w:p>
      <w:pPr>
        <w:rPr>
          <w:rFonts w:hint="eastAsia"/>
          <w:lang w:val="en-US" w:eastAsia="zh-CN"/>
        </w:rPr>
      </w:pPr>
    </w:p>
    <w:p>
      <w:pPr>
        <w:adjustRightInd w:val="0"/>
        <w:snapToGrid w:val="0"/>
        <w:spacing w:line="360" w:lineRule="auto"/>
        <w:ind w:right="24"/>
        <w:rPr>
          <w:rFonts w:hint="default"/>
          <w:lang w:val="en-US" w:eastAsia="zh-CN"/>
        </w:rPr>
      </w:pPr>
      <w:r>
        <w:rPr>
          <w:rFonts w:hint="eastAsia" w:ascii="仿宋" w:hAnsi="仿宋" w:eastAsia="仿宋" w:cs="仿宋"/>
          <w:bCs/>
          <w:sz w:val="28"/>
          <w:szCs w:val="28"/>
        </w:rPr>
        <w:t>附件1</w:t>
      </w:r>
      <w:r>
        <w:rPr>
          <w:rFonts w:hint="eastAsia" w:ascii="仿宋" w:hAnsi="仿宋" w:eastAsia="仿宋" w:cs="仿宋"/>
          <w:bCs/>
          <w:sz w:val="28"/>
          <w:szCs w:val="28"/>
          <w:lang w:val="en-US" w:eastAsia="zh-CN"/>
        </w:rPr>
        <w:t>4</w:t>
      </w:r>
    </w:p>
    <w:p>
      <w:pPr>
        <w:adjustRightInd w:val="0"/>
        <w:snapToGrid w:val="0"/>
        <w:spacing w:beforeLines="50" w:line="360" w:lineRule="auto"/>
        <w:jc w:val="center"/>
        <w:rPr>
          <w:rFonts w:hint="eastAsia" w:ascii="仿宋" w:hAnsi="仿宋" w:eastAsia="仿宋" w:cs="仿宋"/>
          <w:b/>
          <w:color w:val="000000"/>
          <w:sz w:val="28"/>
          <w:szCs w:val="28"/>
          <w:lang w:val="en-US" w:eastAsia="zh-CN"/>
        </w:rPr>
      </w:pPr>
      <w:r>
        <w:rPr>
          <w:rFonts w:hint="eastAsia" w:ascii="仿宋" w:hAnsi="仿宋" w:eastAsia="仿宋" w:cs="仿宋"/>
          <w:b/>
          <w:color w:val="000000"/>
          <w:sz w:val="28"/>
          <w:szCs w:val="28"/>
          <w:lang w:val="en-US" w:eastAsia="zh-CN"/>
        </w:rPr>
        <w:t>企业招标诚信承诺书</w:t>
      </w:r>
    </w:p>
    <w:p>
      <w:pPr>
        <w:adjustRightInd w:val="0"/>
        <w:snapToGrid w:val="0"/>
        <w:spacing w:beforeLines="50" w:line="360" w:lineRule="auto"/>
        <w:jc w:val="both"/>
        <w:rPr>
          <w:rFonts w:hint="eastAsia" w:ascii="仿宋" w:hAnsi="仿宋" w:eastAsia="仿宋" w:cs="仿宋"/>
          <w:b/>
          <w:color w:val="000000"/>
          <w:sz w:val="28"/>
          <w:szCs w:val="28"/>
          <w:lang w:val="en-US" w:eastAsia="zh-CN"/>
        </w:rPr>
      </w:pPr>
    </w:p>
    <w:p>
      <w:pPr>
        <w:adjustRightInd w:val="0"/>
        <w:snapToGrid w:val="0"/>
        <w:spacing w:line="480" w:lineRule="auto"/>
        <w:ind w:firstLine="420" w:firstLineChars="200"/>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致招标人:</w:t>
      </w:r>
      <w:r>
        <w:rPr>
          <w:rFonts w:hint="eastAsia" w:ascii="仿宋" w:hAnsi="仿宋" w:eastAsia="仿宋" w:cs="仿宋"/>
          <w:color w:val="000000"/>
          <w:szCs w:val="21"/>
          <w:u w:val="single"/>
          <w:lang w:val="en-US" w:eastAsia="zh-CN"/>
        </w:rPr>
        <w:t xml:space="preserve">            </w:t>
      </w:r>
      <w:r>
        <w:rPr>
          <w:rFonts w:hint="eastAsia" w:ascii="仿宋" w:hAnsi="仿宋" w:eastAsia="仿宋" w:cs="仿宋"/>
          <w:color w:val="000000"/>
          <w:szCs w:val="21"/>
          <w:lang w:val="en-US" w:eastAsia="zh-CN"/>
        </w:rPr>
        <w:t>我单位在参加组织的</w:t>
      </w:r>
      <w:r>
        <w:rPr>
          <w:rFonts w:hint="eastAsia" w:ascii="仿宋" w:hAnsi="仿宋" w:eastAsia="仿宋" w:cs="仿宋"/>
          <w:color w:val="000000"/>
          <w:szCs w:val="21"/>
          <w:u w:val="single"/>
          <w:lang w:val="en-US" w:eastAsia="zh-CN"/>
        </w:rPr>
        <w:t xml:space="preserve">             </w:t>
      </w:r>
      <w:r>
        <w:rPr>
          <w:rFonts w:hint="eastAsia" w:ascii="仿宋" w:hAnsi="仿宋" w:eastAsia="仿宋" w:cs="仿宋"/>
          <w:color w:val="000000"/>
          <w:szCs w:val="21"/>
          <w:lang w:val="en-US" w:eastAsia="zh-CN"/>
        </w:rPr>
        <w:t>项目的招投标活动中，郑重承诺如下:</w:t>
      </w:r>
    </w:p>
    <w:p>
      <w:pPr>
        <w:numPr>
          <w:ilvl w:val="0"/>
          <w:numId w:val="7"/>
        </w:numPr>
        <w:adjustRightInd w:val="0"/>
        <w:snapToGrid w:val="0"/>
        <w:spacing w:line="480" w:lineRule="auto"/>
        <w:ind w:firstLine="420" w:firstLineChars="200"/>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我方申报的所有资料都是真实、准确、完整的;2、我方无资质挂靠或参与串标、围标、及抬标情形，项目经理或建造师，无其他中标(尚未开工)或在建工程;3、我方没有被各级行政主管部门做出停止市场行为的处罚;4、若我方中标，将严格按照规定及时与建设单位签订合同;5、若我方中标，将严格按照招标文件所承诺的报价、质量、工期、投标方案、建造师等内容组织实施;若我方违反上述承诺，隐瞒、提供虚假资料或不按招标文件要求组织实施，被贵方发现或被他人举报查实，无条件接受萧山区招投标管理办公室作出的取消投标资格、中标资格、不良行为记录的处罚。对造成的损失，任何法律和经济责任完全由我方负责。</w:t>
      </w:r>
    </w:p>
    <w:p>
      <w:pPr>
        <w:pStyle w:val="64"/>
        <w:rPr>
          <w:rFonts w:hint="eastAsia" w:ascii="仿宋" w:hAnsi="仿宋" w:eastAsia="仿宋" w:cs="仿宋"/>
          <w:color w:val="000000"/>
          <w:kern w:val="0"/>
          <w:sz w:val="28"/>
          <w:szCs w:val="28"/>
          <w:lang w:val="en-US" w:eastAsia="zh-CN"/>
        </w:rPr>
      </w:pPr>
    </w:p>
    <w:p>
      <w:pPr>
        <w:pStyle w:val="64"/>
        <w:rPr>
          <w:rFonts w:hint="eastAsia" w:ascii="仿宋" w:hAnsi="仿宋" w:eastAsia="仿宋" w:cs="仿宋"/>
          <w:color w:val="000000"/>
          <w:kern w:val="0"/>
          <w:sz w:val="28"/>
          <w:szCs w:val="28"/>
          <w:lang w:val="en-US" w:eastAsia="zh-CN"/>
        </w:rPr>
      </w:pPr>
    </w:p>
    <w:p>
      <w:pPr>
        <w:spacing w:line="480" w:lineRule="auto"/>
        <w:ind w:firstLine="3502" w:firstLineChars="1668"/>
        <w:rPr>
          <w:rFonts w:hint="eastAsia" w:ascii="仿宋" w:hAnsi="仿宋" w:eastAsia="仿宋" w:cs="仿宋"/>
          <w:color w:val="000000"/>
          <w:szCs w:val="21"/>
          <w:u w:val="single"/>
        </w:rPr>
      </w:pPr>
      <w:r>
        <w:rPr>
          <w:rFonts w:hint="eastAsia" w:ascii="仿宋" w:hAnsi="仿宋" w:eastAsia="仿宋" w:cs="仿宋"/>
          <w:color w:val="000000"/>
        </w:rPr>
        <w:t>投标人</w:t>
      </w:r>
      <w:r>
        <w:rPr>
          <w:rFonts w:hint="eastAsia" w:ascii="仿宋" w:hAnsi="仿宋" w:eastAsia="仿宋" w:cs="仿宋"/>
          <w:color w:val="000000"/>
          <w:szCs w:val="21"/>
        </w:rPr>
        <w:t>名称（盖单位公章）：</w:t>
      </w:r>
      <w:r>
        <w:rPr>
          <w:rFonts w:hint="eastAsia" w:ascii="仿宋" w:hAnsi="仿宋" w:eastAsia="仿宋" w:cs="仿宋"/>
          <w:color w:val="000000"/>
          <w:szCs w:val="21"/>
          <w:u w:val="single"/>
        </w:rPr>
        <w:t xml:space="preserve">                 </w:t>
      </w:r>
    </w:p>
    <w:p>
      <w:pPr>
        <w:spacing w:line="480" w:lineRule="auto"/>
        <w:ind w:firstLine="3502" w:firstLineChars="1668"/>
        <w:rPr>
          <w:rFonts w:hint="eastAsia" w:ascii="仿宋" w:hAnsi="仿宋" w:eastAsia="仿宋" w:cs="仿宋"/>
          <w:color w:val="000000"/>
          <w:szCs w:val="21"/>
          <w:u w:val="single"/>
        </w:rPr>
      </w:pPr>
      <w:r>
        <w:rPr>
          <w:rFonts w:hint="eastAsia" w:ascii="仿宋" w:hAnsi="仿宋" w:eastAsia="仿宋" w:cs="仿宋"/>
          <w:color w:val="000000"/>
          <w:szCs w:val="21"/>
        </w:rPr>
        <w:t>法定代表人（签名）：</w:t>
      </w:r>
      <w:r>
        <w:rPr>
          <w:rFonts w:hint="eastAsia" w:ascii="仿宋" w:hAnsi="仿宋" w:eastAsia="仿宋" w:cs="仿宋"/>
          <w:color w:val="000000"/>
          <w:szCs w:val="21"/>
          <w:u w:val="single"/>
        </w:rPr>
        <w:t xml:space="preserve">                </w:t>
      </w:r>
    </w:p>
    <w:p>
      <w:pPr>
        <w:spacing w:line="480" w:lineRule="auto"/>
        <w:ind w:firstLine="3502" w:firstLineChars="1668"/>
        <w:rPr>
          <w:rFonts w:hint="eastAsia" w:ascii="仿宋" w:hAnsi="仿宋" w:eastAsia="仿宋" w:cs="仿宋"/>
          <w:color w:val="000000"/>
          <w:szCs w:val="21"/>
        </w:rPr>
      </w:pPr>
      <w:r>
        <w:rPr>
          <w:rFonts w:hint="eastAsia" w:ascii="仿宋" w:hAnsi="仿宋" w:eastAsia="仿宋" w:cs="仿宋"/>
          <w:color w:val="000000"/>
          <w:szCs w:val="21"/>
        </w:rPr>
        <w:t xml:space="preserve">日    期：          </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年</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月</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日</w:t>
      </w:r>
    </w:p>
    <w:p>
      <w:pPr>
        <w:rPr>
          <w:rFonts w:hint="eastAsia" w:ascii="仿宋" w:hAnsi="仿宋" w:eastAsia="仿宋" w:cs="仿宋"/>
          <w:color w:val="000000"/>
          <w:kern w:val="0"/>
          <w:sz w:val="28"/>
          <w:szCs w:val="28"/>
          <w:lang w:val="en-US" w:eastAsia="zh-CN"/>
        </w:rPr>
      </w:pPr>
    </w:p>
    <w:p>
      <w:pPr>
        <w:pStyle w:val="64"/>
        <w:rPr>
          <w:rFonts w:hint="eastAsia" w:ascii="仿宋" w:hAnsi="仿宋" w:eastAsia="仿宋" w:cs="仿宋"/>
          <w:color w:val="000000"/>
          <w:kern w:val="0"/>
          <w:sz w:val="28"/>
          <w:szCs w:val="28"/>
          <w:lang w:val="en-US" w:eastAsia="zh-CN"/>
        </w:rPr>
      </w:pPr>
    </w:p>
    <w:p>
      <w:pPr>
        <w:rPr>
          <w:rFonts w:hint="eastAsia" w:ascii="仿宋" w:hAnsi="仿宋" w:eastAsia="仿宋" w:cs="仿宋"/>
          <w:color w:val="000000"/>
          <w:kern w:val="0"/>
          <w:sz w:val="28"/>
          <w:szCs w:val="28"/>
          <w:lang w:val="en-US" w:eastAsia="zh-CN"/>
        </w:rPr>
      </w:pPr>
    </w:p>
    <w:p>
      <w:pPr>
        <w:rPr>
          <w:rFonts w:hint="eastAsia" w:ascii="仿宋" w:hAnsi="仿宋" w:eastAsia="仿宋" w:cs="仿宋"/>
          <w:color w:val="000000"/>
          <w:kern w:val="0"/>
          <w:sz w:val="28"/>
          <w:szCs w:val="28"/>
          <w:lang w:val="en-US" w:eastAsia="zh-CN"/>
        </w:rPr>
      </w:pPr>
    </w:p>
    <w:p>
      <w:pPr>
        <w:rPr>
          <w:rFonts w:hint="eastAsia" w:ascii="仿宋" w:hAnsi="仿宋" w:eastAsia="仿宋" w:cs="仿宋"/>
          <w:color w:val="000000"/>
          <w:kern w:val="0"/>
          <w:sz w:val="28"/>
          <w:szCs w:val="28"/>
          <w:lang w:val="en-US" w:eastAsia="zh-CN"/>
        </w:rPr>
      </w:pPr>
    </w:p>
    <w:p>
      <w:pPr>
        <w:adjustRightInd w:val="0"/>
        <w:snapToGrid w:val="0"/>
        <w:spacing w:line="360" w:lineRule="auto"/>
        <w:ind w:right="24"/>
        <w:rPr>
          <w:rFonts w:hint="eastAsia" w:ascii="仿宋" w:hAnsi="仿宋" w:eastAsia="仿宋" w:cs="仿宋"/>
          <w:bCs/>
          <w:sz w:val="28"/>
          <w:szCs w:val="28"/>
          <w:lang w:val="en-US" w:eastAsia="zh-CN"/>
        </w:rPr>
      </w:pPr>
      <w:r>
        <w:rPr>
          <w:rFonts w:hint="eastAsia" w:ascii="仿宋" w:hAnsi="仿宋" w:eastAsia="仿宋" w:cs="仿宋"/>
          <w:bCs/>
          <w:sz w:val="28"/>
          <w:szCs w:val="28"/>
        </w:rPr>
        <w:t>附件1</w:t>
      </w:r>
      <w:r>
        <w:rPr>
          <w:rFonts w:hint="eastAsia" w:ascii="仿宋" w:hAnsi="仿宋" w:eastAsia="仿宋" w:cs="仿宋"/>
          <w:bCs/>
          <w:sz w:val="28"/>
          <w:szCs w:val="28"/>
          <w:lang w:val="en-US" w:eastAsia="zh-CN"/>
        </w:rPr>
        <w:t>5</w:t>
      </w:r>
    </w:p>
    <w:p>
      <w:pPr>
        <w:pStyle w:val="64"/>
        <w:jc w:val="center"/>
        <w:rPr>
          <w:rFonts w:hint="default"/>
          <w:lang w:val="en-US" w:eastAsia="zh-CN"/>
        </w:rPr>
      </w:pPr>
      <w:r>
        <w:rPr>
          <w:rFonts w:hint="eastAsia" w:ascii="仿宋" w:hAnsi="仿宋" w:eastAsia="仿宋" w:cs="仿宋"/>
          <w:bCs/>
          <w:sz w:val="28"/>
          <w:szCs w:val="28"/>
          <w:lang w:val="en-US" w:eastAsia="zh-CN"/>
        </w:rPr>
        <w:t>售后服务承诺书（格式自拟）</w:t>
      </w:r>
    </w:p>
    <w:p>
      <w:pPr>
        <w:pStyle w:val="64"/>
        <w:rPr>
          <w:rFonts w:hint="eastAsia"/>
          <w:lang w:val="en-US" w:eastAsia="zh-CN"/>
        </w:rPr>
      </w:pPr>
    </w:p>
    <w:p>
      <w:pPr>
        <w:rPr>
          <w:rFonts w:hint="eastAsia" w:ascii="仿宋" w:hAnsi="仿宋" w:eastAsia="仿宋" w:cs="仿宋"/>
          <w:color w:val="000000"/>
          <w:kern w:val="0"/>
          <w:sz w:val="28"/>
          <w:szCs w:val="28"/>
          <w:lang w:val="en-US" w:eastAsia="zh-CN"/>
        </w:rPr>
      </w:pPr>
    </w:p>
    <w:p>
      <w:pPr>
        <w:pStyle w:val="64"/>
        <w:rPr>
          <w:rFonts w:hint="eastAsia" w:ascii="仿宋" w:hAnsi="仿宋" w:eastAsia="仿宋" w:cs="仿宋"/>
          <w:color w:val="000000"/>
          <w:kern w:val="0"/>
          <w:sz w:val="28"/>
          <w:szCs w:val="28"/>
          <w:lang w:val="en-US" w:eastAsia="zh-CN"/>
        </w:rPr>
      </w:pPr>
    </w:p>
    <w:p>
      <w:pPr>
        <w:rPr>
          <w:rFonts w:hint="eastAsia" w:ascii="仿宋" w:hAnsi="仿宋" w:eastAsia="仿宋" w:cs="仿宋"/>
          <w:color w:val="000000"/>
          <w:kern w:val="0"/>
          <w:sz w:val="28"/>
          <w:szCs w:val="28"/>
          <w:lang w:val="en-US" w:eastAsia="zh-CN"/>
        </w:rPr>
      </w:pPr>
    </w:p>
    <w:p>
      <w:pPr>
        <w:pStyle w:val="64"/>
        <w:rPr>
          <w:rFonts w:hint="eastAsia" w:ascii="仿宋" w:hAnsi="仿宋" w:eastAsia="仿宋" w:cs="仿宋"/>
          <w:color w:val="000000"/>
          <w:kern w:val="0"/>
          <w:sz w:val="28"/>
          <w:szCs w:val="28"/>
          <w:lang w:val="en-US" w:eastAsia="zh-CN"/>
        </w:rPr>
      </w:pPr>
    </w:p>
    <w:p>
      <w:pPr>
        <w:rPr>
          <w:rFonts w:hint="default"/>
          <w:lang w:val="en-US" w:eastAsia="zh-CN"/>
        </w:rPr>
        <w:sectPr>
          <w:pgSz w:w="11906" w:h="16838"/>
          <w:pgMar w:top="1440" w:right="1800" w:bottom="1440" w:left="1800" w:header="851" w:footer="992" w:gutter="0"/>
          <w:cols w:space="720" w:num="1"/>
          <w:docGrid w:type="lines" w:linePitch="312" w:charSpace="0"/>
        </w:sectPr>
      </w:pPr>
    </w:p>
    <w:p>
      <w:pPr>
        <w:pStyle w:val="3"/>
        <w:jc w:val="center"/>
        <w:rPr>
          <w:rFonts w:hint="eastAsia" w:ascii="仿宋" w:hAnsi="仿宋" w:eastAsia="仿宋" w:cs="仿宋"/>
        </w:rPr>
      </w:pPr>
      <w:r>
        <w:rPr>
          <w:rFonts w:hint="eastAsia" w:ascii="仿宋" w:hAnsi="仿宋" w:eastAsia="仿宋" w:cs="仿宋"/>
          <w:lang w:eastAsia="zh-CN"/>
        </w:rPr>
        <w:t>五</w:t>
      </w:r>
      <w:r>
        <w:rPr>
          <w:rFonts w:hint="eastAsia" w:ascii="仿宋" w:hAnsi="仿宋" w:eastAsia="仿宋" w:cs="仿宋"/>
        </w:rPr>
        <w:t>、货物说明</w:t>
      </w:r>
      <w:bookmarkEnd w:id="200"/>
      <w:bookmarkEnd w:id="201"/>
    </w:p>
    <w:p>
      <w:pPr>
        <w:adjustRightInd w:val="0"/>
        <w:snapToGrid w:val="0"/>
        <w:spacing w:line="360" w:lineRule="auto"/>
        <w:ind w:left="-88" w:leftChars="-42" w:firstLine="210" w:firstLineChars="100"/>
        <w:rPr>
          <w:rFonts w:hint="eastAsia" w:ascii="仿宋" w:hAnsi="仿宋" w:eastAsia="仿宋" w:cs="仿宋"/>
          <w:szCs w:val="21"/>
        </w:rPr>
      </w:pPr>
    </w:p>
    <w:p>
      <w:pPr>
        <w:adjustRightInd w:val="0"/>
        <w:snapToGrid w:val="0"/>
        <w:spacing w:line="360" w:lineRule="auto"/>
        <w:ind w:left="-88" w:leftChars="-42" w:firstLine="210" w:firstLineChars="100"/>
        <w:rPr>
          <w:rFonts w:hint="eastAsia" w:ascii="仿宋" w:hAnsi="仿宋" w:eastAsia="仿宋" w:cs="仿宋"/>
          <w:szCs w:val="21"/>
        </w:rPr>
      </w:pPr>
      <w:r>
        <w:rPr>
          <w:rFonts w:hint="eastAsia" w:ascii="仿宋" w:hAnsi="仿宋" w:eastAsia="仿宋" w:cs="仿宋"/>
          <w:szCs w:val="21"/>
        </w:rPr>
        <w:t>一、技术参数、标准</w:t>
      </w:r>
    </w:p>
    <w:p>
      <w:pPr>
        <w:adjustRightInd w:val="0"/>
        <w:snapToGrid w:val="0"/>
        <w:spacing w:line="360" w:lineRule="auto"/>
        <w:ind w:left="-88" w:leftChars="-42" w:firstLine="210" w:firstLineChars="100"/>
        <w:rPr>
          <w:rFonts w:hint="eastAsia" w:ascii="仿宋" w:hAnsi="仿宋" w:eastAsia="仿宋" w:cs="仿宋"/>
          <w:szCs w:val="21"/>
        </w:rPr>
      </w:pPr>
      <w:r>
        <w:rPr>
          <w:rFonts w:hint="eastAsia" w:ascii="仿宋" w:hAnsi="仿宋" w:eastAsia="仿宋" w:cs="仿宋"/>
          <w:szCs w:val="21"/>
        </w:rPr>
        <w:t>（1）货物技术参数（指标）、功能等性能描述</w:t>
      </w:r>
    </w:p>
    <w:p>
      <w:pPr>
        <w:adjustRightInd w:val="0"/>
        <w:snapToGrid w:val="0"/>
        <w:spacing w:line="360" w:lineRule="auto"/>
        <w:ind w:left="-88" w:leftChars="-42" w:firstLine="210" w:firstLineChars="100"/>
        <w:rPr>
          <w:rFonts w:hint="eastAsia" w:ascii="仿宋" w:hAnsi="仿宋" w:eastAsia="仿宋" w:cs="仿宋"/>
          <w:szCs w:val="21"/>
        </w:rPr>
      </w:pPr>
      <w:r>
        <w:rPr>
          <w:rFonts w:hint="eastAsia" w:ascii="仿宋" w:hAnsi="仿宋" w:eastAsia="仿宋" w:cs="仿宋"/>
          <w:szCs w:val="21"/>
        </w:rPr>
        <w:t>（2）货物的规范资料、外观彩图及尺寸等描述（要求提供复印件）</w:t>
      </w:r>
    </w:p>
    <w:p>
      <w:pPr>
        <w:adjustRightInd w:val="0"/>
        <w:snapToGrid w:val="0"/>
        <w:spacing w:line="360" w:lineRule="auto"/>
        <w:ind w:left="-88" w:leftChars="-42" w:firstLine="210" w:firstLineChars="100"/>
        <w:rPr>
          <w:rFonts w:hint="eastAsia" w:ascii="仿宋" w:hAnsi="仿宋" w:eastAsia="仿宋" w:cs="仿宋"/>
          <w:szCs w:val="21"/>
        </w:rPr>
      </w:pPr>
      <w:r>
        <w:rPr>
          <w:rFonts w:hint="eastAsia" w:ascii="仿宋" w:hAnsi="仿宋" w:eastAsia="仿宋" w:cs="仿宋"/>
          <w:szCs w:val="21"/>
        </w:rPr>
        <w:t>（3）配置、技术成熟度、安全可靠说明</w:t>
      </w:r>
    </w:p>
    <w:p>
      <w:pPr>
        <w:adjustRightInd w:val="0"/>
        <w:snapToGrid w:val="0"/>
        <w:spacing w:line="360" w:lineRule="auto"/>
        <w:ind w:left="-88" w:leftChars="-42" w:firstLine="210" w:firstLineChars="100"/>
        <w:rPr>
          <w:rFonts w:hint="eastAsia" w:ascii="仿宋" w:hAnsi="仿宋" w:eastAsia="仿宋" w:cs="仿宋"/>
          <w:szCs w:val="21"/>
        </w:rPr>
      </w:pPr>
      <w:r>
        <w:rPr>
          <w:rFonts w:hint="eastAsia" w:ascii="仿宋" w:hAnsi="仿宋" w:eastAsia="仿宋" w:cs="仿宋"/>
          <w:szCs w:val="21"/>
        </w:rPr>
        <w:t>（4）货物适用环境和功能描述</w:t>
      </w:r>
    </w:p>
    <w:p>
      <w:pPr>
        <w:adjustRightInd w:val="0"/>
        <w:snapToGrid w:val="0"/>
        <w:spacing w:line="360" w:lineRule="auto"/>
        <w:ind w:left="-88" w:leftChars="-42" w:firstLine="210" w:firstLineChars="100"/>
        <w:rPr>
          <w:rFonts w:hint="eastAsia" w:ascii="仿宋" w:hAnsi="仿宋" w:eastAsia="仿宋" w:cs="仿宋"/>
          <w:szCs w:val="21"/>
        </w:rPr>
      </w:pPr>
      <w:r>
        <w:rPr>
          <w:rFonts w:hint="eastAsia" w:ascii="仿宋" w:hAnsi="仿宋" w:eastAsia="仿宋" w:cs="仿宋"/>
          <w:szCs w:val="21"/>
        </w:rPr>
        <w:t>（5）投标设备供货清单及技术响应表</w:t>
      </w:r>
    </w:p>
    <w:p>
      <w:pPr>
        <w:adjustRightInd w:val="0"/>
        <w:snapToGrid w:val="0"/>
        <w:spacing w:line="360" w:lineRule="auto"/>
        <w:ind w:left="-88" w:leftChars="-42" w:firstLine="210" w:firstLineChars="100"/>
        <w:rPr>
          <w:rFonts w:hint="eastAsia" w:ascii="仿宋" w:hAnsi="仿宋" w:eastAsia="仿宋" w:cs="仿宋"/>
          <w:szCs w:val="21"/>
        </w:rPr>
      </w:pPr>
      <w:r>
        <w:rPr>
          <w:rFonts w:hint="eastAsia" w:ascii="仿宋" w:hAnsi="仿宋" w:eastAsia="仿宋" w:cs="仿宋"/>
          <w:szCs w:val="21"/>
        </w:rPr>
        <w:t>（6）供应商认为有必要提供的其他说明材料</w:t>
      </w:r>
    </w:p>
    <w:p>
      <w:pPr>
        <w:pStyle w:val="26"/>
        <w:snapToGrid w:val="0"/>
        <w:spacing w:before="295" w:after="295"/>
        <w:rPr>
          <w:rFonts w:hint="eastAsia" w:ascii="仿宋" w:hAnsi="仿宋" w:eastAsia="仿宋" w:cs="仿宋"/>
          <w:kern w:val="2"/>
          <w:sz w:val="28"/>
          <w:szCs w:val="28"/>
          <w:lang w:val="en-US" w:eastAsia="zh-CN" w:bidi="ar-SA"/>
        </w:rPr>
      </w:pPr>
      <w:r>
        <w:rPr>
          <w:rFonts w:hint="eastAsia" w:ascii="仿宋" w:hAnsi="仿宋" w:eastAsia="仿宋" w:cs="仿宋"/>
        </w:rPr>
        <w:br w:type="page"/>
      </w:r>
      <w:r>
        <w:rPr>
          <w:rFonts w:hint="eastAsia" w:ascii="仿宋" w:hAnsi="仿宋" w:eastAsia="仿宋" w:cs="仿宋"/>
          <w:bCs/>
          <w:sz w:val="28"/>
          <w:szCs w:val="28"/>
        </w:rPr>
        <w:t>附件1</w:t>
      </w:r>
      <w:r>
        <w:rPr>
          <w:rFonts w:hint="eastAsia" w:ascii="仿宋" w:hAnsi="仿宋" w:eastAsia="仿宋" w:cs="仿宋"/>
          <w:bCs/>
          <w:sz w:val="28"/>
          <w:szCs w:val="28"/>
          <w:lang w:val="en-US" w:eastAsia="zh-CN"/>
        </w:rPr>
        <w:t>6</w:t>
      </w:r>
    </w:p>
    <w:p>
      <w:pPr>
        <w:spacing w:line="460" w:lineRule="exact"/>
        <w:jc w:val="center"/>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投标设备供货清单</w:t>
      </w:r>
    </w:p>
    <w:p>
      <w:pPr>
        <w:spacing w:line="460" w:lineRule="exact"/>
        <w:jc w:val="center"/>
        <w:rPr>
          <w:rFonts w:hint="eastAsia" w:ascii="仿宋" w:hAnsi="仿宋" w:eastAsia="仿宋" w:cs="仿宋"/>
          <w:kern w:val="2"/>
          <w:sz w:val="28"/>
          <w:szCs w:val="28"/>
          <w:lang w:val="en-US" w:eastAsia="zh-CN" w:bidi="ar-SA"/>
        </w:rPr>
      </w:pPr>
    </w:p>
    <w:p>
      <w:pPr>
        <w:spacing w:line="460" w:lineRule="exac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项目编号：</w:t>
      </w:r>
    </w:p>
    <w:tbl>
      <w:tblPr>
        <w:tblStyle w:val="49"/>
        <w:tblW w:w="846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17"/>
        <w:gridCol w:w="1057"/>
        <w:gridCol w:w="2695"/>
        <w:gridCol w:w="386"/>
        <w:gridCol w:w="412"/>
        <w:gridCol w:w="680"/>
        <w:gridCol w:w="654"/>
        <w:gridCol w:w="707"/>
        <w:gridCol w:w="732"/>
        <w:gridCol w:w="72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1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hint="eastAsia" w:ascii="仿宋" w:hAnsi="仿宋" w:eastAsia="仿宋" w:cs="仿宋"/>
                <w:szCs w:val="21"/>
              </w:rPr>
            </w:pPr>
            <w:r>
              <w:rPr>
                <w:rFonts w:hint="eastAsia" w:ascii="仿宋" w:hAnsi="仿宋" w:eastAsia="仿宋" w:cs="仿宋"/>
                <w:szCs w:val="21"/>
              </w:rPr>
              <w:t>序号</w:t>
            </w:r>
          </w:p>
        </w:tc>
        <w:tc>
          <w:tcPr>
            <w:tcW w:w="105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hint="eastAsia" w:ascii="仿宋" w:hAnsi="仿宋" w:eastAsia="仿宋" w:cs="仿宋"/>
                <w:szCs w:val="21"/>
              </w:rPr>
            </w:pPr>
            <w:r>
              <w:rPr>
                <w:rFonts w:hint="eastAsia" w:ascii="仿宋" w:hAnsi="仿宋" w:eastAsia="仿宋" w:cs="仿宋"/>
                <w:szCs w:val="21"/>
              </w:rPr>
              <w:t>货物名称</w:t>
            </w:r>
          </w:p>
        </w:tc>
        <w:tc>
          <w:tcPr>
            <w:tcW w:w="2695" w:type="dxa"/>
            <w:tcBorders>
              <w:top w:val="single" w:color="auto" w:sz="4" w:space="0"/>
              <w:left w:val="single" w:color="auto" w:sz="4" w:space="0"/>
              <w:bottom w:val="single" w:color="auto" w:sz="4" w:space="0"/>
              <w:right w:val="single" w:color="auto" w:sz="4" w:space="0"/>
            </w:tcBorders>
            <w:vAlign w:val="center"/>
          </w:tcPr>
          <w:p>
            <w:pPr>
              <w:pStyle w:val="121"/>
              <w:snapToGrid w:val="0"/>
              <w:spacing w:before="50" w:after="50" w:line="240" w:lineRule="auto"/>
              <w:rPr>
                <w:rFonts w:hint="eastAsia" w:ascii="仿宋" w:hAnsi="仿宋" w:eastAsia="仿宋" w:cs="仿宋"/>
                <w:spacing w:val="0"/>
                <w:kern w:val="2"/>
                <w:sz w:val="21"/>
                <w:szCs w:val="21"/>
                <w:lang w:eastAsia="zh-CN"/>
              </w:rPr>
            </w:pPr>
            <w:r>
              <w:rPr>
                <w:rFonts w:hint="eastAsia" w:ascii="仿宋" w:hAnsi="仿宋" w:eastAsia="仿宋" w:cs="仿宋"/>
                <w:spacing w:val="0"/>
                <w:kern w:val="2"/>
                <w:sz w:val="21"/>
                <w:szCs w:val="21"/>
                <w:lang w:val="en-US" w:eastAsia="zh-CN"/>
              </w:rPr>
              <w:t>技术参数</w:t>
            </w:r>
          </w:p>
        </w:tc>
        <w:tc>
          <w:tcPr>
            <w:tcW w:w="386" w:type="dxa"/>
            <w:tcBorders>
              <w:top w:val="single" w:color="auto" w:sz="4" w:space="0"/>
              <w:left w:val="single" w:color="auto" w:sz="4" w:space="0"/>
              <w:bottom w:val="single" w:color="auto" w:sz="4" w:space="0"/>
              <w:right w:val="single" w:color="auto" w:sz="4" w:space="0"/>
            </w:tcBorders>
            <w:vAlign w:val="center"/>
          </w:tcPr>
          <w:p>
            <w:pPr>
              <w:pStyle w:val="121"/>
              <w:snapToGrid w:val="0"/>
              <w:spacing w:before="50" w:after="50" w:line="240" w:lineRule="auto"/>
              <w:rPr>
                <w:rFonts w:hint="eastAsia" w:ascii="仿宋" w:hAnsi="仿宋" w:eastAsia="仿宋" w:cs="仿宋"/>
                <w:szCs w:val="21"/>
              </w:rPr>
            </w:pPr>
            <w:r>
              <w:rPr>
                <w:rFonts w:hint="eastAsia" w:ascii="仿宋" w:hAnsi="仿宋" w:eastAsia="仿宋" w:cs="仿宋"/>
                <w:spacing w:val="0"/>
                <w:kern w:val="2"/>
                <w:sz w:val="21"/>
                <w:szCs w:val="21"/>
              </w:rPr>
              <w:t>单位</w:t>
            </w:r>
          </w:p>
        </w:tc>
        <w:tc>
          <w:tcPr>
            <w:tcW w:w="41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hint="eastAsia" w:ascii="仿宋" w:hAnsi="仿宋" w:eastAsia="仿宋" w:cs="仿宋"/>
                <w:szCs w:val="21"/>
              </w:rPr>
            </w:pPr>
            <w:r>
              <w:rPr>
                <w:rFonts w:hint="eastAsia" w:ascii="仿宋" w:hAnsi="仿宋" w:eastAsia="仿宋" w:cs="仿宋"/>
                <w:szCs w:val="21"/>
              </w:rPr>
              <w:t>数量</w:t>
            </w:r>
          </w:p>
        </w:tc>
        <w:tc>
          <w:tcPr>
            <w:tcW w:w="68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hint="eastAsia" w:ascii="仿宋" w:hAnsi="仿宋" w:eastAsia="仿宋" w:cs="仿宋"/>
                <w:szCs w:val="21"/>
              </w:rPr>
            </w:pPr>
            <w:r>
              <w:rPr>
                <w:rFonts w:hint="eastAsia" w:ascii="仿宋" w:hAnsi="仿宋" w:eastAsia="仿宋" w:cs="仿宋"/>
                <w:szCs w:val="21"/>
              </w:rPr>
              <w:t>单价</w:t>
            </w:r>
          </w:p>
        </w:tc>
        <w:tc>
          <w:tcPr>
            <w:tcW w:w="65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hint="eastAsia" w:ascii="仿宋" w:hAnsi="仿宋" w:eastAsia="仿宋" w:cs="仿宋"/>
                <w:szCs w:val="21"/>
              </w:rPr>
            </w:pPr>
            <w:r>
              <w:rPr>
                <w:rFonts w:hint="eastAsia" w:ascii="仿宋" w:hAnsi="仿宋" w:eastAsia="仿宋" w:cs="仿宋"/>
                <w:szCs w:val="21"/>
              </w:rPr>
              <w:t>合价</w:t>
            </w:r>
          </w:p>
        </w:tc>
        <w:tc>
          <w:tcPr>
            <w:tcW w:w="70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ind w:left="-323" w:leftChars="-154" w:firstLine="323" w:firstLineChars="154"/>
              <w:jc w:val="center"/>
              <w:rPr>
                <w:rFonts w:hint="eastAsia" w:ascii="仿宋" w:hAnsi="仿宋" w:eastAsia="仿宋" w:cs="仿宋"/>
                <w:szCs w:val="21"/>
              </w:rPr>
            </w:pPr>
            <w:r>
              <w:rPr>
                <w:rFonts w:hint="eastAsia" w:ascii="仿宋" w:hAnsi="仿宋" w:eastAsia="仿宋" w:cs="仿宋"/>
                <w:szCs w:val="21"/>
              </w:rPr>
              <w:t>品牌</w:t>
            </w:r>
          </w:p>
        </w:tc>
        <w:tc>
          <w:tcPr>
            <w:tcW w:w="73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hint="eastAsia" w:ascii="仿宋" w:hAnsi="仿宋" w:eastAsia="仿宋" w:cs="仿宋"/>
                <w:szCs w:val="21"/>
              </w:rPr>
            </w:pPr>
            <w:r>
              <w:rPr>
                <w:rFonts w:hint="eastAsia" w:ascii="仿宋" w:hAnsi="仿宋" w:eastAsia="仿宋" w:cs="仿宋"/>
                <w:szCs w:val="21"/>
              </w:rPr>
              <w:t>规格型号</w:t>
            </w:r>
          </w:p>
        </w:tc>
        <w:tc>
          <w:tcPr>
            <w:tcW w:w="728"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hint="eastAsia" w:ascii="仿宋" w:hAnsi="仿宋" w:eastAsia="仿宋" w:cs="仿宋"/>
                <w:szCs w:val="21"/>
              </w:rPr>
            </w:pPr>
            <w:r>
              <w:rPr>
                <w:rFonts w:hint="eastAsia" w:ascii="仿宋" w:hAnsi="仿宋" w:eastAsia="仿宋" w:cs="仿宋"/>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17"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1057"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2695"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386"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41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6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654"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707"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73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728"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17"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1057"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2695"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386"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41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6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654"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707"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73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728"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17"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1057"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2695"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386"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41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6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654"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707"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73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728"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17"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1057"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2695"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386"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41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6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654"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707"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73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728"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17"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1057"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2695"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386"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41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6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654"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707"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73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728"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17"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1057"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2695"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386"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41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6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654"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707"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73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728"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17"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1057"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r>
              <w:rPr>
                <w:rFonts w:hint="eastAsia" w:ascii="仿宋" w:hAnsi="仿宋" w:eastAsia="仿宋" w:cs="仿宋"/>
                <w:szCs w:val="21"/>
              </w:rPr>
              <w:t>……</w:t>
            </w:r>
          </w:p>
        </w:tc>
        <w:tc>
          <w:tcPr>
            <w:tcW w:w="2695"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386"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41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6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654"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707"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73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728"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17"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1057"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2695"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386"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41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6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654"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707"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73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728"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474" w:type="dxa"/>
            <w:gridSpan w:val="2"/>
            <w:vMerge w:val="restart"/>
            <w:tcBorders>
              <w:top w:val="single" w:color="auto" w:sz="4" w:space="0"/>
              <w:left w:val="single" w:color="auto" w:sz="4" w:space="0"/>
              <w:right w:val="single" w:color="auto" w:sz="4" w:space="0"/>
            </w:tcBorders>
            <w:vAlign w:val="center"/>
          </w:tcPr>
          <w:p>
            <w:pPr>
              <w:tabs>
                <w:tab w:val="left" w:pos="1418"/>
              </w:tabs>
              <w:snapToGrid w:val="0"/>
              <w:spacing w:before="50" w:after="50"/>
              <w:jc w:val="center"/>
              <w:rPr>
                <w:rFonts w:hint="eastAsia" w:ascii="仿宋" w:hAnsi="仿宋" w:eastAsia="仿宋" w:cs="仿宋"/>
                <w:szCs w:val="21"/>
              </w:rPr>
            </w:pPr>
            <w:r>
              <w:rPr>
                <w:rFonts w:hint="eastAsia" w:ascii="仿宋" w:hAnsi="仿宋" w:eastAsia="仿宋" w:cs="仿宋"/>
                <w:szCs w:val="21"/>
              </w:rPr>
              <w:t>报价</w:t>
            </w:r>
          </w:p>
        </w:tc>
        <w:tc>
          <w:tcPr>
            <w:tcW w:w="6994" w:type="dxa"/>
            <w:gridSpan w:val="8"/>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rPr>
                <w:rFonts w:hint="eastAsia" w:ascii="仿宋" w:hAnsi="仿宋" w:eastAsia="仿宋" w:cs="仿宋"/>
                <w:szCs w:val="21"/>
              </w:rPr>
            </w:pPr>
            <w:r>
              <w:rPr>
                <w:rFonts w:hint="eastAsia" w:ascii="仿宋" w:hAnsi="仿宋" w:eastAsia="仿宋" w:cs="仿宋"/>
                <w:szCs w:val="21"/>
              </w:rPr>
              <w:t>（大写）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474" w:type="dxa"/>
            <w:gridSpan w:val="2"/>
            <w:vMerge w:val="continue"/>
            <w:tcBorders>
              <w:left w:val="single" w:color="auto" w:sz="4" w:space="0"/>
              <w:bottom w:val="single" w:color="auto" w:sz="4" w:space="0"/>
              <w:right w:val="single" w:color="auto" w:sz="4" w:space="0"/>
            </w:tcBorders>
          </w:tcPr>
          <w:p>
            <w:pPr>
              <w:tabs>
                <w:tab w:val="left" w:pos="1418"/>
              </w:tabs>
              <w:snapToGrid w:val="0"/>
              <w:spacing w:before="50" w:after="50"/>
              <w:jc w:val="center"/>
              <w:rPr>
                <w:rFonts w:hint="eastAsia" w:ascii="仿宋" w:hAnsi="仿宋" w:eastAsia="仿宋" w:cs="仿宋"/>
                <w:szCs w:val="21"/>
              </w:rPr>
            </w:pPr>
          </w:p>
        </w:tc>
        <w:tc>
          <w:tcPr>
            <w:tcW w:w="6994" w:type="dxa"/>
            <w:gridSpan w:val="8"/>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rPr>
                <w:rFonts w:hint="eastAsia" w:ascii="仿宋" w:hAnsi="仿宋" w:eastAsia="仿宋" w:cs="仿宋"/>
                <w:szCs w:val="21"/>
              </w:rPr>
            </w:pPr>
            <w:r>
              <w:rPr>
                <w:rFonts w:hint="eastAsia" w:ascii="仿宋" w:hAnsi="仿宋" w:eastAsia="仿宋" w:cs="仿宋"/>
                <w:szCs w:val="21"/>
              </w:rPr>
              <w:t>（小写）</w:t>
            </w:r>
          </w:p>
        </w:tc>
      </w:tr>
    </w:tbl>
    <w:p>
      <w:pPr>
        <w:spacing w:line="460" w:lineRule="exact"/>
        <w:rPr>
          <w:rFonts w:hint="eastAsia" w:ascii="仿宋" w:hAnsi="仿宋" w:eastAsia="仿宋" w:cs="仿宋"/>
          <w:kern w:val="2"/>
          <w:sz w:val="28"/>
          <w:szCs w:val="28"/>
          <w:lang w:val="en-US" w:eastAsia="zh-CN" w:bidi="ar-SA"/>
        </w:rPr>
      </w:pPr>
    </w:p>
    <w:p>
      <w:pPr>
        <w:spacing w:line="360" w:lineRule="auto"/>
        <w:ind w:left="-283" w:leftChars="-135"/>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附注：本表必须根据第五部分“采购需求”的内容详细填写及说明，除清单内容外的设备，供应商可增项。（如果内容提供不全而导致对供应商不利评定的风险由供应商自行承担）</w:t>
      </w:r>
    </w:p>
    <w:p>
      <w:pPr>
        <w:adjustRightInd w:val="0"/>
        <w:snapToGrid w:val="0"/>
        <w:spacing w:line="360" w:lineRule="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供应商（盖单位章）：</w:t>
      </w:r>
    </w:p>
    <w:p>
      <w:pPr>
        <w:adjustRightInd w:val="0"/>
        <w:snapToGrid w:val="0"/>
        <w:spacing w:line="360" w:lineRule="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xml:space="preserve">法定代表人或其委托代理人签字：       </w:t>
      </w:r>
    </w:p>
    <w:p>
      <w:pPr>
        <w:adjustRightInd w:val="0"/>
        <w:snapToGrid w:val="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日期：         年    月   日</w:t>
      </w:r>
    </w:p>
    <w:p>
      <w:pPr>
        <w:pStyle w:val="138"/>
        <w:spacing w:line="360" w:lineRule="auto"/>
        <w:ind w:firstLine="420" w:firstLineChars="150"/>
        <w:rPr>
          <w:rFonts w:hint="eastAsia" w:ascii="仿宋" w:hAnsi="仿宋" w:eastAsia="仿宋" w:cs="仿宋"/>
          <w:kern w:val="2"/>
          <w:sz w:val="28"/>
          <w:szCs w:val="28"/>
          <w:lang w:val="en-US" w:eastAsia="zh-CN" w:bidi="ar-SA"/>
        </w:rPr>
      </w:pPr>
    </w:p>
    <w:p>
      <w:pPr>
        <w:spacing w:line="460" w:lineRule="exact"/>
        <w:jc w:val="center"/>
        <w:rPr>
          <w:rFonts w:hint="eastAsia" w:ascii="仿宋" w:hAnsi="仿宋" w:eastAsia="仿宋" w:cs="仿宋"/>
          <w:kern w:val="2"/>
          <w:sz w:val="28"/>
          <w:szCs w:val="28"/>
          <w:lang w:val="en-US" w:eastAsia="zh-CN" w:bidi="ar-SA"/>
        </w:rPr>
        <w:sectPr>
          <w:pgSz w:w="11906" w:h="16838"/>
          <w:pgMar w:top="1440" w:right="1797" w:bottom="1440" w:left="1797" w:header="851" w:footer="992" w:gutter="0"/>
          <w:cols w:space="720" w:num="1"/>
          <w:docGrid w:linePitch="312" w:charSpace="0"/>
        </w:sectPr>
      </w:pPr>
    </w:p>
    <w:p>
      <w:pPr>
        <w:spacing w:line="460" w:lineRule="exact"/>
        <w:jc w:val="center"/>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响应产品附件、备品备件及易损件清单（如有）</w:t>
      </w:r>
    </w:p>
    <w:p>
      <w:pPr>
        <w:spacing w:line="460" w:lineRule="exac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项目编号：</w:t>
      </w:r>
    </w:p>
    <w:tbl>
      <w:tblPr>
        <w:tblStyle w:val="49"/>
        <w:tblW w:w="84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209"/>
        <w:gridCol w:w="1080"/>
        <w:gridCol w:w="1620"/>
        <w:gridCol w:w="2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vAlign w:val="center"/>
          </w:tcPr>
          <w:p>
            <w:pPr>
              <w:spacing w:line="380" w:lineRule="exact"/>
              <w:jc w:val="center"/>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序号</w:t>
            </w:r>
          </w:p>
        </w:tc>
        <w:tc>
          <w:tcPr>
            <w:tcW w:w="2209" w:type="dxa"/>
            <w:vAlign w:val="center"/>
          </w:tcPr>
          <w:p>
            <w:pPr>
              <w:spacing w:line="380" w:lineRule="exact"/>
              <w:jc w:val="center"/>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名  称</w:t>
            </w:r>
          </w:p>
        </w:tc>
        <w:tc>
          <w:tcPr>
            <w:tcW w:w="1080" w:type="dxa"/>
            <w:vAlign w:val="center"/>
          </w:tcPr>
          <w:p>
            <w:pPr>
              <w:spacing w:line="380" w:lineRule="exact"/>
              <w:jc w:val="center"/>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单位</w:t>
            </w:r>
          </w:p>
        </w:tc>
        <w:tc>
          <w:tcPr>
            <w:tcW w:w="1620" w:type="dxa"/>
            <w:vAlign w:val="center"/>
          </w:tcPr>
          <w:p>
            <w:pPr>
              <w:spacing w:line="380" w:lineRule="exact"/>
              <w:jc w:val="center"/>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数量/台</w:t>
            </w:r>
          </w:p>
        </w:tc>
        <w:tc>
          <w:tcPr>
            <w:tcW w:w="2592" w:type="dxa"/>
            <w:vAlign w:val="center"/>
          </w:tcPr>
          <w:p>
            <w:pPr>
              <w:spacing w:line="380" w:lineRule="exact"/>
              <w:jc w:val="center"/>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vAlign w:val="center"/>
          </w:tcPr>
          <w:p>
            <w:pPr>
              <w:spacing w:line="380" w:lineRule="exact"/>
              <w:jc w:val="center"/>
              <w:rPr>
                <w:rFonts w:hint="eastAsia" w:ascii="仿宋" w:hAnsi="仿宋" w:eastAsia="仿宋" w:cs="仿宋"/>
                <w:kern w:val="2"/>
                <w:sz w:val="28"/>
                <w:szCs w:val="28"/>
                <w:lang w:val="en-US" w:eastAsia="zh-CN" w:bidi="ar-SA"/>
              </w:rPr>
            </w:pPr>
          </w:p>
        </w:tc>
        <w:tc>
          <w:tcPr>
            <w:tcW w:w="2209" w:type="dxa"/>
            <w:vAlign w:val="center"/>
          </w:tcPr>
          <w:p>
            <w:pPr>
              <w:spacing w:line="380" w:lineRule="exact"/>
              <w:jc w:val="center"/>
              <w:rPr>
                <w:rFonts w:hint="eastAsia" w:ascii="仿宋" w:hAnsi="仿宋" w:eastAsia="仿宋" w:cs="仿宋"/>
                <w:kern w:val="2"/>
                <w:sz w:val="28"/>
                <w:szCs w:val="28"/>
                <w:lang w:val="en-US" w:eastAsia="zh-CN" w:bidi="ar-SA"/>
              </w:rPr>
            </w:pPr>
          </w:p>
        </w:tc>
        <w:tc>
          <w:tcPr>
            <w:tcW w:w="1080" w:type="dxa"/>
            <w:vAlign w:val="center"/>
          </w:tcPr>
          <w:p>
            <w:pPr>
              <w:spacing w:line="380" w:lineRule="exact"/>
              <w:jc w:val="center"/>
              <w:rPr>
                <w:rFonts w:hint="eastAsia" w:ascii="仿宋" w:hAnsi="仿宋" w:eastAsia="仿宋" w:cs="仿宋"/>
                <w:kern w:val="2"/>
                <w:sz w:val="28"/>
                <w:szCs w:val="28"/>
                <w:lang w:val="en-US" w:eastAsia="zh-CN" w:bidi="ar-SA"/>
              </w:rPr>
            </w:pPr>
          </w:p>
        </w:tc>
        <w:tc>
          <w:tcPr>
            <w:tcW w:w="1620" w:type="dxa"/>
            <w:vAlign w:val="center"/>
          </w:tcPr>
          <w:p>
            <w:pPr>
              <w:spacing w:line="380" w:lineRule="exact"/>
              <w:jc w:val="center"/>
              <w:rPr>
                <w:rFonts w:hint="eastAsia" w:ascii="仿宋" w:hAnsi="仿宋" w:eastAsia="仿宋" w:cs="仿宋"/>
                <w:kern w:val="2"/>
                <w:sz w:val="28"/>
                <w:szCs w:val="28"/>
                <w:lang w:val="en-US" w:eastAsia="zh-CN" w:bidi="ar-SA"/>
              </w:rPr>
            </w:pPr>
          </w:p>
        </w:tc>
        <w:tc>
          <w:tcPr>
            <w:tcW w:w="2592" w:type="dxa"/>
            <w:vAlign w:val="center"/>
          </w:tcPr>
          <w:p>
            <w:pPr>
              <w:spacing w:line="380" w:lineRule="exact"/>
              <w:jc w:val="center"/>
              <w:rPr>
                <w:rFonts w:hint="eastAsia" w:ascii="仿宋" w:hAnsi="仿宋" w:eastAsia="仿宋" w:cs="仿宋"/>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vAlign w:val="center"/>
          </w:tcPr>
          <w:p>
            <w:pPr>
              <w:spacing w:line="380" w:lineRule="exact"/>
              <w:jc w:val="center"/>
              <w:rPr>
                <w:rFonts w:hint="eastAsia" w:ascii="仿宋" w:hAnsi="仿宋" w:eastAsia="仿宋" w:cs="仿宋"/>
                <w:kern w:val="2"/>
                <w:sz w:val="28"/>
                <w:szCs w:val="28"/>
                <w:lang w:val="en-US" w:eastAsia="zh-CN" w:bidi="ar-SA"/>
              </w:rPr>
            </w:pPr>
          </w:p>
        </w:tc>
        <w:tc>
          <w:tcPr>
            <w:tcW w:w="2209" w:type="dxa"/>
            <w:vAlign w:val="center"/>
          </w:tcPr>
          <w:p>
            <w:pPr>
              <w:spacing w:line="380" w:lineRule="exact"/>
              <w:jc w:val="center"/>
              <w:rPr>
                <w:rFonts w:hint="eastAsia" w:ascii="仿宋" w:hAnsi="仿宋" w:eastAsia="仿宋" w:cs="仿宋"/>
                <w:kern w:val="2"/>
                <w:sz w:val="28"/>
                <w:szCs w:val="28"/>
                <w:lang w:val="en-US" w:eastAsia="zh-CN" w:bidi="ar-SA"/>
              </w:rPr>
            </w:pPr>
          </w:p>
        </w:tc>
        <w:tc>
          <w:tcPr>
            <w:tcW w:w="1080" w:type="dxa"/>
            <w:vAlign w:val="center"/>
          </w:tcPr>
          <w:p>
            <w:pPr>
              <w:spacing w:line="380" w:lineRule="exact"/>
              <w:jc w:val="center"/>
              <w:rPr>
                <w:rFonts w:hint="eastAsia" w:ascii="仿宋" w:hAnsi="仿宋" w:eastAsia="仿宋" w:cs="仿宋"/>
                <w:kern w:val="2"/>
                <w:sz w:val="28"/>
                <w:szCs w:val="28"/>
                <w:lang w:val="en-US" w:eastAsia="zh-CN" w:bidi="ar-SA"/>
              </w:rPr>
            </w:pPr>
          </w:p>
        </w:tc>
        <w:tc>
          <w:tcPr>
            <w:tcW w:w="1620" w:type="dxa"/>
            <w:vAlign w:val="center"/>
          </w:tcPr>
          <w:p>
            <w:pPr>
              <w:spacing w:line="380" w:lineRule="exact"/>
              <w:jc w:val="center"/>
              <w:rPr>
                <w:rFonts w:hint="eastAsia" w:ascii="仿宋" w:hAnsi="仿宋" w:eastAsia="仿宋" w:cs="仿宋"/>
                <w:kern w:val="2"/>
                <w:sz w:val="28"/>
                <w:szCs w:val="28"/>
                <w:lang w:val="en-US" w:eastAsia="zh-CN" w:bidi="ar-SA"/>
              </w:rPr>
            </w:pPr>
          </w:p>
        </w:tc>
        <w:tc>
          <w:tcPr>
            <w:tcW w:w="2592" w:type="dxa"/>
            <w:vAlign w:val="center"/>
          </w:tcPr>
          <w:p>
            <w:pPr>
              <w:spacing w:line="380" w:lineRule="exact"/>
              <w:jc w:val="center"/>
              <w:rPr>
                <w:rFonts w:hint="eastAsia" w:ascii="仿宋" w:hAnsi="仿宋" w:eastAsia="仿宋" w:cs="仿宋"/>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vAlign w:val="center"/>
          </w:tcPr>
          <w:p>
            <w:pPr>
              <w:spacing w:line="380" w:lineRule="exact"/>
              <w:jc w:val="center"/>
              <w:rPr>
                <w:rFonts w:hint="eastAsia" w:ascii="仿宋" w:hAnsi="仿宋" w:eastAsia="仿宋" w:cs="仿宋"/>
                <w:kern w:val="2"/>
                <w:sz w:val="28"/>
                <w:szCs w:val="28"/>
                <w:lang w:val="en-US" w:eastAsia="zh-CN" w:bidi="ar-SA"/>
              </w:rPr>
            </w:pPr>
          </w:p>
        </w:tc>
        <w:tc>
          <w:tcPr>
            <w:tcW w:w="2209" w:type="dxa"/>
            <w:vAlign w:val="center"/>
          </w:tcPr>
          <w:p>
            <w:pPr>
              <w:spacing w:line="380" w:lineRule="exact"/>
              <w:jc w:val="center"/>
              <w:rPr>
                <w:rFonts w:hint="eastAsia" w:ascii="仿宋" w:hAnsi="仿宋" w:eastAsia="仿宋" w:cs="仿宋"/>
                <w:kern w:val="2"/>
                <w:sz w:val="28"/>
                <w:szCs w:val="28"/>
                <w:lang w:val="en-US" w:eastAsia="zh-CN" w:bidi="ar-SA"/>
              </w:rPr>
            </w:pPr>
          </w:p>
        </w:tc>
        <w:tc>
          <w:tcPr>
            <w:tcW w:w="1080" w:type="dxa"/>
            <w:vAlign w:val="center"/>
          </w:tcPr>
          <w:p>
            <w:pPr>
              <w:spacing w:line="380" w:lineRule="exact"/>
              <w:jc w:val="center"/>
              <w:rPr>
                <w:rFonts w:hint="eastAsia" w:ascii="仿宋" w:hAnsi="仿宋" w:eastAsia="仿宋" w:cs="仿宋"/>
                <w:kern w:val="2"/>
                <w:sz w:val="28"/>
                <w:szCs w:val="28"/>
                <w:lang w:val="en-US" w:eastAsia="zh-CN" w:bidi="ar-SA"/>
              </w:rPr>
            </w:pPr>
          </w:p>
        </w:tc>
        <w:tc>
          <w:tcPr>
            <w:tcW w:w="1620" w:type="dxa"/>
            <w:vAlign w:val="center"/>
          </w:tcPr>
          <w:p>
            <w:pPr>
              <w:spacing w:line="380" w:lineRule="exact"/>
              <w:jc w:val="center"/>
              <w:rPr>
                <w:rFonts w:hint="eastAsia" w:ascii="仿宋" w:hAnsi="仿宋" w:eastAsia="仿宋" w:cs="仿宋"/>
                <w:kern w:val="2"/>
                <w:sz w:val="28"/>
                <w:szCs w:val="28"/>
                <w:lang w:val="en-US" w:eastAsia="zh-CN" w:bidi="ar-SA"/>
              </w:rPr>
            </w:pPr>
          </w:p>
        </w:tc>
        <w:tc>
          <w:tcPr>
            <w:tcW w:w="2592" w:type="dxa"/>
            <w:vAlign w:val="center"/>
          </w:tcPr>
          <w:p>
            <w:pPr>
              <w:spacing w:line="380" w:lineRule="exact"/>
              <w:jc w:val="center"/>
              <w:rPr>
                <w:rFonts w:hint="eastAsia" w:ascii="仿宋" w:hAnsi="仿宋" w:eastAsia="仿宋" w:cs="仿宋"/>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vAlign w:val="center"/>
          </w:tcPr>
          <w:p>
            <w:pPr>
              <w:spacing w:line="380" w:lineRule="exact"/>
              <w:jc w:val="center"/>
              <w:rPr>
                <w:rFonts w:hint="eastAsia" w:ascii="仿宋" w:hAnsi="仿宋" w:eastAsia="仿宋" w:cs="仿宋"/>
                <w:kern w:val="2"/>
                <w:sz w:val="28"/>
                <w:szCs w:val="28"/>
                <w:lang w:val="en-US" w:eastAsia="zh-CN" w:bidi="ar-SA"/>
              </w:rPr>
            </w:pPr>
          </w:p>
        </w:tc>
        <w:tc>
          <w:tcPr>
            <w:tcW w:w="2209" w:type="dxa"/>
            <w:vAlign w:val="center"/>
          </w:tcPr>
          <w:p>
            <w:pPr>
              <w:spacing w:line="380" w:lineRule="exact"/>
              <w:jc w:val="center"/>
              <w:rPr>
                <w:rFonts w:hint="eastAsia" w:ascii="仿宋" w:hAnsi="仿宋" w:eastAsia="仿宋" w:cs="仿宋"/>
                <w:kern w:val="2"/>
                <w:sz w:val="28"/>
                <w:szCs w:val="28"/>
                <w:lang w:val="en-US" w:eastAsia="zh-CN" w:bidi="ar-SA"/>
              </w:rPr>
            </w:pPr>
          </w:p>
        </w:tc>
        <w:tc>
          <w:tcPr>
            <w:tcW w:w="1080" w:type="dxa"/>
            <w:vAlign w:val="center"/>
          </w:tcPr>
          <w:p>
            <w:pPr>
              <w:spacing w:line="380" w:lineRule="exact"/>
              <w:jc w:val="center"/>
              <w:rPr>
                <w:rFonts w:hint="eastAsia" w:ascii="仿宋" w:hAnsi="仿宋" w:eastAsia="仿宋" w:cs="仿宋"/>
                <w:kern w:val="2"/>
                <w:sz w:val="28"/>
                <w:szCs w:val="28"/>
                <w:lang w:val="en-US" w:eastAsia="zh-CN" w:bidi="ar-SA"/>
              </w:rPr>
            </w:pPr>
          </w:p>
        </w:tc>
        <w:tc>
          <w:tcPr>
            <w:tcW w:w="1620" w:type="dxa"/>
            <w:vAlign w:val="center"/>
          </w:tcPr>
          <w:p>
            <w:pPr>
              <w:spacing w:line="380" w:lineRule="exact"/>
              <w:jc w:val="center"/>
              <w:rPr>
                <w:rFonts w:hint="eastAsia" w:ascii="仿宋" w:hAnsi="仿宋" w:eastAsia="仿宋" w:cs="仿宋"/>
                <w:kern w:val="2"/>
                <w:sz w:val="28"/>
                <w:szCs w:val="28"/>
                <w:lang w:val="en-US" w:eastAsia="zh-CN" w:bidi="ar-SA"/>
              </w:rPr>
            </w:pPr>
          </w:p>
        </w:tc>
        <w:tc>
          <w:tcPr>
            <w:tcW w:w="2592" w:type="dxa"/>
            <w:vAlign w:val="center"/>
          </w:tcPr>
          <w:p>
            <w:pPr>
              <w:spacing w:line="380" w:lineRule="exact"/>
              <w:jc w:val="center"/>
              <w:rPr>
                <w:rFonts w:hint="eastAsia" w:ascii="仿宋" w:hAnsi="仿宋" w:eastAsia="仿宋" w:cs="仿宋"/>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vAlign w:val="center"/>
          </w:tcPr>
          <w:p>
            <w:pPr>
              <w:spacing w:line="380" w:lineRule="exact"/>
              <w:jc w:val="center"/>
              <w:rPr>
                <w:rFonts w:hint="eastAsia" w:ascii="仿宋" w:hAnsi="仿宋" w:eastAsia="仿宋" w:cs="仿宋"/>
                <w:kern w:val="2"/>
                <w:sz w:val="28"/>
                <w:szCs w:val="28"/>
                <w:lang w:val="en-US" w:eastAsia="zh-CN" w:bidi="ar-SA"/>
              </w:rPr>
            </w:pPr>
          </w:p>
        </w:tc>
        <w:tc>
          <w:tcPr>
            <w:tcW w:w="2209" w:type="dxa"/>
            <w:vAlign w:val="center"/>
          </w:tcPr>
          <w:p>
            <w:pPr>
              <w:spacing w:line="380" w:lineRule="exact"/>
              <w:jc w:val="center"/>
              <w:rPr>
                <w:rFonts w:hint="eastAsia" w:ascii="仿宋" w:hAnsi="仿宋" w:eastAsia="仿宋" w:cs="仿宋"/>
                <w:kern w:val="2"/>
                <w:sz w:val="28"/>
                <w:szCs w:val="28"/>
                <w:lang w:val="en-US" w:eastAsia="zh-CN" w:bidi="ar-SA"/>
              </w:rPr>
            </w:pPr>
          </w:p>
        </w:tc>
        <w:tc>
          <w:tcPr>
            <w:tcW w:w="1080" w:type="dxa"/>
            <w:vAlign w:val="center"/>
          </w:tcPr>
          <w:p>
            <w:pPr>
              <w:spacing w:line="380" w:lineRule="exact"/>
              <w:jc w:val="center"/>
              <w:rPr>
                <w:rFonts w:hint="eastAsia" w:ascii="仿宋" w:hAnsi="仿宋" w:eastAsia="仿宋" w:cs="仿宋"/>
                <w:kern w:val="2"/>
                <w:sz w:val="28"/>
                <w:szCs w:val="28"/>
                <w:lang w:val="en-US" w:eastAsia="zh-CN" w:bidi="ar-SA"/>
              </w:rPr>
            </w:pPr>
          </w:p>
        </w:tc>
        <w:tc>
          <w:tcPr>
            <w:tcW w:w="1620" w:type="dxa"/>
            <w:vAlign w:val="center"/>
          </w:tcPr>
          <w:p>
            <w:pPr>
              <w:spacing w:line="380" w:lineRule="exact"/>
              <w:jc w:val="center"/>
              <w:rPr>
                <w:rFonts w:hint="eastAsia" w:ascii="仿宋" w:hAnsi="仿宋" w:eastAsia="仿宋" w:cs="仿宋"/>
                <w:kern w:val="2"/>
                <w:sz w:val="28"/>
                <w:szCs w:val="28"/>
                <w:lang w:val="en-US" w:eastAsia="zh-CN" w:bidi="ar-SA"/>
              </w:rPr>
            </w:pPr>
          </w:p>
        </w:tc>
        <w:tc>
          <w:tcPr>
            <w:tcW w:w="2592" w:type="dxa"/>
            <w:vAlign w:val="center"/>
          </w:tcPr>
          <w:p>
            <w:pPr>
              <w:spacing w:line="380" w:lineRule="exact"/>
              <w:jc w:val="center"/>
              <w:rPr>
                <w:rFonts w:hint="eastAsia" w:ascii="仿宋" w:hAnsi="仿宋" w:eastAsia="仿宋" w:cs="仿宋"/>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vAlign w:val="center"/>
          </w:tcPr>
          <w:p>
            <w:pPr>
              <w:spacing w:line="380" w:lineRule="exact"/>
              <w:jc w:val="center"/>
              <w:rPr>
                <w:rFonts w:hint="eastAsia" w:ascii="仿宋" w:hAnsi="仿宋" w:eastAsia="仿宋" w:cs="仿宋"/>
                <w:kern w:val="2"/>
                <w:sz w:val="28"/>
                <w:szCs w:val="28"/>
                <w:lang w:val="en-US" w:eastAsia="zh-CN" w:bidi="ar-SA"/>
              </w:rPr>
            </w:pPr>
          </w:p>
        </w:tc>
        <w:tc>
          <w:tcPr>
            <w:tcW w:w="2209" w:type="dxa"/>
            <w:vAlign w:val="center"/>
          </w:tcPr>
          <w:p>
            <w:pPr>
              <w:spacing w:line="380" w:lineRule="exact"/>
              <w:jc w:val="center"/>
              <w:rPr>
                <w:rFonts w:hint="eastAsia" w:ascii="仿宋" w:hAnsi="仿宋" w:eastAsia="仿宋" w:cs="仿宋"/>
                <w:kern w:val="2"/>
                <w:sz w:val="28"/>
                <w:szCs w:val="28"/>
                <w:lang w:val="en-US" w:eastAsia="zh-CN" w:bidi="ar-SA"/>
              </w:rPr>
            </w:pPr>
          </w:p>
        </w:tc>
        <w:tc>
          <w:tcPr>
            <w:tcW w:w="1080" w:type="dxa"/>
            <w:vAlign w:val="center"/>
          </w:tcPr>
          <w:p>
            <w:pPr>
              <w:spacing w:line="380" w:lineRule="exact"/>
              <w:jc w:val="center"/>
              <w:rPr>
                <w:rFonts w:hint="eastAsia" w:ascii="仿宋" w:hAnsi="仿宋" w:eastAsia="仿宋" w:cs="仿宋"/>
                <w:kern w:val="2"/>
                <w:sz w:val="28"/>
                <w:szCs w:val="28"/>
                <w:lang w:val="en-US" w:eastAsia="zh-CN" w:bidi="ar-SA"/>
              </w:rPr>
            </w:pPr>
          </w:p>
        </w:tc>
        <w:tc>
          <w:tcPr>
            <w:tcW w:w="1620" w:type="dxa"/>
            <w:vAlign w:val="center"/>
          </w:tcPr>
          <w:p>
            <w:pPr>
              <w:spacing w:line="380" w:lineRule="exact"/>
              <w:jc w:val="center"/>
              <w:rPr>
                <w:rFonts w:hint="eastAsia" w:ascii="仿宋" w:hAnsi="仿宋" w:eastAsia="仿宋" w:cs="仿宋"/>
                <w:kern w:val="2"/>
                <w:sz w:val="28"/>
                <w:szCs w:val="28"/>
                <w:lang w:val="en-US" w:eastAsia="zh-CN" w:bidi="ar-SA"/>
              </w:rPr>
            </w:pPr>
          </w:p>
        </w:tc>
        <w:tc>
          <w:tcPr>
            <w:tcW w:w="2592" w:type="dxa"/>
            <w:vAlign w:val="center"/>
          </w:tcPr>
          <w:p>
            <w:pPr>
              <w:spacing w:line="380" w:lineRule="exact"/>
              <w:jc w:val="center"/>
              <w:rPr>
                <w:rFonts w:hint="eastAsia" w:ascii="仿宋" w:hAnsi="仿宋" w:eastAsia="仿宋" w:cs="仿宋"/>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vAlign w:val="center"/>
          </w:tcPr>
          <w:p>
            <w:pPr>
              <w:spacing w:line="380" w:lineRule="exact"/>
              <w:jc w:val="center"/>
              <w:rPr>
                <w:rFonts w:hint="eastAsia" w:ascii="仿宋" w:hAnsi="仿宋" w:eastAsia="仿宋" w:cs="仿宋"/>
                <w:kern w:val="2"/>
                <w:sz w:val="28"/>
                <w:szCs w:val="28"/>
                <w:lang w:val="en-US" w:eastAsia="zh-CN" w:bidi="ar-SA"/>
              </w:rPr>
            </w:pPr>
          </w:p>
        </w:tc>
        <w:tc>
          <w:tcPr>
            <w:tcW w:w="2209" w:type="dxa"/>
            <w:vAlign w:val="center"/>
          </w:tcPr>
          <w:p>
            <w:pPr>
              <w:spacing w:line="380" w:lineRule="exact"/>
              <w:jc w:val="center"/>
              <w:rPr>
                <w:rFonts w:hint="eastAsia" w:ascii="仿宋" w:hAnsi="仿宋" w:eastAsia="仿宋" w:cs="仿宋"/>
                <w:kern w:val="2"/>
                <w:sz w:val="28"/>
                <w:szCs w:val="28"/>
                <w:lang w:val="en-US" w:eastAsia="zh-CN" w:bidi="ar-SA"/>
              </w:rPr>
            </w:pPr>
          </w:p>
        </w:tc>
        <w:tc>
          <w:tcPr>
            <w:tcW w:w="1080" w:type="dxa"/>
            <w:vAlign w:val="center"/>
          </w:tcPr>
          <w:p>
            <w:pPr>
              <w:spacing w:line="380" w:lineRule="exact"/>
              <w:jc w:val="center"/>
              <w:rPr>
                <w:rFonts w:hint="eastAsia" w:ascii="仿宋" w:hAnsi="仿宋" w:eastAsia="仿宋" w:cs="仿宋"/>
                <w:kern w:val="2"/>
                <w:sz w:val="28"/>
                <w:szCs w:val="28"/>
                <w:lang w:val="en-US" w:eastAsia="zh-CN" w:bidi="ar-SA"/>
              </w:rPr>
            </w:pPr>
          </w:p>
        </w:tc>
        <w:tc>
          <w:tcPr>
            <w:tcW w:w="1620" w:type="dxa"/>
            <w:vAlign w:val="center"/>
          </w:tcPr>
          <w:p>
            <w:pPr>
              <w:spacing w:line="380" w:lineRule="exact"/>
              <w:jc w:val="center"/>
              <w:rPr>
                <w:rFonts w:hint="eastAsia" w:ascii="仿宋" w:hAnsi="仿宋" w:eastAsia="仿宋" w:cs="仿宋"/>
                <w:kern w:val="2"/>
                <w:sz w:val="28"/>
                <w:szCs w:val="28"/>
                <w:lang w:val="en-US" w:eastAsia="zh-CN" w:bidi="ar-SA"/>
              </w:rPr>
            </w:pPr>
          </w:p>
        </w:tc>
        <w:tc>
          <w:tcPr>
            <w:tcW w:w="2592" w:type="dxa"/>
            <w:vAlign w:val="center"/>
          </w:tcPr>
          <w:p>
            <w:pPr>
              <w:spacing w:line="380" w:lineRule="exact"/>
              <w:jc w:val="center"/>
              <w:rPr>
                <w:rFonts w:hint="eastAsia" w:ascii="仿宋" w:hAnsi="仿宋" w:eastAsia="仿宋" w:cs="仿宋"/>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vAlign w:val="center"/>
          </w:tcPr>
          <w:p>
            <w:pPr>
              <w:spacing w:line="380" w:lineRule="exact"/>
              <w:jc w:val="center"/>
              <w:rPr>
                <w:rFonts w:hint="eastAsia" w:ascii="仿宋" w:hAnsi="仿宋" w:eastAsia="仿宋" w:cs="仿宋"/>
                <w:kern w:val="2"/>
                <w:sz w:val="28"/>
                <w:szCs w:val="28"/>
                <w:lang w:val="en-US" w:eastAsia="zh-CN" w:bidi="ar-SA"/>
              </w:rPr>
            </w:pPr>
          </w:p>
        </w:tc>
        <w:tc>
          <w:tcPr>
            <w:tcW w:w="2209" w:type="dxa"/>
            <w:vAlign w:val="center"/>
          </w:tcPr>
          <w:p>
            <w:pPr>
              <w:spacing w:line="380" w:lineRule="exact"/>
              <w:jc w:val="center"/>
              <w:rPr>
                <w:rFonts w:hint="eastAsia" w:ascii="仿宋" w:hAnsi="仿宋" w:eastAsia="仿宋" w:cs="仿宋"/>
                <w:kern w:val="2"/>
                <w:sz w:val="28"/>
                <w:szCs w:val="28"/>
                <w:lang w:val="en-US" w:eastAsia="zh-CN" w:bidi="ar-SA"/>
              </w:rPr>
            </w:pPr>
          </w:p>
        </w:tc>
        <w:tc>
          <w:tcPr>
            <w:tcW w:w="1080" w:type="dxa"/>
            <w:vAlign w:val="center"/>
          </w:tcPr>
          <w:p>
            <w:pPr>
              <w:spacing w:line="380" w:lineRule="exact"/>
              <w:jc w:val="center"/>
              <w:rPr>
                <w:rFonts w:hint="eastAsia" w:ascii="仿宋" w:hAnsi="仿宋" w:eastAsia="仿宋" w:cs="仿宋"/>
                <w:kern w:val="2"/>
                <w:sz w:val="28"/>
                <w:szCs w:val="28"/>
                <w:lang w:val="en-US" w:eastAsia="zh-CN" w:bidi="ar-SA"/>
              </w:rPr>
            </w:pPr>
          </w:p>
        </w:tc>
        <w:tc>
          <w:tcPr>
            <w:tcW w:w="1620" w:type="dxa"/>
            <w:vAlign w:val="center"/>
          </w:tcPr>
          <w:p>
            <w:pPr>
              <w:spacing w:line="380" w:lineRule="exact"/>
              <w:jc w:val="center"/>
              <w:rPr>
                <w:rFonts w:hint="eastAsia" w:ascii="仿宋" w:hAnsi="仿宋" w:eastAsia="仿宋" w:cs="仿宋"/>
                <w:kern w:val="2"/>
                <w:sz w:val="28"/>
                <w:szCs w:val="28"/>
                <w:lang w:val="en-US" w:eastAsia="zh-CN" w:bidi="ar-SA"/>
              </w:rPr>
            </w:pPr>
          </w:p>
        </w:tc>
        <w:tc>
          <w:tcPr>
            <w:tcW w:w="2592" w:type="dxa"/>
            <w:vAlign w:val="center"/>
          </w:tcPr>
          <w:p>
            <w:pPr>
              <w:spacing w:line="380" w:lineRule="exact"/>
              <w:jc w:val="center"/>
              <w:rPr>
                <w:rFonts w:hint="eastAsia" w:ascii="仿宋" w:hAnsi="仿宋" w:eastAsia="仿宋" w:cs="仿宋"/>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vAlign w:val="center"/>
          </w:tcPr>
          <w:p>
            <w:pPr>
              <w:spacing w:line="380" w:lineRule="exact"/>
              <w:jc w:val="center"/>
              <w:rPr>
                <w:rFonts w:hint="eastAsia" w:ascii="仿宋" w:hAnsi="仿宋" w:eastAsia="仿宋" w:cs="仿宋"/>
                <w:kern w:val="2"/>
                <w:sz w:val="28"/>
                <w:szCs w:val="28"/>
                <w:lang w:val="en-US" w:eastAsia="zh-CN" w:bidi="ar-SA"/>
              </w:rPr>
            </w:pPr>
          </w:p>
        </w:tc>
        <w:tc>
          <w:tcPr>
            <w:tcW w:w="2209" w:type="dxa"/>
            <w:vAlign w:val="center"/>
          </w:tcPr>
          <w:p>
            <w:pPr>
              <w:spacing w:line="380" w:lineRule="exact"/>
              <w:jc w:val="center"/>
              <w:rPr>
                <w:rFonts w:hint="eastAsia" w:ascii="仿宋" w:hAnsi="仿宋" w:eastAsia="仿宋" w:cs="仿宋"/>
                <w:kern w:val="2"/>
                <w:sz w:val="28"/>
                <w:szCs w:val="28"/>
                <w:lang w:val="en-US" w:eastAsia="zh-CN" w:bidi="ar-SA"/>
              </w:rPr>
            </w:pPr>
          </w:p>
        </w:tc>
        <w:tc>
          <w:tcPr>
            <w:tcW w:w="1080" w:type="dxa"/>
            <w:vAlign w:val="center"/>
          </w:tcPr>
          <w:p>
            <w:pPr>
              <w:spacing w:line="380" w:lineRule="exact"/>
              <w:jc w:val="center"/>
              <w:rPr>
                <w:rFonts w:hint="eastAsia" w:ascii="仿宋" w:hAnsi="仿宋" w:eastAsia="仿宋" w:cs="仿宋"/>
                <w:kern w:val="2"/>
                <w:sz w:val="28"/>
                <w:szCs w:val="28"/>
                <w:lang w:val="en-US" w:eastAsia="zh-CN" w:bidi="ar-SA"/>
              </w:rPr>
            </w:pPr>
          </w:p>
        </w:tc>
        <w:tc>
          <w:tcPr>
            <w:tcW w:w="1620" w:type="dxa"/>
            <w:vAlign w:val="center"/>
          </w:tcPr>
          <w:p>
            <w:pPr>
              <w:spacing w:line="380" w:lineRule="exact"/>
              <w:jc w:val="center"/>
              <w:rPr>
                <w:rFonts w:hint="eastAsia" w:ascii="仿宋" w:hAnsi="仿宋" w:eastAsia="仿宋" w:cs="仿宋"/>
                <w:kern w:val="2"/>
                <w:sz w:val="28"/>
                <w:szCs w:val="28"/>
                <w:lang w:val="en-US" w:eastAsia="zh-CN" w:bidi="ar-SA"/>
              </w:rPr>
            </w:pPr>
          </w:p>
        </w:tc>
        <w:tc>
          <w:tcPr>
            <w:tcW w:w="2592" w:type="dxa"/>
            <w:vAlign w:val="center"/>
          </w:tcPr>
          <w:p>
            <w:pPr>
              <w:spacing w:line="380" w:lineRule="exact"/>
              <w:jc w:val="center"/>
              <w:rPr>
                <w:rFonts w:hint="eastAsia" w:ascii="仿宋" w:hAnsi="仿宋" w:eastAsia="仿宋" w:cs="仿宋"/>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vAlign w:val="center"/>
          </w:tcPr>
          <w:p>
            <w:pPr>
              <w:spacing w:line="380" w:lineRule="exact"/>
              <w:jc w:val="center"/>
              <w:rPr>
                <w:rFonts w:hint="eastAsia" w:ascii="仿宋" w:hAnsi="仿宋" w:eastAsia="仿宋" w:cs="仿宋"/>
                <w:kern w:val="2"/>
                <w:sz w:val="28"/>
                <w:szCs w:val="28"/>
                <w:lang w:val="en-US" w:eastAsia="zh-CN" w:bidi="ar-SA"/>
              </w:rPr>
            </w:pPr>
          </w:p>
        </w:tc>
        <w:tc>
          <w:tcPr>
            <w:tcW w:w="2209" w:type="dxa"/>
            <w:vAlign w:val="center"/>
          </w:tcPr>
          <w:p>
            <w:pPr>
              <w:spacing w:line="380" w:lineRule="exact"/>
              <w:jc w:val="center"/>
              <w:rPr>
                <w:rFonts w:hint="eastAsia" w:ascii="仿宋" w:hAnsi="仿宋" w:eastAsia="仿宋" w:cs="仿宋"/>
                <w:kern w:val="2"/>
                <w:sz w:val="28"/>
                <w:szCs w:val="28"/>
                <w:lang w:val="en-US" w:eastAsia="zh-CN" w:bidi="ar-SA"/>
              </w:rPr>
            </w:pPr>
          </w:p>
        </w:tc>
        <w:tc>
          <w:tcPr>
            <w:tcW w:w="1080" w:type="dxa"/>
            <w:vAlign w:val="center"/>
          </w:tcPr>
          <w:p>
            <w:pPr>
              <w:spacing w:line="380" w:lineRule="exact"/>
              <w:jc w:val="center"/>
              <w:rPr>
                <w:rFonts w:hint="eastAsia" w:ascii="仿宋" w:hAnsi="仿宋" w:eastAsia="仿宋" w:cs="仿宋"/>
                <w:kern w:val="2"/>
                <w:sz w:val="28"/>
                <w:szCs w:val="28"/>
                <w:lang w:val="en-US" w:eastAsia="zh-CN" w:bidi="ar-SA"/>
              </w:rPr>
            </w:pPr>
          </w:p>
        </w:tc>
        <w:tc>
          <w:tcPr>
            <w:tcW w:w="1620" w:type="dxa"/>
            <w:vAlign w:val="center"/>
          </w:tcPr>
          <w:p>
            <w:pPr>
              <w:spacing w:line="380" w:lineRule="exact"/>
              <w:jc w:val="center"/>
              <w:rPr>
                <w:rFonts w:hint="eastAsia" w:ascii="仿宋" w:hAnsi="仿宋" w:eastAsia="仿宋" w:cs="仿宋"/>
                <w:kern w:val="2"/>
                <w:sz w:val="28"/>
                <w:szCs w:val="28"/>
                <w:lang w:val="en-US" w:eastAsia="zh-CN" w:bidi="ar-SA"/>
              </w:rPr>
            </w:pPr>
          </w:p>
        </w:tc>
        <w:tc>
          <w:tcPr>
            <w:tcW w:w="2592" w:type="dxa"/>
            <w:vAlign w:val="center"/>
          </w:tcPr>
          <w:p>
            <w:pPr>
              <w:spacing w:line="380" w:lineRule="exact"/>
              <w:jc w:val="center"/>
              <w:rPr>
                <w:rFonts w:hint="eastAsia" w:ascii="仿宋" w:hAnsi="仿宋" w:eastAsia="仿宋" w:cs="仿宋"/>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vAlign w:val="center"/>
          </w:tcPr>
          <w:p>
            <w:pPr>
              <w:spacing w:line="380" w:lineRule="exact"/>
              <w:jc w:val="center"/>
              <w:rPr>
                <w:rFonts w:hint="eastAsia" w:ascii="仿宋" w:hAnsi="仿宋" w:eastAsia="仿宋" w:cs="仿宋"/>
                <w:kern w:val="2"/>
                <w:sz w:val="28"/>
                <w:szCs w:val="28"/>
                <w:lang w:val="en-US" w:eastAsia="zh-CN" w:bidi="ar-SA"/>
              </w:rPr>
            </w:pPr>
          </w:p>
        </w:tc>
        <w:tc>
          <w:tcPr>
            <w:tcW w:w="2209" w:type="dxa"/>
            <w:vAlign w:val="center"/>
          </w:tcPr>
          <w:p>
            <w:pPr>
              <w:spacing w:line="380" w:lineRule="exact"/>
              <w:jc w:val="center"/>
              <w:rPr>
                <w:rFonts w:hint="eastAsia" w:ascii="仿宋" w:hAnsi="仿宋" w:eastAsia="仿宋" w:cs="仿宋"/>
                <w:kern w:val="2"/>
                <w:sz w:val="28"/>
                <w:szCs w:val="28"/>
                <w:lang w:val="en-US" w:eastAsia="zh-CN" w:bidi="ar-SA"/>
              </w:rPr>
            </w:pPr>
          </w:p>
        </w:tc>
        <w:tc>
          <w:tcPr>
            <w:tcW w:w="1080" w:type="dxa"/>
            <w:vAlign w:val="center"/>
          </w:tcPr>
          <w:p>
            <w:pPr>
              <w:spacing w:line="380" w:lineRule="exact"/>
              <w:jc w:val="center"/>
              <w:rPr>
                <w:rFonts w:hint="eastAsia" w:ascii="仿宋" w:hAnsi="仿宋" w:eastAsia="仿宋" w:cs="仿宋"/>
                <w:kern w:val="2"/>
                <w:sz w:val="28"/>
                <w:szCs w:val="28"/>
                <w:lang w:val="en-US" w:eastAsia="zh-CN" w:bidi="ar-SA"/>
              </w:rPr>
            </w:pPr>
          </w:p>
        </w:tc>
        <w:tc>
          <w:tcPr>
            <w:tcW w:w="1620" w:type="dxa"/>
            <w:vAlign w:val="center"/>
          </w:tcPr>
          <w:p>
            <w:pPr>
              <w:spacing w:line="380" w:lineRule="exact"/>
              <w:jc w:val="center"/>
              <w:rPr>
                <w:rFonts w:hint="eastAsia" w:ascii="仿宋" w:hAnsi="仿宋" w:eastAsia="仿宋" w:cs="仿宋"/>
                <w:kern w:val="2"/>
                <w:sz w:val="28"/>
                <w:szCs w:val="28"/>
                <w:lang w:val="en-US" w:eastAsia="zh-CN" w:bidi="ar-SA"/>
              </w:rPr>
            </w:pPr>
          </w:p>
        </w:tc>
        <w:tc>
          <w:tcPr>
            <w:tcW w:w="2592" w:type="dxa"/>
            <w:vAlign w:val="center"/>
          </w:tcPr>
          <w:p>
            <w:pPr>
              <w:spacing w:line="380" w:lineRule="exact"/>
              <w:jc w:val="center"/>
              <w:rPr>
                <w:rFonts w:hint="eastAsia" w:ascii="仿宋" w:hAnsi="仿宋" w:eastAsia="仿宋" w:cs="仿宋"/>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vAlign w:val="center"/>
          </w:tcPr>
          <w:p>
            <w:pPr>
              <w:spacing w:line="380" w:lineRule="exact"/>
              <w:jc w:val="center"/>
              <w:rPr>
                <w:rFonts w:hint="eastAsia" w:ascii="仿宋" w:hAnsi="仿宋" w:eastAsia="仿宋" w:cs="仿宋"/>
                <w:kern w:val="2"/>
                <w:sz w:val="28"/>
                <w:szCs w:val="28"/>
                <w:lang w:val="en-US" w:eastAsia="zh-CN" w:bidi="ar-SA"/>
              </w:rPr>
            </w:pPr>
          </w:p>
        </w:tc>
        <w:tc>
          <w:tcPr>
            <w:tcW w:w="2209" w:type="dxa"/>
            <w:vAlign w:val="center"/>
          </w:tcPr>
          <w:p>
            <w:pPr>
              <w:spacing w:line="380" w:lineRule="exact"/>
              <w:jc w:val="center"/>
              <w:rPr>
                <w:rFonts w:hint="eastAsia" w:ascii="仿宋" w:hAnsi="仿宋" w:eastAsia="仿宋" w:cs="仿宋"/>
                <w:kern w:val="2"/>
                <w:sz w:val="28"/>
                <w:szCs w:val="28"/>
                <w:lang w:val="en-US" w:eastAsia="zh-CN" w:bidi="ar-SA"/>
              </w:rPr>
            </w:pPr>
          </w:p>
        </w:tc>
        <w:tc>
          <w:tcPr>
            <w:tcW w:w="1080" w:type="dxa"/>
            <w:vAlign w:val="center"/>
          </w:tcPr>
          <w:p>
            <w:pPr>
              <w:spacing w:line="380" w:lineRule="exact"/>
              <w:jc w:val="center"/>
              <w:rPr>
                <w:rFonts w:hint="eastAsia" w:ascii="仿宋" w:hAnsi="仿宋" w:eastAsia="仿宋" w:cs="仿宋"/>
                <w:kern w:val="2"/>
                <w:sz w:val="28"/>
                <w:szCs w:val="28"/>
                <w:lang w:val="en-US" w:eastAsia="zh-CN" w:bidi="ar-SA"/>
              </w:rPr>
            </w:pPr>
          </w:p>
        </w:tc>
        <w:tc>
          <w:tcPr>
            <w:tcW w:w="1620" w:type="dxa"/>
            <w:vAlign w:val="center"/>
          </w:tcPr>
          <w:p>
            <w:pPr>
              <w:spacing w:line="380" w:lineRule="exact"/>
              <w:jc w:val="center"/>
              <w:rPr>
                <w:rFonts w:hint="eastAsia" w:ascii="仿宋" w:hAnsi="仿宋" w:eastAsia="仿宋" w:cs="仿宋"/>
                <w:kern w:val="2"/>
                <w:sz w:val="28"/>
                <w:szCs w:val="28"/>
                <w:lang w:val="en-US" w:eastAsia="zh-CN" w:bidi="ar-SA"/>
              </w:rPr>
            </w:pPr>
          </w:p>
        </w:tc>
        <w:tc>
          <w:tcPr>
            <w:tcW w:w="2592" w:type="dxa"/>
            <w:vAlign w:val="center"/>
          </w:tcPr>
          <w:p>
            <w:pPr>
              <w:spacing w:line="380" w:lineRule="exact"/>
              <w:jc w:val="center"/>
              <w:rPr>
                <w:rFonts w:hint="eastAsia" w:ascii="仿宋" w:hAnsi="仿宋" w:eastAsia="仿宋" w:cs="仿宋"/>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vAlign w:val="center"/>
          </w:tcPr>
          <w:p>
            <w:pPr>
              <w:spacing w:line="380" w:lineRule="exact"/>
              <w:jc w:val="center"/>
              <w:rPr>
                <w:rFonts w:hint="eastAsia" w:ascii="仿宋" w:hAnsi="仿宋" w:eastAsia="仿宋" w:cs="仿宋"/>
                <w:kern w:val="2"/>
                <w:sz w:val="28"/>
                <w:szCs w:val="28"/>
                <w:lang w:val="en-US" w:eastAsia="zh-CN" w:bidi="ar-SA"/>
              </w:rPr>
            </w:pPr>
          </w:p>
        </w:tc>
        <w:tc>
          <w:tcPr>
            <w:tcW w:w="2209" w:type="dxa"/>
            <w:vAlign w:val="center"/>
          </w:tcPr>
          <w:p>
            <w:pPr>
              <w:spacing w:line="380" w:lineRule="exact"/>
              <w:jc w:val="center"/>
              <w:rPr>
                <w:rFonts w:hint="eastAsia" w:ascii="仿宋" w:hAnsi="仿宋" w:eastAsia="仿宋" w:cs="仿宋"/>
                <w:kern w:val="2"/>
                <w:sz w:val="28"/>
                <w:szCs w:val="28"/>
                <w:lang w:val="en-US" w:eastAsia="zh-CN" w:bidi="ar-SA"/>
              </w:rPr>
            </w:pPr>
          </w:p>
        </w:tc>
        <w:tc>
          <w:tcPr>
            <w:tcW w:w="1080" w:type="dxa"/>
            <w:vAlign w:val="center"/>
          </w:tcPr>
          <w:p>
            <w:pPr>
              <w:spacing w:line="380" w:lineRule="exact"/>
              <w:jc w:val="center"/>
              <w:rPr>
                <w:rFonts w:hint="eastAsia" w:ascii="仿宋" w:hAnsi="仿宋" w:eastAsia="仿宋" w:cs="仿宋"/>
                <w:kern w:val="2"/>
                <w:sz w:val="28"/>
                <w:szCs w:val="28"/>
                <w:lang w:val="en-US" w:eastAsia="zh-CN" w:bidi="ar-SA"/>
              </w:rPr>
            </w:pPr>
          </w:p>
        </w:tc>
        <w:tc>
          <w:tcPr>
            <w:tcW w:w="1620" w:type="dxa"/>
            <w:vAlign w:val="center"/>
          </w:tcPr>
          <w:p>
            <w:pPr>
              <w:spacing w:line="380" w:lineRule="exact"/>
              <w:jc w:val="center"/>
              <w:rPr>
                <w:rFonts w:hint="eastAsia" w:ascii="仿宋" w:hAnsi="仿宋" w:eastAsia="仿宋" w:cs="仿宋"/>
                <w:kern w:val="2"/>
                <w:sz w:val="28"/>
                <w:szCs w:val="28"/>
                <w:lang w:val="en-US" w:eastAsia="zh-CN" w:bidi="ar-SA"/>
              </w:rPr>
            </w:pPr>
          </w:p>
        </w:tc>
        <w:tc>
          <w:tcPr>
            <w:tcW w:w="2592" w:type="dxa"/>
            <w:vAlign w:val="center"/>
          </w:tcPr>
          <w:p>
            <w:pPr>
              <w:spacing w:line="380" w:lineRule="exact"/>
              <w:jc w:val="center"/>
              <w:rPr>
                <w:rFonts w:hint="eastAsia" w:ascii="仿宋" w:hAnsi="仿宋" w:eastAsia="仿宋" w:cs="仿宋"/>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vAlign w:val="center"/>
          </w:tcPr>
          <w:p>
            <w:pPr>
              <w:spacing w:line="380" w:lineRule="exact"/>
              <w:jc w:val="center"/>
              <w:rPr>
                <w:rFonts w:hint="eastAsia" w:ascii="仿宋" w:hAnsi="仿宋" w:eastAsia="仿宋" w:cs="仿宋"/>
                <w:kern w:val="2"/>
                <w:sz w:val="28"/>
                <w:szCs w:val="28"/>
                <w:lang w:val="en-US" w:eastAsia="zh-CN" w:bidi="ar-SA"/>
              </w:rPr>
            </w:pPr>
          </w:p>
        </w:tc>
        <w:tc>
          <w:tcPr>
            <w:tcW w:w="2209" w:type="dxa"/>
            <w:vAlign w:val="center"/>
          </w:tcPr>
          <w:p>
            <w:pPr>
              <w:spacing w:line="380" w:lineRule="exact"/>
              <w:jc w:val="center"/>
              <w:rPr>
                <w:rFonts w:hint="eastAsia" w:ascii="仿宋" w:hAnsi="仿宋" w:eastAsia="仿宋" w:cs="仿宋"/>
                <w:kern w:val="2"/>
                <w:sz w:val="28"/>
                <w:szCs w:val="28"/>
                <w:lang w:val="en-US" w:eastAsia="zh-CN" w:bidi="ar-SA"/>
              </w:rPr>
            </w:pPr>
          </w:p>
        </w:tc>
        <w:tc>
          <w:tcPr>
            <w:tcW w:w="1080" w:type="dxa"/>
            <w:vAlign w:val="center"/>
          </w:tcPr>
          <w:p>
            <w:pPr>
              <w:spacing w:line="380" w:lineRule="exact"/>
              <w:jc w:val="center"/>
              <w:rPr>
                <w:rFonts w:hint="eastAsia" w:ascii="仿宋" w:hAnsi="仿宋" w:eastAsia="仿宋" w:cs="仿宋"/>
                <w:kern w:val="2"/>
                <w:sz w:val="28"/>
                <w:szCs w:val="28"/>
                <w:lang w:val="en-US" w:eastAsia="zh-CN" w:bidi="ar-SA"/>
              </w:rPr>
            </w:pPr>
          </w:p>
        </w:tc>
        <w:tc>
          <w:tcPr>
            <w:tcW w:w="1620" w:type="dxa"/>
            <w:vAlign w:val="center"/>
          </w:tcPr>
          <w:p>
            <w:pPr>
              <w:spacing w:line="380" w:lineRule="exact"/>
              <w:jc w:val="center"/>
              <w:rPr>
                <w:rFonts w:hint="eastAsia" w:ascii="仿宋" w:hAnsi="仿宋" w:eastAsia="仿宋" w:cs="仿宋"/>
                <w:kern w:val="2"/>
                <w:sz w:val="28"/>
                <w:szCs w:val="28"/>
                <w:lang w:val="en-US" w:eastAsia="zh-CN" w:bidi="ar-SA"/>
              </w:rPr>
            </w:pPr>
          </w:p>
        </w:tc>
        <w:tc>
          <w:tcPr>
            <w:tcW w:w="2592" w:type="dxa"/>
            <w:vAlign w:val="center"/>
          </w:tcPr>
          <w:p>
            <w:pPr>
              <w:spacing w:line="380" w:lineRule="exact"/>
              <w:jc w:val="center"/>
              <w:rPr>
                <w:rFonts w:hint="eastAsia" w:ascii="仿宋" w:hAnsi="仿宋" w:eastAsia="仿宋" w:cs="仿宋"/>
                <w:kern w:val="2"/>
                <w:sz w:val="28"/>
                <w:szCs w:val="28"/>
                <w:lang w:val="en-US" w:eastAsia="zh-CN" w:bidi="ar-SA"/>
              </w:rPr>
            </w:pPr>
          </w:p>
        </w:tc>
      </w:tr>
    </w:tbl>
    <w:p>
      <w:pPr>
        <w:spacing w:line="380" w:lineRule="exact"/>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附注：供应商可按以上表格形式进行复制。</w:t>
      </w:r>
    </w:p>
    <w:p>
      <w:pPr>
        <w:spacing w:line="360" w:lineRule="auto"/>
        <w:rPr>
          <w:rFonts w:hint="eastAsia" w:ascii="仿宋" w:hAnsi="仿宋" w:eastAsia="仿宋" w:cs="仿宋"/>
          <w:kern w:val="2"/>
          <w:sz w:val="28"/>
          <w:szCs w:val="28"/>
          <w:lang w:val="en-US" w:eastAsia="zh-CN" w:bidi="ar-SA"/>
        </w:rPr>
      </w:pPr>
    </w:p>
    <w:p>
      <w:pPr>
        <w:adjustRightInd w:val="0"/>
        <w:snapToGrid w:val="0"/>
        <w:spacing w:line="360" w:lineRule="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供应商（盖单位章）：</w:t>
      </w:r>
    </w:p>
    <w:p>
      <w:pPr>
        <w:adjustRightInd w:val="0"/>
        <w:snapToGrid w:val="0"/>
        <w:spacing w:line="360" w:lineRule="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xml:space="preserve">法定代表人或其委托代理人签字：       </w:t>
      </w:r>
    </w:p>
    <w:p>
      <w:pPr>
        <w:adjustRightInd w:val="0"/>
        <w:snapToGrid w:val="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日期：         年    月   日</w:t>
      </w:r>
    </w:p>
    <w:p>
      <w:pPr>
        <w:spacing w:line="380" w:lineRule="exact"/>
        <w:rPr>
          <w:rFonts w:hint="eastAsia" w:ascii="仿宋" w:hAnsi="仿宋" w:eastAsia="仿宋" w:cs="仿宋"/>
          <w:kern w:val="2"/>
          <w:sz w:val="28"/>
          <w:szCs w:val="28"/>
          <w:lang w:val="en-US" w:eastAsia="zh-CN" w:bidi="ar-SA"/>
        </w:rPr>
      </w:pPr>
    </w:p>
    <w:p>
      <w:pPr>
        <w:spacing w:beforeLines="100" w:afterLines="50"/>
        <w:ind w:right="482"/>
        <w:rPr>
          <w:rFonts w:hint="eastAsia" w:ascii="仿宋" w:hAnsi="仿宋" w:eastAsia="仿宋" w:cs="仿宋"/>
          <w:kern w:val="2"/>
          <w:sz w:val="28"/>
          <w:szCs w:val="28"/>
          <w:lang w:val="en-US" w:eastAsia="zh-CN" w:bidi="ar-SA"/>
        </w:rPr>
        <w:sectPr>
          <w:pgSz w:w="11906" w:h="16838"/>
          <w:pgMar w:top="1440" w:right="1797" w:bottom="1440" w:left="1797" w:header="851" w:footer="992" w:gutter="0"/>
          <w:cols w:space="720" w:num="1"/>
          <w:docGrid w:linePitch="312" w:charSpace="0"/>
        </w:sectPr>
      </w:pPr>
    </w:p>
    <w:p>
      <w:pPr>
        <w:spacing w:line="380" w:lineRule="exact"/>
        <w:rPr>
          <w:rFonts w:hint="eastAsia" w:ascii="仿宋" w:hAnsi="仿宋" w:eastAsia="仿宋" w:cs="仿宋"/>
          <w:kern w:val="2"/>
          <w:sz w:val="28"/>
          <w:szCs w:val="28"/>
          <w:lang w:val="en-US" w:eastAsia="zh-CN" w:bidi="ar-SA"/>
        </w:rPr>
      </w:pPr>
    </w:p>
    <w:p>
      <w:pPr>
        <w:spacing w:beforeLines="100" w:afterLines="50"/>
        <w:ind w:right="482"/>
        <w:jc w:val="center"/>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技术规格条款偏离表</w:t>
      </w:r>
    </w:p>
    <w:p>
      <w:pPr>
        <w:autoSpaceDE w:val="0"/>
        <w:autoSpaceDN w:val="0"/>
        <w:ind w:right="471"/>
        <w:textAlignment w:val="bottom"/>
        <w:rPr>
          <w:rFonts w:hint="eastAsia" w:ascii="仿宋" w:hAnsi="仿宋" w:eastAsia="仿宋" w:cs="仿宋"/>
          <w:kern w:val="2"/>
          <w:sz w:val="28"/>
          <w:szCs w:val="28"/>
          <w:lang w:val="en-US" w:eastAsia="zh-CN" w:bidi="ar-SA"/>
        </w:rPr>
      </w:pPr>
    </w:p>
    <w:tbl>
      <w:tblPr>
        <w:tblStyle w:val="49"/>
        <w:tblW w:w="835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1125"/>
        <w:gridCol w:w="273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trPr>
        <w:tc>
          <w:tcPr>
            <w:tcW w:w="2340" w:type="dxa"/>
            <w:vAlign w:val="center"/>
          </w:tcPr>
          <w:p>
            <w:pPr>
              <w:jc w:val="center"/>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招标文件技术需求条目编号及所要求内容</w:t>
            </w:r>
          </w:p>
        </w:tc>
        <w:tc>
          <w:tcPr>
            <w:tcW w:w="1125" w:type="dxa"/>
            <w:vAlign w:val="center"/>
          </w:tcPr>
          <w:p>
            <w:pPr>
              <w:jc w:val="center"/>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响应文件应答内容</w:t>
            </w:r>
          </w:p>
        </w:tc>
        <w:tc>
          <w:tcPr>
            <w:tcW w:w="2730" w:type="dxa"/>
            <w:vAlign w:val="center"/>
          </w:tcPr>
          <w:p>
            <w:pPr>
              <w:jc w:val="center"/>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相关技术证明文件中的描述在响应文件中的具体页码</w:t>
            </w:r>
          </w:p>
        </w:tc>
        <w:tc>
          <w:tcPr>
            <w:tcW w:w="2160" w:type="dxa"/>
            <w:vAlign w:val="center"/>
          </w:tcPr>
          <w:p>
            <w:pPr>
              <w:jc w:val="center"/>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偏离说明（无偏离，正/负偏离及偏离情况）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2340" w:type="dxa"/>
          </w:tcPr>
          <w:p>
            <w:pPr>
              <w:ind w:firstLine="592"/>
              <w:jc w:val="center"/>
              <w:rPr>
                <w:rFonts w:hint="eastAsia" w:ascii="仿宋" w:hAnsi="仿宋" w:eastAsia="仿宋" w:cs="仿宋"/>
                <w:kern w:val="2"/>
                <w:sz w:val="28"/>
                <w:szCs w:val="28"/>
                <w:lang w:val="en-US" w:eastAsia="zh-CN" w:bidi="ar-SA"/>
              </w:rPr>
            </w:pPr>
          </w:p>
        </w:tc>
        <w:tc>
          <w:tcPr>
            <w:tcW w:w="1125" w:type="dxa"/>
          </w:tcPr>
          <w:p>
            <w:pPr>
              <w:ind w:firstLine="592"/>
              <w:jc w:val="center"/>
              <w:rPr>
                <w:rFonts w:hint="eastAsia" w:ascii="仿宋" w:hAnsi="仿宋" w:eastAsia="仿宋" w:cs="仿宋"/>
                <w:kern w:val="2"/>
                <w:sz w:val="28"/>
                <w:szCs w:val="28"/>
                <w:lang w:val="en-US" w:eastAsia="zh-CN" w:bidi="ar-SA"/>
              </w:rPr>
            </w:pPr>
          </w:p>
        </w:tc>
        <w:tc>
          <w:tcPr>
            <w:tcW w:w="2730" w:type="dxa"/>
          </w:tcPr>
          <w:p>
            <w:pPr>
              <w:ind w:firstLine="592"/>
              <w:jc w:val="center"/>
              <w:rPr>
                <w:rFonts w:hint="eastAsia" w:ascii="仿宋" w:hAnsi="仿宋" w:eastAsia="仿宋" w:cs="仿宋"/>
                <w:kern w:val="2"/>
                <w:sz w:val="28"/>
                <w:szCs w:val="28"/>
                <w:lang w:val="en-US" w:eastAsia="zh-CN" w:bidi="ar-SA"/>
              </w:rPr>
            </w:pPr>
          </w:p>
        </w:tc>
        <w:tc>
          <w:tcPr>
            <w:tcW w:w="2160" w:type="dxa"/>
          </w:tcPr>
          <w:p>
            <w:pPr>
              <w:ind w:firstLine="592"/>
              <w:jc w:val="center"/>
              <w:rPr>
                <w:rFonts w:hint="eastAsia" w:ascii="仿宋" w:hAnsi="仿宋" w:eastAsia="仿宋" w:cs="仿宋"/>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2340" w:type="dxa"/>
          </w:tcPr>
          <w:p>
            <w:pPr>
              <w:ind w:firstLine="592"/>
              <w:jc w:val="center"/>
              <w:rPr>
                <w:rFonts w:hint="eastAsia" w:ascii="仿宋" w:hAnsi="仿宋" w:eastAsia="仿宋" w:cs="仿宋"/>
                <w:kern w:val="2"/>
                <w:sz w:val="28"/>
                <w:szCs w:val="28"/>
                <w:lang w:val="en-US" w:eastAsia="zh-CN" w:bidi="ar-SA"/>
              </w:rPr>
            </w:pPr>
          </w:p>
        </w:tc>
        <w:tc>
          <w:tcPr>
            <w:tcW w:w="1125" w:type="dxa"/>
          </w:tcPr>
          <w:p>
            <w:pPr>
              <w:ind w:firstLine="592"/>
              <w:jc w:val="center"/>
              <w:rPr>
                <w:rFonts w:hint="eastAsia" w:ascii="仿宋" w:hAnsi="仿宋" w:eastAsia="仿宋" w:cs="仿宋"/>
                <w:kern w:val="2"/>
                <w:sz w:val="28"/>
                <w:szCs w:val="28"/>
                <w:lang w:val="en-US" w:eastAsia="zh-CN" w:bidi="ar-SA"/>
              </w:rPr>
            </w:pPr>
          </w:p>
        </w:tc>
        <w:tc>
          <w:tcPr>
            <w:tcW w:w="2730" w:type="dxa"/>
          </w:tcPr>
          <w:p>
            <w:pPr>
              <w:ind w:firstLine="592"/>
              <w:jc w:val="center"/>
              <w:rPr>
                <w:rFonts w:hint="eastAsia" w:ascii="仿宋" w:hAnsi="仿宋" w:eastAsia="仿宋" w:cs="仿宋"/>
                <w:kern w:val="2"/>
                <w:sz w:val="28"/>
                <w:szCs w:val="28"/>
                <w:lang w:val="en-US" w:eastAsia="zh-CN" w:bidi="ar-SA"/>
              </w:rPr>
            </w:pPr>
          </w:p>
        </w:tc>
        <w:tc>
          <w:tcPr>
            <w:tcW w:w="2160" w:type="dxa"/>
          </w:tcPr>
          <w:p>
            <w:pPr>
              <w:ind w:firstLine="592"/>
              <w:jc w:val="center"/>
              <w:rPr>
                <w:rFonts w:hint="eastAsia" w:ascii="仿宋" w:hAnsi="仿宋" w:eastAsia="仿宋" w:cs="仿宋"/>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2340" w:type="dxa"/>
          </w:tcPr>
          <w:p>
            <w:pPr>
              <w:ind w:firstLine="592"/>
              <w:jc w:val="center"/>
              <w:rPr>
                <w:rFonts w:hint="eastAsia" w:ascii="仿宋" w:hAnsi="仿宋" w:eastAsia="仿宋" w:cs="仿宋"/>
                <w:kern w:val="2"/>
                <w:sz w:val="28"/>
                <w:szCs w:val="28"/>
                <w:lang w:val="en-US" w:eastAsia="zh-CN" w:bidi="ar-SA"/>
              </w:rPr>
            </w:pPr>
          </w:p>
        </w:tc>
        <w:tc>
          <w:tcPr>
            <w:tcW w:w="1125" w:type="dxa"/>
          </w:tcPr>
          <w:p>
            <w:pPr>
              <w:ind w:firstLine="592"/>
              <w:jc w:val="center"/>
              <w:rPr>
                <w:rFonts w:hint="eastAsia" w:ascii="仿宋" w:hAnsi="仿宋" w:eastAsia="仿宋" w:cs="仿宋"/>
                <w:kern w:val="2"/>
                <w:sz w:val="28"/>
                <w:szCs w:val="28"/>
                <w:lang w:val="en-US" w:eastAsia="zh-CN" w:bidi="ar-SA"/>
              </w:rPr>
            </w:pPr>
          </w:p>
        </w:tc>
        <w:tc>
          <w:tcPr>
            <w:tcW w:w="2730" w:type="dxa"/>
          </w:tcPr>
          <w:p>
            <w:pPr>
              <w:ind w:firstLine="592"/>
              <w:jc w:val="center"/>
              <w:rPr>
                <w:rFonts w:hint="eastAsia" w:ascii="仿宋" w:hAnsi="仿宋" w:eastAsia="仿宋" w:cs="仿宋"/>
                <w:kern w:val="2"/>
                <w:sz w:val="28"/>
                <w:szCs w:val="28"/>
                <w:lang w:val="en-US" w:eastAsia="zh-CN" w:bidi="ar-SA"/>
              </w:rPr>
            </w:pPr>
          </w:p>
        </w:tc>
        <w:tc>
          <w:tcPr>
            <w:tcW w:w="2160" w:type="dxa"/>
          </w:tcPr>
          <w:p>
            <w:pPr>
              <w:ind w:firstLine="592"/>
              <w:jc w:val="center"/>
              <w:rPr>
                <w:rFonts w:hint="eastAsia" w:ascii="仿宋" w:hAnsi="仿宋" w:eastAsia="仿宋" w:cs="仿宋"/>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2340" w:type="dxa"/>
          </w:tcPr>
          <w:p>
            <w:pPr>
              <w:ind w:firstLine="592"/>
              <w:jc w:val="center"/>
              <w:rPr>
                <w:rFonts w:hint="eastAsia" w:ascii="仿宋" w:hAnsi="仿宋" w:eastAsia="仿宋" w:cs="仿宋"/>
                <w:kern w:val="2"/>
                <w:sz w:val="28"/>
                <w:szCs w:val="28"/>
                <w:lang w:val="en-US" w:eastAsia="zh-CN" w:bidi="ar-SA"/>
              </w:rPr>
            </w:pPr>
          </w:p>
        </w:tc>
        <w:tc>
          <w:tcPr>
            <w:tcW w:w="1125" w:type="dxa"/>
          </w:tcPr>
          <w:p>
            <w:pPr>
              <w:ind w:firstLine="592"/>
              <w:jc w:val="center"/>
              <w:rPr>
                <w:rFonts w:hint="eastAsia" w:ascii="仿宋" w:hAnsi="仿宋" w:eastAsia="仿宋" w:cs="仿宋"/>
                <w:kern w:val="2"/>
                <w:sz w:val="28"/>
                <w:szCs w:val="28"/>
                <w:lang w:val="en-US" w:eastAsia="zh-CN" w:bidi="ar-SA"/>
              </w:rPr>
            </w:pPr>
          </w:p>
        </w:tc>
        <w:tc>
          <w:tcPr>
            <w:tcW w:w="2730" w:type="dxa"/>
          </w:tcPr>
          <w:p>
            <w:pPr>
              <w:ind w:firstLine="592"/>
              <w:jc w:val="center"/>
              <w:rPr>
                <w:rFonts w:hint="eastAsia" w:ascii="仿宋" w:hAnsi="仿宋" w:eastAsia="仿宋" w:cs="仿宋"/>
                <w:kern w:val="2"/>
                <w:sz w:val="28"/>
                <w:szCs w:val="28"/>
                <w:lang w:val="en-US" w:eastAsia="zh-CN" w:bidi="ar-SA"/>
              </w:rPr>
            </w:pPr>
          </w:p>
        </w:tc>
        <w:tc>
          <w:tcPr>
            <w:tcW w:w="2160" w:type="dxa"/>
          </w:tcPr>
          <w:p>
            <w:pPr>
              <w:ind w:firstLine="592"/>
              <w:jc w:val="center"/>
              <w:rPr>
                <w:rFonts w:hint="eastAsia" w:ascii="仿宋" w:hAnsi="仿宋" w:eastAsia="仿宋" w:cs="仿宋"/>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2340" w:type="dxa"/>
          </w:tcPr>
          <w:p>
            <w:pPr>
              <w:ind w:firstLine="592"/>
              <w:jc w:val="center"/>
              <w:rPr>
                <w:rFonts w:hint="eastAsia" w:ascii="仿宋" w:hAnsi="仿宋" w:eastAsia="仿宋" w:cs="仿宋"/>
                <w:kern w:val="2"/>
                <w:sz w:val="28"/>
                <w:szCs w:val="28"/>
                <w:lang w:val="en-US" w:eastAsia="zh-CN" w:bidi="ar-SA"/>
              </w:rPr>
            </w:pPr>
          </w:p>
        </w:tc>
        <w:tc>
          <w:tcPr>
            <w:tcW w:w="1125" w:type="dxa"/>
          </w:tcPr>
          <w:p>
            <w:pPr>
              <w:ind w:firstLine="592"/>
              <w:jc w:val="center"/>
              <w:rPr>
                <w:rFonts w:hint="eastAsia" w:ascii="仿宋" w:hAnsi="仿宋" w:eastAsia="仿宋" w:cs="仿宋"/>
                <w:kern w:val="2"/>
                <w:sz w:val="28"/>
                <w:szCs w:val="28"/>
                <w:lang w:val="en-US" w:eastAsia="zh-CN" w:bidi="ar-SA"/>
              </w:rPr>
            </w:pPr>
          </w:p>
        </w:tc>
        <w:tc>
          <w:tcPr>
            <w:tcW w:w="2730" w:type="dxa"/>
          </w:tcPr>
          <w:p>
            <w:pPr>
              <w:ind w:firstLine="592"/>
              <w:jc w:val="center"/>
              <w:rPr>
                <w:rFonts w:hint="eastAsia" w:ascii="仿宋" w:hAnsi="仿宋" w:eastAsia="仿宋" w:cs="仿宋"/>
                <w:kern w:val="2"/>
                <w:sz w:val="28"/>
                <w:szCs w:val="28"/>
                <w:lang w:val="en-US" w:eastAsia="zh-CN" w:bidi="ar-SA"/>
              </w:rPr>
            </w:pPr>
          </w:p>
        </w:tc>
        <w:tc>
          <w:tcPr>
            <w:tcW w:w="2160" w:type="dxa"/>
          </w:tcPr>
          <w:p>
            <w:pPr>
              <w:ind w:firstLine="592"/>
              <w:jc w:val="center"/>
              <w:rPr>
                <w:rFonts w:hint="eastAsia" w:ascii="仿宋" w:hAnsi="仿宋" w:eastAsia="仿宋" w:cs="仿宋"/>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2340" w:type="dxa"/>
          </w:tcPr>
          <w:p>
            <w:pPr>
              <w:ind w:firstLine="592"/>
              <w:jc w:val="center"/>
              <w:rPr>
                <w:rFonts w:hint="eastAsia" w:ascii="仿宋" w:hAnsi="仿宋" w:eastAsia="仿宋" w:cs="仿宋"/>
                <w:kern w:val="2"/>
                <w:sz w:val="28"/>
                <w:szCs w:val="28"/>
                <w:lang w:val="en-US" w:eastAsia="zh-CN" w:bidi="ar-SA"/>
              </w:rPr>
            </w:pPr>
          </w:p>
        </w:tc>
        <w:tc>
          <w:tcPr>
            <w:tcW w:w="1125" w:type="dxa"/>
          </w:tcPr>
          <w:p>
            <w:pPr>
              <w:ind w:firstLine="592"/>
              <w:jc w:val="center"/>
              <w:rPr>
                <w:rFonts w:hint="eastAsia" w:ascii="仿宋" w:hAnsi="仿宋" w:eastAsia="仿宋" w:cs="仿宋"/>
                <w:kern w:val="2"/>
                <w:sz w:val="28"/>
                <w:szCs w:val="28"/>
                <w:lang w:val="en-US" w:eastAsia="zh-CN" w:bidi="ar-SA"/>
              </w:rPr>
            </w:pPr>
          </w:p>
        </w:tc>
        <w:tc>
          <w:tcPr>
            <w:tcW w:w="2730" w:type="dxa"/>
          </w:tcPr>
          <w:p>
            <w:pPr>
              <w:ind w:firstLine="592"/>
              <w:jc w:val="center"/>
              <w:rPr>
                <w:rFonts w:hint="eastAsia" w:ascii="仿宋" w:hAnsi="仿宋" w:eastAsia="仿宋" w:cs="仿宋"/>
                <w:kern w:val="2"/>
                <w:sz w:val="28"/>
                <w:szCs w:val="28"/>
                <w:lang w:val="en-US" w:eastAsia="zh-CN" w:bidi="ar-SA"/>
              </w:rPr>
            </w:pPr>
          </w:p>
        </w:tc>
        <w:tc>
          <w:tcPr>
            <w:tcW w:w="2160" w:type="dxa"/>
          </w:tcPr>
          <w:p>
            <w:pPr>
              <w:ind w:firstLine="592"/>
              <w:jc w:val="center"/>
              <w:rPr>
                <w:rFonts w:hint="eastAsia" w:ascii="仿宋" w:hAnsi="仿宋" w:eastAsia="仿宋" w:cs="仿宋"/>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2340" w:type="dxa"/>
          </w:tcPr>
          <w:p>
            <w:pPr>
              <w:ind w:firstLine="592"/>
              <w:jc w:val="center"/>
              <w:rPr>
                <w:rFonts w:hint="eastAsia" w:ascii="仿宋" w:hAnsi="仿宋" w:eastAsia="仿宋" w:cs="仿宋"/>
                <w:kern w:val="2"/>
                <w:sz w:val="28"/>
                <w:szCs w:val="28"/>
                <w:lang w:val="en-US" w:eastAsia="zh-CN" w:bidi="ar-SA"/>
              </w:rPr>
            </w:pPr>
          </w:p>
        </w:tc>
        <w:tc>
          <w:tcPr>
            <w:tcW w:w="1125" w:type="dxa"/>
          </w:tcPr>
          <w:p>
            <w:pPr>
              <w:ind w:firstLine="592"/>
              <w:jc w:val="center"/>
              <w:rPr>
                <w:rFonts w:hint="eastAsia" w:ascii="仿宋" w:hAnsi="仿宋" w:eastAsia="仿宋" w:cs="仿宋"/>
                <w:kern w:val="2"/>
                <w:sz w:val="28"/>
                <w:szCs w:val="28"/>
                <w:lang w:val="en-US" w:eastAsia="zh-CN" w:bidi="ar-SA"/>
              </w:rPr>
            </w:pPr>
          </w:p>
        </w:tc>
        <w:tc>
          <w:tcPr>
            <w:tcW w:w="2730" w:type="dxa"/>
          </w:tcPr>
          <w:p>
            <w:pPr>
              <w:ind w:firstLine="592"/>
              <w:jc w:val="center"/>
              <w:rPr>
                <w:rFonts w:hint="eastAsia" w:ascii="仿宋" w:hAnsi="仿宋" w:eastAsia="仿宋" w:cs="仿宋"/>
                <w:kern w:val="2"/>
                <w:sz w:val="28"/>
                <w:szCs w:val="28"/>
                <w:lang w:val="en-US" w:eastAsia="zh-CN" w:bidi="ar-SA"/>
              </w:rPr>
            </w:pPr>
          </w:p>
        </w:tc>
        <w:tc>
          <w:tcPr>
            <w:tcW w:w="2160" w:type="dxa"/>
          </w:tcPr>
          <w:p>
            <w:pPr>
              <w:ind w:firstLine="592"/>
              <w:jc w:val="center"/>
              <w:rPr>
                <w:rFonts w:hint="eastAsia" w:ascii="仿宋" w:hAnsi="仿宋" w:eastAsia="仿宋" w:cs="仿宋"/>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2340" w:type="dxa"/>
          </w:tcPr>
          <w:p>
            <w:pPr>
              <w:ind w:firstLine="592"/>
              <w:jc w:val="center"/>
              <w:rPr>
                <w:rFonts w:hint="eastAsia" w:ascii="仿宋" w:hAnsi="仿宋" w:eastAsia="仿宋" w:cs="仿宋"/>
                <w:kern w:val="2"/>
                <w:sz w:val="28"/>
                <w:szCs w:val="28"/>
                <w:lang w:val="en-US" w:eastAsia="zh-CN" w:bidi="ar-SA"/>
              </w:rPr>
            </w:pPr>
          </w:p>
        </w:tc>
        <w:tc>
          <w:tcPr>
            <w:tcW w:w="1125" w:type="dxa"/>
          </w:tcPr>
          <w:p>
            <w:pPr>
              <w:ind w:firstLine="592"/>
              <w:jc w:val="center"/>
              <w:rPr>
                <w:rFonts w:hint="eastAsia" w:ascii="仿宋" w:hAnsi="仿宋" w:eastAsia="仿宋" w:cs="仿宋"/>
                <w:kern w:val="2"/>
                <w:sz w:val="28"/>
                <w:szCs w:val="28"/>
                <w:lang w:val="en-US" w:eastAsia="zh-CN" w:bidi="ar-SA"/>
              </w:rPr>
            </w:pPr>
          </w:p>
        </w:tc>
        <w:tc>
          <w:tcPr>
            <w:tcW w:w="2730" w:type="dxa"/>
          </w:tcPr>
          <w:p>
            <w:pPr>
              <w:ind w:firstLine="592"/>
              <w:jc w:val="center"/>
              <w:rPr>
                <w:rFonts w:hint="eastAsia" w:ascii="仿宋" w:hAnsi="仿宋" w:eastAsia="仿宋" w:cs="仿宋"/>
                <w:kern w:val="2"/>
                <w:sz w:val="28"/>
                <w:szCs w:val="28"/>
                <w:lang w:val="en-US" w:eastAsia="zh-CN" w:bidi="ar-SA"/>
              </w:rPr>
            </w:pPr>
          </w:p>
        </w:tc>
        <w:tc>
          <w:tcPr>
            <w:tcW w:w="2160" w:type="dxa"/>
          </w:tcPr>
          <w:p>
            <w:pPr>
              <w:ind w:firstLine="592"/>
              <w:jc w:val="center"/>
              <w:rPr>
                <w:rFonts w:hint="eastAsia" w:ascii="仿宋" w:hAnsi="仿宋" w:eastAsia="仿宋" w:cs="仿宋"/>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340" w:type="dxa"/>
          </w:tcPr>
          <w:p>
            <w:pPr>
              <w:ind w:firstLine="592"/>
              <w:jc w:val="center"/>
              <w:rPr>
                <w:rFonts w:hint="eastAsia" w:ascii="仿宋" w:hAnsi="仿宋" w:eastAsia="仿宋" w:cs="仿宋"/>
                <w:kern w:val="2"/>
                <w:sz w:val="28"/>
                <w:szCs w:val="28"/>
                <w:lang w:val="en-US" w:eastAsia="zh-CN" w:bidi="ar-SA"/>
              </w:rPr>
            </w:pPr>
          </w:p>
        </w:tc>
        <w:tc>
          <w:tcPr>
            <w:tcW w:w="1125" w:type="dxa"/>
          </w:tcPr>
          <w:p>
            <w:pPr>
              <w:ind w:firstLine="592"/>
              <w:jc w:val="center"/>
              <w:rPr>
                <w:rFonts w:hint="eastAsia" w:ascii="仿宋" w:hAnsi="仿宋" w:eastAsia="仿宋" w:cs="仿宋"/>
                <w:kern w:val="2"/>
                <w:sz w:val="28"/>
                <w:szCs w:val="28"/>
                <w:lang w:val="en-US" w:eastAsia="zh-CN" w:bidi="ar-SA"/>
              </w:rPr>
            </w:pPr>
          </w:p>
        </w:tc>
        <w:tc>
          <w:tcPr>
            <w:tcW w:w="2730" w:type="dxa"/>
          </w:tcPr>
          <w:p>
            <w:pPr>
              <w:ind w:firstLine="592"/>
              <w:jc w:val="center"/>
              <w:rPr>
                <w:rFonts w:hint="eastAsia" w:ascii="仿宋" w:hAnsi="仿宋" w:eastAsia="仿宋" w:cs="仿宋"/>
                <w:kern w:val="2"/>
                <w:sz w:val="28"/>
                <w:szCs w:val="28"/>
                <w:lang w:val="en-US" w:eastAsia="zh-CN" w:bidi="ar-SA"/>
              </w:rPr>
            </w:pPr>
          </w:p>
        </w:tc>
        <w:tc>
          <w:tcPr>
            <w:tcW w:w="2160" w:type="dxa"/>
          </w:tcPr>
          <w:p>
            <w:pPr>
              <w:ind w:firstLine="592"/>
              <w:jc w:val="center"/>
              <w:rPr>
                <w:rFonts w:hint="eastAsia" w:ascii="仿宋" w:hAnsi="仿宋" w:eastAsia="仿宋" w:cs="仿宋"/>
                <w:kern w:val="2"/>
                <w:sz w:val="28"/>
                <w:szCs w:val="28"/>
                <w:lang w:val="en-US" w:eastAsia="zh-CN" w:bidi="ar-SA"/>
              </w:rPr>
            </w:pPr>
          </w:p>
        </w:tc>
      </w:tr>
    </w:tbl>
    <w:p>
      <w:pPr>
        <w:autoSpaceDE w:val="0"/>
        <w:autoSpaceDN w:val="0"/>
        <w:textAlignment w:val="bottom"/>
        <w:rPr>
          <w:rFonts w:hint="eastAsia" w:ascii="仿宋" w:hAnsi="仿宋" w:eastAsia="仿宋" w:cs="仿宋"/>
          <w:kern w:val="2"/>
          <w:sz w:val="28"/>
          <w:szCs w:val="28"/>
          <w:lang w:val="en-US" w:eastAsia="zh-CN" w:bidi="ar-SA"/>
        </w:rPr>
      </w:pPr>
    </w:p>
    <w:p>
      <w:pPr>
        <w:pStyle w:val="28"/>
        <w:adjustRightInd w:val="0"/>
        <w:snapToGrid w:val="0"/>
        <w:spacing w:line="360" w:lineRule="auto"/>
        <w:rPr>
          <w:rFonts w:hint="eastAsia" w:ascii="仿宋" w:hAnsi="仿宋" w:eastAsia="仿宋" w:cs="仿宋"/>
          <w:kern w:val="2"/>
          <w:sz w:val="28"/>
          <w:szCs w:val="28"/>
          <w:lang w:val="en-US" w:eastAsia="zh-CN" w:bidi="ar-SA"/>
        </w:rPr>
      </w:pPr>
    </w:p>
    <w:p>
      <w:pPr>
        <w:pStyle w:val="28"/>
        <w:adjustRightInd w:val="0"/>
        <w:snapToGrid w:val="0"/>
        <w:spacing w:line="360" w:lineRule="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xml:space="preserve">供应商名称：                </w:t>
      </w:r>
    </w:p>
    <w:p>
      <w:pPr>
        <w:adjustRightInd w:val="0"/>
        <w:snapToGrid w:val="0"/>
        <w:spacing w:line="360" w:lineRule="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法定代表人或其委托代理人(签字)：              _</w:t>
      </w:r>
    </w:p>
    <w:p>
      <w:pPr>
        <w:spacing w:line="360" w:lineRule="exac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日期：       年      月     日</w:t>
      </w:r>
    </w:p>
    <w:p>
      <w:pPr>
        <w:pStyle w:val="26"/>
        <w:adjustRightInd w:val="0"/>
        <w:snapToGrid w:val="0"/>
        <w:spacing w:line="360" w:lineRule="auto"/>
        <w:rPr>
          <w:rFonts w:hint="eastAsia" w:ascii="仿宋" w:hAnsi="仿宋" w:eastAsia="仿宋" w:cs="仿宋"/>
          <w:kern w:val="2"/>
          <w:sz w:val="28"/>
          <w:szCs w:val="28"/>
          <w:lang w:val="en-US" w:eastAsia="zh-CN" w:bidi="ar-SA"/>
        </w:rPr>
      </w:pPr>
    </w:p>
    <w:p>
      <w:pPr>
        <w:autoSpaceDE w:val="0"/>
        <w:autoSpaceDN w:val="0"/>
        <w:spacing w:line="360" w:lineRule="auto"/>
        <w:ind w:right="-148"/>
        <w:textAlignment w:val="bottom"/>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注：</w:t>
      </w:r>
    </w:p>
    <w:p>
      <w:pPr>
        <w:autoSpaceDE w:val="0"/>
        <w:autoSpaceDN w:val="0"/>
        <w:spacing w:line="360" w:lineRule="auto"/>
        <w:ind w:right="-148"/>
        <w:textAlignment w:val="bottom"/>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供应商应在响应技术文件中对本技术规格书逐条按顺序响应，做出必要的解释并列出技术偏差表。而不应完全复制招标文件中技术参数要求，统一回答“响应”“无偏离”“正偏离”等。对于没有逐条对照询价文件技术规格，说明所提供货物和服务已对找招标文件的技术规格做出了实质性的响应，或声明与技术规格条文的偏差和例外的条款，或未按照技术文件的要求提供相关证明材料的，将视同为不满足要求。</w:t>
      </w:r>
    </w:p>
    <w:p>
      <w:pPr>
        <w:pStyle w:val="26"/>
        <w:snapToGrid w:val="0"/>
        <w:spacing w:before="295" w:after="295"/>
        <w:rPr>
          <w:rFonts w:hint="eastAsia" w:ascii="仿宋" w:hAnsi="仿宋" w:eastAsia="仿宋" w:cs="仿宋"/>
          <w:kern w:val="2"/>
          <w:sz w:val="28"/>
          <w:szCs w:val="28"/>
          <w:lang w:val="en-US" w:eastAsia="zh-CN" w:bidi="ar-SA"/>
        </w:rPr>
        <w:sectPr>
          <w:pgSz w:w="11906" w:h="16838"/>
          <w:pgMar w:top="1440" w:right="1797" w:bottom="1440" w:left="1797" w:header="851" w:footer="992" w:gutter="0"/>
          <w:cols w:space="720" w:num="1"/>
          <w:docGrid w:linePitch="312" w:charSpace="0"/>
        </w:sectPr>
      </w:pPr>
    </w:p>
    <w:p>
      <w:pPr>
        <w:adjustRightInd w:val="0"/>
        <w:snapToGrid w:val="0"/>
        <w:spacing w:line="360" w:lineRule="auto"/>
        <w:ind w:left="-88" w:leftChars="-42" w:firstLine="280" w:firstLineChars="1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附件17</w:t>
      </w:r>
    </w:p>
    <w:p>
      <w:pPr>
        <w:adjustRightInd w:val="0"/>
        <w:snapToGrid w:val="0"/>
        <w:spacing w:line="360" w:lineRule="auto"/>
        <w:jc w:val="center"/>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供应商的资格声明</w:t>
      </w:r>
    </w:p>
    <w:p>
      <w:pPr>
        <w:tabs>
          <w:tab w:val="left" w:pos="3600"/>
        </w:tabs>
        <w:adjustRightInd w:val="0"/>
        <w:snapToGrid w:val="0"/>
        <w:jc w:val="center"/>
        <w:rPr>
          <w:rFonts w:hint="eastAsia" w:ascii="仿宋" w:hAnsi="仿宋" w:eastAsia="仿宋" w:cs="仿宋"/>
          <w:kern w:val="2"/>
          <w:sz w:val="28"/>
          <w:szCs w:val="28"/>
          <w:lang w:val="en-US" w:eastAsia="zh-CN" w:bidi="ar-SA"/>
        </w:rPr>
      </w:pPr>
    </w:p>
    <w:tbl>
      <w:tblPr>
        <w:tblStyle w:val="49"/>
        <w:tblW w:w="8839"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571"/>
        <w:gridCol w:w="1168"/>
        <w:gridCol w:w="2388"/>
        <w:gridCol w:w="1363"/>
        <w:gridCol w:w="234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44" w:hRule="atLeast"/>
          <w:jc w:val="center"/>
        </w:trPr>
        <w:tc>
          <w:tcPr>
            <w:tcW w:w="1571" w:type="dxa"/>
            <w:tcBorders>
              <w:tl2br w:val="nil"/>
              <w:tr2bl w:val="nil"/>
            </w:tcBorders>
            <w:noWrap w:val="0"/>
            <w:vAlign w:val="center"/>
          </w:tcPr>
          <w:p>
            <w:pPr>
              <w:adjustRightInd w:val="0"/>
              <w:snapToGrid w:val="0"/>
              <w:spacing w:line="360" w:lineRule="auto"/>
              <w:jc w:val="center"/>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供应商名称</w:t>
            </w:r>
          </w:p>
        </w:tc>
        <w:tc>
          <w:tcPr>
            <w:tcW w:w="7268" w:type="dxa"/>
            <w:gridSpan w:val="4"/>
            <w:tcBorders>
              <w:tl2br w:val="nil"/>
              <w:tr2bl w:val="nil"/>
            </w:tcBorders>
            <w:noWrap w:val="0"/>
            <w:vAlign w:val="center"/>
          </w:tcPr>
          <w:p>
            <w:pPr>
              <w:adjustRightInd w:val="0"/>
              <w:snapToGrid w:val="0"/>
              <w:spacing w:line="360" w:lineRule="auto"/>
              <w:jc w:val="center"/>
              <w:rPr>
                <w:rFonts w:hint="eastAsia" w:ascii="仿宋" w:hAnsi="仿宋" w:eastAsia="仿宋" w:cs="仿宋"/>
                <w:kern w:val="2"/>
                <w:sz w:val="28"/>
                <w:szCs w:val="28"/>
                <w:lang w:val="en-US" w:eastAsia="zh-CN" w:bidi="ar-S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06" w:hRule="atLeast"/>
          <w:jc w:val="center"/>
        </w:trPr>
        <w:tc>
          <w:tcPr>
            <w:tcW w:w="1571" w:type="dxa"/>
            <w:tcBorders>
              <w:tl2br w:val="nil"/>
              <w:tr2bl w:val="nil"/>
            </w:tcBorders>
            <w:noWrap w:val="0"/>
            <w:vAlign w:val="center"/>
          </w:tcPr>
          <w:p>
            <w:pPr>
              <w:adjustRightInd w:val="0"/>
              <w:snapToGrid w:val="0"/>
              <w:spacing w:line="360" w:lineRule="auto"/>
              <w:jc w:val="center"/>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注册地址</w:t>
            </w:r>
          </w:p>
        </w:tc>
        <w:tc>
          <w:tcPr>
            <w:tcW w:w="3556" w:type="dxa"/>
            <w:gridSpan w:val="2"/>
            <w:tcBorders>
              <w:tl2br w:val="nil"/>
              <w:tr2bl w:val="nil"/>
            </w:tcBorders>
            <w:noWrap w:val="0"/>
            <w:vAlign w:val="center"/>
          </w:tcPr>
          <w:p>
            <w:pPr>
              <w:adjustRightInd w:val="0"/>
              <w:snapToGrid w:val="0"/>
              <w:spacing w:line="360" w:lineRule="auto"/>
              <w:jc w:val="center"/>
              <w:rPr>
                <w:rFonts w:hint="eastAsia" w:ascii="仿宋" w:hAnsi="仿宋" w:eastAsia="仿宋" w:cs="仿宋"/>
                <w:kern w:val="2"/>
                <w:sz w:val="28"/>
                <w:szCs w:val="28"/>
                <w:lang w:val="en-US" w:eastAsia="zh-CN" w:bidi="ar-SA"/>
              </w:rPr>
            </w:pPr>
          </w:p>
        </w:tc>
        <w:tc>
          <w:tcPr>
            <w:tcW w:w="1363" w:type="dxa"/>
            <w:tcBorders>
              <w:tl2br w:val="nil"/>
              <w:tr2bl w:val="nil"/>
            </w:tcBorders>
            <w:noWrap w:val="0"/>
            <w:vAlign w:val="center"/>
          </w:tcPr>
          <w:p>
            <w:pPr>
              <w:adjustRightInd w:val="0"/>
              <w:snapToGrid w:val="0"/>
              <w:spacing w:line="360" w:lineRule="auto"/>
              <w:jc w:val="center"/>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邮政编码</w:t>
            </w:r>
          </w:p>
        </w:tc>
        <w:tc>
          <w:tcPr>
            <w:tcW w:w="2349" w:type="dxa"/>
            <w:tcBorders>
              <w:tl2br w:val="nil"/>
              <w:tr2bl w:val="nil"/>
            </w:tcBorders>
            <w:noWrap w:val="0"/>
            <w:vAlign w:val="center"/>
          </w:tcPr>
          <w:p>
            <w:pPr>
              <w:adjustRightInd w:val="0"/>
              <w:snapToGrid w:val="0"/>
              <w:spacing w:line="360" w:lineRule="auto"/>
              <w:jc w:val="center"/>
              <w:rPr>
                <w:rFonts w:hint="eastAsia" w:ascii="仿宋" w:hAnsi="仿宋" w:eastAsia="仿宋" w:cs="仿宋"/>
                <w:kern w:val="2"/>
                <w:sz w:val="28"/>
                <w:szCs w:val="28"/>
                <w:lang w:val="en-US" w:eastAsia="zh-CN" w:bidi="ar-S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80" w:hRule="atLeast"/>
          <w:jc w:val="center"/>
        </w:trPr>
        <w:tc>
          <w:tcPr>
            <w:tcW w:w="1571" w:type="dxa"/>
            <w:vMerge w:val="restart"/>
            <w:tcBorders>
              <w:tl2br w:val="nil"/>
              <w:tr2bl w:val="nil"/>
            </w:tcBorders>
            <w:noWrap w:val="0"/>
            <w:vAlign w:val="center"/>
          </w:tcPr>
          <w:p>
            <w:pPr>
              <w:adjustRightInd w:val="0"/>
              <w:snapToGrid w:val="0"/>
              <w:spacing w:line="360" w:lineRule="auto"/>
              <w:jc w:val="center"/>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联系方式</w:t>
            </w:r>
          </w:p>
        </w:tc>
        <w:tc>
          <w:tcPr>
            <w:tcW w:w="1168" w:type="dxa"/>
            <w:tcBorders>
              <w:tl2br w:val="nil"/>
              <w:tr2bl w:val="nil"/>
            </w:tcBorders>
            <w:noWrap w:val="0"/>
            <w:vAlign w:val="center"/>
          </w:tcPr>
          <w:p>
            <w:pPr>
              <w:adjustRightInd w:val="0"/>
              <w:snapToGrid w:val="0"/>
              <w:spacing w:line="360" w:lineRule="auto"/>
              <w:jc w:val="center"/>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联系人</w:t>
            </w:r>
          </w:p>
        </w:tc>
        <w:tc>
          <w:tcPr>
            <w:tcW w:w="2388" w:type="dxa"/>
            <w:tcBorders>
              <w:tl2br w:val="nil"/>
              <w:tr2bl w:val="nil"/>
            </w:tcBorders>
            <w:noWrap w:val="0"/>
            <w:vAlign w:val="center"/>
          </w:tcPr>
          <w:p>
            <w:pPr>
              <w:adjustRightInd w:val="0"/>
              <w:snapToGrid w:val="0"/>
              <w:spacing w:line="360" w:lineRule="auto"/>
              <w:jc w:val="center"/>
              <w:rPr>
                <w:rFonts w:hint="eastAsia" w:ascii="仿宋" w:hAnsi="仿宋" w:eastAsia="仿宋" w:cs="仿宋"/>
                <w:kern w:val="2"/>
                <w:sz w:val="28"/>
                <w:szCs w:val="28"/>
                <w:lang w:val="en-US" w:eastAsia="zh-CN" w:bidi="ar-SA"/>
              </w:rPr>
            </w:pPr>
          </w:p>
        </w:tc>
        <w:tc>
          <w:tcPr>
            <w:tcW w:w="1363" w:type="dxa"/>
            <w:tcBorders>
              <w:tl2br w:val="nil"/>
              <w:tr2bl w:val="nil"/>
            </w:tcBorders>
            <w:noWrap w:val="0"/>
            <w:vAlign w:val="center"/>
          </w:tcPr>
          <w:p>
            <w:pPr>
              <w:adjustRightInd w:val="0"/>
              <w:snapToGrid w:val="0"/>
              <w:spacing w:line="360" w:lineRule="auto"/>
              <w:jc w:val="center"/>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电话</w:t>
            </w:r>
          </w:p>
        </w:tc>
        <w:tc>
          <w:tcPr>
            <w:tcW w:w="2349" w:type="dxa"/>
            <w:tcBorders>
              <w:tl2br w:val="nil"/>
              <w:tr2bl w:val="nil"/>
            </w:tcBorders>
            <w:noWrap w:val="0"/>
            <w:vAlign w:val="center"/>
          </w:tcPr>
          <w:p>
            <w:pPr>
              <w:adjustRightInd w:val="0"/>
              <w:snapToGrid w:val="0"/>
              <w:spacing w:line="360" w:lineRule="auto"/>
              <w:jc w:val="center"/>
              <w:rPr>
                <w:rFonts w:hint="eastAsia" w:ascii="仿宋" w:hAnsi="仿宋" w:eastAsia="仿宋" w:cs="仿宋"/>
                <w:kern w:val="2"/>
                <w:sz w:val="28"/>
                <w:szCs w:val="28"/>
                <w:lang w:val="en-US" w:eastAsia="zh-CN" w:bidi="ar-S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77" w:hRule="atLeast"/>
          <w:jc w:val="center"/>
        </w:trPr>
        <w:tc>
          <w:tcPr>
            <w:tcW w:w="1571" w:type="dxa"/>
            <w:vMerge w:val="continue"/>
            <w:tcBorders>
              <w:tl2br w:val="nil"/>
              <w:tr2bl w:val="nil"/>
            </w:tcBorders>
            <w:noWrap w:val="0"/>
            <w:vAlign w:val="center"/>
          </w:tcPr>
          <w:p>
            <w:pPr>
              <w:adjustRightInd w:val="0"/>
              <w:snapToGrid w:val="0"/>
              <w:spacing w:line="360" w:lineRule="auto"/>
              <w:jc w:val="center"/>
              <w:rPr>
                <w:rFonts w:hint="eastAsia" w:ascii="仿宋" w:hAnsi="仿宋" w:eastAsia="仿宋" w:cs="仿宋"/>
                <w:kern w:val="2"/>
                <w:sz w:val="28"/>
                <w:szCs w:val="28"/>
                <w:lang w:val="en-US" w:eastAsia="zh-CN" w:bidi="ar-SA"/>
              </w:rPr>
            </w:pPr>
          </w:p>
        </w:tc>
        <w:tc>
          <w:tcPr>
            <w:tcW w:w="1168" w:type="dxa"/>
            <w:tcBorders>
              <w:tl2br w:val="nil"/>
              <w:tr2bl w:val="nil"/>
            </w:tcBorders>
            <w:noWrap w:val="0"/>
            <w:vAlign w:val="center"/>
          </w:tcPr>
          <w:p>
            <w:pPr>
              <w:adjustRightInd w:val="0"/>
              <w:snapToGrid w:val="0"/>
              <w:spacing w:line="360" w:lineRule="auto"/>
              <w:jc w:val="center"/>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传真</w:t>
            </w:r>
          </w:p>
        </w:tc>
        <w:tc>
          <w:tcPr>
            <w:tcW w:w="2388" w:type="dxa"/>
            <w:tcBorders>
              <w:tl2br w:val="nil"/>
              <w:tr2bl w:val="nil"/>
            </w:tcBorders>
            <w:noWrap w:val="0"/>
            <w:vAlign w:val="center"/>
          </w:tcPr>
          <w:p>
            <w:pPr>
              <w:adjustRightInd w:val="0"/>
              <w:snapToGrid w:val="0"/>
              <w:spacing w:line="360" w:lineRule="auto"/>
              <w:jc w:val="center"/>
              <w:rPr>
                <w:rFonts w:hint="eastAsia" w:ascii="仿宋" w:hAnsi="仿宋" w:eastAsia="仿宋" w:cs="仿宋"/>
                <w:kern w:val="2"/>
                <w:sz w:val="28"/>
                <w:szCs w:val="28"/>
                <w:lang w:val="en-US" w:eastAsia="zh-CN" w:bidi="ar-SA"/>
              </w:rPr>
            </w:pPr>
          </w:p>
        </w:tc>
        <w:tc>
          <w:tcPr>
            <w:tcW w:w="1363" w:type="dxa"/>
            <w:tcBorders>
              <w:tl2br w:val="nil"/>
              <w:tr2bl w:val="nil"/>
            </w:tcBorders>
            <w:noWrap w:val="0"/>
            <w:vAlign w:val="center"/>
          </w:tcPr>
          <w:p>
            <w:pPr>
              <w:adjustRightInd w:val="0"/>
              <w:snapToGrid w:val="0"/>
              <w:spacing w:line="360" w:lineRule="auto"/>
              <w:jc w:val="center"/>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网址</w:t>
            </w:r>
          </w:p>
        </w:tc>
        <w:tc>
          <w:tcPr>
            <w:tcW w:w="2349" w:type="dxa"/>
            <w:tcBorders>
              <w:tl2br w:val="nil"/>
              <w:tr2bl w:val="nil"/>
            </w:tcBorders>
            <w:noWrap w:val="0"/>
            <w:vAlign w:val="center"/>
          </w:tcPr>
          <w:p>
            <w:pPr>
              <w:adjustRightInd w:val="0"/>
              <w:snapToGrid w:val="0"/>
              <w:spacing w:line="360" w:lineRule="auto"/>
              <w:jc w:val="center"/>
              <w:rPr>
                <w:rFonts w:hint="eastAsia" w:ascii="仿宋" w:hAnsi="仿宋" w:eastAsia="仿宋" w:cs="仿宋"/>
                <w:kern w:val="2"/>
                <w:sz w:val="28"/>
                <w:szCs w:val="28"/>
                <w:lang w:val="en-US" w:eastAsia="zh-CN" w:bidi="ar-S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44" w:hRule="atLeast"/>
          <w:jc w:val="center"/>
        </w:trPr>
        <w:tc>
          <w:tcPr>
            <w:tcW w:w="1571" w:type="dxa"/>
            <w:tcBorders>
              <w:tl2br w:val="nil"/>
              <w:tr2bl w:val="nil"/>
            </w:tcBorders>
            <w:noWrap w:val="0"/>
            <w:vAlign w:val="center"/>
          </w:tcPr>
          <w:p>
            <w:pPr>
              <w:adjustRightInd w:val="0"/>
              <w:snapToGrid w:val="0"/>
              <w:spacing w:line="360" w:lineRule="auto"/>
              <w:jc w:val="center"/>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法定代表人</w:t>
            </w:r>
          </w:p>
        </w:tc>
        <w:tc>
          <w:tcPr>
            <w:tcW w:w="1168" w:type="dxa"/>
            <w:tcBorders>
              <w:tl2br w:val="nil"/>
              <w:tr2bl w:val="nil"/>
            </w:tcBorders>
            <w:noWrap w:val="0"/>
            <w:vAlign w:val="center"/>
          </w:tcPr>
          <w:p>
            <w:pPr>
              <w:adjustRightInd w:val="0"/>
              <w:snapToGrid w:val="0"/>
              <w:spacing w:line="360" w:lineRule="auto"/>
              <w:jc w:val="center"/>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姓名</w:t>
            </w:r>
          </w:p>
        </w:tc>
        <w:tc>
          <w:tcPr>
            <w:tcW w:w="2388" w:type="dxa"/>
            <w:tcBorders>
              <w:tl2br w:val="nil"/>
              <w:tr2bl w:val="nil"/>
            </w:tcBorders>
            <w:noWrap w:val="0"/>
            <w:vAlign w:val="center"/>
          </w:tcPr>
          <w:p>
            <w:pPr>
              <w:adjustRightInd w:val="0"/>
              <w:snapToGrid w:val="0"/>
              <w:spacing w:line="360" w:lineRule="auto"/>
              <w:jc w:val="center"/>
              <w:rPr>
                <w:rFonts w:hint="eastAsia" w:ascii="仿宋" w:hAnsi="仿宋" w:eastAsia="仿宋" w:cs="仿宋"/>
                <w:kern w:val="2"/>
                <w:sz w:val="28"/>
                <w:szCs w:val="28"/>
                <w:lang w:val="en-US" w:eastAsia="zh-CN" w:bidi="ar-SA"/>
              </w:rPr>
            </w:pPr>
          </w:p>
        </w:tc>
        <w:tc>
          <w:tcPr>
            <w:tcW w:w="1363" w:type="dxa"/>
            <w:tcBorders>
              <w:tl2br w:val="nil"/>
              <w:tr2bl w:val="nil"/>
            </w:tcBorders>
            <w:noWrap w:val="0"/>
            <w:vAlign w:val="center"/>
          </w:tcPr>
          <w:p>
            <w:pPr>
              <w:adjustRightInd w:val="0"/>
              <w:snapToGrid w:val="0"/>
              <w:spacing w:line="360" w:lineRule="auto"/>
              <w:jc w:val="center"/>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电话</w:t>
            </w:r>
          </w:p>
        </w:tc>
        <w:tc>
          <w:tcPr>
            <w:tcW w:w="2349" w:type="dxa"/>
            <w:tcBorders>
              <w:tl2br w:val="nil"/>
              <w:tr2bl w:val="nil"/>
            </w:tcBorders>
            <w:noWrap w:val="0"/>
            <w:vAlign w:val="center"/>
          </w:tcPr>
          <w:p>
            <w:pPr>
              <w:adjustRightInd w:val="0"/>
              <w:snapToGrid w:val="0"/>
              <w:spacing w:line="360" w:lineRule="auto"/>
              <w:jc w:val="center"/>
              <w:rPr>
                <w:rFonts w:hint="eastAsia" w:ascii="仿宋" w:hAnsi="仿宋" w:eastAsia="仿宋" w:cs="仿宋"/>
                <w:kern w:val="2"/>
                <w:sz w:val="28"/>
                <w:szCs w:val="28"/>
                <w:lang w:val="en-US" w:eastAsia="zh-CN" w:bidi="ar-S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006" w:hRule="atLeast"/>
          <w:jc w:val="center"/>
        </w:trPr>
        <w:tc>
          <w:tcPr>
            <w:tcW w:w="1571" w:type="dxa"/>
            <w:tcBorders>
              <w:tl2br w:val="nil"/>
              <w:tr2bl w:val="nil"/>
            </w:tcBorders>
            <w:noWrap w:val="0"/>
            <w:vAlign w:val="center"/>
          </w:tcPr>
          <w:p>
            <w:pPr>
              <w:adjustRightInd w:val="0"/>
              <w:snapToGrid w:val="0"/>
              <w:spacing w:line="360" w:lineRule="auto"/>
              <w:jc w:val="center"/>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成立时间</w:t>
            </w:r>
          </w:p>
        </w:tc>
        <w:tc>
          <w:tcPr>
            <w:tcW w:w="7268" w:type="dxa"/>
            <w:gridSpan w:val="4"/>
            <w:tcBorders>
              <w:tl2br w:val="nil"/>
              <w:tr2bl w:val="nil"/>
            </w:tcBorders>
            <w:noWrap w:val="0"/>
            <w:vAlign w:val="center"/>
          </w:tcPr>
          <w:p>
            <w:pPr>
              <w:adjustRightInd w:val="0"/>
              <w:snapToGrid w:val="0"/>
              <w:spacing w:line="360" w:lineRule="auto"/>
              <w:jc w:val="center"/>
              <w:rPr>
                <w:rFonts w:hint="eastAsia" w:ascii="仿宋" w:hAnsi="仿宋" w:eastAsia="仿宋" w:cs="仿宋"/>
                <w:kern w:val="2"/>
                <w:sz w:val="28"/>
                <w:szCs w:val="28"/>
                <w:lang w:val="en-US" w:eastAsia="zh-CN" w:bidi="ar-S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934" w:hRule="atLeast"/>
          <w:jc w:val="center"/>
        </w:trPr>
        <w:tc>
          <w:tcPr>
            <w:tcW w:w="1571" w:type="dxa"/>
            <w:tcBorders>
              <w:tl2br w:val="nil"/>
              <w:tr2bl w:val="nil"/>
            </w:tcBorders>
            <w:noWrap w:val="0"/>
            <w:vAlign w:val="center"/>
          </w:tcPr>
          <w:p>
            <w:pPr>
              <w:adjustRightInd w:val="0"/>
              <w:snapToGrid w:val="0"/>
              <w:spacing w:line="360" w:lineRule="auto"/>
              <w:jc w:val="center"/>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营业执照号</w:t>
            </w:r>
          </w:p>
        </w:tc>
        <w:tc>
          <w:tcPr>
            <w:tcW w:w="7268" w:type="dxa"/>
            <w:gridSpan w:val="4"/>
            <w:tcBorders>
              <w:tl2br w:val="nil"/>
              <w:tr2bl w:val="nil"/>
            </w:tcBorders>
            <w:noWrap w:val="0"/>
            <w:vAlign w:val="center"/>
          </w:tcPr>
          <w:p>
            <w:pPr>
              <w:adjustRightInd w:val="0"/>
              <w:snapToGrid w:val="0"/>
              <w:spacing w:line="360" w:lineRule="auto"/>
              <w:jc w:val="center"/>
              <w:rPr>
                <w:rFonts w:hint="eastAsia" w:ascii="仿宋" w:hAnsi="仿宋" w:eastAsia="仿宋" w:cs="仿宋"/>
                <w:kern w:val="2"/>
                <w:sz w:val="28"/>
                <w:szCs w:val="28"/>
                <w:lang w:val="en-US" w:eastAsia="zh-CN" w:bidi="ar-S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934" w:hRule="atLeast"/>
          <w:jc w:val="center"/>
        </w:trPr>
        <w:tc>
          <w:tcPr>
            <w:tcW w:w="1571" w:type="dxa"/>
            <w:tcBorders>
              <w:tl2br w:val="nil"/>
              <w:tr2bl w:val="nil"/>
            </w:tcBorders>
            <w:noWrap w:val="0"/>
            <w:vAlign w:val="center"/>
          </w:tcPr>
          <w:p>
            <w:pPr>
              <w:adjustRightInd w:val="0"/>
              <w:snapToGrid w:val="0"/>
              <w:spacing w:line="360" w:lineRule="auto"/>
              <w:jc w:val="center"/>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注册资金</w:t>
            </w:r>
          </w:p>
        </w:tc>
        <w:tc>
          <w:tcPr>
            <w:tcW w:w="7268" w:type="dxa"/>
            <w:gridSpan w:val="4"/>
            <w:tcBorders>
              <w:tl2br w:val="nil"/>
              <w:tr2bl w:val="nil"/>
            </w:tcBorders>
            <w:noWrap w:val="0"/>
            <w:vAlign w:val="center"/>
          </w:tcPr>
          <w:p>
            <w:pPr>
              <w:adjustRightInd w:val="0"/>
              <w:snapToGrid w:val="0"/>
              <w:spacing w:line="360" w:lineRule="auto"/>
              <w:jc w:val="center"/>
              <w:rPr>
                <w:rFonts w:hint="eastAsia" w:ascii="仿宋" w:hAnsi="仿宋" w:eastAsia="仿宋" w:cs="仿宋"/>
                <w:kern w:val="2"/>
                <w:sz w:val="28"/>
                <w:szCs w:val="28"/>
                <w:lang w:val="en-US" w:eastAsia="zh-CN" w:bidi="ar-S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934" w:hRule="atLeast"/>
          <w:jc w:val="center"/>
        </w:trPr>
        <w:tc>
          <w:tcPr>
            <w:tcW w:w="1571" w:type="dxa"/>
            <w:tcBorders>
              <w:tl2br w:val="nil"/>
              <w:tr2bl w:val="nil"/>
            </w:tcBorders>
            <w:noWrap w:val="0"/>
            <w:vAlign w:val="center"/>
          </w:tcPr>
          <w:p>
            <w:pPr>
              <w:adjustRightInd w:val="0"/>
              <w:snapToGrid w:val="0"/>
              <w:spacing w:line="360" w:lineRule="auto"/>
              <w:jc w:val="center"/>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开户银行</w:t>
            </w:r>
          </w:p>
        </w:tc>
        <w:tc>
          <w:tcPr>
            <w:tcW w:w="7268" w:type="dxa"/>
            <w:gridSpan w:val="4"/>
            <w:tcBorders>
              <w:tl2br w:val="nil"/>
              <w:tr2bl w:val="nil"/>
            </w:tcBorders>
            <w:noWrap w:val="0"/>
            <w:vAlign w:val="center"/>
          </w:tcPr>
          <w:p>
            <w:pPr>
              <w:adjustRightInd w:val="0"/>
              <w:snapToGrid w:val="0"/>
              <w:spacing w:line="360" w:lineRule="auto"/>
              <w:jc w:val="center"/>
              <w:rPr>
                <w:rFonts w:hint="eastAsia" w:ascii="仿宋" w:hAnsi="仿宋" w:eastAsia="仿宋" w:cs="仿宋"/>
                <w:kern w:val="2"/>
                <w:sz w:val="28"/>
                <w:szCs w:val="28"/>
                <w:lang w:val="en-US" w:eastAsia="zh-CN" w:bidi="ar-S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934" w:hRule="atLeast"/>
          <w:jc w:val="center"/>
        </w:trPr>
        <w:tc>
          <w:tcPr>
            <w:tcW w:w="1571" w:type="dxa"/>
            <w:tcBorders>
              <w:tl2br w:val="nil"/>
              <w:tr2bl w:val="nil"/>
            </w:tcBorders>
            <w:noWrap w:val="0"/>
            <w:vAlign w:val="center"/>
          </w:tcPr>
          <w:p>
            <w:pPr>
              <w:adjustRightInd w:val="0"/>
              <w:snapToGrid w:val="0"/>
              <w:spacing w:line="360" w:lineRule="auto"/>
              <w:jc w:val="center"/>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基本账户</w:t>
            </w:r>
          </w:p>
          <w:p>
            <w:pPr>
              <w:adjustRightInd w:val="0"/>
              <w:snapToGrid w:val="0"/>
              <w:spacing w:line="360" w:lineRule="auto"/>
              <w:jc w:val="center"/>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账号</w:t>
            </w:r>
          </w:p>
        </w:tc>
        <w:tc>
          <w:tcPr>
            <w:tcW w:w="7268" w:type="dxa"/>
            <w:gridSpan w:val="4"/>
            <w:tcBorders>
              <w:tl2br w:val="nil"/>
              <w:tr2bl w:val="nil"/>
            </w:tcBorders>
            <w:noWrap w:val="0"/>
            <w:vAlign w:val="center"/>
          </w:tcPr>
          <w:p>
            <w:pPr>
              <w:adjustRightInd w:val="0"/>
              <w:snapToGrid w:val="0"/>
              <w:spacing w:line="360" w:lineRule="auto"/>
              <w:jc w:val="center"/>
              <w:rPr>
                <w:rFonts w:hint="eastAsia" w:ascii="仿宋" w:hAnsi="仿宋" w:eastAsia="仿宋" w:cs="仿宋"/>
                <w:kern w:val="2"/>
                <w:sz w:val="28"/>
                <w:szCs w:val="28"/>
                <w:lang w:val="en-US" w:eastAsia="zh-CN" w:bidi="ar-S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220" w:hRule="atLeast"/>
          <w:jc w:val="center"/>
        </w:trPr>
        <w:tc>
          <w:tcPr>
            <w:tcW w:w="1571" w:type="dxa"/>
            <w:tcBorders>
              <w:tl2br w:val="nil"/>
              <w:tr2bl w:val="nil"/>
            </w:tcBorders>
            <w:noWrap w:val="0"/>
            <w:vAlign w:val="center"/>
          </w:tcPr>
          <w:p>
            <w:pPr>
              <w:adjustRightInd w:val="0"/>
              <w:snapToGrid w:val="0"/>
              <w:spacing w:line="360" w:lineRule="auto"/>
              <w:jc w:val="center"/>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经营范围</w:t>
            </w:r>
          </w:p>
        </w:tc>
        <w:tc>
          <w:tcPr>
            <w:tcW w:w="7268" w:type="dxa"/>
            <w:gridSpan w:val="4"/>
            <w:tcBorders>
              <w:tl2br w:val="nil"/>
              <w:tr2bl w:val="nil"/>
            </w:tcBorders>
            <w:noWrap w:val="0"/>
            <w:vAlign w:val="center"/>
          </w:tcPr>
          <w:p>
            <w:pPr>
              <w:adjustRightInd w:val="0"/>
              <w:snapToGrid w:val="0"/>
              <w:spacing w:line="360" w:lineRule="auto"/>
              <w:jc w:val="center"/>
              <w:rPr>
                <w:rFonts w:hint="eastAsia" w:ascii="仿宋" w:hAnsi="仿宋" w:eastAsia="仿宋" w:cs="仿宋"/>
                <w:kern w:val="2"/>
                <w:sz w:val="28"/>
                <w:szCs w:val="28"/>
                <w:lang w:val="en-US" w:eastAsia="zh-CN" w:bidi="ar-S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132" w:hRule="atLeast"/>
          <w:jc w:val="center"/>
        </w:trPr>
        <w:tc>
          <w:tcPr>
            <w:tcW w:w="1571" w:type="dxa"/>
            <w:tcBorders>
              <w:tl2br w:val="nil"/>
              <w:tr2bl w:val="nil"/>
            </w:tcBorders>
            <w:noWrap w:val="0"/>
            <w:vAlign w:val="center"/>
          </w:tcPr>
          <w:p>
            <w:pPr>
              <w:adjustRightInd w:val="0"/>
              <w:snapToGrid w:val="0"/>
              <w:spacing w:line="360" w:lineRule="auto"/>
              <w:jc w:val="center"/>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备注</w:t>
            </w:r>
          </w:p>
        </w:tc>
        <w:tc>
          <w:tcPr>
            <w:tcW w:w="7268" w:type="dxa"/>
            <w:gridSpan w:val="4"/>
            <w:tcBorders>
              <w:tl2br w:val="nil"/>
              <w:tr2bl w:val="nil"/>
            </w:tcBorders>
            <w:noWrap w:val="0"/>
            <w:vAlign w:val="center"/>
          </w:tcPr>
          <w:p>
            <w:pPr>
              <w:adjustRightInd w:val="0"/>
              <w:snapToGrid w:val="0"/>
              <w:spacing w:line="360" w:lineRule="auto"/>
              <w:jc w:val="center"/>
              <w:rPr>
                <w:rFonts w:hint="eastAsia" w:ascii="仿宋" w:hAnsi="仿宋" w:eastAsia="仿宋" w:cs="仿宋"/>
                <w:kern w:val="2"/>
                <w:sz w:val="28"/>
                <w:szCs w:val="28"/>
                <w:lang w:val="en-US" w:eastAsia="zh-CN" w:bidi="ar-SA"/>
              </w:rPr>
            </w:pPr>
          </w:p>
        </w:tc>
      </w:tr>
    </w:tbl>
    <w:p>
      <w:pPr>
        <w:pStyle w:val="13"/>
        <w:rPr>
          <w:rFonts w:hint="eastAsia" w:ascii="仿宋" w:hAnsi="仿宋" w:eastAsia="仿宋" w:cs="仿宋"/>
          <w:b/>
          <w:bCs/>
          <w:spacing w:val="6"/>
          <w:kern w:val="0"/>
          <w:szCs w:val="21"/>
        </w:rPr>
      </w:pPr>
    </w:p>
    <w:p>
      <w:pPr>
        <w:pStyle w:val="14"/>
        <w:rPr>
          <w:rFonts w:hint="eastAsia" w:ascii="仿宋" w:hAnsi="仿宋" w:eastAsia="仿宋" w:cs="仿宋"/>
          <w:b/>
          <w:bCs/>
          <w:spacing w:val="6"/>
          <w:kern w:val="0"/>
          <w:szCs w:val="21"/>
        </w:rPr>
      </w:pPr>
    </w:p>
    <w:p>
      <w:pPr>
        <w:rPr>
          <w:rFonts w:hint="eastAsia"/>
        </w:rPr>
      </w:pPr>
    </w:p>
    <w:p>
      <w:pPr>
        <w:pStyle w:val="3"/>
        <w:jc w:val="center"/>
        <w:rPr>
          <w:rFonts w:hint="eastAsia" w:ascii="仿宋" w:hAnsi="仿宋" w:eastAsia="仿宋" w:cs="仿宋"/>
        </w:rPr>
      </w:pPr>
      <w:bookmarkStart w:id="202" w:name="_Toc506227605"/>
      <w:r>
        <w:rPr>
          <w:rFonts w:hint="eastAsia" w:ascii="仿宋" w:hAnsi="仿宋" w:eastAsia="仿宋" w:cs="仿宋"/>
          <w:lang w:eastAsia="zh-CN"/>
        </w:rPr>
        <w:t>六</w:t>
      </w:r>
      <w:r>
        <w:rPr>
          <w:rFonts w:hint="eastAsia" w:ascii="仿宋" w:hAnsi="仿宋" w:eastAsia="仿宋" w:cs="仿宋"/>
        </w:rPr>
        <w:t>、实施方案</w:t>
      </w:r>
      <w:bookmarkEnd w:id="202"/>
    </w:p>
    <w:p>
      <w:pPr>
        <w:topLinePunct/>
        <w:spacing w:line="440" w:lineRule="exact"/>
        <w:rPr>
          <w:rFonts w:hint="eastAsia" w:ascii="仿宋" w:hAnsi="仿宋" w:eastAsia="仿宋" w:cs="仿宋"/>
          <w:szCs w:val="21"/>
        </w:rPr>
      </w:pPr>
    </w:p>
    <w:p>
      <w:pPr>
        <w:adjustRightInd w:val="0"/>
        <w:snapToGrid w:val="0"/>
        <w:spacing w:line="360" w:lineRule="auto"/>
        <w:ind w:left="-88" w:leftChars="-42" w:firstLine="210" w:firstLineChars="100"/>
        <w:rPr>
          <w:rFonts w:hint="eastAsia" w:ascii="仿宋" w:hAnsi="仿宋" w:eastAsia="仿宋" w:cs="仿宋"/>
          <w:color w:val="000000"/>
          <w:szCs w:val="21"/>
        </w:rPr>
      </w:pPr>
    </w:p>
    <w:p>
      <w:pPr>
        <w:topLinePunct/>
        <w:spacing w:line="440" w:lineRule="exact"/>
        <w:rPr>
          <w:rFonts w:hint="eastAsia" w:ascii="仿宋" w:hAnsi="仿宋" w:eastAsia="仿宋" w:cs="仿宋"/>
          <w:szCs w:val="21"/>
        </w:rPr>
      </w:pPr>
    </w:p>
    <w:p>
      <w:pPr>
        <w:topLinePunct/>
        <w:spacing w:line="440" w:lineRule="exact"/>
        <w:rPr>
          <w:rFonts w:hint="eastAsia" w:ascii="仿宋" w:hAnsi="仿宋" w:eastAsia="仿宋" w:cs="仿宋"/>
          <w:b/>
          <w:szCs w:val="21"/>
          <w:lang w:eastAsia="zh-CN"/>
        </w:rPr>
      </w:pPr>
      <w:r>
        <w:rPr>
          <w:rFonts w:hint="eastAsia" w:ascii="仿宋" w:hAnsi="仿宋" w:eastAsia="仿宋" w:cs="仿宋"/>
        </w:rPr>
        <w:br w:type="page"/>
      </w:r>
      <w:r>
        <w:rPr>
          <w:rFonts w:hint="eastAsia" w:ascii="仿宋" w:hAnsi="仿宋" w:eastAsia="仿宋" w:cs="仿宋"/>
          <w:bCs/>
          <w:sz w:val="28"/>
          <w:szCs w:val="28"/>
        </w:rPr>
        <w:t>附件1</w:t>
      </w:r>
      <w:r>
        <w:rPr>
          <w:rFonts w:hint="eastAsia" w:ascii="仿宋" w:hAnsi="仿宋" w:eastAsia="仿宋" w:cs="仿宋"/>
          <w:bCs/>
          <w:sz w:val="28"/>
          <w:szCs w:val="28"/>
          <w:lang w:val="en-US" w:eastAsia="zh-CN"/>
        </w:rPr>
        <w:t>8</w:t>
      </w:r>
    </w:p>
    <w:p>
      <w:pPr>
        <w:adjustRightInd w:val="0"/>
        <w:snapToGrid w:val="0"/>
        <w:ind w:left="-88" w:leftChars="-42" w:firstLine="280" w:firstLineChars="100"/>
        <w:jc w:val="center"/>
        <w:rPr>
          <w:rFonts w:hint="eastAsia" w:ascii="仿宋" w:hAnsi="仿宋" w:eastAsia="仿宋" w:cs="仿宋"/>
          <w:bCs/>
          <w:sz w:val="28"/>
          <w:szCs w:val="28"/>
        </w:rPr>
      </w:pPr>
      <w:r>
        <w:rPr>
          <w:rFonts w:hint="eastAsia" w:ascii="仿宋" w:hAnsi="仿宋" w:eastAsia="仿宋" w:cs="仿宋"/>
          <w:bCs/>
          <w:sz w:val="28"/>
          <w:szCs w:val="28"/>
        </w:rPr>
        <w:t>服务附表</w:t>
      </w:r>
    </w:p>
    <w:p>
      <w:pPr>
        <w:topLinePunct/>
        <w:spacing w:line="440" w:lineRule="exact"/>
        <w:rPr>
          <w:rFonts w:hint="eastAsia" w:ascii="仿宋" w:hAnsi="仿宋" w:eastAsia="仿宋" w:cs="仿宋"/>
          <w:b/>
          <w:szCs w:val="21"/>
        </w:rPr>
      </w:pPr>
    </w:p>
    <w:p>
      <w:pPr>
        <w:topLinePunct/>
        <w:spacing w:line="440" w:lineRule="exact"/>
        <w:rPr>
          <w:rFonts w:hint="eastAsia" w:ascii="仿宋" w:hAnsi="仿宋" w:eastAsia="仿宋" w:cs="仿宋"/>
          <w:b/>
          <w:szCs w:val="21"/>
          <w:u w:val="single"/>
        </w:rPr>
      </w:pPr>
      <w:r>
        <w:rPr>
          <w:rFonts w:hint="eastAsia" w:ascii="仿宋" w:hAnsi="仿宋" w:eastAsia="仿宋" w:cs="仿宋"/>
          <w:b/>
          <w:szCs w:val="21"/>
        </w:rPr>
        <w:t>项目编号：</w:t>
      </w:r>
      <w:r>
        <w:rPr>
          <w:rFonts w:hint="eastAsia" w:ascii="仿宋" w:hAnsi="仿宋" w:eastAsia="仿宋" w:cs="仿宋"/>
          <w:b/>
          <w:szCs w:val="21"/>
          <w:u w:val="single"/>
        </w:rPr>
        <w:t xml:space="preserve">                           </w:t>
      </w:r>
    </w:p>
    <w:p>
      <w:pPr>
        <w:topLinePunct/>
        <w:spacing w:line="440" w:lineRule="exact"/>
        <w:rPr>
          <w:rFonts w:hint="eastAsia" w:ascii="仿宋" w:hAnsi="仿宋" w:eastAsia="仿宋" w:cs="仿宋"/>
          <w:b/>
          <w:szCs w:val="21"/>
        </w:rPr>
      </w:pPr>
      <w:r>
        <w:rPr>
          <w:rFonts w:hint="eastAsia" w:ascii="仿宋" w:hAnsi="仿宋" w:eastAsia="仿宋" w:cs="仿宋"/>
          <w:b/>
          <w:szCs w:val="21"/>
        </w:rPr>
        <w:t>投标人名称：</w:t>
      </w:r>
      <w:r>
        <w:rPr>
          <w:rFonts w:hint="eastAsia" w:ascii="仿宋" w:hAnsi="仿宋" w:eastAsia="仿宋" w:cs="仿宋"/>
          <w:b/>
          <w:szCs w:val="21"/>
          <w:u w:val="single"/>
        </w:rPr>
        <w:t xml:space="preserve">                          </w:t>
      </w:r>
      <w:r>
        <w:rPr>
          <w:rFonts w:hint="eastAsia" w:ascii="仿宋" w:hAnsi="仿宋" w:eastAsia="仿宋" w:cs="仿宋"/>
          <w:b/>
          <w:szCs w:val="21"/>
        </w:rPr>
        <w:t xml:space="preserve">         </w:t>
      </w:r>
    </w:p>
    <w:tbl>
      <w:tblPr>
        <w:tblStyle w:val="49"/>
        <w:tblW w:w="874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8"/>
        <w:gridCol w:w="1440"/>
        <w:gridCol w:w="191"/>
        <w:gridCol w:w="1440"/>
        <w:gridCol w:w="705"/>
        <w:gridCol w:w="1196"/>
        <w:gridCol w:w="204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728"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rPr>
                <w:rFonts w:hint="eastAsia" w:ascii="仿宋" w:hAnsi="仿宋" w:eastAsia="仿宋" w:cs="仿宋"/>
                <w:szCs w:val="21"/>
              </w:rPr>
            </w:pPr>
            <w:r>
              <w:rPr>
                <w:rFonts w:hint="eastAsia" w:ascii="仿宋" w:hAnsi="仿宋" w:eastAsia="仿宋" w:cs="仿宋"/>
                <w:szCs w:val="21"/>
              </w:rPr>
              <w:t>服务网点名称</w:t>
            </w:r>
          </w:p>
        </w:tc>
        <w:tc>
          <w:tcPr>
            <w:tcW w:w="4972" w:type="dxa"/>
            <w:gridSpan w:val="5"/>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jc w:val="center"/>
              <w:rPr>
                <w:rFonts w:hint="eastAsia" w:ascii="仿宋" w:hAnsi="仿宋" w:eastAsia="仿宋" w:cs="仿宋"/>
                <w:szCs w:val="21"/>
              </w:rPr>
            </w:pPr>
          </w:p>
        </w:tc>
        <w:tc>
          <w:tcPr>
            <w:tcW w:w="2048" w:type="dxa"/>
            <w:vMerge w:val="restart"/>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jc w:val="center"/>
              <w:rPr>
                <w:rFonts w:hint="eastAsia" w:ascii="仿宋" w:hAnsi="仿宋" w:eastAsia="仿宋" w:cs="仿宋"/>
                <w:szCs w:val="21"/>
              </w:rPr>
            </w:pPr>
            <w:r>
              <w:rPr>
                <w:rFonts w:hint="eastAsia" w:ascii="仿宋" w:hAnsi="仿宋" w:eastAsia="仿宋" w:cs="仿宋"/>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728"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rPr>
                <w:rFonts w:hint="eastAsia" w:ascii="仿宋" w:hAnsi="仿宋" w:eastAsia="仿宋" w:cs="仿宋"/>
                <w:szCs w:val="21"/>
              </w:rPr>
            </w:pPr>
            <w:r>
              <w:rPr>
                <w:rFonts w:hint="eastAsia" w:ascii="仿宋" w:hAnsi="仿宋" w:eastAsia="仿宋" w:cs="仿宋"/>
                <w:szCs w:val="21"/>
              </w:rPr>
              <w:t>地址</w:t>
            </w:r>
          </w:p>
        </w:tc>
        <w:tc>
          <w:tcPr>
            <w:tcW w:w="4972" w:type="dxa"/>
            <w:gridSpan w:val="5"/>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jc w:val="center"/>
              <w:rPr>
                <w:rFonts w:hint="eastAsia" w:ascii="仿宋" w:hAnsi="仿宋" w:eastAsia="仿宋" w:cs="仿宋"/>
                <w:szCs w:val="21"/>
              </w:rPr>
            </w:pPr>
          </w:p>
        </w:tc>
        <w:tc>
          <w:tcPr>
            <w:tcW w:w="204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rPr>
                <w:rFonts w:hint="eastAsia" w:ascii="仿宋" w:hAnsi="仿宋" w:eastAsia="仿宋" w:cs="仿宋"/>
                <w:szCs w:val="21"/>
              </w:rPr>
            </w:pPr>
            <w:r>
              <w:rPr>
                <w:rFonts w:hint="eastAsia" w:ascii="仿宋" w:hAnsi="仿宋" w:eastAsia="仿宋" w:cs="仿宋"/>
                <w:szCs w:val="21"/>
              </w:rPr>
              <w:t>注册资本金</w:t>
            </w: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仿宋" w:hAnsi="仿宋" w:eastAsia="仿宋" w:cs="仿宋"/>
                <w:szCs w:val="21"/>
              </w:rPr>
            </w:pPr>
          </w:p>
        </w:tc>
        <w:tc>
          <w:tcPr>
            <w:tcW w:w="2336" w:type="dxa"/>
            <w:gridSpan w:val="3"/>
            <w:tcBorders>
              <w:top w:val="single" w:color="auto" w:sz="4" w:space="0"/>
              <w:left w:val="single" w:color="auto" w:sz="4" w:space="0"/>
              <w:bottom w:val="single" w:color="auto" w:sz="4" w:space="0"/>
              <w:right w:val="single" w:color="auto" w:sz="4" w:space="0"/>
            </w:tcBorders>
          </w:tcPr>
          <w:p>
            <w:pPr>
              <w:snapToGrid w:val="0"/>
              <w:spacing w:before="50" w:afterLines="50" w:line="400" w:lineRule="exact"/>
              <w:rPr>
                <w:rFonts w:hint="eastAsia" w:ascii="仿宋" w:hAnsi="仿宋" w:eastAsia="仿宋" w:cs="仿宋"/>
                <w:szCs w:val="21"/>
              </w:rPr>
            </w:pPr>
            <w:r>
              <w:rPr>
                <w:rFonts w:hint="eastAsia" w:ascii="仿宋" w:hAnsi="仿宋" w:eastAsia="仿宋" w:cs="仿宋"/>
                <w:szCs w:val="21"/>
              </w:rPr>
              <w:t>其中：投标人出资比例</w:t>
            </w:r>
          </w:p>
        </w:tc>
        <w:tc>
          <w:tcPr>
            <w:tcW w:w="1196"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仿宋" w:hAnsi="仿宋" w:eastAsia="仿宋" w:cs="仿宋"/>
                <w:szCs w:val="21"/>
              </w:rPr>
            </w:pPr>
          </w:p>
        </w:tc>
        <w:tc>
          <w:tcPr>
            <w:tcW w:w="2048" w:type="dxa"/>
            <w:vMerge w:val="restart"/>
            <w:tcBorders>
              <w:top w:val="single" w:color="auto" w:sz="4" w:space="0"/>
              <w:left w:val="single" w:color="auto" w:sz="4" w:space="0"/>
              <w:right w:val="single" w:color="auto" w:sz="4" w:space="0"/>
            </w:tcBorders>
            <w:vAlign w:val="center"/>
          </w:tcPr>
          <w:p>
            <w:pPr>
              <w:snapToGrid w:val="0"/>
              <w:spacing w:before="50" w:afterLines="50" w:line="400" w:lineRule="exact"/>
              <w:rPr>
                <w:rFonts w:hint="eastAsia" w:ascii="仿宋" w:hAnsi="仿宋" w:eastAsia="仿宋" w:cs="仿宋"/>
                <w:szCs w:val="21"/>
              </w:rPr>
            </w:pPr>
            <w:r>
              <w:rPr>
                <w:rFonts w:hint="eastAsia" w:ascii="仿宋" w:hAnsi="仿宋" w:eastAsia="仿宋" w:cs="仿宋"/>
                <w:szCs w:val="21"/>
              </w:rPr>
              <w:t>提供相关证明材料（如：营业执照或租房合同等）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728"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rPr>
                <w:rFonts w:hint="eastAsia" w:ascii="仿宋" w:hAnsi="仿宋" w:eastAsia="仿宋" w:cs="仿宋"/>
                <w:szCs w:val="21"/>
              </w:rPr>
            </w:pPr>
            <w:r>
              <w:rPr>
                <w:rFonts w:hint="eastAsia" w:ascii="仿宋" w:hAnsi="仿宋" w:eastAsia="仿宋" w:cs="仿宋"/>
                <w:szCs w:val="21"/>
              </w:rPr>
              <w:t>员工总人数</w:t>
            </w: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仿宋" w:hAnsi="仿宋" w:eastAsia="仿宋" w:cs="仿宋"/>
                <w:szCs w:val="21"/>
              </w:rPr>
            </w:pPr>
          </w:p>
        </w:tc>
        <w:tc>
          <w:tcPr>
            <w:tcW w:w="2336" w:type="dxa"/>
            <w:gridSpan w:val="3"/>
            <w:tcBorders>
              <w:top w:val="single" w:color="auto" w:sz="4" w:space="0"/>
              <w:left w:val="single" w:color="auto" w:sz="4" w:space="0"/>
              <w:bottom w:val="single" w:color="auto" w:sz="4" w:space="0"/>
              <w:right w:val="single" w:color="auto" w:sz="4" w:space="0"/>
            </w:tcBorders>
          </w:tcPr>
          <w:p>
            <w:pPr>
              <w:snapToGrid w:val="0"/>
              <w:spacing w:before="50" w:afterLines="50" w:line="400" w:lineRule="exact"/>
              <w:rPr>
                <w:rFonts w:hint="eastAsia" w:ascii="仿宋" w:hAnsi="仿宋" w:eastAsia="仿宋" w:cs="仿宋"/>
                <w:szCs w:val="21"/>
              </w:rPr>
            </w:pPr>
            <w:r>
              <w:rPr>
                <w:rFonts w:hint="eastAsia" w:ascii="仿宋" w:hAnsi="仿宋" w:eastAsia="仿宋" w:cs="仿宋"/>
                <w:szCs w:val="21"/>
              </w:rPr>
              <w:t>其中：技术人员数</w:t>
            </w:r>
          </w:p>
        </w:tc>
        <w:tc>
          <w:tcPr>
            <w:tcW w:w="1196"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仿宋" w:hAnsi="仿宋" w:eastAsia="仿宋" w:cs="仿宋"/>
                <w:szCs w:val="21"/>
              </w:rPr>
            </w:pPr>
          </w:p>
        </w:tc>
        <w:tc>
          <w:tcPr>
            <w:tcW w:w="2048" w:type="dxa"/>
            <w:vMerge w:val="continue"/>
            <w:tcBorders>
              <w:left w:val="single" w:color="auto" w:sz="4" w:space="0"/>
              <w:right w:val="single" w:color="auto" w:sz="4" w:space="0"/>
            </w:tcBorders>
            <w:vAlign w:val="center"/>
          </w:tcPr>
          <w:p>
            <w:pPr>
              <w:snapToGrid w:val="0"/>
              <w:spacing w:before="50" w:afterLines="50" w:line="400" w:lineRule="exact"/>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rPr>
                <w:rFonts w:hint="eastAsia" w:ascii="仿宋" w:hAnsi="仿宋" w:eastAsia="仿宋" w:cs="仿宋"/>
                <w:szCs w:val="21"/>
              </w:rPr>
            </w:pPr>
            <w:r>
              <w:rPr>
                <w:rFonts w:hint="eastAsia" w:ascii="仿宋" w:hAnsi="仿宋" w:eastAsia="仿宋" w:cs="仿宋"/>
                <w:szCs w:val="21"/>
              </w:rPr>
              <w:t>经营期限</w:t>
            </w:r>
          </w:p>
        </w:tc>
        <w:tc>
          <w:tcPr>
            <w:tcW w:w="4972" w:type="dxa"/>
            <w:gridSpan w:val="5"/>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仿宋" w:hAnsi="仿宋" w:eastAsia="仿宋" w:cs="仿宋"/>
                <w:szCs w:val="21"/>
              </w:rPr>
            </w:pPr>
          </w:p>
        </w:tc>
        <w:tc>
          <w:tcPr>
            <w:tcW w:w="2048" w:type="dxa"/>
            <w:vMerge w:val="continue"/>
            <w:tcBorders>
              <w:left w:val="single" w:color="auto" w:sz="4" w:space="0"/>
              <w:bottom w:val="single" w:color="auto" w:sz="4" w:space="0"/>
              <w:right w:val="single" w:color="auto" w:sz="4" w:space="0"/>
            </w:tcBorders>
            <w:vAlign w:val="center"/>
          </w:tcPr>
          <w:p>
            <w:pPr>
              <w:snapToGrid w:val="0"/>
              <w:spacing w:before="50" w:afterLines="50" w:line="400" w:lineRule="exact"/>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rPr>
                <w:rFonts w:hint="eastAsia" w:ascii="仿宋" w:hAnsi="仿宋" w:eastAsia="仿宋" w:cs="仿宋"/>
                <w:szCs w:val="21"/>
              </w:rPr>
            </w:pPr>
            <w:r>
              <w:rPr>
                <w:rFonts w:hint="eastAsia" w:ascii="仿宋" w:hAnsi="仿宋" w:eastAsia="仿宋" w:cs="仿宋"/>
                <w:szCs w:val="21"/>
              </w:rPr>
              <w:t>售后服务协议</w:t>
            </w:r>
          </w:p>
        </w:tc>
        <w:tc>
          <w:tcPr>
            <w:tcW w:w="4972" w:type="dxa"/>
            <w:gridSpan w:val="5"/>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仿宋" w:hAnsi="仿宋" w:eastAsia="仿宋" w:cs="仿宋"/>
                <w:szCs w:val="21"/>
              </w:rPr>
            </w:pPr>
          </w:p>
        </w:tc>
        <w:tc>
          <w:tcPr>
            <w:tcW w:w="2048"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rPr>
                <w:rFonts w:hint="eastAsia" w:ascii="仿宋" w:hAnsi="仿宋" w:eastAsia="仿宋" w:cs="仿宋"/>
                <w:szCs w:val="21"/>
              </w:rPr>
            </w:pPr>
            <w:r>
              <w:rPr>
                <w:rFonts w:hint="eastAsia" w:ascii="仿宋" w:hAnsi="仿宋" w:eastAsia="仿宋" w:cs="仿宋"/>
                <w:szCs w:val="21"/>
              </w:rPr>
              <w:t>提供相关证明材料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rPr>
                <w:rFonts w:hint="eastAsia" w:ascii="仿宋" w:hAnsi="仿宋" w:eastAsia="仿宋" w:cs="仿宋"/>
                <w:szCs w:val="21"/>
              </w:rPr>
            </w:pPr>
            <w:r>
              <w:rPr>
                <w:rFonts w:hint="eastAsia" w:ascii="仿宋" w:hAnsi="仿宋" w:eastAsia="仿宋" w:cs="仿宋"/>
                <w:szCs w:val="21"/>
              </w:rPr>
              <w:t>售后服务内容</w:t>
            </w:r>
          </w:p>
        </w:tc>
        <w:tc>
          <w:tcPr>
            <w:tcW w:w="4972" w:type="dxa"/>
            <w:gridSpan w:val="5"/>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仿宋" w:hAnsi="仿宋" w:eastAsia="仿宋" w:cs="仿宋"/>
                <w:szCs w:val="21"/>
              </w:rPr>
            </w:pPr>
          </w:p>
        </w:tc>
        <w:tc>
          <w:tcPr>
            <w:tcW w:w="2048" w:type="dxa"/>
            <w:vMerge w:val="restart"/>
            <w:tcBorders>
              <w:top w:val="single" w:color="auto" w:sz="4" w:space="0"/>
              <w:left w:val="single" w:color="auto" w:sz="4" w:space="0"/>
              <w:right w:val="single" w:color="auto" w:sz="4" w:space="0"/>
            </w:tcBorders>
            <w:vAlign w:val="center"/>
          </w:tcPr>
          <w:p>
            <w:pPr>
              <w:snapToGrid w:val="0"/>
              <w:spacing w:before="50" w:afterLines="50" w:line="400" w:lineRule="exact"/>
              <w:rPr>
                <w:rFonts w:hint="eastAsia" w:ascii="仿宋" w:hAnsi="仿宋" w:eastAsia="仿宋" w:cs="仿宋"/>
                <w:szCs w:val="21"/>
              </w:rPr>
            </w:pPr>
            <w:r>
              <w:rPr>
                <w:rFonts w:hint="eastAsia" w:ascii="仿宋" w:hAnsi="仿宋" w:eastAsia="仿宋" w:cs="仿宋"/>
                <w:szCs w:val="21"/>
              </w:rPr>
              <w:t>此部分内容做附件进行详细说明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728"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rPr>
                <w:rFonts w:hint="eastAsia" w:ascii="仿宋" w:hAnsi="仿宋" w:eastAsia="仿宋" w:cs="仿宋"/>
                <w:szCs w:val="21"/>
              </w:rPr>
            </w:pPr>
            <w:r>
              <w:rPr>
                <w:rFonts w:hint="eastAsia" w:ascii="仿宋" w:hAnsi="仿宋" w:eastAsia="仿宋" w:cs="仿宋"/>
                <w:szCs w:val="21"/>
              </w:rPr>
              <w:t>服务承诺</w:t>
            </w:r>
          </w:p>
        </w:tc>
        <w:tc>
          <w:tcPr>
            <w:tcW w:w="4972" w:type="dxa"/>
            <w:gridSpan w:val="5"/>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仿宋" w:hAnsi="仿宋" w:eastAsia="仿宋" w:cs="仿宋"/>
                <w:szCs w:val="21"/>
              </w:rPr>
            </w:pPr>
          </w:p>
        </w:tc>
        <w:tc>
          <w:tcPr>
            <w:tcW w:w="2048" w:type="dxa"/>
            <w:vMerge w:val="continue"/>
            <w:tcBorders>
              <w:left w:val="single" w:color="auto" w:sz="4" w:space="0"/>
              <w:bottom w:val="single" w:color="auto" w:sz="4" w:space="0"/>
              <w:right w:val="single" w:color="auto" w:sz="4" w:space="0"/>
            </w:tcBorders>
            <w:vAlign w:val="center"/>
          </w:tcPr>
          <w:p>
            <w:pPr>
              <w:snapToGrid w:val="0"/>
              <w:spacing w:before="50" w:afterLines="50" w:line="400" w:lineRule="exact"/>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rPr>
                <w:rFonts w:hint="eastAsia" w:ascii="仿宋" w:hAnsi="仿宋" w:eastAsia="仿宋" w:cs="仿宋"/>
                <w:szCs w:val="21"/>
              </w:rPr>
            </w:pPr>
            <w:r>
              <w:rPr>
                <w:rFonts w:hint="eastAsia" w:ascii="仿宋" w:hAnsi="仿宋" w:eastAsia="仿宋" w:cs="仿宋"/>
                <w:szCs w:val="21"/>
              </w:rPr>
              <w:t>工作业绩</w:t>
            </w:r>
          </w:p>
        </w:tc>
        <w:tc>
          <w:tcPr>
            <w:tcW w:w="4972" w:type="dxa"/>
            <w:gridSpan w:val="5"/>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仿宋" w:hAnsi="仿宋" w:eastAsia="仿宋" w:cs="仿宋"/>
                <w:szCs w:val="21"/>
              </w:rPr>
            </w:pPr>
          </w:p>
        </w:tc>
        <w:tc>
          <w:tcPr>
            <w:tcW w:w="2048"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rPr>
                <w:rFonts w:hint="eastAsia" w:ascii="仿宋" w:hAnsi="仿宋" w:eastAsia="仿宋" w:cs="仿宋"/>
                <w:szCs w:val="21"/>
              </w:rPr>
            </w:pPr>
            <w:r>
              <w:rPr>
                <w:rFonts w:hint="eastAsia" w:ascii="仿宋" w:hAnsi="仿宋" w:eastAsia="仿宋" w:cs="仿宋"/>
                <w:szCs w:val="21"/>
              </w:rPr>
              <w:t>提供相关证明材料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rPr>
                <w:rFonts w:hint="eastAsia" w:ascii="仿宋" w:hAnsi="仿宋" w:eastAsia="仿宋" w:cs="仿宋"/>
                <w:szCs w:val="21"/>
              </w:rPr>
            </w:pPr>
            <w:r>
              <w:rPr>
                <w:rFonts w:hint="eastAsia" w:ascii="仿宋" w:hAnsi="仿宋" w:eastAsia="仿宋" w:cs="仿宋"/>
                <w:szCs w:val="21"/>
              </w:rPr>
              <w:t>业务咨询电话</w:t>
            </w:r>
          </w:p>
        </w:tc>
        <w:tc>
          <w:tcPr>
            <w:tcW w:w="1631" w:type="dxa"/>
            <w:gridSpan w:val="2"/>
            <w:tcBorders>
              <w:top w:val="single" w:color="auto" w:sz="4" w:space="0"/>
              <w:left w:val="single" w:color="auto" w:sz="4" w:space="0"/>
              <w:bottom w:val="single" w:color="auto" w:sz="4" w:space="0"/>
              <w:right w:val="single" w:color="auto" w:sz="2" w:space="0"/>
            </w:tcBorders>
          </w:tcPr>
          <w:p>
            <w:pPr>
              <w:snapToGrid w:val="0"/>
              <w:spacing w:before="50" w:afterLines="50" w:line="400" w:lineRule="exact"/>
              <w:jc w:val="left"/>
              <w:rPr>
                <w:rFonts w:hint="eastAsia" w:ascii="仿宋" w:hAnsi="仿宋" w:eastAsia="仿宋" w:cs="仿宋"/>
                <w:szCs w:val="21"/>
              </w:rPr>
            </w:pPr>
          </w:p>
        </w:tc>
        <w:tc>
          <w:tcPr>
            <w:tcW w:w="1440" w:type="dxa"/>
            <w:tcBorders>
              <w:top w:val="single" w:color="auto" w:sz="4" w:space="0"/>
              <w:left w:val="single" w:color="auto" w:sz="2" w:space="0"/>
              <w:bottom w:val="single" w:color="auto" w:sz="4" w:space="0"/>
              <w:right w:val="single" w:color="auto" w:sz="2" w:space="0"/>
            </w:tcBorders>
          </w:tcPr>
          <w:p>
            <w:pPr>
              <w:snapToGrid w:val="0"/>
              <w:spacing w:before="50" w:afterLines="50" w:line="400" w:lineRule="exact"/>
              <w:ind w:firstLine="210" w:firstLineChars="100"/>
              <w:jc w:val="left"/>
              <w:rPr>
                <w:rFonts w:hint="eastAsia" w:ascii="仿宋" w:hAnsi="仿宋" w:eastAsia="仿宋" w:cs="仿宋"/>
                <w:szCs w:val="21"/>
              </w:rPr>
            </w:pPr>
            <w:r>
              <w:rPr>
                <w:rFonts w:hint="eastAsia" w:ascii="仿宋" w:hAnsi="仿宋" w:eastAsia="仿宋" w:cs="仿宋"/>
                <w:szCs w:val="21"/>
              </w:rPr>
              <w:t>传 真</w:t>
            </w:r>
          </w:p>
        </w:tc>
        <w:tc>
          <w:tcPr>
            <w:tcW w:w="1901" w:type="dxa"/>
            <w:gridSpan w:val="2"/>
            <w:tcBorders>
              <w:top w:val="single" w:color="auto" w:sz="4" w:space="0"/>
              <w:left w:val="single" w:color="auto" w:sz="2" w:space="0"/>
              <w:bottom w:val="single" w:color="auto" w:sz="4" w:space="0"/>
              <w:right w:val="single" w:color="auto" w:sz="2" w:space="0"/>
            </w:tcBorders>
          </w:tcPr>
          <w:p>
            <w:pPr>
              <w:snapToGrid w:val="0"/>
              <w:spacing w:before="50" w:afterLines="50" w:line="400" w:lineRule="exact"/>
              <w:jc w:val="left"/>
              <w:rPr>
                <w:rFonts w:hint="eastAsia" w:ascii="仿宋" w:hAnsi="仿宋" w:eastAsia="仿宋" w:cs="仿宋"/>
                <w:szCs w:val="21"/>
              </w:rPr>
            </w:pPr>
          </w:p>
        </w:tc>
        <w:tc>
          <w:tcPr>
            <w:tcW w:w="2048" w:type="dxa"/>
            <w:vMerge w:val="restart"/>
            <w:tcBorders>
              <w:top w:val="single" w:color="auto" w:sz="4" w:space="0"/>
              <w:left w:val="single" w:color="auto" w:sz="2" w:space="0"/>
              <w:right w:val="single" w:color="auto" w:sz="4" w:space="0"/>
            </w:tcBorders>
            <w:vAlign w:val="center"/>
          </w:tcPr>
          <w:p>
            <w:pPr>
              <w:snapToGrid w:val="0"/>
              <w:spacing w:before="50" w:afterLines="50" w:line="400" w:lineRule="exact"/>
              <w:rPr>
                <w:rFonts w:hint="eastAsia" w:ascii="仿宋" w:hAnsi="仿宋" w:eastAsia="仿宋" w:cs="仿宋"/>
                <w:szCs w:val="21"/>
              </w:rPr>
            </w:pPr>
            <w:r>
              <w:rPr>
                <w:rFonts w:hint="eastAsia" w:ascii="仿宋" w:hAnsi="仿宋" w:eastAsia="仿宋" w:cs="仿宋"/>
                <w:szCs w:val="21"/>
              </w:rPr>
              <w:t>附人员身份证等相关证件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rPr>
                <w:rFonts w:hint="eastAsia" w:ascii="仿宋" w:hAnsi="仿宋" w:eastAsia="仿宋" w:cs="仿宋"/>
                <w:szCs w:val="21"/>
              </w:rPr>
            </w:pPr>
            <w:r>
              <w:rPr>
                <w:rFonts w:hint="eastAsia" w:ascii="仿宋" w:hAnsi="仿宋" w:eastAsia="仿宋" w:cs="仿宋"/>
                <w:szCs w:val="21"/>
              </w:rPr>
              <w:t>负责人</w:t>
            </w:r>
          </w:p>
        </w:tc>
        <w:tc>
          <w:tcPr>
            <w:tcW w:w="1631" w:type="dxa"/>
            <w:gridSpan w:val="2"/>
            <w:tcBorders>
              <w:top w:val="single" w:color="auto" w:sz="4" w:space="0"/>
              <w:left w:val="single" w:color="auto" w:sz="4" w:space="0"/>
              <w:bottom w:val="single" w:color="auto" w:sz="4" w:space="0"/>
              <w:right w:val="single" w:color="auto" w:sz="2" w:space="0"/>
            </w:tcBorders>
          </w:tcPr>
          <w:p>
            <w:pPr>
              <w:snapToGrid w:val="0"/>
              <w:spacing w:before="50" w:afterLines="50" w:line="400" w:lineRule="exact"/>
              <w:jc w:val="left"/>
              <w:rPr>
                <w:rFonts w:hint="eastAsia" w:ascii="仿宋" w:hAnsi="仿宋" w:eastAsia="仿宋" w:cs="仿宋"/>
                <w:szCs w:val="21"/>
              </w:rPr>
            </w:pPr>
          </w:p>
        </w:tc>
        <w:tc>
          <w:tcPr>
            <w:tcW w:w="1440" w:type="dxa"/>
            <w:tcBorders>
              <w:top w:val="single" w:color="auto" w:sz="4" w:space="0"/>
              <w:left w:val="single" w:color="auto" w:sz="2" w:space="0"/>
              <w:bottom w:val="single" w:color="auto" w:sz="4" w:space="0"/>
              <w:right w:val="single" w:color="auto" w:sz="2" w:space="0"/>
            </w:tcBorders>
          </w:tcPr>
          <w:p>
            <w:pPr>
              <w:snapToGrid w:val="0"/>
              <w:spacing w:before="50" w:afterLines="50" w:line="400" w:lineRule="exact"/>
              <w:jc w:val="left"/>
              <w:rPr>
                <w:rFonts w:hint="eastAsia" w:ascii="仿宋" w:hAnsi="仿宋" w:eastAsia="仿宋" w:cs="仿宋"/>
                <w:szCs w:val="21"/>
              </w:rPr>
            </w:pPr>
            <w:r>
              <w:rPr>
                <w:rFonts w:hint="eastAsia" w:ascii="仿宋" w:hAnsi="仿宋" w:eastAsia="仿宋" w:cs="仿宋"/>
                <w:szCs w:val="21"/>
              </w:rPr>
              <w:t>联系电话</w:t>
            </w:r>
          </w:p>
        </w:tc>
        <w:tc>
          <w:tcPr>
            <w:tcW w:w="1901" w:type="dxa"/>
            <w:gridSpan w:val="2"/>
            <w:tcBorders>
              <w:top w:val="single" w:color="auto" w:sz="4" w:space="0"/>
              <w:left w:val="single" w:color="auto" w:sz="2" w:space="0"/>
              <w:bottom w:val="single" w:color="auto" w:sz="4" w:space="0"/>
              <w:right w:val="single" w:color="auto" w:sz="2" w:space="0"/>
            </w:tcBorders>
          </w:tcPr>
          <w:p>
            <w:pPr>
              <w:snapToGrid w:val="0"/>
              <w:spacing w:before="50" w:afterLines="50" w:line="400" w:lineRule="exact"/>
              <w:jc w:val="left"/>
              <w:rPr>
                <w:rFonts w:hint="eastAsia" w:ascii="仿宋" w:hAnsi="仿宋" w:eastAsia="仿宋" w:cs="仿宋"/>
                <w:szCs w:val="21"/>
              </w:rPr>
            </w:pPr>
          </w:p>
        </w:tc>
        <w:tc>
          <w:tcPr>
            <w:tcW w:w="2048" w:type="dxa"/>
            <w:vMerge w:val="continue"/>
            <w:tcBorders>
              <w:left w:val="single" w:color="auto" w:sz="2" w:space="0"/>
              <w:bottom w:val="single" w:color="auto" w:sz="4" w:space="0"/>
              <w:right w:val="single" w:color="auto" w:sz="4" w:space="0"/>
            </w:tcBorders>
          </w:tcPr>
          <w:p>
            <w:pPr>
              <w:snapToGrid w:val="0"/>
              <w:spacing w:before="50" w:afterLines="50" w:line="400" w:lineRule="exact"/>
              <w:jc w:val="left"/>
              <w:rPr>
                <w:rFonts w:hint="eastAsia" w:ascii="仿宋" w:hAnsi="仿宋" w:eastAsia="仿宋" w:cs="仿宋"/>
                <w:szCs w:val="21"/>
              </w:rPr>
            </w:pPr>
          </w:p>
        </w:tc>
      </w:tr>
    </w:tbl>
    <w:p>
      <w:pPr>
        <w:spacing w:line="440" w:lineRule="exact"/>
        <w:jc w:val="right"/>
        <w:rPr>
          <w:rFonts w:hint="eastAsia" w:ascii="仿宋" w:hAnsi="仿宋" w:eastAsia="仿宋" w:cs="仿宋"/>
          <w:szCs w:val="21"/>
        </w:rPr>
      </w:pPr>
    </w:p>
    <w:p>
      <w:pPr>
        <w:pStyle w:val="28"/>
        <w:adjustRightInd w:val="0"/>
        <w:snapToGrid w:val="0"/>
        <w:spacing w:line="360" w:lineRule="auto"/>
        <w:rPr>
          <w:rFonts w:hint="eastAsia" w:ascii="仿宋" w:hAnsi="仿宋" w:eastAsia="仿宋" w:cs="仿宋"/>
          <w:bCs/>
          <w:sz w:val="21"/>
          <w:szCs w:val="21"/>
        </w:rPr>
      </w:pPr>
      <w:r>
        <w:rPr>
          <w:rFonts w:hint="eastAsia" w:ascii="仿宋" w:hAnsi="仿宋" w:eastAsia="仿宋" w:cs="仿宋"/>
          <w:sz w:val="21"/>
          <w:szCs w:val="21"/>
        </w:rPr>
        <w:t>投标人名称：</w:t>
      </w:r>
      <w:r>
        <w:rPr>
          <w:rFonts w:hint="eastAsia" w:ascii="仿宋" w:hAnsi="仿宋" w:eastAsia="仿宋" w:cs="仿宋"/>
          <w:sz w:val="21"/>
          <w:szCs w:val="21"/>
          <w:u w:val="single"/>
        </w:rPr>
        <w:t xml:space="preserve">                   </w:t>
      </w:r>
    </w:p>
    <w:p>
      <w:pPr>
        <w:adjustRightInd w:val="0"/>
        <w:snapToGrid w:val="0"/>
        <w:spacing w:line="360" w:lineRule="auto"/>
        <w:rPr>
          <w:rFonts w:hint="eastAsia" w:ascii="仿宋" w:hAnsi="仿宋" w:eastAsia="仿宋" w:cs="仿宋"/>
          <w:szCs w:val="21"/>
        </w:rPr>
      </w:pPr>
      <w:r>
        <w:rPr>
          <w:rFonts w:hint="eastAsia" w:ascii="仿宋" w:hAnsi="仿宋" w:eastAsia="仿宋" w:cs="仿宋"/>
          <w:szCs w:val="21"/>
        </w:rPr>
        <w:t>法定代表人或其委托代理人(签字)：</w:t>
      </w:r>
      <w:r>
        <w:rPr>
          <w:rFonts w:hint="eastAsia" w:ascii="仿宋" w:hAnsi="仿宋" w:eastAsia="仿宋" w:cs="仿宋"/>
          <w:szCs w:val="21"/>
          <w:u w:val="single"/>
        </w:rPr>
        <w:t xml:space="preserve">                   </w:t>
      </w:r>
    </w:p>
    <w:p>
      <w:pPr>
        <w:pStyle w:val="26"/>
        <w:adjustRightInd w:val="0"/>
        <w:snapToGrid w:val="0"/>
        <w:spacing w:line="360" w:lineRule="auto"/>
        <w:jc w:val="center"/>
        <w:rPr>
          <w:rFonts w:hint="eastAsia" w:ascii="仿宋" w:hAnsi="仿宋" w:eastAsia="仿宋" w:cs="仿宋"/>
          <w:b/>
          <w:sz w:val="28"/>
          <w:szCs w:val="28"/>
        </w:rPr>
      </w:pPr>
      <w:r>
        <w:rPr>
          <w:rFonts w:hint="eastAsia" w:ascii="仿宋" w:hAnsi="仿宋" w:eastAsia="仿宋" w:cs="仿宋"/>
        </w:rPr>
        <w:t xml:space="preserve">日          期： </w:t>
      </w:r>
      <w:r>
        <w:rPr>
          <w:rFonts w:hint="eastAsia" w:ascii="仿宋" w:hAnsi="仿宋" w:eastAsia="仿宋" w:cs="仿宋"/>
          <w:u w:val="single"/>
        </w:rPr>
        <w:t xml:space="preserve">     </w:t>
      </w:r>
      <w:r>
        <w:rPr>
          <w:rFonts w:hint="eastAsia" w:ascii="仿宋" w:hAnsi="仿宋" w:eastAsia="仿宋" w:cs="仿宋"/>
        </w:rPr>
        <w:t xml:space="preserve"> 年 </w:t>
      </w:r>
      <w:r>
        <w:rPr>
          <w:rFonts w:hint="eastAsia" w:ascii="仿宋" w:hAnsi="仿宋" w:eastAsia="仿宋" w:cs="仿宋"/>
          <w:u w:val="single"/>
        </w:rPr>
        <w:t xml:space="preserve">    </w:t>
      </w:r>
      <w:r>
        <w:rPr>
          <w:rFonts w:hint="eastAsia" w:ascii="仿宋" w:hAnsi="仿宋" w:eastAsia="仿宋" w:cs="仿宋"/>
        </w:rPr>
        <w:t xml:space="preserve"> 月 </w:t>
      </w:r>
      <w:r>
        <w:rPr>
          <w:rFonts w:hint="eastAsia" w:ascii="仿宋" w:hAnsi="仿宋" w:eastAsia="仿宋" w:cs="仿宋"/>
          <w:u w:val="single"/>
        </w:rPr>
        <w:t xml:space="preserve">   </w:t>
      </w:r>
      <w:r>
        <w:rPr>
          <w:rFonts w:hint="eastAsia" w:ascii="仿宋" w:hAnsi="仿宋" w:eastAsia="仿宋" w:cs="仿宋"/>
        </w:rPr>
        <w:t xml:space="preserve"> 日</w:t>
      </w:r>
      <w:r>
        <w:rPr>
          <w:rFonts w:hint="eastAsia" w:ascii="仿宋" w:hAnsi="仿宋" w:eastAsia="仿宋" w:cs="仿宋"/>
        </w:rPr>
        <w:br w:type="page"/>
      </w:r>
      <w:bookmarkStart w:id="203" w:name="_Toc420948029"/>
      <w:bookmarkStart w:id="204" w:name="_Toc506227606"/>
      <w:r>
        <w:rPr>
          <w:rFonts w:hint="eastAsia" w:ascii="仿宋" w:hAnsi="仿宋" w:eastAsia="仿宋" w:cs="仿宋"/>
          <w:lang w:eastAsia="zh-CN"/>
        </w:rPr>
        <w:t>七</w:t>
      </w:r>
      <w:r>
        <w:rPr>
          <w:rStyle w:val="264"/>
          <w:rFonts w:hint="eastAsia" w:ascii="仿宋" w:hAnsi="仿宋" w:eastAsia="仿宋" w:cs="仿宋"/>
        </w:rPr>
        <w:t>、商务响应与偏离表</w:t>
      </w:r>
      <w:bookmarkEnd w:id="203"/>
      <w:bookmarkEnd w:id="204"/>
    </w:p>
    <w:p>
      <w:pPr>
        <w:pStyle w:val="26"/>
        <w:adjustRightInd w:val="0"/>
        <w:snapToGrid w:val="0"/>
        <w:spacing w:line="360" w:lineRule="auto"/>
        <w:jc w:val="center"/>
        <w:rPr>
          <w:rFonts w:hint="eastAsia" w:ascii="仿宋" w:hAnsi="仿宋" w:eastAsia="仿宋" w:cs="仿宋"/>
          <w:b/>
          <w:sz w:val="28"/>
          <w:szCs w:val="28"/>
        </w:rPr>
      </w:pPr>
    </w:p>
    <w:tbl>
      <w:tblPr>
        <w:tblStyle w:val="49"/>
        <w:tblW w:w="87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79"/>
        <w:gridCol w:w="1332"/>
        <w:gridCol w:w="1948"/>
        <w:gridCol w:w="2135"/>
        <w:gridCol w:w="1396"/>
        <w:gridCol w:w="1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jc w:val="center"/>
        </w:trPr>
        <w:tc>
          <w:tcPr>
            <w:tcW w:w="779" w:type="dxa"/>
            <w:vAlign w:val="center"/>
          </w:tcPr>
          <w:p>
            <w:pPr>
              <w:adjustRightInd w:val="0"/>
              <w:snapToGrid w:val="0"/>
              <w:ind w:left="-88" w:leftChars="-42"/>
              <w:jc w:val="center"/>
              <w:rPr>
                <w:rFonts w:hint="eastAsia" w:ascii="仿宋" w:hAnsi="仿宋" w:eastAsia="仿宋" w:cs="仿宋"/>
                <w:bCs/>
                <w:szCs w:val="21"/>
              </w:rPr>
            </w:pPr>
            <w:r>
              <w:rPr>
                <w:rFonts w:hint="eastAsia" w:ascii="仿宋" w:hAnsi="仿宋" w:eastAsia="仿宋" w:cs="仿宋"/>
                <w:bCs/>
                <w:szCs w:val="21"/>
              </w:rPr>
              <w:t>序号</w:t>
            </w:r>
          </w:p>
        </w:tc>
        <w:tc>
          <w:tcPr>
            <w:tcW w:w="1332" w:type="dxa"/>
            <w:vAlign w:val="center"/>
          </w:tcPr>
          <w:p>
            <w:pPr>
              <w:adjustRightInd w:val="0"/>
              <w:snapToGrid w:val="0"/>
              <w:ind w:left="-88" w:leftChars="-42"/>
              <w:jc w:val="center"/>
              <w:rPr>
                <w:rFonts w:hint="eastAsia" w:ascii="仿宋" w:hAnsi="仿宋" w:eastAsia="仿宋" w:cs="仿宋"/>
                <w:szCs w:val="21"/>
              </w:rPr>
            </w:pPr>
            <w:r>
              <w:rPr>
                <w:rFonts w:hint="eastAsia" w:ascii="仿宋" w:hAnsi="仿宋" w:eastAsia="仿宋" w:cs="仿宋"/>
                <w:szCs w:val="21"/>
              </w:rPr>
              <w:t>文件条目号</w:t>
            </w:r>
          </w:p>
        </w:tc>
        <w:tc>
          <w:tcPr>
            <w:tcW w:w="1948" w:type="dxa"/>
            <w:vAlign w:val="center"/>
          </w:tcPr>
          <w:p>
            <w:pPr>
              <w:adjustRightInd w:val="0"/>
              <w:snapToGrid w:val="0"/>
              <w:ind w:left="-88" w:leftChars="-42"/>
              <w:jc w:val="center"/>
              <w:rPr>
                <w:rFonts w:hint="eastAsia" w:ascii="仿宋" w:hAnsi="仿宋" w:eastAsia="仿宋" w:cs="仿宋"/>
                <w:szCs w:val="21"/>
              </w:rPr>
            </w:pPr>
            <w:r>
              <w:rPr>
                <w:rFonts w:hint="eastAsia" w:ascii="仿宋" w:hAnsi="仿宋" w:eastAsia="仿宋" w:cs="仿宋"/>
                <w:szCs w:val="21"/>
              </w:rPr>
              <w:t>招标文件商务条款</w:t>
            </w:r>
          </w:p>
        </w:tc>
        <w:tc>
          <w:tcPr>
            <w:tcW w:w="2135" w:type="dxa"/>
            <w:vAlign w:val="center"/>
          </w:tcPr>
          <w:p>
            <w:pPr>
              <w:adjustRightInd w:val="0"/>
              <w:snapToGrid w:val="0"/>
              <w:ind w:left="-88" w:leftChars="-42"/>
              <w:jc w:val="center"/>
              <w:rPr>
                <w:rFonts w:hint="eastAsia" w:ascii="仿宋" w:hAnsi="仿宋" w:eastAsia="仿宋" w:cs="仿宋"/>
                <w:szCs w:val="21"/>
              </w:rPr>
            </w:pPr>
            <w:r>
              <w:rPr>
                <w:rFonts w:hint="eastAsia" w:ascii="仿宋" w:hAnsi="仿宋" w:eastAsia="仿宋" w:cs="仿宋"/>
                <w:szCs w:val="21"/>
              </w:rPr>
              <w:t>投标文件商务条款</w:t>
            </w:r>
          </w:p>
        </w:tc>
        <w:tc>
          <w:tcPr>
            <w:tcW w:w="1396" w:type="dxa"/>
            <w:vAlign w:val="center"/>
          </w:tcPr>
          <w:p>
            <w:pPr>
              <w:adjustRightInd w:val="0"/>
              <w:snapToGrid w:val="0"/>
              <w:ind w:left="-88" w:leftChars="-42"/>
              <w:jc w:val="center"/>
              <w:rPr>
                <w:rFonts w:hint="eastAsia" w:ascii="仿宋" w:hAnsi="仿宋" w:eastAsia="仿宋" w:cs="仿宋"/>
                <w:szCs w:val="21"/>
              </w:rPr>
            </w:pPr>
            <w:r>
              <w:rPr>
                <w:rFonts w:hint="eastAsia" w:ascii="仿宋" w:hAnsi="仿宋" w:eastAsia="仿宋" w:cs="仿宋"/>
                <w:szCs w:val="21"/>
              </w:rPr>
              <w:t>响应与偏离</w:t>
            </w:r>
          </w:p>
        </w:tc>
        <w:tc>
          <w:tcPr>
            <w:tcW w:w="1119" w:type="dxa"/>
            <w:vAlign w:val="center"/>
          </w:tcPr>
          <w:p>
            <w:pPr>
              <w:adjustRightInd w:val="0"/>
              <w:snapToGrid w:val="0"/>
              <w:ind w:left="-88" w:leftChars="-42"/>
              <w:jc w:val="center"/>
              <w:rPr>
                <w:rFonts w:hint="eastAsia" w:ascii="仿宋" w:hAnsi="仿宋" w:eastAsia="仿宋" w:cs="仿宋"/>
                <w:szCs w:val="21"/>
              </w:rPr>
            </w:pPr>
            <w:r>
              <w:rPr>
                <w:rFonts w:hint="eastAsia" w:ascii="仿宋" w:hAnsi="仿宋" w:eastAsia="仿宋" w:cs="仿宋"/>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jc w:val="center"/>
        </w:trPr>
        <w:tc>
          <w:tcPr>
            <w:tcW w:w="779" w:type="dxa"/>
          </w:tcPr>
          <w:p>
            <w:pPr>
              <w:adjustRightInd w:val="0"/>
              <w:snapToGrid w:val="0"/>
              <w:ind w:left="-88" w:leftChars="-42"/>
              <w:jc w:val="center"/>
              <w:rPr>
                <w:rFonts w:hint="eastAsia" w:ascii="仿宋" w:hAnsi="仿宋" w:eastAsia="仿宋" w:cs="仿宋"/>
                <w:szCs w:val="21"/>
              </w:rPr>
            </w:pPr>
          </w:p>
        </w:tc>
        <w:tc>
          <w:tcPr>
            <w:tcW w:w="1332" w:type="dxa"/>
            <w:vAlign w:val="center"/>
          </w:tcPr>
          <w:p>
            <w:pPr>
              <w:adjustRightInd w:val="0"/>
              <w:snapToGrid w:val="0"/>
              <w:ind w:left="-88" w:leftChars="-42"/>
              <w:jc w:val="center"/>
              <w:rPr>
                <w:rFonts w:hint="eastAsia" w:ascii="仿宋" w:hAnsi="仿宋" w:eastAsia="仿宋" w:cs="仿宋"/>
                <w:szCs w:val="21"/>
              </w:rPr>
            </w:pPr>
          </w:p>
        </w:tc>
        <w:tc>
          <w:tcPr>
            <w:tcW w:w="1948" w:type="dxa"/>
            <w:vAlign w:val="center"/>
          </w:tcPr>
          <w:p>
            <w:pPr>
              <w:adjustRightInd w:val="0"/>
              <w:snapToGrid w:val="0"/>
              <w:ind w:left="-88" w:leftChars="-42"/>
              <w:jc w:val="center"/>
              <w:rPr>
                <w:rFonts w:hint="eastAsia" w:ascii="仿宋" w:hAnsi="仿宋" w:eastAsia="仿宋" w:cs="仿宋"/>
                <w:szCs w:val="21"/>
              </w:rPr>
            </w:pPr>
          </w:p>
        </w:tc>
        <w:tc>
          <w:tcPr>
            <w:tcW w:w="2135" w:type="dxa"/>
            <w:vAlign w:val="center"/>
          </w:tcPr>
          <w:p>
            <w:pPr>
              <w:adjustRightInd w:val="0"/>
              <w:snapToGrid w:val="0"/>
              <w:ind w:left="-88" w:leftChars="-42"/>
              <w:jc w:val="center"/>
              <w:rPr>
                <w:rFonts w:hint="eastAsia" w:ascii="仿宋" w:hAnsi="仿宋" w:eastAsia="仿宋" w:cs="仿宋"/>
                <w:szCs w:val="21"/>
              </w:rPr>
            </w:pPr>
          </w:p>
        </w:tc>
        <w:tc>
          <w:tcPr>
            <w:tcW w:w="1396" w:type="dxa"/>
            <w:vAlign w:val="center"/>
          </w:tcPr>
          <w:p>
            <w:pPr>
              <w:adjustRightInd w:val="0"/>
              <w:snapToGrid w:val="0"/>
              <w:ind w:left="-88" w:leftChars="-42"/>
              <w:jc w:val="center"/>
              <w:rPr>
                <w:rFonts w:hint="eastAsia" w:ascii="仿宋" w:hAnsi="仿宋" w:eastAsia="仿宋" w:cs="仿宋"/>
                <w:szCs w:val="21"/>
              </w:rPr>
            </w:pPr>
          </w:p>
        </w:tc>
        <w:tc>
          <w:tcPr>
            <w:tcW w:w="1119" w:type="dxa"/>
            <w:vAlign w:val="center"/>
          </w:tcPr>
          <w:p>
            <w:pPr>
              <w:adjustRightInd w:val="0"/>
              <w:snapToGrid w:val="0"/>
              <w:ind w:left="-88" w:leftChars="-42"/>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jc w:val="center"/>
        </w:trPr>
        <w:tc>
          <w:tcPr>
            <w:tcW w:w="779" w:type="dxa"/>
          </w:tcPr>
          <w:p>
            <w:pPr>
              <w:adjustRightInd w:val="0"/>
              <w:snapToGrid w:val="0"/>
              <w:ind w:left="-88" w:leftChars="-42"/>
              <w:jc w:val="center"/>
              <w:rPr>
                <w:rFonts w:hint="eastAsia" w:ascii="仿宋" w:hAnsi="仿宋" w:eastAsia="仿宋" w:cs="仿宋"/>
                <w:szCs w:val="21"/>
              </w:rPr>
            </w:pPr>
          </w:p>
        </w:tc>
        <w:tc>
          <w:tcPr>
            <w:tcW w:w="1332" w:type="dxa"/>
            <w:vAlign w:val="center"/>
          </w:tcPr>
          <w:p>
            <w:pPr>
              <w:adjustRightInd w:val="0"/>
              <w:snapToGrid w:val="0"/>
              <w:ind w:left="-88" w:leftChars="-42"/>
              <w:jc w:val="center"/>
              <w:rPr>
                <w:rFonts w:hint="eastAsia" w:ascii="仿宋" w:hAnsi="仿宋" w:eastAsia="仿宋" w:cs="仿宋"/>
                <w:szCs w:val="21"/>
              </w:rPr>
            </w:pPr>
          </w:p>
        </w:tc>
        <w:tc>
          <w:tcPr>
            <w:tcW w:w="1948" w:type="dxa"/>
            <w:vAlign w:val="center"/>
          </w:tcPr>
          <w:p>
            <w:pPr>
              <w:adjustRightInd w:val="0"/>
              <w:snapToGrid w:val="0"/>
              <w:ind w:left="-88" w:leftChars="-42"/>
              <w:jc w:val="center"/>
              <w:rPr>
                <w:rFonts w:hint="eastAsia" w:ascii="仿宋" w:hAnsi="仿宋" w:eastAsia="仿宋" w:cs="仿宋"/>
                <w:szCs w:val="21"/>
              </w:rPr>
            </w:pPr>
          </w:p>
        </w:tc>
        <w:tc>
          <w:tcPr>
            <w:tcW w:w="2135" w:type="dxa"/>
            <w:vAlign w:val="center"/>
          </w:tcPr>
          <w:p>
            <w:pPr>
              <w:adjustRightInd w:val="0"/>
              <w:snapToGrid w:val="0"/>
              <w:ind w:left="-88" w:leftChars="-42"/>
              <w:jc w:val="center"/>
              <w:rPr>
                <w:rFonts w:hint="eastAsia" w:ascii="仿宋" w:hAnsi="仿宋" w:eastAsia="仿宋" w:cs="仿宋"/>
                <w:szCs w:val="21"/>
              </w:rPr>
            </w:pPr>
          </w:p>
        </w:tc>
        <w:tc>
          <w:tcPr>
            <w:tcW w:w="1396" w:type="dxa"/>
            <w:vAlign w:val="center"/>
          </w:tcPr>
          <w:p>
            <w:pPr>
              <w:adjustRightInd w:val="0"/>
              <w:snapToGrid w:val="0"/>
              <w:ind w:left="-88" w:leftChars="-42"/>
              <w:jc w:val="center"/>
              <w:rPr>
                <w:rFonts w:hint="eastAsia" w:ascii="仿宋" w:hAnsi="仿宋" w:eastAsia="仿宋" w:cs="仿宋"/>
                <w:szCs w:val="21"/>
              </w:rPr>
            </w:pPr>
          </w:p>
        </w:tc>
        <w:tc>
          <w:tcPr>
            <w:tcW w:w="1119" w:type="dxa"/>
            <w:vAlign w:val="center"/>
          </w:tcPr>
          <w:p>
            <w:pPr>
              <w:adjustRightInd w:val="0"/>
              <w:snapToGrid w:val="0"/>
              <w:ind w:left="-88" w:leftChars="-42"/>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jc w:val="center"/>
        </w:trPr>
        <w:tc>
          <w:tcPr>
            <w:tcW w:w="779" w:type="dxa"/>
          </w:tcPr>
          <w:p>
            <w:pPr>
              <w:adjustRightInd w:val="0"/>
              <w:snapToGrid w:val="0"/>
              <w:ind w:left="-88" w:leftChars="-42"/>
              <w:jc w:val="center"/>
              <w:rPr>
                <w:rFonts w:hint="eastAsia" w:ascii="仿宋" w:hAnsi="仿宋" w:eastAsia="仿宋" w:cs="仿宋"/>
                <w:szCs w:val="21"/>
              </w:rPr>
            </w:pPr>
          </w:p>
        </w:tc>
        <w:tc>
          <w:tcPr>
            <w:tcW w:w="1332" w:type="dxa"/>
            <w:vAlign w:val="center"/>
          </w:tcPr>
          <w:p>
            <w:pPr>
              <w:adjustRightInd w:val="0"/>
              <w:snapToGrid w:val="0"/>
              <w:ind w:left="-88" w:leftChars="-42"/>
              <w:jc w:val="center"/>
              <w:rPr>
                <w:rFonts w:hint="eastAsia" w:ascii="仿宋" w:hAnsi="仿宋" w:eastAsia="仿宋" w:cs="仿宋"/>
                <w:szCs w:val="21"/>
              </w:rPr>
            </w:pPr>
          </w:p>
        </w:tc>
        <w:tc>
          <w:tcPr>
            <w:tcW w:w="1948" w:type="dxa"/>
            <w:vAlign w:val="center"/>
          </w:tcPr>
          <w:p>
            <w:pPr>
              <w:adjustRightInd w:val="0"/>
              <w:snapToGrid w:val="0"/>
              <w:ind w:left="-88" w:leftChars="-42"/>
              <w:jc w:val="center"/>
              <w:rPr>
                <w:rFonts w:hint="eastAsia" w:ascii="仿宋" w:hAnsi="仿宋" w:eastAsia="仿宋" w:cs="仿宋"/>
                <w:szCs w:val="21"/>
              </w:rPr>
            </w:pPr>
          </w:p>
        </w:tc>
        <w:tc>
          <w:tcPr>
            <w:tcW w:w="2135" w:type="dxa"/>
            <w:vAlign w:val="center"/>
          </w:tcPr>
          <w:p>
            <w:pPr>
              <w:adjustRightInd w:val="0"/>
              <w:snapToGrid w:val="0"/>
              <w:ind w:left="-88" w:leftChars="-42"/>
              <w:jc w:val="center"/>
              <w:rPr>
                <w:rFonts w:hint="eastAsia" w:ascii="仿宋" w:hAnsi="仿宋" w:eastAsia="仿宋" w:cs="仿宋"/>
                <w:szCs w:val="21"/>
              </w:rPr>
            </w:pPr>
          </w:p>
        </w:tc>
        <w:tc>
          <w:tcPr>
            <w:tcW w:w="1396" w:type="dxa"/>
            <w:vAlign w:val="center"/>
          </w:tcPr>
          <w:p>
            <w:pPr>
              <w:adjustRightInd w:val="0"/>
              <w:snapToGrid w:val="0"/>
              <w:ind w:left="-88" w:leftChars="-42"/>
              <w:jc w:val="center"/>
              <w:rPr>
                <w:rFonts w:hint="eastAsia" w:ascii="仿宋" w:hAnsi="仿宋" w:eastAsia="仿宋" w:cs="仿宋"/>
                <w:szCs w:val="21"/>
              </w:rPr>
            </w:pPr>
          </w:p>
        </w:tc>
        <w:tc>
          <w:tcPr>
            <w:tcW w:w="1119" w:type="dxa"/>
            <w:vAlign w:val="center"/>
          </w:tcPr>
          <w:p>
            <w:pPr>
              <w:adjustRightInd w:val="0"/>
              <w:snapToGrid w:val="0"/>
              <w:ind w:left="-88" w:leftChars="-42"/>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jc w:val="center"/>
        </w:trPr>
        <w:tc>
          <w:tcPr>
            <w:tcW w:w="779" w:type="dxa"/>
          </w:tcPr>
          <w:p>
            <w:pPr>
              <w:adjustRightInd w:val="0"/>
              <w:snapToGrid w:val="0"/>
              <w:ind w:left="-88" w:leftChars="-42"/>
              <w:jc w:val="center"/>
              <w:rPr>
                <w:rFonts w:hint="eastAsia" w:ascii="仿宋" w:hAnsi="仿宋" w:eastAsia="仿宋" w:cs="仿宋"/>
                <w:szCs w:val="21"/>
              </w:rPr>
            </w:pPr>
          </w:p>
        </w:tc>
        <w:tc>
          <w:tcPr>
            <w:tcW w:w="1332" w:type="dxa"/>
            <w:vAlign w:val="center"/>
          </w:tcPr>
          <w:p>
            <w:pPr>
              <w:adjustRightInd w:val="0"/>
              <w:snapToGrid w:val="0"/>
              <w:ind w:left="-88" w:leftChars="-42"/>
              <w:jc w:val="center"/>
              <w:rPr>
                <w:rFonts w:hint="eastAsia" w:ascii="仿宋" w:hAnsi="仿宋" w:eastAsia="仿宋" w:cs="仿宋"/>
                <w:szCs w:val="21"/>
              </w:rPr>
            </w:pPr>
          </w:p>
        </w:tc>
        <w:tc>
          <w:tcPr>
            <w:tcW w:w="1948" w:type="dxa"/>
            <w:vAlign w:val="center"/>
          </w:tcPr>
          <w:p>
            <w:pPr>
              <w:adjustRightInd w:val="0"/>
              <w:snapToGrid w:val="0"/>
              <w:ind w:left="-88" w:leftChars="-42"/>
              <w:jc w:val="center"/>
              <w:rPr>
                <w:rFonts w:hint="eastAsia" w:ascii="仿宋" w:hAnsi="仿宋" w:eastAsia="仿宋" w:cs="仿宋"/>
                <w:szCs w:val="21"/>
              </w:rPr>
            </w:pPr>
          </w:p>
        </w:tc>
        <w:tc>
          <w:tcPr>
            <w:tcW w:w="2135" w:type="dxa"/>
            <w:vAlign w:val="center"/>
          </w:tcPr>
          <w:p>
            <w:pPr>
              <w:adjustRightInd w:val="0"/>
              <w:snapToGrid w:val="0"/>
              <w:ind w:left="-88" w:leftChars="-42"/>
              <w:jc w:val="center"/>
              <w:rPr>
                <w:rFonts w:hint="eastAsia" w:ascii="仿宋" w:hAnsi="仿宋" w:eastAsia="仿宋" w:cs="仿宋"/>
                <w:szCs w:val="21"/>
              </w:rPr>
            </w:pPr>
          </w:p>
        </w:tc>
        <w:tc>
          <w:tcPr>
            <w:tcW w:w="1396" w:type="dxa"/>
            <w:vAlign w:val="center"/>
          </w:tcPr>
          <w:p>
            <w:pPr>
              <w:adjustRightInd w:val="0"/>
              <w:snapToGrid w:val="0"/>
              <w:ind w:left="-88" w:leftChars="-42"/>
              <w:jc w:val="center"/>
              <w:rPr>
                <w:rFonts w:hint="eastAsia" w:ascii="仿宋" w:hAnsi="仿宋" w:eastAsia="仿宋" w:cs="仿宋"/>
                <w:szCs w:val="21"/>
              </w:rPr>
            </w:pPr>
          </w:p>
        </w:tc>
        <w:tc>
          <w:tcPr>
            <w:tcW w:w="1119" w:type="dxa"/>
            <w:vAlign w:val="center"/>
          </w:tcPr>
          <w:p>
            <w:pPr>
              <w:adjustRightInd w:val="0"/>
              <w:snapToGrid w:val="0"/>
              <w:ind w:left="-88" w:leftChars="-42"/>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jc w:val="center"/>
        </w:trPr>
        <w:tc>
          <w:tcPr>
            <w:tcW w:w="779" w:type="dxa"/>
          </w:tcPr>
          <w:p>
            <w:pPr>
              <w:adjustRightInd w:val="0"/>
              <w:snapToGrid w:val="0"/>
              <w:ind w:left="-88" w:leftChars="-42"/>
              <w:jc w:val="center"/>
              <w:rPr>
                <w:rFonts w:hint="eastAsia" w:ascii="仿宋" w:hAnsi="仿宋" w:eastAsia="仿宋" w:cs="仿宋"/>
                <w:szCs w:val="21"/>
              </w:rPr>
            </w:pPr>
          </w:p>
        </w:tc>
        <w:tc>
          <w:tcPr>
            <w:tcW w:w="1332" w:type="dxa"/>
            <w:vAlign w:val="center"/>
          </w:tcPr>
          <w:p>
            <w:pPr>
              <w:adjustRightInd w:val="0"/>
              <w:snapToGrid w:val="0"/>
              <w:ind w:left="-88" w:leftChars="-42"/>
              <w:jc w:val="center"/>
              <w:rPr>
                <w:rFonts w:hint="eastAsia" w:ascii="仿宋" w:hAnsi="仿宋" w:eastAsia="仿宋" w:cs="仿宋"/>
                <w:szCs w:val="21"/>
              </w:rPr>
            </w:pPr>
          </w:p>
        </w:tc>
        <w:tc>
          <w:tcPr>
            <w:tcW w:w="1948" w:type="dxa"/>
            <w:vAlign w:val="center"/>
          </w:tcPr>
          <w:p>
            <w:pPr>
              <w:adjustRightInd w:val="0"/>
              <w:snapToGrid w:val="0"/>
              <w:ind w:left="-88" w:leftChars="-42"/>
              <w:jc w:val="center"/>
              <w:rPr>
                <w:rFonts w:hint="eastAsia" w:ascii="仿宋" w:hAnsi="仿宋" w:eastAsia="仿宋" w:cs="仿宋"/>
                <w:szCs w:val="21"/>
              </w:rPr>
            </w:pPr>
          </w:p>
        </w:tc>
        <w:tc>
          <w:tcPr>
            <w:tcW w:w="2135" w:type="dxa"/>
            <w:vAlign w:val="center"/>
          </w:tcPr>
          <w:p>
            <w:pPr>
              <w:adjustRightInd w:val="0"/>
              <w:snapToGrid w:val="0"/>
              <w:ind w:left="-88" w:leftChars="-42"/>
              <w:jc w:val="center"/>
              <w:rPr>
                <w:rFonts w:hint="eastAsia" w:ascii="仿宋" w:hAnsi="仿宋" w:eastAsia="仿宋" w:cs="仿宋"/>
                <w:szCs w:val="21"/>
              </w:rPr>
            </w:pPr>
          </w:p>
        </w:tc>
        <w:tc>
          <w:tcPr>
            <w:tcW w:w="1396" w:type="dxa"/>
            <w:vAlign w:val="center"/>
          </w:tcPr>
          <w:p>
            <w:pPr>
              <w:adjustRightInd w:val="0"/>
              <w:snapToGrid w:val="0"/>
              <w:ind w:left="-88" w:leftChars="-42"/>
              <w:jc w:val="center"/>
              <w:rPr>
                <w:rFonts w:hint="eastAsia" w:ascii="仿宋" w:hAnsi="仿宋" w:eastAsia="仿宋" w:cs="仿宋"/>
                <w:szCs w:val="21"/>
              </w:rPr>
            </w:pPr>
          </w:p>
        </w:tc>
        <w:tc>
          <w:tcPr>
            <w:tcW w:w="1119" w:type="dxa"/>
            <w:vAlign w:val="center"/>
          </w:tcPr>
          <w:p>
            <w:pPr>
              <w:adjustRightInd w:val="0"/>
              <w:snapToGrid w:val="0"/>
              <w:ind w:left="-88" w:leftChars="-42"/>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jc w:val="center"/>
        </w:trPr>
        <w:tc>
          <w:tcPr>
            <w:tcW w:w="779" w:type="dxa"/>
          </w:tcPr>
          <w:p>
            <w:pPr>
              <w:adjustRightInd w:val="0"/>
              <w:snapToGrid w:val="0"/>
              <w:ind w:left="-88" w:leftChars="-42"/>
              <w:jc w:val="center"/>
              <w:rPr>
                <w:rFonts w:hint="eastAsia" w:ascii="仿宋" w:hAnsi="仿宋" w:eastAsia="仿宋" w:cs="仿宋"/>
                <w:szCs w:val="21"/>
              </w:rPr>
            </w:pPr>
          </w:p>
        </w:tc>
        <w:tc>
          <w:tcPr>
            <w:tcW w:w="1332" w:type="dxa"/>
            <w:vAlign w:val="center"/>
          </w:tcPr>
          <w:p>
            <w:pPr>
              <w:adjustRightInd w:val="0"/>
              <w:snapToGrid w:val="0"/>
              <w:ind w:left="-88" w:leftChars="-42"/>
              <w:jc w:val="center"/>
              <w:rPr>
                <w:rFonts w:hint="eastAsia" w:ascii="仿宋" w:hAnsi="仿宋" w:eastAsia="仿宋" w:cs="仿宋"/>
                <w:szCs w:val="21"/>
              </w:rPr>
            </w:pPr>
          </w:p>
        </w:tc>
        <w:tc>
          <w:tcPr>
            <w:tcW w:w="1948" w:type="dxa"/>
            <w:vAlign w:val="center"/>
          </w:tcPr>
          <w:p>
            <w:pPr>
              <w:adjustRightInd w:val="0"/>
              <w:snapToGrid w:val="0"/>
              <w:ind w:left="-88" w:leftChars="-42"/>
              <w:jc w:val="center"/>
              <w:rPr>
                <w:rFonts w:hint="eastAsia" w:ascii="仿宋" w:hAnsi="仿宋" w:eastAsia="仿宋" w:cs="仿宋"/>
                <w:szCs w:val="21"/>
              </w:rPr>
            </w:pPr>
          </w:p>
        </w:tc>
        <w:tc>
          <w:tcPr>
            <w:tcW w:w="2135" w:type="dxa"/>
            <w:vAlign w:val="center"/>
          </w:tcPr>
          <w:p>
            <w:pPr>
              <w:adjustRightInd w:val="0"/>
              <w:snapToGrid w:val="0"/>
              <w:ind w:left="-88" w:leftChars="-42"/>
              <w:jc w:val="center"/>
              <w:rPr>
                <w:rFonts w:hint="eastAsia" w:ascii="仿宋" w:hAnsi="仿宋" w:eastAsia="仿宋" w:cs="仿宋"/>
                <w:szCs w:val="21"/>
              </w:rPr>
            </w:pPr>
          </w:p>
        </w:tc>
        <w:tc>
          <w:tcPr>
            <w:tcW w:w="1396" w:type="dxa"/>
            <w:vAlign w:val="center"/>
          </w:tcPr>
          <w:p>
            <w:pPr>
              <w:adjustRightInd w:val="0"/>
              <w:snapToGrid w:val="0"/>
              <w:ind w:left="-88" w:leftChars="-42"/>
              <w:jc w:val="center"/>
              <w:rPr>
                <w:rFonts w:hint="eastAsia" w:ascii="仿宋" w:hAnsi="仿宋" w:eastAsia="仿宋" w:cs="仿宋"/>
                <w:szCs w:val="21"/>
              </w:rPr>
            </w:pPr>
          </w:p>
        </w:tc>
        <w:tc>
          <w:tcPr>
            <w:tcW w:w="1119" w:type="dxa"/>
            <w:vAlign w:val="center"/>
          </w:tcPr>
          <w:p>
            <w:pPr>
              <w:adjustRightInd w:val="0"/>
              <w:snapToGrid w:val="0"/>
              <w:ind w:left="-88" w:leftChars="-42"/>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jc w:val="center"/>
        </w:trPr>
        <w:tc>
          <w:tcPr>
            <w:tcW w:w="779" w:type="dxa"/>
          </w:tcPr>
          <w:p>
            <w:pPr>
              <w:adjustRightInd w:val="0"/>
              <w:snapToGrid w:val="0"/>
              <w:ind w:left="-88" w:leftChars="-42"/>
              <w:jc w:val="center"/>
              <w:rPr>
                <w:rFonts w:hint="eastAsia" w:ascii="仿宋" w:hAnsi="仿宋" w:eastAsia="仿宋" w:cs="仿宋"/>
                <w:szCs w:val="21"/>
              </w:rPr>
            </w:pPr>
          </w:p>
        </w:tc>
        <w:tc>
          <w:tcPr>
            <w:tcW w:w="1332" w:type="dxa"/>
            <w:vAlign w:val="center"/>
          </w:tcPr>
          <w:p>
            <w:pPr>
              <w:adjustRightInd w:val="0"/>
              <w:snapToGrid w:val="0"/>
              <w:ind w:left="-88" w:leftChars="-42"/>
              <w:jc w:val="center"/>
              <w:rPr>
                <w:rFonts w:hint="eastAsia" w:ascii="仿宋" w:hAnsi="仿宋" w:eastAsia="仿宋" w:cs="仿宋"/>
                <w:szCs w:val="21"/>
              </w:rPr>
            </w:pPr>
          </w:p>
        </w:tc>
        <w:tc>
          <w:tcPr>
            <w:tcW w:w="1948" w:type="dxa"/>
            <w:vAlign w:val="center"/>
          </w:tcPr>
          <w:p>
            <w:pPr>
              <w:adjustRightInd w:val="0"/>
              <w:snapToGrid w:val="0"/>
              <w:ind w:left="-88" w:leftChars="-42"/>
              <w:jc w:val="center"/>
              <w:rPr>
                <w:rFonts w:hint="eastAsia" w:ascii="仿宋" w:hAnsi="仿宋" w:eastAsia="仿宋" w:cs="仿宋"/>
                <w:szCs w:val="21"/>
              </w:rPr>
            </w:pPr>
          </w:p>
        </w:tc>
        <w:tc>
          <w:tcPr>
            <w:tcW w:w="2135" w:type="dxa"/>
            <w:vAlign w:val="center"/>
          </w:tcPr>
          <w:p>
            <w:pPr>
              <w:adjustRightInd w:val="0"/>
              <w:snapToGrid w:val="0"/>
              <w:ind w:left="-88" w:leftChars="-42"/>
              <w:jc w:val="center"/>
              <w:rPr>
                <w:rFonts w:hint="eastAsia" w:ascii="仿宋" w:hAnsi="仿宋" w:eastAsia="仿宋" w:cs="仿宋"/>
                <w:szCs w:val="21"/>
              </w:rPr>
            </w:pPr>
          </w:p>
        </w:tc>
        <w:tc>
          <w:tcPr>
            <w:tcW w:w="1396" w:type="dxa"/>
            <w:vAlign w:val="center"/>
          </w:tcPr>
          <w:p>
            <w:pPr>
              <w:adjustRightInd w:val="0"/>
              <w:snapToGrid w:val="0"/>
              <w:ind w:left="-88" w:leftChars="-42"/>
              <w:jc w:val="center"/>
              <w:rPr>
                <w:rFonts w:hint="eastAsia" w:ascii="仿宋" w:hAnsi="仿宋" w:eastAsia="仿宋" w:cs="仿宋"/>
                <w:szCs w:val="21"/>
              </w:rPr>
            </w:pPr>
          </w:p>
        </w:tc>
        <w:tc>
          <w:tcPr>
            <w:tcW w:w="1119" w:type="dxa"/>
            <w:vAlign w:val="center"/>
          </w:tcPr>
          <w:p>
            <w:pPr>
              <w:adjustRightInd w:val="0"/>
              <w:snapToGrid w:val="0"/>
              <w:ind w:left="-88" w:leftChars="-42"/>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jc w:val="center"/>
        </w:trPr>
        <w:tc>
          <w:tcPr>
            <w:tcW w:w="779" w:type="dxa"/>
          </w:tcPr>
          <w:p>
            <w:pPr>
              <w:adjustRightInd w:val="0"/>
              <w:snapToGrid w:val="0"/>
              <w:ind w:left="-88" w:leftChars="-42"/>
              <w:jc w:val="center"/>
              <w:rPr>
                <w:rFonts w:hint="eastAsia" w:ascii="仿宋" w:hAnsi="仿宋" w:eastAsia="仿宋" w:cs="仿宋"/>
                <w:szCs w:val="21"/>
              </w:rPr>
            </w:pPr>
          </w:p>
        </w:tc>
        <w:tc>
          <w:tcPr>
            <w:tcW w:w="1332" w:type="dxa"/>
            <w:vAlign w:val="center"/>
          </w:tcPr>
          <w:p>
            <w:pPr>
              <w:adjustRightInd w:val="0"/>
              <w:snapToGrid w:val="0"/>
              <w:ind w:left="-88" w:leftChars="-42"/>
              <w:jc w:val="center"/>
              <w:rPr>
                <w:rFonts w:hint="eastAsia" w:ascii="仿宋" w:hAnsi="仿宋" w:eastAsia="仿宋" w:cs="仿宋"/>
                <w:szCs w:val="21"/>
              </w:rPr>
            </w:pPr>
          </w:p>
        </w:tc>
        <w:tc>
          <w:tcPr>
            <w:tcW w:w="1948" w:type="dxa"/>
            <w:vAlign w:val="center"/>
          </w:tcPr>
          <w:p>
            <w:pPr>
              <w:adjustRightInd w:val="0"/>
              <w:snapToGrid w:val="0"/>
              <w:ind w:left="-88" w:leftChars="-42"/>
              <w:jc w:val="center"/>
              <w:rPr>
                <w:rFonts w:hint="eastAsia" w:ascii="仿宋" w:hAnsi="仿宋" w:eastAsia="仿宋" w:cs="仿宋"/>
                <w:szCs w:val="21"/>
              </w:rPr>
            </w:pPr>
          </w:p>
        </w:tc>
        <w:tc>
          <w:tcPr>
            <w:tcW w:w="2135" w:type="dxa"/>
            <w:vAlign w:val="center"/>
          </w:tcPr>
          <w:p>
            <w:pPr>
              <w:adjustRightInd w:val="0"/>
              <w:snapToGrid w:val="0"/>
              <w:ind w:left="-88" w:leftChars="-42"/>
              <w:jc w:val="center"/>
              <w:rPr>
                <w:rFonts w:hint="eastAsia" w:ascii="仿宋" w:hAnsi="仿宋" w:eastAsia="仿宋" w:cs="仿宋"/>
                <w:szCs w:val="21"/>
              </w:rPr>
            </w:pPr>
          </w:p>
        </w:tc>
        <w:tc>
          <w:tcPr>
            <w:tcW w:w="1396" w:type="dxa"/>
            <w:vAlign w:val="center"/>
          </w:tcPr>
          <w:p>
            <w:pPr>
              <w:adjustRightInd w:val="0"/>
              <w:snapToGrid w:val="0"/>
              <w:ind w:left="-88" w:leftChars="-42"/>
              <w:jc w:val="center"/>
              <w:rPr>
                <w:rFonts w:hint="eastAsia" w:ascii="仿宋" w:hAnsi="仿宋" w:eastAsia="仿宋" w:cs="仿宋"/>
                <w:szCs w:val="21"/>
              </w:rPr>
            </w:pPr>
          </w:p>
        </w:tc>
        <w:tc>
          <w:tcPr>
            <w:tcW w:w="1119" w:type="dxa"/>
            <w:vAlign w:val="center"/>
          </w:tcPr>
          <w:p>
            <w:pPr>
              <w:adjustRightInd w:val="0"/>
              <w:snapToGrid w:val="0"/>
              <w:ind w:left="-88" w:leftChars="-42"/>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jc w:val="center"/>
        </w:trPr>
        <w:tc>
          <w:tcPr>
            <w:tcW w:w="779" w:type="dxa"/>
          </w:tcPr>
          <w:p>
            <w:pPr>
              <w:adjustRightInd w:val="0"/>
              <w:snapToGrid w:val="0"/>
              <w:ind w:left="-88" w:leftChars="-42"/>
              <w:jc w:val="center"/>
              <w:rPr>
                <w:rFonts w:hint="eastAsia" w:ascii="仿宋" w:hAnsi="仿宋" w:eastAsia="仿宋" w:cs="仿宋"/>
                <w:szCs w:val="21"/>
              </w:rPr>
            </w:pPr>
          </w:p>
        </w:tc>
        <w:tc>
          <w:tcPr>
            <w:tcW w:w="1332" w:type="dxa"/>
            <w:vAlign w:val="center"/>
          </w:tcPr>
          <w:p>
            <w:pPr>
              <w:adjustRightInd w:val="0"/>
              <w:snapToGrid w:val="0"/>
              <w:ind w:left="-88" w:leftChars="-42"/>
              <w:jc w:val="center"/>
              <w:rPr>
                <w:rFonts w:hint="eastAsia" w:ascii="仿宋" w:hAnsi="仿宋" w:eastAsia="仿宋" w:cs="仿宋"/>
                <w:szCs w:val="21"/>
              </w:rPr>
            </w:pPr>
          </w:p>
        </w:tc>
        <w:tc>
          <w:tcPr>
            <w:tcW w:w="1948" w:type="dxa"/>
            <w:vAlign w:val="center"/>
          </w:tcPr>
          <w:p>
            <w:pPr>
              <w:adjustRightInd w:val="0"/>
              <w:snapToGrid w:val="0"/>
              <w:ind w:left="-88" w:leftChars="-42"/>
              <w:jc w:val="center"/>
              <w:rPr>
                <w:rFonts w:hint="eastAsia" w:ascii="仿宋" w:hAnsi="仿宋" w:eastAsia="仿宋" w:cs="仿宋"/>
                <w:szCs w:val="21"/>
              </w:rPr>
            </w:pPr>
          </w:p>
        </w:tc>
        <w:tc>
          <w:tcPr>
            <w:tcW w:w="2135" w:type="dxa"/>
            <w:vAlign w:val="center"/>
          </w:tcPr>
          <w:p>
            <w:pPr>
              <w:adjustRightInd w:val="0"/>
              <w:snapToGrid w:val="0"/>
              <w:ind w:left="-88" w:leftChars="-42"/>
              <w:jc w:val="center"/>
              <w:rPr>
                <w:rFonts w:hint="eastAsia" w:ascii="仿宋" w:hAnsi="仿宋" w:eastAsia="仿宋" w:cs="仿宋"/>
                <w:szCs w:val="21"/>
              </w:rPr>
            </w:pPr>
          </w:p>
        </w:tc>
        <w:tc>
          <w:tcPr>
            <w:tcW w:w="1396" w:type="dxa"/>
            <w:vAlign w:val="center"/>
          </w:tcPr>
          <w:p>
            <w:pPr>
              <w:adjustRightInd w:val="0"/>
              <w:snapToGrid w:val="0"/>
              <w:ind w:left="-88" w:leftChars="-42"/>
              <w:jc w:val="center"/>
              <w:rPr>
                <w:rFonts w:hint="eastAsia" w:ascii="仿宋" w:hAnsi="仿宋" w:eastAsia="仿宋" w:cs="仿宋"/>
                <w:szCs w:val="21"/>
              </w:rPr>
            </w:pPr>
          </w:p>
        </w:tc>
        <w:tc>
          <w:tcPr>
            <w:tcW w:w="1119" w:type="dxa"/>
            <w:vAlign w:val="center"/>
          </w:tcPr>
          <w:p>
            <w:pPr>
              <w:adjustRightInd w:val="0"/>
              <w:snapToGrid w:val="0"/>
              <w:ind w:left="-88" w:leftChars="-42"/>
              <w:jc w:val="center"/>
              <w:rPr>
                <w:rFonts w:hint="eastAsia" w:ascii="仿宋" w:hAnsi="仿宋" w:eastAsia="仿宋" w:cs="仿宋"/>
                <w:szCs w:val="21"/>
              </w:rPr>
            </w:pPr>
          </w:p>
        </w:tc>
      </w:tr>
    </w:tbl>
    <w:p>
      <w:pPr>
        <w:adjustRightInd w:val="0"/>
        <w:snapToGrid w:val="0"/>
        <w:spacing w:before="50" w:line="360" w:lineRule="auto"/>
        <w:rPr>
          <w:rFonts w:hint="eastAsia" w:ascii="仿宋" w:hAnsi="仿宋" w:eastAsia="仿宋" w:cs="仿宋"/>
          <w:szCs w:val="21"/>
        </w:rPr>
      </w:pPr>
      <w:r>
        <w:rPr>
          <w:rFonts w:hint="eastAsia" w:ascii="仿宋" w:hAnsi="仿宋" w:eastAsia="仿宋" w:cs="仿宋"/>
          <w:szCs w:val="21"/>
        </w:rPr>
        <w:t xml:space="preserve">说明：指付款条件、交货期限、质保期等商务要求，“响应与偏离”应注明“响应”或“偏离”。 </w:t>
      </w:r>
    </w:p>
    <w:p>
      <w:pPr>
        <w:adjustRightInd w:val="0"/>
        <w:snapToGrid w:val="0"/>
        <w:spacing w:line="360" w:lineRule="auto"/>
        <w:ind w:left="-88" w:leftChars="-42"/>
        <w:rPr>
          <w:rFonts w:hint="eastAsia" w:ascii="仿宋" w:hAnsi="仿宋" w:eastAsia="仿宋" w:cs="仿宋"/>
          <w:szCs w:val="21"/>
        </w:rPr>
      </w:pPr>
      <w:r>
        <w:rPr>
          <w:rFonts w:hint="eastAsia" w:ascii="仿宋" w:hAnsi="仿宋" w:eastAsia="仿宋" w:cs="仿宋"/>
          <w:szCs w:val="21"/>
        </w:rPr>
        <w:t xml:space="preserve">         </w:t>
      </w:r>
    </w:p>
    <w:p>
      <w:pPr>
        <w:pStyle w:val="28"/>
        <w:adjustRightInd w:val="0"/>
        <w:snapToGrid w:val="0"/>
        <w:spacing w:line="360" w:lineRule="auto"/>
        <w:rPr>
          <w:rFonts w:hint="eastAsia" w:ascii="仿宋" w:hAnsi="仿宋" w:eastAsia="仿宋" w:cs="仿宋"/>
          <w:sz w:val="21"/>
          <w:szCs w:val="21"/>
        </w:rPr>
      </w:pPr>
    </w:p>
    <w:p>
      <w:pPr>
        <w:pStyle w:val="28"/>
        <w:adjustRightInd w:val="0"/>
        <w:snapToGrid w:val="0"/>
        <w:spacing w:line="360" w:lineRule="auto"/>
        <w:rPr>
          <w:rFonts w:hint="eastAsia" w:ascii="仿宋" w:hAnsi="仿宋" w:eastAsia="仿宋" w:cs="仿宋"/>
          <w:bCs/>
          <w:sz w:val="21"/>
          <w:szCs w:val="21"/>
        </w:rPr>
      </w:pPr>
      <w:r>
        <w:rPr>
          <w:rFonts w:hint="eastAsia" w:ascii="仿宋" w:hAnsi="仿宋" w:eastAsia="仿宋" w:cs="仿宋"/>
          <w:sz w:val="21"/>
          <w:szCs w:val="21"/>
        </w:rPr>
        <w:t>投标人名称：</w:t>
      </w:r>
      <w:r>
        <w:rPr>
          <w:rFonts w:hint="eastAsia" w:ascii="仿宋" w:hAnsi="仿宋" w:eastAsia="仿宋" w:cs="仿宋"/>
          <w:sz w:val="21"/>
          <w:szCs w:val="21"/>
          <w:u w:val="single"/>
        </w:rPr>
        <w:t xml:space="preserve">                   </w:t>
      </w:r>
    </w:p>
    <w:p>
      <w:pPr>
        <w:adjustRightInd w:val="0"/>
        <w:snapToGrid w:val="0"/>
        <w:spacing w:line="360" w:lineRule="auto"/>
        <w:rPr>
          <w:rFonts w:hint="eastAsia" w:ascii="仿宋" w:hAnsi="仿宋" w:eastAsia="仿宋" w:cs="仿宋"/>
          <w:szCs w:val="21"/>
        </w:rPr>
      </w:pPr>
      <w:r>
        <w:rPr>
          <w:rFonts w:hint="eastAsia" w:ascii="仿宋" w:hAnsi="仿宋" w:eastAsia="仿宋" w:cs="仿宋"/>
          <w:szCs w:val="21"/>
        </w:rPr>
        <w:t>法定代表人或其委托代理人(签字)：</w:t>
      </w:r>
      <w:r>
        <w:rPr>
          <w:rFonts w:hint="eastAsia" w:ascii="仿宋" w:hAnsi="仿宋" w:eastAsia="仿宋" w:cs="仿宋"/>
          <w:szCs w:val="21"/>
          <w:u w:val="single"/>
        </w:rPr>
        <w:t xml:space="preserve">                   </w:t>
      </w:r>
    </w:p>
    <w:p>
      <w:pPr>
        <w:topLinePunct/>
        <w:spacing w:line="440" w:lineRule="exact"/>
        <w:rPr>
          <w:rFonts w:hint="eastAsia" w:ascii="仿宋" w:hAnsi="仿宋" w:eastAsia="仿宋" w:cs="仿宋"/>
          <w:szCs w:val="21"/>
        </w:rPr>
      </w:pPr>
      <w:r>
        <w:rPr>
          <w:rFonts w:hint="eastAsia" w:ascii="仿宋" w:hAnsi="仿宋" w:eastAsia="仿宋" w:cs="仿宋"/>
          <w:szCs w:val="21"/>
        </w:rPr>
        <w:t xml:space="preserve">日          期： </w:t>
      </w:r>
      <w:r>
        <w:rPr>
          <w:rFonts w:hint="eastAsia" w:ascii="仿宋" w:hAnsi="仿宋" w:eastAsia="仿宋" w:cs="仿宋"/>
          <w:szCs w:val="21"/>
          <w:u w:val="single"/>
        </w:rPr>
        <w:t xml:space="preserve">     </w:t>
      </w:r>
      <w:r>
        <w:rPr>
          <w:rFonts w:hint="eastAsia" w:ascii="仿宋" w:hAnsi="仿宋" w:eastAsia="仿宋" w:cs="仿宋"/>
          <w:szCs w:val="21"/>
        </w:rPr>
        <w:t xml:space="preserve"> 年 </w:t>
      </w:r>
      <w:r>
        <w:rPr>
          <w:rFonts w:hint="eastAsia" w:ascii="仿宋" w:hAnsi="仿宋" w:eastAsia="仿宋" w:cs="仿宋"/>
          <w:szCs w:val="21"/>
          <w:u w:val="single"/>
        </w:rPr>
        <w:t xml:space="preserve">    </w:t>
      </w:r>
      <w:r>
        <w:rPr>
          <w:rFonts w:hint="eastAsia" w:ascii="仿宋" w:hAnsi="仿宋" w:eastAsia="仿宋" w:cs="仿宋"/>
          <w:szCs w:val="21"/>
        </w:rPr>
        <w:t xml:space="preserve"> 月 </w:t>
      </w:r>
      <w:r>
        <w:rPr>
          <w:rFonts w:hint="eastAsia" w:ascii="仿宋" w:hAnsi="仿宋" w:eastAsia="仿宋" w:cs="仿宋"/>
          <w:szCs w:val="21"/>
          <w:u w:val="single"/>
        </w:rPr>
        <w:t xml:space="preserve">   </w:t>
      </w:r>
      <w:r>
        <w:rPr>
          <w:rFonts w:hint="eastAsia" w:ascii="仿宋" w:hAnsi="仿宋" w:eastAsia="仿宋" w:cs="仿宋"/>
          <w:szCs w:val="21"/>
        </w:rPr>
        <w:t xml:space="preserve"> 日</w:t>
      </w:r>
    </w:p>
    <w:p>
      <w:pPr>
        <w:pStyle w:val="3"/>
        <w:jc w:val="center"/>
        <w:rPr>
          <w:rFonts w:hint="eastAsia" w:ascii="仿宋" w:hAnsi="仿宋" w:eastAsia="仿宋" w:cs="仿宋"/>
        </w:rPr>
      </w:pPr>
      <w:r>
        <w:rPr>
          <w:rFonts w:hint="eastAsia" w:ascii="仿宋" w:hAnsi="仿宋" w:eastAsia="仿宋" w:cs="仿宋"/>
          <w:szCs w:val="21"/>
        </w:rPr>
        <w:br w:type="page"/>
      </w:r>
      <w:bookmarkStart w:id="205" w:name="_Toc506227607"/>
      <w:r>
        <w:rPr>
          <w:rFonts w:hint="eastAsia" w:ascii="仿宋" w:hAnsi="仿宋" w:eastAsia="仿宋" w:cs="仿宋"/>
          <w:szCs w:val="21"/>
          <w:lang w:eastAsia="zh-CN"/>
        </w:rPr>
        <w:t>八</w:t>
      </w:r>
      <w:r>
        <w:rPr>
          <w:rFonts w:hint="eastAsia" w:ascii="仿宋" w:hAnsi="仿宋" w:eastAsia="仿宋" w:cs="仿宋"/>
        </w:rPr>
        <w:t>、</w:t>
      </w:r>
      <w:bookmarkStart w:id="206" w:name="_Toc420948032"/>
      <w:r>
        <w:rPr>
          <w:rFonts w:hint="eastAsia" w:ascii="仿宋" w:hAnsi="仿宋" w:eastAsia="仿宋" w:cs="仿宋"/>
        </w:rPr>
        <w:t>投标人认为需要提供的其它资料</w:t>
      </w:r>
      <w:bookmarkEnd w:id="0"/>
      <w:bookmarkEnd w:id="205"/>
      <w:bookmarkEnd w:id="206"/>
      <w:r>
        <w:rPr>
          <w:rFonts w:hint="eastAsia" w:ascii="仿宋" w:hAnsi="仿宋" w:eastAsia="仿宋" w:cs="仿宋"/>
        </w:rPr>
        <w:t>（评标所需提供的其他必要材料）</w:t>
      </w:r>
    </w:p>
    <w:sectPr>
      <w:headerReference r:id="rId12"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FangSong_GB2312">
    <w:altName w:val="仿宋"/>
    <w:panose1 w:val="02010609060101010101"/>
    <w:charset w:val="00"/>
    <w:family w:val="roman"/>
    <w:pitch w:val="default"/>
    <w:sig w:usb0="00000000" w:usb1="00000000" w:usb2="00000000" w:usb3="00000000" w:csb0="00000000"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Unicode MS">
    <w:altName w:val="Arial"/>
    <w:panose1 w:val="020B0604020202020204"/>
    <w:charset w:val="00"/>
    <w:family w:val="roman"/>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长城仿宋">
    <w:altName w:val="黑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MS Sans Serif">
    <w:altName w:val="Arial"/>
    <w:panose1 w:val="020B0500000000000000"/>
    <w:charset w:val="00"/>
    <w:family w:val="swiss"/>
    <w:pitch w:val="default"/>
    <w:sig w:usb0="00000000" w:usb1="00000000" w:usb2="00000000" w:usb3="00000000" w:csb0="00000001" w:csb1="00000000"/>
  </w:font>
  <w:font w:name="Arail">
    <w:altName w:val="Times New Roman"/>
    <w:panose1 w:val="00000000000000000000"/>
    <w:charset w:val="00"/>
    <w:family w:val="roman"/>
    <w:pitch w:val="default"/>
    <w:sig w:usb0="00000000" w:usb1="00000000" w:usb2="00000000" w:usb3="00000000" w:csb0="00040001" w:csb1="00000000"/>
  </w:font>
  <w:font w:name="宋体-18030">
    <w:altName w:val="宋体"/>
    <w:panose1 w:val="00000000000000000000"/>
    <w:charset w:val="86"/>
    <w:family w:val="modern"/>
    <w:pitch w:val="default"/>
    <w:sig w:usb0="00000000" w:usb1="00000000" w:usb2="000A005E" w:usb3="00000000" w:csb0="00040001" w:csb1="00000000"/>
  </w:font>
  <w:font w:name="方正书宋_GBK">
    <w:altName w:val="微软雅黑"/>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left="180" w:hanging="180" w:hangingChars="100"/>
      <w:jc w:val="center"/>
      <w:rPr>
        <w:rFonts w:eastAsia="楷体_GB2312"/>
      </w:rPr>
    </w:pPr>
    <w:r>
      <w:rPr>
        <w:rFonts w:eastAsia="楷体_GB2312"/>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3"/>
      </w:rPr>
    </w:pPr>
    <w:r>
      <w:fldChar w:fldCharType="begin"/>
    </w:r>
    <w:r>
      <w:rPr>
        <w:rStyle w:val="53"/>
      </w:rPr>
      <w:instrText xml:space="preserve">PAGE  </w:instrText>
    </w:r>
    <w:r>
      <w:fldChar w:fldCharType="end"/>
    </w:r>
  </w:p>
  <w:p>
    <w:pPr>
      <w:pStyle w:val="3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left="180" w:hanging="180" w:hangingChars="100"/>
      <w:jc w:val="center"/>
      <w:rPr>
        <w:rFonts w:eastAsia="楷体_GB2312"/>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1"/>
                          </w:pPr>
                          <w:r>
                            <w:t xml:space="preserve">— </w:t>
                          </w:r>
                          <w:r>
                            <w:fldChar w:fldCharType="begin"/>
                          </w:r>
                          <w:r>
                            <w:instrText xml:space="preserve"> PAGE  \* MERGEFORMAT </w:instrText>
                          </w:r>
                          <w:r>
                            <w:fldChar w:fldCharType="separate"/>
                          </w:r>
                          <w:r>
                            <w:t>11</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31"/>
                    </w:pPr>
                    <w:r>
                      <w:t xml:space="preserve">— </w:t>
                    </w:r>
                    <w:r>
                      <w:fldChar w:fldCharType="begin"/>
                    </w:r>
                    <w:r>
                      <w:instrText xml:space="preserve"> PAGE  \* MERGEFORMAT </w:instrText>
                    </w:r>
                    <w:r>
                      <w:fldChar w:fldCharType="separate"/>
                    </w:r>
                    <w:r>
                      <w:t>11</w:t>
                    </w:r>
                    <w:r>
                      <w:fldChar w:fldCharType="end"/>
                    </w:r>
                    <w:r>
                      <w:t xml:space="preserve"> —</w:t>
                    </w:r>
                  </w:p>
                </w:txbxContent>
              </v:textbox>
            </v:shape>
          </w:pict>
        </mc:Fallback>
      </mc:AlternateContent>
    </w:r>
    <w:r>
      <w:rPr>
        <w:rFonts w:eastAsia="楷体_GB2312"/>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3"/>
      </w:rPr>
    </w:pPr>
    <w:r>
      <w:fldChar w:fldCharType="begin"/>
    </w:r>
    <w:r>
      <w:rPr>
        <w:rStyle w:val="53"/>
      </w:rPr>
      <w:instrText xml:space="preserve">PAGE  </w:instrText>
    </w:r>
    <w:r>
      <w:fldChar w:fldCharType="end"/>
    </w:r>
  </w:p>
  <w:p>
    <w:pPr>
      <w:pStyle w:val="3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1"/>
                          </w:pPr>
                          <w:r>
                            <w:t xml:space="preserve">— </w:t>
                          </w:r>
                          <w:r>
                            <w:fldChar w:fldCharType="begin"/>
                          </w:r>
                          <w:r>
                            <w:instrText xml:space="preserve"> PAGE  \* MERGEFORMAT </w:instrText>
                          </w:r>
                          <w:r>
                            <w:fldChar w:fldCharType="separate"/>
                          </w:r>
                          <w:r>
                            <w:t>27</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SJGuwyAgAAY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jB5loWN&#10;3loeoaM83i4PAXImlaMonRLoTjxg9lKfLnsSh/vPc4p6+m9YP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NIka7DICAABjBAAADgAAAAAAAAABACAAAAAfAQAAZHJzL2Uyb0RvYy54bWxQSwUG&#10;AAAAAAYABgBZAQAAwwUAAAAA&#10;">
              <v:fill on="f" focussize="0,0"/>
              <v:stroke on="f" weight="0.5pt"/>
              <v:imagedata o:title=""/>
              <o:lock v:ext="edit" aspectratio="f"/>
              <v:textbox inset="0mm,0mm,0mm,0mm" style="mso-fit-shape-to-text:t;">
                <w:txbxContent>
                  <w:p>
                    <w:pPr>
                      <w:pStyle w:val="31"/>
                    </w:pPr>
                    <w:r>
                      <w:t xml:space="preserve">— </w:t>
                    </w:r>
                    <w:r>
                      <w:fldChar w:fldCharType="begin"/>
                    </w:r>
                    <w:r>
                      <w:instrText xml:space="preserve"> PAGE  \* MERGEFORMAT </w:instrText>
                    </w:r>
                    <w:r>
                      <w:fldChar w:fldCharType="separate"/>
                    </w:r>
                    <w:r>
                      <w:t>27</w:t>
                    </w:r>
                    <w:r>
                      <w:fldChar w:fldCharType="end"/>
                    </w:r>
                    <w:r>
                      <w:t xml:space="preserve"> —</w:t>
                    </w:r>
                  </w:p>
                </w:txbxContent>
              </v:textbox>
            </v:shape>
          </w:pict>
        </mc:Fallback>
      </mc:AlternateContent>
    </w:r>
    <w:r>
      <w:rPr>
        <w:rFonts w:hint="eastAsia"/>
      </w:rPr>
      <w:t>25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firstLine="360"/>
      <w:rPr>
        <w:rFonts w:ascii="宋体" w:hAnsi="宋体"/>
        <w:sz w:val="28"/>
        <w:szCs w:val="28"/>
      </w:rPr>
    </w:pPr>
    <w:r>
      <w:rPr>
        <w:rFonts w:ascii="宋体" w:hAnsi="宋体"/>
        <w:kern w:val="0"/>
        <w:sz w:val="28"/>
        <w:szCs w:val="28"/>
      </w:rPr>
      <w:t xml:space="preserve">- </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kern w:val="0"/>
        <w:sz w:val="28"/>
        <w:szCs w:val="28"/>
      </w:rPr>
      <w:t>188</w:t>
    </w:r>
    <w:r>
      <w:rPr>
        <w:rFonts w:ascii="宋体" w:hAnsi="宋体"/>
        <w:kern w:val="0"/>
        <w:sz w:val="28"/>
        <w:szCs w:val="28"/>
      </w:rPr>
      <w:fldChar w:fldCharType="end"/>
    </w:r>
    <w:r>
      <w:rPr>
        <w:rFonts w:ascii="宋体" w:hAnsi="宋体"/>
        <w:kern w:val="0"/>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ind w:right="-82" w:rightChars="-3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973B8E"/>
    <w:multiLevelType w:val="singleLevel"/>
    <w:tmpl w:val="80973B8E"/>
    <w:lvl w:ilvl="0" w:tentative="0">
      <w:start w:val="2"/>
      <w:numFmt w:val="decimal"/>
      <w:suff w:val="nothing"/>
      <w:lvlText w:val="%1、"/>
      <w:lvlJc w:val="left"/>
    </w:lvl>
  </w:abstractNum>
  <w:abstractNum w:abstractNumId="1">
    <w:nsid w:val="BFED3A85"/>
    <w:multiLevelType w:val="singleLevel"/>
    <w:tmpl w:val="BFED3A85"/>
    <w:lvl w:ilvl="0" w:tentative="0">
      <w:start w:val="1"/>
      <w:numFmt w:val="decimal"/>
      <w:suff w:val="nothing"/>
      <w:lvlText w:val="%1、"/>
      <w:lvlJc w:val="left"/>
    </w:lvl>
  </w:abstractNum>
  <w:abstractNum w:abstractNumId="2">
    <w:nsid w:val="0DC8BDA1"/>
    <w:multiLevelType w:val="singleLevel"/>
    <w:tmpl w:val="0DC8BDA1"/>
    <w:lvl w:ilvl="0" w:tentative="0">
      <w:start w:val="1"/>
      <w:numFmt w:val="decimal"/>
      <w:lvlText w:val="%1."/>
      <w:lvlJc w:val="left"/>
      <w:pPr>
        <w:tabs>
          <w:tab w:val="left" w:pos="312"/>
        </w:tabs>
      </w:pPr>
    </w:lvl>
  </w:abstractNum>
  <w:abstractNum w:abstractNumId="3">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108"/>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4">
    <w:nsid w:val="46987AA2"/>
    <w:multiLevelType w:val="multilevel"/>
    <w:tmpl w:val="46987AA2"/>
    <w:lvl w:ilvl="0" w:tentative="0">
      <w:start w:val="1"/>
      <w:numFmt w:val="decimal"/>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755054FE"/>
    <w:multiLevelType w:val="singleLevel"/>
    <w:tmpl w:val="755054FE"/>
    <w:lvl w:ilvl="0" w:tentative="0">
      <w:start w:val="5"/>
      <w:numFmt w:val="chineseCounting"/>
      <w:suff w:val="space"/>
      <w:lvlText w:val="第%1章"/>
      <w:lvlJc w:val="left"/>
      <w:rPr>
        <w:rFonts w:hint="eastAsia"/>
      </w:rPr>
    </w:lvl>
  </w:abstractNum>
  <w:abstractNum w:abstractNumId="6">
    <w:nsid w:val="7ACE488C"/>
    <w:multiLevelType w:val="singleLevel"/>
    <w:tmpl w:val="7ACE488C"/>
    <w:lvl w:ilvl="0" w:tentative="0">
      <w:start w:val="6"/>
      <w:numFmt w:val="chineseCounting"/>
      <w:suff w:val="nothing"/>
      <w:lvlText w:val="%1、"/>
      <w:lvlJc w:val="left"/>
      <w:rPr>
        <w:rFonts w:hint="eastAsia"/>
      </w:rPr>
    </w:lvl>
  </w:abstractNum>
  <w:num w:numId="1">
    <w:abstractNumId w:val="3"/>
  </w:num>
  <w:num w:numId="2">
    <w:abstractNumId w:val="6"/>
  </w:num>
  <w:num w:numId="3">
    <w:abstractNumId w:val="2"/>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bordersDoNotSurroundHeader w:val="1"/>
  <w:bordersDoNotSurroundFooter w:val="1"/>
  <w:hideSpellingErrors/>
  <w:documentProtection w:enforcement="0"/>
  <w:defaultTabStop w:val="420"/>
  <w:drawingGridVerticalSpacing w:val="156"/>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3Mjk5NDc5NWQ3OTc1ODc3NDQ5NzVhNTA3NmRhNTcifQ=="/>
    <w:docVar w:name="KSO_WPS_MARK_KEY" w:val="330eea45-015d-4bce-ba04-26df8433b768"/>
  </w:docVars>
  <w:rsids>
    <w:rsidRoot w:val="00B920B1"/>
    <w:rsid w:val="000002CE"/>
    <w:rsid w:val="00000685"/>
    <w:rsid w:val="000012F9"/>
    <w:rsid w:val="000017CA"/>
    <w:rsid w:val="00002158"/>
    <w:rsid w:val="00002173"/>
    <w:rsid w:val="0000279E"/>
    <w:rsid w:val="00002E2E"/>
    <w:rsid w:val="000033C6"/>
    <w:rsid w:val="000039F2"/>
    <w:rsid w:val="0000481F"/>
    <w:rsid w:val="00005D6C"/>
    <w:rsid w:val="00010D3E"/>
    <w:rsid w:val="00010E2F"/>
    <w:rsid w:val="00011478"/>
    <w:rsid w:val="00012CDE"/>
    <w:rsid w:val="00013303"/>
    <w:rsid w:val="0001367A"/>
    <w:rsid w:val="00015104"/>
    <w:rsid w:val="000153F8"/>
    <w:rsid w:val="000155BE"/>
    <w:rsid w:val="00015E38"/>
    <w:rsid w:val="000166B6"/>
    <w:rsid w:val="0001749B"/>
    <w:rsid w:val="000174C5"/>
    <w:rsid w:val="0001790E"/>
    <w:rsid w:val="0002093D"/>
    <w:rsid w:val="00020CF9"/>
    <w:rsid w:val="00020E82"/>
    <w:rsid w:val="0002118E"/>
    <w:rsid w:val="000211C9"/>
    <w:rsid w:val="0002220D"/>
    <w:rsid w:val="000225BF"/>
    <w:rsid w:val="00022987"/>
    <w:rsid w:val="00022D34"/>
    <w:rsid w:val="0002390D"/>
    <w:rsid w:val="00023CF0"/>
    <w:rsid w:val="000259B5"/>
    <w:rsid w:val="00025C73"/>
    <w:rsid w:val="00026D9E"/>
    <w:rsid w:val="00027050"/>
    <w:rsid w:val="0002731F"/>
    <w:rsid w:val="00027B0F"/>
    <w:rsid w:val="00027CA3"/>
    <w:rsid w:val="0003019E"/>
    <w:rsid w:val="000312FC"/>
    <w:rsid w:val="000317CC"/>
    <w:rsid w:val="0003193D"/>
    <w:rsid w:val="00031C95"/>
    <w:rsid w:val="00032083"/>
    <w:rsid w:val="0003291E"/>
    <w:rsid w:val="00032A18"/>
    <w:rsid w:val="0003309B"/>
    <w:rsid w:val="00033329"/>
    <w:rsid w:val="000336BA"/>
    <w:rsid w:val="00034A7B"/>
    <w:rsid w:val="00034E41"/>
    <w:rsid w:val="00034FB2"/>
    <w:rsid w:val="00035170"/>
    <w:rsid w:val="00035749"/>
    <w:rsid w:val="00035EDB"/>
    <w:rsid w:val="00036DB0"/>
    <w:rsid w:val="00036E1D"/>
    <w:rsid w:val="0003754E"/>
    <w:rsid w:val="000377EF"/>
    <w:rsid w:val="000403A5"/>
    <w:rsid w:val="000415A2"/>
    <w:rsid w:val="000419F4"/>
    <w:rsid w:val="0004201C"/>
    <w:rsid w:val="00042388"/>
    <w:rsid w:val="000425E3"/>
    <w:rsid w:val="00042DC9"/>
    <w:rsid w:val="00043251"/>
    <w:rsid w:val="000432CA"/>
    <w:rsid w:val="00043B4A"/>
    <w:rsid w:val="00043C90"/>
    <w:rsid w:val="000443EB"/>
    <w:rsid w:val="000454DD"/>
    <w:rsid w:val="00045957"/>
    <w:rsid w:val="00045AEA"/>
    <w:rsid w:val="00046455"/>
    <w:rsid w:val="00046779"/>
    <w:rsid w:val="00046DE6"/>
    <w:rsid w:val="0004717C"/>
    <w:rsid w:val="00047B7A"/>
    <w:rsid w:val="00047E38"/>
    <w:rsid w:val="0005441F"/>
    <w:rsid w:val="00054D4B"/>
    <w:rsid w:val="0005591C"/>
    <w:rsid w:val="00055E23"/>
    <w:rsid w:val="000565B1"/>
    <w:rsid w:val="00056904"/>
    <w:rsid w:val="00056AE3"/>
    <w:rsid w:val="00056C4B"/>
    <w:rsid w:val="00057CC1"/>
    <w:rsid w:val="00060B98"/>
    <w:rsid w:val="00060C52"/>
    <w:rsid w:val="00062CC1"/>
    <w:rsid w:val="00062CF4"/>
    <w:rsid w:val="00062E08"/>
    <w:rsid w:val="00062FBB"/>
    <w:rsid w:val="000637A0"/>
    <w:rsid w:val="00064CEA"/>
    <w:rsid w:val="000651BD"/>
    <w:rsid w:val="00067400"/>
    <w:rsid w:val="000675D1"/>
    <w:rsid w:val="00067742"/>
    <w:rsid w:val="0007008A"/>
    <w:rsid w:val="000722C5"/>
    <w:rsid w:val="0007234B"/>
    <w:rsid w:val="00072453"/>
    <w:rsid w:val="00072455"/>
    <w:rsid w:val="000726DF"/>
    <w:rsid w:val="000733F7"/>
    <w:rsid w:val="00074442"/>
    <w:rsid w:val="00074E6B"/>
    <w:rsid w:val="00075A16"/>
    <w:rsid w:val="00075C29"/>
    <w:rsid w:val="00075C90"/>
    <w:rsid w:val="00075DB6"/>
    <w:rsid w:val="000766EB"/>
    <w:rsid w:val="00077040"/>
    <w:rsid w:val="00077CD0"/>
    <w:rsid w:val="000803E5"/>
    <w:rsid w:val="000808C3"/>
    <w:rsid w:val="00081568"/>
    <w:rsid w:val="000815C8"/>
    <w:rsid w:val="00081752"/>
    <w:rsid w:val="00081E25"/>
    <w:rsid w:val="000835D0"/>
    <w:rsid w:val="000835E1"/>
    <w:rsid w:val="000839F6"/>
    <w:rsid w:val="00083F94"/>
    <w:rsid w:val="0008548E"/>
    <w:rsid w:val="00085DD5"/>
    <w:rsid w:val="00085DD7"/>
    <w:rsid w:val="00085F2D"/>
    <w:rsid w:val="0008692E"/>
    <w:rsid w:val="00086E68"/>
    <w:rsid w:val="00087D32"/>
    <w:rsid w:val="0009031A"/>
    <w:rsid w:val="00091B1E"/>
    <w:rsid w:val="00092623"/>
    <w:rsid w:val="00093A38"/>
    <w:rsid w:val="00094DA6"/>
    <w:rsid w:val="000958A3"/>
    <w:rsid w:val="00095DAA"/>
    <w:rsid w:val="00096252"/>
    <w:rsid w:val="00096941"/>
    <w:rsid w:val="00096998"/>
    <w:rsid w:val="000975C3"/>
    <w:rsid w:val="000A09F1"/>
    <w:rsid w:val="000A0A84"/>
    <w:rsid w:val="000A0BDB"/>
    <w:rsid w:val="000A1B2E"/>
    <w:rsid w:val="000A1CF5"/>
    <w:rsid w:val="000A3457"/>
    <w:rsid w:val="000A4CBC"/>
    <w:rsid w:val="000A577D"/>
    <w:rsid w:val="000A59F1"/>
    <w:rsid w:val="000A5A50"/>
    <w:rsid w:val="000A6C5F"/>
    <w:rsid w:val="000A6DE1"/>
    <w:rsid w:val="000A721C"/>
    <w:rsid w:val="000A7435"/>
    <w:rsid w:val="000A77E2"/>
    <w:rsid w:val="000A7A59"/>
    <w:rsid w:val="000B0383"/>
    <w:rsid w:val="000B1B99"/>
    <w:rsid w:val="000B23A1"/>
    <w:rsid w:val="000B2415"/>
    <w:rsid w:val="000B25A0"/>
    <w:rsid w:val="000B2990"/>
    <w:rsid w:val="000B2BBE"/>
    <w:rsid w:val="000B2D05"/>
    <w:rsid w:val="000B36A1"/>
    <w:rsid w:val="000B37AD"/>
    <w:rsid w:val="000B3EEF"/>
    <w:rsid w:val="000B426D"/>
    <w:rsid w:val="000B5427"/>
    <w:rsid w:val="000B5821"/>
    <w:rsid w:val="000B5A30"/>
    <w:rsid w:val="000B6466"/>
    <w:rsid w:val="000B77E1"/>
    <w:rsid w:val="000C02AE"/>
    <w:rsid w:val="000C0504"/>
    <w:rsid w:val="000C06BF"/>
    <w:rsid w:val="000C1035"/>
    <w:rsid w:val="000C1CF2"/>
    <w:rsid w:val="000C1ECD"/>
    <w:rsid w:val="000C2A35"/>
    <w:rsid w:val="000C3020"/>
    <w:rsid w:val="000C3961"/>
    <w:rsid w:val="000C3C2D"/>
    <w:rsid w:val="000C44A1"/>
    <w:rsid w:val="000C526B"/>
    <w:rsid w:val="000C59B4"/>
    <w:rsid w:val="000C61C8"/>
    <w:rsid w:val="000C63F6"/>
    <w:rsid w:val="000C652A"/>
    <w:rsid w:val="000C6A29"/>
    <w:rsid w:val="000C6C68"/>
    <w:rsid w:val="000C71A7"/>
    <w:rsid w:val="000C72D0"/>
    <w:rsid w:val="000C7EB3"/>
    <w:rsid w:val="000C7F09"/>
    <w:rsid w:val="000D00BF"/>
    <w:rsid w:val="000D080D"/>
    <w:rsid w:val="000D15C6"/>
    <w:rsid w:val="000D1E12"/>
    <w:rsid w:val="000D1E39"/>
    <w:rsid w:val="000D1EEA"/>
    <w:rsid w:val="000D20DD"/>
    <w:rsid w:val="000D21BA"/>
    <w:rsid w:val="000D2371"/>
    <w:rsid w:val="000D29E3"/>
    <w:rsid w:val="000D3BDE"/>
    <w:rsid w:val="000D3F3B"/>
    <w:rsid w:val="000D5122"/>
    <w:rsid w:val="000D5374"/>
    <w:rsid w:val="000D5ADF"/>
    <w:rsid w:val="000D5F2E"/>
    <w:rsid w:val="000D683C"/>
    <w:rsid w:val="000D6A77"/>
    <w:rsid w:val="000D71C0"/>
    <w:rsid w:val="000D73E2"/>
    <w:rsid w:val="000D7B50"/>
    <w:rsid w:val="000E0B3D"/>
    <w:rsid w:val="000E16CD"/>
    <w:rsid w:val="000E1FF8"/>
    <w:rsid w:val="000E23F0"/>
    <w:rsid w:val="000E3335"/>
    <w:rsid w:val="000E39BD"/>
    <w:rsid w:val="000E42D3"/>
    <w:rsid w:val="000E5A27"/>
    <w:rsid w:val="000E60C1"/>
    <w:rsid w:val="000E6F9A"/>
    <w:rsid w:val="000E79C7"/>
    <w:rsid w:val="000F05ED"/>
    <w:rsid w:val="000F0BFD"/>
    <w:rsid w:val="000F1AF8"/>
    <w:rsid w:val="000F1F95"/>
    <w:rsid w:val="000F21BB"/>
    <w:rsid w:val="000F2C4A"/>
    <w:rsid w:val="000F33E3"/>
    <w:rsid w:val="000F3F69"/>
    <w:rsid w:val="000F55E9"/>
    <w:rsid w:val="000F5AC2"/>
    <w:rsid w:val="000F5C19"/>
    <w:rsid w:val="000F5FFC"/>
    <w:rsid w:val="000F6082"/>
    <w:rsid w:val="000F6975"/>
    <w:rsid w:val="000F6AA7"/>
    <w:rsid w:val="000F77ED"/>
    <w:rsid w:val="000F7853"/>
    <w:rsid w:val="000F7D42"/>
    <w:rsid w:val="001000C9"/>
    <w:rsid w:val="001008A5"/>
    <w:rsid w:val="00100C3B"/>
    <w:rsid w:val="001012F2"/>
    <w:rsid w:val="00101C9B"/>
    <w:rsid w:val="001020E5"/>
    <w:rsid w:val="00102679"/>
    <w:rsid w:val="0010407A"/>
    <w:rsid w:val="00104C11"/>
    <w:rsid w:val="00104EF5"/>
    <w:rsid w:val="0010567F"/>
    <w:rsid w:val="00106220"/>
    <w:rsid w:val="001075DE"/>
    <w:rsid w:val="0011047F"/>
    <w:rsid w:val="00110AC0"/>
    <w:rsid w:val="0011290F"/>
    <w:rsid w:val="001148C0"/>
    <w:rsid w:val="00114968"/>
    <w:rsid w:val="001153CF"/>
    <w:rsid w:val="00115695"/>
    <w:rsid w:val="00115BB1"/>
    <w:rsid w:val="00116794"/>
    <w:rsid w:val="001177A7"/>
    <w:rsid w:val="00117F2A"/>
    <w:rsid w:val="00120E06"/>
    <w:rsid w:val="00121842"/>
    <w:rsid w:val="00121D08"/>
    <w:rsid w:val="00122028"/>
    <w:rsid w:val="001229BB"/>
    <w:rsid w:val="00122D60"/>
    <w:rsid w:val="00122E86"/>
    <w:rsid w:val="00123508"/>
    <w:rsid w:val="001247EC"/>
    <w:rsid w:val="001250E4"/>
    <w:rsid w:val="001255AD"/>
    <w:rsid w:val="00126166"/>
    <w:rsid w:val="0012655C"/>
    <w:rsid w:val="001274CF"/>
    <w:rsid w:val="00127574"/>
    <w:rsid w:val="001300F1"/>
    <w:rsid w:val="00130577"/>
    <w:rsid w:val="00130B77"/>
    <w:rsid w:val="00130C2F"/>
    <w:rsid w:val="00131A34"/>
    <w:rsid w:val="00131C2C"/>
    <w:rsid w:val="001332E2"/>
    <w:rsid w:val="0013386C"/>
    <w:rsid w:val="00134626"/>
    <w:rsid w:val="001348F0"/>
    <w:rsid w:val="00135243"/>
    <w:rsid w:val="00135354"/>
    <w:rsid w:val="001356BD"/>
    <w:rsid w:val="001357D2"/>
    <w:rsid w:val="00135B11"/>
    <w:rsid w:val="001360F2"/>
    <w:rsid w:val="00136572"/>
    <w:rsid w:val="001369CD"/>
    <w:rsid w:val="00136CC3"/>
    <w:rsid w:val="001371B7"/>
    <w:rsid w:val="00140487"/>
    <w:rsid w:val="00141171"/>
    <w:rsid w:val="001411AB"/>
    <w:rsid w:val="00141421"/>
    <w:rsid w:val="00141480"/>
    <w:rsid w:val="0014173A"/>
    <w:rsid w:val="0014186D"/>
    <w:rsid w:val="00141DB9"/>
    <w:rsid w:val="00141F23"/>
    <w:rsid w:val="0014244B"/>
    <w:rsid w:val="00142765"/>
    <w:rsid w:val="00142B17"/>
    <w:rsid w:val="00142E67"/>
    <w:rsid w:val="00143A7E"/>
    <w:rsid w:val="00143E3B"/>
    <w:rsid w:val="001443BC"/>
    <w:rsid w:val="00144C8D"/>
    <w:rsid w:val="00144C8E"/>
    <w:rsid w:val="00145163"/>
    <w:rsid w:val="00145234"/>
    <w:rsid w:val="0014530A"/>
    <w:rsid w:val="0014649A"/>
    <w:rsid w:val="00146B20"/>
    <w:rsid w:val="00146E8D"/>
    <w:rsid w:val="00147365"/>
    <w:rsid w:val="00147B5F"/>
    <w:rsid w:val="00150DDF"/>
    <w:rsid w:val="00150F49"/>
    <w:rsid w:val="001519E9"/>
    <w:rsid w:val="00151A29"/>
    <w:rsid w:val="00152395"/>
    <w:rsid w:val="00152579"/>
    <w:rsid w:val="001528B0"/>
    <w:rsid w:val="00153487"/>
    <w:rsid w:val="001535D0"/>
    <w:rsid w:val="0015384A"/>
    <w:rsid w:val="00153BBE"/>
    <w:rsid w:val="00154132"/>
    <w:rsid w:val="00154E78"/>
    <w:rsid w:val="00155AEC"/>
    <w:rsid w:val="00156097"/>
    <w:rsid w:val="0015652D"/>
    <w:rsid w:val="0015694A"/>
    <w:rsid w:val="00157552"/>
    <w:rsid w:val="00157A88"/>
    <w:rsid w:val="0016042D"/>
    <w:rsid w:val="00160B76"/>
    <w:rsid w:val="0016118A"/>
    <w:rsid w:val="0016279F"/>
    <w:rsid w:val="00163B4D"/>
    <w:rsid w:val="001642D0"/>
    <w:rsid w:val="00164DBB"/>
    <w:rsid w:val="00165148"/>
    <w:rsid w:val="0016653E"/>
    <w:rsid w:val="00166611"/>
    <w:rsid w:val="00166FCC"/>
    <w:rsid w:val="00167554"/>
    <w:rsid w:val="00167AE8"/>
    <w:rsid w:val="00167C81"/>
    <w:rsid w:val="001703CD"/>
    <w:rsid w:val="00170B58"/>
    <w:rsid w:val="00170B92"/>
    <w:rsid w:val="00171E43"/>
    <w:rsid w:val="00172054"/>
    <w:rsid w:val="001722E0"/>
    <w:rsid w:val="001728FE"/>
    <w:rsid w:val="00172949"/>
    <w:rsid w:val="00172FB6"/>
    <w:rsid w:val="00173046"/>
    <w:rsid w:val="00173E6E"/>
    <w:rsid w:val="0017494A"/>
    <w:rsid w:val="001756C1"/>
    <w:rsid w:val="00175AD9"/>
    <w:rsid w:val="0017688B"/>
    <w:rsid w:val="00177524"/>
    <w:rsid w:val="00177836"/>
    <w:rsid w:val="00177BE6"/>
    <w:rsid w:val="00177F5C"/>
    <w:rsid w:val="001801BD"/>
    <w:rsid w:val="00180D7B"/>
    <w:rsid w:val="00181798"/>
    <w:rsid w:val="00181E0A"/>
    <w:rsid w:val="00182F53"/>
    <w:rsid w:val="0018308D"/>
    <w:rsid w:val="00184111"/>
    <w:rsid w:val="00184CA7"/>
    <w:rsid w:val="001857F7"/>
    <w:rsid w:val="00185B0B"/>
    <w:rsid w:val="00186095"/>
    <w:rsid w:val="00186BBF"/>
    <w:rsid w:val="00186E80"/>
    <w:rsid w:val="00187E98"/>
    <w:rsid w:val="00190093"/>
    <w:rsid w:val="00190A41"/>
    <w:rsid w:val="001922FB"/>
    <w:rsid w:val="0019233F"/>
    <w:rsid w:val="00192941"/>
    <w:rsid w:val="00192E0E"/>
    <w:rsid w:val="00192E45"/>
    <w:rsid w:val="001930CB"/>
    <w:rsid w:val="00193B9C"/>
    <w:rsid w:val="0019401C"/>
    <w:rsid w:val="00194524"/>
    <w:rsid w:val="00194B7F"/>
    <w:rsid w:val="00194E94"/>
    <w:rsid w:val="001950F8"/>
    <w:rsid w:val="0019547D"/>
    <w:rsid w:val="0019664F"/>
    <w:rsid w:val="00196ED5"/>
    <w:rsid w:val="00197373"/>
    <w:rsid w:val="00197790"/>
    <w:rsid w:val="00197967"/>
    <w:rsid w:val="001A1854"/>
    <w:rsid w:val="001A1B7A"/>
    <w:rsid w:val="001A35AD"/>
    <w:rsid w:val="001A3932"/>
    <w:rsid w:val="001A397A"/>
    <w:rsid w:val="001A42A2"/>
    <w:rsid w:val="001A51C1"/>
    <w:rsid w:val="001A6062"/>
    <w:rsid w:val="001A6162"/>
    <w:rsid w:val="001A73ED"/>
    <w:rsid w:val="001A7E66"/>
    <w:rsid w:val="001B0193"/>
    <w:rsid w:val="001B0481"/>
    <w:rsid w:val="001B0DC0"/>
    <w:rsid w:val="001B0EE0"/>
    <w:rsid w:val="001B1403"/>
    <w:rsid w:val="001B1CAB"/>
    <w:rsid w:val="001B1F46"/>
    <w:rsid w:val="001B2BB2"/>
    <w:rsid w:val="001B32D8"/>
    <w:rsid w:val="001B3B0B"/>
    <w:rsid w:val="001B3B74"/>
    <w:rsid w:val="001B444E"/>
    <w:rsid w:val="001B5044"/>
    <w:rsid w:val="001B563F"/>
    <w:rsid w:val="001B61D2"/>
    <w:rsid w:val="001B62CA"/>
    <w:rsid w:val="001B62D4"/>
    <w:rsid w:val="001B6BDA"/>
    <w:rsid w:val="001B70D5"/>
    <w:rsid w:val="001B760B"/>
    <w:rsid w:val="001B77C2"/>
    <w:rsid w:val="001B7922"/>
    <w:rsid w:val="001C0603"/>
    <w:rsid w:val="001C09D4"/>
    <w:rsid w:val="001C1080"/>
    <w:rsid w:val="001C1ECE"/>
    <w:rsid w:val="001C21A9"/>
    <w:rsid w:val="001C2461"/>
    <w:rsid w:val="001C2465"/>
    <w:rsid w:val="001C2D80"/>
    <w:rsid w:val="001C3493"/>
    <w:rsid w:val="001C44E6"/>
    <w:rsid w:val="001C4EEA"/>
    <w:rsid w:val="001C53CC"/>
    <w:rsid w:val="001C540C"/>
    <w:rsid w:val="001C5A8C"/>
    <w:rsid w:val="001C5E47"/>
    <w:rsid w:val="001C5F1D"/>
    <w:rsid w:val="001C633D"/>
    <w:rsid w:val="001C65C3"/>
    <w:rsid w:val="001C7634"/>
    <w:rsid w:val="001C79A4"/>
    <w:rsid w:val="001D003F"/>
    <w:rsid w:val="001D1846"/>
    <w:rsid w:val="001D1AC9"/>
    <w:rsid w:val="001D2181"/>
    <w:rsid w:val="001D2450"/>
    <w:rsid w:val="001D2938"/>
    <w:rsid w:val="001D323E"/>
    <w:rsid w:val="001D3EEC"/>
    <w:rsid w:val="001D3EEE"/>
    <w:rsid w:val="001D4235"/>
    <w:rsid w:val="001D430C"/>
    <w:rsid w:val="001D4702"/>
    <w:rsid w:val="001D4FDE"/>
    <w:rsid w:val="001D56C0"/>
    <w:rsid w:val="001D57AA"/>
    <w:rsid w:val="001D5FEE"/>
    <w:rsid w:val="001D64D4"/>
    <w:rsid w:val="001D64ED"/>
    <w:rsid w:val="001D72F7"/>
    <w:rsid w:val="001D7424"/>
    <w:rsid w:val="001D7934"/>
    <w:rsid w:val="001D79CF"/>
    <w:rsid w:val="001E0821"/>
    <w:rsid w:val="001E1541"/>
    <w:rsid w:val="001E15D2"/>
    <w:rsid w:val="001E4290"/>
    <w:rsid w:val="001E4649"/>
    <w:rsid w:val="001E48DD"/>
    <w:rsid w:val="001E566B"/>
    <w:rsid w:val="001E5C47"/>
    <w:rsid w:val="001E5FED"/>
    <w:rsid w:val="001E79C1"/>
    <w:rsid w:val="001F06A4"/>
    <w:rsid w:val="001F104F"/>
    <w:rsid w:val="001F1324"/>
    <w:rsid w:val="001F15B1"/>
    <w:rsid w:val="001F17A3"/>
    <w:rsid w:val="001F1BD3"/>
    <w:rsid w:val="001F1CCE"/>
    <w:rsid w:val="001F2789"/>
    <w:rsid w:val="001F2840"/>
    <w:rsid w:val="001F305A"/>
    <w:rsid w:val="001F33B7"/>
    <w:rsid w:val="001F3CC2"/>
    <w:rsid w:val="001F3D28"/>
    <w:rsid w:val="001F4C7F"/>
    <w:rsid w:val="001F4F0B"/>
    <w:rsid w:val="001F5B3A"/>
    <w:rsid w:val="001F5DB6"/>
    <w:rsid w:val="001F63A1"/>
    <w:rsid w:val="001F63F4"/>
    <w:rsid w:val="001F6DC7"/>
    <w:rsid w:val="001F7027"/>
    <w:rsid w:val="001F7939"/>
    <w:rsid w:val="0020016C"/>
    <w:rsid w:val="00200360"/>
    <w:rsid w:val="00200F78"/>
    <w:rsid w:val="00201547"/>
    <w:rsid w:val="002019B7"/>
    <w:rsid w:val="0020286B"/>
    <w:rsid w:val="00203FFE"/>
    <w:rsid w:val="00204952"/>
    <w:rsid w:val="00204B56"/>
    <w:rsid w:val="00205077"/>
    <w:rsid w:val="00205095"/>
    <w:rsid w:val="0020510C"/>
    <w:rsid w:val="00205DFC"/>
    <w:rsid w:val="0020655E"/>
    <w:rsid w:val="0020767D"/>
    <w:rsid w:val="00207829"/>
    <w:rsid w:val="0021000A"/>
    <w:rsid w:val="0021038A"/>
    <w:rsid w:val="002108FB"/>
    <w:rsid w:val="002109E1"/>
    <w:rsid w:val="00211876"/>
    <w:rsid w:val="00211D2A"/>
    <w:rsid w:val="0021216A"/>
    <w:rsid w:val="00212189"/>
    <w:rsid w:val="00214A67"/>
    <w:rsid w:val="00214ECD"/>
    <w:rsid w:val="00216173"/>
    <w:rsid w:val="00216701"/>
    <w:rsid w:val="00216EB5"/>
    <w:rsid w:val="002171FC"/>
    <w:rsid w:val="00217845"/>
    <w:rsid w:val="00217ACB"/>
    <w:rsid w:val="002200E6"/>
    <w:rsid w:val="0022048A"/>
    <w:rsid w:val="00220738"/>
    <w:rsid w:val="002218ED"/>
    <w:rsid w:val="002221ED"/>
    <w:rsid w:val="00222444"/>
    <w:rsid w:val="00223E3C"/>
    <w:rsid w:val="00226582"/>
    <w:rsid w:val="00226F13"/>
    <w:rsid w:val="00227044"/>
    <w:rsid w:val="00227DEC"/>
    <w:rsid w:val="002305EF"/>
    <w:rsid w:val="00230CA3"/>
    <w:rsid w:val="00231D52"/>
    <w:rsid w:val="00231EB3"/>
    <w:rsid w:val="002321E0"/>
    <w:rsid w:val="00232261"/>
    <w:rsid w:val="00232817"/>
    <w:rsid w:val="00233173"/>
    <w:rsid w:val="002339D6"/>
    <w:rsid w:val="00233CB3"/>
    <w:rsid w:val="0023464B"/>
    <w:rsid w:val="00236532"/>
    <w:rsid w:val="00236B90"/>
    <w:rsid w:val="00236E2D"/>
    <w:rsid w:val="00237058"/>
    <w:rsid w:val="002375DA"/>
    <w:rsid w:val="00237768"/>
    <w:rsid w:val="00240139"/>
    <w:rsid w:val="00240860"/>
    <w:rsid w:val="00240E63"/>
    <w:rsid w:val="002419CE"/>
    <w:rsid w:val="00241DC9"/>
    <w:rsid w:val="002422FF"/>
    <w:rsid w:val="00242C86"/>
    <w:rsid w:val="00243037"/>
    <w:rsid w:val="00243E2E"/>
    <w:rsid w:val="00245D70"/>
    <w:rsid w:val="00245F43"/>
    <w:rsid w:val="0024649F"/>
    <w:rsid w:val="00246767"/>
    <w:rsid w:val="00246855"/>
    <w:rsid w:val="00246DB5"/>
    <w:rsid w:val="0024773E"/>
    <w:rsid w:val="00247ABC"/>
    <w:rsid w:val="00247B42"/>
    <w:rsid w:val="00247C10"/>
    <w:rsid w:val="002513F1"/>
    <w:rsid w:val="00251552"/>
    <w:rsid w:val="00252C74"/>
    <w:rsid w:val="00252EBA"/>
    <w:rsid w:val="002549FE"/>
    <w:rsid w:val="00255217"/>
    <w:rsid w:val="00255D59"/>
    <w:rsid w:val="00256B46"/>
    <w:rsid w:val="002578CB"/>
    <w:rsid w:val="00257CF1"/>
    <w:rsid w:val="00260B55"/>
    <w:rsid w:val="00261C3A"/>
    <w:rsid w:val="002621C9"/>
    <w:rsid w:val="00262D8B"/>
    <w:rsid w:val="0026336B"/>
    <w:rsid w:val="002633CC"/>
    <w:rsid w:val="002637CC"/>
    <w:rsid w:val="00263E94"/>
    <w:rsid w:val="0026425B"/>
    <w:rsid w:val="0026429F"/>
    <w:rsid w:val="00264B19"/>
    <w:rsid w:val="00265646"/>
    <w:rsid w:val="00265D61"/>
    <w:rsid w:val="00265F20"/>
    <w:rsid w:val="00266117"/>
    <w:rsid w:val="00266CF4"/>
    <w:rsid w:val="00266F8D"/>
    <w:rsid w:val="00267502"/>
    <w:rsid w:val="0026758A"/>
    <w:rsid w:val="00271DDC"/>
    <w:rsid w:val="00272CBB"/>
    <w:rsid w:val="00273459"/>
    <w:rsid w:val="002742C2"/>
    <w:rsid w:val="002753D1"/>
    <w:rsid w:val="00275AD1"/>
    <w:rsid w:val="00275F81"/>
    <w:rsid w:val="0027733D"/>
    <w:rsid w:val="002777FE"/>
    <w:rsid w:val="00280842"/>
    <w:rsid w:val="00280D3D"/>
    <w:rsid w:val="002815E7"/>
    <w:rsid w:val="002816B1"/>
    <w:rsid w:val="0028207E"/>
    <w:rsid w:val="00282DA4"/>
    <w:rsid w:val="00284511"/>
    <w:rsid w:val="00284653"/>
    <w:rsid w:val="002846AE"/>
    <w:rsid w:val="0028508D"/>
    <w:rsid w:val="002868D3"/>
    <w:rsid w:val="00286933"/>
    <w:rsid w:val="00286CAB"/>
    <w:rsid w:val="002907B5"/>
    <w:rsid w:val="00291923"/>
    <w:rsid w:val="002928B9"/>
    <w:rsid w:val="00292A6D"/>
    <w:rsid w:val="00293198"/>
    <w:rsid w:val="002937CF"/>
    <w:rsid w:val="0029460C"/>
    <w:rsid w:val="002949DE"/>
    <w:rsid w:val="00294A38"/>
    <w:rsid w:val="00295EA9"/>
    <w:rsid w:val="002961C8"/>
    <w:rsid w:val="00296797"/>
    <w:rsid w:val="002975F8"/>
    <w:rsid w:val="0029788F"/>
    <w:rsid w:val="002A00D3"/>
    <w:rsid w:val="002A0326"/>
    <w:rsid w:val="002A059D"/>
    <w:rsid w:val="002A05BD"/>
    <w:rsid w:val="002A0ECC"/>
    <w:rsid w:val="002A143E"/>
    <w:rsid w:val="002A18BE"/>
    <w:rsid w:val="002A214C"/>
    <w:rsid w:val="002A2189"/>
    <w:rsid w:val="002A323F"/>
    <w:rsid w:val="002A34D3"/>
    <w:rsid w:val="002A393D"/>
    <w:rsid w:val="002A4409"/>
    <w:rsid w:val="002A4B2C"/>
    <w:rsid w:val="002A53A7"/>
    <w:rsid w:val="002A5DDE"/>
    <w:rsid w:val="002A5FCD"/>
    <w:rsid w:val="002A6272"/>
    <w:rsid w:val="002A6815"/>
    <w:rsid w:val="002A6CB2"/>
    <w:rsid w:val="002A71A4"/>
    <w:rsid w:val="002A7D98"/>
    <w:rsid w:val="002B00B0"/>
    <w:rsid w:val="002B141B"/>
    <w:rsid w:val="002B177B"/>
    <w:rsid w:val="002B1CBE"/>
    <w:rsid w:val="002B1CC7"/>
    <w:rsid w:val="002B1F7E"/>
    <w:rsid w:val="002B252B"/>
    <w:rsid w:val="002B253A"/>
    <w:rsid w:val="002B2D57"/>
    <w:rsid w:val="002B3BB0"/>
    <w:rsid w:val="002B3CC8"/>
    <w:rsid w:val="002B4282"/>
    <w:rsid w:val="002B43D0"/>
    <w:rsid w:val="002B47FE"/>
    <w:rsid w:val="002B488E"/>
    <w:rsid w:val="002B4AEE"/>
    <w:rsid w:val="002B6CF7"/>
    <w:rsid w:val="002B7D43"/>
    <w:rsid w:val="002C03C1"/>
    <w:rsid w:val="002C061A"/>
    <w:rsid w:val="002C2191"/>
    <w:rsid w:val="002C2580"/>
    <w:rsid w:val="002C34C8"/>
    <w:rsid w:val="002C380E"/>
    <w:rsid w:val="002C4E1D"/>
    <w:rsid w:val="002C50D1"/>
    <w:rsid w:val="002C568B"/>
    <w:rsid w:val="002C58AD"/>
    <w:rsid w:val="002C61A5"/>
    <w:rsid w:val="002C64BB"/>
    <w:rsid w:val="002C6C1E"/>
    <w:rsid w:val="002C6F13"/>
    <w:rsid w:val="002C6F3C"/>
    <w:rsid w:val="002C79C0"/>
    <w:rsid w:val="002C7F56"/>
    <w:rsid w:val="002D04D4"/>
    <w:rsid w:val="002D080C"/>
    <w:rsid w:val="002D0ED6"/>
    <w:rsid w:val="002D11B3"/>
    <w:rsid w:val="002D2071"/>
    <w:rsid w:val="002D26E9"/>
    <w:rsid w:val="002D30A9"/>
    <w:rsid w:val="002D3461"/>
    <w:rsid w:val="002D3B16"/>
    <w:rsid w:val="002D3C33"/>
    <w:rsid w:val="002D42FA"/>
    <w:rsid w:val="002D5D3B"/>
    <w:rsid w:val="002D60F3"/>
    <w:rsid w:val="002D6AEB"/>
    <w:rsid w:val="002D6B1C"/>
    <w:rsid w:val="002D6BC2"/>
    <w:rsid w:val="002D73E8"/>
    <w:rsid w:val="002D7B43"/>
    <w:rsid w:val="002E0193"/>
    <w:rsid w:val="002E196F"/>
    <w:rsid w:val="002E1BFF"/>
    <w:rsid w:val="002E1D0D"/>
    <w:rsid w:val="002E24A2"/>
    <w:rsid w:val="002E2A66"/>
    <w:rsid w:val="002E308A"/>
    <w:rsid w:val="002E3160"/>
    <w:rsid w:val="002E3B61"/>
    <w:rsid w:val="002E409E"/>
    <w:rsid w:val="002E4549"/>
    <w:rsid w:val="002E4633"/>
    <w:rsid w:val="002E5A29"/>
    <w:rsid w:val="002E601E"/>
    <w:rsid w:val="002E604F"/>
    <w:rsid w:val="002E636E"/>
    <w:rsid w:val="002E690C"/>
    <w:rsid w:val="002E776F"/>
    <w:rsid w:val="002E7A65"/>
    <w:rsid w:val="002E7D7D"/>
    <w:rsid w:val="002E7E83"/>
    <w:rsid w:val="002F0579"/>
    <w:rsid w:val="002F0A9F"/>
    <w:rsid w:val="002F166B"/>
    <w:rsid w:val="002F1A59"/>
    <w:rsid w:val="002F2A6E"/>
    <w:rsid w:val="002F2E06"/>
    <w:rsid w:val="002F41C9"/>
    <w:rsid w:val="002F475B"/>
    <w:rsid w:val="002F5549"/>
    <w:rsid w:val="002F604F"/>
    <w:rsid w:val="003000E7"/>
    <w:rsid w:val="00300465"/>
    <w:rsid w:val="00300A29"/>
    <w:rsid w:val="00300A84"/>
    <w:rsid w:val="00302053"/>
    <w:rsid w:val="003022FF"/>
    <w:rsid w:val="003029F1"/>
    <w:rsid w:val="00303758"/>
    <w:rsid w:val="003038C4"/>
    <w:rsid w:val="00303C34"/>
    <w:rsid w:val="00304597"/>
    <w:rsid w:val="00305009"/>
    <w:rsid w:val="00305616"/>
    <w:rsid w:val="00305854"/>
    <w:rsid w:val="00305A10"/>
    <w:rsid w:val="0030614D"/>
    <w:rsid w:val="00306187"/>
    <w:rsid w:val="003065D1"/>
    <w:rsid w:val="00306600"/>
    <w:rsid w:val="00306D1C"/>
    <w:rsid w:val="00307A86"/>
    <w:rsid w:val="00307FE2"/>
    <w:rsid w:val="00310BC1"/>
    <w:rsid w:val="00310C82"/>
    <w:rsid w:val="00310F4B"/>
    <w:rsid w:val="00311852"/>
    <w:rsid w:val="00311FB0"/>
    <w:rsid w:val="00312C64"/>
    <w:rsid w:val="003134C6"/>
    <w:rsid w:val="00313A14"/>
    <w:rsid w:val="00315111"/>
    <w:rsid w:val="0031574B"/>
    <w:rsid w:val="00316F1B"/>
    <w:rsid w:val="00317157"/>
    <w:rsid w:val="00317F92"/>
    <w:rsid w:val="003202B2"/>
    <w:rsid w:val="003202DD"/>
    <w:rsid w:val="003205C6"/>
    <w:rsid w:val="00320CE8"/>
    <w:rsid w:val="0032172C"/>
    <w:rsid w:val="003218D0"/>
    <w:rsid w:val="00321CDA"/>
    <w:rsid w:val="003227CA"/>
    <w:rsid w:val="00323471"/>
    <w:rsid w:val="00323C7F"/>
    <w:rsid w:val="00323D56"/>
    <w:rsid w:val="0032410A"/>
    <w:rsid w:val="0032605C"/>
    <w:rsid w:val="00326625"/>
    <w:rsid w:val="00326A83"/>
    <w:rsid w:val="00326B30"/>
    <w:rsid w:val="00326DF5"/>
    <w:rsid w:val="003304C6"/>
    <w:rsid w:val="00330BB0"/>
    <w:rsid w:val="00330BD9"/>
    <w:rsid w:val="00330E46"/>
    <w:rsid w:val="003332B3"/>
    <w:rsid w:val="00333754"/>
    <w:rsid w:val="003337B3"/>
    <w:rsid w:val="003343F1"/>
    <w:rsid w:val="00334D92"/>
    <w:rsid w:val="00334E2F"/>
    <w:rsid w:val="00336272"/>
    <w:rsid w:val="00336B82"/>
    <w:rsid w:val="00337BE2"/>
    <w:rsid w:val="00337CA5"/>
    <w:rsid w:val="0034040C"/>
    <w:rsid w:val="00340955"/>
    <w:rsid w:val="00340D28"/>
    <w:rsid w:val="00341340"/>
    <w:rsid w:val="0034155F"/>
    <w:rsid w:val="00342717"/>
    <w:rsid w:val="003429DE"/>
    <w:rsid w:val="00343067"/>
    <w:rsid w:val="00344169"/>
    <w:rsid w:val="00345C2F"/>
    <w:rsid w:val="00345E31"/>
    <w:rsid w:val="0034697C"/>
    <w:rsid w:val="00346BC8"/>
    <w:rsid w:val="0034768B"/>
    <w:rsid w:val="00347CCF"/>
    <w:rsid w:val="0035099F"/>
    <w:rsid w:val="003511B1"/>
    <w:rsid w:val="003513C2"/>
    <w:rsid w:val="0035147D"/>
    <w:rsid w:val="003515ED"/>
    <w:rsid w:val="003519F4"/>
    <w:rsid w:val="00351A3D"/>
    <w:rsid w:val="00351FE4"/>
    <w:rsid w:val="00352A50"/>
    <w:rsid w:val="00352C61"/>
    <w:rsid w:val="00352D1B"/>
    <w:rsid w:val="00352D7D"/>
    <w:rsid w:val="00352E3D"/>
    <w:rsid w:val="00354012"/>
    <w:rsid w:val="003545BE"/>
    <w:rsid w:val="00354EB3"/>
    <w:rsid w:val="00355531"/>
    <w:rsid w:val="00356048"/>
    <w:rsid w:val="00356AA6"/>
    <w:rsid w:val="003570E5"/>
    <w:rsid w:val="00357915"/>
    <w:rsid w:val="00357FA6"/>
    <w:rsid w:val="0036039A"/>
    <w:rsid w:val="0036291F"/>
    <w:rsid w:val="0036300E"/>
    <w:rsid w:val="00363341"/>
    <w:rsid w:val="00363667"/>
    <w:rsid w:val="00364786"/>
    <w:rsid w:val="00365683"/>
    <w:rsid w:val="00365D9D"/>
    <w:rsid w:val="0036665D"/>
    <w:rsid w:val="00367237"/>
    <w:rsid w:val="0036769B"/>
    <w:rsid w:val="00367759"/>
    <w:rsid w:val="00370373"/>
    <w:rsid w:val="003707AC"/>
    <w:rsid w:val="00371471"/>
    <w:rsid w:val="00371547"/>
    <w:rsid w:val="00371A76"/>
    <w:rsid w:val="00372102"/>
    <w:rsid w:val="003723B4"/>
    <w:rsid w:val="00372439"/>
    <w:rsid w:val="00372B4E"/>
    <w:rsid w:val="003737EE"/>
    <w:rsid w:val="00373AAB"/>
    <w:rsid w:val="00374470"/>
    <w:rsid w:val="003758FA"/>
    <w:rsid w:val="00375E50"/>
    <w:rsid w:val="00375FF6"/>
    <w:rsid w:val="0037649F"/>
    <w:rsid w:val="00376D8B"/>
    <w:rsid w:val="00377051"/>
    <w:rsid w:val="0037742C"/>
    <w:rsid w:val="003777E6"/>
    <w:rsid w:val="00377C94"/>
    <w:rsid w:val="00380044"/>
    <w:rsid w:val="0038031A"/>
    <w:rsid w:val="003807FD"/>
    <w:rsid w:val="003808C3"/>
    <w:rsid w:val="00380C35"/>
    <w:rsid w:val="00381A2C"/>
    <w:rsid w:val="00381F71"/>
    <w:rsid w:val="003827FF"/>
    <w:rsid w:val="003837F6"/>
    <w:rsid w:val="00384240"/>
    <w:rsid w:val="0038472D"/>
    <w:rsid w:val="003854FF"/>
    <w:rsid w:val="003866D7"/>
    <w:rsid w:val="00387540"/>
    <w:rsid w:val="003877C1"/>
    <w:rsid w:val="0038796F"/>
    <w:rsid w:val="00390012"/>
    <w:rsid w:val="0039081C"/>
    <w:rsid w:val="00391058"/>
    <w:rsid w:val="00391E4F"/>
    <w:rsid w:val="00392022"/>
    <w:rsid w:val="00393C23"/>
    <w:rsid w:val="00393F26"/>
    <w:rsid w:val="00393FA8"/>
    <w:rsid w:val="00394036"/>
    <w:rsid w:val="003955E8"/>
    <w:rsid w:val="003956EF"/>
    <w:rsid w:val="0039596F"/>
    <w:rsid w:val="00396A46"/>
    <w:rsid w:val="00396EC8"/>
    <w:rsid w:val="003979E6"/>
    <w:rsid w:val="003A02C7"/>
    <w:rsid w:val="003A15C2"/>
    <w:rsid w:val="003A17EC"/>
    <w:rsid w:val="003A18D0"/>
    <w:rsid w:val="003A1B99"/>
    <w:rsid w:val="003A21D1"/>
    <w:rsid w:val="003A22D6"/>
    <w:rsid w:val="003A2D96"/>
    <w:rsid w:val="003A3BE2"/>
    <w:rsid w:val="003A3BFC"/>
    <w:rsid w:val="003A3FDE"/>
    <w:rsid w:val="003A4300"/>
    <w:rsid w:val="003A43A3"/>
    <w:rsid w:val="003A47FE"/>
    <w:rsid w:val="003A517B"/>
    <w:rsid w:val="003A52B2"/>
    <w:rsid w:val="003A5C66"/>
    <w:rsid w:val="003A5FF8"/>
    <w:rsid w:val="003A63D4"/>
    <w:rsid w:val="003A6403"/>
    <w:rsid w:val="003A6FED"/>
    <w:rsid w:val="003A717B"/>
    <w:rsid w:val="003A7B62"/>
    <w:rsid w:val="003A7C58"/>
    <w:rsid w:val="003B02DA"/>
    <w:rsid w:val="003B042F"/>
    <w:rsid w:val="003B0773"/>
    <w:rsid w:val="003B1626"/>
    <w:rsid w:val="003B1E5B"/>
    <w:rsid w:val="003B2970"/>
    <w:rsid w:val="003B2C49"/>
    <w:rsid w:val="003B3257"/>
    <w:rsid w:val="003B3742"/>
    <w:rsid w:val="003B3760"/>
    <w:rsid w:val="003B40A3"/>
    <w:rsid w:val="003B469B"/>
    <w:rsid w:val="003B4D13"/>
    <w:rsid w:val="003B4EFC"/>
    <w:rsid w:val="003B4F4F"/>
    <w:rsid w:val="003B4F51"/>
    <w:rsid w:val="003B57CE"/>
    <w:rsid w:val="003B59D4"/>
    <w:rsid w:val="003B5CB3"/>
    <w:rsid w:val="003B63DB"/>
    <w:rsid w:val="003B6F52"/>
    <w:rsid w:val="003B707E"/>
    <w:rsid w:val="003B7E63"/>
    <w:rsid w:val="003C0213"/>
    <w:rsid w:val="003C02DF"/>
    <w:rsid w:val="003C1326"/>
    <w:rsid w:val="003C17AF"/>
    <w:rsid w:val="003C1F66"/>
    <w:rsid w:val="003C2340"/>
    <w:rsid w:val="003C286B"/>
    <w:rsid w:val="003C40A4"/>
    <w:rsid w:val="003C4759"/>
    <w:rsid w:val="003C4A64"/>
    <w:rsid w:val="003C521D"/>
    <w:rsid w:val="003C5A27"/>
    <w:rsid w:val="003C6B14"/>
    <w:rsid w:val="003C70D3"/>
    <w:rsid w:val="003D0718"/>
    <w:rsid w:val="003D0DF6"/>
    <w:rsid w:val="003D0FE3"/>
    <w:rsid w:val="003D1BAC"/>
    <w:rsid w:val="003D2ED1"/>
    <w:rsid w:val="003D557C"/>
    <w:rsid w:val="003D6404"/>
    <w:rsid w:val="003D76BC"/>
    <w:rsid w:val="003E013E"/>
    <w:rsid w:val="003E0C16"/>
    <w:rsid w:val="003E0C2B"/>
    <w:rsid w:val="003E1186"/>
    <w:rsid w:val="003E1498"/>
    <w:rsid w:val="003E16D1"/>
    <w:rsid w:val="003E1933"/>
    <w:rsid w:val="003E19D0"/>
    <w:rsid w:val="003E2B62"/>
    <w:rsid w:val="003E2FC8"/>
    <w:rsid w:val="003E30F5"/>
    <w:rsid w:val="003E3EE3"/>
    <w:rsid w:val="003E4180"/>
    <w:rsid w:val="003E4653"/>
    <w:rsid w:val="003E5D56"/>
    <w:rsid w:val="003E7F82"/>
    <w:rsid w:val="003F2270"/>
    <w:rsid w:val="003F2753"/>
    <w:rsid w:val="003F380A"/>
    <w:rsid w:val="003F3B47"/>
    <w:rsid w:val="003F4732"/>
    <w:rsid w:val="003F49B8"/>
    <w:rsid w:val="003F523D"/>
    <w:rsid w:val="003F562D"/>
    <w:rsid w:val="003F577B"/>
    <w:rsid w:val="003F61D1"/>
    <w:rsid w:val="003F6233"/>
    <w:rsid w:val="003F64CF"/>
    <w:rsid w:val="003F726A"/>
    <w:rsid w:val="003F73D3"/>
    <w:rsid w:val="00400590"/>
    <w:rsid w:val="00400B92"/>
    <w:rsid w:val="00401649"/>
    <w:rsid w:val="00401810"/>
    <w:rsid w:val="004026C3"/>
    <w:rsid w:val="0040291F"/>
    <w:rsid w:val="00403D4E"/>
    <w:rsid w:val="00404705"/>
    <w:rsid w:val="00404D41"/>
    <w:rsid w:val="00404F62"/>
    <w:rsid w:val="00406249"/>
    <w:rsid w:val="004062E4"/>
    <w:rsid w:val="00406EFD"/>
    <w:rsid w:val="00407567"/>
    <w:rsid w:val="004078A8"/>
    <w:rsid w:val="00407D53"/>
    <w:rsid w:val="0041076C"/>
    <w:rsid w:val="004111AA"/>
    <w:rsid w:val="00411941"/>
    <w:rsid w:val="00411C1F"/>
    <w:rsid w:val="00412205"/>
    <w:rsid w:val="004126F5"/>
    <w:rsid w:val="004138BA"/>
    <w:rsid w:val="00414A21"/>
    <w:rsid w:val="00414C53"/>
    <w:rsid w:val="00414FD8"/>
    <w:rsid w:val="00415CCC"/>
    <w:rsid w:val="00415FC2"/>
    <w:rsid w:val="00420619"/>
    <w:rsid w:val="00420EDD"/>
    <w:rsid w:val="00421161"/>
    <w:rsid w:val="004212D4"/>
    <w:rsid w:val="00422A96"/>
    <w:rsid w:val="00422D45"/>
    <w:rsid w:val="00422E2D"/>
    <w:rsid w:val="00423EE3"/>
    <w:rsid w:val="004240DB"/>
    <w:rsid w:val="0042464E"/>
    <w:rsid w:val="004251C7"/>
    <w:rsid w:val="00425E88"/>
    <w:rsid w:val="004261CA"/>
    <w:rsid w:val="00426A21"/>
    <w:rsid w:val="00426F7F"/>
    <w:rsid w:val="00427293"/>
    <w:rsid w:val="00427614"/>
    <w:rsid w:val="00427E90"/>
    <w:rsid w:val="004302B2"/>
    <w:rsid w:val="00430365"/>
    <w:rsid w:val="00430820"/>
    <w:rsid w:val="00430AC4"/>
    <w:rsid w:val="00430C9D"/>
    <w:rsid w:val="00430FA5"/>
    <w:rsid w:val="00431669"/>
    <w:rsid w:val="00431798"/>
    <w:rsid w:val="004322B1"/>
    <w:rsid w:val="0043271F"/>
    <w:rsid w:val="00433501"/>
    <w:rsid w:val="00433814"/>
    <w:rsid w:val="0043415C"/>
    <w:rsid w:val="0043437D"/>
    <w:rsid w:val="00434CC0"/>
    <w:rsid w:val="00434EB0"/>
    <w:rsid w:val="00436836"/>
    <w:rsid w:val="00436ABE"/>
    <w:rsid w:val="00436C32"/>
    <w:rsid w:val="00437272"/>
    <w:rsid w:val="00437498"/>
    <w:rsid w:val="00437E54"/>
    <w:rsid w:val="00437E6B"/>
    <w:rsid w:val="00440DF2"/>
    <w:rsid w:val="0044135A"/>
    <w:rsid w:val="0044162B"/>
    <w:rsid w:val="00441998"/>
    <w:rsid w:val="00441F65"/>
    <w:rsid w:val="004424DB"/>
    <w:rsid w:val="00442C48"/>
    <w:rsid w:val="00443813"/>
    <w:rsid w:val="00443C0E"/>
    <w:rsid w:val="00444038"/>
    <w:rsid w:val="004443B3"/>
    <w:rsid w:val="00444607"/>
    <w:rsid w:val="004456F5"/>
    <w:rsid w:val="00446294"/>
    <w:rsid w:val="00447912"/>
    <w:rsid w:val="00447B67"/>
    <w:rsid w:val="00450E35"/>
    <w:rsid w:val="004528F5"/>
    <w:rsid w:val="00452A30"/>
    <w:rsid w:val="004530A3"/>
    <w:rsid w:val="004532E7"/>
    <w:rsid w:val="004534D5"/>
    <w:rsid w:val="00454013"/>
    <w:rsid w:val="0045449E"/>
    <w:rsid w:val="0045452E"/>
    <w:rsid w:val="0045495C"/>
    <w:rsid w:val="00454D3E"/>
    <w:rsid w:val="0045545A"/>
    <w:rsid w:val="00455692"/>
    <w:rsid w:val="00455908"/>
    <w:rsid w:val="0045596E"/>
    <w:rsid w:val="0045633B"/>
    <w:rsid w:val="004570FC"/>
    <w:rsid w:val="00460E06"/>
    <w:rsid w:val="00460F15"/>
    <w:rsid w:val="004623E2"/>
    <w:rsid w:val="00462F67"/>
    <w:rsid w:val="004636C7"/>
    <w:rsid w:val="00463FA4"/>
    <w:rsid w:val="0046416A"/>
    <w:rsid w:val="00464392"/>
    <w:rsid w:val="0046479F"/>
    <w:rsid w:val="00465314"/>
    <w:rsid w:val="00465A92"/>
    <w:rsid w:val="00465AFD"/>
    <w:rsid w:val="0046643D"/>
    <w:rsid w:val="00467079"/>
    <w:rsid w:val="00467844"/>
    <w:rsid w:val="00472EBF"/>
    <w:rsid w:val="0047336B"/>
    <w:rsid w:val="00473DE8"/>
    <w:rsid w:val="00474B40"/>
    <w:rsid w:val="00474C27"/>
    <w:rsid w:val="00474F97"/>
    <w:rsid w:val="00475A74"/>
    <w:rsid w:val="00475EBB"/>
    <w:rsid w:val="0047697F"/>
    <w:rsid w:val="00476C17"/>
    <w:rsid w:val="00476D0D"/>
    <w:rsid w:val="00477243"/>
    <w:rsid w:val="00477522"/>
    <w:rsid w:val="00477C95"/>
    <w:rsid w:val="004801DB"/>
    <w:rsid w:val="00480953"/>
    <w:rsid w:val="004809D9"/>
    <w:rsid w:val="00481990"/>
    <w:rsid w:val="00482858"/>
    <w:rsid w:val="00483856"/>
    <w:rsid w:val="004846A1"/>
    <w:rsid w:val="00484852"/>
    <w:rsid w:val="00485BB6"/>
    <w:rsid w:val="004876E9"/>
    <w:rsid w:val="00487CA4"/>
    <w:rsid w:val="00490428"/>
    <w:rsid w:val="004905DD"/>
    <w:rsid w:val="00491295"/>
    <w:rsid w:val="00491898"/>
    <w:rsid w:val="00491A1E"/>
    <w:rsid w:val="00491C00"/>
    <w:rsid w:val="00491D7B"/>
    <w:rsid w:val="00491D96"/>
    <w:rsid w:val="00491DD3"/>
    <w:rsid w:val="004922E8"/>
    <w:rsid w:val="0049234E"/>
    <w:rsid w:val="004925E7"/>
    <w:rsid w:val="004929E2"/>
    <w:rsid w:val="00492FAE"/>
    <w:rsid w:val="0049306F"/>
    <w:rsid w:val="00493260"/>
    <w:rsid w:val="00493E79"/>
    <w:rsid w:val="00495A0A"/>
    <w:rsid w:val="00496436"/>
    <w:rsid w:val="00496C7A"/>
    <w:rsid w:val="00496CF4"/>
    <w:rsid w:val="004978AC"/>
    <w:rsid w:val="00497EED"/>
    <w:rsid w:val="004A04AF"/>
    <w:rsid w:val="004A05C6"/>
    <w:rsid w:val="004A0C09"/>
    <w:rsid w:val="004A1469"/>
    <w:rsid w:val="004A2B16"/>
    <w:rsid w:val="004A2BAD"/>
    <w:rsid w:val="004A304A"/>
    <w:rsid w:val="004A3BFF"/>
    <w:rsid w:val="004A4316"/>
    <w:rsid w:val="004A4455"/>
    <w:rsid w:val="004A59CB"/>
    <w:rsid w:val="004A6752"/>
    <w:rsid w:val="004A761A"/>
    <w:rsid w:val="004A7AAD"/>
    <w:rsid w:val="004A7FBF"/>
    <w:rsid w:val="004B007C"/>
    <w:rsid w:val="004B04FF"/>
    <w:rsid w:val="004B1379"/>
    <w:rsid w:val="004B1AD7"/>
    <w:rsid w:val="004B1F8C"/>
    <w:rsid w:val="004B26BE"/>
    <w:rsid w:val="004B3517"/>
    <w:rsid w:val="004B416F"/>
    <w:rsid w:val="004B4514"/>
    <w:rsid w:val="004B52F6"/>
    <w:rsid w:val="004B59FF"/>
    <w:rsid w:val="004B5FEB"/>
    <w:rsid w:val="004B61DC"/>
    <w:rsid w:val="004B66F4"/>
    <w:rsid w:val="004B7263"/>
    <w:rsid w:val="004B7750"/>
    <w:rsid w:val="004B7B41"/>
    <w:rsid w:val="004B7D56"/>
    <w:rsid w:val="004B7EA2"/>
    <w:rsid w:val="004C01D3"/>
    <w:rsid w:val="004C0D54"/>
    <w:rsid w:val="004C22DF"/>
    <w:rsid w:val="004C2844"/>
    <w:rsid w:val="004C28F0"/>
    <w:rsid w:val="004C342E"/>
    <w:rsid w:val="004C3BA5"/>
    <w:rsid w:val="004C4240"/>
    <w:rsid w:val="004C57A6"/>
    <w:rsid w:val="004C5A0D"/>
    <w:rsid w:val="004C5AAA"/>
    <w:rsid w:val="004C60A5"/>
    <w:rsid w:val="004C6784"/>
    <w:rsid w:val="004C6AB0"/>
    <w:rsid w:val="004C6DD3"/>
    <w:rsid w:val="004C7AC9"/>
    <w:rsid w:val="004D005D"/>
    <w:rsid w:val="004D00C5"/>
    <w:rsid w:val="004D120E"/>
    <w:rsid w:val="004D14BC"/>
    <w:rsid w:val="004D170E"/>
    <w:rsid w:val="004D1983"/>
    <w:rsid w:val="004D1B57"/>
    <w:rsid w:val="004D1EC8"/>
    <w:rsid w:val="004D2467"/>
    <w:rsid w:val="004D25B1"/>
    <w:rsid w:val="004D2E13"/>
    <w:rsid w:val="004D2F92"/>
    <w:rsid w:val="004D385E"/>
    <w:rsid w:val="004D3AD6"/>
    <w:rsid w:val="004D3BBA"/>
    <w:rsid w:val="004D61E3"/>
    <w:rsid w:val="004D630D"/>
    <w:rsid w:val="004D68CE"/>
    <w:rsid w:val="004D69BE"/>
    <w:rsid w:val="004D6A81"/>
    <w:rsid w:val="004D798C"/>
    <w:rsid w:val="004D7E85"/>
    <w:rsid w:val="004E0619"/>
    <w:rsid w:val="004E1F5F"/>
    <w:rsid w:val="004E21CD"/>
    <w:rsid w:val="004E2769"/>
    <w:rsid w:val="004E3A28"/>
    <w:rsid w:val="004E3C88"/>
    <w:rsid w:val="004E4B88"/>
    <w:rsid w:val="004E55B3"/>
    <w:rsid w:val="004E612F"/>
    <w:rsid w:val="004E62B2"/>
    <w:rsid w:val="004E666D"/>
    <w:rsid w:val="004E6CA7"/>
    <w:rsid w:val="004E6D02"/>
    <w:rsid w:val="004E6F0A"/>
    <w:rsid w:val="004F022E"/>
    <w:rsid w:val="004F22A3"/>
    <w:rsid w:val="004F26DA"/>
    <w:rsid w:val="004F3430"/>
    <w:rsid w:val="004F3CB8"/>
    <w:rsid w:val="004F574C"/>
    <w:rsid w:val="004F6419"/>
    <w:rsid w:val="004F6AA6"/>
    <w:rsid w:val="004F7618"/>
    <w:rsid w:val="004F7EEC"/>
    <w:rsid w:val="00500DFE"/>
    <w:rsid w:val="00501BDC"/>
    <w:rsid w:val="005024D9"/>
    <w:rsid w:val="00502BDF"/>
    <w:rsid w:val="00502E6A"/>
    <w:rsid w:val="00503051"/>
    <w:rsid w:val="00503B04"/>
    <w:rsid w:val="00503F82"/>
    <w:rsid w:val="00504245"/>
    <w:rsid w:val="00505203"/>
    <w:rsid w:val="00506635"/>
    <w:rsid w:val="00506877"/>
    <w:rsid w:val="00507B7C"/>
    <w:rsid w:val="00507E0E"/>
    <w:rsid w:val="00510484"/>
    <w:rsid w:val="00510F18"/>
    <w:rsid w:val="005111D9"/>
    <w:rsid w:val="005116B9"/>
    <w:rsid w:val="00511AB3"/>
    <w:rsid w:val="00511CBD"/>
    <w:rsid w:val="00512532"/>
    <w:rsid w:val="005125FE"/>
    <w:rsid w:val="00512912"/>
    <w:rsid w:val="005136C8"/>
    <w:rsid w:val="00513AD9"/>
    <w:rsid w:val="005148DA"/>
    <w:rsid w:val="0051490F"/>
    <w:rsid w:val="00514D45"/>
    <w:rsid w:val="00514DAC"/>
    <w:rsid w:val="00514EE3"/>
    <w:rsid w:val="00515195"/>
    <w:rsid w:val="00515D27"/>
    <w:rsid w:val="00515DF5"/>
    <w:rsid w:val="00515F39"/>
    <w:rsid w:val="00516270"/>
    <w:rsid w:val="0051666D"/>
    <w:rsid w:val="005173C9"/>
    <w:rsid w:val="00520278"/>
    <w:rsid w:val="005206D4"/>
    <w:rsid w:val="00520C9B"/>
    <w:rsid w:val="00522555"/>
    <w:rsid w:val="00522853"/>
    <w:rsid w:val="00522B3A"/>
    <w:rsid w:val="00523F2F"/>
    <w:rsid w:val="005244EC"/>
    <w:rsid w:val="0052728C"/>
    <w:rsid w:val="00527BD0"/>
    <w:rsid w:val="00530AA4"/>
    <w:rsid w:val="00530CBF"/>
    <w:rsid w:val="00531669"/>
    <w:rsid w:val="00531DC3"/>
    <w:rsid w:val="00532ECD"/>
    <w:rsid w:val="005334E1"/>
    <w:rsid w:val="00533566"/>
    <w:rsid w:val="00533A41"/>
    <w:rsid w:val="00533FD1"/>
    <w:rsid w:val="0053416B"/>
    <w:rsid w:val="00534F1C"/>
    <w:rsid w:val="005352BD"/>
    <w:rsid w:val="00535354"/>
    <w:rsid w:val="0053567C"/>
    <w:rsid w:val="00535C81"/>
    <w:rsid w:val="00535E7A"/>
    <w:rsid w:val="00535F21"/>
    <w:rsid w:val="00536BF4"/>
    <w:rsid w:val="005373BF"/>
    <w:rsid w:val="00537552"/>
    <w:rsid w:val="005377F7"/>
    <w:rsid w:val="00540246"/>
    <w:rsid w:val="00540525"/>
    <w:rsid w:val="00540965"/>
    <w:rsid w:val="00541088"/>
    <w:rsid w:val="0054145F"/>
    <w:rsid w:val="0054151F"/>
    <w:rsid w:val="005418BD"/>
    <w:rsid w:val="00541C8A"/>
    <w:rsid w:val="005428B3"/>
    <w:rsid w:val="00542936"/>
    <w:rsid w:val="00542A3B"/>
    <w:rsid w:val="00542BE7"/>
    <w:rsid w:val="0054317E"/>
    <w:rsid w:val="00543D23"/>
    <w:rsid w:val="0054418E"/>
    <w:rsid w:val="00544A0C"/>
    <w:rsid w:val="00544E7D"/>
    <w:rsid w:val="00544E91"/>
    <w:rsid w:val="0054530E"/>
    <w:rsid w:val="00545372"/>
    <w:rsid w:val="00546068"/>
    <w:rsid w:val="005461DD"/>
    <w:rsid w:val="00546271"/>
    <w:rsid w:val="00546292"/>
    <w:rsid w:val="00546448"/>
    <w:rsid w:val="00546B5D"/>
    <w:rsid w:val="0054763B"/>
    <w:rsid w:val="00547B29"/>
    <w:rsid w:val="005519F2"/>
    <w:rsid w:val="00552062"/>
    <w:rsid w:val="0055255B"/>
    <w:rsid w:val="005534A3"/>
    <w:rsid w:val="005536E8"/>
    <w:rsid w:val="00553ED9"/>
    <w:rsid w:val="00555273"/>
    <w:rsid w:val="00555933"/>
    <w:rsid w:val="005559B7"/>
    <w:rsid w:val="00556639"/>
    <w:rsid w:val="00557657"/>
    <w:rsid w:val="00557E03"/>
    <w:rsid w:val="00560112"/>
    <w:rsid w:val="00560245"/>
    <w:rsid w:val="0056040C"/>
    <w:rsid w:val="0056049A"/>
    <w:rsid w:val="00560672"/>
    <w:rsid w:val="00560676"/>
    <w:rsid w:val="00561728"/>
    <w:rsid w:val="005627A3"/>
    <w:rsid w:val="00563438"/>
    <w:rsid w:val="005635F2"/>
    <w:rsid w:val="00563E52"/>
    <w:rsid w:val="005654A5"/>
    <w:rsid w:val="00565945"/>
    <w:rsid w:val="00565AC2"/>
    <w:rsid w:val="005666B2"/>
    <w:rsid w:val="005667E5"/>
    <w:rsid w:val="00566999"/>
    <w:rsid w:val="00567FC1"/>
    <w:rsid w:val="005700FC"/>
    <w:rsid w:val="005710BF"/>
    <w:rsid w:val="0057110A"/>
    <w:rsid w:val="00572E57"/>
    <w:rsid w:val="005731B4"/>
    <w:rsid w:val="00574C01"/>
    <w:rsid w:val="005750C4"/>
    <w:rsid w:val="005758DE"/>
    <w:rsid w:val="0057598F"/>
    <w:rsid w:val="00575FBC"/>
    <w:rsid w:val="005766C8"/>
    <w:rsid w:val="00576F98"/>
    <w:rsid w:val="00577566"/>
    <w:rsid w:val="0057759C"/>
    <w:rsid w:val="005777DD"/>
    <w:rsid w:val="00580136"/>
    <w:rsid w:val="00580145"/>
    <w:rsid w:val="00581F77"/>
    <w:rsid w:val="00581F9F"/>
    <w:rsid w:val="00582949"/>
    <w:rsid w:val="00582D6A"/>
    <w:rsid w:val="00583223"/>
    <w:rsid w:val="005832BA"/>
    <w:rsid w:val="00583606"/>
    <w:rsid w:val="00584333"/>
    <w:rsid w:val="005845C6"/>
    <w:rsid w:val="00584939"/>
    <w:rsid w:val="00584C2B"/>
    <w:rsid w:val="005851AD"/>
    <w:rsid w:val="00585444"/>
    <w:rsid w:val="00585540"/>
    <w:rsid w:val="00585ECA"/>
    <w:rsid w:val="00587481"/>
    <w:rsid w:val="005874CA"/>
    <w:rsid w:val="00587E54"/>
    <w:rsid w:val="0059040D"/>
    <w:rsid w:val="00590DB2"/>
    <w:rsid w:val="00592D5C"/>
    <w:rsid w:val="00594347"/>
    <w:rsid w:val="0059496C"/>
    <w:rsid w:val="005949BE"/>
    <w:rsid w:val="00594B92"/>
    <w:rsid w:val="00594FD2"/>
    <w:rsid w:val="0059528A"/>
    <w:rsid w:val="005953F9"/>
    <w:rsid w:val="005954A0"/>
    <w:rsid w:val="005955CE"/>
    <w:rsid w:val="00595E67"/>
    <w:rsid w:val="00596DD1"/>
    <w:rsid w:val="00597426"/>
    <w:rsid w:val="00597AE4"/>
    <w:rsid w:val="00597AEE"/>
    <w:rsid w:val="005A04C5"/>
    <w:rsid w:val="005A0589"/>
    <w:rsid w:val="005A11EE"/>
    <w:rsid w:val="005A149B"/>
    <w:rsid w:val="005A1E5E"/>
    <w:rsid w:val="005A1F6F"/>
    <w:rsid w:val="005A25AB"/>
    <w:rsid w:val="005A2E24"/>
    <w:rsid w:val="005A3585"/>
    <w:rsid w:val="005A36CA"/>
    <w:rsid w:val="005A393A"/>
    <w:rsid w:val="005A47D6"/>
    <w:rsid w:val="005A6214"/>
    <w:rsid w:val="005A6D7D"/>
    <w:rsid w:val="005A7B86"/>
    <w:rsid w:val="005B00F0"/>
    <w:rsid w:val="005B08D3"/>
    <w:rsid w:val="005B0AA1"/>
    <w:rsid w:val="005B0BCC"/>
    <w:rsid w:val="005B1420"/>
    <w:rsid w:val="005B15A6"/>
    <w:rsid w:val="005B31F1"/>
    <w:rsid w:val="005B361A"/>
    <w:rsid w:val="005B3EDE"/>
    <w:rsid w:val="005B3F30"/>
    <w:rsid w:val="005B3F84"/>
    <w:rsid w:val="005B4101"/>
    <w:rsid w:val="005B49B5"/>
    <w:rsid w:val="005B5290"/>
    <w:rsid w:val="005B5D01"/>
    <w:rsid w:val="005B5E7F"/>
    <w:rsid w:val="005B5F33"/>
    <w:rsid w:val="005B61A0"/>
    <w:rsid w:val="005B6F23"/>
    <w:rsid w:val="005B7195"/>
    <w:rsid w:val="005B7209"/>
    <w:rsid w:val="005B742D"/>
    <w:rsid w:val="005B7522"/>
    <w:rsid w:val="005B7C49"/>
    <w:rsid w:val="005B7F3A"/>
    <w:rsid w:val="005C0122"/>
    <w:rsid w:val="005C037B"/>
    <w:rsid w:val="005C0477"/>
    <w:rsid w:val="005C060F"/>
    <w:rsid w:val="005C19BD"/>
    <w:rsid w:val="005C1B68"/>
    <w:rsid w:val="005C1B75"/>
    <w:rsid w:val="005C1F5D"/>
    <w:rsid w:val="005C23FA"/>
    <w:rsid w:val="005C25B2"/>
    <w:rsid w:val="005C2A60"/>
    <w:rsid w:val="005C2BC7"/>
    <w:rsid w:val="005C318E"/>
    <w:rsid w:val="005C3836"/>
    <w:rsid w:val="005C3B4B"/>
    <w:rsid w:val="005C418D"/>
    <w:rsid w:val="005C4C37"/>
    <w:rsid w:val="005C5252"/>
    <w:rsid w:val="005C5614"/>
    <w:rsid w:val="005C5EB9"/>
    <w:rsid w:val="005C5ECF"/>
    <w:rsid w:val="005C6032"/>
    <w:rsid w:val="005C66BF"/>
    <w:rsid w:val="005C74F9"/>
    <w:rsid w:val="005D0B3D"/>
    <w:rsid w:val="005D0D40"/>
    <w:rsid w:val="005D11AB"/>
    <w:rsid w:val="005D145B"/>
    <w:rsid w:val="005D219D"/>
    <w:rsid w:val="005D2345"/>
    <w:rsid w:val="005D23FA"/>
    <w:rsid w:val="005D2511"/>
    <w:rsid w:val="005D3845"/>
    <w:rsid w:val="005D3B9E"/>
    <w:rsid w:val="005D552F"/>
    <w:rsid w:val="005D55D6"/>
    <w:rsid w:val="005D614C"/>
    <w:rsid w:val="005D6382"/>
    <w:rsid w:val="005D6541"/>
    <w:rsid w:val="005D6C75"/>
    <w:rsid w:val="005E00E4"/>
    <w:rsid w:val="005E176A"/>
    <w:rsid w:val="005E39B9"/>
    <w:rsid w:val="005E3CF8"/>
    <w:rsid w:val="005E40F5"/>
    <w:rsid w:val="005E508C"/>
    <w:rsid w:val="005E536C"/>
    <w:rsid w:val="005E57F6"/>
    <w:rsid w:val="005E5953"/>
    <w:rsid w:val="005E5F1F"/>
    <w:rsid w:val="005E7445"/>
    <w:rsid w:val="005E7870"/>
    <w:rsid w:val="005F076D"/>
    <w:rsid w:val="005F0AB4"/>
    <w:rsid w:val="005F1360"/>
    <w:rsid w:val="005F1479"/>
    <w:rsid w:val="005F2343"/>
    <w:rsid w:val="005F37AB"/>
    <w:rsid w:val="005F42B1"/>
    <w:rsid w:val="005F47A1"/>
    <w:rsid w:val="005F48CD"/>
    <w:rsid w:val="005F4C66"/>
    <w:rsid w:val="005F6675"/>
    <w:rsid w:val="005F72B3"/>
    <w:rsid w:val="0060086A"/>
    <w:rsid w:val="006012EF"/>
    <w:rsid w:val="006014AD"/>
    <w:rsid w:val="006038AE"/>
    <w:rsid w:val="00603DDC"/>
    <w:rsid w:val="00603E2E"/>
    <w:rsid w:val="00604077"/>
    <w:rsid w:val="006042E7"/>
    <w:rsid w:val="00604486"/>
    <w:rsid w:val="00604CAF"/>
    <w:rsid w:val="006050F2"/>
    <w:rsid w:val="00606D61"/>
    <w:rsid w:val="006072F6"/>
    <w:rsid w:val="0060762C"/>
    <w:rsid w:val="006079E8"/>
    <w:rsid w:val="00607B40"/>
    <w:rsid w:val="00607D2D"/>
    <w:rsid w:val="0061010B"/>
    <w:rsid w:val="00611217"/>
    <w:rsid w:val="00611DC4"/>
    <w:rsid w:val="00612258"/>
    <w:rsid w:val="0061300A"/>
    <w:rsid w:val="0061357E"/>
    <w:rsid w:val="00613A4B"/>
    <w:rsid w:val="00613CC7"/>
    <w:rsid w:val="00614203"/>
    <w:rsid w:val="006144AC"/>
    <w:rsid w:val="006148FF"/>
    <w:rsid w:val="00616195"/>
    <w:rsid w:val="0061636D"/>
    <w:rsid w:val="0061652C"/>
    <w:rsid w:val="0061673F"/>
    <w:rsid w:val="00617ACB"/>
    <w:rsid w:val="00617B6C"/>
    <w:rsid w:val="00617D8D"/>
    <w:rsid w:val="00620422"/>
    <w:rsid w:val="0062163A"/>
    <w:rsid w:val="006217EC"/>
    <w:rsid w:val="00622637"/>
    <w:rsid w:val="006233B0"/>
    <w:rsid w:val="00623CAB"/>
    <w:rsid w:val="00624B74"/>
    <w:rsid w:val="006257EC"/>
    <w:rsid w:val="00625873"/>
    <w:rsid w:val="00626606"/>
    <w:rsid w:val="00626E39"/>
    <w:rsid w:val="00627068"/>
    <w:rsid w:val="00627EC6"/>
    <w:rsid w:val="006300A9"/>
    <w:rsid w:val="00630B81"/>
    <w:rsid w:val="0063133C"/>
    <w:rsid w:val="00631503"/>
    <w:rsid w:val="00632341"/>
    <w:rsid w:val="00632A33"/>
    <w:rsid w:val="00633049"/>
    <w:rsid w:val="006343F4"/>
    <w:rsid w:val="006347F9"/>
    <w:rsid w:val="006348F2"/>
    <w:rsid w:val="00636428"/>
    <w:rsid w:val="00637311"/>
    <w:rsid w:val="00640326"/>
    <w:rsid w:val="0064050C"/>
    <w:rsid w:val="006405C7"/>
    <w:rsid w:val="0064071B"/>
    <w:rsid w:val="00641333"/>
    <w:rsid w:val="006419D5"/>
    <w:rsid w:val="00641CD4"/>
    <w:rsid w:val="006423D1"/>
    <w:rsid w:val="006429A1"/>
    <w:rsid w:val="00643891"/>
    <w:rsid w:val="00644875"/>
    <w:rsid w:val="006451B6"/>
    <w:rsid w:val="0064583C"/>
    <w:rsid w:val="00645B95"/>
    <w:rsid w:val="00646266"/>
    <w:rsid w:val="00646389"/>
    <w:rsid w:val="00646861"/>
    <w:rsid w:val="00647183"/>
    <w:rsid w:val="0064739F"/>
    <w:rsid w:val="00647507"/>
    <w:rsid w:val="006504D7"/>
    <w:rsid w:val="006508C3"/>
    <w:rsid w:val="00650B11"/>
    <w:rsid w:val="006515A9"/>
    <w:rsid w:val="00651C47"/>
    <w:rsid w:val="006525A0"/>
    <w:rsid w:val="00652EB2"/>
    <w:rsid w:val="00653175"/>
    <w:rsid w:val="00653B67"/>
    <w:rsid w:val="00653E0B"/>
    <w:rsid w:val="00654048"/>
    <w:rsid w:val="00654876"/>
    <w:rsid w:val="00654FD2"/>
    <w:rsid w:val="0065513C"/>
    <w:rsid w:val="00656180"/>
    <w:rsid w:val="00656556"/>
    <w:rsid w:val="00657DC8"/>
    <w:rsid w:val="0066021F"/>
    <w:rsid w:val="006602BC"/>
    <w:rsid w:val="006602F5"/>
    <w:rsid w:val="00660874"/>
    <w:rsid w:val="00660A55"/>
    <w:rsid w:val="00661733"/>
    <w:rsid w:val="006622CE"/>
    <w:rsid w:val="00663803"/>
    <w:rsid w:val="00663EC5"/>
    <w:rsid w:val="00664175"/>
    <w:rsid w:val="006643DE"/>
    <w:rsid w:val="00664FA9"/>
    <w:rsid w:val="006650FF"/>
    <w:rsid w:val="0066589A"/>
    <w:rsid w:val="00665A75"/>
    <w:rsid w:val="00665BEB"/>
    <w:rsid w:val="00665C2D"/>
    <w:rsid w:val="00665E85"/>
    <w:rsid w:val="00666370"/>
    <w:rsid w:val="00666471"/>
    <w:rsid w:val="00666BFE"/>
    <w:rsid w:val="0066732D"/>
    <w:rsid w:val="00667BA7"/>
    <w:rsid w:val="00670645"/>
    <w:rsid w:val="006713C3"/>
    <w:rsid w:val="00671742"/>
    <w:rsid w:val="0067264F"/>
    <w:rsid w:val="00672F69"/>
    <w:rsid w:val="00673604"/>
    <w:rsid w:val="006739F7"/>
    <w:rsid w:val="00674416"/>
    <w:rsid w:val="00674AAA"/>
    <w:rsid w:val="006754E1"/>
    <w:rsid w:val="006755AF"/>
    <w:rsid w:val="00676640"/>
    <w:rsid w:val="00676A66"/>
    <w:rsid w:val="00676BA4"/>
    <w:rsid w:val="006772D0"/>
    <w:rsid w:val="0067749E"/>
    <w:rsid w:val="00677D61"/>
    <w:rsid w:val="00680782"/>
    <w:rsid w:val="00680B39"/>
    <w:rsid w:val="00681050"/>
    <w:rsid w:val="00681834"/>
    <w:rsid w:val="00681865"/>
    <w:rsid w:val="00681F66"/>
    <w:rsid w:val="0068255B"/>
    <w:rsid w:val="0068403E"/>
    <w:rsid w:val="00684BDE"/>
    <w:rsid w:val="00685266"/>
    <w:rsid w:val="0068572D"/>
    <w:rsid w:val="00685CD1"/>
    <w:rsid w:val="00686055"/>
    <w:rsid w:val="00686259"/>
    <w:rsid w:val="0068687B"/>
    <w:rsid w:val="00686E8F"/>
    <w:rsid w:val="0068751B"/>
    <w:rsid w:val="00687C68"/>
    <w:rsid w:val="00690F53"/>
    <w:rsid w:val="00691DFD"/>
    <w:rsid w:val="0069213D"/>
    <w:rsid w:val="006928C8"/>
    <w:rsid w:val="00692A0A"/>
    <w:rsid w:val="00692B5F"/>
    <w:rsid w:val="00693147"/>
    <w:rsid w:val="00694563"/>
    <w:rsid w:val="0069497C"/>
    <w:rsid w:val="00695DFF"/>
    <w:rsid w:val="0069612D"/>
    <w:rsid w:val="00696729"/>
    <w:rsid w:val="006969D3"/>
    <w:rsid w:val="00697FCC"/>
    <w:rsid w:val="006A00FA"/>
    <w:rsid w:val="006A0374"/>
    <w:rsid w:val="006A062F"/>
    <w:rsid w:val="006A063C"/>
    <w:rsid w:val="006A0B56"/>
    <w:rsid w:val="006A1376"/>
    <w:rsid w:val="006A17EF"/>
    <w:rsid w:val="006A2333"/>
    <w:rsid w:val="006A3DB6"/>
    <w:rsid w:val="006A3F2B"/>
    <w:rsid w:val="006A4A61"/>
    <w:rsid w:val="006A4CFE"/>
    <w:rsid w:val="006A5E67"/>
    <w:rsid w:val="006A6F18"/>
    <w:rsid w:val="006A731D"/>
    <w:rsid w:val="006B0590"/>
    <w:rsid w:val="006B0A9D"/>
    <w:rsid w:val="006B0DEA"/>
    <w:rsid w:val="006B1C8D"/>
    <w:rsid w:val="006B269A"/>
    <w:rsid w:val="006B27C8"/>
    <w:rsid w:val="006B309E"/>
    <w:rsid w:val="006B337F"/>
    <w:rsid w:val="006B456F"/>
    <w:rsid w:val="006B496F"/>
    <w:rsid w:val="006B55A9"/>
    <w:rsid w:val="006B5DBC"/>
    <w:rsid w:val="006B5E0C"/>
    <w:rsid w:val="006B67DB"/>
    <w:rsid w:val="006B72AA"/>
    <w:rsid w:val="006B76D3"/>
    <w:rsid w:val="006B790B"/>
    <w:rsid w:val="006C02FC"/>
    <w:rsid w:val="006C081D"/>
    <w:rsid w:val="006C0FC5"/>
    <w:rsid w:val="006C18BB"/>
    <w:rsid w:val="006C1BFB"/>
    <w:rsid w:val="006C1D36"/>
    <w:rsid w:val="006C25C3"/>
    <w:rsid w:val="006C3739"/>
    <w:rsid w:val="006C3C32"/>
    <w:rsid w:val="006C4196"/>
    <w:rsid w:val="006C4616"/>
    <w:rsid w:val="006C5B88"/>
    <w:rsid w:val="006C724C"/>
    <w:rsid w:val="006C74FD"/>
    <w:rsid w:val="006C7505"/>
    <w:rsid w:val="006C7618"/>
    <w:rsid w:val="006C7B1E"/>
    <w:rsid w:val="006D0A5B"/>
    <w:rsid w:val="006D15C8"/>
    <w:rsid w:val="006D1F9E"/>
    <w:rsid w:val="006D28A3"/>
    <w:rsid w:val="006D28F4"/>
    <w:rsid w:val="006D2DB9"/>
    <w:rsid w:val="006D3469"/>
    <w:rsid w:val="006D40EF"/>
    <w:rsid w:val="006D488C"/>
    <w:rsid w:val="006D6054"/>
    <w:rsid w:val="006D6AB9"/>
    <w:rsid w:val="006D75AA"/>
    <w:rsid w:val="006D75FC"/>
    <w:rsid w:val="006D7FD9"/>
    <w:rsid w:val="006E0583"/>
    <w:rsid w:val="006E0E38"/>
    <w:rsid w:val="006E1C34"/>
    <w:rsid w:val="006E1CC2"/>
    <w:rsid w:val="006E1D6D"/>
    <w:rsid w:val="006E1E58"/>
    <w:rsid w:val="006E1EE5"/>
    <w:rsid w:val="006E1F53"/>
    <w:rsid w:val="006E2171"/>
    <w:rsid w:val="006E2642"/>
    <w:rsid w:val="006E2D90"/>
    <w:rsid w:val="006E3099"/>
    <w:rsid w:val="006E3466"/>
    <w:rsid w:val="006E35AA"/>
    <w:rsid w:val="006E4C00"/>
    <w:rsid w:val="006E5227"/>
    <w:rsid w:val="006E572B"/>
    <w:rsid w:val="006E5A86"/>
    <w:rsid w:val="006E64ED"/>
    <w:rsid w:val="006E6AB5"/>
    <w:rsid w:val="006E77DF"/>
    <w:rsid w:val="006E7B9B"/>
    <w:rsid w:val="006E7C1A"/>
    <w:rsid w:val="006E7DE8"/>
    <w:rsid w:val="006F0702"/>
    <w:rsid w:val="006F07A3"/>
    <w:rsid w:val="006F2C4D"/>
    <w:rsid w:val="006F2C95"/>
    <w:rsid w:val="006F3045"/>
    <w:rsid w:val="006F348E"/>
    <w:rsid w:val="006F377A"/>
    <w:rsid w:val="006F3947"/>
    <w:rsid w:val="006F3CEA"/>
    <w:rsid w:val="006F3EE9"/>
    <w:rsid w:val="006F426B"/>
    <w:rsid w:val="006F46B9"/>
    <w:rsid w:val="006F4A94"/>
    <w:rsid w:val="006F4FD3"/>
    <w:rsid w:val="006F5C69"/>
    <w:rsid w:val="006F5EDC"/>
    <w:rsid w:val="006F69E0"/>
    <w:rsid w:val="006F6B62"/>
    <w:rsid w:val="006F7BA8"/>
    <w:rsid w:val="00700CA5"/>
    <w:rsid w:val="00701745"/>
    <w:rsid w:val="00701A8D"/>
    <w:rsid w:val="00702D4C"/>
    <w:rsid w:val="007044B1"/>
    <w:rsid w:val="00704ECC"/>
    <w:rsid w:val="00705A02"/>
    <w:rsid w:val="007064B3"/>
    <w:rsid w:val="00706F54"/>
    <w:rsid w:val="00707773"/>
    <w:rsid w:val="0071013E"/>
    <w:rsid w:val="00710150"/>
    <w:rsid w:val="00710650"/>
    <w:rsid w:val="00711563"/>
    <w:rsid w:val="00711ABD"/>
    <w:rsid w:val="007123AF"/>
    <w:rsid w:val="00712943"/>
    <w:rsid w:val="00712AE7"/>
    <w:rsid w:val="00713500"/>
    <w:rsid w:val="00713A7E"/>
    <w:rsid w:val="00713C95"/>
    <w:rsid w:val="00713E51"/>
    <w:rsid w:val="00714440"/>
    <w:rsid w:val="007147DA"/>
    <w:rsid w:val="00714DE2"/>
    <w:rsid w:val="007151BE"/>
    <w:rsid w:val="007154A5"/>
    <w:rsid w:val="007165A0"/>
    <w:rsid w:val="00716707"/>
    <w:rsid w:val="00716DEA"/>
    <w:rsid w:val="00716E37"/>
    <w:rsid w:val="00717858"/>
    <w:rsid w:val="00717956"/>
    <w:rsid w:val="0072020F"/>
    <w:rsid w:val="0072043B"/>
    <w:rsid w:val="007209D3"/>
    <w:rsid w:val="00720BF6"/>
    <w:rsid w:val="007213CD"/>
    <w:rsid w:val="00721CB5"/>
    <w:rsid w:val="00722134"/>
    <w:rsid w:val="00724740"/>
    <w:rsid w:val="007262CD"/>
    <w:rsid w:val="007264CC"/>
    <w:rsid w:val="00726D2B"/>
    <w:rsid w:val="00730155"/>
    <w:rsid w:val="007306CA"/>
    <w:rsid w:val="007308ED"/>
    <w:rsid w:val="00731026"/>
    <w:rsid w:val="007326C4"/>
    <w:rsid w:val="0073275C"/>
    <w:rsid w:val="00732B92"/>
    <w:rsid w:val="00732CFE"/>
    <w:rsid w:val="00733D4F"/>
    <w:rsid w:val="0073444B"/>
    <w:rsid w:val="007355A4"/>
    <w:rsid w:val="007355D4"/>
    <w:rsid w:val="007369B5"/>
    <w:rsid w:val="0073777D"/>
    <w:rsid w:val="00740FB5"/>
    <w:rsid w:val="007411B5"/>
    <w:rsid w:val="0074181A"/>
    <w:rsid w:val="0074197C"/>
    <w:rsid w:val="00741A10"/>
    <w:rsid w:val="00741AEE"/>
    <w:rsid w:val="00742B86"/>
    <w:rsid w:val="00742FE1"/>
    <w:rsid w:val="007436DE"/>
    <w:rsid w:val="00743C2E"/>
    <w:rsid w:val="007442FC"/>
    <w:rsid w:val="00744ACF"/>
    <w:rsid w:val="00744AD5"/>
    <w:rsid w:val="00744F86"/>
    <w:rsid w:val="0074512A"/>
    <w:rsid w:val="0074518A"/>
    <w:rsid w:val="00745C8F"/>
    <w:rsid w:val="007461AC"/>
    <w:rsid w:val="00746BE0"/>
    <w:rsid w:val="00747A4F"/>
    <w:rsid w:val="00747ACA"/>
    <w:rsid w:val="00747C99"/>
    <w:rsid w:val="00747EB5"/>
    <w:rsid w:val="00750821"/>
    <w:rsid w:val="007522D4"/>
    <w:rsid w:val="007522D9"/>
    <w:rsid w:val="007526ED"/>
    <w:rsid w:val="00752BDC"/>
    <w:rsid w:val="00752E26"/>
    <w:rsid w:val="00754884"/>
    <w:rsid w:val="00755661"/>
    <w:rsid w:val="00755834"/>
    <w:rsid w:val="0075594F"/>
    <w:rsid w:val="007562DC"/>
    <w:rsid w:val="00756E18"/>
    <w:rsid w:val="00757678"/>
    <w:rsid w:val="00757681"/>
    <w:rsid w:val="007577F1"/>
    <w:rsid w:val="00757BA4"/>
    <w:rsid w:val="00757FB8"/>
    <w:rsid w:val="007603E3"/>
    <w:rsid w:val="00760707"/>
    <w:rsid w:val="00761744"/>
    <w:rsid w:val="00761A26"/>
    <w:rsid w:val="007623A3"/>
    <w:rsid w:val="007633E1"/>
    <w:rsid w:val="00763859"/>
    <w:rsid w:val="00763A92"/>
    <w:rsid w:val="00764135"/>
    <w:rsid w:val="00764317"/>
    <w:rsid w:val="007650F1"/>
    <w:rsid w:val="0076579B"/>
    <w:rsid w:val="0076649C"/>
    <w:rsid w:val="007673BD"/>
    <w:rsid w:val="00770450"/>
    <w:rsid w:val="00770F1F"/>
    <w:rsid w:val="00770F2E"/>
    <w:rsid w:val="007711B8"/>
    <w:rsid w:val="00771305"/>
    <w:rsid w:val="00771597"/>
    <w:rsid w:val="00771D5D"/>
    <w:rsid w:val="00772BC9"/>
    <w:rsid w:val="00772D66"/>
    <w:rsid w:val="00774294"/>
    <w:rsid w:val="007745EC"/>
    <w:rsid w:val="00774D0F"/>
    <w:rsid w:val="0077502C"/>
    <w:rsid w:val="0077547F"/>
    <w:rsid w:val="0077573E"/>
    <w:rsid w:val="0077759E"/>
    <w:rsid w:val="00777B97"/>
    <w:rsid w:val="00780292"/>
    <w:rsid w:val="00780E6B"/>
    <w:rsid w:val="00781997"/>
    <w:rsid w:val="007819EC"/>
    <w:rsid w:val="0078201C"/>
    <w:rsid w:val="00782E8B"/>
    <w:rsid w:val="00783DB1"/>
    <w:rsid w:val="00784685"/>
    <w:rsid w:val="00784E0E"/>
    <w:rsid w:val="00785242"/>
    <w:rsid w:val="00785889"/>
    <w:rsid w:val="00786067"/>
    <w:rsid w:val="00786C85"/>
    <w:rsid w:val="007878A7"/>
    <w:rsid w:val="00787B24"/>
    <w:rsid w:val="00790DF8"/>
    <w:rsid w:val="0079117D"/>
    <w:rsid w:val="00791795"/>
    <w:rsid w:val="00791C3D"/>
    <w:rsid w:val="007926F4"/>
    <w:rsid w:val="00792773"/>
    <w:rsid w:val="00792F9F"/>
    <w:rsid w:val="00793263"/>
    <w:rsid w:val="00793468"/>
    <w:rsid w:val="007935AF"/>
    <w:rsid w:val="00793610"/>
    <w:rsid w:val="00793AB5"/>
    <w:rsid w:val="00794C94"/>
    <w:rsid w:val="00794D54"/>
    <w:rsid w:val="007951C2"/>
    <w:rsid w:val="00795836"/>
    <w:rsid w:val="0079762F"/>
    <w:rsid w:val="00797757"/>
    <w:rsid w:val="0079788A"/>
    <w:rsid w:val="00797EFE"/>
    <w:rsid w:val="007A04F3"/>
    <w:rsid w:val="007A0694"/>
    <w:rsid w:val="007A1704"/>
    <w:rsid w:val="007A186E"/>
    <w:rsid w:val="007A1A12"/>
    <w:rsid w:val="007A1BCF"/>
    <w:rsid w:val="007A239E"/>
    <w:rsid w:val="007A24B7"/>
    <w:rsid w:val="007A497C"/>
    <w:rsid w:val="007A4997"/>
    <w:rsid w:val="007A61AE"/>
    <w:rsid w:val="007A6496"/>
    <w:rsid w:val="007A6583"/>
    <w:rsid w:val="007A689D"/>
    <w:rsid w:val="007A6BE0"/>
    <w:rsid w:val="007A76D4"/>
    <w:rsid w:val="007A7975"/>
    <w:rsid w:val="007B03A6"/>
    <w:rsid w:val="007B08DE"/>
    <w:rsid w:val="007B0AD4"/>
    <w:rsid w:val="007B0BB6"/>
    <w:rsid w:val="007B0DC4"/>
    <w:rsid w:val="007B2345"/>
    <w:rsid w:val="007B27A6"/>
    <w:rsid w:val="007B3F9B"/>
    <w:rsid w:val="007B455C"/>
    <w:rsid w:val="007B4912"/>
    <w:rsid w:val="007B4A70"/>
    <w:rsid w:val="007B51CE"/>
    <w:rsid w:val="007B57AA"/>
    <w:rsid w:val="007B5C8E"/>
    <w:rsid w:val="007B5F56"/>
    <w:rsid w:val="007B624D"/>
    <w:rsid w:val="007B6493"/>
    <w:rsid w:val="007B6A98"/>
    <w:rsid w:val="007B6EA1"/>
    <w:rsid w:val="007B7842"/>
    <w:rsid w:val="007B7890"/>
    <w:rsid w:val="007B79AD"/>
    <w:rsid w:val="007C036E"/>
    <w:rsid w:val="007C03E9"/>
    <w:rsid w:val="007C0436"/>
    <w:rsid w:val="007C062C"/>
    <w:rsid w:val="007C228E"/>
    <w:rsid w:val="007C27B0"/>
    <w:rsid w:val="007C31E9"/>
    <w:rsid w:val="007C44E8"/>
    <w:rsid w:val="007C5176"/>
    <w:rsid w:val="007C5209"/>
    <w:rsid w:val="007C5663"/>
    <w:rsid w:val="007C5F7A"/>
    <w:rsid w:val="007C7D26"/>
    <w:rsid w:val="007C7DF6"/>
    <w:rsid w:val="007D0960"/>
    <w:rsid w:val="007D1306"/>
    <w:rsid w:val="007D1828"/>
    <w:rsid w:val="007D1DBB"/>
    <w:rsid w:val="007D2B31"/>
    <w:rsid w:val="007D2B6F"/>
    <w:rsid w:val="007D3E56"/>
    <w:rsid w:val="007D4C14"/>
    <w:rsid w:val="007D6363"/>
    <w:rsid w:val="007D66F1"/>
    <w:rsid w:val="007D6968"/>
    <w:rsid w:val="007D734E"/>
    <w:rsid w:val="007D7537"/>
    <w:rsid w:val="007D78AE"/>
    <w:rsid w:val="007D7E7A"/>
    <w:rsid w:val="007E004D"/>
    <w:rsid w:val="007E0D47"/>
    <w:rsid w:val="007E1E1D"/>
    <w:rsid w:val="007E2C5F"/>
    <w:rsid w:val="007E3730"/>
    <w:rsid w:val="007E4137"/>
    <w:rsid w:val="007E475E"/>
    <w:rsid w:val="007E4AE2"/>
    <w:rsid w:val="007E5719"/>
    <w:rsid w:val="007E57D8"/>
    <w:rsid w:val="007E78FD"/>
    <w:rsid w:val="007E7929"/>
    <w:rsid w:val="007F0139"/>
    <w:rsid w:val="007F07DD"/>
    <w:rsid w:val="007F09E3"/>
    <w:rsid w:val="007F12D6"/>
    <w:rsid w:val="007F131E"/>
    <w:rsid w:val="007F16B7"/>
    <w:rsid w:val="007F1A96"/>
    <w:rsid w:val="007F1E88"/>
    <w:rsid w:val="007F263B"/>
    <w:rsid w:val="007F2DD6"/>
    <w:rsid w:val="007F2EF0"/>
    <w:rsid w:val="007F31B3"/>
    <w:rsid w:val="007F3214"/>
    <w:rsid w:val="007F3494"/>
    <w:rsid w:val="007F35CB"/>
    <w:rsid w:val="007F35FB"/>
    <w:rsid w:val="007F428F"/>
    <w:rsid w:val="007F547C"/>
    <w:rsid w:val="007F6132"/>
    <w:rsid w:val="007F7D9F"/>
    <w:rsid w:val="007F7FF0"/>
    <w:rsid w:val="00800695"/>
    <w:rsid w:val="008006C0"/>
    <w:rsid w:val="00802705"/>
    <w:rsid w:val="00802C34"/>
    <w:rsid w:val="00802D1E"/>
    <w:rsid w:val="008031A9"/>
    <w:rsid w:val="00803BA0"/>
    <w:rsid w:val="00803BF6"/>
    <w:rsid w:val="00803E02"/>
    <w:rsid w:val="00803F9F"/>
    <w:rsid w:val="00804942"/>
    <w:rsid w:val="00804C51"/>
    <w:rsid w:val="008055F6"/>
    <w:rsid w:val="008067EC"/>
    <w:rsid w:val="00810250"/>
    <w:rsid w:val="008102D5"/>
    <w:rsid w:val="00810406"/>
    <w:rsid w:val="00810415"/>
    <w:rsid w:val="00810A0B"/>
    <w:rsid w:val="00810B49"/>
    <w:rsid w:val="00811635"/>
    <w:rsid w:val="0081196F"/>
    <w:rsid w:val="00811C2D"/>
    <w:rsid w:val="00811F41"/>
    <w:rsid w:val="00812BBA"/>
    <w:rsid w:val="00813047"/>
    <w:rsid w:val="0081391A"/>
    <w:rsid w:val="008139FD"/>
    <w:rsid w:val="00813F60"/>
    <w:rsid w:val="00813FF6"/>
    <w:rsid w:val="008158F4"/>
    <w:rsid w:val="00817155"/>
    <w:rsid w:val="0081717A"/>
    <w:rsid w:val="0081719A"/>
    <w:rsid w:val="00817518"/>
    <w:rsid w:val="0081763F"/>
    <w:rsid w:val="008203F0"/>
    <w:rsid w:val="0082223F"/>
    <w:rsid w:val="00822702"/>
    <w:rsid w:val="008227B2"/>
    <w:rsid w:val="00822A35"/>
    <w:rsid w:val="0082365C"/>
    <w:rsid w:val="00823DF8"/>
    <w:rsid w:val="008240C5"/>
    <w:rsid w:val="00824101"/>
    <w:rsid w:val="008241F8"/>
    <w:rsid w:val="0082492A"/>
    <w:rsid w:val="00824F8C"/>
    <w:rsid w:val="00825D79"/>
    <w:rsid w:val="0082619B"/>
    <w:rsid w:val="0082629E"/>
    <w:rsid w:val="008269AC"/>
    <w:rsid w:val="00826E3D"/>
    <w:rsid w:val="00830FFA"/>
    <w:rsid w:val="0083130C"/>
    <w:rsid w:val="00831B3D"/>
    <w:rsid w:val="00831D6F"/>
    <w:rsid w:val="00832065"/>
    <w:rsid w:val="00832FEF"/>
    <w:rsid w:val="008333DE"/>
    <w:rsid w:val="008335FF"/>
    <w:rsid w:val="00834659"/>
    <w:rsid w:val="008346BE"/>
    <w:rsid w:val="008349D6"/>
    <w:rsid w:val="00834F73"/>
    <w:rsid w:val="00836685"/>
    <w:rsid w:val="00837169"/>
    <w:rsid w:val="008373AF"/>
    <w:rsid w:val="00837B82"/>
    <w:rsid w:val="0084009C"/>
    <w:rsid w:val="0084058C"/>
    <w:rsid w:val="00841F77"/>
    <w:rsid w:val="00842FEB"/>
    <w:rsid w:val="00843192"/>
    <w:rsid w:val="00843669"/>
    <w:rsid w:val="00845954"/>
    <w:rsid w:val="008462D6"/>
    <w:rsid w:val="0084640E"/>
    <w:rsid w:val="00846ABD"/>
    <w:rsid w:val="0084717A"/>
    <w:rsid w:val="008478AE"/>
    <w:rsid w:val="00847D4C"/>
    <w:rsid w:val="00850180"/>
    <w:rsid w:val="0085168F"/>
    <w:rsid w:val="00851D9F"/>
    <w:rsid w:val="0085358B"/>
    <w:rsid w:val="00854187"/>
    <w:rsid w:val="0085490C"/>
    <w:rsid w:val="00855213"/>
    <w:rsid w:val="008554D7"/>
    <w:rsid w:val="00855ED0"/>
    <w:rsid w:val="00855FAF"/>
    <w:rsid w:val="0085633E"/>
    <w:rsid w:val="008569CD"/>
    <w:rsid w:val="00856C2D"/>
    <w:rsid w:val="008574BF"/>
    <w:rsid w:val="00857AB5"/>
    <w:rsid w:val="00857D35"/>
    <w:rsid w:val="0086116E"/>
    <w:rsid w:val="00861BED"/>
    <w:rsid w:val="00862696"/>
    <w:rsid w:val="0086305C"/>
    <w:rsid w:val="008637FC"/>
    <w:rsid w:val="008640DC"/>
    <w:rsid w:val="0086410F"/>
    <w:rsid w:val="008642F0"/>
    <w:rsid w:val="0086451B"/>
    <w:rsid w:val="00865147"/>
    <w:rsid w:val="0086585F"/>
    <w:rsid w:val="00865D56"/>
    <w:rsid w:val="0086628E"/>
    <w:rsid w:val="008662A0"/>
    <w:rsid w:val="00866305"/>
    <w:rsid w:val="00866D23"/>
    <w:rsid w:val="008674EA"/>
    <w:rsid w:val="00870577"/>
    <w:rsid w:val="00871299"/>
    <w:rsid w:val="00872844"/>
    <w:rsid w:val="00872C7C"/>
    <w:rsid w:val="008737B7"/>
    <w:rsid w:val="008743FB"/>
    <w:rsid w:val="008745C3"/>
    <w:rsid w:val="008745C5"/>
    <w:rsid w:val="0087465F"/>
    <w:rsid w:val="00874E6C"/>
    <w:rsid w:val="0087528C"/>
    <w:rsid w:val="008756BD"/>
    <w:rsid w:val="00875AC1"/>
    <w:rsid w:val="00876097"/>
    <w:rsid w:val="00876181"/>
    <w:rsid w:val="0087793D"/>
    <w:rsid w:val="00877C86"/>
    <w:rsid w:val="00877C9F"/>
    <w:rsid w:val="008806CA"/>
    <w:rsid w:val="00880BBA"/>
    <w:rsid w:val="00880DA4"/>
    <w:rsid w:val="00881057"/>
    <w:rsid w:val="00881126"/>
    <w:rsid w:val="00881354"/>
    <w:rsid w:val="008821E8"/>
    <w:rsid w:val="0088284F"/>
    <w:rsid w:val="00882E4B"/>
    <w:rsid w:val="0088314D"/>
    <w:rsid w:val="0088391A"/>
    <w:rsid w:val="00883A1D"/>
    <w:rsid w:val="00883A80"/>
    <w:rsid w:val="00883D5F"/>
    <w:rsid w:val="00883F49"/>
    <w:rsid w:val="008841B0"/>
    <w:rsid w:val="008845D5"/>
    <w:rsid w:val="00884E3E"/>
    <w:rsid w:val="008855B3"/>
    <w:rsid w:val="00885688"/>
    <w:rsid w:val="00885DAC"/>
    <w:rsid w:val="0088764A"/>
    <w:rsid w:val="00890652"/>
    <w:rsid w:val="008910BE"/>
    <w:rsid w:val="00891A81"/>
    <w:rsid w:val="0089202F"/>
    <w:rsid w:val="008922B0"/>
    <w:rsid w:val="008925C9"/>
    <w:rsid w:val="008932CA"/>
    <w:rsid w:val="008936A9"/>
    <w:rsid w:val="008938B7"/>
    <w:rsid w:val="00894093"/>
    <w:rsid w:val="00894417"/>
    <w:rsid w:val="00894C83"/>
    <w:rsid w:val="00894CC7"/>
    <w:rsid w:val="00895420"/>
    <w:rsid w:val="00896563"/>
    <w:rsid w:val="00896A21"/>
    <w:rsid w:val="00897B89"/>
    <w:rsid w:val="00897F2B"/>
    <w:rsid w:val="008A00AA"/>
    <w:rsid w:val="008A02BC"/>
    <w:rsid w:val="008A0D6F"/>
    <w:rsid w:val="008A13CE"/>
    <w:rsid w:val="008A1507"/>
    <w:rsid w:val="008A199B"/>
    <w:rsid w:val="008A25DE"/>
    <w:rsid w:val="008A3FD2"/>
    <w:rsid w:val="008A5470"/>
    <w:rsid w:val="008A562A"/>
    <w:rsid w:val="008A5C6E"/>
    <w:rsid w:val="008A641F"/>
    <w:rsid w:val="008A647C"/>
    <w:rsid w:val="008A6E98"/>
    <w:rsid w:val="008A7CF0"/>
    <w:rsid w:val="008B0042"/>
    <w:rsid w:val="008B0D03"/>
    <w:rsid w:val="008B128B"/>
    <w:rsid w:val="008B1A4E"/>
    <w:rsid w:val="008B25BD"/>
    <w:rsid w:val="008B2A6D"/>
    <w:rsid w:val="008B2C75"/>
    <w:rsid w:val="008B2F75"/>
    <w:rsid w:val="008B30B2"/>
    <w:rsid w:val="008B3240"/>
    <w:rsid w:val="008B48AE"/>
    <w:rsid w:val="008B4911"/>
    <w:rsid w:val="008B52B4"/>
    <w:rsid w:val="008B58E1"/>
    <w:rsid w:val="008B5D73"/>
    <w:rsid w:val="008B65F4"/>
    <w:rsid w:val="008B6EFD"/>
    <w:rsid w:val="008B7862"/>
    <w:rsid w:val="008C045A"/>
    <w:rsid w:val="008C0796"/>
    <w:rsid w:val="008C1530"/>
    <w:rsid w:val="008C161F"/>
    <w:rsid w:val="008C1797"/>
    <w:rsid w:val="008C28D8"/>
    <w:rsid w:val="008C2B69"/>
    <w:rsid w:val="008C375E"/>
    <w:rsid w:val="008C3CD7"/>
    <w:rsid w:val="008C47C6"/>
    <w:rsid w:val="008C503F"/>
    <w:rsid w:val="008C5391"/>
    <w:rsid w:val="008C575A"/>
    <w:rsid w:val="008C5C3E"/>
    <w:rsid w:val="008C719D"/>
    <w:rsid w:val="008D09EA"/>
    <w:rsid w:val="008D107D"/>
    <w:rsid w:val="008D122A"/>
    <w:rsid w:val="008D1412"/>
    <w:rsid w:val="008D1A48"/>
    <w:rsid w:val="008D1FF2"/>
    <w:rsid w:val="008D23A4"/>
    <w:rsid w:val="008D2565"/>
    <w:rsid w:val="008D29E5"/>
    <w:rsid w:val="008D3121"/>
    <w:rsid w:val="008D3403"/>
    <w:rsid w:val="008D3F89"/>
    <w:rsid w:val="008D3FE3"/>
    <w:rsid w:val="008D445C"/>
    <w:rsid w:val="008D479B"/>
    <w:rsid w:val="008D47E1"/>
    <w:rsid w:val="008D653D"/>
    <w:rsid w:val="008D664A"/>
    <w:rsid w:val="008D6A03"/>
    <w:rsid w:val="008D70AE"/>
    <w:rsid w:val="008D7261"/>
    <w:rsid w:val="008D7964"/>
    <w:rsid w:val="008D7C50"/>
    <w:rsid w:val="008E042F"/>
    <w:rsid w:val="008E0BEE"/>
    <w:rsid w:val="008E0E51"/>
    <w:rsid w:val="008E1715"/>
    <w:rsid w:val="008E1901"/>
    <w:rsid w:val="008E1B59"/>
    <w:rsid w:val="008E259E"/>
    <w:rsid w:val="008E2731"/>
    <w:rsid w:val="008E2B35"/>
    <w:rsid w:val="008E2C63"/>
    <w:rsid w:val="008E2CBF"/>
    <w:rsid w:val="008E2E31"/>
    <w:rsid w:val="008E2E7A"/>
    <w:rsid w:val="008E441E"/>
    <w:rsid w:val="008E45E4"/>
    <w:rsid w:val="008E4606"/>
    <w:rsid w:val="008E508B"/>
    <w:rsid w:val="008E52D6"/>
    <w:rsid w:val="008E5F0C"/>
    <w:rsid w:val="008E5F25"/>
    <w:rsid w:val="008E63DB"/>
    <w:rsid w:val="008E6831"/>
    <w:rsid w:val="008F0B13"/>
    <w:rsid w:val="008F15E2"/>
    <w:rsid w:val="008F1FD7"/>
    <w:rsid w:val="008F25AC"/>
    <w:rsid w:val="008F2A5B"/>
    <w:rsid w:val="008F2BA8"/>
    <w:rsid w:val="008F2FD4"/>
    <w:rsid w:val="008F30CE"/>
    <w:rsid w:val="008F3ADC"/>
    <w:rsid w:val="008F5ED8"/>
    <w:rsid w:val="008F616E"/>
    <w:rsid w:val="008F6485"/>
    <w:rsid w:val="008F784A"/>
    <w:rsid w:val="008F7A5F"/>
    <w:rsid w:val="008F7B87"/>
    <w:rsid w:val="0090023E"/>
    <w:rsid w:val="009002C9"/>
    <w:rsid w:val="00900C4F"/>
    <w:rsid w:val="00901436"/>
    <w:rsid w:val="00902AC4"/>
    <w:rsid w:val="00902AF4"/>
    <w:rsid w:val="0090353B"/>
    <w:rsid w:val="0090389D"/>
    <w:rsid w:val="00903DE6"/>
    <w:rsid w:val="00903FC6"/>
    <w:rsid w:val="009040EA"/>
    <w:rsid w:val="00904A3A"/>
    <w:rsid w:val="00904D15"/>
    <w:rsid w:val="00905612"/>
    <w:rsid w:val="0090572E"/>
    <w:rsid w:val="00905AA2"/>
    <w:rsid w:val="00906166"/>
    <w:rsid w:val="009064F1"/>
    <w:rsid w:val="00906EC9"/>
    <w:rsid w:val="00907292"/>
    <w:rsid w:val="009072BC"/>
    <w:rsid w:val="0090771C"/>
    <w:rsid w:val="00907EFB"/>
    <w:rsid w:val="009107A5"/>
    <w:rsid w:val="00910FC8"/>
    <w:rsid w:val="009113E0"/>
    <w:rsid w:val="00912FAC"/>
    <w:rsid w:val="009136C4"/>
    <w:rsid w:val="00913CE4"/>
    <w:rsid w:val="00913FA4"/>
    <w:rsid w:val="0091437D"/>
    <w:rsid w:val="009148A6"/>
    <w:rsid w:val="00914E41"/>
    <w:rsid w:val="009156BC"/>
    <w:rsid w:val="00915A76"/>
    <w:rsid w:val="0091687A"/>
    <w:rsid w:val="009171E7"/>
    <w:rsid w:val="0091745E"/>
    <w:rsid w:val="00917FBF"/>
    <w:rsid w:val="00920A2B"/>
    <w:rsid w:val="00920ACA"/>
    <w:rsid w:val="00921ACB"/>
    <w:rsid w:val="00922382"/>
    <w:rsid w:val="009224E2"/>
    <w:rsid w:val="00923CF0"/>
    <w:rsid w:val="009245C8"/>
    <w:rsid w:val="00924667"/>
    <w:rsid w:val="00925114"/>
    <w:rsid w:val="00925D74"/>
    <w:rsid w:val="00925FC6"/>
    <w:rsid w:val="00927293"/>
    <w:rsid w:val="00927C16"/>
    <w:rsid w:val="00927FE8"/>
    <w:rsid w:val="00931A8F"/>
    <w:rsid w:val="00931B20"/>
    <w:rsid w:val="00931DD4"/>
    <w:rsid w:val="009321FD"/>
    <w:rsid w:val="00932A61"/>
    <w:rsid w:val="00932BC0"/>
    <w:rsid w:val="0093413F"/>
    <w:rsid w:val="00934CAC"/>
    <w:rsid w:val="00935790"/>
    <w:rsid w:val="0093588D"/>
    <w:rsid w:val="009358FA"/>
    <w:rsid w:val="00935E49"/>
    <w:rsid w:val="0093721B"/>
    <w:rsid w:val="00937652"/>
    <w:rsid w:val="00937731"/>
    <w:rsid w:val="00937754"/>
    <w:rsid w:val="00937F10"/>
    <w:rsid w:val="009404EC"/>
    <w:rsid w:val="00940699"/>
    <w:rsid w:val="00940CF6"/>
    <w:rsid w:val="00941574"/>
    <w:rsid w:val="00942260"/>
    <w:rsid w:val="009423E0"/>
    <w:rsid w:val="009432C9"/>
    <w:rsid w:val="0094365A"/>
    <w:rsid w:val="0094432C"/>
    <w:rsid w:val="0094444A"/>
    <w:rsid w:val="00944466"/>
    <w:rsid w:val="00945275"/>
    <w:rsid w:val="00946222"/>
    <w:rsid w:val="0094751E"/>
    <w:rsid w:val="0094775A"/>
    <w:rsid w:val="009503EC"/>
    <w:rsid w:val="0095124A"/>
    <w:rsid w:val="009513E4"/>
    <w:rsid w:val="009516ED"/>
    <w:rsid w:val="009517A1"/>
    <w:rsid w:val="00951E85"/>
    <w:rsid w:val="009545E2"/>
    <w:rsid w:val="00954D82"/>
    <w:rsid w:val="00954EBD"/>
    <w:rsid w:val="00955209"/>
    <w:rsid w:val="00955605"/>
    <w:rsid w:val="00955863"/>
    <w:rsid w:val="00955958"/>
    <w:rsid w:val="009559AD"/>
    <w:rsid w:val="00956E66"/>
    <w:rsid w:val="009576D6"/>
    <w:rsid w:val="00957C3B"/>
    <w:rsid w:val="00957FFC"/>
    <w:rsid w:val="00960557"/>
    <w:rsid w:val="00960955"/>
    <w:rsid w:val="00960EDD"/>
    <w:rsid w:val="00961566"/>
    <w:rsid w:val="00961B99"/>
    <w:rsid w:val="00961C12"/>
    <w:rsid w:val="00963DBB"/>
    <w:rsid w:val="00964405"/>
    <w:rsid w:val="00966201"/>
    <w:rsid w:val="009668CF"/>
    <w:rsid w:val="00966EE3"/>
    <w:rsid w:val="009707FF"/>
    <w:rsid w:val="00970AB5"/>
    <w:rsid w:val="0097327E"/>
    <w:rsid w:val="009738F3"/>
    <w:rsid w:val="00973916"/>
    <w:rsid w:val="009739F6"/>
    <w:rsid w:val="009748C6"/>
    <w:rsid w:val="009754DC"/>
    <w:rsid w:val="00975858"/>
    <w:rsid w:val="00975A1C"/>
    <w:rsid w:val="009761DA"/>
    <w:rsid w:val="00977A5C"/>
    <w:rsid w:val="00977A62"/>
    <w:rsid w:val="00977C3A"/>
    <w:rsid w:val="009810BC"/>
    <w:rsid w:val="009818D5"/>
    <w:rsid w:val="00982DFB"/>
    <w:rsid w:val="00982F08"/>
    <w:rsid w:val="00983B84"/>
    <w:rsid w:val="00985312"/>
    <w:rsid w:val="009857BA"/>
    <w:rsid w:val="009866FC"/>
    <w:rsid w:val="00987047"/>
    <w:rsid w:val="00990085"/>
    <w:rsid w:val="0099070E"/>
    <w:rsid w:val="00990C87"/>
    <w:rsid w:val="0099101A"/>
    <w:rsid w:val="00991774"/>
    <w:rsid w:val="00991A61"/>
    <w:rsid w:val="00991DD4"/>
    <w:rsid w:val="00992C2B"/>
    <w:rsid w:val="009931EC"/>
    <w:rsid w:val="00993280"/>
    <w:rsid w:val="00993A5F"/>
    <w:rsid w:val="00993C96"/>
    <w:rsid w:val="00993EFA"/>
    <w:rsid w:val="009946C7"/>
    <w:rsid w:val="00994B79"/>
    <w:rsid w:val="00994DAD"/>
    <w:rsid w:val="00995411"/>
    <w:rsid w:val="009959B3"/>
    <w:rsid w:val="00996688"/>
    <w:rsid w:val="009968C0"/>
    <w:rsid w:val="0099726D"/>
    <w:rsid w:val="00997A9C"/>
    <w:rsid w:val="00997C33"/>
    <w:rsid w:val="009A0B61"/>
    <w:rsid w:val="009A0FD0"/>
    <w:rsid w:val="009A124B"/>
    <w:rsid w:val="009A2189"/>
    <w:rsid w:val="009A2526"/>
    <w:rsid w:val="009A307B"/>
    <w:rsid w:val="009A45B4"/>
    <w:rsid w:val="009A4F4E"/>
    <w:rsid w:val="009A63D6"/>
    <w:rsid w:val="009A69C9"/>
    <w:rsid w:val="009A6D9C"/>
    <w:rsid w:val="009A7602"/>
    <w:rsid w:val="009A7AD1"/>
    <w:rsid w:val="009A7F9E"/>
    <w:rsid w:val="009B065C"/>
    <w:rsid w:val="009B083D"/>
    <w:rsid w:val="009B1A53"/>
    <w:rsid w:val="009B1B1E"/>
    <w:rsid w:val="009B1ED8"/>
    <w:rsid w:val="009B2042"/>
    <w:rsid w:val="009B2200"/>
    <w:rsid w:val="009B346D"/>
    <w:rsid w:val="009B3BAF"/>
    <w:rsid w:val="009B3D33"/>
    <w:rsid w:val="009B5204"/>
    <w:rsid w:val="009B5C4E"/>
    <w:rsid w:val="009B645B"/>
    <w:rsid w:val="009B686B"/>
    <w:rsid w:val="009B6CE2"/>
    <w:rsid w:val="009B771C"/>
    <w:rsid w:val="009C05E7"/>
    <w:rsid w:val="009C0700"/>
    <w:rsid w:val="009C0754"/>
    <w:rsid w:val="009C0D21"/>
    <w:rsid w:val="009C16AF"/>
    <w:rsid w:val="009C1A13"/>
    <w:rsid w:val="009C2AB4"/>
    <w:rsid w:val="009C3182"/>
    <w:rsid w:val="009C3A2A"/>
    <w:rsid w:val="009C4123"/>
    <w:rsid w:val="009C43DE"/>
    <w:rsid w:val="009C44DC"/>
    <w:rsid w:val="009C4768"/>
    <w:rsid w:val="009C4D1F"/>
    <w:rsid w:val="009C4DD1"/>
    <w:rsid w:val="009C557E"/>
    <w:rsid w:val="009C575D"/>
    <w:rsid w:val="009C5774"/>
    <w:rsid w:val="009C5C55"/>
    <w:rsid w:val="009C5C66"/>
    <w:rsid w:val="009C5CCE"/>
    <w:rsid w:val="009C6F6A"/>
    <w:rsid w:val="009C7632"/>
    <w:rsid w:val="009C7637"/>
    <w:rsid w:val="009C79EB"/>
    <w:rsid w:val="009C7CDA"/>
    <w:rsid w:val="009D015D"/>
    <w:rsid w:val="009D07E8"/>
    <w:rsid w:val="009D0A97"/>
    <w:rsid w:val="009D0F22"/>
    <w:rsid w:val="009D1410"/>
    <w:rsid w:val="009D1C27"/>
    <w:rsid w:val="009D36E9"/>
    <w:rsid w:val="009D3832"/>
    <w:rsid w:val="009D38E7"/>
    <w:rsid w:val="009D3DDF"/>
    <w:rsid w:val="009D3E8F"/>
    <w:rsid w:val="009D3F31"/>
    <w:rsid w:val="009D4329"/>
    <w:rsid w:val="009D4DA1"/>
    <w:rsid w:val="009D5186"/>
    <w:rsid w:val="009D522D"/>
    <w:rsid w:val="009D5C3D"/>
    <w:rsid w:val="009D5F44"/>
    <w:rsid w:val="009D6322"/>
    <w:rsid w:val="009D69E3"/>
    <w:rsid w:val="009D6CDF"/>
    <w:rsid w:val="009D73D5"/>
    <w:rsid w:val="009D7412"/>
    <w:rsid w:val="009D7E8F"/>
    <w:rsid w:val="009E0AD0"/>
    <w:rsid w:val="009E0B7D"/>
    <w:rsid w:val="009E1421"/>
    <w:rsid w:val="009E2245"/>
    <w:rsid w:val="009E2D29"/>
    <w:rsid w:val="009E2D85"/>
    <w:rsid w:val="009E3A2E"/>
    <w:rsid w:val="009E3E06"/>
    <w:rsid w:val="009E46B2"/>
    <w:rsid w:val="009E5262"/>
    <w:rsid w:val="009E646F"/>
    <w:rsid w:val="009E68D3"/>
    <w:rsid w:val="009E6BE3"/>
    <w:rsid w:val="009E6CD6"/>
    <w:rsid w:val="009E6EA9"/>
    <w:rsid w:val="009E73DE"/>
    <w:rsid w:val="009E7CE2"/>
    <w:rsid w:val="009F0273"/>
    <w:rsid w:val="009F0C56"/>
    <w:rsid w:val="009F1536"/>
    <w:rsid w:val="009F1DD3"/>
    <w:rsid w:val="009F2311"/>
    <w:rsid w:val="009F2AE7"/>
    <w:rsid w:val="009F3035"/>
    <w:rsid w:val="009F30E9"/>
    <w:rsid w:val="009F321D"/>
    <w:rsid w:val="009F323A"/>
    <w:rsid w:val="009F3964"/>
    <w:rsid w:val="009F3A15"/>
    <w:rsid w:val="009F41AC"/>
    <w:rsid w:val="009F4323"/>
    <w:rsid w:val="009F55BC"/>
    <w:rsid w:val="009F6DC4"/>
    <w:rsid w:val="009F7867"/>
    <w:rsid w:val="009F7E68"/>
    <w:rsid w:val="009F7F50"/>
    <w:rsid w:val="00A006DC"/>
    <w:rsid w:val="00A00F61"/>
    <w:rsid w:val="00A01D8C"/>
    <w:rsid w:val="00A02341"/>
    <w:rsid w:val="00A02770"/>
    <w:rsid w:val="00A0297A"/>
    <w:rsid w:val="00A029B9"/>
    <w:rsid w:val="00A037AD"/>
    <w:rsid w:val="00A03929"/>
    <w:rsid w:val="00A03F2B"/>
    <w:rsid w:val="00A053F9"/>
    <w:rsid w:val="00A0557E"/>
    <w:rsid w:val="00A06924"/>
    <w:rsid w:val="00A06C39"/>
    <w:rsid w:val="00A0777D"/>
    <w:rsid w:val="00A07DA7"/>
    <w:rsid w:val="00A10355"/>
    <w:rsid w:val="00A116AC"/>
    <w:rsid w:val="00A12C3A"/>
    <w:rsid w:val="00A12E31"/>
    <w:rsid w:val="00A1340F"/>
    <w:rsid w:val="00A13728"/>
    <w:rsid w:val="00A13BDD"/>
    <w:rsid w:val="00A142D6"/>
    <w:rsid w:val="00A14776"/>
    <w:rsid w:val="00A15305"/>
    <w:rsid w:val="00A15D9A"/>
    <w:rsid w:val="00A1709E"/>
    <w:rsid w:val="00A17839"/>
    <w:rsid w:val="00A20519"/>
    <w:rsid w:val="00A22BC0"/>
    <w:rsid w:val="00A230A1"/>
    <w:rsid w:val="00A2324C"/>
    <w:rsid w:val="00A2383F"/>
    <w:rsid w:val="00A2525E"/>
    <w:rsid w:val="00A25B95"/>
    <w:rsid w:val="00A25C2A"/>
    <w:rsid w:val="00A26267"/>
    <w:rsid w:val="00A26CBB"/>
    <w:rsid w:val="00A26CD4"/>
    <w:rsid w:val="00A26D7F"/>
    <w:rsid w:val="00A26FAD"/>
    <w:rsid w:val="00A30241"/>
    <w:rsid w:val="00A30733"/>
    <w:rsid w:val="00A31050"/>
    <w:rsid w:val="00A321DA"/>
    <w:rsid w:val="00A322A2"/>
    <w:rsid w:val="00A322EE"/>
    <w:rsid w:val="00A32340"/>
    <w:rsid w:val="00A325E2"/>
    <w:rsid w:val="00A328E2"/>
    <w:rsid w:val="00A32B27"/>
    <w:rsid w:val="00A3342E"/>
    <w:rsid w:val="00A34171"/>
    <w:rsid w:val="00A34D26"/>
    <w:rsid w:val="00A3502B"/>
    <w:rsid w:val="00A35194"/>
    <w:rsid w:val="00A3563E"/>
    <w:rsid w:val="00A35ABA"/>
    <w:rsid w:val="00A35BFC"/>
    <w:rsid w:val="00A37A07"/>
    <w:rsid w:val="00A37BF5"/>
    <w:rsid w:val="00A37D96"/>
    <w:rsid w:val="00A40253"/>
    <w:rsid w:val="00A40D77"/>
    <w:rsid w:val="00A41B32"/>
    <w:rsid w:val="00A421DE"/>
    <w:rsid w:val="00A42434"/>
    <w:rsid w:val="00A4273C"/>
    <w:rsid w:val="00A42869"/>
    <w:rsid w:val="00A43284"/>
    <w:rsid w:val="00A4366B"/>
    <w:rsid w:val="00A44981"/>
    <w:rsid w:val="00A45408"/>
    <w:rsid w:val="00A459EA"/>
    <w:rsid w:val="00A45E00"/>
    <w:rsid w:val="00A46912"/>
    <w:rsid w:val="00A46BAD"/>
    <w:rsid w:val="00A46C5B"/>
    <w:rsid w:val="00A470D4"/>
    <w:rsid w:val="00A473CC"/>
    <w:rsid w:val="00A47ED0"/>
    <w:rsid w:val="00A5075D"/>
    <w:rsid w:val="00A5077D"/>
    <w:rsid w:val="00A50C0C"/>
    <w:rsid w:val="00A510E4"/>
    <w:rsid w:val="00A510E9"/>
    <w:rsid w:val="00A51DBE"/>
    <w:rsid w:val="00A52B55"/>
    <w:rsid w:val="00A5304F"/>
    <w:rsid w:val="00A534CC"/>
    <w:rsid w:val="00A535ED"/>
    <w:rsid w:val="00A54ABE"/>
    <w:rsid w:val="00A553E7"/>
    <w:rsid w:val="00A56044"/>
    <w:rsid w:val="00A5669F"/>
    <w:rsid w:val="00A57292"/>
    <w:rsid w:val="00A57715"/>
    <w:rsid w:val="00A57802"/>
    <w:rsid w:val="00A57EC5"/>
    <w:rsid w:val="00A6104B"/>
    <w:rsid w:val="00A61362"/>
    <w:rsid w:val="00A61832"/>
    <w:rsid w:val="00A61C89"/>
    <w:rsid w:val="00A62024"/>
    <w:rsid w:val="00A620C9"/>
    <w:rsid w:val="00A62715"/>
    <w:rsid w:val="00A62E44"/>
    <w:rsid w:val="00A62F40"/>
    <w:rsid w:val="00A6383A"/>
    <w:rsid w:val="00A64467"/>
    <w:rsid w:val="00A66AAD"/>
    <w:rsid w:val="00A66B24"/>
    <w:rsid w:val="00A66DEB"/>
    <w:rsid w:val="00A67272"/>
    <w:rsid w:val="00A674E1"/>
    <w:rsid w:val="00A676FD"/>
    <w:rsid w:val="00A67929"/>
    <w:rsid w:val="00A67FEF"/>
    <w:rsid w:val="00A70ACE"/>
    <w:rsid w:val="00A716DB"/>
    <w:rsid w:val="00A721B5"/>
    <w:rsid w:val="00A7331A"/>
    <w:rsid w:val="00A74B5A"/>
    <w:rsid w:val="00A7577D"/>
    <w:rsid w:val="00A75841"/>
    <w:rsid w:val="00A76042"/>
    <w:rsid w:val="00A761E0"/>
    <w:rsid w:val="00A77F3E"/>
    <w:rsid w:val="00A80035"/>
    <w:rsid w:val="00A801CB"/>
    <w:rsid w:val="00A80F6A"/>
    <w:rsid w:val="00A81022"/>
    <w:rsid w:val="00A8104A"/>
    <w:rsid w:val="00A835B6"/>
    <w:rsid w:val="00A83619"/>
    <w:rsid w:val="00A83673"/>
    <w:rsid w:val="00A836A3"/>
    <w:rsid w:val="00A83E8C"/>
    <w:rsid w:val="00A845AE"/>
    <w:rsid w:val="00A84F7C"/>
    <w:rsid w:val="00A85040"/>
    <w:rsid w:val="00A851BC"/>
    <w:rsid w:val="00A856AB"/>
    <w:rsid w:val="00A85937"/>
    <w:rsid w:val="00A861FF"/>
    <w:rsid w:val="00A86725"/>
    <w:rsid w:val="00A86740"/>
    <w:rsid w:val="00A86ABA"/>
    <w:rsid w:val="00A87511"/>
    <w:rsid w:val="00A87D4D"/>
    <w:rsid w:val="00A87E98"/>
    <w:rsid w:val="00A90470"/>
    <w:rsid w:val="00A93253"/>
    <w:rsid w:val="00A94AC8"/>
    <w:rsid w:val="00A951A0"/>
    <w:rsid w:val="00A959ED"/>
    <w:rsid w:val="00A95BB2"/>
    <w:rsid w:val="00A9721C"/>
    <w:rsid w:val="00A977A7"/>
    <w:rsid w:val="00AA0147"/>
    <w:rsid w:val="00AA0BB6"/>
    <w:rsid w:val="00AA11F4"/>
    <w:rsid w:val="00AA26E2"/>
    <w:rsid w:val="00AA2778"/>
    <w:rsid w:val="00AA2A17"/>
    <w:rsid w:val="00AA55E5"/>
    <w:rsid w:val="00AA5A14"/>
    <w:rsid w:val="00AA65BE"/>
    <w:rsid w:val="00AA6AE5"/>
    <w:rsid w:val="00AA6FA6"/>
    <w:rsid w:val="00AA7AA9"/>
    <w:rsid w:val="00AA7CF0"/>
    <w:rsid w:val="00AA7D47"/>
    <w:rsid w:val="00AA7D75"/>
    <w:rsid w:val="00AB0CEB"/>
    <w:rsid w:val="00AB0D59"/>
    <w:rsid w:val="00AB1204"/>
    <w:rsid w:val="00AB195E"/>
    <w:rsid w:val="00AB2BD7"/>
    <w:rsid w:val="00AB339D"/>
    <w:rsid w:val="00AB42D4"/>
    <w:rsid w:val="00AB49B0"/>
    <w:rsid w:val="00AB57D2"/>
    <w:rsid w:val="00AB5870"/>
    <w:rsid w:val="00AB5AD7"/>
    <w:rsid w:val="00AB5B42"/>
    <w:rsid w:val="00AB5C14"/>
    <w:rsid w:val="00AB6705"/>
    <w:rsid w:val="00AB6F21"/>
    <w:rsid w:val="00AB70FB"/>
    <w:rsid w:val="00AB79E0"/>
    <w:rsid w:val="00AB7DE5"/>
    <w:rsid w:val="00AB7E01"/>
    <w:rsid w:val="00AC017A"/>
    <w:rsid w:val="00AC0A4A"/>
    <w:rsid w:val="00AC1226"/>
    <w:rsid w:val="00AC16C9"/>
    <w:rsid w:val="00AC1B2F"/>
    <w:rsid w:val="00AC23D8"/>
    <w:rsid w:val="00AC37B0"/>
    <w:rsid w:val="00AC37D0"/>
    <w:rsid w:val="00AC3A39"/>
    <w:rsid w:val="00AC3F34"/>
    <w:rsid w:val="00AC49D7"/>
    <w:rsid w:val="00AC4C52"/>
    <w:rsid w:val="00AC4FCF"/>
    <w:rsid w:val="00AC5182"/>
    <w:rsid w:val="00AC66DC"/>
    <w:rsid w:val="00AC77B7"/>
    <w:rsid w:val="00AC7C6D"/>
    <w:rsid w:val="00AC7FDA"/>
    <w:rsid w:val="00AD1026"/>
    <w:rsid w:val="00AD2410"/>
    <w:rsid w:val="00AD3578"/>
    <w:rsid w:val="00AD37D9"/>
    <w:rsid w:val="00AD4B29"/>
    <w:rsid w:val="00AD59E8"/>
    <w:rsid w:val="00AD6D7F"/>
    <w:rsid w:val="00AD6FC5"/>
    <w:rsid w:val="00AE03A5"/>
    <w:rsid w:val="00AE06D1"/>
    <w:rsid w:val="00AE0B05"/>
    <w:rsid w:val="00AE101C"/>
    <w:rsid w:val="00AE121B"/>
    <w:rsid w:val="00AE1759"/>
    <w:rsid w:val="00AE17C6"/>
    <w:rsid w:val="00AE1A37"/>
    <w:rsid w:val="00AE205B"/>
    <w:rsid w:val="00AE22B7"/>
    <w:rsid w:val="00AE278C"/>
    <w:rsid w:val="00AE32B7"/>
    <w:rsid w:val="00AE351D"/>
    <w:rsid w:val="00AE36A5"/>
    <w:rsid w:val="00AE3715"/>
    <w:rsid w:val="00AE3EFD"/>
    <w:rsid w:val="00AE4610"/>
    <w:rsid w:val="00AE4D05"/>
    <w:rsid w:val="00AE4F0E"/>
    <w:rsid w:val="00AE4F59"/>
    <w:rsid w:val="00AE50CA"/>
    <w:rsid w:val="00AE5AD8"/>
    <w:rsid w:val="00AE5BDE"/>
    <w:rsid w:val="00AE5C3A"/>
    <w:rsid w:val="00AE6626"/>
    <w:rsid w:val="00AF1F05"/>
    <w:rsid w:val="00AF2C4A"/>
    <w:rsid w:val="00AF3060"/>
    <w:rsid w:val="00AF34CE"/>
    <w:rsid w:val="00AF3684"/>
    <w:rsid w:val="00AF369B"/>
    <w:rsid w:val="00AF381E"/>
    <w:rsid w:val="00AF40D0"/>
    <w:rsid w:val="00AF4B49"/>
    <w:rsid w:val="00AF4E86"/>
    <w:rsid w:val="00AF543F"/>
    <w:rsid w:val="00AF58B8"/>
    <w:rsid w:val="00AF633F"/>
    <w:rsid w:val="00AF6EC8"/>
    <w:rsid w:val="00AF6FD0"/>
    <w:rsid w:val="00B00601"/>
    <w:rsid w:val="00B010B7"/>
    <w:rsid w:val="00B01743"/>
    <w:rsid w:val="00B01CB4"/>
    <w:rsid w:val="00B02EE5"/>
    <w:rsid w:val="00B030A4"/>
    <w:rsid w:val="00B03943"/>
    <w:rsid w:val="00B04075"/>
    <w:rsid w:val="00B04A48"/>
    <w:rsid w:val="00B04C17"/>
    <w:rsid w:val="00B05027"/>
    <w:rsid w:val="00B05505"/>
    <w:rsid w:val="00B05BC8"/>
    <w:rsid w:val="00B05CAE"/>
    <w:rsid w:val="00B05F1D"/>
    <w:rsid w:val="00B05F2E"/>
    <w:rsid w:val="00B06032"/>
    <w:rsid w:val="00B060F2"/>
    <w:rsid w:val="00B06183"/>
    <w:rsid w:val="00B06D29"/>
    <w:rsid w:val="00B07ED1"/>
    <w:rsid w:val="00B1015E"/>
    <w:rsid w:val="00B102D0"/>
    <w:rsid w:val="00B10C8A"/>
    <w:rsid w:val="00B10D5D"/>
    <w:rsid w:val="00B10E91"/>
    <w:rsid w:val="00B12360"/>
    <w:rsid w:val="00B12860"/>
    <w:rsid w:val="00B137BB"/>
    <w:rsid w:val="00B13AF7"/>
    <w:rsid w:val="00B13C7A"/>
    <w:rsid w:val="00B145CC"/>
    <w:rsid w:val="00B1486C"/>
    <w:rsid w:val="00B148D0"/>
    <w:rsid w:val="00B15216"/>
    <w:rsid w:val="00B15A6F"/>
    <w:rsid w:val="00B1683C"/>
    <w:rsid w:val="00B17039"/>
    <w:rsid w:val="00B175EB"/>
    <w:rsid w:val="00B17D85"/>
    <w:rsid w:val="00B17E16"/>
    <w:rsid w:val="00B17E58"/>
    <w:rsid w:val="00B207C1"/>
    <w:rsid w:val="00B21902"/>
    <w:rsid w:val="00B21BAA"/>
    <w:rsid w:val="00B23252"/>
    <w:rsid w:val="00B2328A"/>
    <w:rsid w:val="00B234EB"/>
    <w:rsid w:val="00B23696"/>
    <w:rsid w:val="00B23E55"/>
    <w:rsid w:val="00B242C6"/>
    <w:rsid w:val="00B2450E"/>
    <w:rsid w:val="00B24EAB"/>
    <w:rsid w:val="00B250F7"/>
    <w:rsid w:val="00B25A5A"/>
    <w:rsid w:val="00B26123"/>
    <w:rsid w:val="00B261A7"/>
    <w:rsid w:val="00B26A22"/>
    <w:rsid w:val="00B27A6F"/>
    <w:rsid w:val="00B27B83"/>
    <w:rsid w:val="00B30EEC"/>
    <w:rsid w:val="00B31247"/>
    <w:rsid w:val="00B31A62"/>
    <w:rsid w:val="00B31AB7"/>
    <w:rsid w:val="00B31B5E"/>
    <w:rsid w:val="00B31FFE"/>
    <w:rsid w:val="00B33861"/>
    <w:rsid w:val="00B33B46"/>
    <w:rsid w:val="00B340D5"/>
    <w:rsid w:val="00B3436F"/>
    <w:rsid w:val="00B34689"/>
    <w:rsid w:val="00B34A84"/>
    <w:rsid w:val="00B34F96"/>
    <w:rsid w:val="00B3503F"/>
    <w:rsid w:val="00B352F1"/>
    <w:rsid w:val="00B35514"/>
    <w:rsid w:val="00B365CC"/>
    <w:rsid w:val="00B3662D"/>
    <w:rsid w:val="00B36BCB"/>
    <w:rsid w:val="00B36FDC"/>
    <w:rsid w:val="00B37097"/>
    <w:rsid w:val="00B37618"/>
    <w:rsid w:val="00B3799A"/>
    <w:rsid w:val="00B37AB3"/>
    <w:rsid w:val="00B40D6D"/>
    <w:rsid w:val="00B40DD8"/>
    <w:rsid w:val="00B429C9"/>
    <w:rsid w:val="00B42AD4"/>
    <w:rsid w:val="00B43C1A"/>
    <w:rsid w:val="00B44958"/>
    <w:rsid w:val="00B45220"/>
    <w:rsid w:val="00B45EC7"/>
    <w:rsid w:val="00B46758"/>
    <w:rsid w:val="00B47A7D"/>
    <w:rsid w:val="00B47D66"/>
    <w:rsid w:val="00B5092C"/>
    <w:rsid w:val="00B50BD8"/>
    <w:rsid w:val="00B50EAF"/>
    <w:rsid w:val="00B52045"/>
    <w:rsid w:val="00B521AB"/>
    <w:rsid w:val="00B54F83"/>
    <w:rsid w:val="00B55199"/>
    <w:rsid w:val="00B558CE"/>
    <w:rsid w:val="00B55F6A"/>
    <w:rsid w:val="00B56544"/>
    <w:rsid w:val="00B56A08"/>
    <w:rsid w:val="00B56A34"/>
    <w:rsid w:val="00B577D0"/>
    <w:rsid w:val="00B6007F"/>
    <w:rsid w:val="00B603E3"/>
    <w:rsid w:val="00B60936"/>
    <w:rsid w:val="00B60A3B"/>
    <w:rsid w:val="00B60EE1"/>
    <w:rsid w:val="00B61127"/>
    <w:rsid w:val="00B6181D"/>
    <w:rsid w:val="00B61B0A"/>
    <w:rsid w:val="00B61B6B"/>
    <w:rsid w:val="00B61CB0"/>
    <w:rsid w:val="00B61D79"/>
    <w:rsid w:val="00B61FB3"/>
    <w:rsid w:val="00B628D2"/>
    <w:rsid w:val="00B62F33"/>
    <w:rsid w:val="00B637C7"/>
    <w:rsid w:val="00B63A2C"/>
    <w:rsid w:val="00B63B9E"/>
    <w:rsid w:val="00B63CE9"/>
    <w:rsid w:val="00B643FD"/>
    <w:rsid w:val="00B64FDF"/>
    <w:rsid w:val="00B652BB"/>
    <w:rsid w:val="00B65BF4"/>
    <w:rsid w:val="00B65E34"/>
    <w:rsid w:val="00B65EA4"/>
    <w:rsid w:val="00B65F67"/>
    <w:rsid w:val="00B663E3"/>
    <w:rsid w:val="00B664E9"/>
    <w:rsid w:val="00B66F51"/>
    <w:rsid w:val="00B70815"/>
    <w:rsid w:val="00B70BE3"/>
    <w:rsid w:val="00B712CD"/>
    <w:rsid w:val="00B719A9"/>
    <w:rsid w:val="00B71A75"/>
    <w:rsid w:val="00B71D72"/>
    <w:rsid w:val="00B71DFC"/>
    <w:rsid w:val="00B71F1F"/>
    <w:rsid w:val="00B720CF"/>
    <w:rsid w:val="00B7353A"/>
    <w:rsid w:val="00B73A3D"/>
    <w:rsid w:val="00B7400B"/>
    <w:rsid w:val="00B742C5"/>
    <w:rsid w:val="00B74929"/>
    <w:rsid w:val="00B752AE"/>
    <w:rsid w:val="00B769F5"/>
    <w:rsid w:val="00B76AF7"/>
    <w:rsid w:val="00B80470"/>
    <w:rsid w:val="00B808F9"/>
    <w:rsid w:val="00B80EA9"/>
    <w:rsid w:val="00B80F3A"/>
    <w:rsid w:val="00B81B11"/>
    <w:rsid w:val="00B825DE"/>
    <w:rsid w:val="00B828AB"/>
    <w:rsid w:val="00B82A87"/>
    <w:rsid w:val="00B83F50"/>
    <w:rsid w:val="00B84585"/>
    <w:rsid w:val="00B84865"/>
    <w:rsid w:val="00B84D6A"/>
    <w:rsid w:val="00B86C9C"/>
    <w:rsid w:val="00B87D3E"/>
    <w:rsid w:val="00B906A5"/>
    <w:rsid w:val="00B9138E"/>
    <w:rsid w:val="00B91BBC"/>
    <w:rsid w:val="00B91C67"/>
    <w:rsid w:val="00B920B1"/>
    <w:rsid w:val="00B924AD"/>
    <w:rsid w:val="00B94575"/>
    <w:rsid w:val="00B94B9E"/>
    <w:rsid w:val="00B94F5F"/>
    <w:rsid w:val="00B95CB5"/>
    <w:rsid w:val="00B95ED8"/>
    <w:rsid w:val="00B96754"/>
    <w:rsid w:val="00B9685E"/>
    <w:rsid w:val="00B96A99"/>
    <w:rsid w:val="00B96C81"/>
    <w:rsid w:val="00B96E3A"/>
    <w:rsid w:val="00B979B5"/>
    <w:rsid w:val="00B97B88"/>
    <w:rsid w:val="00BA02A3"/>
    <w:rsid w:val="00BA031A"/>
    <w:rsid w:val="00BA1272"/>
    <w:rsid w:val="00BA1447"/>
    <w:rsid w:val="00BA1D73"/>
    <w:rsid w:val="00BA27C5"/>
    <w:rsid w:val="00BA2D4B"/>
    <w:rsid w:val="00BA3CA7"/>
    <w:rsid w:val="00BA4707"/>
    <w:rsid w:val="00BA4AF9"/>
    <w:rsid w:val="00BA4EDB"/>
    <w:rsid w:val="00BA4EFC"/>
    <w:rsid w:val="00BA512E"/>
    <w:rsid w:val="00BA52F1"/>
    <w:rsid w:val="00BA53A2"/>
    <w:rsid w:val="00BA5518"/>
    <w:rsid w:val="00BA5823"/>
    <w:rsid w:val="00BA65EC"/>
    <w:rsid w:val="00BA6619"/>
    <w:rsid w:val="00BA69E0"/>
    <w:rsid w:val="00BA6C10"/>
    <w:rsid w:val="00BA7DDF"/>
    <w:rsid w:val="00BB0688"/>
    <w:rsid w:val="00BB0D6C"/>
    <w:rsid w:val="00BB11CF"/>
    <w:rsid w:val="00BB1590"/>
    <w:rsid w:val="00BB1E2A"/>
    <w:rsid w:val="00BB3A54"/>
    <w:rsid w:val="00BB3A8C"/>
    <w:rsid w:val="00BB45F8"/>
    <w:rsid w:val="00BB5DD9"/>
    <w:rsid w:val="00BB6AB9"/>
    <w:rsid w:val="00BB6D97"/>
    <w:rsid w:val="00BB701E"/>
    <w:rsid w:val="00BB7197"/>
    <w:rsid w:val="00BB72A4"/>
    <w:rsid w:val="00BB7787"/>
    <w:rsid w:val="00BB7AE4"/>
    <w:rsid w:val="00BC1758"/>
    <w:rsid w:val="00BC1E3E"/>
    <w:rsid w:val="00BC218F"/>
    <w:rsid w:val="00BC23A9"/>
    <w:rsid w:val="00BC2869"/>
    <w:rsid w:val="00BC34E3"/>
    <w:rsid w:val="00BC38E0"/>
    <w:rsid w:val="00BC3D6B"/>
    <w:rsid w:val="00BC47C6"/>
    <w:rsid w:val="00BC600B"/>
    <w:rsid w:val="00BC64F0"/>
    <w:rsid w:val="00BC6E71"/>
    <w:rsid w:val="00BC789D"/>
    <w:rsid w:val="00BC7A20"/>
    <w:rsid w:val="00BD0271"/>
    <w:rsid w:val="00BD066F"/>
    <w:rsid w:val="00BD0919"/>
    <w:rsid w:val="00BD1A4B"/>
    <w:rsid w:val="00BD1B2C"/>
    <w:rsid w:val="00BD1FB2"/>
    <w:rsid w:val="00BD22EF"/>
    <w:rsid w:val="00BD253A"/>
    <w:rsid w:val="00BD2901"/>
    <w:rsid w:val="00BD3428"/>
    <w:rsid w:val="00BD4AC4"/>
    <w:rsid w:val="00BD5286"/>
    <w:rsid w:val="00BD68F5"/>
    <w:rsid w:val="00BD6FBB"/>
    <w:rsid w:val="00BE02B3"/>
    <w:rsid w:val="00BE0B5F"/>
    <w:rsid w:val="00BE24EC"/>
    <w:rsid w:val="00BE2DEA"/>
    <w:rsid w:val="00BE31D7"/>
    <w:rsid w:val="00BE3F3D"/>
    <w:rsid w:val="00BE4068"/>
    <w:rsid w:val="00BE4DAF"/>
    <w:rsid w:val="00BE50C9"/>
    <w:rsid w:val="00BE5431"/>
    <w:rsid w:val="00BE5F79"/>
    <w:rsid w:val="00BE65B8"/>
    <w:rsid w:val="00BE7054"/>
    <w:rsid w:val="00BE778A"/>
    <w:rsid w:val="00BE7994"/>
    <w:rsid w:val="00BE7BF5"/>
    <w:rsid w:val="00BF075E"/>
    <w:rsid w:val="00BF0A0B"/>
    <w:rsid w:val="00BF0BF6"/>
    <w:rsid w:val="00BF0D06"/>
    <w:rsid w:val="00BF162E"/>
    <w:rsid w:val="00BF1930"/>
    <w:rsid w:val="00BF1D4E"/>
    <w:rsid w:val="00BF2268"/>
    <w:rsid w:val="00BF39EB"/>
    <w:rsid w:val="00BF3BF0"/>
    <w:rsid w:val="00BF47CB"/>
    <w:rsid w:val="00BF52FA"/>
    <w:rsid w:val="00BF5713"/>
    <w:rsid w:val="00BF77A3"/>
    <w:rsid w:val="00BF79AF"/>
    <w:rsid w:val="00BF79CA"/>
    <w:rsid w:val="00C00388"/>
    <w:rsid w:val="00C0115A"/>
    <w:rsid w:val="00C01363"/>
    <w:rsid w:val="00C0145B"/>
    <w:rsid w:val="00C01796"/>
    <w:rsid w:val="00C02582"/>
    <w:rsid w:val="00C028F0"/>
    <w:rsid w:val="00C03001"/>
    <w:rsid w:val="00C03306"/>
    <w:rsid w:val="00C037DE"/>
    <w:rsid w:val="00C03EA4"/>
    <w:rsid w:val="00C04788"/>
    <w:rsid w:val="00C04887"/>
    <w:rsid w:val="00C0502B"/>
    <w:rsid w:val="00C057BE"/>
    <w:rsid w:val="00C058D7"/>
    <w:rsid w:val="00C05C91"/>
    <w:rsid w:val="00C060DE"/>
    <w:rsid w:val="00C077F0"/>
    <w:rsid w:val="00C1027A"/>
    <w:rsid w:val="00C10583"/>
    <w:rsid w:val="00C11DFB"/>
    <w:rsid w:val="00C120FF"/>
    <w:rsid w:val="00C1255C"/>
    <w:rsid w:val="00C12FF5"/>
    <w:rsid w:val="00C1312C"/>
    <w:rsid w:val="00C1385A"/>
    <w:rsid w:val="00C13931"/>
    <w:rsid w:val="00C140CF"/>
    <w:rsid w:val="00C14428"/>
    <w:rsid w:val="00C14E3C"/>
    <w:rsid w:val="00C14FE7"/>
    <w:rsid w:val="00C15025"/>
    <w:rsid w:val="00C159BB"/>
    <w:rsid w:val="00C15CEA"/>
    <w:rsid w:val="00C15D47"/>
    <w:rsid w:val="00C15EFA"/>
    <w:rsid w:val="00C15F2E"/>
    <w:rsid w:val="00C163DB"/>
    <w:rsid w:val="00C164DF"/>
    <w:rsid w:val="00C16546"/>
    <w:rsid w:val="00C16E44"/>
    <w:rsid w:val="00C17029"/>
    <w:rsid w:val="00C20600"/>
    <w:rsid w:val="00C2096F"/>
    <w:rsid w:val="00C20D2B"/>
    <w:rsid w:val="00C20F95"/>
    <w:rsid w:val="00C2184E"/>
    <w:rsid w:val="00C2197D"/>
    <w:rsid w:val="00C222A2"/>
    <w:rsid w:val="00C2309E"/>
    <w:rsid w:val="00C23516"/>
    <w:rsid w:val="00C23830"/>
    <w:rsid w:val="00C23A76"/>
    <w:rsid w:val="00C23B84"/>
    <w:rsid w:val="00C2438D"/>
    <w:rsid w:val="00C24813"/>
    <w:rsid w:val="00C24878"/>
    <w:rsid w:val="00C2531A"/>
    <w:rsid w:val="00C254A5"/>
    <w:rsid w:val="00C257F8"/>
    <w:rsid w:val="00C25D92"/>
    <w:rsid w:val="00C26D40"/>
    <w:rsid w:val="00C2742E"/>
    <w:rsid w:val="00C2780C"/>
    <w:rsid w:val="00C30241"/>
    <w:rsid w:val="00C30AEE"/>
    <w:rsid w:val="00C30D51"/>
    <w:rsid w:val="00C31C59"/>
    <w:rsid w:val="00C31CBE"/>
    <w:rsid w:val="00C3205F"/>
    <w:rsid w:val="00C326A7"/>
    <w:rsid w:val="00C34696"/>
    <w:rsid w:val="00C34A45"/>
    <w:rsid w:val="00C34B74"/>
    <w:rsid w:val="00C34B8E"/>
    <w:rsid w:val="00C35790"/>
    <w:rsid w:val="00C35C32"/>
    <w:rsid w:val="00C365EA"/>
    <w:rsid w:val="00C3691B"/>
    <w:rsid w:val="00C377E7"/>
    <w:rsid w:val="00C37F1F"/>
    <w:rsid w:val="00C404E7"/>
    <w:rsid w:val="00C4104A"/>
    <w:rsid w:val="00C4104B"/>
    <w:rsid w:val="00C42229"/>
    <w:rsid w:val="00C4299D"/>
    <w:rsid w:val="00C43D33"/>
    <w:rsid w:val="00C44346"/>
    <w:rsid w:val="00C44CB0"/>
    <w:rsid w:val="00C45343"/>
    <w:rsid w:val="00C455FE"/>
    <w:rsid w:val="00C456AB"/>
    <w:rsid w:val="00C45B12"/>
    <w:rsid w:val="00C4610B"/>
    <w:rsid w:val="00C462C7"/>
    <w:rsid w:val="00C463B3"/>
    <w:rsid w:val="00C50A24"/>
    <w:rsid w:val="00C50B28"/>
    <w:rsid w:val="00C50B82"/>
    <w:rsid w:val="00C53257"/>
    <w:rsid w:val="00C5496F"/>
    <w:rsid w:val="00C5593E"/>
    <w:rsid w:val="00C55F5E"/>
    <w:rsid w:val="00C55FAE"/>
    <w:rsid w:val="00C55FC1"/>
    <w:rsid w:val="00C5608B"/>
    <w:rsid w:val="00C560A0"/>
    <w:rsid w:val="00C56DE9"/>
    <w:rsid w:val="00C57A35"/>
    <w:rsid w:val="00C600E0"/>
    <w:rsid w:val="00C603A8"/>
    <w:rsid w:val="00C60445"/>
    <w:rsid w:val="00C607A4"/>
    <w:rsid w:val="00C60BE0"/>
    <w:rsid w:val="00C6110B"/>
    <w:rsid w:val="00C612B5"/>
    <w:rsid w:val="00C62FD6"/>
    <w:rsid w:val="00C63183"/>
    <w:rsid w:val="00C63323"/>
    <w:rsid w:val="00C6413D"/>
    <w:rsid w:val="00C64A7A"/>
    <w:rsid w:val="00C66410"/>
    <w:rsid w:val="00C667B2"/>
    <w:rsid w:val="00C66CE4"/>
    <w:rsid w:val="00C671AB"/>
    <w:rsid w:val="00C67972"/>
    <w:rsid w:val="00C67EC2"/>
    <w:rsid w:val="00C7025C"/>
    <w:rsid w:val="00C71287"/>
    <w:rsid w:val="00C718A6"/>
    <w:rsid w:val="00C71BE1"/>
    <w:rsid w:val="00C71C0A"/>
    <w:rsid w:val="00C73162"/>
    <w:rsid w:val="00C735B6"/>
    <w:rsid w:val="00C737CE"/>
    <w:rsid w:val="00C7434B"/>
    <w:rsid w:val="00C74E92"/>
    <w:rsid w:val="00C74EB8"/>
    <w:rsid w:val="00C75998"/>
    <w:rsid w:val="00C75ED5"/>
    <w:rsid w:val="00C7650B"/>
    <w:rsid w:val="00C76654"/>
    <w:rsid w:val="00C76914"/>
    <w:rsid w:val="00C769D1"/>
    <w:rsid w:val="00C76B48"/>
    <w:rsid w:val="00C8093F"/>
    <w:rsid w:val="00C80A5E"/>
    <w:rsid w:val="00C80AAE"/>
    <w:rsid w:val="00C80B06"/>
    <w:rsid w:val="00C81BED"/>
    <w:rsid w:val="00C81C85"/>
    <w:rsid w:val="00C81C9A"/>
    <w:rsid w:val="00C81DDD"/>
    <w:rsid w:val="00C82B00"/>
    <w:rsid w:val="00C82BFB"/>
    <w:rsid w:val="00C85216"/>
    <w:rsid w:val="00C85623"/>
    <w:rsid w:val="00C85DBD"/>
    <w:rsid w:val="00C86883"/>
    <w:rsid w:val="00C86B2F"/>
    <w:rsid w:val="00C86DE0"/>
    <w:rsid w:val="00C87609"/>
    <w:rsid w:val="00C87954"/>
    <w:rsid w:val="00C87E59"/>
    <w:rsid w:val="00C903D9"/>
    <w:rsid w:val="00C9063E"/>
    <w:rsid w:val="00C90A85"/>
    <w:rsid w:val="00C90B76"/>
    <w:rsid w:val="00C92771"/>
    <w:rsid w:val="00C92773"/>
    <w:rsid w:val="00C92933"/>
    <w:rsid w:val="00C9310C"/>
    <w:rsid w:val="00C93202"/>
    <w:rsid w:val="00C93473"/>
    <w:rsid w:val="00C93541"/>
    <w:rsid w:val="00C93951"/>
    <w:rsid w:val="00C93E2C"/>
    <w:rsid w:val="00C947A6"/>
    <w:rsid w:val="00C947EE"/>
    <w:rsid w:val="00C94A27"/>
    <w:rsid w:val="00C94C6D"/>
    <w:rsid w:val="00C94F07"/>
    <w:rsid w:val="00C9564A"/>
    <w:rsid w:val="00C95B23"/>
    <w:rsid w:val="00C95EFE"/>
    <w:rsid w:val="00C964BD"/>
    <w:rsid w:val="00C96907"/>
    <w:rsid w:val="00C969C6"/>
    <w:rsid w:val="00C96F15"/>
    <w:rsid w:val="00CA05BE"/>
    <w:rsid w:val="00CA1816"/>
    <w:rsid w:val="00CA1BDF"/>
    <w:rsid w:val="00CA24B3"/>
    <w:rsid w:val="00CA2BE5"/>
    <w:rsid w:val="00CA2FC4"/>
    <w:rsid w:val="00CA3A85"/>
    <w:rsid w:val="00CA3E17"/>
    <w:rsid w:val="00CA4BE1"/>
    <w:rsid w:val="00CA4C09"/>
    <w:rsid w:val="00CA572C"/>
    <w:rsid w:val="00CA5AB1"/>
    <w:rsid w:val="00CA6015"/>
    <w:rsid w:val="00CA60AD"/>
    <w:rsid w:val="00CA6A75"/>
    <w:rsid w:val="00CB0134"/>
    <w:rsid w:val="00CB022D"/>
    <w:rsid w:val="00CB065F"/>
    <w:rsid w:val="00CB0A14"/>
    <w:rsid w:val="00CB1101"/>
    <w:rsid w:val="00CB13D2"/>
    <w:rsid w:val="00CB2020"/>
    <w:rsid w:val="00CB22FB"/>
    <w:rsid w:val="00CB26F6"/>
    <w:rsid w:val="00CB33B2"/>
    <w:rsid w:val="00CB398A"/>
    <w:rsid w:val="00CB3E57"/>
    <w:rsid w:val="00CB453F"/>
    <w:rsid w:val="00CB49CD"/>
    <w:rsid w:val="00CB4EB6"/>
    <w:rsid w:val="00CB4F41"/>
    <w:rsid w:val="00CB5239"/>
    <w:rsid w:val="00CB5DE2"/>
    <w:rsid w:val="00CB64EC"/>
    <w:rsid w:val="00CB695A"/>
    <w:rsid w:val="00CB7BF9"/>
    <w:rsid w:val="00CC0790"/>
    <w:rsid w:val="00CC0C1E"/>
    <w:rsid w:val="00CC0E2F"/>
    <w:rsid w:val="00CC1657"/>
    <w:rsid w:val="00CC1B50"/>
    <w:rsid w:val="00CC1DF1"/>
    <w:rsid w:val="00CC257D"/>
    <w:rsid w:val="00CC3D96"/>
    <w:rsid w:val="00CC461F"/>
    <w:rsid w:val="00CC488B"/>
    <w:rsid w:val="00CC4A33"/>
    <w:rsid w:val="00CC4A69"/>
    <w:rsid w:val="00CC4B62"/>
    <w:rsid w:val="00CC55B9"/>
    <w:rsid w:val="00CC58DE"/>
    <w:rsid w:val="00CC5CC2"/>
    <w:rsid w:val="00CC5E99"/>
    <w:rsid w:val="00CC6F66"/>
    <w:rsid w:val="00CC6FDC"/>
    <w:rsid w:val="00CC7103"/>
    <w:rsid w:val="00CC786A"/>
    <w:rsid w:val="00CC78C8"/>
    <w:rsid w:val="00CC7B82"/>
    <w:rsid w:val="00CC7C72"/>
    <w:rsid w:val="00CD0590"/>
    <w:rsid w:val="00CD05A7"/>
    <w:rsid w:val="00CD06CF"/>
    <w:rsid w:val="00CD0B90"/>
    <w:rsid w:val="00CD1D80"/>
    <w:rsid w:val="00CD2C1A"/>
    <w:rsid w:val="00CD341E"/>
    <w:rsid w:val="00CD3570"/>
    <w:rsid w:val="00CD3D60"/>
    <w:rsid w:val="00CD4489"/>
    <w:rsid w:val="00CD4762"/>
    <w:rsid w:val="00CD4B4E"/>
    <w:rsid w:val="00CD5231"/>
    <w:rsid w:val="00CD5B3D"/>
    <w:rsid w:val="00CD68DB"/>
    <w:rsid w:val="00CD700F"/>
    <w:rsid w:val="00CD7049"/>
    <w:rsid w:val="00CE0122"/>
    <w:rsid w:val="00CE088F"/>
    <w:rsid w:val="00CE0FF6"/>
    <w:rsid w:val="00CE15E8"/>
    <w:rsid w:val="00CE231A"/>
    <w:rsid w:val="00CE2DDB"/>
    <w:rsid w:val="00CE3586"/>
    <w:rsid w:val="00CE45A5"/>
    <w:rsid w:val="00CE542E"/>
    <w:rsid w:val="00CE59F3"/>
    <w:rsid w:val="00CE5EE5"/>
    <w:rsid w:val="00CE64A3"/>
    <w:rsid w:val="00CE7525"/>
    <w:rsid w:val="00CE79AE"/>
    <w:rsid w:val="00CF0408"/>
    <w:rsid w:val="00CF0A4D"/>
    <w:rsid w:val="00CF12CA"/>
    <w:rsid w:val="00CF2426"/>
    <w:rsid w:val="00CF2703"/>
    <w:rsid w:val="00CF2956"/>
    <w:rsid w:val="00CF33A1"/>
    <w:rsid w:val="00CF3C26"/>
    <w:rsid w:val="00CF3F13"/>
    <w:rsid w:val="00CF40AC"/>
    <w:rsid w:val="00CF5101"/>
    <w:rsid w:val="00CF5548"/>
    <w:rsid w:val="00CF61F4"/>
    <w:rsid w:val="00CF671E"/>
    <w:rsid w:val="00CF6817"/>
    <w:rsid w:val="00CF6853"/>
    <w:rsid w:val="00CF6B06"/>
    <w:rsid w:val="00CF7B88"/>
    <w:rsid w:val="00CF7C95"/>
    <w:rsid w:val="00D00627"/>
    <w:rsid w:val="00D01537"/>
    <w:rsid w:val="00D01E31"/>
    <w:rsid w:val="00D01FCC"/>
    <w:rsid w:val="00D0200B"/>
    <w:rsid w:val="00D0208D"/>
    <w:rsid w:val="00D02261"/>
    <w:rsid w:val="00D02EA6"/>
    <w:rsid w:val="00D02F1D"/>
    <w:rsid w:val="00D0420F"/>
    <w:rsid w:val="00D04B0A"/>
    <w:rsid w:val="00D05E45"/>
    <w:rsid w:val="00D061E8"/>
    <w:rsid w:val="00D06B46"/>
    <w:rsid w:val="00D06DB2"/>
    <w:rsid w:val="00D06F40"/>
    <w:rsid w:val="00D07D3C"/>
    <w:rsid w:val="00D07EB6"/>
    <w:rsid w:val="00D100BD"/>
    <w:rsid w:val="00D107BD"/>
    <w:rsid w:val="00D10A4C"/>
    <w:rsid w:val="00D10FBA"/>
    <w:rsid w:val="00D112D2"/>
    <w:rsid w:val="00D11F64"/>
    <w:rsid w:val="00D128CA"/>
    <w:rsid w:val="00D12B4D"/>
    <w:rsid w:val="00D12B7B"/>
    <w:rsid w:val="00D12E8A"/>
    <w:rsid w:val="00D134B0"/>
    <w:rsid w:val="00D139A2"/>
    <w:rsid w:val="00D13D45"/>
    <w:rsid w:val="00D14149"/>
    <w:rsid w:val="00D142ED"/>
    <w:rsid w:val="00D154AD"/>
    <w:rsid w:val="00D16606"/>
    <w:rsid w:val="00D168E6"/>
    <w:rsid w:val="00D16D54"/>
    <w:rsid w:val="00D17512"/>
    <w:rsid w:val="00D17634"/>
    <w:rsid w:val="00D17A2D"/>
    <w:rsid w:val="00D17E50"/>
    <w:rsid w:val="00D205B3"/>
    <w:rsid w:val="00D205CE"/>
    <w:rsid w:val="00D209AB"/>
    <w:rsid w:val="00D209D8"/>
    <w:rsid w:val="00D20C6D"/>
    <w:rsid w:val="00D22152"/>
    <w:rsid w:val="00D22271"/>
    <w:rsid w:val="00D22512"/>
    <w:rsid w:val="00D226DD"/>
    <w:rsid w:val="00D23008"/>
    <w:rsid w:val="00D2346D"/>
    <w:rsid w:val="00D235C9"/>
    <w:rsid w:val="00D23F86"/>
    <w:rsid w:val="00D240BE"/>
    <w:rsid w:val="00D24679"/>
    <w:rsid w:val="00D248A8"/>
    <w:rsid w:val="00D24A26"/>
    <w:rsid w:val="00D24FF3"/>
    <w:rsid w:val="00D25061"/>
    <w:rsid w:val="00D2511E"/>
    <w:rsid w:val="00D25950"/>
    <w:rsid w:val="00D26DFA"/>
    <w:rsid w:val="00D27260"/>
    <w:rsid w:val="00D2781D"/>
    <w:rsid w:val="00D3014D"/>
    <w:rsid w:val="00D302BE"/>
    <w:rsid w:val="00D3135E"/>
    <w:rsid w:val="00D32542"/>
    <w:rsid w:val="00D32781"/>
    <w:rsid w:val="00D3303A"/>
    <w:rsid w:val="00D3352F"/>
    <w:rsid w:val="00D33773"/>
    <w:rsid w:val="00D3387D"/>
    <w:rsid w:val="00D3494C"/>
    <w:rsid w:val="00D34EF0"/>
    <w:rsid w:val="00D35077"/>
    <w:rsid w:val="00D36778"/>
    <w:rsid w:val="00D36D50"/>
    <w:rsid w:val="00D3739A"/>
    <w:rsid w:val="00D37674"/>
    <w:rsid w:val="00D40142"/>
    <w:rsid w:val="00D40D82"/>
    <w:rsid w:val="00D41C58"/>
    <w:rsid w:val="00D41CB2"/>
    <w:rsid w:val="00D447D7"/>
    <w:rsid w:val="00D448C9"/>
    <w:rsid w:val="00D44B62"/>
    <w:rsid w:val="00D44CAC"/>
    <w:rsid w:val="00D45762"/>
    <w:rsid w:val="00D45A65"/>
    <w:rsid w:val="00D461B4"/>
    <w:rsid w:val="00D464FA"/>
    <w:rsid w:val="00D46799"/>
    <w:rsid w:val="00D468A4"/>
    <w:rsid w:val="00D46A19"/>
    <w:rsid w:val="00D46C80"/>
    <w:rsid w:val="00D46CD0"/>
    <w:rsid w:val="00D47095"/>
    <w:rsid w:val="00D51E04"/>
    <w:rsid w:val="00D520F3"/>
    <w:rsid w:val="00D524B7"/>
    <w:rsid w:val="00D5351B"/>
    <w:rsid w:val="00D53913"/>
    <w:rsid w:val="00D5413A"/>
    <w:rsid w:val="00D54727"/>
    <w:rsid w:val="00D547C7"/>
    <w:rsid w:val="00D54D46"/>
    <w:rsid w:val="00D54D5E"/>
    <w:rsid w:val="00D5516B"/>
    <w:rsid w:val="00D57141"/>
    <w:rsid w:val="00D57A54"/>
    <w:rsid w:val="00D608C8"/>
    <w:rsid w:val="00D609E9"/>
    <w:rsid w:val="00D61C88"/>
    <w:rsid w:val="00D62725"/>
    <w:rsid w:val="00D6292D"/>
    <w:rsid w:val="00D64A76"/>
    <w:rsid w:val="00D64BB3"/>
    <w:rsid w:val="00D64DB6"/>
    <w:rsid w:val="00D650C1"/>
    <w:rsid w:val="00D65BB0"/>
    <w:rsid w:val="00D664A4"/>
    <w:rsid w:val="00D6719B"/>
    <w:rsid w:val="00D67803"/>
    <w:rsid w:val="00D67D91"/>
    <w:rsid w:val="00D700A8"/>
    <w:rsid w:val="00D702A6"/>
    <w:rsid w:val="00D71154"/>
    <w:rsid w:val="00D72150"/>
    <w:rsid w:val="00D7323F"/>
    <w:rsid w:val="00D7362C"/>
    <w:rsid w:val="00D74D0C"/>
    <w:rsid w:val="00D75166"/>
    <w:rsid w:val="00D75913"/>
    <w:rsid w:val="00D76DD3"/>
    <w:rsid w:val="00D77855"/>
    <w:rsid w:val="00D80A53"/>
    <w:rsid w:val="00D81075"/>
    <w:rsid w:val="00D8143C"/>
    <w:rsid w:val="00D81CDD"/>
    <w:rsid w:val="00D837EB"/>
    <w:rsid w:val="00D83C79"/>
    <w:rsid w:val="00D83CDA"/>
    <w:rsid w:val="00D844A0"/>
    <w:rsid w:val="00D848EC"/>
    <w:rsid w:val="00D84C56"/>
    <w:rsid w:val="00D84E6D"/>
    <w:rsid w:val="00D84F35"/>
    <w:rsid w:val="00D858DC"/>
    <w:rsid w:val="00D85E40"/>
    <w:rsid w:val="00D861A2"/>
    <w:rsid w:val="00D866D2"/>
    <w:rsid w:val="00D86947"/>
    <w:rsid w:val="00D86AC1"/>
    <w:rsid w:val="00D86E9C"/>
    <w:rsid w:val="00D87031"/>
    <w:rsid w:val="00D87D21"/>
    <w:rsid w:val="00D87FE5"/>
    <w:rsid w:val="00D906D4"/>
    <w:rsid w:val="00D906D5"/>
    <w:rsid w:val="00D9086A"/>
    <w:rsid w:val="00D90D0C"/>
    <w:rsid w:val="00D90DF1"/>
    <w:rsid w:val="00D910B7"/>
    <w:rsid w:val="00D91769"/>
    <w:rsid w:val="00D91E01"/>
    <w:rsid w:val="00D9267C"/>
    <w:rsid w:val="00D926CD"/>
    <w:rsid w:val="00D930BA"/>
    <w:rsid w:val="00D9371A"/>
    <w:rsid w:val="00D93C73"/>
    <w:rsid w:val="00D93E1A"/>
    <w:rsid w:val="00D941A9"/>
    <w:rsid w:val="00D941D0"/>
    <w:rsid w:val="00D948DA"/>
    <w:rsid w:val="00D94B32"/>
    <w:rsid w:val="00D95442"/>
    <w:rsid w:val="00D960C5"/>
    <w:rsid w:val="00D97221"/>
    <w:rsid w:val="00D97B7C"/>
    <w:rsid w:val="00D97C77"/>
    <w:rsid w:val="00DA032C"/>
    <w:rsid w:val="00DA04F6"/>
    <w:rsid w:val="00DA0B9A"/>
    <w:rsid w:val="00DA13AF"/>
    <w:rsid w:val="00DA16A6"/>
    <w:rsid w:val="00DA2656"/>
    <w:rsid w:val="00DA2CB8"/>
    <w:rsid w:val="00DA2F11"/>
    <w:rsid w:val="00DA2F17"/>
    <w:rsid w:val="00DA2F9B"/>
    <w:rsid w:val="00DA3201"/>
    <w:rsid w:val="00DA38C6"/>
    <w:rsid w:val="00DA3C0B"/>
    <w:rsid w:val="00DA41C9"/>
    <w:rsid w:val="00DA44FA"/>
    <w:rsid w:val="00DA4E15"/>
    <w:rsid w:val="00DA5018"/>
    <w:rsid w:val="00DA51F5"/>
    <w:rsid w:val="00DA5220"/>
    <w:rsid w:val="00DA5A77"/>
    <w:rsid w:val="00DA5CB0"/>
    <w:rsid w:val="00DA5E46"/>
    <w:rsid w:val="00DA608D"/>
    <w:rsid w:val="00DA63F6"/>
    <w:rsid w:val="00DA7958"/>
    <w:rsid w:val="00DA7DBC"/>
    <w:rsid w:val="00DA7FA4"/>
    <w:rsid w:val="00DB0761"/>
    <w:rsid w:val="00DB0821"/>
    <w:rsid w:val="00DB0921"/>
    <w:rsid w:val="00DB0F52"/>
    <w:rsid w:val="00DB1426"/>
    <w:rsid w:val="00DB19FF"/>
    <w:rsid w:val="00DB26B0"/>
    <w:rsid w:val="00DB34A9"/>
    <w:rsid w:val="00DB395F"/>
    <w:rsid w:val="00DB3C91"/>
    <w:rsid w:val="00DB42AD"/>
    <w:rsid w:val="00DB528A"/>
    <w:rsid w:val="00DB52D1"/>
    <w:rsid w:val="00DB55F2"/>
    <w:rsid w:val="00DC046A"/>
    <w:rsid w:val="00DC10A1"/>
    <w:rsid w:val="00DC1A07"/>
    <w:rsid w:val="00DC1ABC"/>
    <w:rsid w:val="00DC1D6E"/>
    <w:rsid w:val="00DC1F24"/>
    <w:rsid w:val="00DC216E"/>
    <w:rsid w:val="00DC2B5B"/>
    <w:rsid w:val="00DC3708"/>
    <w:rsid w:val="00DC4398"/>
    <w:rsid w:val="00DC4E11"/>
    <w:rsid w:val="00DC5B89"/>
    <w:rsid w:val="00DC5F14"/>
    <w:rsid w:val="00DC67EA"/>
    <w:rsid w:val="00DC6DB0"/>
    <w:rsid w:val="00DC705D"/>
    <w:rsid w:val="00DC7DD7"/>
    <w:rsid w:val="00DD05E4"/>
    <w:rsid w:val="00DD1AD9"/>
    <w:rsid w:val="00DD3DD0"/>
    <w:rsid w:val="00DD3F3E"/>
    <w:rsid w:val="00DD4496"/>
    <w:rsid w:val="00DD49C9"/>
    <w:rsid w:val="00DD5241"/>
    <w:rsid w:val="00DD5538"/>
    <w:rsid w:val="00DD55D1"/>
    <w:rsid w:val="00DD5BB5"/>
    <w:rsid w:val="00DD6AF7"/>
    <w:rsid w:val="00DD6B82"/>
    <w:rsid w:val="00DD6B92"/>
    <w:rsid w:val="00DD6C03"/>
    <w:rsid w:val="00DD6D10"/>
    <w:rsid w:val="00DD71C3"/>
    <w:rsid w:val="00DD735B"/>
    <w:rsid w:val="00DE014C"/>
    <w:rsid w:val="00DE0552"/>
    <w:rsid w:val="00DE0715"/>
    <w:rsid w:val="00DE093C"/>
    <w:rsid w:val="00DE0E53"/>
    <w:rsid w:val="00DE1FE0"/>
    <w:rsid w:val="00DE2068"/>
    <w:rsid w:val="00DE2193"/>
    <w:rsid w:val="00DE2E84"/>
    <w:rsid w:val="00DE34D4"/>
    <w:rsid w:val="00DE3788"/>
    <w:rsid w:val="00DE3CBB"/>
    <w:rsid w:val="00DE3F37"/>
    <w:rsid w:val="00DE4060"/>
    <w:rsid w:val="00DE443C"/>
    <w:rsid w:val="00DE48A5"/>
    <w:rsid w:val="00DE4A10"/>
    <w:rsid w:val="00DE4EF1"/>
    <w:rsid w:val="00DE5A76"/>
    <w:rsid w:val="00DE66E6"/>
    <w:rsid w:val="00DE6AA9"/>
    <w:rsid w:val="00DE750B"/>
    <w:rsid w:val="00DF0244"/>
    <w:rsid w:val="00DF0488"/>
    <w:rsid w:val="00DF05FD"/>
    <w:rsid w:val="00DF07DB"/>
    <w:rsid w:val="00DF121E"/>
    <w:rsid w:val="00DF1BF5"/>
    <w:rsid w:val="00DF2A55"/>
    <w:rsid w:val="00DF3847"/>
    <w:rsid w:val="00DF409B"/>
    <w:rsid w:val="00DF41AB"/>
    <w:rsid w:val="00DF477E"/>
    <w:rsid w:val="00DF48A6"/>
    <w:rsid w:val="00DF5331"/>
    <w:rsid w:val="00DF71C7"/>
    <w:rsid w:val="00DF7548"/>
    <w:rsid w:val="00DF7977"/>
    <w:rsid w:val="00DF7C0C"/>
    <w:rsid w:val="00DF7C92"/>
    <w:rsid w:val="00E00547"/>
    <w:rsid w:val="00E00D93"/>
    <w:rsid w:val="00E00DF6"/>
    <w:rsid w:val="00E00EE1"/>
    <w:rsid w:val="00E01466"/>
    <w:rsid w:val="00E01510"/>
    <w:rsid w:val="00E017FE"/>
    <w:rsid w:val="00E01A71"/>
    <w:rsid w:val="00E02515"/>
    <w:rsid w:val="00E02F22"/>
    <w:rsid w:val="00E02FAB"/>
    <w:rsid w:val="00E032AF"/>
    <w:rsid w:val="00E03BA6"/>
    <w:rsid w:val="00E04736"/>
    <w:rsid w:val="00E05D69"/>
    <w:rsid w:val="00E05E4B"/>
    <w:rsid w:val="00E05E7F"/>
    <w:rsid w:val="00E07D17"/>
    <w:rsid w:val="00E106F2"/>
    <w:rsid w:val="00E1131F"/>
    <w:rsid w:val="00E11572"/>
    <w:rsid w:val="00E11EE4"/>
    <w:rsid w:val="00E12C64"/>
    <w:rsid w:val="00E12D46"/>
    <w:rsid w:val="00E12F67"/>
    <w:rsid w:val="00E1342D"/>
    <w:rsid w:val="00E13614"/>
    <w:rsid w:val="00E144B1"/>
    <w:rsid w:val="00E1451B"/>
    <w:rsid w:val="00E148BD"/>
    <w:rsid w:val="00E14E4F"/>
    <w:rsid w:val="00E1543B"/>
    <w:rsid w:val="00E15AC2"/>
    <w:rsid w:val="00E15F44"/>
    <w:rsid w:val="00E1629F"/>
    <w:rsid w:val="00E172F7"/>
    <w:rsid w:val="00E20533"/>
    <w:rsid w:val="00E21193"/>
    <w:rsid w:val="00E21832"/>
    <w:rsid w:val="00E22DB8"/>
    <w:rsid w:val="00E23259"/>
    <w:rsid w:val="00E23608"/>
    <w:rsid w:val="00E24929"/>
    <w:rsid w:val="00E24B3F"/>
    <w:rsid w:val="00E269CC"/>
    <w:rsid w:val="00E275B8"/>
    <w:rsid w:val="00E303B0"/>
    <w:rsid w:val="00E3062C"/>
    <w:rsid w:val="00E3153C"/>
    <w:rsid w:val="00E3273E"/>
    <w:rsid w:val="00E332A4"/>
    <w:rsid w:val="00E3477E"/>
    <w:rsid w:val="00E34976"/>
    <w:rsid w:val="00E35941"/>
    <w:rsid w:val="00E36333"/>
    <w:rsid w:val="00E3655D"/>
    <w:rsid w:val="00E3664D"/>
    <w:rsid w:val="00E3719A"/>
    <w:rsid w:val="00E3743A"/>
    <w:rsid w:val="00E37700"/>
    <w:rsid w:val="00E378BC"/>
    <w:rsid w:val="00E40592"/>
    <w:rsid w:val="00E41104"/>
    <w:rsid w:val="00E43F12"/>
    <w:rsid w:val="00E44036"/>
    <w:rsid w:val="00E448FD"/>
    <w:rsid w:val="00E4583E"/>
    <w:rsid w:val="00E47CFA"/>
    <w:rsid w:val="00E47D9C"/>
    <w:rsid w:val="00E528D3"/>
    <w:rsid w:val="00E52E39"/>
    <w:rsid w:val="00E5315B"/>
    <w:rsid w:val="00E53640"/>
    <w:rsid w:val="00E53C50"/>
    <w:rsid w:val="00E5466C"/>
    <w:rsid w:val="00E55A64"/>
    <w:rsid w:val="00E56852"/>
    <w:rsid w:val="00E56D6C"/>
    <w:rsid w:val="00E570AF"/>
    <w:rsid w:val="00E577CA"/>
    <w:rsid w:val="00E609FC"/>
    <w:rsid w:val="00E616B8"/>
    <w:rsid w:val="00E6175A"/>
    <w:rsid w:val="00E61842"/>
    <w:rsid w:val="00E61A2C"/>
    <w:rsid w:val="00E61D42"/>
    <w:rsid w:val="00E62B99"/>
    <w:rsid w:val="00E63028"/>
    <w:rsid w:val="00E63792"/>
    <w:rsid w:val="00E638C0"/>
    <w:rsid w:val="00E63FC9"/>
    <w:rsid w:val="00E643ED"/>
    <w:rsid w:val="00E649D1"/>
    <w:rsid w:val="00E658CA"/>
    <w:rsid w:val="00E7029C"/>
    <w:rsid w:val="00E704A6"/>
    <w:rsid w:val="00E705A2"/>
    <w:rsid w:val="00E72F61"/>
    <w:rsid w:val="00E73102"/>
    <w:rsid w:val="00E7370A"/>
    <w:rsid w:val="00E739C8"/>
    <w:rsid w:val="00E73E36"/>
    <w:rsid w:val="00E73E3C"/>
    <w:rsid w:val="00E7483F"/>
    <w:rsid w:val="00E74C4B"/>
    <w:rsid w:val="00E75802"/>
    <w:rsid w:val="00E75B20"/>
    <w:rsid w:val="00E75FF9"/>
    <w:rsid w:val="00E774E2"/>
    <w:rsid w:val="00E779D2"/>
    <w:rsid w:val="00E801DA"/>
    <w:rsid w:val="00E80C91"/>
    <w:rsid w:val="00E81B64"/>
    <w:rsid w:val="00E81C71"/>
    <w:rsid w:val="00E81CE3"/>
    <w:rsid w:val="00E82830"/>
    <w:rsid w:val="00E82EBE"/>
    <w:rsid w:val="00E83B8C"/>
    <w:rsid w:val="00E83E4F"/>
    <w:rsid w:val="00E848DF"/>
    <w:rsid w:val="00E84C41"/>
    <w:rsid w:val="00E851EC"/>
    <w:rsid w:val="00E8541B"/>
    <w:rsid w:val="00E8546A"/>
    <w:rsid w:val="00E855ED"/>
    <w:rsid w:val="00E86014"/>
    <w:rsid w:val="00E8685C"/>
    <w:rsid w:val="00E869A1"/>
    <w:rsid w:val="00E86D27"/>
    <w:rsid w:val="00E86D71"/>
    <w:rsid w:val="00E86F30"/>
    <w:rsid w:val="00E86F35"/>
    <w:rsid w:val="00E87114"/>
    <w:rsid w:val="00E87C6B"/>
    <w:rsid w:val="00E905DF"/>
    <w:rsid w:val="00E90C68"/>
    <w:rsid w:val="00E914BC"/>
    <w:rsid w:val="00E91568"/>
    <w:rsid w:val="00E91576"/>
    <w:rsid w:val="00E92141"/>
    <w:rsid w:val="00E9265B"/>
    <w:rsid w:val="00E93C86"/>
    <w:rsid w:val="00E94117"/>
    <w:rsid w:val="00E941D8"/>
    <w:rsid w:val="00E94B35"/>
    <w:rsid w:val="00E95D4C"/>
    <w:rsid w:val="00EA03A9"/>
    <w:rsid w:val="00EA159C"/>
    <w:rsid w:val="00EA1B8F"/>
    <w:rsid w:val="00EA2127"/>
    <w:rsid w:val="00EA24A1"/>
    <w:rsid w:val="00EA26A5"/>
    <w:rsid w:val="00EA2B5C"/>
    <w:rsid w:val="00EA3C3E"/>
    <w:rsid w:val="00EA3E40"/>
    <w:rsid w:val="00EA5589"/>
    <w:rsid w:val="00EA5F48"/>
    <w:rsid w:val="00EA5F5A"/>
    <w:rsid w:val="00EA6B2C"/>
    <w:rsid w:val="00EA6DE9"/>
    <w:rsid w:val="00EA6EB0"/>
    <w:rsid w:val="00EA7527"/>
    <w:rsid w:val="00EA787E"/>
    <w:rsid w:val="00EB03DB"/>
    <w:rsid w:val="00EB0D63"/>
    <w:rsid w:val="00EB0E35"/>
    <w:rsid w:val="00EB1181"/>
    <w:rsid w:val="00EB154D"/>
    <w:rsid w:val="00EB1669"/>
    <w:rsid w:val="00EB168F"/>
    <w:rsid w:val="00EB181E"/>
    <w:rsid w:val="00EB1B49"/>
    <w:rsid w:val="00EB1D7C"/>
    <w:rsid w:val="00EB1D89"/>
    <w:rsid w:val="00EB2593"/>
    <w:rsid w:val="00EB2616"/>
    <w:rsid w:val="00EB2D69"/>
    <w:rsid w:val="00EB2ED8"/>
    <w:rsid w:val="00EB3005"/>
    <w:rsid w:val="00EB3668"/>
    <w:rsid w:val="00EB4184"/>
    <w:rsid w:val="00EB42EC"/>
    <w:rsid w:val="00EB4803"/>
    <w:rsid w:val="00EB4EE9"/>
    <w:rsid w:val="00EB673D"/>
    <w:rsid w:val="00EB6D73"/>
    <w:rsid w:val="00EB783A"/>
    <w:rsid w:val="00EC024B"/>
    <w:rsid w:val="00EC12E2"/>
    <w:rsid w:val="00EC1AD8"/>
    <w:rsid w:val="00EC1D7B"/>
    <w:rsid w:val="00EC1E78"/>
    <w:rsid w:val="00EC234D"/>
    <w:rsid w:val="00EC2A89"/>
    <w:rsid w:val="00EC3364"/>
    <w:rsid w:val="00EC3BE3"/>
    <w:rsid w:val="00EC3CD4"/>
    <w:rsid w:val="00EC44D8"/>
    <w:rsid w:val="00EC462F"/>
    <w:rsid w:val="00EC4918"/>
    <w:rsid w:val="00EC5CB9"/>
    <w:rsid w:val="00EC6001"/>
    <w:rsid w:val="00EC6008"/>
    <w:rsid w:val="00EC6BEF"/>
    <w:rsid w:val="00EC7383"/>
    <w:rsid w:val="00EC79F7"/>
    <w:rsid w:val="00EC7AF9"/>
    <w:rsid w:val="00EC7F43"/>
    <w:rsid w:val="00ED08A1"/>
    <w:rsid w:val="00ED0F24"/>
    <w:rsid w:val="00ED16EB"/>
    <w:rsid w:val="00ED1880"/>
    <w:rsid w:val="00ED338E"/>
    <w:rsid w:val="00ED3504"/>
    <w:rsid w:val="00ED3825"/>
    <w:rsid w:val="00ED438D"/>
    <w:rsid w:val="00ED4992"/>
    <w:rsid w:val="00ED51CA"/>
    <w:rsid w:val="00ED5649"/>
    <w:rsid w:val="00ED66F0"/>
    <w:rsid w:val="00ED6F81"/>
    <w:rsid w:val="00ED71D3"/>
    <w:rsid w:val="00ED7EEF"/>
    <w:rsid w:val="00EE0225"/>
    <w:rsid w:val="00EE0BCF"/>
    <w:rsid w:val="00EE0CB6"/>
    <w:rsid w:val="00EE0D91"/>
    <w:rsid w:val="00EE195C"/>
    <w:rsid w:val="00EE1A68"/>
    <w:rsid w:val="00EE21D5"/>
    <w:rsid w:val="00EE22BA"/>
    <w:rsid w:val="00EE2365"/>
    <w:rsid w:val="00EE2FD5"/>
    <w:rsid w:val="00EE3799"/>
    <w:rsid w:val="00EE39C9"/>
    <w:rsid w:val="00EE39EF"/>
    <w:rsid w:val="00EE3B09"/>
    <w:rsid w:val="00EE3EBF"/>
    <w:rsid w:val="00EE46AD"/>
    <w:rsid w:val="00EE5573"/>
    <w:rsid w:val="00EE5916"/>
    <w:rsid w:val="00EE6A16"/>
    <w:rsid w:val="00EF000C"/>
    <w:rsid w:val="00EF064E"/>
    <w:rsid w:val="00EF0677"/>
    <w:rsid w:val="00EF0C2F"/>
    <w:rsid w:val="00EF2936"/>
    <w:rsid w:val="00EF2FF4"/>
    <w:rsid w:val="00EF30CE"/>
    <w:rsid w:val="00EF310B"/>
    <w:rsid w:val="00EF318E"/>
    <w:rsid w:val="00EF37F3"/>
    <w:rsid w:val="00EF383E"/>
    <w:rsid w:val="00EF4B44"/>
    <w:rsid w:val="00EF526E"/>
    <w:rsid w:val="00EF5738"/>
    <w:rsid w:val="00EF66AD"/>
    <w:rsid w:val="00EF6CFB"/>
    <w:rsid w:val="00EF7F82"/>
    <w:rsid w:val="00F005B5"/>
    <w:rsid w:val="00F005ED"/>
    <w:rsid w:val="00F0101C"/>
    <w:rsid w:val="00F01EE8"/>
    <w:rsid w:val="00F029A2"/>
    <w:rsid w:val="00F029BA"/>
    <w:rsid w:val="00F029C6"/>
    <w:rsid w:val="00F02A43"/>
    <w:rsid w:val="00F032A7"/>
    <w:rsid w:val="00F037B9"/>
    <w:rsid w:val="00F04296"/>
    <w:rsid w:val="00F045E6"/>
    <w:rsid w:val="00F048C1"/>
    <w:rsid w:val="00F04DA6"/>
    <w:rsid w:val="00F05024"/>
    <w:rsid w:val="00F0529E"/>
    <w:rsid w:val="00F053B0"/>
    <w:rsid w:val="00F055C8"/>
    <w:rsid w:val="00F063AA"/>
    <w:rsid w:val="00F0759F"/>
    <w:rsid w:val="00F1023C"/>
    <w:rsid w:val="00F112A5"/>
    <w:rsid w:val="00F11A75"/>
    <w:rsid w:val="00F12744"/>
    <w:rsid w:val="00F132C8"/>
    <w:rsid w:val="00F1393D"/>
    <w:rsid w:val="00F1396E"/>
    <w:rsid w:val="00F13F5B"/>
    <w:rsid w:val="00F14190"/>
    <w:rsid w:val="00F146EC"/>
    <w:rsid w:val="00F14E44"/>
    <w:rsid w:val="00F1514A"/>
    <w:rsid w:val="00F1545F"/>
    <w:rsid w:val="00F15B0D"/>
    <w:rsid w:val="00F15C7A"/>
    <w:rsid w:val="00F15CEF"/>
    <w:rsid w:val="00F16A9D"/>
    <w:rsid w:val="00F16B39"/>
    <w:rsid w:val="00F16D7C"/>
    <w:rsid w:val="00F16E36"/>
    <w:rsid w:val="00F16FD9"/>
    <w:rsid w:val="00F17EB4"/>
    <w:rsid w:val="00F205F6"/>
    <w:rsid w:val="00F2162E"/>
    <w:rsid w:val="00F221D8"/>
    <w:rsid w:val="00F22402"/>
    <w:rsid w:val="00F22901"/>
    <w:rsid w:val="00F22D48"/>
    <w:rsid w:val="00F243A5"/>
    <w:rsid w:val="00F244B8"/>
    <w:rsid w:val="00F24508"/>
    <w:rsid w:val="00F248C8"/>
    <w:rsid w:val="00F248D7"/>
    <w:rsid w:val="00F24A11"/>
    <w:rsid w:val="00F25B41"/>
    <w:rsid w:val="00F25DD9"/>
    <w:rsid w:val="00F26053"/>
    <w:rsid w:val="00F266C8"/>
    <w:rsid w:val="00F26A77"/>
    <w:rsid w:val="00F300DA"/>
    <w:rsid w:val="00F3065A"/>
    <w:rsid w:val="00F30784"/>
    <w:rsid w:val="00F30992"/>
    <w:rsid w:val="00F30A6C"/>
    <w:rsid w:val="00F31163"/>
    <w:rsid w:val="00F312B1"/>
    <w:rsid w:val="00F31475"/>
    <w:rsid w:val="00F318E6"/>
    <w:rsid w:val="00F32801"/>
    <w:rsid w:val="00F331DA"/>
    <w:rsid w:val="00F33758"/>
    <w:rsid w:val="00F355DE"/>
    <w:rsid w:val="00F366E8"/>
    <w:rsid w:val="00F36A95"/>
    <w:rsid w:val="00F37080"/>
    <w:rsid w:val="00F37182"/>
    <w:rsid w:val="00F4020A"/>
    <w:rsid w:val="00F4032C"/>
    <w:rsid w:val="00F404F4"/>
    <w:rsid w:val="00F407EB"/>
    <w:rsid w:val="00F409F0"/>
    <w:rsid w:val="00F40D1C"/>
    <w:rsid w:val="00F410F6"/>
    <w:rsid w:val="00F41AEE"/>
    <w:rsid w:val="00F41D26"/>
    <w:rsid w:val="00F422C9"/>
    <w:rsid w:val="00F4273C"/>
    <w:rsid w:val="00F4390A"/>
    <w:rsid w:val="00F43AE9"/>
    <w:rsid w:val="00F43BDA"/>
    <w:rsid w:val="00F44A6E"/>
    <w:rsid w:val="00F44BC9"/>
    <w:rsid w:val="00F44F30"/>
    <w:rsid w:val="00F45895"/>
    <w:rsid w:val="00F4643E"/>
    <w:rsid w:val="00F46809"/>
    <w:rsid w:val="00F4767E"/>
    <w:rsid w:val="00F47F70"/>
    <w:rsid w:val="00F5023E"/>
    <w:rsid w:val="00F50472"/>
    <w:rsid w:val="00F50F12"/>
    <w:rsid w:val="00F5204B"/>
    <w:rsid w:val="00F520EC"/>
    <w:rsid w:val="00F53671"/>
    <w:rsid w:val="00F53AD9"/>
    <w:rsid w:val="00F54491"/>
    <w:rsid w:val="00F54598"/>
    <w:rsid w:val="00F54A4C"/>
    <w:rsid w:val="00F5504D"/>
    <w:rsid w:val="00F556D7"/>
    <w:rsid w:val="00F56515"/>
    <w:rsid w:val="00F56588"/>
    <w:rsid w:val="00F5722C"/>
    <w:rsid w:val="00F573AE"/>
    <w:rsid w:val="00F57936"/>
    <w:rsid w:val="00F57E17"/>
    <w:rsid w:val="00F60FB8"/>
    <w:rsid w:val="00F61214"/>
    <w:rsid w:val="00F612D9"/>
    <w:rsid w:val="00F61440"/>
    <w:rsid w:val="00F62DF2"/>
    <w:rsid w:val="00F62F84"/>
    <w:rsid w:val="00F6318E"/>
    <w:rsid w:val="00F64571"/>
    <w:rsid w:val="00F6520F"/>
    <w:rsid w:val="00F6562C"/>
    <w:rsid w:val="00F65AFF"/>
    <w:rsid w:val="00F65C2A"/>
    <w:rsid w:val="00F665A0"/>
    <w:rsid w:val="00F668C7"/>
    <w:rsid w:val="00F66A04"/>
    <w:rsid w:val="00F672AF"/>
    <w:rsid w:val="00F679C4"/>
    <w:rsid w:val="00F70674"/>
    <w:rsid w:val="00F70E0E"/>
    <w:rsid w:val="00F70F01"/>
    <w:rsid w:val="00F711AC"/>
    <w:rsid w:val="00F71D5D"/>
    <w:rsid w:val="00F71EF3"/>
    <w:rsid w:val="00F73668"/>
    <w:rsid w:val="00F74417"/>
    <w:rsid w:val="00F74B00"/>
    <w:rsid w:val="00F74F3E"/>
    <w:rsid w:val="00F75E15"/>
    <w:rsid w:val="00F763CB"/>
    <w:rsid w:val="00F7727F"/>
    <w:rsid w:val="00F77A47"/>
    <w:rsid w:val="00F77CA7"/>
    <w:rsid w:val="00F80286"/>
    <w:rsid w:val="00F80336"/>
    <w:rsid w:val="00F8053E"/>
    <w:rsid w:val="00F80605"/>
    <w:rsid w:val="00F80878"/>
    <w:rsid w:val="00F8118A"/>
    <w:rsid w:val="00F820A1"/>
    <w:rsid w:val="00F827DA"/>
    <w:rsid w:val="00F82DBC"/>
    <w:rsid w:val="00F82DE3"/>
    <w:rsid w:val="00F83049"/>
    <w:rsid w:val="00F8318A"/>
    <w:rsid w:val="00F8321C"/>
    <w:rsid w:val="00F838C2"/>
    <w:rsid w:val="00F84686"/>
    <w:rsid w:val="00F8483E"/>
    <w:rsid w:val="00F851D7"/>
    <w:rsid w:val="00F85289"/>
    <w:rsid w:val="00F85362"/>
    <w:rsid w:val="00F85BE7"/>
    <w:rsid w:val="00F86102"/>
    <w:rsid w:val="00F86E60"/>
    <w:rsid w:val="00F91063"/>
    <w:rsid w:val="00F912FF"/>
    <w:rsid w:val="00F91EA3"/>
    <w:rsid w:val="00F923D5"/>
    <w:rsid w:val="00F9297A"/>
    <w:rsid w:val="00F929AE"/>
    <w:rsid w:val="00F93A36"/>
    <w:rsid w:val="00F94130"/>
    <w:rsid w:val="00F9420F"/>
    <w:rsid w:val="00F95992"/>
    <w:rsid w:val="00F95BB2"/>
    <w:rsid w:val="00F95C83"/>
    <w:rsid w:val="00F9745F"/>
    <w:rsid w:val="00F979CF"/>
    <w:rsid w:val="00F97FED"/>
    <w:rsid w:val="00F97FFB"/>
    <w:rsid w:val="00FA06FD"/>
    <w:rsid w:val="00FA0B1C"/>
    <w:rsid w:val="00FA0D98"/>
    <w:rsid w:val="00FA156E"/>
    <w:rsid w:val="00FA167C"/>
    <w:rsid w:val="00FA198C"/>
    <w:rsid w:val="00FA1C24"/>
    <w:rsid w:val="00FA20FF"/>
    <w:rsid w:val="00FA263D"/>
    <w:rsid w:val="00FA27EF"/>
    <w:rsid w:val="00FA3A42"/>
    <w:rsid w:val="00FA4E14"/>
    <w:rsid w:val="00FA56CC"/>
    <w:rsid w:val="00FA610B"/>
    <w:rsid w:val="00FA75EC"/>
    <w:rsid w:val="00FA7A21"/>
    <w:rsid w:val="00FA7CC0"/>
    <w:rsid w:val="00FB06D4"/>
    <w:rsid w:val="00FB0884"/>
    <w:rsid w:val="00FB1011"/>
    <w:rsid w:val="00FB193D"/>
    <w:rsid w:val="00FB2590"/>
    <w:rsid w:val="00FB25AF"/>
    <w:rsid w:val="00FB2D94"/>
    <w:rsid w:val="00FB38DA"/>
    <w:rsid w:val="00FB4083"/>
    <w:rsid w:val="00FB4186"/>
    <w:rsid w:val="00FB459E"/>
    <w:rsid w:val="00FB4B9A"/>
    <w:rsid w:val="00FB4BE7"/>
    <w:rsid w:val="00FB4DE4"/>
    <w:rsid w:val="00FB4ED8"/>
    <w:rsid w:val="00FB5328"/>
    <w:rsid w:val="00FB54A2"/>
    <w:rsid w:val="00FB65A2"/>
    <w:rsid w:val="00FB6DE1"/>
    <w:rsid w:val="00FB6E67"/>
    <w:rsid w:val="00FB6E7B"/>
    <w:rsid w:val="00FB7176"/>
    <w:rsid w:val="00FB7ED0"/>
    <w:rsid w:val="00FC12D9"/>
    <w:rsid w:val="00FC1935"/>
    <w:rsid w:val="00FC1992"/>
    <w:rsid w:val="00FC1D9C"/>
    <w:rsid w:val="00FC24D2"/>
    <w:rsid w:val="00FC2D12"/>
    <w:rsid w:val="00FC31B3"/>
    <w:rsid w:val="00FC324B"/>
    <w:rsid w:val="00FC34EF"/>
    <w:rsid w:val="00FC3A69"/>
    <w:rsid w:val="00FC4D10"/>
    <w:rsid w:val="00FC4E0C"/>
    <w:rsid w:val="00FC4E22"/>
    <w:rsid w:val="00FC4EF5"/>
    <w:rsid w:val="00FC55BE"/>
    <w:rsid w:val="00FC69CA"/>
    <w:rsid w:val="00FC6C68"/>
    <w:rsid w:val="00FC7224"/>
    <w:rsid w:val="00FC72C7"/>
    <w:rsid w:val="00FC7D67"/>
    <w:rsid w:val="00FC7F6B"/>
    <w:rsid w:val="00FD0308"/>
    <w:rsid w:val="00FD093E"/>
    <w:rsid w:val="00FD0D3C"/>
    <w:rsid w:val="00FD1223"/>
    <w:rsid w:val="00FD185B"/>
    <w:rsid w:val="00FD1DD3"/>
    <w:rsid w:val="00FD2374"/>
    <w:rsid w:val="00FD3102"/>
    <w:rsid w:val="00FD34B5"/>
    <w:rsid w:val="00FD37F2"/>
    <w:rsid w:val="00FD389E"/>
    <w:rsid w:val="00FD3CC3"/>
    <w:rsid w:val="00FD3DA9"/>
    <w:rsid w:val="00FD42FF"/>
    <w:rsid w:val="00FD43D7"/>
    <w:rsid w:val="00FD461C"/>
    <w:rsid w:val="00FD57E9"/>
    <w:rsid w:val="00FD5B2C"/>
    <w:rsid w:val="00FD6170"/>
    <w:rsid w:val="00FD6796"/>
    <w:rsid w:val="00FD6826"/>
    <w:rsid w:val="00FD6B89"/>
    <w:rsid w:val="00FE08C3"/>
    <w:rsid w:val="00FE09CB"/>
    <w:rsid w:val="00FE0EAE"/>
    <w:rsid w:val="00FE2859"/>
    <w:rsid w:val="00FE41A9"/>
    <w:rsid w:val="00FE4429"/>
    <w:rsid w:val="00FE4584"/>
    <w:rsid w:val="00FE467D"/>
    <w:rsid w:val="00FE4734"/>
    <w:rsid w:val="00FE4EAA"/>
    <w:rsid w:val="00FE6509"/>
    <w:rsid w:val="00FE65C6"/>
    <w:rsid w:val="00FE67FA"/>
    <w:rsid w:val="00FE7049"/>
    <w:rsid w:val="00FF15D8"/>
    <w:rsid w:val="00FF1B59"/>
    <w:rsid w:val="00FF2F1B"/>
    <w:rsid w:val="00FF3BFB"/>
    <w:rsid w:val="00FF559F"/>
    <w:rsid w:val="00FF5627"/>
    <w:rsid w:val="00FF7471"/>
    <w:rsid w:val="00FF780F"/>
    <w:rsid w:val="00FF78D4"/>
    <w:rsid w:val="00FF7A2E"/>
    <w:rsid w:val="00FF7ADD"/>
    <w:rsid w:val="0156423A"/>
    <w:rsid w:val="015B74D4"/>
    <w:rsid w:val="01620D9F"/>
    <w:rsid w:val="01CA6B04"/>
    <w:rsid w:val="02182D34"/>
    <w:rsid w:val="0272451B"/>
    <w:rsid w:val="029A1B3E"/>
    <w:rsid w:val="0365214C"/>
    <w:rsid w:val="037377F0"/>
    <w:rsid w:val="03D03A53"/>
    <w:rsid w:val="0438160E"/>
    <w:rsid w:val="04FC088E"/>
    <w:rsid w:val="050D1596"/>
    <w:rsid w:val="053B43F4"/>
    <w:rsid w:val="05817727"/>
    <w:rsid w:val="05A82B1D"/>
    <w:rsid w:val="05DD6C76"/>
    <w:rsid w:val="05E941DD"/>
    <w:rsid w:val="064C34DB"/>
    <w:rsid w:val="06F87B2A"/>
    <w:rsid w:val="077B1C5E"/>
    <w:rsid w:val="078F722D"/>
    <w:rsid w:val="07B52AEB"/>
    <w:rsid w:val="07B55958"/>
    <w:rsid w:val="07DA6632"/>
    <w:rsid w:val="07E51AAD"/>
    <w:rsid w:val="089A2898"/>
    <w:rsid w:val="08BF40AC"/>
    <w:rsid w:val="08C65E06"/>
    <w:rsid w:val="08CE4338"/>
    <w:rsid w:val="08D17AFE"/>
    <w:rsid w:val="08E04023"/>
    <w:rsid w:val="08F45537"/>
    <w:rsid w:val="08F845F7"/>
    <w:rsid w:val="08FF26FB"/>
    <w:rsid w:val="095C3959"/>
    <w:rsid w:val="096752DF"/>
    <w:rsid w:val="09DA6CC4"/>
    <w:rsid w:val="0A59408D"/>
    <w:rsid w:val="0B380146"/>
    <w:rsid w:val="0B5E5E48"/>
    <w:rsid w:val="0C9E6791"/>
    <w:rsid w:val="0CF41D82"/>
    <w:rsid w:val="0D0231D4"/>
    <w:rsid w:val="0D034364"/>
    <w:rsid w:val="0D847672"/>
    <w:rsid w:val="0E196500"/>
    <w:rsid w:val="0E1F42C0"/>
    <w:rsid w:val="0E673CAF"/>
    <w:rsid w:val="0E735658"/>
    <w:rsid w:val="0EFE6798"/>
    <w:rsid w:val="0EFFB5DE"/>
    <w:rsid w:val="0F155488"/>
    <w:rsid w:val="0F3831A8"/>
    <w:rsid w:val="103709CC"/>
    <w:rsid w:val="10861954"/>
    <w:rsid w:val="108F25B6"/>
    <w:rsid w:val="10D04540"/>
    <w:rsid w:val="11221507"/>
    <w:rsid w:val="1157794D"/>
    <w:rsid w:val="129113E5"/>
    <w:rsid w:val="12F022C1"/>
    <w:rsid w:val="135B1338"/>
    <w:rsid w:val="137235A1"/>
    <w:rsid w:val="1387217C"/>
    <w:rsid w:val="138A59C2"/>
    <w:rsid w:val="13BE434A"/>
    <w:rsid w:val="13F27285"/>
    <w:rsid w:val="14306405"/>
    <w:rsid w:val="14392790"/>
    <w:rsid w:val="149B3506"/>
    <w:rsid w:val="14A53050"/>
    <w:rsid w:val="14AD5701"/>
    <w:rsid w:val="14BC1EA4"/>
    <w:rsid w:val="14C34F24"/>
    <w:rsid w:val="151813A0"/>
    <w:rsid w:val="15AD1252"/>
    <w:rsid w:val="16686A7F"/>
    <w:rsid w:val="16A7163D"/>
    <w:rsid w:val="175E2CE2"/>
    <w:rsid w:val="176F3141"/>
    <w:rsid w:val="1787072F"/>
    <w:rsid w:val="17D61E78"/>
    <w:rsid w:val="18316649"/>
    <w:rsid w:val="18A1557C"/>
    <w:rsid w:val="18BA03EC"/>
    <w:rsid w:val="199944A6"/>
    <w:rsid w:val="19EA48C7"/>
    <w:rsid w:val="19F6015B"/>
    <w:rsid w:val="1A086594"/>
    <w:rsid w:val="1A1A58B0"/>
    <w:rsid w:val="1A200723"/>
    <w:rsid w:val="1A246465"/>
    <w:rsid w:val="1A7B6604"/>
    <w:rsid w:val="1AE120F6"/>
    <w:rsid w:val="1B714CCB"/>
    <w:rsid w:val="1BEC159B"/>
    <w:rsid w:val="1BF91AF2"/>
    <w:rsid w:val="1C322695"/>
    <w:rsid w:val="1C4D57B1"/>
    <w:rsid w:val="1C8651B5"/>
    <w:rsid w:val="1CF06971"/>
    <w:rsid w:val="1D427787"/>
    <w:rsid w:val="1D4D4A92"/>
    <w:rsid w:val="1D5E3A3C"/>
    <w:rsid w:val="1DBC25D6"/>
    <w:rsid w:val="1DD2442A"/>
    <w:rsid w:val="1DF46DE9"/>
    <w:rsid w:val="1E361C23"/>
    <w:rsid w:val="1E78CB1B"/>
    <w:rsid w:val="1EB11548"/>
    <w:rsid w:val="1F092D26"/>
    <w:rsid w:val="1F6D7F66"/>
    <w:rsid w:val="1F9B50A3"/>
    <w:rsid w:val="1F9E2816"/>
    <w:rsid w:val="1FA6791C"/>
    <w:rsid w:val="1FB020F0"/>
    <w:rsid w:val="20623843"/>
    <w:rsid w:val="208F5678"/>
    <w:rsid w:val="20B51873"/>
    <w:rsid w:val="211434FB"/>
    <w:rsid w:val="21306560"/>
    <w:rsid w:val="21753630"/>
    <w:rsid w:val="21867029"/>
    <w:rsid w:val="21910935"/>
    <w:rsid w:val="219A525F"/>
    <w:rsid w:val="21EE72A9"/>
    <w:rsid w:val="21FD2995"/>
    <w:rsid w:val="2202288F"/>
    <w:rsid w:val="220C0DBD"/>
    <w:rsid w:val="229D660D"/>
    <w:rsid w:val="22BA6ED1"/>
    <w:rsid w:val="22F4491F"/>
    <w:rsid w:val="22F7C471"/>
    <w:rsid w:val="22FD7CF1"/>
    <w:rsid w:val="232E2103"/>
    <w:rsid w:val="234C5B72"/>
    <w:rsid w:val="23621DAC"/>
    <w:rsid w:val="23671171"/>
    <w:rsid w:val="24370799"/>
    <w:rsid w:val="247B3126"/>
    <w:rsid w:val="2485605B"/>
    <w:rsid w:val="24BB7EE7"/>
    <w:rsid w:val="24C34ACD"/>
    <w:rsid w:val="24C709C5"/>
    <w:rsid w:val="24D07DF5"/>
    <w:rsid w:val="2593624D"/>
    <w:rsid w:val="25CE6C15"/>
    <w:rsid w:val="266D6A9E"/>
    <w:rsid w:val="269C1D27"/>
    <w:rsid w:val="27164D5D"/>
    <w:rsid w:val="273419E0"/>
    <w:rsid w:val="27A6670B"/>
    <w:rsid w:val="289F4BE9"/>
    <w:rsid w:val="28D3057C"/>
    <w:rsid w:val="28EB6C23"/>
    <w:rsid w:val="29290C81"/>
    <w:rsid w:val="2943145A"/>
    <w:rsid w:val="29EF4819"/>
    <w:rsid w:val="2A3F3B9F"/>
    <w:rsid w:val="2A7334F2"/>
    <w:rsid w:val="2A770B5A"/>
    <w:rsid w:val="2A8B1BE9"/>
    <w:rsid w:val="2AC41A0C"/>
    <w:rsid w:val="2AE779EB"/>
    <w:rsid w:val="2B644896"/>
    <w:rsid w:val="2C09197B"/>
    <w:rsid w:val="2C1A6E5F"/>
    <w:rsid w:val="2C4807D1"/>
    <w:rsid w:val="2C5A43FA"/>
    <w:rsid w:val="2C702209"/>
    <w:rsid w:val="2C8903AA"/>
    <w:rsid w:val="2CA1715D"/>
    <w:rsid w:val="2DBD5A65"/>
    <w:rsid w:val="2E8F0E6F"/>
    <w:rsid w:val="2EB57234"/>
    <w:rsid w:val="2F1049E2"/>
    <w:rsid w:val="2F3170B7"/>
    <w:rsid w:val="2F514FE3"/>
    <w:rsid w:val="2F6B1457"/>
    <w:rsid w:val="2F7E5ED8"/>
    <w:rsid w:val="2FCA6D0F"/>
    <w:rsid w:val="2FCFA002"/>
    <w:rsid w:val="2FE029D7"/>
    <w:rsid w:val="2FFBA895"/>
    <w:rsid w:val="3010286F"/>
    <w:rsid w:val="30185322"/>
    <w:rsid w:val="302137DC"/>
    <w:rsid w:val="30226B4B"/>
    <w:rsid w:val="303128CD"/>
    <w:rsid w:val="303D5733"/>
    <w:rsid w:val="303F2A97"/>
    <w:rsid w:val="3083059F"/>
    <w:rsid w:val="30BC544B"/>
    <w:rsid w:val="30C916BD"/>
    <w:rsid w:val="30E93B4D"/>
    <w:rsid w:val="31102E48"/>
    <w:rsid w:val="312E4ECB"/>
    <w:rsid w:val="313267DE"/>
    <w:rsid w:val="316B7170"/>
    <w:rsid w:val="317B35AA"/>
    <w:rsid w:val="317E33A8"/>
    <w:rsid w:val="31CC5DFD"/>
    <w:rsid w:val="31E86B56"/>
    <w:rsid w:val="323E2976"/>
    <w:rsid w:val="3256507C"/>
    <w:rsid w:val="325C5AAB"/>
    <w:rsid w:val="327F5230"/>
    <w:rsid w:val="335514D8"/>
    <w:rsid w:val="33C87A09"/>
    <w:rsid w:val="340406DE"/>
    <w:rsid w:val="340D366E"/>
    <w:rsid w:val="34621281"/>
    <w:rsid w:val="34675474"/>
    <w:rsid w:val="3481258B"/>
    <w:rsid w:val="35000871"/>
    <w:rsid w:val="3542517D"/>
    <w:rsid w:val="35507CB7"/>
    <w:rsid w:val="355377A7"/>
    <w:rsid w:val="357543D9"/>
    <w:rsid w:val="35A3072E"/>
    <w:rsid w:val="35B9585C"/>
    <w:rsid w:val="35FB2318"/>
    <w:rsid w:val="36082732"/>
    <w:rsid w:val="367B0D63"/>
    <w:rsid w:val="369E0FED"/>
    <w:rsid w:val="36DD6298"/>
    <w:rsid w:val="36E4108C"/>
    <w:rsid w:val="36F7C673"/>
    <w:rsid w:val="382673F4"/>
    <w:rsid w:val="384875AD"/>
    <w:rsid w:val="38A725F6"/>
    <w:rsid w:val="38B70239"/>
    <w:rsid w:val="38CC7128"/>
    <w:rsid w:val="39184040"/>
    <w:rsid w:val="39202096"/>
    <w:rsid w:val="39477622"/>
    <w:rsid w:val="39747CC8"/>
    <w:rsid w:val="399C352A"/>
    <w:rsid w:val="39C90AC4"/>
    <w:rsid w:val="39FD4365"/>
    <w:rsid w:val="3A1D3477"/>
    <w:rsid w:val="3A3E6C77"/>
    <w:rsid w:val="3AB42A3C"/>
    <w:rsid w:val="3AC802EF"/>
    <w:rsid w:val="3ACC4283"/>
    <w:rsid w:val="3B147162"/>
    <w:rsid w:val="3B4E6A46"/>
    <w:rsid w:val="3B4F45F3"/>
    <w:rsid w:val="3B651FE2"/>
    <w:rsid w:val="3BB014AF"/>
    <w:rsid w:val="3BFB909F"/>
    <w:rsid w:val="3C8738C1"/>
    <w:rsid w:val="3CC52D38"/>
    <w:rsid w:val="3CCA594A"/>
    <w:rsid w:val="3CD20A9E"/>
    <w:rsid w:val="3CEB1B25"/>
    <w:rsid w:val="3CFC7D4C"/>
    <w:rsid w:val="3D1E069A"/>
    <w:rsid w:val="3D4131F9"/>
    <w:rsid w:val="3D71691B"/>
    <w:rsid w:val="3D876DDA"/>
    <w:rsid w:val="3DA615FF"/>
    <w:rsid w:val="3DB868D1"/>
    <w:rsid w:val="3DC919E5"/>
    <w:rsid w:val="3E4619B8"/>
    <w:rsid w:val="3E626785"/>
    <w:rsid w:val="3E952BDE"/>
    <w:rsid w:val="3EB9520A"/>
    <w:rsid w:val="3EFB2AED"/>
    <w:rsid w:val="3F376D9E"/>
    <w:rsid w:val="3F3D7C01"/>
    <w:rsid w:val="3F7F5C92"/>
    <w:rsid w:val="3F7FFC0B"/>
    <w:rsid w:val="40224945"/>
    <w:rsid w:val="403413F0"/>
    <w:rsid w:val="40A021D4"/>
    <w:rsid w:val="417B6B1E"/>
    <w:rsid w:val="41947EA6"/>
    <w:rsid w:val="425A3F23"/>
    <w:rsid w:val="42607D05"/>
    <w:rsid w:val="42B21FB1"/>
    <w:rsid w:val="42BC4BDD"/>
    <w:rsid w:val="439860B3"/>
    <w:rsid w:val="43CA50D8"/>
    <w:rsid w:val="447D5DCA"/>
    <w:rsid w:val="44B53AE5"/>
    <w:rsid w:val="452D3C06"/>
    <w:rsid w:val="454315E6"/>
    <w:rsid w:val="457D4630"/>
    <w:rsid w:val="45862254"/>
    <w:rsid w:val="459257D9"/>
    <w:rsid w:val="459B018C"/>
    <w:rsid w:val="459E6D25"/>
    <w:rsid w:val="461865CE"/>
    <w:rsid w:val="464473C4"/>
    <w:rsid w:val="465664DE"/>
    <w:rsid w:val="46781B48"/>
    <w:rsid w:val="46822640"/>
    <w:rsid w:val="46E4358A"/>
    <w:rsid w:val="46EE330A"/>
    <w:rsid w:val="477671FE"/>
    <w:rsid w:val="47B96AEA"/>
    <w:rsid w:val="47F42E27"/>
    <w:rsid w:val="48287D4B"/>
    <w:rsid w:val="484B0324"/>
    <w:rsid w:val="48681560"/>
    <w:rsid w:val="48705AB0"/>
    <w:rsid w:val="48A565D1"/>
    <w:rsid w:val="48BD2EAB"/>
    <w:rsid w:val="48F13107"/>
    <w:rsid w:val="49627DA6"/>
    <w:rsid w:val="49FA3024"/>
    <w:rsid w:val="4A0330F2"/>
    <w:rsid w:val="4A2D1A08"/>
    <w:rsid w:val="4A38307A"/>
    <w:rsid w:val="4A902D26"/>
    <w:rsid w:val="4AD96A85"/>
    <w:rsid w:val="4AE2338E"/>
    <w:rsid w:val="4C537915"/>
    <w:rsid w:val="4CBD6ADD"/>
    <w:rsid w:val="4CF3021E"/>
    <w:rsid w:val="4D1F242C"/>
    <w:rsid w:val="4D7F6F33"/>
    <w:rsid w:val="4D884EC0"/>
    <w:rsid w:val="4D946DE8"/>
    <w:rsid w:val="4DC7520F"/>
    <w:rsid w:val="4E1E48E9"/>
    <w:rsid w:val="4E3651DE"/>
    <w:rsid w:val="4E4E02D6"/>
    <w:rsid w:val="4ECD5B65"/>
    <w:rsid w:val="4ED33D31"/>
    <w:rsid w:val="4EDF5AA7"/>
    <w:rsid w:val="4EFB7C40"/>
    <w:rsid w:val="4F0D4971"/>
    <w:rsid w:val="4F561F16"/>
    <w:rsid w:val="4FFC1D65"/>
    <w:rsid w:val="50381684"/>
    <w:rsid w:val="50C920CB"/>
    <w:rsid w:val="510451D1"/>
    <w:rsid w:val="511817D1"/>
    <w:rsid w:val="511F2F07"/>
    <w:rsid w:val="51A20BE8"/>
    <w:rsid w:val="51E67581"/>
    <w:rsid w:val="52911BE2"/>
    <w:rsid w:val="52E52DC9"/>
    <w:rsid w:val="52FA4256"/>
    <w:rsid w:val="530E1209"/>
    <w:rsid w:val="53536E98"/>
    <w:rsid w:val="536A3A27"/>
    <w:rsid w:val="53927DA2"/>
    <w:rsid w:val="53FD6E04"/>
    <w:rsid w:val="54301947"/>
    <w:rsid w:val="54D75D34"/>
    <w:rsid w:val="54EF6DEC"/>
    <w:rsid w:val="55877F5D"/>
    <w:rsid w:val="55905F75"/>
    <w:rsid w:val="55FF2903"/>
    <w:rsid w:val="564D14D9"/>
    <w:rsid w:val="56523ED6"/>
    <w:rsid w:val="56964C33"/>
    <w:rsid w:val="569D234C"/>
    <w:rsid w:val="56B51134"/>
    <w:rsid w:val="571335C5"/>
    <w:rsid w:val="57680557"/>
    <w:rsid w:val="57B343A9"/>
    <w:rsid w:val="57DF9718"/>
    <w:rsid w:val="57F03BD5"/>
    <w:rsid w:val="58210F21"/>
    <w:rsid w:val="58355A1D"/>
    <w:rsid w:val="584C7CB7"/>
    <w:rsid w:val="58BE162A"/>
    <w:rsid w:val="58D85BAA"/>
    <w:rsid w:val="58DD34D4"/>
    <w:rsid w:val="58EFA8DC"/>
    <w:rsid w:val="58F05189"/>
    <w:rsid w:val="590B0788"/>
    <w:rsid w:val="591C0864"/>
    <w:rsid w:val="59504D0B"/>
    <w:rsid w:val="599C61EF"/>
    <w:rsid w:val="59DF405E"/>
    <w:rsid w:val="59EC6747"/>
    <w:rsid w:val="5A186DED"/>
    <w:rsid w:val="5A4C2900"/>
    <w:rsid w:val="5A5D6838"/>
    <w:rsid w:val="5A8B33BB"/>
    <w:rsid w:val="5AE23BA6"/>
    <w:rsid w:val="5AE66844"/>
    <w:rsid w:val="5AED4C1B"/>
    <w:rsid w:val="5AFE1DDF"/>
    <w:rsid w:val="5B5A1A5C"/>
    <w:rsid w:val="5BF51921"/>
    <w:rsid w:val="5C380121"/>
    <w:rsid w:val="5C6C5A31"/>
    <w:rsid w:val="5C7F0CFE"/>
    <w:rsid w:val="5CC21EBE"/>
    <w:rsid w:val="5CFF7A08"/>
    <w:rsid w:val="5D5765E7"/>
    <w:rsid w:val="5D6E4684"/>
    <w:rsid w:val="5D743E5B"/>
    <w:rsid w:val="5D825167"/>
    <w:rsid w:val="5DFBE4E3"/>
    <w:rsid w:val="5E1F3D5A"/>
    <w:rsid w:val="5E337D94"/>
    <w:rsid w:val="5E507FB1"/>
    <w:rsid w:val="5E6E102A"/>
    <w:rsid w:val="5EDB41E5"/>
    <w:rsid w:val="5EEE213C"/>
    <w:rsid w:val="5F261904"/>
    <w:rsid w:val="5FD4149D"/>
    <w:rsid w:val="5FDFA74C"/>
    <w:rsid w:val="5FE1506C"/>
    <w:rsid w:val="5FE59E1A"/>
    <w:rsid w:val="5FEB0458"/>
    <w:rsid w:val="5FF95ABB"/>
    <w:rsid w:val="600C0AFA"/>
    <w:rsid w:val="605F3B58"/>
    <w:rsid w:val="610E7D83"/>
    <w:rsid w:val="61677FB2"/>
    <w:rsid w:val="61912710"/>
    <w:rsid w:val="61B33A52"/>
    <w:rsid w:val="61C263AB"/>
    <w:rsid w:val="61C50446"/>
    <w:rsid w:val="61DA0784"/>
    <w:rsid w:val="61DE0274"/>
    <w:rsid w:val="624479E6"/>
    <w:rsid w:val="62473911"/>
    <w:rsid w:val="624C1682"/>
    <w:rsid w:val="62A212A2"/>
    <w:rsid w:val="62E96F83"/>
    <w:rsid w:val="62F92E8C"/>
    <w:rsid w:val="631461E6"/>
    <w:rsid w:val="6332111B"/>
    <w:rsid w:val="635A007E"/>
    <w:rsid w:val="63604CB9"/>
    <w:rsid w:val="636B5BEF"/>
    <w:rsid w:val="637531E8"/>
    <w:rsid w:val="63F03BEA"/>
    <w:rsid w:val="64005FDC"/>
    <w:rsid w:val="64245B16"/>
    <w:rsid w:val="64506D46"/>
    <w:rsid w:val="64781AD2"/>
    <w:rsid w:val="64D50654"/>
    <w:rsid w:val="64EA5182"/>
    <w:rsid w:val="652B2415"/>
    <w:rsid w:val="654F7FB5"/>
    <w:rsid w:val="65BC08CD"/>
    <w:rsid w:val="66103AD0"/>
    <w:rsid w:val="662073FD"/>
    <w:rsid w:val="662D4E23"/>
    <w:rsid w:val="66626AC4"/>
    <w:rsid w:val="667444A2"/>
    <w:rsid w:val="669A6998"/>
    <w:rsid w:val="66CFDB05"/>
    <w:rsid w:val="670E5BB2"/>
    <w:rsid w:val="673A09E8"/>
    <w:rsid w:val="67515D03"/>
    <w:rsid w:val="678E6299"/>
    <w:rsid w:val="67997DCF"/>
    <w:rsid w:val="67BC283C"/>
    <w:rsid w:val="67D84ADC"/>
    <w:rsid w:val="680436FB"/>
    <w:rsid w:val="68AE2977"/>
    <w:rsid w:val="68BE2BAE"/>
    <w:rsid w:val="68C55CEA"/>
    <w:rsid w:val="68CF4DBB"/>
    <w:rsid w:val="68EF011F"/>
    <w:rsid w:val="69527E32"/>
    <w:rsid w:val="6A6C5918"/>
    <w:rsid w:val="6AD55A6D"/>
    <w:rsid w:val="6AE82164"/>
    <w:rsid w:val="6AE8432F"/>
    <w:rsid w:val="6B385767"/>
    <w:rsid w:val="6B6A2DC8"/>
    <w:rsid w:val="6BBB6DFF"/>
    <w:rsid w:val="6BC325DC"/>
    <w:rsid w:val="6BD641C8"/>
    <w:rsid w:val="6C24541E"/>
    <w:rsid w:val="6CBF73E4"/>
    <w:rsid w:val="6CD56C4C"/>
    <w:rsid w:val="6CDD6ED4"/>
    <w:rsid w:val="6CDF1345"/>
    <w:rsid w:val="6CF53751"/>
    <w:rsid w:val="6D0A3657"/>
    <w:rsid w:val="6E002CD0"/>
    <w:rsid w:val="6E3A4A84"/>
    <w:rsid w:val="6E543251"/>
    <w:rsid w:val="6E87399E"/>
    <w:rsid w:val="6EB31AE7"/>
    <w:rsid w:val="6EB45EFB"/>
    <w:rsid w:val="6EC8223C"/>
    <w:rsid w:val="6ECA5196"/>
    <w:rsid w:val="6EDB033C"/>
    <w:rsid w:val="6EED27CC"/>
    <w:rsid w:val="6EF70BC7"/>
    <w:rsid w:val="6F1218C9"/>
    <w:rsid w:val="6F537F17"/>
    <w:rsid w:val="6F9A66CD"/>
    <w:rsid w:val="6FE270EA"/>
    <w:rsid w:val="6FE511C0"/>
    <w:rsid w:val="70451452"/>
    <w:rsid w:val="705B656D"/>
    <w:rsid w:val="70B00765"/>
    <w:rsid w:val="70DB2870"/>
    <w:rsid w:val="70F15A31"/>
    <w:rsid w:val="71397275"/>
    <w:rsid w:val="713F00D9"/>
    <w:rsid w:val="71C80E1E"/>
    <w:rsid w:val="71FB5ABE"/>
    <w:rsid w:val="72217869"/>
    <w:rsid w:val="72512C22"/>
    <w:rsid w:val="72684064"/>
    <w:rsid w:val="72760055"/>
    <w:rsid w:val="728564EA"/>
    <w:rsid w:val="72B30A20"/>
    <w:rsid w:val="72C74D55"/>
    <w:rsid w:val="72CE7A53"/>
    <w:rsid w:val="72E708A0"/>
    <w:rsid w:val="73092C77"/>
    <w:rsid w:val="73590D02"/>
    <w:rsid w:val="73C056A5"/>
    <w:rsid w:val="73C64D7F"/>
    <w:rsid w:val="73D3481F"/>
    <w:rsid w:val="740000BD"/>
    <w:rsid w:val="74481EA0"/>
    <w:rsid w:val="74A01D61"/>
    <w:rsid w:val="74BB2697"/>
    <w:rsid w:val="755E374E"/>
    <w:rsid w:val="75E765DE"/>
    <w:rsid w:val="76424E1E"/>
    <w:rsid w:val="7677C2D1"/>
    <w:rsid w:val="771951E0"/>
    <w:rsid w:val="772207AC"/>
    <w:rsid w:val="7722283A"/>
    <w:rsid w:val="772F2C11"/>
    <w:rsid w:val="77552ADF"/>
    <w:rsid w:val="77B70886"/>
    <w:rsid w:val="77CC6063"/>
    <w:rsid w:val="77DD2554"/>
    <w:rsid w:val="77E912C9"/>
    <w:rsid w:val="77F3186F"/>
    <w:rsid w:val="784E0535"/>
    <w:rsid w:val="78B6564F"/>
    <w:rsid w:val="79224D1D"/>
    <w:rsid w:val="79887A04"/>
    <w:rsid w:val="79B07523"/>
    <w:rsid w:val="79E941F1"/>
    <w:rsid w:val="79FF5604"/>
    <w:rsid w:val="7A0667EA"/>
    <w:rsid w:val="7A1772DB"/>
    <w:rsid w:val="7A3233B8"/>
    <w:rsid w:val="7A733303"/>
    <w:rsid w:val="7A7FF6F3"/>
    <w:rsid w:val="7AE92D09"/>
    <w:rsid w:val="7B5E689A"/>
    <w:rsid w:val="7B837CF1"/>
    <w:rsid w:val="7B881B16"/>
    <w:rsid w:val="7B97701B"/>
    <w:rsid w:val="7BBF53B0"/>
    <w:rsid w:val="7BD5403F"/>
    <w:rsid w:val="7C4D0079"/>
    <w:rsid w:val="7C574A54"/>
    <w:rsid w:val="7D2264E2"/>
    <w:rsid w:val="7D32101D"/>
    <w:rsid w:val="7D3449B2"/>
    <w:rsid w:val="7D5F4845"/>
    <w:rsid w:val="7D943A85"/>
    <w:rsid w:val="7DA8331F"/>
    <w:rsid w:val="7E21423E"/>
    <w:rsid w:val="7E2146A1"/>
    <w:rsid w:val="7E527EFE"/>
    <w:rsid w:val="7E895499"/>
    <w:rsid w:val="7E8F7BD3"/>
    <w:rsid w:val="7E9C52E7"/>
    <w:rsid w:val="7EF24F07"/>
    <w:rsid w:val="7F092D69"/>
    <w:rsid w:val="7F8FFA7C"/>
    <w:rsid w:val="7F918BC3"/>
    <w:rsid w:val="7FA8055B"/>
    <w:rsid w:val="7FA8552D"/>
    <w:rsid w:val="7FD71195"/>
    <w:rsid w:val="7FDAFD09"/>
    <w:rsid w:val="7FDD9AB9"/>
    <w:rsid w:val="7FDFB517"/>
    <w:rsid w:val="7FE1702D"/>
    <w:rsid w:val="9F5BCA1E"/>
    <w:rsid w:val="AA6A0326"/>
    <w:rsid w:val="AFF54128"/>
    <w:rsid w:val="B48D2C7D"/>
    <w:rsid w:val="B6D3F869"/>
    <w:rsid w:val="B93D4C9D"/>
    <w:rsid w:val="BFFFED70"/>
    <w:rsid w:val="D6F7AE55"/>
    <w:rsid w:val="DF1EFE1B"/>
    <w:rsid w:val="E5FF4D4C"/>
    <w:rsid w:val="E9FE8749"/>
    <w:rsid w:val="EFB42BB9"/>
    <w:rsid w:val="EFCA13A2"/>
    <w:rsid w:val="F43B3A11"/>
    <w:rsid w:val="F5F9BD11"/>
    <w:rsid w:val="F6F79308"/>
    <w:rsid w:val="F70FEF89"/>
    <w:rsid w:val="F7DF9C2A"/>
    <w:rsid w:val="F7FB3CFA"/>
    <w:rsid w:val="F7FDFDA1"/>
    <w:rsid w:val="FAB707F3"/>
    <w:rsid w:val="FACE02E2"/>
    <w:rsid w:val="FBF30CB5"/>
    <w:rsid w:val="FDAD5C89"/>
    <w:rsid w:val="FDF7C0DD"/>
    <w:rsid w:val="FEAF6092"/>
    <w:rsid w:val="FEE377E6"/>
    <w:rsid w:val="FEE5EA07"/>
    <w:rsid w:val="FEFD1A76"/>
    <w:rsid w:val="FF748A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qFormat="1" w:uiPriority="99"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99"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qFormat="1" w:unhideWhenUsed="0" w:uiPriority="99"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99"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38"/>
    <w:qFormat/>
    <w:uiPriority w:val="0"/>
    <w:pPr>
      <w:keepNext/>
      <w:jc w:val="center"/>
      <w:outlineLvl w:val="0"/>
    </w:pPr>
    <w:rPr>
      <w:b/>
      <w:bCs/>
      <w:sz w:val="30"/>
      <w:szCs w:val="20"/>
    </w:rPr>
  </w:style>
  <w:style w:type="paragraph" w:styleId="3">
    <w:name w:val="heading 2"/>
    <w:basedOn w:val="1"/>
    <w:next w:val="1"/>
    <w:link w:val="264"/>
    <w:qFormat/>
    <w:uiPriority w:val="0"/>
    <w:pPr>
      <w:keepNext/>
      <w:keepLines/>
      <w:spacing w:line="360" w:lineRule="auto"/>
      <w:outlineLvl w:val="1"/>
    </w:pPr>
    <w:rPr>
      <w:rFonts w:ascii="Arial" w:hAnsi="Arial"/>
      <w:b/>
      <w:bCs/>
      <w:sz w:val="24"/>
      <w:szCs w:val="32"/>
    </w:rPr>
  </w:style>
  <w:style w:type="paragraph" w:styleId="4">
    <w:name w:val="heading 3"/>
    <w:basedOn w:val="1"/>
    <w:next w:val="1"/>
    <w:link w:val="248"/>
    <w:qFormat/>
    <w:uiPriority w:val="0"/>
    <w:pPr>
      <w:keepNext/>
      <w:keepLines/>
      <w:spacing w:before="260" w:after="260" w:line="416" w:lineRule="auto"/>
      <w:outlineLvl w:val="2"/>
    </w:pPr>
    <w:rPr>
      <w:b/>
      <w:bCs/>
      <w:sz w:val="32"/>
      <w:szCs w:val="32"/>
    </w:rPr>
  </w:style>
  <w:style w:type="paragraph" w:styleId="5">
    <w:name w:val="heading 4"/>
    <w:basedOn w:val="1"/>
    <w:next w:val="1"/>
    <w:link w:val="302"/>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237"/>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7">
    <w:name w:val="heading 6"/>
    <w:basedOn w:val="1"/>
    <w:next w:val="1"/>
    <w:link w:val="200"/>
    <w:qFormat/>
    <w:uiPriority w:val="0"/>
    <w:pPr>
      <w:keepNext/>
      <w:keepLines/>
      <w:adjustRightInd w:val="0"/>
      <w:spacing w:before="240" w:after="64" w:line="320" w:lineRule="atLeast"/>
      <w:jc w:val="left"/>
      <w:textAlignment w:val="baseline"/>
      <w:outlineLvl w:val="5"/>
    </w:pPr>
    <w:rPr>
      <w:rFonts w:ascii="Arial" w:hAnsi="Arial" w:eastAsia="黑体"/>
      <w:b/>
      <w:bCs/>
      <w:kern w:val="0"/>
      <w:sz w:val="24"/>
    </w:rPr>
  </w:style>
  <w:style w:type="paragraph" w:styleId="8">
    <w:name w:val="heading 7"/>
    <w:basedOn w:val="1"/>
    <w:next w:val="1"/>
    <w:link w:val="199"/>
    <w:qFormat/>
    <w:uiPriority w:val="0"/>
    <w:pPr>
      <w:keepNext/>
      <w:keepLines/>
      <w:adjustRightInd w:val="0"/>
      <w:spacing w:before="240" w:after="64" w:line="320" w:lineRule="atLeast"/>
      <w:jc w:val="left"/>
      <w:textAlignment w:val="baseline"/>
      <w:outlineLvl w:val="6"/>
    </w:pPr>
    <w:rPr>
      <w:b/>
      <w:bCs/>
      <w:kern w:val="0"/>
      <w:sz w:val="24"/>
    </w:rPr>
  </w:style>
  <w:style w:type="paragraph" w:styleId="9">
    <w:name w:val="heading 8"/>
    <w:basedOn w:val="1"/>
    <w:next w:val="1"/>
    <w:link w:val="303"/>
    <w:qFormat/>
    <w:uiPriority w:val="0"/>
    <w:pPr>
      <w:keepNext/>
      <w:keepLines/>
      <w:adjustRightInd w:val="0"/>
      <w:spacing w:before="240" w:after="64" w:line="320" w:lineRule="atLeast"/>
      <w:jc w:val="left"/>
      <w:textAlignment w:val="baseline"/>
      <w:outlineLvl w:val="7"/>
    </w:pPr>
    <w:rPr>
      <w:rFonts w:ascii="Arial" w:hAnsi="Arial" w:eastAsia="黑体"/>
      <w:kern w:val="0"/>
      <w:sz w:val="24"/>
    </w:rPr>
  </w:style>
  <w:style w:type="paragraph" w:styleId="10">
    <w:name w:val="heading 9"/>
    <w:basedOn w:val="1"/>
    <w:next w:val="1"/>
    <w:link w:val="285"/>
    <w:qFormat/>
    <w:uiPriority w:val="0"/>
    <w:pPr>
      <w:keepNext/>
      <w:keepLines/>
      <w:adjustRightInd w:val="0"/>
      <w:spacing w:before="240" w:after="64" w:line="320" w:lineRule="atLeast"/>
      <w:jc w:val="left"/>
      <w:textAlignment w:val="baseline"/>
      <w:outlineLvl w:val="8"/>
    </w:pPr>
    <w:rPr>
      <w:rFonts w:ascii="Arial" w:hAnsi="Arial" w:eastAsia="黑体"/>
      <w:kern w:val="0"/>
      <w:szCs w:val="21"/>
    </w:rPr>
  </w:style>
  <w:style w:type="character" w:default="1" w:styleId="51">
    <w:name w:val="Default Paragraph Font"/>
    <w:semiHidden/>
    <w:unhideWhenUsed/>
    <w:qFormat/>
    <w:uiPriority w:val="1"/>
  </w:style>
  <w:style w:type="table" w:default="1" w:styleId="49">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1260"/>
      <w:jc w:val="left"/>
    </w:pPr>
    <w:rPr>
      <w:sz w:val="18"/>
      <w:szCs w:val="18"/>
    </w:rPr>
  </w:style>
  <w:style w:type="paragraph" w:styleId="12">
    <w:name w:val="table of authorities"/>
    <w:basedOn w:val="1"/>
    <w:next w:val="1"/>
    <w:qFormat/>
    <w:uiPriority w:val="0"/>
    <w:pPr>
      <w:ind w:left="420" w:leftChars="200"/>
    </w:pPr>
    <w:rPr>
      <w:szCs w:val="22"/>
    </w:rPr>
  </w:style>
  <w:style w:type="paragraph" w:styleId="13">
    <w:name w:val="Normal Indent"/>
    <w:basedOn w:val="1"/>
    <w:next w:val="14"/>
    <w:link w:val="257"/>
    <w:qFormat/>
    <w:uiPriority w:val="0"/>
    <w:pPr>
      <w:widowControl/>
      <w:ind w:firstLine="420"/>
      <w:jc w:val="left"/>
    </w:pPr>
    <w:rPr>
      <w:kern w:val="0"/>
      <w:sz w:val="20"/>
      <w:szCs w:val="20"/>
    </w:rPr>
  </w:style>
  <w:style w:type="paragraph" w:styleId="14">
    <w:name w:val="toa heading"/>
    <w:basedOn w:val="1"/>
    <w:next w:val="1"/>
    <w:qFormat/>
    <w:uiPriority w:val="99"/>
    <w:pPr>
      <w:spacing w:before="120"/>
    </w:pPr>
    <w:rPr>
      <w:rFonts w:ascii="Cambria" w:hAnsi="Cambria"/>
      <w:sz w:val="24"/>
      <w:szCs w:val="20"/>
    </w:rPr>
  </w:style>
  <w:style w:type="paragraph" w:styleId="15">
    <w:name w:val="Document Map"/>
    <w:basedOn w:val="1"/>
    <w:semiHidden/>
    <w:qFormat/>
    <w:uiPriority w:val="0"/>
    <w:pPr>
      <w:shd w:val="clear" w:color="auto" w:fill="000080"/>
    </w:pPr>
  </w:style>
  <w:style w:type="paragraph" w:styleId="16">
    <w:name w:val="annotation text"/>
    <w:basedOn w:val="1"/>
    <w:link w:val="218"/>
    <w:qFormat/>
    <w:uiPriority w:val="0"/>
    <w:pPr>
      <w:jc w:val="left"/>
    </w:pPr>
  </w:style>
  <w:style w:type="paragraph" w:styleId="17">
    <w:name w:val="Salutation"/>
    <w:basedOn w:val="1"/>
    <w:next w:val="1"/>
    <w:qFormat/>
    <w:uiPriority w:val="0"/>
    <w:rPr>
      <w:rFonts w:ascii="FangSong_GB2312" w:eastAsia="FangSong_GB2312"/>
      <w:sz w:val="24"/>
    </w:rPr>
  </w:style>
  <w:style w:type="paragraph" w:styleId="18">
    <w:name w:val="Body Text 3"/>
    <w:basedOn w:val="1"/>
    <w:qFormat/>
    <w:uiPriority w:val="0"/>
    <w:pPr>
      <w:autoSpaceDE w:val="0"/>
      <w:autoSpaceDN w:val="0"/>
      <w:adjustRightInd w:val="0"/>
      <w:spacing w:line="410" w:lineRule="atLeast"/>
      <w:jc w:val="left"/>
    </w:pPr>
    <w:rPr>
      <w:rFonts w:ascii="宋体"/>
      <w:color w:val="000000"/>
      <w:kern w:val="0"/>
      <w:sz w:val="24"/>
      <w:szCs w:val="20"/>
    </w:rPr>
  </w:style>
  <w:style w:type="paragraph" w:styleId="19">
    <w:name w:val="Body Text"/>
    <w:basedOn w:val="1"/>
    <w:next w:val="1"/>
    <w:qFormat/>
    <w:uiPriority w:val="0"/>
    <w:pPr>
      <w:spacing w:after="120"/>
    </w:pPr>
  </w:style>
  <w:style w:type="paragraph" w:styleId="20">
    <w:name w:val="Body Text Indent"/>
    <w:basedOn w:val="1"/>
    <w:next w:val="21"/>
    <w:link w:val="255"/>
    <w:qFormat/>
    <w:uiPriority w:val="99"/>
    <w:pPr>
      <w:spacing w:after="120"/>
      <w:ind w:left="420" w:leftChars="200"/>
    </w:pPr>
  </w:style>
  <w:style w:type="paragraph" w:customStyle="1" w:styleId="21">
    <w:name w:val="_Style 3"/>
    <w:next w:val="1"/>
    <w:qFormat/>
    <w:uiPriority w:val="0"/>
    <w:pPr>
      <w:wordWrap w:val="0"/>
    </w:pPr>
    <w:rPr>
      <w:rFonts w:ascii="Times New Roman" w:hAnsi="Times New Roman" w:eastAsia="宋体" w:cs="Times New Roman"/>
      <w:sz w:val="32"/>
      <w:lang w:val="en-US" w:eastAsia="zh-CN" w:bidi="ar-SA"/>
    </w:rPr>
  </w:style>
  <w:style w:type="paragraph" w:styleId="22">
    <w:name w:val="Block Text"/>
    <w:basedOn w:val="1"/>
    <w:qFormat/>
    <w:uiPriority w:val="0"/>
    <w:pPr>
      <w:ind w:left="1171" w:right="91" w:hanging="1080"/>
    </w:pPr>
    <w:rPr>
      <w:rFonts w:eastAsia="楷体_GB2312"/>
      <w:szCs w:val="20"/>
    </w:rPr>
  </w:style>
  <w:style w:type="paragraph" w:styleId="23">
    <w:name w:val="index 4"/>
    <w:basedOn w:val="1"/>
    <w:next w:val="1"/>
    <w:unhideWhenUsed/>
    <w:qFormat/>
    <w:uiPriority w:val="99"/>
    <w:pPr>
      <w:ind w:left="600" w:leftChars="600"/>
    </w:pPr>
    <w:rPr>
      <w:szCs w:val="20"/>
    </w:rPr>
  </w:style>
  <w:style w:type="paragraph" w:styleId="24">
    <w:name w:val="toc 5"/>
    <w:basedOn w:val="1"/>
    <w:next w:val="1"/>
    <w:qFormat/>
    <w:uiPriority w:val="0"/>
    <w:pPr>
      <w:ind w:left="840"/>
      <w:jc w:val="left"/>
    </w:pPr>
    <w:rPr>
      <w:sz w:val="18"/>
      <w:szCs w:val="18"/>
    </w:rPr>
  </w:style>
  <w:style w:type="paragraph" w:styleId="25">
    <w:name w:val="toc 3"/>
    <w:basedOn w:val="1"/>
    <w:next w:val="1"/>
    <w:qFormat/>
    <w:uiPriority w:val="39"/>
    <w:pPr>
      <w:ind w:left="420"/>
      <w:jc w:val="left"/>
    </w:pPr>
    <w:rPr>
      <w:i/>
      <w:iCs/>
      <w:sz w:val="20"/>
      <w:szCs w:val="20"/>
    </w:rPr>
  </w:style>
  <w:style w:type="paragraph" w:styleId="26">
    <w:name w:val="Plain Text"/>
    <w:basedOn w:val="1"/>
    <w:link w:val="206"/>
    <w:qFormat/>
    <w:uiPriority w:val="0"/>
    <w:rPr>
      <w:sz w:val="24"/>
      <w:szCs w:val="20"/>
    </w:rPr>
  </w:style>
  <w:style w:type="paragraph" w:styleId="27">
    <w:name w:val="toc 8"/>
    <w:basedOn w:val="1"/>
    <w:next w:val="1"/>
    <w:qFormat/>
    <w:uiPriority w:val="0"/>
    <w:pPr>
      <w:ind w:left="1470"/>
      <w:jc w:val="left"/>
    </w:pPr>
    <w:rPr>
      <w:sz w:val="18"/>
      <w:szCs w:val="18"/>
    </w:rPr>
  </w:style>
  <w:style w:type="paragraph" w:styleId="28">
    <w:name w:val="Date"/>
    <w:basedOn w:val="1"/>
    <w:next w:val="1"/>
    <w:qFormat/>
    <w:uiPriority w:val="99"/>
    <w:rPr>
      <w:sz w:val="24"/>
      <w:szCs w:val="20"/>
    </w:rPr>
  </w:style>
  <w:style w:type="paragraph" w:styleId="29">
    <w:name w:val="Body Text Indent 2"/>
    <w:basedOn w:val="1"/>
    <w:qFormat/>
    <w:uiPriority w:val="0"/>
    <w:pPr>
      <w:spacing w:after="120" w:line="480" w:lineRule="auto"/>
      <w:ind w:left="420" w:leftChars="200"/>
    </w:pPr>
  </w:style>
  <w:style w:type="paragraph" w:styleId="30">
    <w:name w:val="Balloon Text"/>
    <w:basedOn w:val="1"/>
    <w:link w:val="231"/>
    <w:qFormat/>
    <w:uiPriority w:val="0"/>
    <w:rPr>
      <w:rFonts w:ascii="Calibri" w:hAnsi="Calibri"/>
      <w:sz w:val="18"/>
      <w:szCs w:val="18"/>
    </w:rPr>
  </w:style>
  <w:style w:type="paragraph" w:styleId="31">
    <w:name w:val="footer"/>
    <w:basedOn w:val="1"/>
    <w:link w:val="236"/>
    <w:qFormat/>
    <w:uiPriority w:val="0"/>
    <w:pPr>
      <w:tabs>
        <w:tab w:val="center" w:pos="4153"/>
        <w:tab w:val="right" w:pos="8306"/>
      </w:tabs>
      <w:snapToGrid w:val="0"/>
      <w:jc w:val="left"/>
    </w:pPr>
    <w:rPr>
      <w:sz w:val="18"/>
      <w:szCs w:val="18"/>
    </w:rPr>
  </w:style>
  <w:style w:type="paragraph" w:styleId="32">
    <w:name w:val="header"/>
    <w:basedOn w:val="1"/>
    <w:link w:val="230"/>
    <w:qFormat/>
    <w:uiPriority w:val="0"/>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39"/>
    <w:pPr>
      <w:spacing w:before="120" w:after="120"/>
      <w:jc w:val="left"/>
    </w:pPr>
    <w:rPr>
      <w:b/>
      <w:bCs/>
      <w:caps/>
      <w:sz w:val="20"/>
      <w:szCs w:val="20"/>
    </w:rPr>
  </w:style>
  <w:style w:type="paragraph" w:styleId="34">
    <w:name w:val="toc 4"/>
    <w:basedOn w:val="1"/>
    <w:next w:val="1"/>
    <w:qFormat/>
    <w:uiPriority w:val="0"/>
    <w:pPr>
      <w:ind w:left="630"/>
      <w:jc w:val="left"/>
    </w:pPr>
    <w:rPr>
      <w:sz w:val="18"/>
      <w:szCs w:val="18"/>
    </w:rPr>
  </w:style>
  <w:style w:type="paragraph" w:styleId="35">
    <w:name w:val="List"/>
    <w:basedOn w:val="1"/>
    <w:qFormat/>
    <w:uiPriority w:val="0"/>
    <w:pPr>
      <w:ind w:left="200" w:hanging="200" w:hangingChars="200"/>
    </w:pPr>
    <w:rPr>
      <w:sz w:val="28"/>
    </w:rPr>
  </w:style>
  <w:style w:type="paragraph" w:styleId="36">
    <w:name w:val="footnote text"/>
    <w:basedOn w:val="1"/>
    <w:next w:val="19"/>
    <w:qFormat/>
    <w:uiPriority w:val="99"/>
  </w:style>
  <w:style w:type="paragraph" w:styleId="37">
    <w:name w:val="toc 6"/>
    <w:basedOn w:val="1"/>
    <w:next w:val="1"/>
    <w:qFormat/>
    <w:uiPriority w:val="0"/>
    <w:pPr>
      <w:ind w:left="1050"/>
      <w:jc w:val="left"/>
    </w:pPr>
    <w:rPr>
      <w:sz w:val="18"/>
      <w:szCs w:val="18"/>
    </w:rPr>
  </w:style>
  <w:style w:type="paragraph" w:styleId="38">
    <w:name w:val="Body Text Indent 3"/>
    <w:basedOn w:val="1"/>
    <w:link w:val="226"/>
    <w:qFormat/>
    <w:uiPriority w:val="0"/>
    <w:pPr>
      <w:spacing w:after="120"/>
      <w:ind w:left="420" w:leftChars="200"/>
    </w:pPr>
    <w:rPr>
      <w:sz w:val="16"/>
      <w:szCs w:val="16"/>
    </w:rPr>
  </w:style>
  <w:style w:type="paragraph" w:styleId="39">
    <w:name w:val="toc 2"/>
    <w:basedOn w:val="1"/>
    <w:next w:val="1"/>
    <w:qFormat/>
    <w:uiPriority w:val="39"/>
    <w:pPr>
      <w:ind w:left="210"/>
      <w:jc w:val="left"/>
    </w:pPr>
    <w:rPr>
      <w:smallCaps/>
      <w:sz w:val="20"/>
      <w:szCs w:val="20"/>
    </w:rPr>
  </w:style>
  <w:style w:type="paragraph" w:styleId="40">
    <w:name w:val="toc 9"/>
    <w:basedOn w:val="1"/>
    <w:next w:val="1"/>
    <w:qFormat/>
    <w:uiPriority w:val="0"/>
    <w:pPr>
      <w:ind w:left="1680"/>
      <w:jc w:val="left"/>
    </w:pPr>
    <w:rPr>
      <w:sz w:val="18"/>
      <w:szCs w:val="18"/>
    </w:rPr>
  </w:style>
  <w:style w:type="paragraph" w:styleId="41">
    <w:name w:val="Body Text 2"/>
    <w:basedOn w:val="1"/>
    <w:qFormat/>
    <w:uiPriority w:val="0"/>
    <w:pPr>
      <w:spacing w:after="120" w:line="480" w:lineRule="auto"/>
    </w:pPr>
  </w:style>
  <w:style w:type="paragraph" w:styleId="4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43">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4">
    <w:name w:val="index 1"/>
    <w:basedOn w:val="1"/>
    <w:next w:val="1"/>
    <w:qFormat/>
    <w:uiPriority w:val="0"/>
    <w:pPr>
      <w:spacing w:line="220" w:lineRule="exact"/>
      <w:jc w:val="center"/>
    </w:pPr>
    <w:rPr>
      <w:rFonts w:ascii="FangSong_GB2312" w:eastAsia="FangSong_GB2312"/>
      <w:szCs w:val="20"/>
    </w:rPr>
  </w:style>
  <w:style w:type="paragraph" w:styleId="45">
    <w:name w:val="Title"/>
    <w:basedOn w:val="1"/>
    <w:next w:val="1"/>
    <w:qFormat/>
    <w:uiPriority w:val="0"/>
    <w:pPr>
      <w:spacing w:before="240" w:after="60"/>
      <w:jc w:val="center"/>
      <w:outlineLvl w:val="0"/>
    </w:pPr>
    <w:rPr>
      <w:rFonts w:ascii="Cambria" w:hAnsi="Cambria"/>
      <w:b/>
      <w:sz w:val="32"/>
    </w:rPr>
  </w:style>
  <w:style w:type="paragraph" w:styleId="46">
    <w:name w:val="annotation subject"/>
    <w:basedOn w:val="16"/>
    <w:next w:val="16"/>
    <w:link w:val="301"/>
    <w:qFormat/>
    <w:uiPriority w:val="0"/>
    <w:rPr>
      <w:b/>
      <w:bCs/>
    </w:rPr>
  </w:style>
  <w:style w:type="paragraph" w:styleId="47">
    <w:name w:val="Body Text First Indent"/>
    <w:basedOn w:val="19"/>
    <w:unhideWhenUsed/>
    <w:qFormat/>
    <w:uiPriority w:val="99"/>
    <w:pPr>
      <w:tabs>
        <w:tab w:val="left" w:pos="567"/>
      </w:tabs>
      <w:ind w:firstLine="420" w:firstLineChars="100"/>
    </w:pPr>
  </w:style>
  <w:style w:type="paragraph" w:styleId="48">
    <w:name w:val="Body Text First Indent 2"/>
    <w:basedOn w:val="20"/>
    <w:link w:val="254"/>
    <w:qFormat/>
    <w:uiPriority w:val="0"/>
    <w:pPr>
      <w:spacing w:after="0" w:line="360" w:lineRule="auto"/>
      <w:ind w:left="0" w:leftChars="0" w:firstLine="420" w:firstLineChars="200"/>
    </w:pPr>
    <w:rPr>
      <w:rFonts w:ascii="Calibri" w:hAnsi="Calibri"/>
      <w:sz w:val="24"/>
      <w:szCs w:val="22"/>
    </w:rPr>
  </w:style>
  <w:style w:type="table" w:styleId="50">
    <w:name w:val="Table Grid"/>
    <w:basedOn w:val="49"/>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2">
    <w:name w:val="Strong"/>
    <w:qFormat/>
    <w:uiPriority w:val="0"/>
    <w:rPr>
      <w:b/>
      <w:bCs/>
    </w:rPr>
  </w:style>
  <w:style w:type="character" w:styleId="53">
    <w:name w:val="page number"/>
    <w:basedOn w:val="51"/>
    <w:qFormat/>
    <w:uiPriority w:val="0"/>
  </w:style>
  <w:style w:type="character" w:styleId="54">
    <w:name w:val="FollowedHyperlink"/>
    <w:qFormat/>
    <w:uiPriority w:val="0"/>
    <w:rPr>
      <w:color w:val="800080"/>
      <w:u w:val="single"/>
    </w:rPr>
  </w:style>
  <w:style w:type="character" w:styleId="55">
    <w:name w:val="Emphasis"/>
    <w:qFormat/>
    <w:uiPriority w:val="0"/>
    <w:rPr>
      <w:rFonts w:ascii="Times New Roman" w:hAnsi="Times New Roman" w:eastAsia="宋体"/>
    </w:rPr>
  </w:style>
  <w:style w:type="character" w:styleId="56">
    <w:name w:val="HTML Definition"/>
    <w:qFormat/>
    <w:uiPriority w:val="0"/>
    <w:rPr>
      <w:rFonts w:ascii="Times New Roman" w:hAnsi="Times New Roman" w:eastAsia="宋体"/>
    </w:rPr>
  </w:style>
  <w:style w:type="character" w:styleId="57">
    <w:name w:val="HTML Variable"/>
    <w:qFormat/>
    <w:uiPriority w:val="0"/>
    <w:rPr>
      <w:rFonts w:ascii="Times New Roman" w:hAnsi="Times New Roman" w:eastAsia="宋体"/>
    </w:rPr>
  </w:style>
  <w:style w:type="character" w:styleId="58">
    <w:name w:val="Hyperlink"/>
    <w:qFormat/>
    <w:uiPriority w:val="99"/>
    <w:rPr>
      <w:color w:val="136EC2"/>
      <w:u w:val="single"/>
    </w:rPr>
  </w:style>
  <w:style w:type="character" w:styleId="59">
    <w:name w:val="HTML Code"/>
    <w:qFormat/>
    <w:uiPriority w:val="0"/>
    <w:rPr>
      <w:rFonts w:ascii="Courier New" w:hAnsi="Courier New" w:eastAsia="Courier New" w:cs="Courier New"/>
      <w:sz w:val="20"/>
    </w:rPr>
  </w:style>
  <w:style w:type="character" w:styleId="60">
    <w:name w:val="annotation reference"/>
    <w:qFormat/>
    <w:uiPriority w:val="0"/>
    <w:rPr>
      <w:sz w:val="21"/>
      <w:szCs w:val="21"/>
    </w:rPr>
  </w:style>
  <w:style w:type="character" w:styleId="61">
    <w:name w:val="HTML Cite"/>
    <w:qFormat/>
    <w:uiPriority w:val="0"/>
    <w:rPr>
      <w:rFonts w:ascii="Times New Roman" w:hAnsi="Times New Roman" w:eastAsia="宋体"/>
    </w:rPr>
  </w:style>
  <w:style w:type="character" w:styleId="62">
    <w:name w:val="HTML Keyboard"/>
    <w:qFormat/>
    <w:uiPriority w:val="0"/>
    <w:rPr>
      <w:rFonts w:ascii="Courier New" w:hAnsi="Courier New" w:eastAsia="Courier New" w:cs="Courier New"/>
      <w:sz w:val="20"/>
    </w:rPr>
  </w:style>
  <w:style w:type="character" w:styleId="63">
    <w:name w:val="HTML Sample"/>
    <w:qFormat/>
    <w:uiPriority w:val="0"/>
    <w:rPr>
      <w:rFonts w:ascii="Courier New" w:hAnsi="Courier New" w:eastAsia="Courier New" w:cs="Courier New"/>
    </w:rPr>
  </w:style>
  <w:style w:type="paragraph" w:customStyle="1" w:styleId="64">
    <w:name w:val="Default"/>
    <w:next w:val="1"/>
    <w:qFormat/>
    <w:uiPriority w:val="0"/>
    <w:pPr>
      <w:widowControl w:val="0"/>
      <w:autoSpaceDE w:val="0"/>
      <w:autoSpaceDN w:val="0"/>
      <w:adjustRightInd w:val="0"/>
    </w:pPr>
    <w:rPr>
      <w:rFonts w:ascii="黑体" w:hAnsi="Times New Roman" w:eastAsia="黑体" w:cs="Times New Roman"/>
      <w:lang w:val="en-US" w:eastAsia="zh-CN" w:bidi="ar-SA"/>
    </w:rPr>
  </w:style>
  <w:style w:type="paragraph" w:customStyle="1" w:styleId="65">
    <w:name w:val="默认段落字体 Para Char Char Char Char Char Char Char"/>
    <w:basedOn w:val="1"/>
    <w:qFormat/>
    <w:uiPriority w:val="0"/>
    <w:pPr>
      <w:adjustRightInd w:val="0"/>
      <w:spacing w:line="360" w:lineRule="atLeast"/>
      <w:jc w:val="left"/>
      <w:textAlignment w:val="baseline"/>
    </w:pPr>
    <w:rPr>
      <w:kern w:val="0"/>
      <w:sz w:val="24"/>
      <w:szCs w:val="20"/>
    </w:rPr>
  </w:style>
  <w:style w:type="paragraph" w:customStyle="1" w:styleId="66">
    <w:name w:val="4级标题"/>
    <w:basedOn w:val="67"/>
    <w:next w:val="1"/>
    <w:qFormat/>
    <w:uiPriority w:val="0"/>
    <w:pPr>
      <w:spacing w:beforeLines="50" w:afterLines="50"/>
      <w:outlineLvl w:val="3"/>
    </w:pPr>
    <w:rPr>
      <w:b/>
      <w:sz w:val="24"/>
    </w:rPr>
  </w:style>
  <w:style w:type="paragraph" w:customStyle="1" w:styleId="67">
    <w:name w:val="3级标题"/>
    <w:basedOn w:val="1"/>
    <w:next w:val="1"/>
    <w:qFormat/>
    <w:uiPriority w:val="0"/>
    <w:pPr>
      <w:spacing w:before="312" w:after="312"/>
      <w:outlineLvl w:val="2"/>
    </w:pPr>
    <w:rPr>
      <w:sz w:val="30"/>
    </w:rPr>
  </w:style>
  <w:style w:type="paragraph" w:customStyle="1" w:styleId="68">
    <w:name w:val="Style15"/>
    <w:basedOn w:val="1"/>
    <w:unhideWhenUsed/>
    <w:qFormat/>
    <w:uiPriority w:val="0"/>
    <w:pPr>
      <w:spacing w:line="557" w:lineRule="exact"/>
      <w:ind w:firstLine="672"/>
    </w:pPr>
  </w:style>
  <w:style w:type="paragraph" w:customStyle="1" w:styleId="69">
    <w:name w:val="样式 标题 2 + 宋体 五号 行距: 单倍行距"/>
    <w:basedOn w:val="3"/>
    <w:qFormat/>
    <w:uiPriority w:val="0"/>
    <w:pPr>
      <w:tabs>
        <w:tab w:val="left" w:pos="2175"/>
      </w:tabs>
      <w:adjustRightInd w:val="0"/>
      <w:spacing w:before="260" w:after="260" w:line="240" w:lineRule="auto"/>
      <w:ind w:left="2175" w:hanging="1275"/>
      <w:jc w:val="left"/>
      <w:textAlignment w:val="baseline"/>
    </w:pPr>
    <w:rPr>
      <w:rFonts w:ascii="宋体" w:hAnsi="宋体"/>
      <w:kern w:val="0"/>
      <w:sz w:val="21"/>
      <w:szCs w:val="20"/>
    </w:rPr>
  </w:style>
  <w:style w:type="paragraph" w:customStyle="1" w:styleId="70">
    <w:name w:val="Style53"/>
    <w:basedOn w:val="1"/>
    <w:unhideWhenUsed/>
    <w:qFormat/>
    <w:uiPriority w:val="0"/>
    <w:pPr>
      <w:spacing w:line="533" w:lineRule="exact"/>
      <w:ind w:firstLine="581"/>
    </w:pPr>
  </w:style>
  <w:style w:type="paragraph" w:customStyle="1" w:styleId="71">
    <w:name w:val="Char1 Char Char Char Char Char Char Char Char Char"/>
    <w:basedOn w:val="1"/>
    <w:qFormat/>
    <w:uiPriority w:val="0"/>
    <w:rPr>
      <w:szCs w:val="20"/>
    </w:rPr>
  </w:style>
  <w:style w:type="paragraph" w:customStyle="1" w:styleId="72">
    <w:name w:val="Normal H1"/>
    <w:qFormat/>
    <w:uiPriority w:val="99"/>
    <w:pPr>
      <w:tabs>
        <w:tab w:val="left" w:pos="1117"/>
      </w:tabs>
      <w:spacing w:after="120"/>
      <w:ind w:left="1117" w:hanging="397"/>
    </w:pPr>
    <w:rPr>
      <w:rFonts w:ascii="Times New Roman" w:hAnsi="Times New Roman" w:eastAsia="宋体" w:cs="Times New Roman"/>
      <w:sz w:val="21"/>
      <w:lang w:val="en-US" w:eastAsia="zh-CN" w:bidi="ar-SA"/>
    </w:rPr>
  </w:style>
  <w:style w:type="paragraph" w:customStyle="1" w:styleId="73">
    <w:name w:val="Style34"/>
    <w:basedOn w:val="1"/>
    <w:unhideWhenUsed/>
    <w:qFormat/>
    <w:uiPriority w:val="0"/>
    <w:pPr>
      <w:spacing w:line="375" w:lineRule="exact"/>
    </w:pPr>
  </w:style>
  <w:style w:type="paragraph" w:customStyle="1" w:styleId="74">
    <w:name w:val="3）三级标题 与下段同页"/>
    <w:basedOn w:val="1"/>
    <w:qFormat/>
    <w:uiPriority w:val="0"/>
    <w:pPr>
      <w:keepNext/>
      <w:spacing w:beforeLines="50" w:afterLines="50"/>
      <w:jc w:val="center"/>
      <w:outlineLvl w:val="2"/>
    </w:pPr>
    <w:rPr>
      <w:rFonts w:ascii="FangSong_GB2312" w:eastAsia="FangSong_GB2312"/>
      <w:b/>
      <w:sz w:val="32"/>
    </w:rPr>
  </w:style>
  <w:style w:type="paragraph" w:customStyle="1" w:styleId="75">
    <w:name w:val="Style23"/>
    <w:basedOn w:val="1"/>
    <w:unhideWhenUsed/>
    <w:qFormat/>
    <w:uiPriority w:val="0"/>
  </w:style>
  <w:style w:type="paragraph" w:customStyle="1" w:styleId="76">
    <w:name w:val="默认段落字体 Para Char Char Char Char Char Char Char Char Char1 Char Char Char Char"/>
    <w:basedOn w:val="1"/>
    <w:qFormat/>
    <w:uiPriority w:val="0"/>
    <w:rPr>
      <w:rFonts w:ascii="Tahoma" w:hAnsi="Tahoma"/>
      <w:sz w:val="24"/>
      <w:szCs w:val="20"/>
    </w:rPr>
  </w:style>
  <w:style w:type="paragraph" w:customStyle="1" w:styleId="77">
    <w:name w:val="Style26"/>
    <w:basedOn w:val="1"/>
    <w:unhideWhenUsed/>
    <w:qFormat/>
    <w:uiPriority w:val="0"/>
  </w:style>
  <w:style w:type="paragraph" w:customStyle="1" w:styleId="78">
    <w:name w:val="Char Char Char Char Char Char Char"/>
    <w:basedOn w:val="1"/>
    <w:qFormat/>
    <w:uiPriority w:val="0"/>
    <w:pPr>
      <w:snapToGrid w:val="0"/>
      <w:spacing w:line="360" w:lineRule="auto"/>
      <w:ind w:firstLine="200" w:firstLineChars="200"/>
    </w:pPr>
    <w:rPr>
      <w:rFonts w:eastAsia="FangSong_GB2312"/>
      <w:sz w:val="24"/>
    </w:rPr>
  </w:style>
  <w:style w:type="paragraph" w:customStyle="1" w:styleId="79">
    <w:name w:val="Style42"/>
    <w:basedOn w:val="1"/>
    <w:unhideWhenUsed/>
    <w:qFormat/>
    <w:uiPriority w:val="0"/>
    <w:pPr>
      <w:spacing w:line="542" w:lineRule="exact"/>
      <w:ind w:firstLine="547"/>
    </w:pPr>
  </w:style>
  <w:style w:type="paragraph" w:customStyle="1" w:styleId="80">
    <w:name w:val="TOC 标题2"/>
    <w:basedOn w:val="2"/>
    <w:next w:val="1"/>
    <w:unhideWhenUsed/>
    <w:qFormat/>
    <w:uiPriority w:val="39"/>
    <w:pPr>
      <w:widowControl/>
      <w:spacing w:before="480" w:line="276" w:lineRule="auto"/>
      <w:jc w:val="left"/>
      <w:outlineLvl w:val="9"/>
    </w:pPr>
    <w:rPr>
      <w:rFonts w:ascii="Cambria" w:hAnsi="Cambria"/>
      <w:color w:val="366091"/>
      <w:kern w:val="0"/>
      <w:szCs w:val="28"/>
    </w:rPr>
  </w:style>
  <w:style w:type="paragraph" w:customStyle="1" w:styleId="81">
    <w:name w:val="xl31"/>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82">
    <w:name w:val="p15"/>
    <w:basedOn w:val="1"/>
    <w:qFormat/>
    <w:uiPriority w:val="0"/>
    <w:pPr>
      <w:widowControl/>
      <w:spacing w:line="220" w:lineRule="atLeast"/>
      <w:jc w:val="center"/>
    </w:pPr>
    <w:rPr>
      <w:rFonts w:ascii="FangSong_GB2312" w:hAnsi="宋体" w:eastAsia="FangSong_GB2312" w:cs="宋体"/>
      <w:kern w:val="0"/>
      <w:szCs w:val="21"/>
    </w:rPr>
  </w:style>
  <w:style w:type="paragraph" w:customStyle="1" w:styleId="83">
    <w:name w:val="Char Char1 Char Char Char Char Char Char Char"/>
    <w:basedOn w:val="1"/>
    <w:qFormat/>
    <w:uiPriority w:val="0"/>
    <w:pPr>
      <w:widowControl/>
      <w:spacing w:after="160" w:line="240" w:lineRule="exact"/>
      <w:jc w:val="left"/>
    </w:pPr>
  </w:style>
  <w:style w:type="paragraph" w:customStyle="1" w:styleId="84">
    <w:name w:val="Style44"/>
    <w:basedOn w:val="1"/>
    <w:unhideWhenUsed/>
    <w:qFormat/>
    <w:uiPriority w:val="0"/>
  </w:style>
  <w:style w:type="paragraph" w:customStyle="1" w:styleId="85">
    <w:name w:val="Char1 Char Char Char"/>
    <w:basedOn w:val="1"/>
    <w:qFormat/>
    <w:uiPriority w:val="0"/>
    <w:pPr>
      <w:widowControl/>
      <w:spacing w:after="160" w:line="240" w:lineRule="exact"/>
      <w:jc w:val="left"/>
    </w:pPr>
    <w:rPr>
      <w:kern w:val="0"/>
      <w:sz w:val="24"/>
      <w:szCs w:val="20"/>
    </w:rPr>
  </w:style>
  <w:style w:type="paragraph" w:customStyle="1" w:styleId="86">
    <w:name w:val="Style48"/>
    <w:basedOn w:val="1"/>
    <w:unhideWhenUsed/>
    <w:qFormat/>
    <w:uiPriority w:val="0"/>
    <w:pPr>
      <w:spacing w:line="542" w:lineRule="exact"/>
      <w:jc w:val="right"/>
    </w:pPr>
  </w:style>
  <w:style w:type="paragraph" w:customStyle="1" w:styleId="87">
    <w:name w:val="Normal H2"/>
    <w:qFormat/>
    <w:uiPriority w:val="99"/>
    <w:pPr>
      <w:tabs>
        <w:tab w:val="left" w:pos="1514"/>
      </w:tabs>
      <w:spacing w:after="120"/>
      <w:ind w:left="1514" w:hanging="397"/>
    </w:pPr>
    <w:rPr>
      <w:rFonts w:ascii="Times New Roman" w:hAnsi="Times New Roman" w:eastAsia="宋体" w:cs="Times New Roman"/>
      <w:sz w:val="21"/>
      <w:lang w:val="en-US" w:eastAsia="zh-CN" w:bidi="ar-SA"/>
    </w:rPr>
  </w:style>
  <w:style w:type="paragraph" w:customStyle="1" w:styleId="88">
    <w:name w:val="前言、引言标题"/>
    <w:next w:val="1"/>
    <w:qFormat/>
    <w:uiPriority w:val="0"/>
    <w:pPr>
      <w:shd w:val="clear" w:color="FFFFFF" w:fill="FFFFFF"/>
      <w:tabs>
        <w:tab w:val="left" w:pos="360"/>
        <w:tab w:val="left" w:pos="720"/>
      </w:tabs>
      <w:spacing w:before="640" w:after="560"/>
      <w:ind w:left="720" w:hanging="720"/>
      <w:jc w:val="center"/>
      <w:outlineLvl w:val="0"/>
    </w:pPr>
    <w:rPr>
      <w:rFonts w:ascii="黑体" w:hAnsi="Times New Roman" w:eastAsia="黑体" w:cs="Times New Roman"/>
      <w:sz w:val="32"/>
      <w:lang w:val="en-US" w:eastAsia="zh-CN" w:bidi="ar-SA"/>
    </w:rPr>
  </w:style>
  <w:style w:type="paragraph" w:customStyle="1" w:styleId="89">
    <w:name w:val="标题 1 +"/>
    <w:basedOn w:val="2"/>
    <w:next w:val="1"/>
    <w:qFormat/>
    <w:uiPriority w:val="0"/>
    <w:pPr>
      <w:keepLines/>
      <w:spacing w:line="600" w:lineRule="auto"/>
    </w:pPr>
    <w:rPr>
      <w:rFonts w:eastAsia="黑体"/>
      <w:kern w:val="0"/>
      <w:sz w:val="32"/>
      <w:szCs w:val="32"/>
    </w:rPr>
  </w:style>
  <w:style w:type="paragraph" w:customStyle="1" w:styleId="90">
    <w:name w:val="Char1 Char Char Char 字元 Char Char 字元 Char 字元 Char1 Char Char Char"/>
    <w:basedOn w:val="1"/>
    <w:qFormat/>
    <w:uiPriority w:val="0"/>
    <w:rPr>
      <w:szCs w:val="20"/>
    </w:rPr>
  </w:style>
  <w:style w:type="paragraph" w:customStyle="1" w:styleId="91">
    <w:name w:val="附录标识"/>
    <w:basedOn w:val="88"/>
    <w:qFormat/>
    <w:uiPriority w:val="0"/>
    <w:pPr>
      <w:tabs>
        <w:tab w:val="left" w:pos="6405"/>
        <w:tab w:val="clear" w:pos="360"/>
        <w:tab w:val="clear" w:pos="720"/>
      </w:tabs>
      <w:spacing w:after="200"/>
    </w:pPr>
    <w:rPr>
      <w:sz w:val="21"/>
    </w:rPr>
  </w:style>
  <w:style w:type="paragraph" w:customStyle="1" w:styleId="92">
    <w:name w:val="Style12"/>
    <w:basedOn w:val="1"/>
    <w:unhideWhenUsed/>
    <w:qFormat/>
    <w:uiPriority w:val="0"/>
    <w:pPr>
      <w:spacing w:line="564" w:lineRule="exact"/>
      <w:ind w:hanging="115"/>
    </w:pPr>
  </w:style>
  <w:style w:type="paragraph" w:customStyle="1" w:styleId="93">
    <w:name w:val="表格内容"/>
    <w:basedOn w:val="19"/>
    <w:qFormat/>
    <w:uiPriority w:val="0"/>
    <w:pPr>
      <w:suppressLineNumbers/>
      <w:suppressAutoHyphens/>
      <w:jc w:val="left"/>
    </w:pPr>
    <w:rPr>
      <w:rFonts w:cs="Tahoma"/>
      <w:kern w:val="0"/>
      <w:sz w:val="24"/>
    </w:rPr>
  </w:style>
  <w:style w:type="paragraph" w:customStyle="1" w:styleId="94">
    <w:name w:val="xl25"/>
    <w:basedOn w:val="1"/>
    <w:qFormat/>
    <w:uiPriority w:val="0"/>
    <w:pPr>
      <w:widowControl/>
      <w:pBdr>
        <w:left w:val="single" w:color="auto" w:sz="4" w:space="0"/>
        <w:bottom w:val="single" w:color="auto" w:sz="4" w:space="0"/>
        <w:right w:val="double" w:color="auto" w:sz="6"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95">
    <w:name w:val="列出段落3"/>
    <w:basedOn w:val="1"/>
    <w:qFormat/>
    <w:uiPriority w:val="0"/>
    <w:pPr>
      <w:ind w:firstLine="420" w:firstLineChars="200"/>
    </w:pPr>
    <w:rPr>
      <w:rFonts w:ascii="Calibri" w:hAnsi="Calibri"/>
      <w:szCs w:val="22"/>
    </w:rPr>
  </w:style>
  <w:style w:type="paragraph" w:customStyle="1" w:styleId="96">
    <w:name w:val="_Style 39"/>
    <w:basedOn w:val="97"/>
    <w:qFormat/>
    <w:uiPriority w:val="0"/>
  </w:style>
  <w:style w:type="paragraph" w:customStyle="1" w:styleId="97">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8">
    <w:name w:val="标题3"/>
    <w:basedOn w:val="2"/>
    <w:qFormat/>
    <w:uiPriority w:val="0"/>
    <w:pPr>
      <w:spacing w:beforeLines="50" w:afterLines="50" w:line="400" w:lineRule="exact"/>
      <w:jc w:val="both"/>
    </w:pPr>
    <w:rPr>
      <w:rFonts w:ascii="宋体" w:hAnsi="宋体"/>
      <w:kern w:val="32"/>
      <w:szCs w:val="32"/>
    </w:rPr>
  </w:style>
  <w:style w:type="paragraph" w:customStyle="1" w:styleId="99">
    <w:name w:val="Char1"/>
    <w:basedOn w:val="1"/>
    <w:semiHidden/>
    <w:qFormat/>
    <w:uiPriority w:val="0"/>
    <w:rPr>
      <w:rFonts w:ascii="Tahoma" w:hAnsi="Tahoma" w:cs="FangSong_GB2312"/>
      <w:sz w:val="24"/>
      <w:szCs w:val="28"/>
    </w:rPr>
  </w:style>
  <w:style w:type="paragraph" w:customStyle="1" w:styleId="100">
    <w:name w:val="Style76"/>
    <w:basedOn w:val="1"/>
    <w:unhideWhenUsed/>
    <w:qFormat/>
    <w:uiPriority w:val="0"/>
  </w:style>
  <w:style w:type="paragraph" w:customStyle="1" w:styleId="101">
    <w:name w:val="reader-word-layer reader-word-s1-1"/>
    <w:basedOn w:val="1"/>
    <w:qFormat/>
    <w:uiPriority w:val="0"/>
    <w:pPr>
      <w:widowControl/>
      <w:spacing w:before="100" w:beforeAutospacing="1" w:after="100" w:afterAutospacing="1"/>
      <w:jc w:val="left"/>
    </w:pPr>
    <w:rPr>
      <w:rFonts w:ascii="宋体" w:hAnsi="宋体" w:cs="宋体"/>
      <w:kern w:val="0"/>
      <w:sz w:val="24"/>
    </w:rPr>
  </w:style>
  <w:style w:type="paragraph" w:customStyle="1" w:styleId="102">
    <w:name w:val="p16"/>
    <w:basedOn w:val="1"/>
    <w:qFormat/>
    <w:uiPriority w:val="0"/>
    <w:pPr>
      <w:widowControl/>
      <w:jc w:val="left"/>
    </w:pPr>
    <w:rPr>
      <w:kern w:val="0"/>
      <w:szCs w:val="21"/>
    </w:rPr>
  </w:style>
  <w:style w:type="paragraph" w:customStyle="1" w:styleId="103">
    <w:name w:val="Char Char"/>
    <w:basedOn w:val="1"/>
    <w:qFormat/>
    <w:uiPriority w:val="0"/>
    <w:pPr>
      <w:widowControl/>
      <w:spacing w:after="160" w:line="240" w:lineRule="exact"/>
      <w:jc w:val="left"/>
    </w:pPr>
    <w:rPr>
      <w:rFonts w:ascii="Verdana" w:hAnsi="Verdana" w:eastAsia="FangSong_GB2312"/>
      <w:kern w:val="0"/>
      <w:sz w:val="24"/>
      <w:szCs w:val="20"/>
      <w:lang w:eastAsia="en-US"/>
    </w:rPr>
  </w:style>
  <w:style w:type="paragraph" w:customStyle="1" w:styleId="104">
    <w:name w:val="Char Char Char"/>
    <w:basedOn w:val="1"/>
    <w:qFormat/>
    <w:uiPriority w:val="0"/>
    <w:rPr>
      <w:rFonts w:ascii="宋体" w:hAnsi="宋体"/>
      <w:b/>
      <w:sz w:val="28"/>
      <w:szCs w:val="28"/>
    </w:rPr>
  </w:style>
  <w:style w:type="paragraph" w:customStyle="1" w:styleId="105">
    <w:name w:val="Style77"/>
    <w:basedOn w:val="1"/>
    <w:unhideWhenUsed/>
    <w:qFormat/>
    <w:uiPriority w:val="0"/>
  </w:style>
  <w:style w:type="paragraph" w:customStyle="1" w:styleId="106">
    <w:name w:val="Style29"/>
    <w:basedOn w:val="1"/>
    <w:unhideWhenUsed/>
    <w:qFormat/>
    <w:uiPriority w:val="0"/>
    <w:pPr>
      <w:spacing w:line="547" w:lineRule="exact"/>
      <w:ind w:firstLine="547"/>
    </w:pPr>
  </w:style>
  <w:style w:type="paragraph" w:customStyle="1" w:styleId="107">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108">
    <w:name w:val="标题 5（有编号）（绿盟科技）"/>
    <w:basedOn w:val="1"/>
    <w:next w:val="1"/>
    <w:qFormat/>
    <w:uiPriority w:val="0"/>
    <w:pPr>
      <w:keepNext/>
      <w:keepLines/>
      <w:widowControl/>
      <w:numPr>
        <w:ilvl w:val="4"/>
        <w:numId w:val="1"/>
      </w:numPr>
      <w:tabs>
        <w:tab w:val="left" w:pos="0"/>
      </w:tabs>
      <w:spacing w:before="280" w:after="156" w:line="377" w:lineRule="auto"/>
      <w:jc w:val="left"/>
      <w:outlineLvl w:val="4"/>
    </w:pPr>
    <w:rPr>
      <w:rFonts w:ascii="Arial" w:hAnsi="Arial" w:eastAsia="黑体" w:cs="黑体"/>
      <w:b/>
      <w:kern w:val="0"/>
      <w:szCs w:val="28"/>
    </w:rPr>
  </w:style>
  <w:style w:type="paragraph" w:customStyle="1" w:styleId="109">
    <w:name w:val="正文新"/>
    <w:basedOn w:val="1"/>
    <w:link w:val="310"/>
    <w:qFormat/>
    <w:uiPriority w:val="0"/>
    <w:pPr>
      <w:spacing w:line="336" w:lineRule="auto"/>
      <w:ind w:firstLine="200" w:firstLineChars="200"/>
    </w:pPr>
    <w:rPr>
      <w:sz w:val="18"/>
      <w:szCs w:val="21"/>
    </w:rPr>
  </w:style>
  <w:style w:type="paragraph" w:customStyle="1" w:styleId="110">
    <w:name w:val="正文首行缩进（绿盟科技）"/>
    <w:basedOn w:val="111"/>
    <w:qFormat/>
    <w:uiPriority w:val="0"/>
    <w:pPr>
      <w:spacing w:after="50"/>
      <w:ind w:firstLine="200" w:firstLineChars="200"/>
      <w:jc w:val="left"/>
    </w:pPr>
  </w:style>
  <w:style w:type="paragraph" w:customStyle="1" w:styleId="111">
    <w:name w:val="正文（绿盟科技）"/>
    <w:qFormat/>
    <w:uiPriority w:val="0"/>
    <w:pPr>
      <w:adjustRightInd w:val="0"/>
      <w:snapToGrid w:val="0"/>
      <w:spacing w:line="360" w:lineRule="auto"/>
      <w:ind w:firstLine="480"/>
      <w:jc w:val="both"/>
    </w:pPr>
    <w:rPr>
      <w:rFonts w:ascii="Arial" w:hAnsi="Arial" w:eastAsia="宋体" w:cs="Times New Roman"/>
      <w:b/>
      <w:sz w:val="21"/>
      <w:szCs w:val="21"/>
      <w:lang w:val="en-US" w:eastAsia="zh-CN" w:bidi="ar-SA"/>
    </w:rPr>
  </w:style>
  <w:style w:type="paragraph" w:customStyle="1" w:styleId="112">
    <w:name w:val="Style16"/>
    <w:basedOn w:val="1"/>
    <w:unhideWhenUsed/>
    <w:qFormat/>
    <w:uiPriority w:val="0"/>
    <w:pPr>
      <w:jc w:val="right"/>
    </w:pPr>
  </w:style>
  <w:style w:type="paragraph" w:customStyle="1" w:styleId="113">
    <w:name w:val="Style71"/>
    <w:basedOn w:val="1"/>
    <w:unhideWhenUsed/>
    <w:qFormat/>
    <w:uiPriority w:val="0"/>
    <w:pPr>
      <w:spacing w:line="538" w:lineRule="exact"/>
      <w:ind w:firstLine="101"/>
    </w:pPr>
  </w:style>
  <w:style w:type="paragraph" w:customStyle="1" w:styleId="114">
    <w:name w:val="样式 首行缩进:  2.25 字符"/>
    <w:basedOn w:val="1"/>
    <w:qFormat/>
    <w:uiPriority w:val="0"/>
    <w:pPr>
      <w:ind w:firstLine="225" w:firstLineChars="225"/>
    </w:pPr>
    <w:rPr>
      <w:rFonts w:ascii="Arial" w:hAnsi="Arial" w:cs="宋体"/>
      <w:szCs w:val="20"/>
    </w:rPr>
  </w:style>
  <w:style w:type="paragraph" w:customStyle="1" w:styleId="115">
    <w:name w:val="文档正文"/>
    <w:basedOn w:val="1"/>
    <w:qFormat/>
    <w:uiPriority w:val="0"/>
    <w:pPr>
      <w:suppressAutoHyphens/>
      <w:spacing w:line="312" w:lineRule="atLeast"/>
      <w:ind w:firstLine="567"/>
      <w:jc w:val="left"/>
      <w:textAlignment w:val="baseline"/>
    </w:pPr>
    <w:rPr>
      <w:rFonts w:ascii="长城仿宋" w:hAnsi="长城仿宋" w:eastAsia="长城仿宋" w:cs="Tahoma"/>
      <w:b/>
      <w:w w:val="80"/>
      <w:kern w:val="1"/>
      <w:sz w:val="28"/>
      <w:szCs w:val="20"/>
    </w:rPr>
  </w:style>
  <w:style w:type="paragraph" w:customStyle="1" w:styleId="116">
    <w:name w:val="Char Char1 Char Char Char Char Char1 Char Char Char Char"/>
    <w:basedOn w:val="15"/>
    <w:qFormat/>
    <w:uiPriority w:val="0"/>
    <w:rPr>
      <w:rFonts w:ascii="Tahoma" w:hAnsi="Tahoma"/>
    </w:rPr>
  </w:style>
  <w:style w:type="paragraph" w:customStyle="1" w:styleId="117">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18">
    <w:name w:val="标题 2（绿盟科技）"/>
    <w:basedOn w:val="3"/>
    <w:next w:val="111"/>
    <w:link w:val="246"/>
    <w:qFormat/>
    <w:uiPriority w:val="0"/>
    <w:pPr>
      <w:tabs>
        <w:tab w:val="left" w:pos="432"/>
        <w:tab w:val="left" w:pos="576"/>
      </w:tabs>
      <w:spacing w:before="260" w:after="260" w:line="415" w:lineRule="auto"/>
      <w:ind w:left="576" w:hanging="576"/>
      <w:jc w:val="left"/>
    </w:pPr>
    <w:rPr>
      <w:rFonts w:eastAsia="黑体"/>
      <w:bCs w:val="0"/>
      <w:sz w:val="32"/>
    </w:rPr>
  </w:style>
  <w:style w:type="paragraph" w:customStyle="1" w:styleId="119">
    <w:name w:val="p0"/>
    <w:basedOn w:val="1"/>
    <w:link w:val="242"/>
    <w:qFormat/>
    <w:uiPriority w:val="0"/>
    <w:pPr>
      <w:widowControl/>
    </w:pPr>
    <w:rPr>
      <w:kern w:val="0"/>
      <w:szCs w:val="21"/>
    </w:rPr>
  </w:style>
  <w:style w:type="paragraph" w:customStyle="1" w:styleId="120">
    <w:name w:val="Style9"/>
    <w:basedOn w:val="1"/>
    <w:unhideWhenUsed/>
    <w:qFormat/>
    <w:uiPriority w:val="0"/>
  </w:style>
  <w:style w:type="paragraph" w:customStyle="1" w:styleId="121">
    <w:name w:val="表内文字"/>
    <w:basedOn w:val="1"/>
    <w:qFormat/>
    <w:uiPriority w:val="0"/>
    <w:pPr>
      <w:tabs>
        <w:tab w:val="left" w:pos="1418"/>
      </w:tabs>
      <w:spacing w:line="360" w:lineRule="auto"/>
      <w:jc w:val="center"/>
    </w:pPr>
    <w:rPr>
      <w:rFonts w:ascii="FangSong_GB2312" w:eastAsia="FangSong_GB2312"/>
      <w:spacing w:val="-20"/>
      <w:kern w:val="0"/>
      <w:sz w:val="24"/>
    </w:rPr>
  </w:style>
  <w:style w:type="paragraph" w:customStyle="1" w:styleId="122">
    <w:name w:val="Style64"/>
    <w:basedOn w:val="1"/>
    <w:unhideWhenUsed/>
    <w:qFormat/>
    <w:uiPriority w:val="0"/>
  </w:style>
  <w:style w:type="paragraph" w:customStyle="1" w:styleId="123">
    <w:name w:val="Char"/>
    <w:basedOn w:val="1"/>
    <w:qFormat/>
    <w:uiPriority w:val="0"/>
    <w:pPr>
      <w:tabs>
        <w:tab w:val="left" w:pos="360"/>
      </w:tabs>
      <w:ind w:left="360" w:hanging="360" w:hangingChars="200"/>
    </w:pPr>
    <w:rPr>
      <w:sz w:val="24"/>
    </w:rPr>
  </w:style>
  <w:style w:type="paragraph" w:customStyle="1" w:styleId="124">
    <w:name w:val="标题2"/>
    <w:basedOn w:val="45"/>
    <w:qFormat/>
    <w:uiPriority w:val="0"/>
    <w:pPr>
      <w:spacing w:after="240"/>
      <w:jc w:val="left"/>
    </w:pPr>
    <w:rPr>
      <w:sz w:val="30"/>
    </w:rPr>
  </w:style>
  <w:style w:type="paragraph" w:customStyle="1" w:styleId="125">
    <w:name w:val="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126">
    <w:name w:val="Style60"/>
    <w:basedOn w:val="1"/>
    <w:unhideWhenUsed/>
    <w:qFormat/>
    <w:uiPriority w:val="0"/>
    <w:pPr>
      <w:spacing w:line="566" w:lineRule="exact"/>
    </w:pPr>
  </w:style>
  <w:style w:type="paragraph" w:styleId="127">
    <w:name w:val="List Paragraph"/>
    <w:basedOn w:val="1"/>
    <w:link w:val="247"/>
    <w:qFormat/>
    <w:uiPriority w:val="99"/>
    <w:pPr>
      <w:ind w:firstLine="420" w:firstLineChars="200"/>
    </w:pPr>
    <w:rPr>
      <w:rFonts w:ascii="Calibri" w:hAnsi="Calibri"/>
      <w:szCs w:val="22"/>
    </w:rPr>
  </w:style>
  <w:style w:type="paragraph" w:customStyle="1" w:styleId="128">
    <w:name w:val="Style10"/>
    <w:basedOn w:val="1"/>
    <w:unhideWhenUsed/>
    <w:qFormat/>
    <w:uiPriority w:val="0"/>
    <w:pPr>
      <w:spacing w:line="538" w:lineRule="exact"/>
    </w:pPr>
  </w:style>
  <w:style w:type="paragraph" w:customStyle="1" w:styleId="129">
    <w:name w:val="Style74"/>
    <w:basedOn w:val="1"/>
    <w:unhideWhenUsed/>
    <w:qFormat/>
    <w:uiPriority w:val="0"/>
    <w:pPr>
      <w:spacing w:line="437" w:lineRule="exact"/>
    </w:pPr>
  </w:style>
  <w:style w:type="paragraph" w:customStyle="1" w:styleId="130">
    <w:name w:val="Char Char Char Char Char Char Char1"/>
    <w:basedOn w:val="1"/>
    <w:qFormat/>
    <w:uiPriority w:val="0"/>
    <w:pPr>
      <w:snapToGrid w:val="0"/>
      <w:spacing w:line="360" w:lineRule="auto"/>
      <w:ind w:firstLine="200" w:firstLineChars="200"/>
    </w:pPr>
    <w:rPr>
      <w:rFonts w:eastAsia="FangSong_GB2312"/>
      <w:sz w:val="24"/>
    </w:rPr>
  </w:style>
  <w:style w:type="paragraph" w:customStyle="1" w:styleId="131">
    <w:name w:val="Style65"/>
    <w:basedOn w:val="1"/>
    <w:unhideWhenUsed/>
    <w:qFormat/>
    <w:uiPriority w:val="0"/>
  </w:style>
  <w:style w:type="paragraph" w:customStyle="1" w:styleId="132">
    <w:name w:val="5）标书正文 首行缩进2字符"/>
    <w:basedOn w:val="1"/>
    <w:qFormat/>
    <w:uiPriority w:val="0"/>
    <w:pPr>
      <w:spacing w:line="480" w:lineRule="exact"/>
      <w:ind w:firstLine="200" w:firstLineChars="200"/>
    </w:pPr>
    <w:rPr>
      <w:rFonts w:ascii="FangSong_GB2312" w:eastAsia="FangSong_GB2312"/>
      <w:sz w:val="28"/>
    </w:rPr>
  </w:style>
  <w:style w:type="paragraph" w:customStyle="1" w:styleId="133">
    <w:name w:val="Char2"/>
    <w:basedOn w:val="1"/>
    <w:qFormat/>
    <w:uiPriority w:val="0"/>
    <w:pPr>
      <w:widowControl/>
      <w:spacing w:after="160" w:line="240" w:lineRule="exact"/>
      <w:jc w:val="left"/>
    </w:pPr>
    <w:rPr>
      <w:rFonts w:ascii="Verdana" w:hAnsi="Verdana"/>
      <w:kern w:val="0"/>
      <w:sz w:val="20"/>
      <w:szCs w:val="20"/>
      <w:lang w:eastAsia="en-US"/>
    </w:rPr>
  </w:style>
  <w:style w:type="paragraph" w:customStyle="1" w:styleId="134">
    <w:name w:val="Style81"/>
    <w:basedOn w:val="1"/>
    <w:unhideWhenUsed/>
    <w:qFormat/>
    <w:uiPriority w:val="0"/>
    <w:pPr>
      <w:spacing w:line="547" w:lineRule="exact"/>
    </w:pPr>
  </w:style>
  <w:style w:type="paragraph" w:customStyle="1" w:styleId="135">
    <w:name w:val="Char Char Char1 Char"/>
    <w:basedOn w:val="1"/>
    <w:qFormat/>
    <w:uiPriority w:val="0"/>
    <w:pPr>
      <w:tabs>
        <w:tab w:val="left" w:pos="360"/>
      </w:tabs>
      <w:snapToGrid w:val="0"/>
      <w:spacing w:line="360" w:lineRule="auto"/>
    </w:pPr>
    <w:rPr>
      <w:rFonts w:eastAsia="FangSong_GB2312" w:cs="宋体"/>
      <w:sz w:val="24"/>
    </w:rPr>
  </w:style>
  <w:style w:type="paragraph" w:styleId="136">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137">
    <w:name w:val="Style58"/>
    <w:basedOn w:val="1"/>
    <w:unhideWhenUsed/>
    <w:qFormat/>
    <w:uiPriority w:val="0"/>
    <w:pPr>
      <w:spacing w:line="413" w:lineRule="exact"/>
    </w:pPr>
  </w:style>
  <w:style w:type="paragraph" w:customStyle="1" w:styleId="138">
    <w:name w:val="p18_1_2"/>
    <w:basedOn w:val="1"/>
    <w:qFormat/>
    <w:uiPriority w:val="0"/>
    <w:pPr>
      <w:widowControl/>
    </w:pPr>
    <w:rPr>
      <w:kern w:val="0"/>
      <w:szCs w:val="21"/>
    </w:rPr>
  </w:style>
  <w:style w:type="paragraph" w:customStyle="1" w:styleId="139">
    <w:name w:val="我的正文"/>
    <w:basedOn w:val="1"/>
    <w:link w:val="211"/>
    <w:qFormat/>
    <w:uiPriority w:val="0"/>
    <w:pPr>
      <w:spacing w:line="480" w:lineRule="exact"/>
      <w:ind w:firstLine="200" w:firstLineChars="200"/>
    </w:pPr>
    <w:rPr>
      <w:rFonts w:ascii="Arial" w:hAnsi="Arial"/>
      <w:kern w:val="0"/>
      <w:sz w:val="24"/>
    </w:rPr>
  </w:style>
  <w:style w:type="paragraph" w:customStyle="1" w:styleId="140">
    <w:name w:val="Style70"/>
    <w:basedOn w:val="1"/>
    <w:unhideWhenUsed/>
    <w:qFormat/>
    <w:uiPriority w:val="0"/>
    <w:pPr>
      <w:spacing w:line="549" w:lineRule="exact"/>
      <w:ind w:firstLine="686"/>
    </w:pPr>
  </w:style>
  <w:style w:type="paragraph" w:customStyle="1" w:styleId="141">
    <w:name w:val="正文 New"/>
    <w:qFormat/>
    <w:uiPriority w:val="0"/>
    <w:pPr>
      <w:widowControl w:val="0"/>
      <w:jc w:val="both"/>
    </w:pPr>
    <w:rPr>
      <w:rFonts w:ascii="Calibri" w:hAnsi="Calibri" w:eastAsia="宋体" w:cs="Times New Roman"/>
      <w:sz w:val="28"/>
      <w:lang w:val="en-US" w:eastAsia="zh-CN" w:bidi="ar-SA"/>
    </w:rPr>
  </w:style>
  <w:style w:type="paragraph" w:customStyle="1" w:styleId="142">
    <w:name w:val="Style68"/>
    <w:basedOn w:val="1"/>
    <w:unhideWhenUsed/>
    <w:qFormat/>
    <w:uiPriority w:val="0"/>
    <w:pPr>
      <w:spacing w:line="547" w:lineRule="exact"/>
    </w:pPr>
  </w:style>
  <w:style w:type="paragraph" w:customStyle="1" w:styleId="143">
    <w:name w:val="Style67"/>
    <w:basedOn w:val="1"/>
    <w:unhideWhenUsed/>
    <w:qFormat/>
    <w:uiPriority w:val="0"/>
    <w:pPr>
      <w:spacing w:line="566" w:lineRule="exact"/>
      <w:ind w:firstLine="552"/>
    </w:pPr>
  </w:style>
  <w:style w:type="paragraph" w:customStyle="1" w:styleId="144">
    <w:name w:val="Style72"/>
    <w:basedOn w:val="1"/>
    <w:unhideWhenUsed/>
    <w:qFormat/>
    <w:uiPriority w:val="0"/>
  </w:style>
  <w:style w:type="paragraph" w:customStyle="1" w:styleId="145">
    <w:name w:val="表格4"/>
    <w:qFormat/>
    <w:uiPriority w:val="0"/>
    <w:rPr>
      <w:rFonts w:ascii="宋体" w:hAnsi="宋体" w:eastAsia="宋体" w:cs="Times New Roman"/>
      <w:kern w:val="2"/>
      <w:sz w:val="21"/>
      <w:szCs w:val="21"/>
      <w:lang w:val="en-US" w:eastAsia="zh-CN" w:bidi="ar-SA"/>
    </w:rPr>
  </w:style>
  <w:style w:type="paragraph" w:customStyle="1" w:styleId="146">
    <w:name w:val="Style36"/>
    <w:basedOn w:val="1"/>
    <w:unhideWhenUsed/>
    <w:qFormat/>
    <w:uiPriority w:val="0"/>
  </w:style>
  <w:style w:type="paragraph" w:customStyle="1" w:styleId="147">
    <w:name w:val="Style4"/>
    <w:basedOn w:val="1"/>
    <w:unhideWhenUsed/>
    <w:qFormat/>
    <w:uiPriority w:val="0"/>
  </w:style>
  <w:style w:type="paragraph" w:customStyle="1" w:styleId="148">
    <w:name w:val="Style80"/>
    <w:basedOn w:val="1"/>
    <w:unhideWhenUsed/>
    <w:qFormat/>
    <w:uiPriority w:val="0"/>
  </w:style>
  <w:style w:type="paragraph" w:customStyle="1" w:styleId="149">
    <w:name w:val="Style61"/>
    <w:basedOn w:val="1"/>
    <w:unhideWhenUsed/>
    <w:qFormat/>
    <w:uiPriority w:val="0"/>
  </w:style>
  <w:style w:type="paragraph" w:customStyle="1" w:styleId="150">
    <w:name w:val="NO3"/>
    <w:basedOn w:val="1"/>
    <w:qFormat/>
    <w:uiPriority w:val="0"/>
    <w:pPr>
      <w:tabs>
        <w:tab w:val="left" w:pos="907"/>
      </w:tabs>
      <w:spacing w:line="360" w:lineRule="auto"/>
    </w:pPr>
    <w:rPr>
      <w:rFonts w:ascii="宋体" w:hAnsi="宋体"/>
      <w:sz w:val="24"/>
    </w:rPr>
  </w:style>
  <w:style w:type="paragraph" w:customStyle="1" w:styleId="151">
    <w:name w:val="Style8"/>
    <w:basedOn w:val="1"/>
    <w:unhideWhenUsed/>
    <w:qFormat/>
    <w:uiPriority w:val="0"/>
    <w:pPr>
      <w:spacing w:line="566" w:lineRule="exact"/>
      <w:jc w:val="center"/>
    </w:pPr>
  </w:style>
  <w:style w:type="paragraph" w:customStyle="1" w:styleId="152">
    <w:name w:val="样式1"/>
    <w:basedOn w:val="1"/>
    <w:qFormat/>
    <w:uiPriority w:val="0"/>
    <w:pPr>
      <w:tabs>
        <w:tab w:val="left" w:pos="360"/>
      </w:tabs>
      <w:adjustRightInd w:val="0"/>
      <w:ind w:left="360" w:hanging="360"/>
      <w:textAlignment w:val="baseline"/>
    </w:pPr>
    <w:rPr>
      <w:rFonts w:ascii="宋体" w:hAnsi="宋体"/>
      <w:kern w:val="0"/>
      <w:szCs w:val="21"/>
    </w:rPr>
  </w:style>
  <w:style w:type="paragraph" w:customStyle="1" w:styleId="153">
    <w:name w:val="Style56"/>
    <w:basedOn w:val="1"/>
    <w:unhideWhenUsed/>
    <w:qFormat/>
    <w:uiPriority w:val="0"/>
  </w:style>
  <w:style w:type="paragraph" w:customStyle="1" w:styleId="154">
    <w:name w:val="TOC2"/>
    <w:basedOn w:val="1"/>
    <w:next w:val="1"/>
    <w:qFormat/>
    <w:uiPriority w:val="0"/>
    <w:pPr>
      <w:spacing w:line="413" w:lineRule="auto"/>
      <w:ind w:left="240" w:leftChars="100"/>
      <w:textAlignment w:val="baseline"/>
    </w:pPr>
    <w:rPr>
      <w:rFonts w:ascii="Calibri" w:hAnsi="Calibri" w:eastAsia="仿宋"/>
      <w:sz w:val="24"/>
    </w:rPr>
  </w:style>
  <w:style w:type="paragraph" w:customStyle="1" w:styleId="155">
    <w:name w:val="Style73"/>
    <w:basedOn w:val="1"/>
    <w:unhideWhenUsed/>
    <w:qFormat/>
    <w:uiPriority w:val="0"/>
    <w:pPr>
      <w:spacing w:line="538" w:lineRule="exact"/>
      <w:ind w:firstLine="533"/>
    </w:pPr>
  </w:style>
  <w:style w:type="paragraph" w:customStyle="1" w:styleId="156">
    <w:name w:val="正文_29_3_4"/>
    <w:qFormat/>
    <w:uiPriority w:val="0"/>
    <w:pPr>
      <w:widowControl w:val="0"/>
      <w:jc w:val="both"/>
    </w:pPr>
    <w:rPr>
      <w:rFonts w:ascii="Calibri" w:hAnsi="Calibri" w:eastAsia="宋体" w:cs="Times New Roman"/>
      <w:kern w:val="2"/>
      <w:sz w:val="21"/>
      <w:szCs w:val="24"/>
      <w:lang w:val="en-US" w:eastAsia="zh-CN" w:bidi="ar-SA"/>
    </w:rPr>
  </w:style>
  <w:style w:type="paragraph" w:customStyle="1" w:styleId="157">
    <w:name w:val="样式 标题 2 + Times New Roman 四号 非加粗 段前: 5 磅 段后: 0 磅 行距: 固定值 20..."/>
    <w:basedOn w:val="3"/>
    <w:qFormat/>
    <w:uiPriority w:val="0"/>
    <w:pPr>
      <w:spacing w:before="100" w:line="400" w:lineRule="exact"/>
    </w:pPr>
    <w:rPr>
      <w:rFonts w:ascii="Times New Roman" w:hAnsi="Times New Roman" w:eastAsia="黑体"/>
      <w:b w:val="0"/>
      <w:bCs w:val="0"/>
      <w:sz w:val="28"/>
      <w:szCs w:val="20"/>
    </w:rPr>
  </w:style>
  <w:style w:type="paragraph" w:customStyle="1" w:styleId="158">
    <w:name w:val="列表段落1"/>
    <w:basedOn w:val="1"/>
    <w:qFormat/>
    <w:uiPriority w:val="0"/>
    <w:pPr>
      <w:ind w:firstLine="420" w:firstLineChars="200"/>
    </w:pPr>
    <w:rPr>
      <w:rFonts w:ascii="Calibri" w:hAnsi="Calibri"/>
      <w:sz w:val="24"/>
      <w:szCs w:val="22"/>
    </w:rPr>
  </w:style>
  <w:style w:type="paragraph" w:customStyle="1" w:styleId="159">
    <w:name w:val="缺省文本"/>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60">
    <w:name w:val="表正文"/>
    <w:qFormat/>
    <w:uiPriority w:val="0"/>
    <w:pPr>
      <w:widowControl w:val="0"/>
      <w:ind w:left="840" w:leftChars="350"/>
      <w:jc w:val="both"/>
      <w:outlineLvl w:val="0"/>
    </w:pPr>
    <w:rPr>
      <w:rFonts w:ascii="宋体" w:hAnsi="Times New Roman" w:eastAsia="宋体" w:cs="Times New Roman"/>
      <w:b/>
      <w:sz w:val="24"/>
      <w:lang w:val="en-US" w:eastAsia="zh-CN" w:bidi="ar-SA"/>
    </w:rPr>
  </w:style>
  <w:style w:type="paragraph" w:customStyle="1" w:styleId="161">
    <w:name w:val="Style46"/>
    <w:basedOn w:val="1"/>
    <w:unhideWhenUsed/>
    <w:qFormat/>
    <w:uiPriority w:val="0"/>
    <w:pPr>
      <w:spacing w:line="672" w:lineRule="exact"/>
    </w:pPr>
  </w:style>
  <w:style w:type="paragraph" w:customStyle="1" w:styleId="162">
    <w:name w:val="样式 样式 样式 样式 标题 2 + 宋体 五号 非加粗 黑色 + 段前: 6 磅 段后: 0 磅 行距: 单倍行距 + 段前:..."/>
    <w:basedOn w:val="1"/>
    <w:qFormat/>
    <w:uiPriority w:val="0"/>
    <w:pPr>
      <w:keepNext/>
      <w:keepLines/>
      <w:tabs>
        <w:tab w:val="left" w:pos="840"/>
      </w:tabs>
      <w:adjustRightInd w:val="0"/>
      <w:spacing w:before="240"/>
      <w:ind w:left="840" w:hanging="420"/>
      <w:jc w:val="left"/>
      <w:textAlignment w:val="baseline"/>
      <w:outlineLvl w:val="1"/>
    </w:pPr>
    <w:rPr>
      <w:rFonts w:ascii="宋体" w:hAnsi="宋体"/>
      <w:b/>
      <w:bCs/>
      <w:color w:val="000000"/>
      <w:kern w:val="0"/>
      <w:szCs w:val="20"/>
    </w:rPr>
  </w:style>
  <w:style w:type="paragraph" w:customStyle="1" w:styleId="163">
    <w:name w:val="文件抬头"/>
    <w:qFormat/>
    <w:uiPriority w:val="0"/>
    <w:pPr>
      <w:widowControl w:val="0"/>
      <w:jc w:val="both"/>
    </w:pPr>
    <w:rPr>
      <w:rFonts w:ascii="Calibri" w:hAnsi="Calibri" w:eastAsia="FangSong_GB2312" w:cs="Times New Roman"/>
      <w:kern w:val="2"/>
      <w:sz w:val="32"/>
      <w:szCs w:val="21"/>
      <w:lang w:val="en-US" w:eastAsia="zh-CN" w:bidi="ar-SA"/>
    </w:rPr>
  </w:style>
  <w:style w:type="paragraph" w:customStyle="1" w:styleId="164">
    <w:name w:val="Style59"/>
    <w:basedOn w:val="1"/>
    <w:unhideWhenUsed/>
    <w:qFormat/>
    <w:uiPriority w:val="0"/>
  </w:style>
  <w:style w:type="paragraph" w:customStyle="1" w:styleId="165">
    <w:name w:val="表格正文"/>
    <w:basedOn w:val="1"/>
    <w:qFormat/>
    <w:uiPriority w:val="0"/>
    <w:rPr>
      <w:rFonts w:ascii="Calibri" w:hAnsi="Calibri"/>
      <w:szCs w:val="20"/>
    </w:rPr>
  </w:style>
  <w:style w:type="paragraph" w:customStyle="1" w:styleId="166">
    <w:name w:val="List Paragraph1"/>
    <w:basedOn w:val="1"/>
    <w:qFormat/>
    <w:uiPriority w:val="0"/>
    <w:pPr>
      <w:ind w:firstLine="420" w:firstLineChars="200"/>
    </w:pPr>
    <w:rPr>
      <w:rFonts w:ascii="Calibri" w:hAnsi="Calibri" w:cs="Calibri"/>
      <w:szCs w:val="21"/>
    </w:rPr>
  </w:style>
  <w:style w:type="paragraph" w:customStyle="1" w:styleId="167">
    <w:name w:val="Style45"/>
    <w:basedOn w:val="1"/>
    <w:unhideWhenUsed/>
    <w:qFormat/>
    <w:uiPriority w:val="0"/>
  </w:style>
  <w:style w:type="paragraph" w:customStyle="1" w:styleId="168">
    <w:name w:val="图片样式"/>
    <w:basedOn w:val="1"/>
    <w:qFormat/>
    <w:uiPriority w:val="0"/>
    <w:pPr>
      <w:widowControl/>
      <w:tabs>
        <w:tab w:val="left" w:pos="1296"/>
      </w:tabs>
      <w:spacing w:after="50" w:line="300" w:lineRule="auto"/>
      <w:ind w:left="1296" w:hanging="1296"/>
      <w:jc w:val="center"/>
    </w:pPr>
    <w:rPr>
      <w:rFonts w:ascii="Arial" w:hAnsi="Arial"/>
      <w:szCs w:val="21"/>
    </w:rPr>
  </w:style>
  <w:style w:type="paragraph" w:customStyle="1" w:styleId="169">
    <w:name w:val="Style62"/>
    <w:basedOn w:val="1"/>
    <w:unhideWhenUsed/>
    <w:qFormat/>
    <w:uiPriority w:val="0"/>
  </w:style>
  <w:style w:type="paragraph" w:customStyle="1" w:styleId="170">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71">
    <w:name w:val="Style11"/>
    <w:basedOn w:val="1"/>
    <w:unhideWhenUsed/>
    <w:qFormat/>
    <w:uiPriority w:val="0"/>
    <w:pPr>
      <w:spacing w:line="559" w:lineRule="exact"/>
      <w:ind w:firstLine="590"/>
    </w:pPr>
  </w:style>
  <w:style w:type="paragraph" w:customStyle="1" w:styleId="172">
    <w:name w:val="1"/>
    <w:basedOn w:val="1"/>
    <w:qFormat/>
    <w:uiPriority w:val="0"/>
    <w:pPr>
      <w:spacing w:afterLines="50" w:line="360" w:lineRule="auto"/>
    </w:pPr>
    <w:rPr>
      <w:rFonts w:ascii="宋体" w:hAnsi="宋体"/>
      <w:b/>
      <w:sz w:val="30"/>
      <w:szCs w:val="21"/>
    </w:rPr>
  </w:style>
  <w:style w:type="paragraph" w:customStyle="1" w:styleId="173">
    <w:name w:val="正文_7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4">
    <w:name w:val="xl129"/>
    <w:basedOn w:val="1"/>
    <w:qFormat/>
    <w:uiPriority w:val="0"/>
    <w:pPr>
      <w:widowControl/>
      <w:pBdr>
        <w:top w:val="single" w:color="auto" w:sz="4" w:space="0"/>
        <w:left w:val="single" w:color="auto" w:sz="4" w:space="0"/>
        <w:right w:val="single" w:color="auto" w:sz="4" w:space="0"/>
      </w:pBdr>
      <w:shd w:val="clear" w:color="auto" w:fill="FFFF00"/>
      <w:spacing w:before="100" w:beforeAutospacing="1" w:after="100" w:afterAutospacing="1"/>
      <w:jc w:val="left"/>
    </w:pPr>
    <w:rPr>
      <w:rFonts w:ascii="方正仿宋_GBK" w:hAnsi="宋体" w:eastAsia="方正仿宋_GBK" w:cs="宋体"/>
      <w:color w:val="FF0000"/>
      <w:kern w:val="0"/>
      <w:sz w:val="20"/>
      <w:szCs w:val="20"/>
    </w:rPr>
  </w:style>
  <w:style w:type="paragraph" w:customStyle="1" w:styleId="175">
    <w:name w:val="默认段落字体 Para Char Char Char Char Char Char Char Char Char Char Char Char Char Char Char Char Char Char Char"/>
    <w:basedOn w:val="1"/>
    <w:qFormat/>
    <w:uiPriority w:val="0"/>
  </w:style>
  <w:style w:type="paragraph" w:customStyle="1" w:styleId="176">
    <w:name w:val="二级标题"/>
    <w:basedOn w:val="2"/>
    <w:next w:val="1"/>
    <w:qFormat/>
    <w:uiPriority w:val="0"/>
    <w:pPr>
      <w:keepLines/>
      <w:spacing w:line="415" w:lineRule="auto"/>
      <w:jc w:val="both"/>
      <w:outlineLvl w:val="1"/>
    </w:pPr>
    <w:rPr>
      <w:rFonts w:ascii="微软雅黑" w:hAnsi="微软雅黑" w:eastAsia="微软雅黑"/>
      <w:kern w:val="44"/>
      <w:szCs w:val="28"/>
    </w:rPr>
  </w:style>
  <w:style w:type="paragraph" w:customStyle="1" w:styleId="177">
    <w:name w:val="列出段落1"/>
    <w:basedOn w:val="1"/>
    <w:link w:val="276"/>
    <w:qFormat/>
    <w:uiPriority w:val="34"/>
    <w:pPr>
      <w:widowControl/>
      <w:adjustRightInd w:val="0"/>
      <w:snapToGrid w:val="0"/>
      <w:spacing w:after="200"/>
      <w:ind w:firstLine="420" w:firstLineChars="200"/>
      <w:jc w:val="left"/>
    </w:pPr>
    <w:rPr>
      <w:rFonts w:ascii="Tahoma" w:hAnsi="Tahoma" w:eastAsia="微软雅黑"/>
      <w:kern w:val="0"/>
      <w:sz w:val="22"/>
      <w:szCs w:val="22"/>
    </w:rPr>
  </w:style>
  <w:style w:type="paragraph" w:customStyle="1" w:styleId="178">
    <w:name w:val="1 Char Char Char Char"/>
    <w:basedOn w:val="1"/>
    <w:qFormat/>
    <w:uiPriority w:val="0"/>
  </w:style>
  <w:style w:type="paragraph" w:customStyle="1" w:styleId="179">
    <w:name w:val="BodyText"/>
    <w:basedOn w:val="1"/>
    <w:next w:val="154"/>
    <w:qFormat/>
    <w:uiPriority w:val="0"/>
    <w:pPr>
      <w:spacing w:line="300" w:lineRule="auto"/>
      <w:jc w:val="center"/>
      <w:textAlignment w:val="baseline"/>
    </w:pPr>
    <w:rPr>
      <w:rFonts w:ascii="宋体" w:hAnsi="宋体"/>
      <w:sz w:val="24"/>
    </w:rPr>
  </w:style>
  <w:style w:type="paragraph" w:customStyle="1" w:styleId="180">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81">
    <w:name w:val="Style27"/>
    <w:basedOn w:val="1"/>
    <w:unhideWhenUsed/>
    <w:qFormat/>
    <w:uiPriority w:val="0"/>
  </w:style>
  <w:style w:type="paragraph" w:customStyle="1" w:styleId="182">
    <w:name w:val="Style28"/>
    <w:basedOn w:val="1"/>
    <w:unhideWhenUsed/>
    <w:qFormat/>
    <w:uiPriority w:val="0"/>
    <w:pPr>
      <w:spacing w:line="552" w:lineRule="exact"/>
      <w:ind w:firstLine="547"/>
    </w:pPr>
  </w:style>
  <w:style w:type="paragraph" w:customStyle="1" w:styleId="183">
    <w:name w:val="_Style 178"/>
    <w:qFormat/>
    <w:uiPriority w:val="0"/>
    <w:rPr>
      <w:rFonts w:ascii="Times New Roman" w:hAnsi="Times New Roman" w:eastAsia="宋体" w:cs="Times New Roman"/>
      <w:kern w:val="2"/>
      <w:sz w:val="21"/>
      <w:szCs w:val="24"/>
      <w:lang w:val="en-US" w:eastAsia="zh-CN" w:bidi="ar-SA"/>
    </w:rPr>
  </w:style>
  <w:style w:type="paragraph" w:customStyle="1" w:styleId="184">
    <w:name w:val="Style24"/>
    <w:basedOn w:val="1"/>
    <w:unhideWhenUsed/>
    <w:qFormat/>
    <w:uiPriority w:val="0"/>
  </w:style>
  <w:style w:type="paragraph" w:customStyle="1" w:styleId="185">
    <w:name w:val="Style21"/>
    <w:basedOn w:val="1"/>
    <w:unhideWhenUsed/>
    <w:qFormat/>
    <w:uiPriority w:val="0"/>
    <w:pPr>
      <w:spacing w:line="566" w:lineRule="exact"/>
      <w:ind w:firstLine="682"/>
    </w:pPr>
  </w:style>
  <w:style w:type="paragraph" w:customStyle="1" w:styleId="186">
    <w:name w:val="Style5"/>
    <w:basedOn w:val="1"/>
    <w:unhideWhenUsed/>
    <w:qFormat/>
    <w:uiPriority w:val="0"/>
  </w:style>
  <w:style w:type="paragraph" w:customStyle="1" w:styleId="187">
    <w:name w:val="Style54"/>
    <w:basedOn w:val="1"/>
    <w:unhideWhenUsed/>
    <w:qFormat/>
    <w:uiPriority w:val="0"/>
  </w:style>
  <w:style w:type="paragraph" w:customStyle="1" w:styleId="188">
    <w:name w:val="Style13"/>
    <w:basedOn w:val="1"/>
    <w:unhideWhenUsed/>
    <w:qFormat/>
    <w:uiPriority w:val="0"/>
  </w:style>
  <w:style w:type="paragraph" w:customStyle="1" w:styleId="189">
    <w:name w:val="正文样式2"/>
    <w:basedOn w:val="1"/>
    <w:qFormat/>
    <w:uiPriority w:val="0"/>
    <w:pPr>
      <w:spacing w:line="560" w:lineRule="exact"/>
      <w:ind w:firstLine="601"/>
    </w:pPr>
    <w:rPr>
      <w:kern w:val="0"/>
      <w:sz w:val="28"/>
      <w:szCs w:val="20"/>
    </w:rPr>
  </w:style>
  <w:style w:type="paragraph" w:customStyle="1" w:styleId="190">
    <w:name w:val="Style47"/>
    <w:basedOn w:val="1"/>
    <w:unhideWhenUsed/>
    <w:qFormat/>
    <w:uiPriority w:val="0"/>
  </w:style>
  <w:style w:type="paragraph" w:customStyle="1" w:styleId="191">
    <w:name w:val="Style52"/>
    <w:basedOn w:val="1"/>
    <w:unhideWhenUsed/>
    <w:qFormat/>
    <w:uiPriority w:val="0"/>
    <w:pPr>
      <w:spacing w:line="682" w:lineRule="exact"/>
      <w:ind w:firstLine="557"/>
    </w:pPr>
  </w:style>
  <w:style w:type="paragraph" w:customStyle="1" w:styleId="192">
    <w:name w:val="Style50"/>
    <w:basedOn w:val="1"/>
    <w:unhideWhenUsed/>
    <w:qFormat/>
    <w:uiPriority w:val="0"/>
  </w:style>
  <w:style w:type="paragraph" w:customStyle="1" w:styleId="193">
    <w:name w:val="Style69"/>
    <w:basedOn w:val="1"/>
    <w:unhideWhenUsed/>
    <w:qFormat/>
    <w:uiPriority w:val="0"/>
    <w:pPr>
      <w:spacing w:line="557" w:lineRule="exact"/>
      <w:ind w:firstLine="1666"/>
    </w:pPr>
  </w:style>
  <w:style w:type="paragraph" w:customStyle="1" w:styleId="194">
    <w:name w:val="Style41"/>
    <w:basedOn w:val="1"/>
    <w:unhideWhenUsed/>
    <w:qFormat/>
    <w:uiPriority w:val="0"/>
    <w:pPr>
      <w:spacing w:line="542" w:lineRule="exact"/>
      <w:ind w:firstLine="125"/>
    </w:pPr>
  </w:style>
  <w:style w:type="paragraph" w:customStyle="1" w:styleId="195">
    <w:name w:val="Char Char1 Char Char Char"/>
    <w:basedOn w:val="1"/>
    <w:qFormat/>
    <w:uiPriority w:val="0"/>
    <w:rPr>
      <w:kern w:val="0"/>
      <w:sz w:val="20"/>
      <w:szCs w:val="20"/>
    </w:rPr>
  </w:style>
  <w:style w:type="paragraph" w:customStyle="1" w:styleId="196">
    <w:name w:val="Style63"/>
    <w:basedOn w:val="1"/>
    <w:unhideWhenUsed/>
    <w:qFormat/>
    <w:uiPriority w:val="0"/>
    <w:pPr>
      <w:spacing w:line="564" w:lineRule="exact"/>
      <w:ind w:firstLine="682"/>
    </w:pPr>
  </w:style>
  <w:style w:type="paragraph" w:customStyle="1" w:styleId="197">
    <w:name w:val="Style78"/>
    <w:basedOn w:val="1"/>
    <w:unhideWhenUsed/>
    <w:qFormat/>
    <w:uiPriority w:val="0"/>
  </w:style>
  <w:style w:type="character" w:customStyle="1" w:styleId="198">
    <w:name w:val="正文文本缩进 3 Char"/>
    <w:qFormat/>
    <w:uiPriority w:val="0"/>
    <w:rPr>
      <w:rFonts w:ascii="宋体" w:hAnsi="MS Sans Serif"/>
      <w:color w:val="000000"/>
      <w:sz w:val="24"/>
    </w:rPr>
  </w:style>
  <w:style w:type="character" w:customStyle="1" w:styleId="199">
    <w:name w:val="标题 7 Char1"/>
    <w:link w:val="8"/>
    <w:qFormat/>
    <w:uiPriority w:val="0"/>
    <w:rPr>
      <w:rFonts w:eastAsia="宋体"/>
      <w:b/>
      <w:bCs/>
      <w:sz w:val="24"/>
      <w:szCs w:val="24"/>
      <w:lang w:val="en-US" w:eastAsia="zh-CN" w:bidi="ar-SA"/>
    </w:rPr>
  </w:style>
  <w:style w:type="character" w:customStyle="1" w:styleId="200">
    <w:name w:val="标题 6 Char1"/>
    <w:link w:val="7"/>
    <w:qFormat/>
    <w:uiPriority w:val="0"/>
    <w:rPr>
      <w:rFonts w:ascii="Arial" w:hAnsi="Arial" w:eastAsia="黑体"/>
      <w:b/>
      <w:bCs/>
      <w:sz w:val="24"/>
      <w:szCs w:val="24"/>
      <w:lang w:val="en-US" w:eastAsia="zh-CN" w:bidi="ar-SA"/>
    </w:rPr>
  </w:style>
  <w:style w:type="character" w:customStyle="1" w:styleId="201">
    <w:name w:val="bds_more8"/>
    <w:qFormat/>
    <w:uiPriority w:val="0"/>
    <w:rPr>
      <w:rFonts w:ascii="Times New Roman" w:hAnsi="Times New Roman" w:eastAsia="宋体"/>
    </w:rPr>
  </w:style>
  <w:style w:type="character" w:customStyle="1" w:styleId="202">
    <w:name w:val="bds_nopic2"/>
    <w:qFormat/>
    <w:uiPriority w:val="0"/>
    <w:rPr>
      <w:rFonts w:ascii="Times New Roman" w:hAnsi="Times New Roman" w:eastAsia="宋体"/>
    </w:rPr>
  </w:style>
  <w:style w:type="character" w:customStyle="1" w:styleId="203">
    <w:name w:val="标题 6 Char"/>
    <w:qFormat/>
    <w:uiPriority w:val="9"/>
    <w:rPr>
      <w:rFonts w:ascii="Arial" w:hAnsi="Arial" w:eastAsia="黑体"/>
      <w:b/>
      <w:bCs/>
      <w:sz w:val="24"/>
      <w:szCs w:val="24"/>
    </w:rPr>
  </w:style>
  <w:style w:type="character" w:customStyle="1" w:styleId="204">
    <w:name w:val="Char Char14"/>
    <w:qFormat/>
    <w:uiPriority w:val="0"/>
    <w:rPr>
      <w:rFonts w:ascii="Arial" w:hAnsi="Arial" w:eastAsia="黑体"/>
      <w:b/>
      <w:bCs/>
      <w:sz w:val="28"/>
      <w:szCs w:val="28"/>
      <w:lang w:val="en-US" w:eastAsia="zh-CN" w:bidi="ar-SA"/>
    </w:rPr>
  </w:style>
  <w:style w:type="character" w:customStyle="1" w:styleId="205">
    <w:name w:val="bds_more9"/>
    <w:qFormat/>
    <w:uiPriority w:val="0"/>
    <w:rPr>
      <w:rFonts w:ascii="Times New Roman" w:hAnsi="Times New Roman" w:eastAsia="宋体"/>
    </w:rPr>
  </w:style>
  <w:style w:type="character" w:customStyle="1" w:styleId="206">
    <w:name w:val="纯文本 Char"/>
    <w:link w:val="26"/>
    <w:qFormat/>
    <w:uiPriority w:val="0"/>
    <w:rPr>
      <w:rFonts w:eastAsia="宋体"/>
      <w:kern w:val="2"/>
      <w:sz w:val="24"/>
      <w:lang w:val="en-US" w:eastAsia="zh-CN" w:bidi="ar-SA"/>
    </w:rPr>
  </w:style>
  <w:style w:type="character" w:customStyle="1" w:styleId="207">
    <w:name w:val="desc"/>
    <w:qFormat/>
    <w:uiPriority w:val="0"/>
    <w:rPr>
      <w:rFonts w:ascii="Times New Roman" w:hAnsi="Times New Roman" w:eastAsia="宋体"/>
      <w:color w:val="000000"/>
      <w:sz w:val="18"/>
      <w:szCs w:val="18"/>
    </w:rPr>
  </w:style>
  <w:style w:type="character" w:customStyle="1" w:styleId="208">
    <w:name w:val="Font Style90"/>
    <w:unhideWhenUsed/>
    <w:qFormat/>
    <w:uiPriority w:val="0"/>
    <w:rPr>
      <w:rFonts w:hint="eastAsia" w:ascii="宋体" w:hAnsi="宋体" w:eastAsia="宋体"/>
      <w:b/>
      <w:spacing w:val="-20"/>
      <w:sz w:val="40"/>
    </w:rPr>
  </w:style>
  <w:style w:type="character" w:customStyle="1" w:styleId="209">
    <w:name w:val="sidecatalog-index1"/>
    <w:qFormat/>
    <w:uiPriority w:val="0"/>
    <w:rPr>
      <w:rFonts w:ascii="Arial" w:hAnsi="Arial" w:eastAsia="宋体" w:cs="Arial"/>
      <w:b/>
      <w:color w:val="999999"/>
      <w:sz w:val="21"/>
      <w:szCs w:val="21"/>
    </w:rPr>
  </w:style>
  <w:style w:type="character" w:customStyle="1" w:styleId="210">
    <w:name w:val="Char Char6"/>
    <w:qFormat/>
    <w:uiPriority w:val="0"/>
    <w:rPr>
      <w:rFonts w:ascii="Arial" w:hAnsi="Arial" w:eastAsia="黑体"/>
      <w:sz w:val="24"/>
      <w:szCs w:val="24"/>
      <w:lang w:val="en-US" w:eastAsia="zh-CN" w:bidi="ar-SA"/>
    </w:rPr>
  </w:style>
  <w:style w:type="character" w:customStyle="1" w:styleId="211">
    <w:name w:val="我的正文{858D7CFB-ED40-4347-BF05-701D383B685F}"/>
    <w:link w:val="139"/>
    <w:qFormat/>
    <w:uiPriority w:val="0"/>
    <w:rPr>
      <w:rFonts w:ascii="Arial" w:hAnsi="Arial"/>
      <w:sz w:val="24"/>
      <w:szCs w:val="24"/>
    </w:rPr>
  </w:style>
  <w:style w:type="character" w:customStyle="1" w:styleId="212">
    <w:name w:val="标题 5 Char"/>
    <w:qFormat/>
    <w:uiPriority w:val="9"/>
    <w:rPr>
      <w:b/>
      <w:bCs/>
      <w:kern w:val="2"/>
      <w:sz w:val="28"/>
      <w:szCs w:val="28"/>
    </w:rPr>
  </w:style>
  <w:style w:type="character" w:customStyle="1" w:styleId="213">
    <w:name w:val="bds_more7"/>
    <w:qFormat/>
    <w:uiPriority w:val="0"/>
    <w:rPr>
      <w:rFonts w:ascii="Times New Roman" w:hAnsi="Times New Roman" w:eastAsia="宋体"/>
    </w:rPr>
  </w:style>
  <w:style w:type="character" w:customStyle="1" w:styleId="214">
    <w:name w:val="style81"/>
    <w:qFormat/>
    <w:uiPriority w:val="0"/>
    <w:rPr>
      <w:sz w:val="21"/>
      <w:szCs w:val="21"/>
    </w:rPr>
  </w:style>
  <w:style w:type="character" w:customStyle="1" w:styleId="215">
    <w:name w:val="Char Char15"/>
    <w:qFormat/>
    <w:uiPriority w:val="0"/>
    <w:rPr>
      <w:b/>
      <w:bCs/>
      <w:sz w:val="24"/>
      <w:szCs w:val="24"/>
    </w:rPr>
  </w:style>
  <w:style w:type="character" w:customStyle="1" w:styleId="216">
    <w:name w:val="标题 3 Char"/>
    <w:qFormat/>
    <w:uiPriority w:val="9"/>
    <w:rPr>
      <w:b/>
      <w:bCs/>
      <w:sz w:val="24"/>
      <w:szCs w:val="24"/>
    </w:rPr>
  </w:style>
  <w:style w:type="character" w:customStyle="1" w:styleId="217">
    <w:name w:val="标题 9 Char"/>
    <w:qFormat/>
    <w:uiPriority w:val="0"/>
    <w:rPr>
      <w:rFonts w:ascii="Arial" w:hAnsi="Arial" w:eastAsia="黑体"/>
      <w:sz w:val="21"/>
      <w:szCs w:val="21"/>
    </w:rPr>
  </w:style>
  <w:style w:type="character" w:customStyle="1" w:styleId="218">
    <w:name w:val="批注文字 Char1"/>
    <w:link w:val="16"/>
    <w:qFormat/>
    <w:uiPriority w:val="0"/>
    <w:rPr>
      <w:rFonts w:eastAsia="宋体"/>
      <w:kern w:val="2"/>
      <w:sz w:val="21"/>
      <w:szCs w:val="24"/>
      <w:lang w:val="en-US" w:eastAsia="zh-CN" w:bidi="ar-SA"/>
    </w:rPr>
  </w:style>
  <w:style w:type="character" w:customStyle="1" w:styleId="219">
    <w:name w:val="ca-11"/>
    <w:qFormat/>
    <w:uiPriority w:val="0"/>
    <w:rPr>
      <w:rFonts w:hint="eastAsia" w:ascii="宋体" w:hAnsi="宋体" w:eastAsia="宋体"/>
      <w:sz w:val="24"/>
      <w:szCs w:val="24"/>
    </w:rPr>
  </w:style>
  <w:style w:type="character" w:customStyle="1" w:styleId="220">
    <w:name w:val="p0 Char Char"/>
    <w:qFormat/>
    <w:uiPriority w:val="0"/>
    <w:rPr>
      <w:rFonts w:eastAsia="宋体"/>
      <w:kern w:val="2"/>
      <w:sz w:val="21"/>
      <w:szCs w:val="21"/>
      <w:lang w:val="en-US" w:eastAsia="zh-CN" w:bidi="ar-SA"/>
    </w:rPr>
  </w:style>
  <w:style w:type="character" w:customStyle="1" w:styleId="221">
    <w:name w:val="Font Style133"/>
    <w:unhideWhenUsed/>
    <w:qFormat/>
    <w:uiPriority w:val="0"/>
    <w:rPr>
      <w:rFonts w:hint="eastAsia" w:ascii="宋体" w:hAnsi="宋体" w:eastAsia="宋体"/>
      <w:spacing w:val="30"/>
      <w:sz w:val="24"/>
    </w:rPr>
  </w:style>
  <w:style w:type="character" w:customStyle="1" w:styleId="222">
    <w:name w:val="日期 Char"/>
    <w:qFormat/>
    <w:uiPriority w:val="99"/>
    <w:rPr>
      <w:kern w:val="2"/>
      <w:sz w:val="21"/>
      <w:szCs w:val="24"/>
    </w:rPr>
  </w:style>
  <w:style w:type="character" w:customStyle="1" w:styleId="223">
    <w:name w:val="polysemyexp"/>
    <w:qFormat/>
    <w:uiPriority w:val="0"/>
    <w:rPr>
      <w:rFonts w:ascii="Times New Roman" w:hAnsi="Times New Roman" w:eastAsia="宋体"/>
      <w:color w:val="AAAAAA"/>
      <w:sz w:val="18"/>
      <w:szCs w:val="18"/>
    </w:rPr>
  </w:style>
  <w:style w:type="character" w:customStyle="1" w:styleId="224">
    <w:name w:val="样式2 Char Char"/>
    <w:qFormat/>
    <w:uiPriority w:val="0"/>
    <w:rPr>
      <w:rFonts w:eastAsia="宋体"/>
      <w:kern w:val="2"/>
      <w:sz w:val="18"/>
      <w:szCs w:val="18"/>
      <w:lang w:val="en-US" w:eastAsia="zh-CN" w:bidi="ar-SA"/>
    </w:rPr>
  </w:style>
  <w:style w:type="character" w:customStyle="1" w:styleId="225">
    <w:name w:val="Font Style104"/>
    <w:unhideWhenUsed/>
    <w:qFormat/>
    <w:uiPriority w:val="0"/>
    <w:rPr>
      <w:rFonts w:hint="eastAsia" w:ascii="宋体" w:hAnsi="宋体" w:eastAsia="宋体"/>
      <w:spacing w:val="30"/>
      <w:sz w:val="18"/>
    </w:rPr>
  </w:style>
  <w:style w:type="character" w:customStyle="1" w:styleId="226">
    <w:name w:val="正文文本缩进 3 Char1"/>
    <w:link w:val="38"/>
    <w:qFormat/>
    <w:uiPriority w:val="0"/>
    <w:rPr>
      <w:rFonts w:eastAsia="宋体"/>
      <w:kern w:val="2"/>
      <w:sz w:val="16"/>
      <w:szCs w:val="16"/>
      <w:lang w:val="en-US" w:eastAsia="zh-CN" w:bidi="ar-SA"/>
    </w:rPr>
  </w:style>
  <w:style w:type="character" w:customStyle="1" w:styleId="227">
    <w:name w:val="Font Style86"/>
    <w:unhideWhenUsed/>
    <w:qFormat/>
    <w:uiPriority w:val="0"/>
    <w:rPr>
      <w:rFonts w:hint="eastAsia" w:ascii="黑体" w:hAnsi="黑体" w:eastAsia="黑体"/>
      <w:spacing w:val="10"/>
      <w:sz w:val="30"/>
    </w:rPr>
  </w:style>
  <w:style w:type="character" w:customStyle="1" w:styleId="228">
    <w:name w:val="标题 7 Char"/>
    <w:qFormat/>
    <w:uiPriority w:val="9"/>
    <w:rPr>
      <w:b/>
      <w:bCs/>
      <w:sz w:val="24"/>
      <w:szCs w:val="24"/>
    </w:rPr>
  </w:style>
  <w:style w:type="character" w:customStyle="1" w:styleId="229">
    <w:name w:val="标题 4 Char Char"/>
    <w:qFormat/>
    <w:uiPriority w:val="0"/>
    <w:rPr>
      <w:rFonts w:ascii="Arial" w:hAnsi="Arial" w:eastAsia="宋体"/>
      <w:b/>
      <w:bCs/>
      <w:kern w:val="2"/>
      <w:sz w:val="21"/>
      <w:szCs w:val="28"/>
      <w:lang w:val="en-US" w:eastAsia="zh-CN" w:bidi="ar-SA"/>
    </w:rPr>
  </w:style>
  <w:style w:type="character" w:customStyle="1" w:styleId="230">
    <w:name w:val="页眉 Char1"/>
    <w:link w:val="32"/>
    <w:qFormat/>
    <w:uiPriority w:val="0"/>
    <w:rPr>
      <w:rFonts w:eastAsia="宋体"/>
      <w:kern w:val="2"/>
      <w:sz w:val="18"/>
      <w:szCs w:val="18"/>
      <w:lang w:val="en-US" w:eastAsia="zh-CN" w:bidi="ar-SA"/>
    </w:rPr>
  </w:style>
  <w:style w:type="character" w:customStyle="1" w:styleId="231">
    <w:name w:val="批注框文本 Char1"/>
    <w:link w:val="30"/>
    <w:semiHidden/>
    <w:qFormat/>
    <w:locked/>
    <w:uiPriority w:val="0"/>
    <w:rPr>
      <w:rFonts w:ascii="Calibri" w:hAnsi="Calibri" w:eastAsia="宋体"/>
      <w:kern w:val="2"/>
      <w:sz w:val="18"/>
      <w:szCs w:val="18"/>
      <w:lang w:val="en-US" w:eastAsia="zh-CN" w:bidi="ar-SA"/>
    </w:rPr>
  </w:style>
  <w:style w:type="character" w:customStyle="1" w:styleId="232">
    <w:name w:val="页眉 Char"/>
    <w:qFormat/>
    <w:uiPriority w:val="0"/>
    <w:rPr>
      <w:kern w:val="2"/>
      <w:sz w:val="18"/>
      <w:szCs w:val="18"/>
    </w:rPr>
  </w:style>
  <w:style w:type="character" w:customStyle="1" w:styleId="233">
    <w:name w:val="polysemyred"/>
    <w:qFormat/>
    <w:uiPriority w:val="0"/>
    <w:rPr>
      <w:rFonts w:ascii="Times New Roman" w:hAnsi="Times New Roman" w:eastAsia="宋体"/>
      <w:color w:val="FF6666"/>
      <w:sz w:val="18"/>
      <w:szCs w:val="18"/>
    </w:rPr>
  </w:style>
  <w:style w:type="character" w:customStyle="1" w:styleId="234">
    <w:name w:val="sidecatalog-index2"/>
    <w:qFormat/>
    <w:uiPriority w:val="0"/>
    <w:rPr>
      <w:rFonts w:ascii="Arail" w:hAnsi="Arail" w:eastAsia="Arail" w:cs="Arail"/>
      <w:color w:val="999999"/>
      <w:sz w:val="21"/>
      <w:szCs w:val="21"/>
    </w:rPr>
  </w:style>
  <w:style w:type="character" w:customStyle="1" w:styleId="235">
    <w:name w:val="不明显强调1"/>
    <w:basedOn w:val="51"/>
    <w:qFormat/>
    <w:uiPriority w:val="19"/>
    <w:rPr>
      <w:i/>
      <w:iCs/>
      <w:color w:val="404040"/>
    </w:rPr>
  </w:style>
  <w:style w:type="character" w:customStyle="1" w:styleId="236">
    <w:name w:val="页脚 Char1"/>
    <w:link w:val="31"/>
    <w:qFormat/>
    <w:uiPriority w:val="0"/>
    <w:rPr>
      <w:rFonts w:eastAsia="宋体"/>
      <w:kern w:val="2"/>
      <w:sz w:val="18"/>
      <w:szCs w:val="18"/>
      <w:lang w:val="en-US" w:eastAsia="zh-CN" w:bidi="ar-SA"/>
    </w:rPr>
  </w:style>
  <w:style w:type="character" w:customStyle="1" w:styleId="237">
    <w:name w:val="标题 5 Char1"/>
    <w:link w:val="6"/>
    <w:qFormat/>
    <w:uiPriority w:val="0"/>
    <w:rPr>
      <w:rFonts w:eastAsia="宋体"/>
      <w:b/>
      <w:bCs/>
      <w:sz w:val="28"/>
      <w:szCs w:val="28"/>
      <w:lang w:val="en-US" w:eastAsia="zh-CN" w:bidi="ar-SA"/>
    </w:rPr>
  </w:style>
  <w:style w:type="character" w:customStyle="1" w:styleId="238">
    <w:name w:val="标题 1 Char1"/>
    <w:link w:val="2"/>
    <w:qFormat/>
    <w:uiPriority w:val="0"/>
    <w:rPr>
      <w:rFonts w:eastAsia="宋体"/>
      <w:b/>
      <w:bCs/>
      <w:kern w:val="2"/>
      <w:sz w:val="30"/>
      <w:lang w:val="en-US" w:eastAsia="zh-CN" w:bidi="ar-SA"/>
    </w:rPr>
  </w:style>
  <w:style w:type="character" w:customStyle="1" w:styleId="239">
    <w:name w:val="Font Style123"/>
    <w:unhideWhenUsed/>
    <w:qFormat/>
    <w:uiPriority w:val="0"/>
    <w:rPr>
      <w:rFonts w:hint="eastAsia" w:ascii="宋体" w:hAnsi="宋体" w:eastAsia="宋体"/>
      <w:b/>
      <w:sz w:val="32"/>
    </w:rPr>
  </w:style>
  <w:style w:type="character" w:customStyle="1" w:styleId="240">
    <w:name w:val="纯文本 Char1"/>
    <w:qFormat/>
    <w:uiPriority w:val="0"/>
    <w:rPr>
      <w:rFonts w:ascii="宋体" w:hAnsi="Times New Roman" w:eastAsia="宋体" w:cs="Times New Roman"/>
      <w:szCs w:val="20"/>
    </w:rPr>
  </w:style>
  <w:style w:type="character" w:customStyle="1" w:styleId="241">
    <w:name w:val="普通文字 Char"/>
    <w:semiHidden/>
    <w:qFormat/>
    <w:locked/>
    <w:uiPriority w:val="0"/>
    <w:rPr>
      <w:rFonts w:ascii="宋体" w:hAnsi="Courier New" w:eastAsia="宋体" w:cs="Courier New"/>
      <w:kern w:val="2"/>
      <w:sz w:val="21"/>
      <w:szCs w:val="21"/>
      <w:lang w:val="en-US" w:eastAsia="zh-CN" w:bidi="ar-SA"/>
    </w:rPr>
  </w:style>
  <w:style w:type="character" w:customStyle="1" w:styleId="242">
    <w:name w:val="p0 Char"/>
    <w:link w:val="119"/>
    <w:qFormat/>
    <w:uiPriority w:val="0"/>
    <w:rPr>
      <w:rFonts w:eastAsia="宋体"/>
      <w:sz w:val="21"/>
      <w:szCs w:val="21"/>
      <w:lang w:val="en-US" w:eastAsia="zh-CN" w:bidi="ar-SA"/>
    </w:rPr>
  </w:style>
  <w:style w:type="character" w:customStyle="1" w:styleId="243">
    <w:name w:val="bds_nopic1"/>
    <w:qFormat/>
    <w:uiPriority w:val="0"/>
    <w:rPr>
      <w:rFonts w:ascii="Times New Roman" w:hAnsi="Times New Roman" w:eastAsia="宋体"/>
    </w:rPr>
  </w:style>
  <w:style w:type="character" w:customStyle="1" w:styleId="244">
    <w:name w:val="标题 Char1"/>
    <w:qFormat/>
    <w:uiPriority w:val="0"/>
    <w:rPr>
      <w:rFonts w:ascii="Cambria" w:hAnsi="Cambria" w:eastAsia="宋体" w:cs="Times New Roman"/>
      <w:b/>
      <w:bCs/>
      <w:sz w:val="32"/>
      <w:szCs w:val="32"/>
    </w:rPr>
  </w:style>
  <w:style w:type="character" w:customStyle="1" w:styleId="245">
    <w:name w:val="apple-style-span"/>
    <w:qFormat/>
    <w:uiPriority w:val="0"/>
    <w:rPr>
      <w:rFonts w:ascii="Tahoma" w:hAnsi="Tahoma" w:cs="FangSong_GB2312"/>
      <w:sz w:val="24"/>
      <w:szCs w:val="28"/>
    </w:rPr>
  </w:style>
  <w:style w:type="character" w:customStyle="1" w:styleId="246">
    <w:name w:val="标题 2（绿盟科技） Char"/>
    <w:link w:val="118"/>
    <w:qFormat/>
    <w:locked/>
    <w:uiPriority w:val="0"/>
    <w:rPr>
      <w:rFonts w:ascii="Arial" w:hAnsi="Arial" w:eastAsia="黑体"/>
      <w:b/>
      <w:kern w:val="2"/>
      <w:sz w:val="32"/>
      <w:szCs w:val="32"/>
    </w:rPr>
  </w:style>
  <w:style w:type="character" w:customStyle="1" w:styleId="247">
    <w:name w:val="列出段落 Char1"/>
    <w:link w:val="127"/>
    <w:qFormat/>
    <w:uiPriority w:val="34"/>
    <w:rPr>
      <w:rFonts w:ascii="Calibri" w:hAnsi="Calibri"/>
      <w:kern w:val="2"/>
      <w:sz w:val="21"/>
      <w:szCs w:val="22"/>
    </w:rPr>
  </w:style>
  <w:style w:type="character" w:customStyle="1" w:styleId="248">
    <w:name w:val="标题 3 Char1"/>
    <w:link w:val="4"/>
    <w:qFormat/>
    <w:uiPriority w:val="0"/>
    <w:rPr>
      <w:rFonts w:eastAsia="宋体"/>
      <w:b/>
      <w:bCs/>
      <w:kern w:val="2"/>
      <w:sz w:val="32"/>
      <w:szCs w:val="32"/>
      <w:lang w:val="en-US" w:eastAsia="zh-CN" w:bidi="ar-SA"/>
    </w:rPr>
  </w:style>
  <w:style w:type="character" w:customStyle="1" w:styleId="249">
    <w:name w:val="批注框文本 Char"/>
    <w:qFormat/>
    <w:uiPriority w:val="0"/>
    <w:rPr>
      <w:kern w:val="2"/>
      <w:sz w:val="18"/>
      <w:szCs w:val="18"/>
    </w:rPr>
  </w:style>
  <w:style w:type="character" w:customStyle="1" w:styleId="250">
    <w:name w:val="Font Style117"/>
    <w:unhideWhenUsed/>
    <w:qFormat/>
    <w:uiPriority w:val="0"/>
    <w:rPr>
      <w:rFonts w:hint="eastAsia" w:ascii="宋体" w:hAnsi="宋体" w:eastAsia="宋体"/>
      <w:spacing w:val="20"/>
      <w:sz w:val="24"/>
    </w:rPr>
  </w:style>
  <w:style w:type="character" w:customStyle="1" w:styleId="251">
    <w:name w:val="Font Style122"/>
    <w:unhideWhenUsed/>
    <w:qFormat/>
    <w:uiPriority w:val="0"/>
    <w:rPr>
      <w:rFonts w:hint="eastAsia" w:ascii="宋体" w:hAnsi="宋体" w:eastAsia="宋体"/>
      <w:spacing w:val="20"/>
      <w:sz w:val="24"/>
    </w:rPr>
  </w:style>
  <w:style w:type="character" w:customStyle="1" w:styleId="252">
    <w:name w:val="批注文字 Char Char"/>
    <w:qFormat/>
    <w:uiPriority w:val="0"/>
    <w:rPr>
      <w:kern w:val="2"/>
      <w:sz w:val="21"/>
      <w:szCs w:val="24"/>
      <w:lang w:bidi="ar-SA"/>
    </w:rPr>
  </w:style>
  <w:style w:type="character" w:customStyle="1" w:styleId="253">
    <w:name w:val="Font Style119"/>
    <w:unhideWhenUsed/>
    <w:qFormat/>
    <w:uiPriority w:val="0"/>
    <w:rPr>
      <w:rFonts w:hint="eastAsia" w:ascii="宋体" w:hAnsi="宋体" w:eastAsia="宋体"/>
      <w:sz w:val="24"/>
    </w:rPr>
  </w:style>
  <w:style w:type="character" w:customStyle="1" w:styleId="254">
    <w:name w:val="正文首行缩进 2 Char"/>
    <w:basedOn w:val="255"/>
    <w:link w:val="48"/>
    <w:qFormat/>
    <w:uiPriority w:val="0"/>
    <w:rPr>
      <w:rFonts w:ascii="Calibri" w:hAnsi="Calibri" w:eastAsia="宋体" w:cs="Times New Roman"/>
      <w:kern w:val="2"/>
      <w:sz w:val="24"/>
      <w:szCs w:val="22"/>
      <w:lang w:val="en-US" w:eastAsia="zh-CN" w:bidi="ar-SA"/>
    </w:rPr>
  </w:style>
  <w:style w:type="character" w:customStyle="1" w:styleId="255">
    <w:name w:val="正文文本缩进 Char"/>
    <w:link w:val="20"/>
    <w:qFormat/>
    <w:uiPriority w:val="99"/>
    <w:rPr>
      <w:rFonts w:eastAsia="宋体"/>
      <w:kern w:val="2"/>
      <w:sz w:val="21"/>
      <w:szCs w:val="24"/>
      <w:lang w:val="en-US" w:eastAsia="zh-CN" w:bidi="ar-SA"/>
    </w:rPr>
  </w:style>
  <w:style w:type="character" w:customStyle="1" w:styleId="256">
    <w:name w:val="Font Style116"/>
    <w:unhideWhenUsed/>
    <w:qFormat/>
    <w:uiPriority w:val="0"/>
    <w:rPr>
      <w:rFonts w:hint="eastAsia" w:ascii="宋体" w:hAnsi="宋体" w:eastAsia="宋体"/>
      <w:spacing w:val="-20"/>
      <w:sz w:val="24"/>
    </w:rPr>
  </w:style>
  <w:style w:type="character" w:customStyle="1" w:styleId="257">
    <w:name w:val="正文缩进 Char"/>
    <w:basedOn w:val="51"/>
    <w:link w:val="13"/>
    <w:qFormat/>
    <w:locked/>
    <w:uiPriority w:val="99"/>
  </w:style>
  <w:style w:type="character" w:customStyle="1" w:styleId="258">
    <w:name w:val="Font Style128"/>
    <w:unhideWhenUsed/>
    <w:qFormat/>
    <w:uiPriority w:val="0"/>
    <w:rPr>
      <w:rFonts w:hint="eastAsia" w:ascii="Times New Roman" w:hAnsi="Times New Roman" w:eastAsia="Times New Roman"/>
      <w:sz w:val="16"/>
    </w:rPr>
  </w:style>
  <w:style w:type="character" w:customStyle="1" w:styleId="259">
    <w:name w:val="font301"/>
    <w:basedOn w:val="51"/>
    <w:qFormat/>
    <w:uiPriority w:val="0"/>
    <w:rPr>
      <w:rFonts w:hint="eastAsia" w:ascii="宋体" w:hAnsi="宋体" w:eastAsia="宋体" w:cs="宋体"/>
      <w:color w:val="000000"/>
      <w:sz w:val="20"/>
      <w:szCs w:val="20"/>
      <w:u w:val="none"/>
    </w:rPr>
  </w:style>
  <w:style w:type="character" w:customStyle="1" w:styleId="260">
    <w:name w:val="show-img-bd"/>
    <w:basedOn w:val="51"/>
    <w:qFormat/>
    <w:uiPriority w:val="0"/>
  </w:style>
  <w:style w:type="character" w:customStyle="1" w:styleId="261">
    <w:name w:val="Font Style125"/>
    <w:unhideWhenUsed/>
    <w:qFormat/>
    <w:uiPriority w:val="0"/>
    <w:rPr>
      <w:rFonts w:hint="eastAsia" w:ascii="宋体" w:hAnsi="宋体" w:eastAsia="宋体"/>
      <w:b/>
      <w:sz w:val="26"/>
    </w:rPr>
  </w:style>
  <w:style w:type="character" w:customStyle="1" w:styleId="262">
    <w:name w:val="Font Style127"/>
    <w:unhideWhenUsed/>
    <w:qFormat/>
    <w:uiPriority w:val="0"/>
    <w:rPr>
      <w:rFonts w:hint="eastAsia" w:ascii="Times New Roman" w:hAnsi="Times New Roman" w:eastAsia="Times New Roman"/>
      <w:sz w:val="20"/>
    </w:rPr>
  </w:style>
  <w:style w:type="character" w:customStyle="1" w:styleId="263">
    <w:name w:val="ca-21"/>
    <w:qFormat/>
    <w:uiPriority w:val="0"/>
    <w:rPr>
      <w:rFonts w:hint="eastAsia" w:ascii="宋体-18030" w:hAnsi="宋体-18030" w:eastAsia="宋体-18030" w:cs="宋体-18030"/>
      <w:sz w:val="24"/>
      <w:szCs w:val="24"/>
    </w:rPr>
  </w:style>
  <w:style w:type="character" w:customStyle="1" w:styleId="264">
    <w:name w:val="标题 2 Char1"/>
    <w:link w:val="3"/>
    <w:qFormat/>
    <w:uiPriority w:val="0"/>
    <w:rPr>
      <w:rFonts w:ascii="Arial" w:hAnsi="Arial" w:eastAsia="宋体"/>
      <w:b/>
      <w:bCs/>
      <w:kern w:val="2"/>
      <w:sz w:val="24"/>
      <w:szCs w:val="32"/>
      <w:lang w:val="en-US" w:eastAsia="zh-CN" w:bidi="ar-SA"/>
    </w:rPr>
  </w:style>
  <w:style w:type="character" w:customStyle="1" w:styleId="265">
    <w:name w:val="zzi1"/>
    <w:qFormat/>
    <w:uiPriority w:val="0"/>
    <w:rPr>
      <w:rFonts w:ascii="Tahoma" w:hAnsi="Tahoma" w:cs="FangSong_GB2312"/>
      <w:sz w:val="22"/>
      <w:szCs w:val="22"/>
    </w:rPr>
  </w:style>
  <w:style w:type="character" w:customStyle="1" w:styleId="266">
    <w:name w:val="bds_more10"/>
    <w:qFormat/>
    <w:uiPriority w:val="0"/>
    <w:rPr>
      <w:rFonts w:ascii="Times New Roman" w:hAnsi="Times New Roman" w:eastAsia="宋体"/>
    </w:rPr>
  </w:style>
  <w:style w:type="character" w:customStyle="1" w:styleId="267">
    <w:name w:val="Font Style134"/>
    <w:unhideWhenUsed/>
    <w:qFormat/>
    <w:uiPriority w:val="0"/>
    <w:rPr>
      <w:rFonts w:hint="eastAsia" w:ascii="宋体" w:hAnsi="宋体" w:eastAsia="宋体"/>
      <w:spacing w:val="20"/>
      <w:sz w:val="22"/>
    </w:rPr>
  </w:style>
  <w:style w:type="character" w:customStyle="1" w:styleId="268">
    <w:name w:val="font11"/>
    <w:qFormat/>
    <w:uiPriority w:val="0"/>
    <w:rPr>
      <w:rFonts w:hint="default" w:ascii="Times New Roman" w:hAnsi="Times New Roman" w:cs="Times New Roman"/>
      <w:b/>
      <w:color w:val="000000"/>
      <w:sz w:val="21"/>
      <w:szCs w:val="21"/>
      <w:u w:val="none"/>
    </w:rPr>
  </w:style>
  <w:style w:type="character" w:customStyle="1" w:styleId="269">
    <w:name w:val="Font Style124"/>
    <w:unhideWhenUsed/>
    <w:qFormat/>
    <w:uiPriority w:val="0"/>
    <w:rPr>
      <w:rFonts w:hint="eastAsia" w:ascii="宋体" w:hAnsi="宋体" w:eastAsia="宋体"/>
      <w:spacing w:val="30"/>
      <w:sz w:val="24"/>
    </w:rPr>
  </w:style>
  <w:style w:type="character" w:customStyle="1" w:styleId="270">
    <w:name w:val="批注文字 Char"/>
    <w:qFormat/>
    <w:uiPriority w:val="0"/>
    <w:rPr>
      <w:kern w:val="2"/>
      <w:sz w:val="21"/>
      <w:szCs w:val="24"/>
    </w:rPr>
  </w:style>
  <w:style w:type="character" w:customStyle="1" w:styleId="271">
    <w:name w:val="sort"/>
    <w:qFormat/>
    <w:uiPriority w:val="0"/>
    <w:rPr>
      <w:rFonts w:ascii="Times New Roman" w:hAnsi="Times New Roman" w:eastAsia="宋体"/>
      <w:color w:val="FFFFFF"/>
      <w:bdr w:val="single" w:color="auto" w:sz="24" w:space="0"/>
    </w:rPr>
  </w:style>
  <w:style w:type="character" w:customStyle="1" w:styleId="272">
    <w:name w:val="标题 1 Char"/>
    <w:qFormat/>
    <w:uiPriority w:val="9"/>
    <w:rPr>
      <w:rFonts w:ascii="Cambria" w:hAnsi="Cambria"/>
      <w:b/>
      <w:bCs/>
      <w:kern w:val="32"/>
      <w:sz w:val="32"/>
      <w:szCs w:val="32"/>
    </w:rPr>
  </w:style>
  <w:style w:type="character" w:customStyle="1" w:styleId="273">
    <w:name w:val="纯文本 Char Char Char1"/>
    <w:qFormat/>
    <w:uiPriority w:val="0"/>
    <w:rPr>
      <w:rFonts w:eastAsia="宋体"/>
      <w:kern w:val="2"/>
      <w:sz w:val="24"/>
      <w:lang w:val="en-US" w:eastAsia="zh-CN" w:bidi="ar-SA"/>
    </w:rPr>
  </w:style>
  <w:style w:type="character" w:customStyle="1" w:styleId="274">
    <w:name w:val="param-name"/>
    <w:qFormat/>
    <w:uiPriority w:val="0"/>
  </w:style>
  <w:style w:type="character" w:customStyle="1" w:styleId="275">
    <w:name w:val="纯文本 Char1 Char Char Char"/>
    <w:semiHidden/>
    <w:qFormat/>
    <w:locked/>
    <w:uiPriority w:val="0"/>
    <w:rPr>
      <w:rFonts w:ascii="宋体" w:hAnsi="Courier New" w:eastAsia="宋体"/>
      <w:kern w:val="2"/>
      <w:sz w:val="24"/>
      <w:szCs w:val="24"/>
      <w:lang w:val="en-US" w:eastAsia="zh-CN" w:bidi="ar-SA"/>
    </w:rPr>
  </w:style>
  <w:style w:type="character" w:customStyle="1" w:styleId="276">
    <w:name w:val="列出段落 Char"/>
    <w:link w:val="177"/>
    <w:qFormat/>
    <w:locked/>
    <w:uiPriority w:val="34"/>
    <w:rPr>
      <w:rFonts w:ascii="Tahoma" w:hAnsi="Tahoma" w:eastAsia="微软雅黑" w:cs="Tahoma"/>
      <w:sz w:val="22"/>
      <w:szCs w:val="22"/>
    </w:rPr>
  </w:style>
  <w:style w:type="character" w:customStyle="1" w:styleId="277">
    <w:name w:val="Font Style121"/>
    <w:unhideWhenUsed/>
    <w:qFormat/>
    <w:uiPriority w:val="0"/>
    <w:rPr>
      <w:rFonts w:hint="eastAsia" w:ascii="宋体" w:hAnsi="宋体" w:eastAsia="宋体"/>
      <w:spacing w:val="-10"/>
      <w:sz w:val="30"/>
    </w:rPr>
  </w:style>
  <w:style w:type="character" w:customStyle="1" w:styleId="278">
    <w:name w:val="标题 2 Char"/>
    <w:qFormat/>
    <w:uiPriority w:val="9"/>
    <w:rPr>
      <w:rFonts w:ascii="Cambria" w:hAnsi="Cambria" w:eastAsia="宋体" w:cs="Times New Roman"/>
      <w:b/>
      <w:bCs/>
      <w:kern w:val="2"/>
      <w:sz w:val="32"/>
      <w:szCs w:val="32"/>
    </w:rPr>
  </w:style>
  <w:style w:type="character" w:customStyle="1" w:styleId="279">
    <w:name w:val="标题 4 Char"/>
    <w:qFormat/>
    <w:uiPriority w:val="9"/>
    <w:rPr>
      <w:rFonts w:ascii="Arial" w:hAnsi="Arial" w:eastAsia="宋体" w:cs="Times New Roman"/>
      <w:b/>
      <w:bCs/>
      <w:szCs w:val="28"/>
    </w:rPr>
  </w:style>
  <w:style w:type="character" w:customStyle="1" w:styleId="280">
    <w:name w:val="Font Style131"/>
    <w:unhideWhenUsed/>
    <w:qFormat/>
    <w:uiPriority w:val="0"/>
    <w:rPr>
      <w:rFonts w:hint="eastAsia" w:ascii="Times New Roman" w:hAnsi="Times New Roman" w:eastAsia="Times New Roman"/>
      <w:sz w:val="18"/>
    </w:rPr>
  </w:style>
  <w:style w:type="character" w:customStyle="1" w:styleId="281">
    <w:name w:val="plus"/>
    <w:qFormat/>
    <w:uiPriority w:val="0"/>
    <w:rPr>
      <w:rFonts w:ascii="Times New Roman" w:hAnsi="Times New Roman" w:eastAsia="宋体"/>
      <w:b/>
      <w:vanish/>
      <w:color w:val="1F8DEF"/>
      <w:sz w:val="24"/>
      <w:szCs w:val="24"/>
    </w:rPr>
  </w:style>
  <w:style w:type="character" w:customStyle="1" w:styleId="282">
    <w:name w:val="Font Style94"/>
    <w:unhideWhenUsed/>
    <w:qFormat/>
    <w:uiPriority w:val="0"/>
    <w:rPr>
      <w:rFonts w:hint="eastAsia" w:ascii="Times New Roman" w:hAnsi="Times New Roman" w:eastAsia="Times New Roman"/>
      <w:sz w:val="28"/>
    </w:rPr>
  </w:style>
  <w:style w:type="character" w:customStyle="1" w:styleId="283">
    <w:name w:val="Font Style105"/>
    <w:unhideWhenUsed/>
    <w:qFormat/>
    <w:uiPriority w:val="0"/>
    <w:rPr>
      <w:rFonts w:hint="eastAsia" w:ascii="Times New Roman" w:hAnsi="Times New Roman" w:eastAsia="Times New Roman"/>
      <w:w w:val="60"/>
      <w:sz w:val="26"/>
    </w:rPr>
  </w:style>
  <w:style w:type="character" w:customStyle="1" w:styleId="284">
    <w:name w:val="font61"/>
    <w:qFormat/>
    <w:uiPriority w:val="0"/>
    <w:rPr>
      <w:rFonts w:hint="eastAsia" w:ascii="宋体" w:hAnsi="宋体" w:eastAsia="宋体" w:cs="宋体"/>
      <w:color w:val="333333"/>
      <w:sz w:val="18"/>
      <w:szCs w:val="18"/>
      <w:u w:val="none"/>
    </w:rPr>
  </w:style>
  <w:style w:type="character" w:customStyle="1" w:styleId="285">
    <w:name w:val="标题 9 Char1"/>
    <w:link w:val="10"/>
    <w:qFormat/>
    <w:uiPriority w:val="0"/>
    <w:rPr>
      <w:rFonts w:ascii="Arial" w:hAnsi="Arial" w:eastAsia="黑体"/>
      <w:sz w:val="21"/>
      <w:szCs w:val="21"/>
      <w:lang w:val="en-US" w:eastAsia="zh-CN" w:bidi="ar-SA"/>
    </w:rPr>
  </w:style>
  <w:style w:type="character" w:customStyle="1" w:styleId="286">
    <w:name w:val="font01"/>
    <w:basedOn w:val="51"/>
    <w:qFormat/>
    <w:uiPriority w:val="0"/>
    <w:rPr>
      <w:rFonts w:hint="eastAsia" w:ascii="宋体" w:hAnsi="宋体" w:eastAsia="宋体" w:cs="宋体"/>
      <w:color w:val="000000"/>
      <w:sz w:val="18"/>
      <w:szCs w:val="18"/>
      <w:u w:val="none"/>
    </w:rPr>
  </w:style>
  <w:style w:type="character" w:customStyle="1" w:styleId="287">
    <w:name w:val="标题 8 Char"/>
    <w:qFormat/>
    <w:uiPriority w:val="0"/>
    <w:rPr>
      <w:rFonts w:ascii="Arial" w:hAnsi="Arial" w:eastAsia="黑体"/>
      <w:sz w:val="24"/>
      <w:szCs w:val="24"/>
    </w:rPr>
  </w:style>
  <w:style w:type="character" w:customStyle="1" w:styleId="288">
    <w:name w:val="Char Char17"/>
    <w:qFormat/>
    <w:uiPriority w:val="0"/>
    <w:rPr>
      <w:rFonts w:ascii="宋体" w:hAnsi="Times New Roman" w:eastAsia="宋体"/>
      <w:b/>
      <w:sz w:val="28"/>
      <w:lang w:val="en-US" w:eastAsia="zh-CN" w:bidi="ar-SA"/>
    </w:rPr>
  </w:style>
  <w:style w:type="character" w:customStyle="1" w:styleId="289">
    <w:name w:val="bds_nopic"/>
    <w:qFormat/>
    <w:uiPriority w:val="0"/>
    <w:rPr>
      <w:rFonts w:ascii="Times New Roman" w:hAnsi="Times New Roman" w:eastAsia="宋体"/>
    </w:rPr>
  </w:style>
  <w:style w:type="character" w:customStyle="1" w:styleId="290">
    <w:name w:val="lemmatitleh12"/>
    <w:qFormat/>
    <w:uiPriority w:val="0"/>
    <w:rPr>
      <w:rFonts w:ascii="Times New Roman" w:hAnsi="Times New Roman" w:eastAsia="宋体"/>
    </w:rPr>
  </w:style>
  <w:style w:type="character" w:customStyle="1" w:styleId="291">
    <w:name w:val="apple-converted-space"/>
    <w:qFormat/>
    <w:uiPriority w:val="0"/>
    <w:rPr>
      <w:rFonts w:ascii="Tahoma" w:hAnsi="Tahoma" w:cs="FangSong_GB2312"/>
      <w:sz w:val="24"/>
      <w:szCs w:val="28"/>
    </w:rPr>
  </w:style>
  <w:style w:type="character" w:customStyle="1" w:styleId="292">
    <w:name w:val="morelink-item"/>
    <w:qFormat/>
    <w:uiPriority w:val="0"/>
    <w:rPr>
      <w:rFonts w:ascii="Times New Roman" w:hAnsi="Times New Roman" w:eastAsia="宋体"/>
    </w:rPr>
  </w:style>
  <w:style w:type="character" w:customStyle="1" w:styleId="293">
    <w:name w:val="sidecatalog-dot"/>
    <w:qFormat/>
    <w:uiPriority w:val="0"/>
    <w:rPr>
      <w:rFonts w:ascii="Times New Roman" w:hAnsi="Times New Roman" w:eastAsia="宋体"/>
    </w:rPr>
  </w:style>
  <w:style w:type="character" w:customStyle="1" w:styleId="294">
    <w:name w:val="sidecatalog-dot1"/>
    <w:qFormat/>
    <w:uiPriority w:val="0"/>
    <w:rPr>
      <w:rFonts w:ascii="Times New Roman" w:hAnsi="Times New Roman" w:eastAsia="宋体"/>
    </w:rPr>
  </w:style>
  <w:style w:type="character" w:customStyle="1" w:styleId="295">
    <w:name w:val="批注主题 Char"/>
    <w:qFormat/>
    <w:uiPriority w:val="0"/>
    <w:rPr>
      <w:b/>
      <w:bCs/>
      <w:kern w:val="2"/>
      <w:sz w:val="21"/>
      <w:szCs w:val="24"/>
    </w:rPr>
  </w:style>
  <w:style w:type="character" w:customStyle="1" w:styleId="296">
    <w:name w:val="Char Char19"/>
    <w:qFormat/>
    <w:uiPriority w:val="0"/>
    <w:rPr>
      <w:rFonts w:ascii="Arial" w:hAnsi="Arial" w:eastAsia="宋体"/>
      <w:b/>
      <w:bCs/>
      <w:kern w:val="2"/>
      <w:sz w:val="24"/>
      <w:szCs w:val="32"/>
      <w:lang w:val="en-US" w:eastAsia="zh-CN" w:bidi="ar-SA"/>
    </w:rPr>
  </w:style>
  <w:style w:type="character" w:customStyle="1" w:styleId="297">
    <w:name w:val="Font Style115"/>
    <w:unhideWhenUsed/>
    <w:qFormat/>
    <w:uiPriority w:val="0"/>
    <w:rPr>
      <w:rFonts w:hint="eastAsia" w:ascii="Times New Roman" w:hAnsi="Times New Roman" w:eastAsia="Times New Roman"/>
      <w:sz w:val="16"/>
    </w:rPr>
  </w:style>
  <w:style w:type="character" w:customStyle="1" w:styleId="298">
    <w:name w:val="Char Char16"/>
    <w:qFormat/>
    <w:uiPriority w:val="0"/>
    <w:rPr>
      <w:rFonts w:ascii="宋体" w:hAnsi="Times New Roman" w:eastAsia="宋体"/>
      <w:b/>
      <w:sz w:val="24"/>
      <w:lang w:val="en-US" w:eastAsia="zh-CN" w:bidi="ar-SA"/>
    </w:rPr>
  </w:style>
  <w:style w:type="character" w:customStyle="1" w:styleId="299">
    <w:name w:val="font112"/>
    <w:basedOn w:val="51"/>
    <w:qFormat/>
    <w:uiPriority w:val="0"/>
    <w:rPr>
      <w:rFonts w:hint="eastAsia" w:ascii="宋体" w:hAnsi="宋体" w:eastAsia="宋体" w:cs="宋体"/>
      <w:color w:val="000000"/>
      <w:sz w:val="18"/>
      <w:szCs w:val="18"/>
      <w:u w:val="none"/>
    </w:rPr>
  </w:style>
  <w:style w:type="character" w:customStyle="1" w:styleId="300">
    <w:name w:val="param-name param-explain"/>
    <w:qFormat/>
    <w:uiPriority w:val="0"/>
    <w:rPr>
      <w:rFonts w:cs="Times New Roman"/>
    </w:rPr>
  </w:style>
  <w:style w:type="character" w:customStyle="1" w:styleId="301">
    <w:name w:val="批注主题 Char1"/>
    <w:link w:val="46"/>
    <w:qFormat/>
    <w:uiPriority w:val="0"/>
    <w:rPr>
      <w:rFonts w:eastAsia="宋体"/>
      <w:b/>
      <w:bCs/>
      <w:kern w:val="2"/>
      <w:sz w:val="21"/>
      <w:szCs w:val="24"/>
      <w:lang w:val="en-US" w:eastAsia="zh-CN" w:bidi="ar-SA"/>
    </w:rPr>
  </w:style>
  <w:style w:type="character" w:customStyle="1" w:styleId="302">
    <w:name w:val="标题 4 Char1"/>
    <w:link w:val="5"/>
    <w:qFormat/>
    <w:uiPriority w:val="0"/>
    <w:rPr>
      <w:rFonts w:ascii="Arial" w:hAnsi="Arial" w:eastAsia="黑体"/>
      <w:b/>
      <w:bCs/>
      <w:kern w:val="2"/>
      <w:sz w:val="28"/>
      <w:szCs w:val="28"/>
      <w:lang w:val="en-US" w:eastAsia="zh-CN" w:bidi="ar-SA"/>
    </w:rPr>
  </w:style>
  <w:style w:type="character" w:customStyle="1" w:styleId="303">
    <w:name w:val="标题 8 Char1"/>
    <w:link w:val="9"/>
    <w:qFormat/>
    <w:uiPriority w:val="0"/>
    <w:rPr>
      <w:rFonts w:ascii="Arial" w:hAnsi="Arial" w:eastAsia="黑体"/>
      <w:sz w:val="24"/>
      <w:szCs w:val="24"/>
      <w:lang w:val="en-US" w:eastAsia="zh-CN" w:bidi="ar-SA"/>
    </w:rPr>
  </w:style>
  <w:style w:type="character" w:customStyle="1" w:styleId="304">
    <w:name w:val="Font Style126"/>
    <w:unhideWhenUsed/>
    <w:qFormat/>
    <w:uiPriority w:val="0"/>
    <w:rPr>
      <w:rFonts w:hint="eastAsia" w:ascii="宋体" w:hAnsi="宋体" w:eastAsia="宋体"/>
      <w:b/>
      <w:spacing w:val="-30"/>
      <w:sz w:val="28"/>
    </w:rPr>
  </w:style>
  <w:style w:type="character" w:customStyle="1" w:styleId="305">
    <w:name w:val="sort1"/>
    <w:qFormat/>
    <w:uiPriority w:val="0"/>
    <w:rPr>
      <w:rFonts w:ascii="Times New Roman" w:hAnsi="Times New Roman" w:eastAsia="宋体"/>
    </w:rPr>
  </w:style>
  <w:style w:type="character" w:customStyle="1" w:styleId="306">
    <w:name w:val="bds_more6"/>
    <w:qFormat/>
    <w:uiPriority w:val="0"/>
    <w:rPr>
      <w:rFonts w:hint="eastAsia" w:ascii="宋体" w:hAnsi="宋体" w:eastAsia="宋体" w:cs="宋体"/>
    </w:rPr>
  </w:style>
  <w:style w:type="character" w:customStyle="1" w:styleId="307">
    <w:name w:val="font21"/>
    <w:basedOn w:val="51"/>
    <w:qFormat/>
    <w:uiPriority w:val="0"/>
    <w:rPr>
      <w:rFonts w:hint="eastAsia" w:ascii="宋体" w:hAnsi="宋体" w:eastAsia="宋体" w:cs="宋体"/>
      <w:color w:val="333333"/>
      <w:sz w:val="18"/>
      <w:szCs w:val="18"/>
      <w:u w:val="none"/>
      <w:vertAlign w:val="superscript"/>
    </w:rPr>
  </w:style>
  <w:style w:type="character" w:customStyle="1" w:styleId="308">
    <w:name w:val="标题 Char"/>
    <w:qFormat/>
    <w:uiPriority w:val="0"/>
    <w:rPr>
      <w:rFonts w:ascii="Cambria" w:hAnsi="Cambria"/>
      <w:b/>
      <w:kern w:val="2"/>
      <w:sz w:val="32"/>
      <w:szCs w:val="24"/>
    </w:rPr>
  </w:style>
  <w:style w:type="character" w:customStyle="1" w:styleId="309">
    <w:name w:val="10_2_2"/>
    <w:qFormat/>
    <w:uiPriority w:val="0"/>
    <w:rPr>
      <w:rFonts w:hint="default" w:ascii="Times New Roman" w:hAnsi="Times New Roman" w:cs="Times New Roman"/>
      <w:sz w:val="20"/>
      <w:szCs w:val="20"/>
    </w:rPr>
  </w:style>
  <w:style w:type="character" w:customStyle="1" w:styleId="310">
    <w:name w:val="正文新 Char"/>
    <w:link w:val="109"/>
    <w:qFormat/>
    <w:uiPriority w:val="0"/>
    <w:rPr>
      <w:rFonts w:eastAsia="宋体"/>
      <w:kern w:val="2"/>
      <w:sz w:val="18"/>
      <w:szCs w:val="21"/>
      <w:lang w:val="en-US" w:eastAsia="zh-CN" w:bidi="ar-SA"/>
    </w:rPr>
  </w:style>
  <w:style w:type="character" w:customStyle="1" w:styleId="311">
    <w:name w:val="页脚 Char"/>
    <w:qFormat/>
    <w:uiPriority w:val="0"/>
    <w:rPr>
      <w:kern w:val="2"/>
      <w:sz w:val="18"/>
      <w:szCs w:val="18"/>
    </w:rPr>
  </w:style>
  <w:style w:type="table" w:customStyle="1" w:styleId="312">
    <w:name w:val="网格型1"/>
    <w:basedOn w:val="4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13">
    <w:name w:val="网格型2"/>
    <w:basedOn w:val="49"/>
    <w:qFormat/>
    <w:uiPriority w:val="39"/>
    <w:rPr>
      <w:rFonts w:ascii="Arial" w:hAnsi="Arial" w:cs="Ari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14">
    <w:name w:val="网格型3"/>
    <w:basedOn w:val="49"/>
    <w:qFormat/>
    <w:uiPriority w:val="39"/>
    <w:rPr>
      <w:rFonts w:ascii="Arial" w:hAnsi="Arial" w:cs="Ari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315">
    <w:name w:val="正文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16">
    <w:name w:val="正文_1_1_0"/>
    <w:qFormat/>
    <w:uiPriority w:val="0"/>
    <w:pPr>
      <w:widowControl w:val="0"/>
      <w:jc w:val="both"/>
    </w:pPr>
    <w:rPr>
      <w:rFonts w:ascii="Times New Roman" w:hAnsi="Times New Roman" w:eastAsia="宋体" w:cs="Times New Roman"/>
      <w:lang w:val="en-US" w:eastAsia="zh-CN" w:bidi="ar-SA"/>
    </w:rPr>
  </w:style>
  <w:style w:type="paragraph" w:customStyle="1" w:styleId="317">
    <w:name w:val="正文_1_0"/>
    <w:qFormat/>
    <w:uiPriority w:val="0"/>
    <w:pPr>
      <w:widowControl w:val="0"/>
      <w:jc w:val="both"/>
    </w:pPr>
    <w:rPr>
      <w:rFonts w:ascii="Times New Roman" w:hAnsi="Times New Roman" w:eastAsia="宋体" w:cs="Times New Roman"/>
      <w:lang w:val="en-US" w:eastAsia="zh-CN" w:bidi="ar-SA"/>
    </w:rPr>
  </w:style>
  <w:style w:type="paragraph" w:customStyle="1" w:styleId="318">
    <w:name w:val="Table Paragraph"/>
    <w:basedOn w:val="1"/>
    <w:qFormat/>
    <w:uiPriority w:val="1"/>
  </w:style>
  <w:style w:type="paragraph" w:customStyle="1" w:styleId="319">
    <w:name w:val="正文1"/>
    <w:qFormat/>
    <w:uiPriority w:val="0"/>
    <w:pPr>
      <w:widowControl w:val="0"/>
      <w:jc w:val="both"/>
    </w:pPr>
    <w:rPr>
      <w:rFonts w:ascii="Times New Roman" w:hAnsi="Times New Roman" w:eastAsia="Times New Roman" w:cs="Times New Roman"/>
      <w:lang w:val="en-US" w:eastAsia="zh-CN" w:bidi="ar-SA"/>
    </w:rPr>
  </w:style>
  <w:style w:type="character" w:customStyle="1" w:styleId="320">
    <w:name w:val="font31"/>
    <w:basedOn w:val="51"/>
    <w:qFormat/>
    <w:uiPriority w:val="0"/>
    <w:rPr>
      <w:rFonts w:hint="default" w:ascii="Arial" w:hAnsi="Arial" w:cs="Arial"/>
      <w:color w:val="000000"/>
      <w:sz w:val="28"/>
      <w:szCs w:val="28"/>
      <w:u w:val="none"/>
    </w:rPr>
  </w:style>
  <w:style w:type="character" w:customStyle="1" w:styleId="321">
    <w:name w:val="font41"/>
    <w:basedOn w:val="51"/>
    <w:qFormat/>
    <w:uiPriority w:val="0"/>
    <w:rPr>
      <w:rFonts w:hint="eastAsia" w:ascii="宋体" w:hAnsi="宋体" w:eastAsia="宋体" w:cs="宋体"/>
      <w:color w:val="000000"/>
      <w:sz w:val="18"/>
      <w:szCs w:val="18"/>
      <w:u w:val="none"/>
    </w:rPr>
  </w:style>
  <w:style w:type="character" w:customStyle="1" w:styleId="322">
    <w:name w:val="font121"/>
    <w:basedOn w:val="51"/>
    <w:qFormat/>
    <w:uiPriority w:val="0"/>
    <w:rPr>
      <w:rFonts w:hint="default" w:ascii="方正书宋_GBK" w:hAnsi="方正书宋_GBK" w:eastAsia="方正书宋_GBK" w:cs="方正书宋_GBK"/>
      <w:color w:val="000000"/>
      <w:sz w:val="20"/>
      <w:szCs w:val="20"/>
      <w:u w:val="none"/>
    </w:rPr>
  </w:style>
  <w:style w:type="character" w:customStyle="1" w:styleId="323">
    <w:name w:val="font181"/>
    <w:basedOn w:val="51"/>
    <w:qFormat/>
    <w:uiPriority w:val="0"/>
    <w:rPr>
      <w:rFonts w:hint="default" w:ascii="Arial" w:hAnsi="Arial" w:cs="Arial"/>
      <w:color w:val="000000"/>
      <w:sz w:val="18"/>
      <w:szCs w:val="18"/>
      <w:u w:val="none"/>
    </w:rPr>
  </w:style>
  <w:style w:type="character" w:customStyle="1" w:styleId="324">
    <w:name w:val="font131"/>
    <w:basedOn w:val="51"/>
    <w:qFormat/>
    <w:uiPriority w:val="0"/>
    <w:rPr>
      <w:rFonts w:hint="default" w:ascii="方正书宋_GBK" w:hAnsi="方正书宋_GBK" w:eastAsia="方正书宋_GBK" w:cs="方正书宋_GBK"/>
      <w:color w:val="000000"/>
      <w:sz w:val="18"/>
      <w:szCs w:val="18"/>
      <w:u w:val="none"/>
    </w:rPr>
  </w:style>
  <w:style w:type="character" w:customStyle="1" w:styleId="325">
    <w:name w:val="font71"/>
    <w:basedOn w:val="51"/>
    <w:qFormat/>
    <w:uiPriority w:val="0"/>
    <w:rPr>
      <w:rFonts w:hint="eastAsia" w:ascii="宋体" w:hAnsi="宋体" w:eastAsia="宋体" w:cs="宋体"/>
      <w:color w:val="000000"/>
      <w:sz w:val="20"/>
      <w:szCs w:val="20"/>
      <w:u w:val="none"/>
    </w:rPr>
  </w:style>
  <w:style w:type="paragraph" w:customStyle="1" w:styleId="326">
    <w:name w:val="font6"/>
    <w:basedOn w:val="1"/>
    <w:qFormat/>
    <w:uiPriority w:val="0"/>
    <w:pPr>
      <w:widowControl/>
      <w:spacing w:before="100" w:beforeAutospacing="1" w:after="100" w:afterAutospacing="1" w:line="360" w:lineRule="auto"/>
      <w:ind w:firstLine="200" w:firstLineChars="200"/>
      <w:jc w:val="left"/>
    </w:pPr>
    <w:rPr>
      <w:rFonts w:ascii="宋体" w:hAnsi="宋体" w:cs="宋体"/>
      <w:kern w:val="0"/>
      <w:sz w:val="18"/>
      <w:szCs w:val="18"/>
    </w:rPr>
  </w:style>
  <w:style w:type="paragraph" w:customStyle="1" w:styleId="327">
    <w:name w:val="Normal_0"/>
    <w:basedOn w:val="1"/>
    <w:qFormat/>
    <w:uiPriority w:val="0"/>
    <w:pPr>
      <w:keepNext w:val="0"/>
      <w:keepLines w:val="0"/>
      <w:widowControl/>
      <w:suppressLineNumbers w:val="0"/>
      <w:spacing w:before="0" w:beforeAutospacing="0" w:after="0" w:afterAutospacing="0"/>
      <w:ind w:left="0" w:right="0"/>
      <w:jc w:val="left"/>
    </w:pPr>
    <w:rPr>
      <w:rFonts w:hint="default" w:ascii="Times New Roman" w:hAnsi="Times New Roman" w:eastAsia="Times New Roma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154</Pages>
  <Words>94146</Words>
  <Characters>112111</Characters>
  <Lines>312</Lines>
  <Paragraphs>87</Paragraphs>
  <TotalTime>91</TotalTime>
  <ScaleCrop>false</ScaleCrop>
  <LinksUpToDate>false</LinksUpToDate>
  <CharactersWithSpaces>115968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2023-03-06T03:04:00Z</dcterms:created>
  <dc:creator>why</dc:creator>
  <cp:lastModifiedBy>别动我的糖</cp:lastModifiedBy>
  <cp:lastPrinted>2023-03-06T11:57:00Z</cp:lastPrinted>
  <dcterms:modified xsi:type="dcterms:W3CDTF">2023-11-11T08:46:04Z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5B652635241F44988EE1681B284814B8_13</vt:lpwstr>
  </property>
</Properties>
</file>