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auto"/>
        <w:jc w:val="center"/>
        <w:rPr>
          <w:rFonts w:hint="eastAsia" w:ascii="宋体" w:hAnsi="宋体" w:eastAsia="宋体" w:cs="宋体"/>
          <w:b/>
          <w:bCs/>
          <w:color w:val="auto"/>
          <w:sz w:val="44"/>
          <w:szCs w:val="44"/>
          <w:highlight w:val="none"/>
          <w:lang w:val="en-US" w:eastAsia="zh-CN"/>
        </w:rPr>
      </w:pPr>
      <w:r>
        <w:rPr>
          <w:rFonts w:hint="eastAsia" w:ascii="宋体" w:hAnsi="宋体" w:cs="宋体"/>
          <w:b/>
          <w:bCs/>
          <w:color w:val="auto"/>
          <w:sz w:val="44"/>
          <w:szCs w:val="44"/>
          <w:highlight w:val="none"/>
          <w:lang w:val="en-US" w:eastAsia="zh-CN"/>
        </w:rPr>
        <w:t>新疆维吾尔医学专科学校技术装备改造工程项目（心理辅导器材采购）</w:t>
      </w:r>
    </w:p>
    <w:p>
      <w:pPr>
        <w:shd w:val="clear" w:color="auto" w:fill="auto"/>
        <w:rPr>
          <w:rFonts w:hint="eastAsia" w:ascii="宋体" w:hAnsi="宋体" w:eastAsia="宋体" w:cs="宋体"/>
          <w:color w:val="auto"/>
          <w:sz w:val="44"/>
          <w:szCs w:val="44"/>
          <w:highlight w:val="none"/>
        </w:rPr>
      </w:pPr>
    </w:p>
    <w:p>
      <w:pPr>
        <w:shd w:val="clear" w:color="auto" w:fill="auto"/>
        <w:rPr>
          <w:rFonts w:hint="eastAsia" w:ascii="宋体" w:hAnsi="宋体" w:eastAsia="宋体" w:cs="宋体"/>
          <w:color w:val="auto"/>
          <w:sz w:val="44"/>
          <w:szCs w:val="44"/>
          <w:highlight w:val="none"/>
        </w:rPr>
      </w:pPr>
    </w:p>
    <w:p>
      <w:pPr>
        <w:pStyle w:val="21"/>
        <w:shd w:val="clear" w:color="auto" w:fill="auto"/>
        <w:tabs>
          <w:tab w:val="left" w:pos="9214"/>
        </w:tabs>
        <w:rPr>
          <w:rFonts w:hint="eastAsia" w:ascii="宋体" w:hAnsi="宋体" w:eastAsia="宋体" w:cs="宋体"/>
          <w:color w:val="auto"/>
          <w:sz w:val="44"/>
          <w:szCs w:val="44"/>
          <w:highlight w:val="none"/>
        </w:rPr>
      </w:pPr>
    </w:p>
    <w:p>
      <w:pPr>
        <w:shd w:val="clear" w:color="auto" w:fill="auto"/>
        <w:rPr>
          <w:rFonts w:hint="eastAsia" w:ascii="宋体" w:hAnsi="宋体" w:eastAsia="宋体" w:cs="宋体"/>
          <w:color w:val="auto"/>
          <w:sz w:val="44"/>
          <w:szCs w:val="44"/>
          <w:highlight w:val="none"/>
        </w:rPr>
      </w:pPr>
    </w:p>
    <w:p>
      <w:pPr>
        <w:shd w:val="clear" w:color="auto" w:fill="auto"/>
        <w:rPr>
          <w:rFonts w:hint="eastAsia" w:ascii="宋体" w:hAnsi="宋体" w:eastAsia="宋体" w:cs="宋体"/>
          <w:color w:val="auto"/>
          <w:sz w:val="44"/>
          <w:szCs w:val="44"/>
          <w:highlight w:val="none"/>
        </w:rPr>
      </w:pPr>
    </w:p>
    <w:p>
      <w:pPr>
        <w:pStyle w:val="21"/>
        <w:shd w:val="clear" w:color="auto" w:fill="auto"/>
        <w:tabs>
          <w:tab w:val="left" w:pos="9214"/>
        </w:tabs>
        <w:rPr>
          <w:rFonts w:hint="eastAsia" w:ascii="宋体" w:hAnsi="宋体" w:eastAsia="宋体" w:cs="宋体"/>
          <w:color w:val="auto"/>
          <w:sz w:val="44"/>
          <w:szCs w:val="44"/>
          <w:highlight w:val="none"/>
        </w:rPr>
      </w:pPr>
    </w:p>
    <w:p>
      <w:pPr>
        <w:shd w:val="clear" w:color="auto" w:fill="auto"/>
        <w:jc w:val="center"/>
        <w:rPr>
          <w:rFonts w:hint="eastAsia" w:ascii="宋体" w:hAnsi="宋体" w:eastAsia="宋体" w:cs="宋体"/>
          <w:b/>
          <w:color w:val="auto"/>
          <w:sz w:val="44"/>
          <w:szCs w:val="44"/>
          <w:highlight w:val="none"/>
          <w:lang w:eastAsia="zh-CN"/>
        </w:rPr>
      </w:pPr>
      <w:r>
        <w:rPr>
          <w:rFonts w:hint="eastAsia" w:ascii="宋体" w:hAnsi="宋体" w:eastAsia="宋体" w:cs="宋体"/>
          <w:b/>
          <w:color w:val="auto"/>
          <w:sz w:val="44"/>
          <w:szCs w:val="44"/>
          <w:highlight w:val="none"/>
          <w:lang w:eastAsia="zh-CN"/>
        </w:rPr>
        <w:t>竞争性谈判文件</w:t>
      </w:r>
    </w:p>
    <w:p>
      <w:pPr>
        <w:shd w:val="clear" w:color="auto" w:fill="auto"/>
        <w:jc w:val="center"/>
        <w:rPr>
          <w:rFonts w:hint="eastAsia" w:ascii="宋体" w:hAnsi="宋体" w:eastAsia="宋体" w:cs="宋体"/>
          <w:b/>
          <w:bCs/>
          <w:color w:val="C00000"/>
          <w:sz w:val="28"/>
          <w:szCs w:val="28"/>
          <w:highlight w:val="none"/>
          <w:lang w:eastAsia="zh-CN"/>
        </w:rPr>
      </w:pPr>
      <w:bookmarkStart w:id="0" w:name="_Toc3212"/>
      <w:bookmarkStart w:id="1" w:name="_Toc13501"/>
      <w:r>
        <w:rPr>
          <w:rFonts w:hint="eastAsia" w:ascii="宋体" w:hAnsi="宋体" w:eastAsia="宋体" w:cs="宋体"/>
          <w:b/>
          <w:bCs/>
          <w:color w:val="auto"/>
          <w:sz w:val="28"/>
          <w:szCs w:val="28"/>
          <w:highlight w:val="none"/>
        </w:rPr>
        <w:t>项目编号：</w:t>
      </w:r>
      <w:bookmarkEnd w:id="0"/>
      <w:bookmarkEnd w:id="1"/>
      <w:r>
        <w:rPr>
          <w:rFonts w:hint="eastAsia" w:ascii="宋体" w:hAnsi="宋体" w:cs="宋体"/>
          <w:b/>
          <w:bCs/>
          <w:color w:val="auto"/>
          <w:sz w:val="28"/>
          <w:szCs w:val="28"/>
          <w:highlight w:val="none"/>
          <w:lang w:val="en-US" w:eastAsia="zh-CN"/>
        </w:rPr>
        <w:t>XKZX-XLFDQX-2023-011</w:t>
      </w:r>
    </w:p>
    <w:p>
      <w:pPr>
        <w:pStyle w:val="21"/>
        <w:shd w:val="clear" w:color="auto" w:fill="auto"/>
        <w:tabs>
          <w:tab w:val="left" w:pos="9214"/>
        </w:tabs>
        <w:rPr>
          <w:rFonts w:hint="eastAsia" w:ascii="宋体" w:hAnsi="宋体" w:eastAsia="宋体" w:cs="宋体"/>
          <w:color w:val="auto"/>
          <w:sz w:val="21"/>
          <w:szCs w:val="21"/>
          <w:highlight w:val="none"/>
        </w:rPr>
      </w:pPr>
    </w:p>
    <w:p>
      <w:pPr>
        <w:pStyle w:val="22"/>
        <w:shd w:val="clear" w:color="auto" w:fill="auto"/>
        <w:rPr>
          <w:rFonts w:hint="eastAsia" w:ascii="宋体" w:hAnsi="宋体" w:eastAsia="宋体" w:cs="宋体"/>
          <w:color w:val="auto"/>
          <w:sz w:val="21"/>
          <w:szCs w:val="21"/>
          <w:highlight w:val="none"/>
        </w:rPr>
      </w:pPr>
    </w:p>
    <w:p>
      <w:pPr>
        <w:pStyle w:val="22"/>
        <w:shd w:val="clear" w:color="auto" w:fill="auto"/>
        <w:rPr>
          <w:rFonts w:hint="eastAsia" w:ascii="宋体" w:hAnsi="宋体" w:eastAsia="宋体" w:cs="宋体"/>
          <w:color w:val="auto"/>
          <w:sz w:val="21"/>
          <w:szCs w:val="21"/>
          <w:highlight w:val="none"/>
        </w:rPr>
      </w:pPr>
    </w:p>
    <w:p>
      <w:pPr>
        <w:pStyle w:val="22"/>
        <w:shd w:val="clear" w:color="auto" w:fill="auto"/>
        <w:rPr>
          <w:rFonts w:hint="eastAsia" w:ascii="宋体" w:hAnsi="宋体" w:eastAsia="宋体" w:cs="宋体"/>
          <w:color w:val="auto"/>
          <w:sz w:val="21"/>
          <w:szCs w:val="21"/>
          <w:highlight w:val="none"/>
        </w:rPr>
      </w:pPr>
    </w:p>
    <w:p>
      <w:pPr>
        <w:pStyle w:val="22"/>
        <w:shd w:val="clear" w:color="auto" w:fill="auto"/>
        <w:jc w:val="both"/>
        <w:rPr>
          <w:rFonts w:hint="eastAsia" w:ascii="宋体" w:hAnsi="宋体" w:eastAsia="宋体" w:cs="宋体"/>
          <w:color w:val="auto"/>
          <w:sz w:val="21"/>
          <w:szCs w:val="21"/>
          <w:highlight w:val="none"/>
        </w:rPr>
      </w:pPr>
    </w:p>
    <w:p>
      <w:pPr>
        <w:pStyle w:val="40"/>
        <w:rPr>
          <w:rFonts w:hint="eastAsia" w:ascii="宋体" w:hAnsi="宋体" w:eastAsia="宋体" w:cs="宋体"/>
          <w:color w:val="auto"/>
          <w:sz w:val="21"/>
          <w:szCs w:val="21"/>
          <w:highlight w:val="none"/>
        </w:rPr>
      </w:pPr>
    </w:p>
    <w:p>
      <w:pPr>
        <w:rPr>
          <w:rFonts w:hint="eastAsia" w:ascii="宋体" w:hAnsi="宋体" w:eastAsia="宋体" w:cs="宋体"/>
          <w:color w:val="auto"/>
          <w:sz w:val="21"/>
          <w:szCs w:val="21"/>
          <w:highlight w:val="none"/>
        </w:rPr>
      </w:pPr>
    </w:p>
    <w:p>
      <w:pPr>
        <w:pStyle w:val="13"/>
        <w:rPr>
          <w:rFonts w:hint="eastAsia" w:ascii="宋体" w:hAnsi="宋体" w:eastAsia="宋体" w:cs="宋体"/>
          <w:color w:val="auto"/>
          <w:sz w:val="21"/>
          <w:szCs w:val="21"/>
          <w:highlight w:val="none"/>
        </w:rPr>
      </w:pPr>
    </w:p>
    <w:p>
      <w:pPr>
        <w:rPr>
          <w:rFonts w:hint="eastAsia"/>
        </w:rPr>
      </w:pPr>
    </w:p>
    <w:p>
      <w:pPr>
        <w:pStyle w:val="22"/>
        <w:shd w:val="clear" w:color="auto" w:fill="auto"/>
        <w:rPr>
          <w:rFonts w:hint="eastAsia" w:ascii="宋体" w:hAnsi="宋体" w:eastAsia="宋体" w:cs="宋体"/>
          <w:color w:val="auto"/>
          <w:sz w:val="21"/>
          <w:szCs w:val="21"/>
          <w:highlight w:val="none"/>
        </w:rPr>
      </w:pPr>
    </w:p>
    <w:p>
      <w:pPr>
        <w:pStyle w:val="63"/>
        <w:shd w:val="clear" w:color="auto" w:fill="auto"/>
        <w:jc w:val="both"/>
        <w:rPr>
          <w:rFonts w:hint="eastAsia" w:ascii="宋体" w:hAnsi="宋体" w:eastAsia="宋体" w:cs="宋体"/>
          <w:color w:val="auto"/>
          <w:spacing w:val="40"/>
          <w:sz w:val="21"/>
          <w:szCs w:val="21"/>
          <w:highlight w:val="none"/>
        </w:rPr>
      </w:pPr>
    </w:p>
    <w:p>
      <w:pPr>
        <w:pStyle w:val="63"/>
        <w:shd w:val="clear" w:color="auto" w:fill="auto"/>
        <w:jc w:val="both"/>
        <w:rPr>
          <w:rFonts w:hint="eastAsia" w:ascii="宋体" w:hAnsi="宋体" w:eastAsia="宋体" w:cs="宋体"/>
          <w:color w:val="auto"/>
          <w:spacing w:val="40"/>
          <w:sz w:val="21"/>
          <w:szCs w:val="21"/>
          <w:highlight w:val="none"/>
        </w:rPr>
      </w:pPr>
    </w:p>
    <w:p>
      <w:pPr>
        <w:shd w:val="clear" w:color="auto" w:fill="auto"/>
        <w:jc w:val="center"/>
        <w:rPr>
          <w:rFonts w:hint="eastAsia" w:ascii="宋体" w:hAnsi="宋体" w:eastAsia="宋体" w:cs="宋体"/>
          <w:b/>
          <w:color w:val="auto"/>
          <w:sz w:val="36"/>
          <w:szCs w:val="36"/>
          <w:highlight w:val="none"/>
          <w:lang w:eastAsia="zh-CN"/>
        </w:rPr>
      </w:pPr>
      <w:bookmarkStart w:id="2" w:name="_Toc8582"/>
      <w:bookmarkStart w:id="3" w:name="_Toc6467"/>
      <w:bookmarkStart w:id="4" w:name="OLE_LINK1"/>
      <w:r>
        <w:rPr>
          <w:rFonts w:hint="eastAsia" w:ascii="宋体" w:hAnsi="宋体" w:eastAsia="宋体" w:cs="宋体"/>
          <w:b/>
          <w:color w:val="auto"/>
          <w:sz w:val="36"/>
          <w:szCs w:val="36"/>
          <w:highlight w:val="none"/>
          <w:lang w:eastAsia="zh-CN"/>
        </w:rPr>
        <w:t>采 购 人：</w:t>
      </w:r>
      <w:bookmarkEnd w:id="2"/>
      <w:bookmarkEnd w:id="3"/>
      <w:r>
        <w:rPr>
          <w:rFonts w:hint="eastAsia" w:ascii="宋体" w:hAnsi="宋体" w:cs="宋体"/>
          <w:b/>
          <w:color w:val="auto"/>
          <w:sz w:val="36"/>
          <w:szCs w:val="36"/>
          <w:highlight w:val="none"/>
          <w:lang w:eastAsia="zh-CN"/>
        </w:rPr>
        <w:t>新疆维吾尔医学专科学校</w:t>
      </w:r>
    </w:p>
    <w:p>
      <w:pPr>
        <w:shd w:val="clear" w:color="auto" w:fill="auto"/>
        <w:jc w:val="center"/>
        <w:rPr>
          <w:rFonts w:hint="eastAsia" w:ascii="宋体" w:hAnsi="宋体" w:eastAsia="宋体" w:cs="宋体"/>
          <w:b/>
          <w:color w:val="auto"/>
          <w:sz w:val="36"/>
          <w:szCs w:val="36"/>
          <w:highlight w:val="none"/>
          <w:lang w:val="zh-CN" w:eastAsia="zh-CN"/>
        </w:rPr>
      </w:pPr>
      <w:r>
        <w:rPr>
          <w:rFonts w:hint="eastAsia" w:ascii="宋体" w:hAnsi="宋体" w:eastAsia="宋体" w:cs="宋体"/>
          <w:b/>
          <w:color w:val="auto"/>
          <w:sz w:val="36"/>
          <w:szCs w:val="36"/>
          <w:highlight w:val="none"/>
          <w:lang w:eastAsia="zh-CN"/>
        </w:rPr>
        <w:t>采购代理机构：</w:t>
      </w:r>
      <w:r>
        <w:rPr>
          <w:rFonts w:hint="eastAsia" w:ascii="宋体" w:hAnsi="宋体" w:cs="宋体"/>
          <w:b/>
          <w:color w:val="auto"/>
          <w:sz w:val="36"/>
          <w:szCs w:val="36"/>
          <w:highlight w:val="none"/>
          <w:lang w:val="zh-CN" w:eastAsia="zh-CN"/>
        </w:rPr>
        <w:t>新疆新科智信工程项目管理有限公司</w:t>
      </w:r>
    </w:p>
    <w:p>
      <w:pPr>
        <w:shd w:val="clear" w:color="auto" w:fill="auto"/>
        <w:jc w:val="center"/>
        <w:rPr>
          <w:rFonts w:hint="eastAsia" w:ascii="宋体" w:hAnsi="宋体" w:eastAsia="宋体" w:cs="宋体"/>
          <w:color w:val="auto"/>
          <w:sz w:val="21"/>
          <w:szCs w:val="21"/>
          <w:highlight w:val="none"/>
        </w:rPr>
      </w:pPr>
    </w:p>
    <w:p>
      <w:pPr>
        <w:shd w:val="clear" w:color="auto" w:fill="auto"/>
        <w:jc w:val="center"/>
        <w:rPr>
          <w:rFonts w:hint="eastAsia" w:ascii="宋体" w:hAnsi="宋体" w:eastAsia="宋体" w:cs="宋体"/>
          <w:b/>
          <w:color w:val="auto"/>
          <w:sz w:val="36"/>
          <w:szCs w:val="36"/>
          <w:highlight w:val="none"/>
          <w:lang w:val="zh-CN" w:eastAsia="zh-CN"/>
        </w:rPr>
        <w:sectPr>
          <w:headerReference r:id="rId3" w:type="default"/>
          <w:footerReference r:id="rId4" w:type="default"/>
          <w:pgSz w:w="11906" w:h="16838"/>
          <w:pgMar w:top="1440" w:right="1080" w:bottom="1440" w:left="1080" w:header="851" w:footer="992" w:gutter="0"/>
          <w:pgNumType w:fmt="decimal" w:start="1"/>
          <w:cols w:space="720" w:num="1"/>
          <w:docGrid w:type="lines" w:linePitch="312" w:charSpace="0"/>
        </w:sectPr>
      </w:pPr>
      <w:r>
        <w:rPr>
          <w:rFonts w:hint="eastAsia" w:ascii="宋体" w:hAnsi="宋体" w:eastAsia="宋体" w:cs="宋体"/>
          <w:b/>
          <w:color w:val="auto"/>
          <w:sz w:val="36"/>
          <w:szCs w:val="36"/>
          <w:highlight w:val="none"/>
          <w:lang w:val="zh-CN" w:eastAsia="zh-CN"/>
        </w:rPr>
        <w:t>202</w:t>
      </w:r>
      <w:r>
        <w:rPr>
          <w:rFonts w:hint="eastAsia" w:ascii="宋体" w:hAnsi="宋体" w:eastAsia="宋体" w:cs="宋体"/>
          <w:b/>
          <w:color w:val="auto"/>
          <w:sz w:val="36"/>
          <w:szCs w:val="36"/>
          <w:highlight w:val="none"/>
          <w:lang w:val="en-US" w:eastAsia="zh-CN"/>
        </w:rPr>
        <w:t>3</w:t>
      </w:r>
      <w:r>
        <w:rPr>
          <w:rFonts w:hint="eastAsia" w:ascii="宋体" w:hAnsi="宋体" w:eastAsia="宋体" w:cs="宋体"/>
          <w:b/>
          <w:color w:val="auto"/>
          <w:sz w:val="36"/>
          <w:szCs w:val="36"/>
          <w:highlight w:val="none"/>
          <w:lang w:val="zh-CN" w:eastAsia="zh-CN"/>
        </w:rPr>
        <w:t>年</w:t>
      </w:r>
      <w:bookmarkEnd w:id="4"/>
      <w:r>
        <w:rPr>
          <w:rFonts w:hint="eastAsia" w:ascii="宋体" w:hAnsi="宋体" w:cs="宋体"/>
          <w:b/>
          <w:color w:val="auto"/>
          <w:sz w:val="36"/>
          <w:szCs w:val="36"/>
          <w:highlight w:val="none"/>
          <w:lang w:val="en-US" w:eastAsia="zh-CN"/>
        </w:rPr>
        <w:t>11</w:t>
      </w:r>
      <w:r>
        <w:rPr>
          <w:rFonts w:hint="eastAsia" w:ascii="宋体" w:hAnsi="宋体" w:eastAsia="宋体" w:cs="宋体"/>
          <w:b/>
          <w:color w:val="auto"/>
          <w:sz w:val="36"/>
          <w:szCs w:val="36"/>
          <w:highlight w:val="none"/>
          <w:lang w:val="zh-CN" w:eastAsia="zh-CN"/>
        </w:rPr>
        <w:t>月</w:t>
      </w:r>
    </w:p>
    <w:p>
      <w:pPr>
        <w:shd w:val="clear" w:color="auto" w:fill="auto"/>
        <w:jc w:val="center"/>
        <w:rPr>
          <w:rFonts w:hint="eastAsia" w:ascii="宋体" w:hAnsi="宋体" w:eastAsia="宋体" w:cs="宋体"/>
          <w:b/>
          <w:bCs/>
          <w:color w:val="auto"/>
          <w:sz w:val="44"/>
          <w:szCs w:val="44"/>
          <w:highlight w:val="none"/>
          <w:lang w:eastAsia="zh-CN"/>
        </w:rPr>
      </w:pPr>
      <w:r>
        <w:rPr>
          <w:rFonts w:hint="eastAsia" w:ascii="宋体" w:hAnsi="宋体" w:eastAsia="宋体" w:cs="宋体"/>
          <w:b/>
          <w:bCs/>
          <w:color w:val="auto"/>
          <w:sz w:val="44"/>
          <w:szCs w:val="44"/>
          <w:highlight w:val="none"/>
          <w:lang w:eastAsia="zh-CN"/>
        </w:rPr>
        <w:t>采购文件</w:t>
      </w:r>
    </w:p>
    <w:p>
      <w:pPr>
        <w:shd w:val="clear" w:color="auto" w:fill="auto"/>
        <w:ind w:left="-155" w:leftChars="-95" w:hanging="44" w:hangingChars="21"/>
        <w:jc w:val="left"/>
        <w:rPr>
          <w:rFonts w:hint="eastAsia" w:ascii="宋体" w:hAnsi="宋体" w:eastAsia="宋体" w:cs="宋体"/>
          <w:bCs/>
          <w:color w:val="auto"/>
          <w:sz w:val="21"/>
          <w:szCs w:val="21"/>
          <w:highlight w:val="none"/>
        </w:rPr>
      </w:pPr>
    </w:p>
    <w:p>
      <w:pPr>
        <w:pStyle w:val="46"/>
        <w:shd w:val="clear" w:color="auto" w:fill="auto"/>
        <w:ind w:firstLine="440"/>
        <w:rPr>
          <w:rFonts w:hint="eastAsia" w:ascii="宋体" w:hAnsi="宋体" w:eastAsia="宋体" w:cs="宋体"/>
          <w:color w:val="auto"/>
          <w:sz w:val="21"/>
          <w:szCs w:val="21"/>
          <w:highlight w:val="none"/>
          <w:lang w:eastAsia="zh-CN"/>
        </w:rPr>
      </w:pPr>
    </w:p>
    <w:p>
      <w:pPr>
        <w:keepNext w:val="0"/>
        <w:keepLines w:val="0"/>
        <w:pageBreakBefore w:val="0"/>
        <w:widowControl w:val="0"/>
        <w:kinsoku/>
        <w:wordWrap/>
        <w:overflowPunct/>
        <w:topLinePunct w:val="0"/>
        <w:autoSpaceDE w:val="0"/>
        <w:autoSpaceDN w:val="0"/>
        <w:bidi w:val="0"/>
        <w:adjustRightInd w:val="0"/>
        <w:snapToGrid/>
        <w:spacing w:line="480" w:lineRule="auto"/>
        <w:textAlignment w:val="auto"/>
        <w:rPr>
          <w:rFonts w:hint="eastAsia" w:ascii="宋体" w:hAnsi="宋体" w:eastAsia="宋体" w:cs="宋体"/>
          <w:bCs/>
          <w:color w:val="auto"/>
          <w:sz w:val="21"/>
          <w:szCs w:val="21"/>
          <w:lang w:val="zh-CN" w:eastAsia="zh-CN"/>
        </w:rPr>
      </w:pPr>
      <w:r>
        <w:rPr>
          <w:rFonts w:hint="eastAsia" w:ascii="宋体" w:hAnsi="宋体" w:eastAsia="宋体" w:cs="宋体"/>
          <w:bCs/>
          <w:color w:val="auto"/>
          <w:sz w:val="21"/>
          <w:szCs w:val="21"/>
          <w:lang w:val="en-US" w:eastAsia="zh-CN"/>
        </w:rPr>
        <w:t>项目名称：</w:t>
      </w:r>
      <w:r>
        <w:rPr>
          <w:rFonts w:hint="eastAsia" w:ascii="宋体" w:hAnsi="宋体" w:cs="宋体"/>
          <w:bCs/>
          <w:color w:val="auto"/>
          <w:sz w:val="21"/>
          <w:szCs w:val="21"/>
          <w:lang w:val="en-US" w:eastAsia="zh-CN"/>
        </w:rPr>
        <w:t>新疆维吾尔医学专科学校技术装备改造工程项目（心理辅导器材采购）</w:t>
      </w:r>
    </w:p>
    <w:p>
      <w:pPr>
        <w:keepNext w:val="0"/>
        <w:keepLines w:val="0"/>
        <w:pageBreakBefore w:val="0"/>
        <w:widowControl w:val="0"/>
        <w:kinsoku/>
        <w:wordWrap/>
        <w:overflowPunct/>
        <w:topLinePunct w:val="0"/>
        <w:autoSpaceDE w:val="0"/>
        <w:autoSpaceDN w:val="0"/>
        <w:bidi w:val="0"/>
        <w:adjustRightInd w:val="0"/>
        <w:snapToGrid/>
        <w:spacing w:line="480" w:lineRule="auto"/>
        <w:textAlignment w:val="auto"/>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项目编号：</w:t>
      </w:r>
      <w:r>
        <w:rPr>
          <w:rFonts w:hint="eastAsia" w:ascii="宋体" w:hAnsi="宋体" w:cs="宋体"/>
          <w:bCs/>
          <w:color w:val="auto"/>
          <w:sz w:val="21"/>
          <w:szCs w:val="21"/>
          <w:lang w:val="en-US" w:eastAsia="zh-CN"/>
        </w:rPr>
        <w:t>XKZX-XLFDQX-2023-011</w:t>
      </w:r>
    </w:p>
    <w:p>
      <w:pPr>
        <w:pStyle w:val="36"/>
        <w:rPr>
          <w:rFonts w:hint="eastAsia" w:ascii="宋体" w:hAnsi="宋体" w:eastAsia="宋体" w:cs="宋体"/>
          <w:color w:val="auto"/>
          <w:sz w:val="21"/>
          <w:szCs w:val="21"/>
        </w:rPr>
      </w:pPr>
    </w:p>
    <w:p>
      <w:pPr>
        <w:keepNext w:val="0"/>
        <w:keepLines w:val="0"/>
        <w:pageBreakBefore w:val="0"/>
        <w:widowControl w:val="0"/>
        <w:kinsoku/>
        <w:wordWrap/>
        <w:overflowPunct/>
        <w:topLinePunct w:val="0"/>
        <w:autoSpaceDE w:val="0"/>
        <w:autoSpaceDN w:val="0"/>
        <w:bidi w:val="0"/>
        <w:adjustRightInd w:val="0"/>
        <w:snapToGrid/>
        <w:spacing w:line="560" w:lineRule="exact"/>
        <w:ind w:left="1539" w:leftChars="133" w:hanging="1260" w:hangingChars="600"/>
        <w:textAlignment w:val="auto"/>
        <w:rPr>
          <w:rFonts w:hint="eastAsia" w:ascii="宋体" w:hAnsi="宋体" w:eastAsia="宋体" w:cs="宋体"/>
          <w:bCs/>
          <w:color w:val="auto"/>
          <w:sz w:val="21"/>
          <w:szCs w:val="21"/>
          <w:lang w:val="en-US" w:eastAsia="zh-CN"/>
        </w:rPr>
      </w:pPr>
    </w:p>
    <w:p>
      <w:pPr>
        <w:keepNext w:val="0"/>
        <w:keepLines w:val="0"/>
        <w:pageBreakBefore w:val="0"/>
        <w:widowControl w:val="0"/>
        <w:kinsoku/>
        <w:wordWrap/>
        <w:overflowPunct/>
        <w:topLinePunct w:val="0"/>
        <w:autoSpaceDE w:val="0"/>
        <w:autoSpaceDN w:val="0"/>
        <w:bidi w:val="0"/>
        <w:adjustRightInd w:val="0"/>
        <w:snapToGrid/>
        <w:spacing w:line="480" w:lineRule="auto"/>
        <w:textAlignment w:val="auto"/>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zh-CN"/>
        </w:rPr>
        <w:t>采</w:t>
      </w:r>
      <w:r>
        <w:rPr>
          <w:rFonts w:hint="eastAsia" w:ascii="宋体" w:hAnsi="宋体" w:eastAsia="宋体" w:cs="宋体"/>
          <w:bCs/>
          <w:color w:val="auto"/>
          <w:sz w:val="21"/>
          <w:szCs w:val="21"/>
          <w:lang w:val="en-US" w:eastAsia="zh-CN"/>
        </w:rPr>
        <w:t xml:space="preserve"> </w:t>
      </w:r>
      <w:r>
        <w:rPr>
          <w:rFonts w:hint="eastAsia" w:ascii="宋体" w:hAnsi="宋体" w:eastAsia="宋体" w:cs="宋体"/>
          <w:bCs/>
          <w:color w:val="auto"/>
          <w:sz w:val="21"/>
          <w:szCs w:val="21"/>
          <w:lang w:val="zh-CN"/>
        </w:rPr>
        <w:t>购</w:t>
      </w:r>
      <w:r>
        <w:rPr>
          <w:rFonts w:hint="eastAsia" w:ascii="宋体" w:hAnsi="宋体" w:eastAsia="宋体" w:cs="宋体"/>
          <w:bCs/>
          <w:color w:val="auto"/>
          <w:sz w:val="21"/>
          <w:szCs w:val="21"/>
          <w:lang w:val="en-US" w:eastAsia="zh-CN"/>
        </w:rPr>
        <w:t xml:space="preserve"> </w:t>
      </w:r>
      <w:r>
        <w:rPr>
          <w:rFonts w:hint="eastAsia" w:ascii="宋体" w:hAnsi="宋体" w:eastAsia="宋体" w:cs="宋体"/>
          <w:bCs/>
          <w:color w:val="auto"/>
          <w:sz w:val="21"/>
          <w:szCs w:val="21"/>
          <w:lang w:val="zh-CN"/>
        </w:rPr>
        <w:t>人（盖章）：</w:t>
      </w:r>
      <w:r>
        <w:rPr>
          <w:rFonts w:hint="eastAsia" w:ascii="宋体" w:hAnsi="宋体" w:cs="宋体"/>
          <w:bCs/>
          <w:color w:val="auto"/>
          <w:sz w:val="21"/>
          <w:szCs w:val="21"/>
          <w:lang w:val="en-US" w:eastAsia="zh-CN"/>
        </w:rPr>
        <w:t>新疆维吾尔医学专科学校</w:t>
      </w:r>
    </w:p>
    <w:p>
      <w:pPr>
        <w:keepNext w:val="0"/>
        <w:keepLines w:val="0"/>
        <w:pageBreakBefore w:val="0"/>
        <w:widowControl w:val="0"/>
        <w:kinsoku/>
        <w:wordWrap/>
        <w:overflowPunct/>
        <w:topLinePunct w:val="0"/>
        <w:autoSpaceDE w:val="0"/>
        <w:autoSpaceDN w:val="0"/>
        <w:bidi w:val="0"/>
        <w:adjustRightInd w:val="0"/>
        <w:snapToGrid/>
        <w:spacing w:line="480" w:lineRule="auto"/>
        <w:textAlignment w:val="auto"/>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zh-CN"/>
        </w:rPr>
        <w:t>联 系 人：</w:t>
      </w:r>
      <w:r>
        <w:rPr>
          <w:rFonts w:hint="eastAsia" w:ascii="宋体" w:hAnsi="宋体" w:cs="宋体"/>
          <w:bCs/>
          <w:color w:val="auto"/>
          <w:sz w:val="21"/>
          <w:szCs w:val="21"/>
          <w:lang w:val="en-US" w:eastAsia="zh-CN"/>
        </w:rPr>
        <w:t>马老师</w:t>
      </w:r>
    </w:p>
    <w:p>
      <w:pPr>
        <w:keepNext w:val="0"/>
        <w:keepLines w:val="0"/>
        <w:pageBreakBefore w:val="0"/>
        <w:widowControl w:val="0"/>
        <w:kinsoku/>
        <w:wordWrap/>
        <w:overflowPunct/>
        <w:topLinePunct w:val="0"/>
        <w:autoSpaceDE w:val="0"/>
        <w:autoSpaceDN w:val="0"/>
        <w:bidi w:val="0"/>
        <w:adjustRightInd w:val="0"/>
        <w:snapToGrid/>
        <w:spacing w:line="480" w:lineRule="auto"/>
        <w:textAlignment w:val="auto"/>
        <w:rPr>
          <w:rFonts w:hint="default" w:ascii="宋体" w:hAnsi="宋体" w:eastAsia="宋体" w:cs="宋体"/>
          <w:bCs/>
          <w:color w:val="auto"/>
          <w:sz w:val="21"/>
          <w:szCs w:val="21"/>
          <w:lang w:val="en-US" w:eastAsia="zh-CN"/>
        </w:rPr>
      </w:pPr>
      <w:r>
        <w:rPr>
          <w:rFonts w:hint="eastAsia" w:ascii="宋体" w:hAnsi="宋体" w:eastAsia="宋体" w:cs="宋体"/>
          <w:bCs/>
          <w:color w:val="auto"/>
          <w:sz w:val="21"/>
          <w:szCs w:val="21"/>
          <w:lang w:val="zh-CN"/>
        </w:rPr>
        <w:t>电    话：</w:t>
      </w:r>
      <w:r>
        <w:rPr>
          <w:rFonts w:hint="eastAsia" w:ascii="宋体" w:hAnsi="宋体" w:cs="宋体"/>
          <w:bCs/>
          <w:color w:val="auto"/>
          <w:sz w:val="21"/>
          <w:szCs w:val="21"/>
          <w:lang w:val="en-US" w:eastAsia="zh-CN"/>
        </w:rPr>
        <w:t>0903-6422038</w:t>
      </w:r>
    </w:p>
    <w:p>
      <w:pPr>
        <w:keepNext w:val="0"/>
        <w:keepLines w:val="0"/>
        <w:pageBreakBefore w:val="0"/>
        <w:widowControl w:val="0"/>
        <w:kinsoku/>
        <w:wordWrap/>
        <w:overflowPunct/>
        <w:topLinePunct w:val="0"/>
        <w:autoSpaceDE w:val="0"/>
        <w:autoSpaceDN w:val="0"/>
        <w:bidi w:val="0"/>
        <w:adjustRightInd w:val="0"/>
        <w:snapToGrid/>
        <w:spacing w:line="480" w:lineRule="auto"/>
        <w:textAlignment w:val="auto"/>
        <w:rPr>
          <w:rFonts w:hint="eastAsia" w:ascii="宋体" w:hAnsi="宋体" w:eastAsia="宋体" w:cs="宋体"/>
          <w:bCs/>
          <w:color w:val="auto"/>
          <w:sz w:val="21"/>
          <w:szCs w:val="21"/>
          <w:lang w:val="zh-CN"/>
        </w:rPr>
      </w:pPr>
      <w:r>
        <w:rPr>
          <w:rFonts w:hint="eastAsia" w:ascii="宋体" w:hAnsi="宋体" w:eastAsia="宋体" w:cs="宋体"/>
          <w:bCs/>
          <w:color w:val="auto"/>
          <w:sz w:val="21"/>
          <w:szCs w:val="21"/>
          <w:lang w:val="zh-CN"/>
        </w:rPr>
        <w:t>详细地址：</w:t>
      </w:r>
      <w:r>
        <w:rPr>
          <w:rFonts w:hint="eastAsia" w:ascii="宋体" w:hAnsi="宋体" w:eastAsia="宋体" w:cs="宋体"/>
          <w:bCs/>
          <w:color w:val="auto"/>
          <w:sz w:val="21"/>
          <w:szCs w:val="21"/>
          <w:lang w:val="zh-CN" w:eastAsia="zh-CN"/>
        </w:rPr>
        <w:t>和田市北京西路370号</w:t>
      </w:r>
    </w:p>
    <w:p>
      <w:pPr>
        <w:keepNext w:val="0"/>
        <w:keepLines w:val="0"/>
        <w:pageBreakBefore w:val="0"/>
        <w:widowControl w:val="0"/>
        <w:kinsoku/>
        <w:wordWrap/>
        <w:overflowPunct/>
        <w:topLinePunct w:val="0"/>
        <w:autoSpaceDE w:val="0"/>
        <w:autoSpaceDN w:val="0"/>
        <w:bidi w:val="0"/>
        <w:adjustRightInd w:val="0"/>
        <w:snapToGrid/>
        <w:spacing w:line="480" w:lineRule="auto"/>
        <w:ind w:left="3427" w:leftChars="382" w:hanging="2625" w:hangingChars="1250"/>
        <w:textAlignment w:val="auto"/>
        <w:rPr>
          <w:rFonts w:hint="eastAsia" w:ascii="宋体" w:hAnsi="宋体" w:eastAsia="宋体" w:cs="宋体"/>
          <w:bCs/>
          <w:color w:val="auto"/>
          <w:sz w:val="21"/>
          <w:szCs w:val="21"/>
          <w:lang w:val="zh-CN"/>
        </w:rPr>
      </w:pPr>
    </w:p>
    <w:p>
      <w:pPr>
        <w:pStyle w:val="13"/>
        <w:rPr>
          <w:rFonts w:hint="eastAsia" w:ascii="宋体" w:hAnsi="宋体" w:eastAsia="宋体" w:cs="宋体"/>
          <w:bCs/>
          <w:color w:val="auto"/>
          <w:sz w:val="21"/>
          <w:szCs w:val="21"/>
          <w:lang w:val="zh-CN"/>
        </w:rPr>
      </w:pPr>
    </w:p>
    <w:p>
      <w:pPr>
        <w:rPr>
          <w:rFonts w:hint="eastAsia" w:ascii="宋体" w:hAnsi="宋体" w:eastAsia="宋体" w:cs="宋体"/>
          <w:bCs/>
          <w:color w:val="auto"/>
          <w:sz w:val="21"/>
          <w:szCs w:val="21"/>
          <w:lang w:val="zh-CN"/>
        </w:rPr>
      </w:pPr>
    </w:p>
    <w:p>
      <w:pPr>
        <w:pStyle w:val="13"/>
        <w:rPr>
          <w:rFonts w:hint="eastAsia" w:ascii="宋体" w:hAnsi="宋体" w:eastAsia="宋体" w:cs="宋体"/>
          <w:bCs/>
          <w:color w:val="auto"/>
          <w:sz w:val="21"/>
          <w:szCs w:val="21"/>
          <w:lang w:val="zh-CN"/>
        </w:rPr>
      </w:pPr>
    </w:p>
    <w:p>
      <w:pPr>
        <w:rPr>
          <w:rFonts w:hint="eastAsia"/>
          <w:lang w:val="zh-CN"/>
        </w:rPr>
      </w:pPr>
    </w:p>
    <w:p>
      <w:pPr>
        <w:keepNext w:val="0"/>
        <w:keepLines w:val="0"/>
        <w:pageBreakBefore w:val="0"/>
        <w:widowControl w:val="0"/>
        <w:kinsoku/>
        <w:wordWrap/>
        <w:overflowPunct/>
        <w:topLinePunct w:val="0"/>
        <w:autoSpaceDE w:val="0"/>
        <w:autoSpaceDN w:val="0"/>
        <w:bidi w:val="0"/>
        <w:adjustRightInd w:val="0"/>
        <w:snapToGrid/>
        <w:spacing w:line="480" w:lineRule="auto"/>
        <w:textAlignment w:val="auto"/>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zh-CN"/>
        </w:rPr>
        <w:t>招标代理机构</w:t>
      </w:r>
      <w:r>
        <w:rPr>
          <w:rFonts w:hint="eastAsia" w:ascii="宋体" w:hAnsi="宋体" w:eastAsia="宋体" w:cs="宋体"/>
          <w:color w:val="auto"/>
          <w:sz w:val="21"/>
          <w:szCs w:val="21"/>
          <w:lang w:val="zh-CN"/>
        </w:rPr>
        <w:t>（盖章）</w:t>
      </w:r>
      <w:r>
        <w:rPr>
          <w:rFonts w:hint="eastAsia" w:ascii="宋体" w:hAnsi="宋体" w:eastAsia="宋体" w:cs="宋体"/>
          <w:bCs/>
          <w:color w:val="auto"/>
          <w:sz w:val="21"/>
          <w:szCs w:val="21"/>
          <w:lang w:val="zh-CN"/>
        </w:rPr>
        <w:t>：</w:t>
      </w:r>
      <w:r>
        <w:rPr>
          <w:rFonts w:hint="eastAsia" w:ascii="宋体" w:hAnsi="宋体" w:cs="宋体"/>
          <w:bCs/>
          <w:color w:val="auto"/>
          <w:sz w:val="21"/>
          <w:szCs w:val="21"/>
          <w:lang w:val="en-US" w:eastAsia="zh-CN"/>
        </w:rPr>
        <w:t>新疆新科智信工程项目管理有限公司</w:t>
      </w:r>
    </w:p>
    <w:p>
      <w:pPr>
        <w:keepNext w:val="0"/>
        <w:keepLines w:val="0"/>
        <w:pageBreakBefore w:val="0"/>
        <w:widowControl w:val="0"/>
        <w:kinsoku/>
        <w:wordWrap/>
        <w:overflowPunct/>
        <w:topLinePunct w:val="0"/>
        <w:autoSpaceDE w:val="0"/>
        <w:autoSpaceDN w:val="0"/>
        <w:bidi w:val="0"/>
        <w:adjustRightInd w:val="0"/>
        <w:snapToGrid/>
        <w:spacing w:line="480" w:lineRule="auto"/>
        <w:textAlignment w:val="auto"/>
        <w:rPr>
          <w:rFonts w:hint="eastAsia" w:ascii="宋体" w:hAnsi="宋体" w:eastAsia="宋体" w:cs="宋体"/>
          <w:bCs/>
          <w:color w:val="auto"/>
          <w:sz w:val="21"/>
          <w:szCs w:val="21"/>
          <w:lang w:val="en-US" w:eastAsia="zh-CN"/>
        </w:rPr>
      </w:pPr>
      <w:r>
        <w:rPr>
          <w:rFonts w:hint="eastAsia" w:ascii="宋体" w:hAnsi="宋体" w:eastAsia="宋体" w:cs="宋体"/>
          <w:bCs/>
          <w:color w:val="auto"/>
          <w:kern w:val="0"/>
          <w:sz w:val="21"/>
          <w:szCs w:val="21"/>
          <w:lang w:val="zh-CN"/>
        </w:rPr>
        <w:t>项目负责人</w:t>
      </w:r>
      <w:r>
        <w:rPr>
          <w:rFonts w:hint="eastAsia" w:ascii="宋体" w:hAnsi="宋体" w:eastAsia="宋体" w:cs="宋体"/>
          <w:bCs/>
          <w:color w:val="auto"/>
          <w:sz w:val="21"/>
          <w:szCs w:val="21"/>
          <w:lang w:val="zh-CN"/>
        </w:rPr>
        <w:t>：</w:t>
      </w:r>
      <w:r>
        <w:rPr>
          <w:rFonts w:hint="eastAsia" w:ascii="宋体" w:hAnsi="宋体" w:cs="宋体"/>
          <w:bCs/>
          <w:color w:val="auto"/>
          <w:sz w:val="21"/>
          <w:szCs w:val="21"/>
          <w:lang w:val="en-US" w:eastAsia="zh-CN"/>
        </w:rPr>
        <w:t>王工</w:t>
      </w:r>
    </w:p>
    <w:p>
      <w:pPr>
        <w:keepNext w:val="0"/>
        <w:keepLines w:val="0"/>
        <w:pageBreakBefore w:val="0"/>
        <w:widowControl w:val="0"/>
        <w:kinsoku/>
        <w:wordWrap/>
        <w:overflowPunct/>
        <w:topLinePunct w:val="0"/>
        <w:autoSpaceDE w:val="0"/>
        <w:autoSpaceDN w:val="0"/>
        <w:bidi w:val="0"/>
        <w:adjustRightInd w:val="0"/>
        <w:snapToGrid/>
        <w:spacing w:line="480" w:lineRule="auto"/>
        <w:textAlignment w:val="auto"/>
        <w:rPr>
          <w:rFonts w:hint="default" w:ascii="宋体" w:hAnsi="宋体" w:eastAsia="宋体" w:cs="宋体"/>
          <w:bCs/>
          <w:color w:val="auto"/>
          <w:sz w:val="21"/>
          <w:szCs w:val="21"/>
          <w:lang w:val="en-US" w:eastAsia="zh-CN"/>
        </w:rPr>
      </w:pPr>
      <w:r>
        <w:rPr>
          <w:rFonts w:hint="eastAsia" w:ascii="宋体" w:hAnsi="宋体" w:eastAsia="宋体" w:cs="宋体"/>
          <w:bCs/>
          <w:color w:val="auto"/>
          <w:kern w:val="0"/>
          <w:sz w:val="21"/>
          <w:szCs w:val="21"/>
          <w:lang w:val="zh-CN"/>
        </w:rPr>
        <w:t>电    话</w:t>
      </w:r>
      <w:r>
        <w:rPr>
          <w:rFonts w:hint="eastAsia" w:ascii="宋体" w:hAnsi="宋体" w:eastAsia="宋体" w:cs="宋体"/>
          <w:bCs/>
          <w:color w:val="auto"/>
          <w:sz w:val="21"/>
          <w:szCs w:val="21"/>
          <w:lang w:val="zh-CN"/>
        </w:rPr>
        <w:t>：</w:t>
      </w:r>
      <w:r>
        <w:rPr>
          <w:rFonts w:hint="eastAsia" w:ascii="宋体" w:hAnsi="宋体" w:eastAsia="宋体" w:cs="宋体"/>
          <w:bCs/>
          <w:color w:val="auto"/>
          <w:sz w:val="21"/>
          <w:szCs w:val="21"/>
          <w:lang w:val="zh-CN" w:eastAsia="zh-CN"/>
        </w:rPr>
        <w:t>18799322493</w:t>
      </w:r>
    </w:p>
    <w:p>
      <w:pPr>
        <w:keepNext w:val="0"/>
        <w:keepLines w:val="0"/>
        <w:pageBreakBefore w:val="0"/>
        <w:widowControl w:val="0"/>
        <w:kinsoku/>
        <w:wordWrap/>
        <w:overflowPunct/>
        <w:topLinePunct w:val="0"/>
        <w:autoSpaceDE w:val="0"/>
        <w:autoSpaceDN w:val="0"/>
        <w:bidi w:val="0"/>
        <w:adjustRightInd w:val="0"/>
        <w:snapToGrid/>
        <w:spacing w:line="480" w:lineRule="auto"/>
        <w:textAlignment w:val="auto"/>
        <w:rPr>
          <w:rFonts w:hint="eastAsia" w:ascii="宋体" w:hAnsi="宋体" w:eastAsia="宋体" w:cs="宋体"/>
          <w:b w:val="0"/>
          <w:bCs/>
          <w:color w:val="auto"/>
          <w:kern w:val="0"/>
          <w:sz w:val="21"/>
          <w:szCs w:val="21"/>
          <w:lang w:val="en-US" w:eastAsia="zh-CN" w:bidi="ar-SA"/>
        </w:rPr>
      </w:pPr>
      <w:r>
        <w:rPr>
          <w:rFonts w:hint="eastAsia" w:ascii="宋体" w:hAnsi="宋体" w:eastAsia="宋体" w:cs="宋体"/>
          <w:b w:val="0"/>
          <w:bCs/>
          <w:color w:val="auto"/>
          <w:kern w:val="0"/>
          <w:sz w:val="21"/>
          <w:szCs w:val="21"/>
          <w:lang w:val="zh-CN" w:eastAsia="zh-CN" w:bidi="ar-SA"/>
        </w:rPr>
        <w:t>详细地址：和田市古江南路24号景苑小区1号楼1单元1703室</w:t>
      </w:r>
    </w:p>
    <w:p>
      <w:pPr>
        <w:autoSpaceDE w:val="0"/>
        <w:autoSpaceDN w:val="0"/>
        <w:adjustRightInd w:val="0"/>
        <w:spacing w:line="600" w:lineRule="auto"/>
        <w:jc w:val="center"/>
        <w:rPr>
          <w:rFonts w:hint="eastAsia" w:ascii="宋体" w:hAnsi="宋体" w:eastAsia="宋体" w:cs="宋体"/>
          <w:color w:val="auto"/>
          <w:kern w:val="0"/>
          <w:sz w:val="21"/>
          <w:szCs w:val="21"/>
        </w:rPr>
      </w:pPr>
    </w:p>
    <w:p>
      <w:pPr>
        <w:pStyle w:val="13"/>
        <w:rPr>
          <w:rFonts w:hint="eastAsia" w:ascii="宋体" w:hAnsi="宋体" w:eastAsia="宋体" w:cs="宋体"/>
          <w:color w:val="auto"/>
          <w:kern w:val="0"/>
          <w:sz w:val="21"/>
          <w:szCs w:val="21"/>
        </w:rPr>
      </w:pPr>
    </w:p>
    <w:p>
      <w:pPr>
        <w:rPr>
          <w:rFonts w:hint="eastAsia" w:ascii="宋体" w:hAnsi="宋体" w:eastAsia="宋体" w:cs="宋体"/>
          <w:color w:val="auto"/>
          <w:kern w:val="0"/>
          <w:sz w:val="21"/>
          <w:szCs w:val="21"/>
        </w:rPr>
      </w:pPr>
    </w:p>
    <w:p>
      <w:pPr>
        <w:pStyle w:val="13"/>
        <w:rPr>
          <w:rFonts w:hint="eastAsia" w:ascii="宋体" w:hAnsi="宋体" w:eastAsia="宋体" w:cs="宋体"/>
          <w:sz w:val="21"/>
          <w:szCs w:val="21"/>
        </w:rPr>
      </w:pPr>
    </w:p>
    <w:p>
      <w:pPr>
        <w:autoSpaceDE w:val="0"/>
        <w:autoSpaceDN w:val="0"/>
        <w:adjustRightInd w:val="0"/>
        <w:spacing w:line="600" w:lineRule="auto"/>
        <w:jc w:val="center"/>
        <w:rPr>
          <w:rFonts w:hint="eastAsia" w:ascii="宋体" w:hAnsi="宋体" w:eastAsia="宋体" w:cs="宋体"/>
          <w:color w:val="auto"/>
          <w:kern w:val="0"/>
          <w:sz w:val="21"/>
          <w:szCs w:val="21"/>
        </w:rPr>
      </w:pPr>
    </w:p>
    <w:p>
      <w:pPr>
        <w:autoSpaceDE w:val="0"/>
        <w:autoSpaceDN w:val="0"/>
        <w:adjustRightInd w:val="0"/>
        <w:spacing w:line="600" w:lineRule="auto"/>
        <w:jc w:val="center"/>
        <w:rPr>
          <w:rFonts w:hint="eastAsia" w:ascii="宋体" w:hAnsi="宋体" w:eastAsia="宋体" w:cs="宋体"/>
          <w:color w:val="auto"/>
          <w:kern w:val="0"/>
          <w:sz w:val="21"/>
          <w:szCs w:val="21"/>
        </w:rPr>
      </w:pPr>
    </w:p>
    <w:p>
      <w:pPr>
        <w:autoSpaceDE w:val="0"/>
        <w:autoSpaceDN w:val="0"/>
        <w:adjustRightInd w:val="0"/>
        <w:spacing w:line="600" w:lineRule="auto"/>
        <w:jc w:val="both"/>
        <w:rPr>
          <w:rFonts w:hint="eastAsia" w:ascii="宋体" w:hAnsi="宋体" w:eastAsia="宋体" w:cs="宋体"/>
          <w:color w:val="auto"/>
          <w:kern w:val="0"/>
          <w:sz w:val="21"/>
          <w:szCs w:val="21"/>
        </w:rPr>
      </w:pPr>
    </w:p>
    <w:p>
      <w:pPr>
        <w:autoSpaceDE w:val="0"/>
        <w:autoSpaceDN w:val="0"/>
        <w:adjustRightInd w:val="0"/>
        <w:spacing w:line="600" w:lineRule="auto"/>
        <w:jc w:val="center"/>
        <w:rPr>
          <w:rFonts w:hint="eastAsia" w:ascii="宋体" w:hAnsi="宋体" w:eastAsia="宋体" w:cs="宋体"/>
          <w:color w:val="auto"/>
          <w:kern w:val="0"/>
          <w:sz w:val="32"/>
          <w:szCs w:val="32"/>
        </w:rPr>
      </w:pPr>
    </w:p>
    <w:p>
      <w:pPr>
        <w:autoSpaceDE w:val="0"/>
        <w:autoSpaceDN w:val="0"/>
        <w:adjustRightInd w:val="0"/>
        <w:spacing w:line="600" w:lineRule="auto"/>
        <w:jc w:val="center"/>
        <w:rPr>
          <w:rFonts w:hint="eastAsia" w:ascii="宋体" w:hAnsi="宋体" w:eastAsia="宋体" w:cs="宋体"/>
          <w:color w:val="auto"/>
          <w:kern w:val="0"/>
          <w:sz w:val="32"/>
          <w:szCs w:val="32"/>
        </w:rPr>
      </w:pPr>
      <w:r>
        <w:rPr>
          <w:rFonts w:hint="eastAsia" w:ascii="宋体" w:hAnsi="宋体" w:eastAsia="宋体" w:cs="宋体"/>
          <w:color w:val="auto"/>
          <w:kern w:val="0"/>
          <w:sz w:val="32"/>
          <w:szCs w:val="32"/>
        </w:rPr>
        <w:t>目  录</w:t>
      </w:r>
    </w:p>
    <w:p>
      <w:pPr>
        <w:pStyle w:val="34"/>
        <w:tabs>
          <w:tab w:val="right" w:leader="dot" w:pos="9746"/>
        </w:tabs>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TOC \o "1-1" \h \u </w:instrText>
      </w:r>
      <w:r>
        <w:rPr>
          <w:rFonts w:hint="eastAsia" w:ascii="宋体" w:hAnsi="宋体" w:eastAsia="宋体" w:cs="宋体"/>
          <w:color w:val="auto"/>
          <w:sz w:val="21"/>
          <w:szCs w:val="21"/>
        </w:rPr>
        <w:fldChar w:fldCharType="separate"/>
      </w:r>
      <w:r>
        <w:rPr>
          <w:rFonts w:hint="eastAsia" w:ascii="宋体" w:hAnsi="宋体" w:eastAsia="宋体" w:cs="宋体"/>
          <w:color w:val="auto"/>
          <w:szCs w:val="21"/>
        </w:rPr>
        <w:fldChar w:fldCharType="begin"/>
      </w:r>
      <w:r>
        <w:rPr>
          <w:rFonts w:hint="eastAsia" w:ascii="宋体" w:hAnsi="宋体" w:eastAsia="宋体" w:cs="宋体"/>
          <w:szCs w:val="21"/>
        </w:rPr>
        <w:instrText xml:space="preserve"> HYPERLINK \l _Toc3237 </w:instrText>
      </w:r>
      <w:r>
        <w:rPr>
          <w:rFonts w:hint="eastAsia" w:ascii="宋体" w:hAnsi="宋体" w:eastAsia="宋体" w:cs="宋体"/>
          <w:szCs w:val="21"/>
        </w:rPr>
        <w:fldChar w:fldCharType="separate"/>
      </w:r>
      <w:r>
        <w:rPr>
          <w:rFonts w:hint="eastAsia" w:ascii="宋体" w:hAnsi="宋体" w:eastAsia="宋体" w:cs="宋体"/>
          <w:bCs/>
          <w:szCs w:val="32"/>
          <w:highlight w:val="none"/>
          <w:lang w:eastAsia="zh-CN"/>
        </w:rPr>
        <w:t>第一章</w:t>
      </w:r>
      <w:r>
        <w:rPr>
          <w:rFonts w:hint="eastAsia" w:ascii="宋体" w:hAnsi="宋体" w:eastAsia="宋体" w:cs="宋体"/>
          <w:bCs/>
          <w:szCs w:val="32"/>
          <w:highlight w:val="none"/>
          <w:lang w:val="en-US" w:eastAsia="zh-CN"/>
        </w:rPr>
        <w:t xml:space="preserve">  </w:t>
      </w:r>
      <w:r>
        <w:rPr>
          <w:rFonts w:hint="eastAsia" w:ascii="宋体" w:hAnsi="宋体" w:eastAsia="宋体" w:cs="宋体"/>
          <w:bCs/>
          <w:szCs w:val="32"/>
          <w:highlight w:val="none"/>
        </w:rPr>
        <w:t>竞争性谈判公告</w:t>
      </w:r>
      <w:r>
        <w:tab/>
      </w:r>
      <w:r>
        <w:fldChar w:fldCharType="begin"/>
      </w:r>
      <w:r>
        <w:instrText xml:space="preserve"> PAGEREF _Toc3237 \h </w:instrText>
      </w:r>
      <w:r>
        <w:fldChar w:fldCharType="separate"/>
      </w:r>
      <w:r>
        <w:t>4</w:t>
      </w:r>
      <w:r>
        <w:fldChar w:fldCharType="end"/>
      </w:r>
      <w:r>
        <w:rPr>
          <w:rFonts w:hint="eastAsia" w:ascii="宋体" w:hAnsi="宋体" w:eastAsia="宋体" w:cs="宋体"/>
          <w:color w:val="auto"/>
          <w:szCs w:val="21"/>
        </w:rPr>
        <w:fldChar w:fldCharType="end"/>
      </w:r>
    </w:p>
    <w:p>
      <w:pPr>
        <w:pStyle w:val="34"/>
        <w:tabs>
          <w:tab w:val="right" w:leader="dot" w:pos="9746"/>
        </w:tabs>
      </w:pPr>
      <w:r>
        <w:rPr>
          <w:rFonts w:hint="eastAsia" w:ascii="宋体" w:hAnsi="宋体" w:eastAsia="宋体" w:cs="宋体"/>
          <w:color w:val="auto"/>
          <w:szCs w:val="21"/>
        </w:rPr>
        <w:fldChar w:fldCharType="begin"/>
      </w:r>
      <w:r>
        <w:rPr>
          <w:rFonts w:hint="eastAsia" w:ascii="宋体" w:hAnsi="宋体" w:eastAsia="宋体" w:cs="宋体"/>
          <w:szCs w:val="21"/>
        </w:rPr>
        <w:instrText xml:space="preserve"> HYPERLINK \l _Toc16451 </w:instrText>
      </w:r>
      <w:r>
        <w:rPr>
          <w:rFonts w:hint="eastAsia" w:ascii="宋体" w:hAnsi="宋体" w:eastAsia="宋体" w:cs="宋体"/>
          <w:szCs w:val="21"/>
        </w:rPr>
        <w:fldChar w:fldCharType="separate"/>
      </w:r>
      <w:r>
        <w:rPr>
          <w:rFonts w:hint="eastAsia" w:ascii="宋体" w:hAnsi="宋体" w:cs="宋体"/>
          <w:szCs w:val="32"/>
          <w:lang w:val="en-US" w:eastAsia="zh-CN"/>
        </w:rPr>
        <w:t>第二章</w:t>
      </w:r>
      <w:r>
        <w:rPr>
          <w:rFonts w:hint="eastAsia" w:ascii="宋体" w:hAnsi="宋体" w:eastAsia="宋体" w:cs="宋体"/>
          <w:szCs w:val="32"/>
          <w:lang w:val="en-US" w:eastAsia="zh-CN"/>
        </w:rPr>
        <w:t xml:space="preserve">  </w:t>
      </w:r>
      <w:r>
        <w:rPr>
          <w:rFonts w:hint="eastAsia" w:ascii="宋体" w:hAnsi="宋体" w:eastAsia="宋体" w:cs="宋体"/>
          <w:szCs w:val="32"/>
          <w:lang w:eastAsia="zh-CN"/>
        </w:rPr>
        <w:t>投标供应商须知</w:t>
      </w:r>
      <w:r>
        <w:tab/>
      </w:r>
      <w:r>
        <w:fldChar w:fldCharType="begin"/>
      </w:r>
      <w:r>
        <w:instrText xml:space="preserve"> PAGEREF _Toc16451 \h </w:instrText>
      </w:r>
      <w:r>
        <w:fldChar w:fldCharType="separate"/>
      </w:r>
      <w:r>
        <w:t>9</w:t>
      </w:r>
      <w:r>
        <w:fldChar w:fldCharType="end"/>
      </w:r>
      <w:r>
        <w:rPr>
          <w:rFonts w:hint="eastAsia" w:ascii="宋体" w:hAnsi="宋体" w:eastAsia="宋体" w:cs="宋体"/>
          <w:color w:val="auto"/>
          <w:szCs w:val="21"/>
        </w:rPr>
        <w:fldChar w:fldCharType="end"/>
      </w:r>
    </w:p>
    <w:p>
      <w:pPr>
        <w:pStyle w:val="34"/>
        <w:tabs>
          <w:tab w:val="right" w:leader="dot" w:pos="9746"/>
        </w:tabs>
      </w:pPr>
      <w:r>
        <w:rPr>
          <w:rFonts w:hint="eastAsia" w:ascii="宋体" w:hAnsi="宋体" w:eastAsia="宋体" w:cs="宋体"/>
          <w:color w:val="auto"/>
          <w:szCs w:val="21"/>
        </w:rPr>
        <w:fldChar w:fldCharType="begin"/>
      </w:r>
      <w:r>
        <w:rPr>
          <w:rFonts w:hint="eastAsia" w:ascii="宋体" w:hAnsi="宋体" w:eastAsia="宋体" w:cs="宋体"/>
          <w:szCs w:val="21"/>
        </w:rPr>
        <w:instrText xml:space="preserve"> HYPERLINK \l _Toc26866 </w:instrText>
      </w:r>
      <w:r>
        <w:rPr>
          <w:rFonts w:hint="eastAsia" w:ascii="宋体" w:hAnsi="宋体" w:eastAsia="宋体" w:cs="宋体"/>
          <w:szCs w:val="21"/>
        </w:rPr>
        <w:fldChar w:fldCharType="separate"/>
      </w:r>
      <w:r>
        <w:rPr>
          <w:rFonts w:hint="eastAsia" w:ascii="宋体" w:hAnsi="宋体" w:cs="宋体"/>
          <w:szCs w:val="32"/>
          <w:lang w:val="en-US" w:eastAsia="zh-CN"/>
        </w:rPr>
        <w:t xml:space="preserve">第三章 </w:t>
      </w:r>
      <w:r>
        <w:rPr>
          <w:rFonts w:hint="eastAsia" w:ascii="宋体" w:hAnsi="宋体" w:eastAsia="宋体" w:cs="宋体"/>
          <w:szCs w:val="32"/>
          <w:lang w:val="en-US" w:eastAsia="zh-CN"/>
        </w:rPr>
        <w:t>采购需求</w:t>
      </w:r>
      <w:r>
        <w:tab/>
      </w:r>
      <w:r>
        <w:fldChar w:fldCharType="begin"/>
      </w:r>
      <w:r>
        <w:instrText xml:space="preserve"> PAGEREF _Toc26866 \h </w:instrText>
      </w:r>
      <w:r>
        <w:fldChar w:fldCharType="separate"/>
      </w:r>
      <w:r>
        <w:t>35</w:t>
      </w:r>
      <w:r>
        <w:fldChar w:fldCharType="end"/>
      </w:r>
      <w:r>
        <w:rPr>
          <w:rFonts w:hint="eastAsia" w:ascii="宋体" w:hAnsi="宋体" w:eastAsia="宋体" w:cs="宋体"/>
          <w:color w:val="auto"/>
          <w:szCs w:val="21"/>
        </w:rPr>
        <w:fldChar w:fldCharType="end"/>
      </w:r>
    </w:p>
    <w:p>
      <w:pPr>
        <w:pStyle w:val="34"/>
        <w:tabs>
          <w:tab w:val="right" w:leader="dot" w:pos="9746"/>
        </w:tabs>
      </w:pPr>
      <w:r>
        <w:rPr>
          <w:rFonts w:hint="eastAsia" w:ascii="宋体" w:hAnsi="宋体" w:eastAsia="宋体" w:cs="宋体"/>
          <w:color w:val="auto"/>
          <w:szCs w:val="21"/>
        </w:rPr>
        <w:fldChar w:fldCharType="begin"/>
      </w:r>
      <w:r>
        <w:rPr>
          <w:rFonts w:hint="eastAsia" w:ascii="宋体" w:hAnsi="宋体" w:eastAsia="宋体" w:cs="宋体"/>
          <w:szCs w:val="21"/>
        </w:rPr>
        <w:instrText xml:space="preserve"> HYPERLINK \l _Toc22845 </w:instrText>
      </w:r>
      <w:r>
        <w:rPr>
          <w:rFonts w:hint="eastAsia" w:ascii="宋体" w:hAnsi="宋体" w:eastAsia="宋体" w:cs="宋体"/>
          <w:szCs w:val="21"/>
        </w:rPr>
        <w:fldChar w:fldCharType="separate"/>
      </w:r>
      <w:r>
        <w:rPr>
          <w:rFonts w:hint="eastAsia" w:ascii="宋体" w:hAnsi="宋体" w:cs="宋体"/>
          <w:szCs w:val="32"/>
          <w:lang w:val="en-US" w:eastAsia="zh-CN"/>
        </w:rPr>
        <w:t xml:space="preserve">第四章 </w:t>
      </w:r>
      <w:r>
        <w:rPr>
          <w:rFonts w:hint="eastAsia" w:ascii="宋体" w:hAnsi="宋体" w:eastAsia="宋体" w:cs="宋体"/>
          <w:szCs w:val="32"/>
          <w:lang w:val="en-US" w:eastAsia="zh-CN"/>
        </w:rPr>
        <w:t>谈判规则及标准</w:t>
      </w:r>
      <w:r>
        <w:tab/>
      </w:r>
      <w:r>
        <w:fldChar w:fldCharType="begin"/>
      </w:r>
      <w:r>
        <w:instrText xml:space="preserve"> PAGEREF _Toc22845 \h </w:instrText>
      </w:r>
      <w:r>
        <w:fldChar w:fldCharType="separate"/>
      </w:r>
      <w:r>
        <w:t>58</w:t>
      </w:r>
      <w:r>
        <w:fldChar w:fldCharType="end"/>
      </w:r>
      <w:r>
        <w:rPr>
          <w:rFonts w:hint="eastAsia" w:ascii="宋体" w:hAnsi="宋体" w:eastAsia="宋体" w:cs="宋体"/>
          <w:color w:val="auto"/>
          <w:szCs w:val="21"/>
        </w:rPr>
        <w:fldChar w:fldCharType="end"/>
      </w:r>
    </w:p>
    <w:p>
      <w:pPr>
        <w:pStyle w:val="34"/>
        <w:tabs>
          <w:tab w:val="right" w:leader="dot" w:pos="9746"/>
        </w:tabs>
      </w:pPr>
      <w:r>
        <w:rPr>
          <w:rFonts w:hint="eastAsia" w:ascii="宋体" w:hAnsi="宋体" w:eastAsia="宋体" w:cs="宋体"/>
          <w:color w:val="auto"/>
          <w:szCs w:val="21"/>
        </w:rPr>
        <w:fldChar w:fldCharType="begin"/>
      </w:r>
      <w:r>
        <w:rPr>
          <w:rFonts w:hint="eastAsia" w:ascii="宋体" w:hAnsi="宋体" w:eastAsia="宋体" w:cs="宋体"/>
          <w:szCs w:val="21"/>
        </w:rPr>
        <w:instrText xml:space="preserve"> HYPERLINK \l _Toc27273 </w:instrText>
      </w:r>
      <w:r>
        <w:rPr>
          <w:rFonts w:hint="eastAsia" w:ascii="宋体" w:hAnsi="宋体" w:eastAsia="宋体" w:cs="宋体"/>
          <w:szCs w:val="21"/>
        </w:rPr>
        <w:fldChar w:fldCharType="separate"/>
      </w:r>
      <w:r>
        <w:rPr>
          <w:rFonts w:hint="eastAsia" w:ascii="宋体" w:hAnsi="宋体" w:eastAsia="宋体" w:cs="宋体"/>
          <w:bCs/>
          <w:szCs w:val="32"/>
        </w:rPr>
        <w:t>第五章 合同条款</w:t>
      </w:r>
      <w:r>
        <w:tab/>
      </w:r>
      <w:r>
        <w:fldChar w:fldCharType="begin"/>
      </w:r>
      <w:r>
        <w:instrText xml:space="preserve"> PAGEREF _Toc27273 \h </w:instrText>
      </w:r>
      <w:r>
        <w:fldChar w:fldCharType="separate"/>
      </w:r>
      <w:r>
        <w:t>62</w:t>
      </w:r>
      <w:r>
        <w:fldChar w:fldCharType="end"/>
      </w:r>
      <w:r>
        <w:rPr>
          <w:rFonts w:hint="eastAsia" w:ascii="宋体" w:hAnsi="宋体" w:eastAsia="宋体" w:cs="宋体"/>
          <w:color w:val="auto"/>
          <w:szCs w:val="21"/>
        </w:rPr>
        <w:fldChar w:fldCharType="end"/>
      </w:r>
    </w:p>
    <w:p>
      <w:pPr>
        <w:pStyle w:val="34"/>
        <w:tabs>
          <w:tab w:val="right" w:leader="dot" w:pos="9746"/>
        </w:tabs>
      </w:pPr>
      <w:r>
        <w:rPr>
          <w:rFonts w:hint="eastAsia" w:ascii="宋体" w:hAnsi="宋体" w:eastAsia="宋体" w:cs="宋体"/>
          <w:color w:val="auto"/>
          <w:szCs w:val="21"/>
        </w:rPr>
        <w:fldChar w:fldCharType="begin"/>
      </w:r>
      <w:r>
        <w:rPr>
          <w:rFonts w:hint="eastAsia" w:ascii="宋体" w:hAnsi="宋体" w:eastAsia="宋体" w:cs="宋体"/>
          <w:szCs w:val="21"/>
        </w:rPr>
        <w:instrText xml:space="preserve"> HYPERLINK \l _Toc27790 </w:instrText>
      </w:r>
      <w:r>
        <w:rPr>
          <w:rFonts w:hint="eastAsia" w:ascii="宋体" w:hAnsi="宋体" w:eastAsia="宋体" w:cs="宋体"/>
          <w:szCs w:val="21"/>
        </w:rPr>
        <w:fldChar w:fldCharType="separate"/>
      </w:r>
      <w:r>
        <w:rPr>
          <w:rFonts w:hint="eastAsia" w:ascii="宋体" w:hAnsi="宋体" w:eastAsia="宋体" w:cs="宋体"/>
          <w:bCs/>
          <w:szCs w:val="44"/>
        </w:rPr>
        <w:t xml:space="preserve">第七章 </w:t>
      </w:r>
      <w:r>
        <w:rPr>
          <w:rFonts w:hint="eastAsia" w:ascii="宋体" w:hAnsi="宋体" w:eastAsia="宋体" w:cs="宋体"/>
          <w:bCs/>
          <w:szCs w:val="44"/>
          <w:lang w:eastAsia="zh-CN"/>
        </w:rPr>
        <w:t>响应文件</w:t>
      </w:r>
      <w:r>
        <w:rPr>
          <w:rFonts w:hint="eastAsia" w:ascii="宋体" w:hAnsi="宋体" w:eastAsia="宋体" w:cs="宋体"/>
          <w:bCs/>
          <w:szCs w:val="44"/>
        </w:rPr>
        <w:t>格式</w:t>
      </w:r>
      <w:r>
        <w:tab/>
      </w:r>
      <w:r>
        <w:fldChar w:fldCharType="begin"/>
      </w:r>
      <w:r>
        <w:instrText xml:space="preserve"> PAGEREF _Toc27790 \h </w:instrText>
      </w:r>
      <w:r>
        <w:fldChar w:fldCharType="separate"/>
      </w:r>
      <w:r>
        <w:t>72</w:t>
      </w:r>
      <w:r>
        <w:fldChar w:fldCharType="end"/>
      </w:r>
      <w:r>
        <w:rPr>
          <w:rFonts w:hint="eastAsia" w:ascii="宋体" w:hAnsi="宋体" w:eastAsia="宋体" w:cs="宋体"/>
          <w:color w:val="auto"/>
          <w:szCs w:val="21"/>
        </w:rPr>
        <w:fldChar w:fldCharType="end"/>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宋体" w:hAnsi="宋体" w:eastAsia="宋体" w:cs="宋体"/>
          <w:b/>
          <w:bCs/>
          <w:sz w:val="32"/>
          <w:szCs w:val="32"/>
          <w:highlight w:val="none"/>
        </w:rPr>
      </w:pPr>
      <w:r>
        <w:rPr>
          <w:rFonts w:hint="eastAsia" w:ascii="宋体" w:hAnsi="宋体" w:eastAsia="宋体" w:cs="宋体"/>
          <w:color w:val="auto"/>
          <w:szCs w:val="21"/>
        </w:rPr>
        <w:fldChar w:fldCharType="end"/>
      </w:r>
      <w:bookmarkStart w:id="5" w:name="_Toc3237"/>
      <w:r>
        <w:rPr>
          <w:rFonts w:hint="eastAsia" w:ascii="宋体" w:hAnsi="宋体" w:eastAsia="宋体" w:cs="宋体"/>
          <w:color w:val="auto"/>
          <w:szCs w:val="21"/>
        </w:rPr>
        <w:br w:type="page"/>
      </w:r>
      <w:bookmarkStart w:id="6" w:name="_Toc30491"/>
      <w:bookmarkStart w:id="7" w:name="_Toc25035"/>
      <w:bookmarkStart w:id="8" w:name="_Toc30559"/>
      <w:bookmarkStart w:id="9" w:name="_Toc15231"/>
      <w:bookmarkStart w:id="10" w:name="_Toc15770"/>
      <w:bookmarkStart w:id="11" w:name="_Toc1277"/>
      <w:bookmarkStart w:id="12" w:name="_Toc5064"/>
      <w:bookmarkStart w:id="13" w:name="_Toc19282"/>
      <w:bookmarkStart w:id="14" w:name="_Toc27002"/>
      <w:r>
        <w:rPr>
          <w:rFonts w:hint="eastAsia" w:ascii="宋体" w:hAnsi="宋体" w:eastAsia="宋体" w:cs="宋体"/>
          <w:b/>
          <w:bCs/>
          <w:sz w:val="32"/>
          <w:szCs w:val="32"/>
          <w:highlight w:val="none"/>
          <w:lang w:eastAsia="zh-CN"/>
        </w:rPr>
        <w:t>第一章</w:t>
      </w:r>
      <w:r>
        <w:rPr>
          <w:rFonts w:hint="eastAsia" w:ascii="宋体" w:hAnsi="宋体" w:eastAsia="宋体" w:cs="宋体"/>
          <w:b/>
          <w:bCs/>
          <w:sz w:val="32"/>
          <w:szCs w:val="32"/>
          <w:highlight w:val="none"/>
          <w:lang w:val="en-US" w:eastAsia="zh-CN"/>
        </w:rPr>
        <w:t xml:space="preserve">  </w:t>
      </w:r>
      <w:r>
        <w:rPr>
          <w:rFonts w:hint="eastAsia" w:ascii="宋体" w:hAnsi="宋体" w:eastAsia="宋体" w:cs="宋体"/>
          <w:b/>
          <w:bCs/>
          <w:sz w:val="32"/>
          <w:szCs w:val="32"/>
          <w:highlight w:val="none"/>
        </w:rPr>
        <w:t>竞争性谈判公告</w:t>
      </w:r>
      <w:bookmarkEnd w:id="5"/>
    </w:p>
    <w:p>
      <w:pPr>
        <w:pageBreakBefore w:val="0"/>
        <w:widowControl/>
        <w:kinsoku/>
        <w:wordWrap/>
        <w:overflowPunct/>
        <w:topLinePunct w:val="0"/>
        <w:bidi w:val="0"/>
        <w:spacing w:line="560" w:lineRule="exact"/>
        <w:ind w:left="197" w:hanging="197" w:hangingChars="94"/>
        <w:jc w:val="left"/>
        <w:rPr>
          <w:rFonts w:hint="eastAsia" w:ascii="宋体" w:hAnsi="宋体" w:eastAsia="宋体" w:cs="宋体"/>
          <w:highlight w:val="none"/>
        </w:rPr>
      </w:pPr>
    </w:p>
    <w:p>
      <w:pPr>
        <w:pageBreakBefore w:val="0"/>
        <w:widowControl/>
        <w:pBdr>
          <w:top w:val="single" w:color="auto" w:sz="4" w:space="1"/>
          <w:left w:val="single" w:color="auto" w:sz="4" w:space="4"/>
          <w:bottom w:val="single" w:color="auto" w:sz="4" w:space="1"/>
          <w:right w:val="single" w:color="auto" w:sz="4" w:space="4"/>
        </w:pBdr>
        <w:kinsoku/>
        <w:wordWrap/>
        <w:overflowPunct/>
        <w:topLinePunct w:val="0"/>
        <w:bidi w:val="0"/>
        <w:spacing w:line="560" w:lineRule="exact"/>
        <w:ind w:left="263" w:hanging="263" w:hangingChars="94"/>
        <w:jc w:val="left"/>
        <w:rPr>
          <w:rFonts w:hint="eastAsia" w:ascii="宋体" w:hAnsi="宋体" w:eastAsia="宋体" w:cs="宋体"/>
          <w:sz w:val="28"/>
          <w:szCs w:val="28"/>
          <w:highlight w:val="none"/>
          <w:lang w:eastAsia="zh-CN"/>
        </w:rPr>
      </w:pPr>
      <w:r>
        <w:rPr>
          <w:rFonts w:hint="eastAsia" w:ascii="宋体" w:hAnsi="宋体" w:eastAsia="宋体" w:cs="宋体"/>
          <w:sz w:val="28"/>
          <w:szCs w:val="28"/>
          <w:highlight w:val="none"/>
        </w:rPr>
        <w:t>项目概况</w:t>
      </w:r>
      <w:r>
        <w:rPr>
          <w:rFonts w:hint="eastAsia" w:ascii="宋体" w:hAnsi="宋体" w:eastAsia="宋体" w:cs="宋体"/>
          <w:sz w:val="28"/>
          <w:szCs w:val="28"/>
          <w:highlight w:val="none"/>
          <w:lang w:eastAsia="zh-CN"/>
        </w:rPr>
        <w:t>：</w:t>
      </w:r>
    </w:p>
    <w:p>
      <w:pPr>
        <w:pageBreakBefore w:val="0"/>
        <w:widowControl/>
        <w:pBdr>
          <w:top w:val="single" w:color="auto" w:sz="4" w:space="1"/>
          <w:left w:val="single" w:color="auto" w:sz="4" w:space="4"/>
          <w:bottom w:val="single" w:color="auto" w:sz="4" w:space="1"/>
          <w:right w:val="single" w:color="auto" w:sz="4" w:space="4"/>
        </w:pBdr>
        <w:kinsoku/>
        <w:wordWrap/>
        <w:overflowPunct/>
        <w:topLinePunct w:val="0"/>
        <w:bidi w:val="0"/>
        <w:spacing w:line="560" w:lineRule="exact"/>
        <w:ind w:left="263" w:hanging="263" w:hangingChars="94"/>
        <w:jc w:val="left"/>
        <w:rPr>
          <w:rFonts w:hint="eastAsia" w:ascii="宋体" w:hAnsi="宋体" w:eastAsia="宋体" w:cs="宋体"/>
          <w:sz w:val="28"/>
          <w:szCs w:val="28"/>
          <w:highlight w:val="none"/>
        </w:rPr>
      </w:pPr>
      <w:r>
        <w:rPr>
          <w:rFonts w:hint="eastAsia" w:ascii="宋体" w:hAnsi="宋体" w:eastAsia="宋体" w:cs="宋体"/>
          <w:sz w:val="28"/>
          <w:szCs w:val="28"/>
          <w:highlight w:val="none"/>
          <w:u w:val="single"/>
          <w:lang w:eastAsia="zh-CN"/>
        </w:rPr>
        <w:t>新疆维吾尔医学专科学校技术装备改造工程项目（心理辅导器材采购）</w:t>
      </w:r>
      <w:r>
        <w:rPr>
          <w:rFonts w:hint="eastAsia" w:ascii="宋体" w:hAnsi="宋体" w:eastAsia="宋体" w:cs="宋体"/>
          <w:sz w:val="28"/>
          <w:szCs w:val="28"/>
          <w:highlight w:val="none"/>
        </w:rPr>
        <w:t>的潜在供应商</w:t>
      </w:r>
      <w:r>
        <w:rPr>
          <w:rFonts w:hint="eastAsia" w:ascii="宋体" w:hAnsi="宋体" w:eastAsia="宋体" w:cs="宋体"/>
          <w:sz w:val="28"/>
          <w:szCs w:val="28"/>
          <w:highlight w:val="none"/>
          <w:lang w:eastAsia="zh-CN"/>
        </w:rPr>
        <w:t>请</w:t>
      </w:r>
      <w:r>
        <w:rPr>
          <w:rFonts w:hint="eastAsia" w:ascii="宋体" w:hAnsi="宋体" w:eastAsia="宋体" w:cs="宋体"/>
          <w:sz w:val="28"/>
          <w:szCs w:val="28"/>
          <w:highlight w:val="none"/>
        </w:rPr>
        <w:t>在</w:t>
      </w:r>
      <w:r>
        <w:rPr>
          <w:rFonts w:hint="eastAsia" w:ascii="宋体" w:hAnsi="宋体" w:eastAsia="宋体" w:cs="宋体"/>
          <w:sz w:val="28"/>
          <w:szCs w:val="28"/>
          <w:highlight w:val="none"/>
          <w:u w:val="single"/>
        </w:rPr>
        <w:t>新疆政府采购网http://www.ccgp-xinjian</w:t>
      </w:r>
      <w:r>
        <w:rPr>
          <w:rFonts w:hint="eastAsia" w:ascii="宋体" w:hAnsi="宋体" w:eastAsia="宋体" w:cs="宋体"/>
          <w:color w:val="auto"/>
          <w:sz w:val="28"/>
          <w:szCs w:val="28"/>
          <w:highlight w:val="none"/>
          <w:u w:val="single"/>
        </w:rPr>
        <w:t>g.gov.cn/</w:t>
      </w:r>
      <w:r>
        <w:rPr>
          <w:rFonts w:hint="eastAsia" w:ascii="宋体" w:hAnsi="宋体" w:eastAsia="宋体" w:cs="宋体"/>
          <w:color w:val="auto"/>
          <w:sz w:val="28"/>
          <w:szCs w:val="28"/>
          <w:highlight w:val="none"/>
          <w:u w:val="none"/>
          <w:lang w:eastAsia="zh-CN"/>
        </w:rPr>
        <w:t>实名</w:t>
      </w:r>
      <w:r>
        <w:rPr>
          <w:rFonts w:hint="eastAsia" w:ascii="宋体" w:hAnsi="宋体" w:eastAsia="宋体" w:cs="宋体"/>
          <w:color w:val="auto"/>
          <w:sz w:val="28"/>
          <w:szCs w:val="28"/>
          <w:highlight w:val="none"/>
        </w:rPr>
        <w:t>获取采购文件，并于</w:t>
      </w:r>
      <w:r>
        <w:rPr>
          <w:rFonts w:hint="eastAsia" w:ascii="宋体" w:hAnsi="宋体" w:eastAsia="宋体" w:cs="宋体"/>
          <w:color w:val="auto"/>
          <w:sz w:val="28"/>
          <w:szCs w:val="28"/>
          <w:highlight w:val="none"/>
          <w:u w:val="single"/>
        </w:rPr>
        <w:t xml:space="preserve"> </w:t>
      </w:r>
      <w:r>
        <w:rPr>
          <w:rFonts w:hint="eastAsia" w:ascii="宋体" w:hAnsi="宋体" w:cs="宋体"/>
          <w:color w:val="auto"/>
          <w:sz w:val="28"/>
          <w:szCs w:val="28"/>
          <w:highlight w:val="none"/>
          <w:u w:val="single"/>
          <w:lang w:eastAsia="zh-CN"/>
        </w:rPr>
        <w:t>2023年11月21日</w:t>
      </w:r>
      <w:r>
        <w:rPr>
          <w:rFonts w:hint="eastAsia" w:ascii="宋体" w:hAnsi="宋体" w:eastAsia="宋体" w:cs="宋体"/>
          <w:color w:val="auto"/>
          <w:sz w:val="28"/>
          <w:szCs w:val="28"/>
          <w:highlight w:val="none"/>
          <w:u w:val="single"/>
          <w:lang w:val="en-US" w:eastAsia="zh-CN"/>
        </w:rPr>
        <w:t>11:00</w:t>
      </w:r>
      <w:r>
        <w:rPr>
          <w:rFonts w:hint="eastAsia" w:ascii="宋体" w:hAnsi="宋体" w:eastAsia="宋体" w:cs="宋体"/>
          <w:color w:val="auto"/>
          <w:sz w:val="28"/>
          <w:szCs w:val="28"/>
          <w:highlight w:val="none"/>
          <w:u w:val="single"/>
        </w:rPr>
        <w:t>时</w:t>
      </w:r>
      <w:r>
        <w:rPr>
          <w:rFonts w:hint="eastAsia" w:ascii="宋体" w:hAnsi="宋体" w:eastAsia="宋体" w:cs="宋体"/>
          <w:bCs/>
          <w:color w:val="auto"/>
          <w:sz w:val="28"/>
          <w:szCs w:val="28"/>
          <w:highlight w:val="none"/>
        </w:rPr>
        <w:t>（北京时间）前提交响应文件</w:t>
      </w:r>
      <w:r>
        <w:rPr>
          <w:rFonts w:hint="eastAsia" w:ascii="宋体" w:hAnsi="宋体" w:eastAsia="宋体" w:cs="宋体"/>
          <w:sz w:val="28"/>
          <w:szCs w:val="28"/>
          <w:highlight w:val="none"/>
        </w:rPr>
        <w:t>。</w:t>
      </w:r>
    </w:p>
    <w:p>
      <w:pPr>
        <w:pStyle w:val="4"/>
        <w:keepNext/>
        <w:keepLines/>
        <w:pageBreakBefore w:val="0"/>
        <w:widowControl/>
        <w:numPr>
          <w:ilvl w:val="0"/>
          <w:numId w:val="0"/>
        </w:numPr>
        <w:kinsoku/>
        <w:wordWrap/>
        <w:overflowPunct/>
        <w:topLinePunct w:val="0"/>
        <w:autoSpaceDE/>
        <w:autoSpaceDN/>
        <w:bidi w:val="0"/>
        <w:adjustRightInd/>
        <w:snapToGrid/>
        <w:spacing w:before="0" w:after="0" w:line="560" w:lineRule="exact"/>
        <w:ind w:left="-197" w:leftChars="-94"/>
        <w:jc w:val="both"/>
        <w:textAlignment w:val="auto"/>
        <w:rPr>
          <w:rFonts w:hint="eastAsia" w:ascii="宋体" w:hAnsi="宋体" w:eastAsia="宋体" w:cs="宋体"/>
          <w:bCs/>
          <w:color w:val="auto"/>
          <w:sz w:val="28"/>
          <w:szCs w:val="28"/>
          <w:highlight w:val="none"/>
        </w:rPr>
      </w:pPr>
      <w:bookmarkStart w:id="15" w:name="_Toc35393798"/>
      <w:bookmarkStart w:id="16" w:name="_Toc28359012"/>
      <w:bookmarkStart w:id="17" w:name="_Toc35393629"/>
      <w:bookmarkStart w:id="18" w:name="_Toc28359089"/>
      <w:r>
        <w:rPr>
          <w:rFonts w:hint="eastAsia" w:ascii="宋体" w:hAnsi="宋体" w:eastAsia="宋体" w:cs="宋体"/>
          <w:bCs/>
          <w:sz w:val="28"/>
          <w:szCs w:val="28"/>
          <w:highlight w:val="none"/>
        </w:rPr>
        <w:t>一、项</w:t>
      </w:r>
      <w:r>
        <w:rPr>
          <w:rFonts w:hint="eastAsia" w:ascii="宋体" w:hAnsi="宋体" w:eastAsia="宋体" w:cs="宋体"/>
          <w:bCs/>
          <w:color w:val="auto"/>
          <w:sz w:val="28"/>
          <w:szCs w:val="28"/>
          <w:highlight w:val="none"/>
        </w:rPr>
        <w:t>目基本情况</w:t>
      </w:r>
      <w:bookmarkEnd w:id="15"/>
      <w:bookmarkEnd w:id="16"/>
      <w:bookmarkEnd w:id="17"/>
      <w:bookmarkEnd w:id="18"/>
    </w:p>
    <w:p>
      <w:pPr>
        <w:pageBreakBefore w:val="0"/>
        <w:widowControl/>
        <w:kinsoku/>
        <w:wordWrap/>
        <w:overflowPunct/>
        <w:topLinePunct w:val="0"/>
        <w:autoSpaceDE/>
        <w:autoSpaceDN/>
        <w:bidi w:val="0"/>
        <w:adjustRightInd/>
        <w:snapToGrid/>
        <w:spacing w:line="560" w:lineRule="exact"/>
        <w:ind w:left="263" w:hanging="263" w:hangingChars="94"/>
        <w:jc w:val="left"/>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t>项目编号：XKZX-XLFDQX-2023-011</w:t>
      </w:r>
    </w:p>
    <w:p>
      <w:pPr>
        <w:pageBreakBefore w:val="0"/>
        <w:widowControl/>
        <w:kinsoku/>
        <w:wordWrap/>
        <w:overflowPunct/>
        <w:topLinePunct w:val="0"/>
        <w:autoSpaceDE/>
        <w:autoSpaceDN/>
        <w:bidi w:val="0"/>
        <w:adjustRightInd/>
        <w:snapToGrid/>
        <w:spacing w:line="560" w:lineRule="exact"/>
        <w:ind w:left="263" w:hanging="263" w:hangingChars="94"/>
        <w:jc w:val="left"/>
        <w:textAlignment w:val="auto"/>
        <w:rPr>
          <w:rFonts w:hint="eastAsia" w:ascii="宋体" w:hAnsi="宋体" w:eastAsia="宋体" w:cs="宋体"/>
          <w:sz w:val="28"/>
          <w:szCs w:val="28"/>
          <w:highlight w:val="none"/>
          <w:u w:val="single"/>
          <w:lang w:eastAsia="zh-CN"/>
        </w:rPr>
      </w:pPr>
      <w:r>
        <w:rPr>
          <w:rFonts w:hint="eastAsia" w:ascii="宋体" w:hAnsi="宋体" w:eastAsia="宋体" w:cs="宋体"/>
          <w:color w:val="auto"/>
          <w:sz w:val="28"/>
          <w:szCs w:val="28"/>
          <w:highlight w:val="none"/>
        </w:rPr>
        <w:t>项目名称：</w:t>
      </w:r>
      <w:r>
        <w:rPr>
          <w:rFonts w:hint="eastAsia" w:ascii="宋体" w:hAnsi="宋体" w:eastAsia="宋体" w:cs="宋体"/>
          <w:sz w:val="28"/>
          <w:szCs w:val="28"/>
          <w:highlight w:val="none"/>
          <w:u w:val="none"/>
          <w:lang w:eastAsia="zh-CN"/>
        </w:rPr>
        <w:t>新疆维吾尔医学专科学校技术装备改造工程项目（心理辅导器材采购）</w:t>
      </w:r>
    </w:p>
    <w:p>
      <w:pPr>
        <w:pageBreakBefore w:val="0"/>
        <w:widowControl/>
        <w:kinsoku/>
        <w:wordWrap/>
        <w:overflowPunct/>
        <w:topLinePunct w:val="0"/>
        <w:autoSpaceDE/>
        <w:autoSpaceDN/>
        <w:bidi w:val="0"/>
        <w:adjustRightInd/>
        <w:snapToGrid/>
        <w:spacing w:line="560" w:lineRule="exact"/>
        <w:ind w:left="263" w:hanging="263" w:hangingChars="94"/>
        <w:jc w:val="left"/>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 xml:space="preserve">采购方式：竞争性谈判 </w:t>
      </w:r>
    </w:p>
    <w:p>
      <w:pPr>
        <w:pageBreakBefore w:val="0"/>
        <w:widowControl/>
        <w:kinsoku/>
        <w:wordWrap/>
        <w:overflowPunct/>
        <w:topLinePunct w:val="0"/>
        <w:autoSpaceDE/>
        <w:autoSpaceDN/>
        <w:bidi w:val="0"/>
        <w:adjustRightInd/>
        <w:snapToGrid/>
        <w:spacing w:line="560" w:lineRule="exact"/>
        <w:ind w:left="263" w:hanging="263" w:hangingChars="94"/>
        <w:jc w:val="left"/>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预算金额：</w:t>
      </w:r>
      <w:r>
        <w:rPr>
          <w:rFonts w:hint="eastAsia" w:ascii="宋体" w:hAnsi="宋体" w:eastAsia="宋体" w:cs="宋体"/>
          <w:sz w:val="28"/>
          <w:szCs w:val="28"/>
          <w:highlight w:val="none"/>
          <w:lang w:val="en-US" w:eastAsia="zh-CN"/>
        </w:rPr>
        <w:t>950000.00</w:t>
      </w:r>
      <w:r>
        <w:rPr>
          <w:rFonts w:hint="eastAsia" w:ascii="宋体" w:hAnsi="宋体" w:eastAsia="宋体" w:cs="宋体"/>
          <w:sz w:val="28"/>
          <w:szCs w:val="28"/>
          <w:highlight w:val="none"/>
        </w:rPr>
        <w:t>元</w:t>
      </w:r>
    </w:p>
    <w:p>
      <w:pPr>
        <w:pageBreakBefore w:val="0"/>
        <w:widowControl/>
        <w:kinsoku/>
        <w:wordWrap/>
        <w:overflowPunct/>
        <w:topLinePunct w:val="0"/>
        <w:autoSpaceDE/>
        <w:autoSpaceDN/>
        <w:bidi w:val="0"/>
        <w:adjustRightInd/>
        <w:snapToGrid/>
        <w:spacing w:line="560" w:lineRule="exact"/>
        <w:ind w:left="263" w:hanging="263" w:hangingChars="94"/>
        <w:jc w:val="left"/>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最高限价：</w:t>
      </w:r>
      <w:r>
        <w:rPr>
          <w:rFonts w:hint="eastAsia" w:ascii="宋体" w:hAnsi="宋体" w:eastAsia="宋体" w:cs="宋体"/>
          <w:sz w:val="28"/>
          <w:szCs w:val="28"/>
          <w:highlight w:val="none"/>
          <w:lang w:val="en-US" w:eastAsia="zh-CN"/>
        </w:rPr>
        <w:t>950000.00</w:t>
      </w:r>
      <w:r>
        <w:rPr>
          <w:rFonts w:hint="eastAsia" w:ascii="宋体" w:hAnsi="宋体" w:eastAsia="宋体" w:cs="宋体"/>
          <w:sz w:val="28"/>
          <w:szCs w:val="28"/>
          <w:highlight w:val="none"/>
        </w:rPr>
        <w:t>元</w:t>
      </w:r>
    </w:p>
    <w:p>
      <w:pPr>
        <w:pageBreakBefore w:val="0"/>
        <w:widowControl/>
        <w:kinsoku/>
        <w:wordWrap/>
        <w:overflowPunct/>
        <w:topLinePunct w:val="0"/>
        <w:autoSpaceDE/>
        <w:autoSpaceDN/>
        <w:bidi w:val="0"/>
        <w:adjustRightInd/>
        <w:snapToGrid/>
        <w:spacing w:line="560" w:lineRule="exact"/>
        <w:ind w:left="263" w:hanging="263" w:hangingChars="94"/>
        <w:jc w:val="left"/>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采购需求：本</w:t>
      </w:r>
      <w:r>
        <w:rPr>
          <w:rFonts w:hint="eastAsia" w:ascii="宋体" w:hAnsi="宋体" w:eastAsia="宋体" w:cs="宋体"/>
          <w:sz w:val="28"/>
          <w:szCs w:val="28"/>
          <w:highlight w:val="none"/>
          <w:lang w:val="en-US" w:eastAsia="zh-CN"/>
        </w:rPr>
        <w:t>项目共分一个包，包括采购接待区、个体咨询室、团体辅导室、沙盘游戏室、情绪宣泄室的心理辅助器械设备，及设备（产品）的交运、安装、调试、试运行、验收合格、移交前维护、交付使用以及技术支持和售后服务等（具体的参数及技术指标和质量要等详见竞争性谈判文件）。</w:t>
      </w:r>
    </w:p>
    <w:p>
      <w:pPr>
        <w:pageBreakBefore w:val="0"/>
        <w:widowControl/>
        <w:kinsoku/>
        <w:wordWrap/>
        <w:overflowPunct/>
        <w:topLinePunct w:val="0"/>
        <w:autoSpaceDE/>
        <w:autoSpaceDN/>
        <w:bidi w:val="0"/>
        <w:adjustRightInd/>
        <w:snapToGrid/>
        <w:spacing w:line="560" w:lineRule="exact"/>
        <w:ind w:left="263" w:hanging="263" w:hangingChars="94"/>
        <w:jc w:val="left"/>
        <w:textAlignment w:val="auto"/>
        <w:rPr>
          <w:rFonts w:hint="default" w:ascii="宋体" w:hAnsi="宋体" w:eastAsia="宋体" w:cs="宋体"/>
          <w:sz w:val="28"/>
          <w:szCs w:val="28"/>
          <w:highlight w:val="none"/>
          <w:lang w:val="en-US" w:eastAsia="zh-CN"/>
        </w:rPr>
      </w:pPr>
      <w:r>
        <w:rPr>
          <w:rFonts w:hint="eastAsia" w:ascii="宋体" w:hAnsi="宋体" w:eastAsia="宋体" w:cs="宋体"/>
          <w:sz w:val="28"/>
          <w:szCs w:val="28"/>
          <w:highlight w:val="none"/>
        </w:rPr>
        <w:t>合同履行期</w:t>
      </w:r>
      <w:r>
        <w:rPr>
          <w:rFonts w:hint="eastAsia" w:ascii="宋体" w:hAnsi="宋体" w:eastAsia="宋体" w:cs="宋体"/>
          <w:color w:val="auto"/>
          <w:sz w:val="28"/>
          <w:szCs w:val="28"/>
          <w:highlight w:val="none"/>
        </w:rPr>
        <w:t>限：</w:t>
      </w:r>
      <w:r>
        <w:rPr>
          <w:rFonts w:hint="eastAsia" w:ascii="宋体" w:hAnsi="宋体" w:eastAsia="宋体" w:cs="宋体"/>
          <w:color w:val="auto"/>
          <w:sz w:val="28"/>
          <w:szCs w:val="28"/>
          <w:highlight w:val="none"/>
          <w:lang w:val="en-US" w:eastAsia="zh-CN"/>
        </w:rPr>
        <w:t>30日历天</w:t>
      </w:r>
    </w:p>
    <w:p>
      <w:pPr>
        <w:pageBreakBefore w:val="0"/>
        <w:widowControl/>
        <w:kinsoku/>
        <w:wordWrap/>
        <w:overflowPunct/>
        <w:topLinePunct w:val="0"/>
        <w:autoSpaceDE/>
        <w:autoSpaceDN/>
        <w:bidi w:val="0"/>
        <w:adjustRightInd/>
        <w:snapToGrid/>
        <w:spacing w:line="560" w:lineRule="exact"/>
        <w:ind w:left="263" w:hanging="263" w:hangingChars="94"/>
        <w:jc w:val="left"/>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本项</w:t>
      </w:r>
      <w:r>
        <w:rPr>
          <w:rFonts w:hint="eastAsia" w:ascii="宋体" w:hAnsi="宋体" w:eastAsia="宋体" w:cs="宋体"/>
          <w:b w:val="0"/>
          <w:bCs w:val="0"/>
          <w:i w:val="0"/>
          <w:iCs w:val="0"/>
          <w:sz w:val="28"/>
          <w:szCs w:val="28"/>
          <w:highlight w:val="none"/>
        </w:rPr>
        <w:t>目（否）</w:t>
      </w:r>
      <w:r>
        <w:rPr>
          <w:rFonts w:hint="eastAsia" w:ascii="宋体" w:hAnsi="宋体" w:eastAsia="宋体" w:cs="宋体"/>
          <w:sz w:val="28"/>
          <w:szCs w:val="28"/>
          <w:highlight w:val="none"/>
        </w:rPr>
        <w:t>接受联合体。</w:t>
      </w:r>
    </w:p>
    <w:p>
      <w:pPr>
        <w:pStyle w:val="4"/>
        <w:keepNext/>
        <w:keepLines/>
        <w:pageBreakBefore w:val="0"/>
        <w:widowControl/>
        <w:numPr>
          <w:ilvl w:val="0"/>
          <w:numId w:val="0"/>
        </w:numPr>
        <w:kinsoku/>
        <w:wordWrap/>
        <w:overflowPunct/>
        <w:topLinePunct w:val="0"/>
        <w:autoSpaceDE/>
        <w:autoSpaceDN/>
        <w:bidi w:val="0"/>
        <w:adjustRightInd/>
        <w:snapToGrid/>
        <w:spacing w:before="0" w:after="0" w:line="560" w:lineRule="exact"/>
        <w:ind w:left="-197" w:leftChars="-94"/>
        <w:jc w:val="both"/>
        <w:textAlignment w:val="auto"/>
        <w:rPr>
          <w:rFonts w:hint="eastAsia" w:ascii="宋体" w:hAnsi="宋体" w:eastAsia="宋体" w:cs="宋体"/>
          <w:bCs/>
          <w:sz w:val="28"/>
          <w:szCs w:val="28"/>
          <w:highlight w:val="none"/>
        </w:rPr>
      </w:pPr>
      <w:bookmarkStart w:id="19" w:name="_Toc35393799"/>
      <w:bookmarkStart w:id="20" w:name="_Toc28359013"/>
      <w:bookmarkStart w:id="21" w:name="_Toc28359090"/>
      <w:bookmarkStart w:id="22" w:name="_Toc35393630"/>
      <w:r>
        <w:rPr>
          <w:rFonts w:hint="eastAsia" w:ascii="宋体" w:hAnsi="宋体" w:eastAsia="宋体" w:cs="宋体"/>
          <w:bCs/>
          <w:sz w:val="28"/>
          <w:szCs w:val="28"/>
          <w:highlight w:val="none"/>
        </w:rPr>
        <w:t>二、申请人的资格要求：</w:t>
      </w:r>
      <w:bookmarkEnd w:id="19"/>
      <w:bookmarkEnd w:id="20"/>
      <w:bookmarkEnd w:id="21"/>
      <w:bookmarkEnd w:id="22"/>
    </w:p>
    <w:p>
      <w:pPr>
        <w:pageBreakBefore w:val="0"/>
        <w:widowControl/>
        <w:kinsoku/>
        <w:wordWrap/>
        <w:overflowPunct/>
        <w:topLinePunct w:val="0"/>
        <w:autoSpaceDE/>
        <w:autoSpaceDN/>
        <w:bidi w:val="0"/>
        <w:adjustRightInd/>
        <w:snapToGrid/>
        <w:spacing w:line="560" w:lineRule="exact"/>
        <w:ind w:left="263" w:hanging="263" w:hangingChars="94"/>
        <w:jc w:val="left"/>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1.满足《中华人民共和国政府采购法》第二十二条规定；</w:t>
      </w:r>
    </w:p>
    <w:p>
      <w:pPr>
        <w:pageBreakBefore w:val="0"/>
        <w:widowControl/>
        <w:kinsoku/>
        <w:wordWrap/>
        <w:overflowPunct/>
        <w:topLinePunct w:val="0"/>
        <w:autoSpaceDE/>
        <w:autoSpaceDN/>
        <w:bidi w:val="0"/>
        <w:adjustRightInd/>
        <w:snapToGrid/>
        <w:spacing w:line="560" w:lineRule="exact"/>
        <w:ind w:left="263" w:hanging="263" w:hangingChars="94"/>
        <w:jc w:val="left"/>
        <w:textAlignment w:val="auto"/>
        <w:rPr>
          <w:rFonts w:hint="eastAsia" w:ascii="宋体" w:hAnsi="宋体" w:eastAsia="宋体" w:cs="宋体"/>
          <w:sz w:val="28"/>
          <w:szCs w:val="28"/>
          <w:highlight w:val="none"/>
        </w:rPr>
      </w:pPr>
      <w:bookmarkStart w:id="23" w:name="_Toc28359091"/>
      <w:bookmarkStart w:id="24" w:name="_Toc28359014"/>
      <w:r>
        <w:rPr>
          <w:rFonts w:hint="eastAsia" w:ascii="宋体" w:hAnsi="宋体" w:eastAsia="宋体" w:cs="宋体"/>
          <w:sz w:val="28"/>
          <w:szCs w:val="28"/>
          <w:highlight w:val="none"/>
        </w:rPr>
        <w:t>2.落实政府采购政策需满足的资格要求：</w:t>
      </w:r>
    </w:p>
    <w:p>
      <w:pPr>
        <w:pageBreakBefore w:val="0"/>
        <w:widowControl/>
        <w:kinsoku/>
        <w:wordWrap/>
        <w:overflowPunct/>
        <w:topLinePunct w:val="0"/>
        <w:autoSpaceDE/>
        <w:autoSpaceDN/>
        <w:bidi w:val="0"/>
        <w:adjustRightInd/>
        <w:snapToGrid/>
        <w:spacing w:line="560" w:lineRule="exact"/>
        <w:ind w:left="263" w:hanging="263" w:hangingChars="94"/>
        <w:jc w:val="left"/>
        <w:textAlignment w:val="auto"/>
        <w:rPr>
          <w:rFonts w:hint="eastAsia" w:ascii="宋体" w:hAnsi="宋体" w:cs="宋体"/>
          <w:sz w:val="28"/>
          <w:szCs w:val="28"/>
          <w:highlight w:val="none"/>
          <w:lang w:val="en-US" w:eastAsia="zh-CN"/>
        </w:rPr>
      </w:pPr>
      <w:r>
        <w:rPr>
          <w:rFonts w:hint="eastAsia" w:ascii="宋体" w:hAnsi="宋体" w:cs="宋体"/>
          <w:sz w:val="28"/>
          <w:szCs w:val="28"/>
          <w:highlight w:val="none"/>
          <w:lang w:val="en-US" w:eastAsia="zh-CN"/>
        </w:rPr>
        <w:t>2.1中小企业政策</w:t>
      </w:r>
    </w:p>
    <w:p>
      <w:pPr>
        <w:pageBreakBefore w:val="0"/>
        <w:widowControl/>
        <w:kinsoku/>
        <w:wordWrap/>
        <w:overflowPunct/>
        <w:topLinePunct w:val="0"/>
        <w:autoSpaceDE/>
        <w:autoSpaceDN/>
        <w:bidi w:val="0"/>
        <w:adjustRightInd/>
        <w:snapToGrid/>
        <w:spacing w:line="560" w:lineRule="exact"/>
        <w:ind w:left="263" w:hanging="263" w:hangingChars="94"/>
        <w:jc w:val="left"/>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本项目专门面向☑中小☑小微企业采购。即：提供的货物或服务全部由符合政策要求的中小/小微企业制造、服务全</w:t>
      </w:r>
      <w:bookmarkStart w:id="831" w:name="_GoBack"/>
      <w:bookmarkEnd w:id="831"/>
      <w:r>
        <w:rPr>
          <w:rFonts w:hint="eastAsia" w:ascii="宋体" w:hAnsi="宋体" w:eastAsia="宋体" w:cs="宋体"/>
          <w:sz w:val="28"/>
          <w:szCs w:val="28"/>
          <w:highlight w:val="none"/>
          <w:lang w:val="en-US" w:eastAsia="zh-CN"/>
        </w:rPr>
        <w:t>部由符合政策要求的中小/小微企业承接。</w:t>
      </w:r>
    </w:p>
    <w:p>
      <w:pPr>
        <w:pageBreakBefore w:val="0"/>
        <w:widowControl/>
        <w:kinsoku/>
        <w:wordWrap/>
        <w:overflowPunct/>
        <w:topLinePunct w:val="0"/>
        <w:autoSpaceDE/>
        <w:autoSpaceDN/>
        <w:bidi w:val="0"/>
        <w:adjustRightInd/>
        <w:snapToGrid/>
        <w:spacing w:line="560" w:lineRule="exact"/>
        <w:ind w:left="263" w:hanging="263" w:hangingChars="94"/>
        <w:jc w:val="left"/>
        <w:textAlignment w:val="auto"/>
        <w:rPr>
          <w:rFonts w:hint="eastAsia" w:ascii="宋体" w:hAnsi="宋体" w:eastAsia="宋体" w:cs="宋体"/>
          <w:sz w:val="28"/>
          <w:szCs w:val="28"/>
          <w:highlight w:val="none"/>
          <w:lang w:eastAsia="zh-CN"/>
        </w:rPr>
      </w:pPr>
      <w:r>
        <w:rPr>
          <w:rFonts w:hint="eastAsia" w:ascii="宋体" w:hAnsi="宋体" w:eastAsia="宋体" w:cs="宋体"/>
          <w:sz w:val="28"/>
          <w:szCs w:val="28"/>
          <w:highlight w:val="none"/>
          <w:lang w:val="en-US" w:eastAsia="zh-CN"/>
        </w:rPr>
        <w:t>2.</w:t>
      </w:r>
      <w:r>
        <w:rPr>
          <w:rFonts w:hint="eastAsia" w:ascii="宋体" w:hAnsi="宋体" w:cs="宋体"/>
          <w:sz w:val="28"/>
          <w:szCs w:val="28"/>
          <w:highlight w:val="none"/>
          <w:lang w:val="en-US" w:eastAsia="zh-CN"/>
        </w:rPr>
        <w:t>2</w:t>
      </w:r>
      <w:r>
        <w:rPr>
          <w:rFonts w:hint="eastAsia" w:ascii="宋体" w:hAnsi="宋体" w:eastAsia="宋体" w:cs="宋体"/>
          <w:sz w:val="28"/>
          <w:szCs w:val="28"/>
          <w:highlight w:val="none"/>
        </w:rPr>
        <w:t>.本项目的资格要求</w:t>
      </w:r>
      <w:r>
        <w:rPr>
          <w:rFonts w:hint="eastAsia" w:ascii="宋体" w:hAnsi="宋体" w:eastAsia="宋体" w:cs="宋体"/>
          <w:sz w:val="28"/>
          <w:szCs w:val="28"/>
          <w:highlight w:val="none"/>
          <w:lang w:eastAsia="zh-CN"/>
        </w:rPr>
        <w:t>：</w:t>
      </w:r>
      <w:bookmarkStart w:id="25" w:name="_Toc35393800"/>
      <w:bookmarkStart w:id="26" w:name="_Toc35393631"/>
    </w:p>
    <w:p>
      <w:pPr>
        <w:pageBreakBefore w:val="0"/>
        <w:widowControl/>
        <w:kinsoku/>
        <w:wordWrap/>
        <w:overflowPunct/>
        <w:topLinePunct w:val="0"/>
        <w:autoSpaceDE/>
        <w:autoSpaceDN/>
        <w:bidi w:val="0"/>
        <w:adjustRightInd/>
        <w:snapToGrid/>
        <w:spacing w:line="560" w:lineRule="exact"/>
        <w:ind w:left="263" w:hanging="263" w:hangingChars="94"/>
        <w:jc w:val="left"/>
        <w:textAlignment w:val="auto"/>
        <w:rPr>
          <w:rFonts w:hint="eastAsia" w:ascii="宋体" w:hAnsi="宋体" w:eastAsia="宋体" w:cs="宋体"/>
          <w:b w:val="0"/>
          <w:bCs w:val="0"/>
          <w:sz w:val="28"/>
          <w:szCs w:val="28"/>
          <w:highlight w:val="none"/>
          <w:lang w:val="en-US" w:eastAsia="zh-CN"/>
        </w:rPr>
      </w:pPr>
      <w:r>
        <w:rPr>
          <w:rFonts w:hint="eastAsia" w:ascii="宋体" w:hAnsi="宋体" w:eastAsia="宋体" w:cs="宋体"/>
          <w:b w:val="0"/>
          <w:bCs w:val="0"/>
          <w:sz w:val="28"/>
          <w:szCs w:val="28"/>
          <w:highlight w:val="none"/>
          <w:lang w:val="en-US" w:eastAsia="zh-CN"/>
        </w:rPr>
        <w:t>1）具有独立承担民事责任的能力：提供在中华人民共和国境内注册的法人或其他组织的营业执照或事业单位法人证书或社会团体法人登记证书复印件，如供应商为自然人的提供自然人身份证明复印件；如国家另有规定的，则从其定。（分支机构投标，须取得具有法人资格的总公司（总所）出具给分支机构的授权书，并提供总公司（总所）和分支机构的营业执照（执业许可证）复印件。已由总公司（总所）授权的，总公司（总所）取得的相关资质证书对分支机构有效，法律法规或者行业另有规定的除外。）</w:t>
      </w:r>
    </w:p>
    <w:p>
      <w:pPr>
        <w:pageBreakBefore w:val="0"/>
        <w:widowControl/>
        <w:kinsoku/>
        <w:wordWrap/>
        <w:overflowPunct/>
        <w:topLinePunct w:val="0"/>
        <w:autoSpaceDE/>
        <w:autoSpaceDN/>
        <w:bidi w:val="0"/>
        <w:adjustRightInd/>
        <w:snapToGrid/>
        <w:spacing w:line="560" w:lineRule="exact"/>
        <w:ind w:left="263" w:hanging="263" w:hangingChars="94"/>
        <w:jc w:val="left"/>
        <w:textAlignment w:val="auto"/>
        <w:rPr>
          <w:rFonts w:hint="eastAsia" w:ascii="宋体" w:hAnsi="宋体" w:eastAsia="宋体" w:cs="宋体"/>
          <w:b w:val="0"/>
          <w:bCs w:val="0"/>
          <w:sz w:val="28"/>
          <w:szCs w:val="28"/>
          <w:highlight w:val="none"/>
          <w:lang w:val="en-US" w:eastAsia="zh-CN"/>
        </w:rPr>
      </w:pPr>
      <w:r>
        <w:rPr>
          <w:rFonts w:hint="eastAsia" w:ascii="宋体" w:hAnsi="宋体" w:eastAsia="宋体" w:cs="宋体"/>
          <w:b w:val="0"/>
          <w:bCs w:val="0"/>
          <w:sz w:val="28"/>
          <w:szCs w:val="28"/>
          <w:highlight w:val="none"/>
          <w:lang w:val="en-US" w:eastAsia="zh-CN"/>
        </w:rPr>
        <w:t>2）有依法缴纳税收和社会保障资金的良好记录：提供近段时间内（连续三个月、新成立的公司按实际发生提供）的缴纳税收的完税证明或税务部门出具的纳税证明；如依法免税的，应提供相应文件证明；提供近段时间内（法人连续三个月、新成立的公司按实际发生提供）的缴纳社保证明材料加盖公章。如依法不需要缴纳社会保障资金的，应提供相应文件证明；</w:t>
      </w:r>
    </w:p>
    <w:p>
      <w:pPr>
        <w:pageBreakBefore w:val="0"/>
        <w:widowControl/>
        <w:kinsoku/>
        <w:wordWrap/>
        <w:overflowPunct/>
        <w:topLinePunct w:val="0"/>
        <w:autoSpaceDE/>
        <w:autoSpaceDN/>
        <w:bidi w:val="0"/>
        <w:adjustRightInd/>
        <w:snapToGrid/>
        <w:spacing w:line="560" w:lineRule="exact"/>
        <w:ind w:left="263" w:hanging="263" w:hangingChars="94"/>
        <w:jc w:val="left"/>
        <w:textAlignment w:val="auto"/>
        <w:rPr>
          <w:rFonts w:hint="eastAsia" w:ascii="宋体" w:hAnsi="宋体" w:eastAsia="宋体" w:cs="宋体"/>
          <w:b w:val="0"/>
          <w:bCs w:val="0"/>
          <w:sz w:val="28"/>
          <w:szCs w:val="28"/>
          <w:highlight w:val="none"/>
          <w:lang w:val="en-US" w:eastAsia="zh-CN"/>
        </w:rPr>
      </w:pPr>
      <w:r>
        <w:rPr>
          <w:rFonts w:hint="eastAsia" w:ascii="宋体" w:hAnsi="宋体" w:eastAsia="宋体" w:cs="宋体"/>
          <w:b w:val="0"/>
          <w:bCs w:val="0"/>
          <w:sz w:val="28"/>
          <w:szCs w:val="28"/>
          <w:highlight w:val="none"/>
          <w:lang w:val="en-US" w:eastAsia="zh-CN"/>
        </w:rPr>
        <w:t>3）具有良好的商业信誉和健全的财务会计制度：提供2022年度由第三方财务审计机构出具的财务审计报告或新成立的企业提供银行出具的近三个月的资信证明；</w:t>
      </w:r>
    </w:p>
    <w:p>
      <w:pPr>
        <w:pageBreakBefore w:val="0"/>
        <w:widowControl/>
        <w:kinsoku/>
        <w:wordWrap/>
        <w:overflowPunct/>
        <w:topLinePunct w:val="0"/>
        <w:autoSpaceDE/>
        <w:autoSpaceDN/>
        <w:bidi w:val="0"/>
        <w:adjustRightInd/>
        <w:snapToGrid/>
        <w:spacing w:line="560" w:lineRule="exact"/>
        <w:ind w:left="263" w:hanging="263" w:hangingChars="94"/>
        <w:jc w:val="left"/>
        <w:textAlignment w:val="auto"/>
        <w:rPr>
          <w:rFonts w:hint="eastAsia" w:ascii="宋体" w:hAnsi="宋体" w:eastAsia="宋体" w:cs="宋体"/>
          <w:b w:val="0"/>
          <w:bCs w:val="0"/>
          <w:sz w:val="28"/>
          <w:szCs w:val="28"/>
          <w:highlight w:val="none"/>
          <w:lang w:val="en-US" w:eastAsia="zh-CN"/>
        </w:rPr>
      </w:pPr>
      <w:r>
        <w:rPr>
          <w:rFonts w:hint="eastAsia" w:ascii="宋体" w:hAnsi="宋体" w:eastAsia="宋体" w:cs="宋体"/>
          <w:b w:val="0"/>
          <w:bCs w:val="0"/>
          <w:sz w:val="28"/>
          <w:szCs w:val="28"/>
          <w:highlight w:val="none"/>
          <w:lang w:val="en-US" w:eastAsia="zh-CN"/>
        </w:rPr>
        <w:t>4）履行合同所必需的设备和专业技术能力：提供《供应商资格声明函》；</w:t>
      </w:r>
    </w:p>
    <w:p>
      <w:pPr>
        <w:pageBreakBefore w:val="0"/>
        <w:widowControl/>
        <w:kinsoku/>
        <w:wordWrap/>
        <w:overflowPunct/>
        <w:topLinePunct w:val="0"/>
        <w:autoSpaceDE/>
        <w:autoSpaceDN/>
        <w:bidi w:val="0"/>
        <w:adjustRightInd/>
        <w:snapToGrid/>
        <w:spacing w:line="560" w:lineRule="exact"/>
        <w:ind w:left="263" w:hanging="263" w:hangingChars="94"/>
        <w:jc w:val="left"/>
        <w:textAlignment w:val="auto"/>
        <w:rPr>
          <w:rFonts w:hint="eastAsia" w:ascii="宋体" w:hAnsi="宋体" w:eastAsia="宋体" w:cs="宋体"/>
          <w:b w:val="0"/>
          <w:bCs w:val="0"/>
          <w:sz w:val="28"/>
          <w:szCs w:val="28"/>
          <w:highlight w:val="none"/>
          <w:lang w:val="en-US" w:eastAsia="zh-CN"/>
        </w:rPr>
      </w:pPr>
      <w:r>
        <w:rPr>
          <w:rFonts w:hint="eastAsia" w:ascii="宋体" w:hAnsi="宋体" w:eastAsia="宋体" w:cs="宋体"/>
          <w:b w:val="0"/>
          <w:bCs w:val="0"/>
          <w:sz w:val="28"/>
          <w:szCs w:val="28"/>
          <w:highlight w:val="none"/>
          <w:lang w:val="en-US" w:eastAsia="zh-CN"/>
        </w:rPr>
        <w:t>5）参加采购活动前3年内，在经营活动中没有重大违法记录：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p>
      <w:pPr>
        <w:pStyle w:val="4"/>
        <w:pageBreakBefore w:val="0"/>
        <w:widowControl/>
        <w:numPr>
          <w:ilvl w:val="0"/>
          <w:numId w:val="0"/>
        </w:numPr>
        <w:kinsoku/>
        <w:wordWrap/>
        <w:overflowPunct/>
        <w:topLinePunct w:val="0"/>
        <w:autoSpaceDE/>
        <w:autoSpaceDN/>
        <w:bidi w:val="0"/>
        <w:adjustRightInd/>
        <w:snapToGrid/>
        <w:spacing w:before="0" w:after="0" w:line="560" w:lineRule="exact"/>
        <w:ind w:left="-197" w:leftChars="-94"/>
        <w:jc w:val="both"/>
        <w:textAlignment w:val="auto"/>
        <w:rPr>
          <w:rFonts w:hint="eastAsia" w:ascii="宋体" w:hAnsi="宋体" w:eastAsia="宋体" w:cs="宋体"/>
          <w:b w:val="0"/>
          <w:bCs w:val="0"/>
          <w:sz w:val="28"/>
          <w:szCs w:val="28"/>
          <w:highlight w:val="none"/>
          <w:lang w:val="en-US" w:eastAsia="zh-CN"/>
        </w:rPr>
      </w:pPr>
      <w:r>
        <w:rPr>
          <w:rFonts w:hint="eastAsia" w:ascii="宋体" w:hAnsi="宋体" w:eastAsia="宋体" w:cs="宋体"/>
          <w:b w:val="0"/>
          <w:bCs w:val="0"/>
          <w:sz w:val="28"/>
          <w:szCs w:val="28"/>
          <w:highlight w:val="none"/>
          <w:lang w:val="en-US" w:eastAsia="zh-CN"/>
        </w:rPr>
        <w:t>（6）近三年拟参加本次招标项目的供应商在“信用中国（www.creditchina.gov.cn）”被列入失信被执行人、企业经营异常名录、重大税收违法案件当事人名单、政府采购严重违法失信名单（尚在处罚期内的）；在“中国政府采购网（www.ccgp.gov.cn）”被列入政府采购严重违法失信行为记录名单的（尚在处罚期内的）；经营异常名录的取消投标资格。</w:t>
      </w:r>
    </w:p>
    <w:p>
      <w:pPr>
        <w:pStyle w:val="4"/>
        <w:pageBreakBefore w:val="0"/>
        <w:widowControl/>
        <w:numPr>
          <w:ilvl w:val="0"/>
          <w:numId w:val="0"/>
        </w:numPr>
        <w:kinsoku/>
        <w:wordWrap/>
        <w:overflowPunct/>
        <w:topLinePunct w:val="0"/>
        <w:autoSpaceDE/>
        <w:autoSpaceDN/>
        <w:bidi w:val="0"/>
        <w:adjustRightInd/>
        <w:snapToGrid/>
        <w:spacing w:before="0" w:after="0" w:line="560" w:lineRule="exact"/>
        <w:ind w:left="-197" w:leftChars="-94"/>
        <w:jc w:val="both"/>
        <w:textAlignment w:val="auto"/>
        <w:rPr>
          <w:rFonts w:hint="eastAsia" w:ascii="宋体" w:hAnsi="宋体" w:eastAsia="宋体" w:cs="宋体"/>
          <w:b w:val="0"/>
          <w:bCs w:val="0"/>
          <w:sz w:val="28"/>
          <w:szCs w:val="28"/>
          <w:highlight w:val="none"/>
          <w:lang w:val="en-US" w:eastAsia="zh-CN"/>
        </w:rPr>
      </w:pPr>
      <w:r>
        <w:rPr>
          <w:rFonts w:hint="eastAsia" w:ascii="宋体" w:hAnsi="宋体" w:eastAsia="宋体" w:cs="宋体"/>
          <w:b w:val="0"/>
          <w:bCs w:val="0"/>
          <w:sz w:val="28"/>
          <w:szCs w:val="28"/>
          <w:highlight w:val="none"/>
          <w:lang w:val="en-US" w:eastAsia="zh-CN"/>
        </w:rPr>
        <w:t>（7）企业负责人为同一人或者存在直接控股、管理关系的不同供应商，不得参加同一合同项下的政府采购活动。否则，皆取消投标资格。</w:t>
      </w:r>
    </w:p>
    <w:p>
      <w:pPr>
        <w:rPr>
          <w:rFonts w:hint="eastAsia" w:eastAsia="宋体"/>
          <w:lang w:val="en-US" w:eastAsia="zh-CN"/>
        </w:rPr>
      </w:pPr>
      <w:r>
        <w:rPr>
          <w:rFonts w:hint="eastAsia" w:ascii="宋体" w:hAnsi="宋体" w:eastAsia="宋体" w:cs="宋体"/>
          <w:sz w:val="28"/>
          <w:szCs w:val="28"/>
          <w:highlight w:val="none"/>
        </w:rPr>
        <w:t>3.本项目的特定资格要求：</w:t>
      </w:r>
      <w:r>
        <w:rPr>
          <w:rFonts w:hint="eastAsia" w:ascii="宋体" w:hAnsi="宋体" w:eastAsia="宋体" w:cs="宋体"/>
          <w:sz w:val="28"/>
          <w:szCs w:val="28"/>
          <w:highlight w:val="none"/>
          <w:lang w:val="en-US" w:eastAsia="zh-CN"/>
        </w:rPr>
        <w:t>/</w:t>
      </w:r>
    </w:p>
    <w:p>
      <w:pPr>
        <w:pStyle w:val="4"/>
        <w:pageBreakBefore w:val="0"/>
        <w:widowControl/>
        <w:numPr>
          <w:ilvl w:val="0"/>
          <w:numId w:val="0"/>
        </w:numPr>
        <w:kinsoku/>
        <w:wordWrap/>
        <w:overflowPunct/>
        <w:topLinePunct w:val="0"/>
        <w:autoSpaceDE/>
        <w:autoSpaceDN/>
        <w:bidi w:val="0"/>
        <w:adjustRightInd/>
        <w:snapToGrid/>
        <w:spacing w:before="0" w:after="0" w:line="560" w:lineRule="exact"/>
        <w:ind w:left="-197" w:leftChars="-94"/>
        <w:jc w:val="both"/>
        <w:textAlignment w:val="auto"/>
        <w:rPr>
          <w:rFonts w:hint="eastAsia" w:ascii="宋体" w:hAnsi="宋体" w:eastAsia="宋体" w:cs="宋体"/>
          <w:bCs/>
          <w:sz w:val="28"/>
          <w:szCs w:val="28"/>
          <w:highlight w:val="none"/>
        </w:rPr>
      </w:pPr>
      <w:r>
        <w:rPr>
          <w:rFonts w:hint="eastAsia" w:ascii="宋体" w:hAnsi="宋体" w:eastAsia="宋体" w:cs="宋体"/>
          <w:bCs/>
          <w:sz w:val="28"/>
          <w:szCs w:val="28"/>
          <w:highlight w:val="none"/>
        </w:rPr>
        <w:t>三、获取采购文件</w:t>
      </w:r>
      <w:bookmarkEnd w:id="23"/>
      <w:bookmarkEnd w:id="24"/>
      <w:bookmarkEnd w:id="25"/>
      <w:bookmarkEnd w:id="26"/>
    </w:p>
    <w:p>
      <w:pPr>
        <w:keepNext w:val="0"/>
        <w:keepLines w:val="0"/>
        <w:pageBreakBefore w:val="0"/>
        <w:widowControl/>
        <w:kinsoku/>
        <w:wordWrap/>
        <w:overflowPunct/>
        <w:topLinePunct w:val="0"/>
        <w:autoSpaceDE/>
        <w:autoSpaceDN/>
        <w:bidi w:val="0"/>
        <w:adjustRightInd/>
        <w:snapToGrid/>
        <w:spacing w:line="560" w:lineRule="exact"/>
        <w:ind w:left="0" w:hanging="263" w:hangingChars="94"/>
        <w:jc w:val="left"/>
        <w:textAlignment w:val="auto"/>
        <w:outlineLvl w:val="1"/>
        <w:rPr>
          <w:rFonts w:hint="eastAsia" w:ascii="宋体" w:hAnsi="宋体" w:eastAsia="宋体" w:cs="宋体"/>
          <w:b w:val="0"/>
          <w:bCs w:val="0"/>
          <w:kern w:val="2"/>
          <w:sz w:val="28"/>
          <w:szCs w:val="28"/>
          <w:highlight w:val="none"/>
          <w:lang w:val="en-US" w:eastAsia="zh-CN" w:bidi="ar-SA"/>
        </w:rPr>
      </w:pPr>
      <w:bookmarkStart w:id="27" w:name="_Toc35393801"/>
      <w:bookmarkStart w:id="28" w:name="_Toc35393632"/>
      <w:bookmarkStart w:id="29" w:name="_Toc28359092"/>
      <w:bookmarkStart w:id="30" w:name="_Toc28359015"/>
      <w:r>
        <w:rPr>
          <w:rFonts w:hint="eastAsia" w:ascii="宋体" w:hAnsi="宋体" w:eastAsia="宋体" w:cs="宋体"/>
          <w:b w:val="0"/>
          <w:bCs w:val="0"/>
          <w:kern w:val="2"/>
          <w:sz w:val="28"/>
          <w:szCs w:val="28"/>
          <w:highlight w:val="none"/>
          <w:lang w:val="en-US" w:eastAsia="zh-CN" w:bidi="ar-SA"/>
        </w:rPr>
        <w:t>时间：2023年11月14日至2023年11月</w:t>
      </w:r>
      <w:r>
        <w:rPr>
          <w:rFonts w:hint="eastAsia" w:ascii="宋体" w:hAnsi="宋体" w:cs="宋体"/>
          <w:b w:val="0"/>
          <w:bCs w:val="0"/>
          <w:kern w:val="2"/>
          <w:sz w:val="28"/>
          <w:szCs w:val="28"/>
          <w:highlight w:val="none"/>
          <w:lang w:val="en-US" w:eastAsia="zh-CN" w:bidi="ar-SA"/>
        </w:rPr>
        <w:t>17</w:t>
      </w:r>
      <w:r>
        <w:rPr>
          <w:rFonts w:hint="eastAsia" w:ascii="宋体" w:hAnsi="宋体" w:eastAsia="宋体" w:cs="宋体"/>
          <w:b w:val="0"/>
          <w:bCs w:val="0"/>
          <w:kern w:val="2"/>
          <w:sz w:val="28"/>
          <w:szCs w:val="28"/>
          <w:highlight w:val="none"/>
          <w:lang w:val="en-US" w:eastAsia="zh-CN" w:bidi="ar-SA"/>
        </w:rPr>
        <w:t>日，每天上午00:00至12:00，下午12:00至23:59（北京时间，法定节假日除外）</w:t>
      </w:r>
    </w:p>
    <w:p>
      <w:pPr>
        <w:pageBreakBefore w:val="0"/>
        <w:widowControl/>
        <w:kinsoku/>
        <w:wordWrap/>
        <w:overflowPunct/>
        <w:topLinePunct w:val="0"/>
        <w:autoSpaceDE/>
        <w:autoSpaceDN/>
        <w:bidi w:val="0"/>
        <w:adjustRightInd/>
        <w:snapToGrid/>
        <w:spacing w:line="560" w:lineRule="exact"/>
        <w:ind w:left="263" w:hanging="263" w:hangingChars="94"/>
        <w:jc w:val="left"/>
        <w:textAlignment w:val="auto"/>
        <w:rPr>
          <w:rFonts w:hint="eastAsia" w:ascii="宋体" w:hAnsi="宋体" w:eastAsia="宋体" w:cs="宋体"/>
          <w:b w:val="0"/>
          <w:bCs w:val="0"/>
          <w:kern w:val="2"/>
          <w:sz w:val="28"/>
          <w:szCs w:val="28"/>
          <w:highlight w:val="none"/>
          <w:lang w:val="en-US" w:eastAsia="zh-CN" w:bidi="ar-SA"/>
        </w:rPr>
      </w:pPr>
      <w:r>
        <w:rPr>
          <w:rFonts w:hint="eastAsia" w:ascii="宋体" w:hAnsi="宋体" w:eastAsia="宋体" w:cs="宋体"/>
          <w:b w:val="0"/>
          <w:bCs w:val="0"/>
          <w:kern w:val="2"/>
          <w:sz w:val="28"/>
          <w:szCs w:val="28"/>
          <w:highlight w:val="none"/>
          <w:lang w:val="en-US" w:eastAsia="zh-CN" w:bidi="ar-SA"/>
        </w:rPr>
        <w:t>地点：政采云平台（https://www.zcygov.cn/）线上获取</w:t>
      </w:r>
    </w:p>
    <w:p>
      <w:pPr>
        <w:pageBreakBefore w:val="0"/>
        <w:widowControl/>
        <w:kinsoku/>
        <w:wordWrap/>
        <w:overflowPunct/>
        <w:topLinePunct w:val="0"/>
        <w:autoSpaceDE/>
        <w:autoSpaceDN/>
        <w:bidi w:val="0"/>
        <w:adjustRightInd/>
        <w:snapToGrid/>
        <w:spacing w:line="560" w:lineRule="exact"/>
        <w:ind w:left="263" w:hanging="263" w:hangingChars="94"/>
        <w:jc w:val="left"/>
        <w:textAlignment w:val="auto"/>
        <w:rPr>
          <w:rFonts w:hint="eastAsia" w:ascii="宋体" w:hAnsi="宋体" w:eastAsia="宋体" w:cs="宋体"/>
          <w:b w:val="0"/>
          <w:bCs w:val="0"/>
          <w:kern w:val="2"/>
          <w:sz w:val="28"/>
          <w:szCs w:val="28"/>
          <w:highlight w:val="none"/>
          <w:lang w:val="en-US" w:eastAsia="zh-CN" w:bidi="ar-SA"/>
        </w:rPr>
      </w:pPr>
      <w:r>
        <w:rPr>
          <w:rFonts w:hint="eastAsia" w:ascii="宋体" w:hAnsi="宋体" w:eastAsia="宋体" w:cs="宋体"/>
          <w:b w:val="0"/>
          <w:bCs w:val="0"/>
          <w:kern w:val="2"/>
          <w:sz w:val="28"/>
          <w:szCs w:val="28"/>
          <w:highlight w:val="none"/>
          <w:lang w:val="en-US" w:eastAsia="zh-CN" w:bidi="ar-SA"/>
        </w:rPr>
        <w:t>方式：供应商登陆政采云平台https://www.zcygov.cn/在线申请获取采购文件（进入“项目采购”应用，在获取采购文件菜单中选择项目，申请获取采购文件）</w:t>
      </w:r>
    </w:p>
    <w:p>
      <w:pPr>
        <w:pageBreakBefore w:val="0"/>
        <w:widowControl/>
        <w:kinsoku/>
        <w:wordWrap/>
        <w:overflowPunct/>
        <w:topLinePunct w:val="0"/>
        <w:autoSpaceDE/>
        <w:autoSpaceDN/>
        <w:bidi w:val="0"/>
        <w:adjustRightInd/>
        <w:snapToGrid/>
        <w:spacing w:line="560" w:lineRule="exact"/>
        <w:ind w:left="263" w:hanging="263" w:hangingChars="94"/>
        <w:jc w:val="left"/>
        <w:textAlignment w:val="auto"/>
        <w:rPr>
          <w:rFonts w:hint="eastAsia" w:ascii="宋体" w:hAnsi="宋体" w:eastAsia="宋体" w:cs="宋体"/>
          <w:b w:val="0"/>
          <w:bCs w:val="0"/>
          <w:kern w:val="2"/>
          <w:sz w:val="28"/>
          <w:szCs w:val="28"/>
          <w:highlight w:val="none"/>
          <w:lang w:val="en-US" w:eastAsia="zh-CN" w:bidi="ar-SA"/>
        </w:rPr>
      </w:pPr>
      <w:r>
        <w:rPr>
          <w:rFonts w:hint="eastAsia" w:ascii="宋体" w:hAnsi="宋体" w:eastAsia="宋体" w:cs="宋体"/>
          <w:b w:val="0"/>
          <w:bCs w:val="0"/>
          <w:kern w:val="2"/>
          <w:sz w:val="28"/>
          <w:szCs w:val="28"/>
          <w:highlight w:val="none"/>
          <w:lang w:val="en-US" w:eastAsia="zh-CN" w:bidi="ar-SA"/>
        </w:rPr>
        <w:t>售价：0元</w:t>
      </w:r>
    </w:p>
    <w:p>
      <w:pPr>
        <w:keepNext w:val="0"/>
        <w:keepLines w:val="0"/>
        <w:pageBreakBefore w:val="0"/>
        <w:widowControl/>
        <w:kinsoku/>
        <w:wordWrap/>
        <w:overflowPunct/>
        <w:topLinePunct w:val="0"/>
        <w:autoSpaceDE/>
        <w:autoSpaceDN/>
        <w:bidi w:val="0"/>
        <w:adjustRightInd/>
        <w:snapToGrid/>
        <w:spacing w:line="560" w:lineRule="exact"/>
        <w:ind w:left="0" w:hanging="264" w:hangingChars="94"/>
        <w:jc w:val="left"/>
        <w:textAlignment w:val="auto"/>
        <w:outlineLvl w:val="1"/>
        <w:rPr>
          <w:rFonts w:hint="eastAsia" w:ascii="宋体" w:hAnsi="宋体" w:eastAsia="宋体" w:cs="宋体"/>
          <w:b/>
          <w:bCs/>
          <w:kern w:val="2"/>
          <w:sz w:val="28"/>
          <w:szCs w:val="28"/>
          <w:highlight w:val="none"/>
          <w:lang w:val="en-US" w:eastAsia="zh-CN" w:bidi="ar-SA"/>
        </w:rPr>
      </w:pPr>
      <w:r>
        <w:rPr>
          <w:rFonts w:hint="eastAsia" w:ascii="宋体" w:hAnsi="宋体" w:eastAsia="宋体" w:cs="宋体"/>
          <w:b/>
          <w:bCs/>
          <w:kern w:val="2"/>
          <w:sz w:val="28"/>
          <w:szCs w:val="28"/>
          <w:highlight w:val="none"/>
          <w:lang w:val="en-US" w:eastAsia="zh-CN" w:bidi="ar-SA"/>
        </w:rPr>
        <w:t>四、</w:t>
      </w:r>
      <w:bookmarkEnd w:id="27"/>
      <w:bookmarkEnd w:id="28"/>
      <w:bookmarkEnd w:id="29"/>
      <w:bookmarkEnd w:id="30"/>
      <w:r>
        <w:rPr>
          <w:rFonts w:hint="eastAsia" w:ascii="宋体" w:hAnsi="宋体" w:eastAsia="宋体" w:cs="宋体"/>
          <w:b/>
          <w:bCs/>
          <w:kern w:val="2"/>
          <w:sz w:val="28"/>
          <w:szCs w:val="28"/>
          <w:highlight w:val="none"/>
          <w:lang w:val="en-US" w:eastAsia="zh-CN" w:bidi="ar-SA"/>
        </w:rPr>
        <w:t>提交响应文件截止时间、开标时间和地点</w:t>
      </w:r>
    </w:p>
    <w:p>
      <w:pPr>
        <w:pStyle w:val="42"/>
        <w:shd w:val="clear" w:color="auto" w:fill="auto"/>
        <w:spacing w:before="75" w:beforeAutospacing="0" w:after="75" w:afterAutospacing="0" w:line="360" w:lineRule="auto"/>
        <w:ind w:firstLine="560" w:firstLineChars="200"/>
        <w:rPr>
          <w:rFonts w:hint="eastAsia" w:ascii="宋体" w:hAnsi="宋体" w:eastAsia="宋体" w:cs="宋体"/>
          <w:b w:val="0"/>
          <w:bCs w:val="0"/>
          <w:kern w:val="2"/>
          <w:sz w:val="28"/>
          <w:szCs w:val="28"/>
          <w:highlight w:val="none"/>
          <w:lang w:val="en-US" w:eastAsia="zh-CN" w:bidi="ar-SA"/>
        </w:rPr>
      </w:pPr>
      <w:bookmarkStart w:id="31" w:name="_Toc28359093"/>
      <w:bookmarkStart w:id="32" w:name="_Toc35393802"/>
      <w:bookmarkStart w:id="33" w:name="_Toc35393633"/>
      <w:bookmarkStart w:id="34" w:name="_Toc28359016"/>
      <w:r>
        <w:rPr>
          <w:rFonts w:hint="eastAsia" w:ascii="宋体" w:hAnsi="宋体" w:eastAsia="宋体" w:cs="宋体"/>
          <w:b w:val="0"/>
          <w:bCs w:val="0"/>
          <w:kern w:val="2"/>
          <w:sz w:val="28"/>
          <w:szCs w:val="28"/>
          <w:highlight w:val="none"/>
          <w:lang w:val="en-US" w:eastAsia="zh-CN" w:bidi="ar-SA"/>
        </w:rPr>
        <w:t>提交响应文件截止时间：</w:t>
      </w:r>
      <w:r>
        <w:rPr>
          <w:rFonts w:hint="eastAsia" w:ascii="宋体" w:hAnsi="宋体" w:cs="宋体"/>
          <w:b w:val="0"/>
          <w:bCs w:val="0"/>
          <w:kern w:val="2"/>
          <w:sz w:val="28"/>
          <w:szCs w:val="28"/>
          <w:highlight w:val="none"/>
          <w:lang w:val="en-US" w:eastAsia="zh-CN" w:bidi="ar-SA"/>
        </w:rPr>
        <w:t>2023年11月21日</w:t>
      </w:r>
      <w:r>
        <w:rPr>
          <w:rFonts w:hint="eastAsia" w:ascii="宋体" w:hAnsi="宋体" w:eastAsia="宋体" w:cs="宋体"/>
          <w:b w:val="0"/>
          <w:bCs w:val="0"/>
          <w:kern w:val="2"/>
          <w:sz w:val="28"/>
          <w:szCs w:val="28"/>
          <w:highlight w:val="none"/>
          <w:lang w:val="en-US" w:eastAsia="zh-CN" w:bidi="ar-SA"/>
        </w:rPr>
        <w:t>11点00分（北京时间）</w:t>
      </w:r>
    </w:p>
    <w:p>
      <w:pPr>
        <w:pStyle w:val="42"/>
        <w:shd w:val="clear" w:color="auto" w:fill="auto"/>
        <w:spacing w:before="75" w:beforeAutospacing="0" w:after="75" w:afterAutospacing="0" w:line="360" w:lineRule="auto"/>
        <w:ind w:firstLine="560" w:firstLineChars="200"/>
        <w:rPr>
          <w:rFonts w:hint="eastAsia" w:ascii="宋体" w:hAnsi="宋体" w:eastAsia="宋体" w:cs="宋体"/>
          <w:b w:val="0"/>
          <w:bCs w:val="0"/>
          <w:kern w:val="2"/>
          <w:sz w:val="28"/>
          <w:szCs w:val="28"/>
          <w:highlight w:val="none"/>
          <w:lang w:val="en-US" w:eastAsia="zh-CN" w:bidi="ar-SA"/>
        </w:rPr>
      </w:pPr>
      <w:r>
        <w:rPr>
          <w:rFonts w:hint="eastAsia" w:ascii="宋体" w:hAnsi="宋体" w:eastAsia="宋体" w:cs="宋体"/>
          <w:b w:val="0"/>
          <w:bCs w:val="0"/>
          <w:kern w:val="2"/>
          <w:sz w:val="28"/>
          <w:szCs w:val="28"/>
          <w:highlight w:val="none"/>
          <w:lang w:val="en-US" w:eastAsia="zh-CN" w:bidi="ar-SA"/>
        </w:rPr>
        <w:t>投标地点：</w:t>
      </w:r>
      <w:r>
        <w:rPr>
          <w:rFonts w:hint="eastAsia" w:ascii="宋体" w:hAnsi="宋体" w:cs="宋体"/>
          <w:b w:val="0"/>
          <w:bCs w:val="0"/>
          <w:kern w:val="2"/>
          <w:sz w:val="28"/>
          <w:szCs w:val="28"/>
          <w:highlight w:val="none"/>
          <w:lang w:val="en-US" w:eastAsia="zh-CN" w:bidi="ar-SA"/>
        </w:rPr>
        <w:t>供应商</w:t>
      </w:r>
      <w:r>
        <w:rPr>
          <w:rFonts w:hint="eastAsia" w:ascii="宋体" w:hAnsi="宋体" w:eastAsia="宋体" w:cs="宋体"/>
          <w:b w:val="0"/>
          <w:bCs w:val="0"/>
          <w:kern w:val="2"/>
          <w:sz w:val="28"/>
          <w:szCs w:val="28"/>
          <w:highlight w:val="none"/>
          <w:lang w:val="en-US" w:eastAsia="zh-CN" w:bidi="ar-SA"/>
        </w:rPr>
        <w:t>应于</w:t>
      </w:r>
      <w:r>
        <w:rPr>
          <w:rFonts w:hint="eastAsia" w:ascii="宋体" w:hAnsi="宋体" w:cs="宋体"/>
          <w:b w:val="0"/>
          <w:bCs w:val="0"/>
          <w:kern w:val="2"/>
          <w:sz w:val="28"/>
          <w:szCs w:val="28"/>
          <w:highlight w:val="none"/>
          <w:lang w:val="en-US" w:eastAsia="zh-CN" w:bidi="ar-SA"/>
        </w:rPr>
        <w:t>2023年11月21日</w:t>
      </w:r>
      <w:r>
        <w:rPr>
          <w:rFonts w:hint="eastAsia" w:ascii="宋体" w:hAnsi="宋体" w:eastAsia="宋体" w:cs="宋体"/>
          <w:b w:val="0"/>
          <w:bCs w:val="0"/>
          <w:kern w:val="2"/>
          <w:sz w:val="28"/>
          <w:szCs w:val="28"/>
          <w:highlight w:val="none"/>
          <w:lang w:val="en-US" w:eastAsia="zh-CN" w:bidi="ar-SA"/>
        </w:rPr>
        <w:t>11点00分(北京时间）之前将电子响应文件上传到“政采云”平台。应按照本项目竞争性谈判和政采云平台的要求编制、加密传输响应文件。</w:t>
      </w:r>
    </w:p>
    <w:p>
      <w:pPr>
        <w:pStyle w:val="42"/>
        <w:shd w:val="clear" w:color="auto" w:fill="auto"/>
        <w:spacing w:before="75" w:beforeAutospacing="0" w:after="75" w:afterAutospacing="0" w:line="360" w:lineRule="auto"/>
        <w:ind w:firstLine="560" w:firstLineChars="200"/>
        <w:rPr>
          <w:rFonts w:hint="eastAsia" w:ascii="宋体" w:hAnsi="宋体" w:eastAsia="宋体" w:cs="宋体"/>
          <w:b w:val="0"/>
          <w:bCs w:val="0"/>
          <w:kern w:val="2"/>
          <w:sz w:val="28"/>
          <w:szCs w:val="28"/>
          <w:highlight w:val="none"/>
          <w:lang w:val="en-US" w:eastAsia="zh-CN" w:bidi="ar-SA"/>
        </w:rPr>
      </w:pPr>
      <w:r>
        <w:rPr>
          <w:rFonts w:hint="eastAsia" w:ascii="宋体" w:hAnsi="宋体" w:eastAsia="宋体" w:cs="宋体"/>
          <w:b w:val="0"/>
          <w:bCs w:val="0"/>
          <w:kern w:val="2"/>
          <w:sz w:val="28"/>
          <w:szCs w:val="28"/>
          <w:highlight w:val="none"/>
          <w:lang w:val="en-US" w:eastAsia="zh-CN" w:bidi="ar-SA"/>
        </w:rPr>
        <w:t>开标时间：</w:t>
      </w:r>
      <w:r>
        <w:rPr>
          <w:rFonts w:hint="eastAsia" w:ascii="宋体" w:hAnsi="宋体" w:cs="宋体"/>
          <w:b w:val="0"/>
          <w:bCs w:val="0"/>
          <w:kern w:val="2"/>
          <w:sz w:val="28"/>
          <w:szCs w:val="28"/>
          <w:highlight w:val="none"/>
          <w:lang w:val="en-US" w:eastAsia="zh-CN" w:bidi="ar-SA"/>
        </w:rPr>
        <w:t>2023年11月21日</w:t>
      </w:r>
      <w:r>
        <w:rPr>
          <w:rFonts w:hint="eastAsia" w:ascii="宋体" w:hAnsi="宋体" w:eastAsia="宋体" w:cs="宋体"/>
          <w:b w:val="0"/>
          <w:bCs w:val="0"/>
          <w:kern w:val="2"/>
          <w:sz w:val="28"/>
          <w:szCs w:val="28"/>
          <w:highlight w:val="none"/>
          <w:lang w:val="en-US" w:eastAsia="zh-CN" w:bidi="ar-SA"/>
        </w:rPr>
        <w:t>11点00分（北京时间）</w:t>
      </w:r>
    </w:p>
    <w:p>
      <w:pPr>
        <w:pStyle w:val="42"/>
        <w:shd w:val="clear" w:color="auto" w:fill="auto"/>
        <w:spacing w:before="75" w:beforeAutospacing="0" w:after="75" w:afterAutospacing="0" w:line="360" w:lineRule="auto"/>
        <w:ind w:firstLine="560" w:firstLineChars="200"/>
        <w:rPr>
          <w:rFonts w:hint="eastAsia" w:ascii="宋体" w:hAnsi="宋体" w:eastAsia="宋体" w:cs="宋体"/>
          <w:b w:val="0"/>
          <w:bCs w:val="0"/>
          <w:kern w:val="2"/>
          <w:sz w:val="28"/>
          <w:szCs w:val="28"/>
          <w:highlight w:val="none"/>
          <w:lang w:val="en-US" w:eastAsia="zh-CN" w:bidi="ar-SA"/>
        </w:rPr>
      </w:pPr>
      <w:r>
        <w:rPr>
          <w:rFonts w:hint="eastAsia" w:ascii="宋体" w:hAnsi="宋体" w:eastAsia="宋体" w:cs="宋体"/>
          <w:b w:val="0"/>
          <w:bCs w:val="0"/>
          <w:kern w:val="2"/>
          <w:sz w:val="28"/>
          <w:szCs w:val="28"/>
          <w:highlight w:val="none"/>
          <w:lang w:val="en-US" w:eastAsia="zh-CN" w:bidi="ar-SA"/>
        </w:rPr>
        <w:t>开标地点：政采云平台（https://www.zcygov.cn/）</w:t>
      </w:r>
    </w:p>
    <w:bookmarkEnd w:id="31"/>
    <w:bookmarkEnd w:id="32"/>
    <w:bookmarkEnd w:id="33"/>
    <w:bookmarkEnd w:id="34"/>
    <w:p>
      <w:pPr>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sz w:val="28"/>
          <w:szCs w:val="28"/>
          <w:highlight w:val="none"/>
        </w:rPr>
      </w:pPr>
    </w:p>
    <w:p>
      <w:pPr>
        <w:pStyle w:val="4"/>
        <w:pageBreakBefore w:val="0"/>
        <w:widowControl/>
        <w:numPr>
          <w:ilvl w:val="0"/>
          <w:numId w:val="0"/>
        </w:numPr>
        <w:kinsoku/>
        <w:wordWrap/>
        <w:overflowPunct/>
        <w:topLinePunct w:val="0"/>
        <w:autoSpaceDE/>
        <w:autoSpaceDN/>
        <w:bidi w:val="0"/>
        <w:adjustRightInd/>
        <w:snapToGrid/>
        <w:spacing w:before="0" w:after="0" w:line="560" w:lineRule="exact"/>
        <w:ind w:left="-197" w:leftChars="-94"/>
        <w:jc w:val="both"/>
        <w:textAlignment w:val="auto"/>
        <w:rPr>
          <w:rFonts w:hint="eastAsia" w:ascii="宋体" w:hAnsi="宋体" w:eastAsia="宋体" w:cs="宋体"/>
          <w:bCs/>
          <w:sz w:val="28"/>
          <w:szCs w:val="28"/>
          <w:highlight w:val="none"/>
        </w:rPr>
      </w:pPr>
      <w:bookmarkStart w:id="35" w:name="_Toc28359094"/>
      <w:bookmarkStart w:id="36" w:name="_Toc35393634"/>
      <w:bookmarkStart w:id="37" w:name="_Toc35393803"/>
      <w:bookmarkStart w:id="38" w:name="_Toc28359017"/>
      <w:r>
        <w:rPr>
          <w:rFonts w:hint="eastAsia" w:ascii="宋体" w:hAnsi="宋体" w:eastAsia="宋体" w:cs="宋体"/>
          <w:bCs/>
          <w:sz w:val="28"/>
          <w:szCs w:val="28"/>
          <w:highlight w:val="none"/>
          <w:lang w:eastAsia="zh-CN"/>
        </w:rPr>
        <w:t>五</w:t>
      </w:r>
      <w:r>
        <w:rPr>
          <w:rFonts w:hint="eastAsia" w:ascii="宋体" w:hAnsi="宋体" w:eastAsia="宋体" w:cs="宋体"/>
          <w:bCs/>
          <w:sz w:val="28"/>
          <w:szCs w:val="28"/>
          <w:highlight w:val="none"/>
        </w:rPr>
        <w:t>、公告期限</w:t>
      </w:r>
      <w:bookmarkEnd w:id="35"/>
      <w:bookmarkEnd w:id="36"/>
      <w:bookmarkEnd w:id="37"/>
      <w:bookmarkEnd w:id="38"/>
    </w:p>
    <w:p>
      <w:pPr>
        <w:pageBreakBefore w:val="0"/>
        <w:widowControl/>
        <w:kinsoku/>
        <w:wordWrap/>
        <w:overflowPunct/>
        <w:topLinePunct w:val="0"/>
        <w:autoSpaceDE/>
        <w:autoSpaceDN/>
        <w:bidi w:val="0"/>
        <w:adjustRightInd/>
        <w:snapToGrid/>
        <w:spacing w:line="560" w:lineRule="exact"/>
        <w:ind w:left="263" w:hanging="263" w:hangingChars="94"/>
        <w:jc w:val="left"/>
        <w:textAlignment w:val="auto"/>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自本公告发布之日起3个工作日。</w:t>
      </w:r>
    </w:p>
    <w:p>
      <w:pPr>
        <w:pStyle w:val="4"/>
        <w:pageBreakBefore w:val="0"/>
        <w:widowControl/>
        <w:numPr>
          <w:ilvl w:val="0"/>
          <w:numId w:val="0"/>
        </w:numPr>
        <w:kinsoku/>
        <w:wordWrap/>
        <w:overflowPunct/>
        <w:topLinePunct w:val="0"/>
        <w:autoSpaceDE/>
        <w:autoSpaceDN/>
        <w:bidi w:val="0"/>
        <w:adjustRightInd/>
        <w:snapToGrid/>
        <w:spacing w:before="0" w:after="0" w:line="560" w:lineRule="exact"/>
        <w:ind w:leftChars="-94"/>
        <w:jc w:val="both"/>
        <w:textAlignment w:val="auto"/>
        <w:rPr>
          <w:rFonts w:hint="eastAsia" w:ascii="宋体" w:hAnsi="宋体" w:eastAsia="宋体" w:cs="宋体"/>
          <w:bCs/>
          <w:sz w:val="28"/>
          <w:szCs w:val="28"/>
          <w:highlight w:val="none"/>
        </w:rPr>
      </w:pPr>
      <w:bookmarkStart w:id="39" w:name="_Toc35393804"/>
      <w:bookmarkStart w:id="40" w:name="_Toc35393635"/>
      <w:r>
        <w:rPr>
          <w:rFonts w:hint="eastAsia" w:ascii="宋体" w:hAnsi="宋体" w:eastAsia="宋体" w:cs="宋体"/>
          <w:bCs/>
          <w:sz w:val="28"/>
          <w:szCs w:val="28"/>
          <w:highlight w:val="none"/>
          <w:lang w:eastAsia="zh-CN"/>
        </w:rPr>
        <w:t>六、</w:t>
      </w:r>
      <w:r>
        <w:rPr>
          <w:rFonts w:hint="eastAsia" w:ascii="宋体" w:hAnsi="宋体" w:eastAsia="宋体" w:cs="宋体"/>
          <w:bCs/>
          <w:sz w:val="28"/>
          <w:szCs w:val="28"/>
          <w:highlight w:val="none"/>
        </w:rPr>
        <w:t>其他补充事宜</w:t>
      </w:r>
      <w:bookmarkEnd w:id="39"/>
      <w:bookmarkEnd w:id="40"/>
    </w:p>
    <w:p>
      <w:pPr>
        <w:pStyle w:val="42"/>
        <w:shd w:val="clear" w:color="auto" w:fill="auto"/>
        <w:spacing w:before="75" w:beforeAutospacing="0" w:after="75" w:afterAutospacing="0" w:line="360" w:lineRule="auto"/>
        <w:ind w:firstLine="560" w:firstLineChars="200"/>
        <w:rPr>
          <w:rFonts w:hint="eastAsia" w:ascii="宋体" w:hAnsi="宋体" w:eastAsia="宋体" w:cs="宋体"/>
          <w:kern w:val="0"/>
          <w:sz w:val="28"/>
          <w:szCs w:val="28"/>
          <w:highlight w:val="none"/>
          <w:lang w:val="en-US" w:eastAsia="zh-CN" w:bidi="ar-SA"/>
        </w:rPr>
      </w:pPr>
      <w:bookmarkStart w:id="41" w:name="_Toc35393636"/>
      <w:bookmarkStart w:id="42" w:name="_Toc28359018"/>
      <w:bookmarkStart w:id="43" w:name="_Toc35393805"/>
      <w:bookmarkStart w:id="44" w:name="_Toc28359095"/>
      <w:r>
        <w:rPr>
          <w:rFonts w:hint="eastAsia" w:ascii="宋体" w:hAnsi="宋体" w:eastAsia="宋体" w:cs="宋体"/>
          <w:kern w:val="0"/>
          <w:sz w:val="28"/>
          <w:szCs w:val="28"/>
          <w:highlight w:val="none"/>
          <w:lang w:val="en-US" w:eastAsia="zh-CN" w:bidi="ar-SA"/>
        </w:rPr>
        <w:t xml:space="preserve">1、本项目实行网上投标，采用电子响应文件。若供应商参与投标，自行承担投标一切费用。 </w:t>
      </w:r>
    </w:p>
    <w:p>
      <w:pPr>
        <w:pStyle w:val="42"/>
        <w:shd w:val="clear" w:color="auto" w:fill="auto"/>
        <w:spacing w:before="75" w:beforeAutospacing="0" w:after="75" w:afterAutospacing="0" w:line="360" w:lineRule="auto"/>
        <w:ind w:firstLine="560" w:firstLineChars="200"/>
        <w:rPr>
          <w:rFonts w:hint="eastAsia" w:ascii="宋体" w:hAnsi="宋体" w:eastAsia="宋体" w:cs="宋体"/>
          <w:kern w:val="0"/>
          <w:sz w:val="28"/>
          <w:szCs w:val="28"/>
          <w:highlight w:val="none"/>
          <w:lang w:val="en-US" w:eastAsia="zh-CN" w:bidi="ar-SA"/>
        </w:rPr>
      </w:pPr>
      <w:r>
        <w:rPr>
          <w:rFonts w:hint="eastAsia" w:ascii="宋体" w:hAnsi="宋体" w:eastAsia="宋体" w:cs="宋体"/>
          <w:kern w:val="0"/>
          <w:sz w:val="28"/>
          <w:szCs w:val="28"/>
          <w:highlight w:val="none"/>
          <w:lang w:val="en-US" w:eastAsia="zh-CN" w:bidi="ar-SA"/>
        </w:rPr>
        <w:t xml:space="preserve">2、各供应商应在开标前应确保成为正式注册入库供应商，并完成CA数字证书申领。因未注册入库、未办理CA数字证书等原因造成无法投标或投标失败等后果由供应商自行承担。 </w:t>
      </w:r>
    </w:p>
    <w:p>
      <w:pPr>
        <w:pStyle w:val="42"/>
        <w:shd w:val="clear" w:color="auto" w:fill="auto"/>
        <w:spacing w:before="75" w:beforeAutospacing="0" w:after="75" w:afterAutospacing="0" w:line="360" w:lineRule="auto"/>
        <w:ind w:firstLine="560" w:firstLineChars="200"/>
        <w:jc w:val="both"/>
        <w:rPr>
          <w:rFonts w:hint="eastAsia" w:ascii="宋体" w:hAnsi="宋体" w:eastAsia="宋体" w:cs="宋体"/>
          <w:kern w:val="0"/>
          <w:sz w:val="28"/>
          <w:szCs w:val="28"/>
          <w:highlight w:val="none"/>
          <w:lang w:val="en-US" w:eastAsia="zh-CN" w:bidi="ar-SA"/>
        </w:rPr>
      </w:pPr>
      <w:r>
        <w:rPr>
          <w:rFonts w:hint="eastAsia" w:ascii="宋体" w:hAnsi="宋体" w:eastAsia="宋体" w:cs="宋体"/>
          <w:kern w:val="0"/>
          <w:sz w:val="28"/>
          <w:szCs w:val="28"/>
          <w:highlight w:val="none"/>
          <w:lang w:val="en-US" w:eastAsia="zh-CN" w:bidi="ar-SA"/>
        </w:rPr>
        <w:t xml:space="preserve">3、供应商将政采云电子交易客户端下载、安装完成后，可通过账号密码或CA登录客户端进行响应文件制作。在使用政采云投标客户端时，建议使用WIN7及以上操作系统。客户端请至新疆政府采购网（http://www.ccgp-xinjiang.gov.cn//）下载专区查看，如有问题可拨打政采云客户服务热线400-881-7190进行咨询。 </w:t>
      </w:r>
    </w:p>
    <w:p>
      <w:pPr>
        <w:pStyle w:val="42"/>
        <w:shd w:val="clear" w:color="auto" w:fill="auto"/>
        <w:spacing w:before="75" w:beforeAutospacing="0" w:after="75" w:afterAutospacing="0" w:line="360" w:lineRule="auto"/>
        <w:ind w:firstLine="560" w:firstLineChars="200"/>
        <w:rPr>
          <w:rFonts w:hint="eastAsia" w:ascii="宋体" w:hAnsi="宋体" w:eastAsia="宋体" w:cs="宋体"/>
          <w:kern w:val="0"/>
          <w:sz w:val="28"/>
          <w:szCs w:val="28"/>
          <w:highlight w:val="none"/>
          <w:lang w:val="en-US" w:eastAsia="zh-CN" w:bidi="ar-SA"/>
        </w:rPr>
      </w:pPr>
      <w:r>
        <w:rPr>
          <w:rFonts w:hint="eastAsia" w:ascii="宋体" w:hAnsi="宋体" w:eastAsia="宋体" w:cs="宋体"/>
          <w:kern w:val="0"/>
          <w:sz w:val="28"/>
          <w:szCs w:val="28"/>
          <w:highlight w:val="none"/>
          <w:lang w:val="en-US" w:eastAsia="zh-CN" w:bidi="ar-SA"/>
        </w:rPr>
        <w:t>4、有意向参与新疆区域电子开评标的供应商，可访问新疆数字证书认证中心官方网站（https://www.xjca.com.cn/）或下载“新疆政务通”APP自行进行申领。如需咨询，请联系新疆CA服务热线0991-2819290。</w:t>
      </w:r>
    </w:p>
    <w:p>
      <w:pPr>
        <w:pStyle w:val="42"/>
        <w:shd w:val="clear" w:color="auto" w:fill="auto"/>
        <w:spacing w:before="75" w:beforeAutospacing="0" w:after="75" w:afterAutospacing="0" w:line="360" w:lineRule="auto"/>
        <w:ind w:firstLine="560" w:firstLineChars="200"/>
        <w:rPr>
          <w:rFonts w:hint="eastAsia" w:ascii="宋体" w:hAnsi="宋体" w:eastAsia="宋体" w:cs="宋体"/>
          <w:kern w:val="0"/>
          <w:sz w:val="28"/>
          <w:szCs w:val="28"/>
          <w:highlight w:val="none"/>
          <w:lang w:val="en-US" w:eastAsia="zh-CN" w:bidi="ar-SA"/>
        </w:rPr>
      </w:pPr>
      <w:r>
        <w:rPr>
          <w:rFonts w:hint="eastAsia" w:ascii="宋体" w:hAnsi="宋体" w:eastAsia="宋体" w:cs="宋体"/>
          <w:kern w:val="0"/>
          <w:sz w:val="28"/>
          <w:szCs w:val="28"/>
          <w:highlight w:val="none"/>
          <w:lang w:val="en-US" w:eastAsia="zh-CN" w:bidi="ar-SA"/>
        </w:rPr>
        <w:t>5、特别提示</w:t>
      </w:r>
    </w:p>
    <w:p>
      <w:pPr>
        <w:pStyle w:val="42"/>
        <w:shd w:val="clear" w:color="auto" w:fill="auto"/>
        <w:spacing w:before="75" w:beforeAutospacing="0" w:after="75" w:afterAutospacing="0" w:line="360" w:lineRule="auto"/>
        <w:ind w:firstLine="560" w:firstLineChars="200"/>
        <w:rPr>
          <w:rFonts w:hint="eastAsia" w:ascii="宋体" w:hAnsi="宋体" w:eastAsia="宋体" w:cs="宋体"/>
          <w:kern w:val="0"/>
          <w:sz w:val="28"/>
          <w:szCs w:val="28"/>
          <w:highlight w:val="none"/>
          <w:lang w:val="en-US" w:eastAsia="zh-CN" w:bidi="ar-SA"/>
        </w:rPr>
      </w:pPr>
      <w:r>
        <w:rPr>
          <w:rFonts w:hint="eastAsia" w:ascii="宋体" w:hAnsi="宋体" w:eastAsia="宋体" w:cs="宋体"/>
          <w:kern w:val="0"/>
          <w:sz w:val="28"/>
          <w:szCs w:val="28"/>
          <w:highlight w:val="none"/>
          <w:lang w:val="en-US" w:eastAsia="zh-CN" w:bidi="ar-SA"/>
        </w:rPr>
        <w:t>（1）超过200万元的货物和服务采购项目、超过400万元的工程采购项目中适宜由中小企业提供的，预留该部分采购项目预算总额的30%以上专门面向中小企业采购，其中预留给小微企业的比例不低于60%。</w:t>
      </w:r>
    </w:p>
    <w:p>
      <w:pPr>
        <w:pStyle w:val="42"/>
        <w:shd w:val="clear" w:color="auto" w:fill="auto"/>
        <w:spacing w:before="75" w:beforeAutospacing="0" w:after="75" w:afterAutospacing="0" w:line="360" w:lineRule="auto"/>
        <w:ind w:firstLine="560" w:firstLineChars="200"/>
        <w:rPr>
          <w:rFonts w:hint="eastAsia" w:ascii="宋体" w:hAnsi="宋体" w:eastAsia="宋体" w:cs="宋体"/>
          <w:kern w:val="0"/>
          <w:sz w:val="28"/>
          <w:szCs w:val="28"/>
          <w:highlight w:val="none"/>
          <w:lang w:val="en-US" w:eastAsia="zh-CN" w:bidi="ar-SA"/>
        </w:rPr>
      </w:pPr>
      <w:r>
        <w:rPr>
          <w:rFonts w:hint="eastAsia" w:ascii="宋体" w:hAnsi="宋体" w:eastAsia="宋体" w:cs="宋体"/>
          <w:kern w:val="0"/>
          <w:sz w:val="28"/>
          <w:szCs w:val="28"/>
          <w:highlight w:val="none"/>
          <w:lang w:val="en-US" w:eastAsia="zh-CN" w:bidi="ar-SA"/>
        </w:rPr>
        <w:t>（2）对于未预留份额专门面向中小企业的采购项目，以及预留份额项目中的非预留部分采购包，采购人、采购代理机构应当对符合规定的小微企业报价给予10%~20%（工程项目为6%~10%）的扣除，用扣除后的价格参加评审。适用招标投标法的政府采购工程建设项目，采用综合评估法但未采用低价优先法计算价格分的，评标时应当在采用原报价进行评分的基础上增加其价格得分的6%~10%作为其价格分。</w:t>
      </w:r>
    </w:p>
    <w:p>
      <w:pPr>
        <w:pStyle w:val="42"/>
        <w:shd w:val="clear" w:color="auto" w:fill="auto"/>
        <w:spacing w:before="75" w:beforeAutospacing="0" w:after="75" w:afterAutospacing="0" w:line="360" w:lineRule="auto"/>
        <w:ind w:firstLine="560" w:firstLineChars="200"/>
        <w:rPr>
          <w:rFonts w:hint="eastAsia" w:ascii="宋体" w:hAnsi="宋体" w:eastAsia="宋体" w:cs="宋体"/>
          <w:kern w:val="0"/>
          <w:sz w:val="28"/>
          <w:szCs w:val="28"/>
          <w:highlight w:val="none"/>
          <w:lang w:val="en-US" w:eastAsia="zh-CN" w:bidi="ar-SA"/>
        </w:rPr>
      </w:pPr>
      <w:r>
        <w:rPr>
          <w:rFonts w:hint="eastAsia" w:ascii="宋体" w:hAnsi="宋体" w:eastAsia="宋体" w:cs="宋体"/>
          <w:kern w:val="0"/>
          <w:sz w:val="28"/>
          <w:szCs w:val="28"/>
          <w:highlight w:val="none"/>
          <w:lang w:val="en-US" w:eastAsia="zh-CN" w:bidi="ar-SA"/>
        </w:rPr>
        <w:t>（3）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4%~6%（工程项目为2%~4%）的扣除，用扣除后的价格参加评审。适用招标投标法的政府采购工程建设项目，采用综合评估法但未采用低价优先法计算价格分的，评标时应当在采用原报价进行评分的基础上增加其价格得分的2%~4%作为其价格分。</w:t>
      </w:r>
    </w:p>
    <w:p>
      <w:pPr>
        <w:pStyle w:val="4"/>
        <w:pageBreakBefore w:val="0"/>
        <w:widowControl/>
        <w:numPr>
          <w:ilvl w:val="0"/>
          <w:numId w:val="0"/>
        </w:numPr>
        <w:kinsoku/>
        <w:wordWrap/>
        <w:overflowPunct/>
        <w:topLinePunct w:val="0"/>
        <w:autoSpaceDE/>
        <w:autoSpaceDN/>
        <w:bidi w:val="0"/>
        <w:adjustRightInd/>
        <w:snapToGrid/>
        <w:spacing w:before="0" w:after="0" w:line="560" w:lineRule="exact"/>
        <w:ind w:left="-197" w:leftChars="-94"/>
        <w:jc w:val="both"/>
        <w:textAlignment w:val="auto"/>
        <w:rPr>
          <w:rFonts w:hint="eastAsia" w:ascii="宋体" w:hAnsi="宋体" w:eastAsia="宋体" w:cs="宋体"/>
          <w:bCs/>
          <w:sz w:val="28"/>
          <w:szCs w:val="28"/>
          <w:highlight w:val="none"/>
        </w:rPr>
      </w:pPr>
      <w:r>
        <w:rPr>
          <w:rFonts w:hint="eastAsia" w:ascii="宋体" w:hAnsi="宋体" w:eastAsia="宋体" w:cs="宋体"/>
          <w:bCs/>
          <w:sz w:val="28"/>
          <w:szCs w:val="28"/>
          <w:highlight w:val="none"/>
          <w:lang w:eastAsia="zh-CN"/>
        </w:rPr>
        <w:t>七</w:t>
      </w:r>
      <w:r>
        <w:rPr>
          <w:rFonts w:hint="eastAsia" w:ascii="宋体" w:hAnsi="宋体" w:eastAsia="宋体" w:cs="宋体"/>
          <w:bCs/>
          <w:sz w:val="28"/>
          <w:szCs w:val="28"/>
          <w:highlight w:val="none"/>
        </w:rPr>
        <w:t>、对本次采购提出询问，请按以下方式联系。</w:t>
      </w:r>
      <w:bookmarkEnd w:id="41"/>
      <w:bookmarkEnd w:id="42"/>
      <w:bookmarkEnd w:id="43"/>
      <w:bookmarkEnd w:id="44"/>
    </w:p>
    <w:p>
      <w:pPr>
        <w:pStyle w:val="42"/>
        <w:shd w:val="clear" w:color="auto" w:fill="auto"/>
        <w:spacing w:before="75" w:beforeAutospacing="0" w:after="75" w:afterAutospacing="0" w:line="360" w:lineRule="auto"/>
        <w:ind w:firstLine="560" w:firstLineChars="200"/>
        <w:rPr>
          <w:rFonts w:hint="eastAsia" w:ascii="宋体" w:hAnsi="宋体" w:eastAsia="宋体" w:cs="宋体"/>
          <w:kern w:val="0"/>
          <w:sz w:val="28"/>
          <w:szCs w:val="28"/>
          <w:highlight w:val="none"/>
          <w:lang w:val="en-US" w:eastAsia="zh-CN" w:bidi="ar-SA"/>
        </w:rPr>
      </w:pPr>
      <w:r>
        <w:rPr>
          <w:rFonts w:hint="eastAsia" w:ascii="宋体" w:hAnsi="宋体" w:eastAsia="宋体" w:cs="宋体"/>
          <w:kern w:val="0"/>
          <w:sz w:val="28"/>
          <w:szCs w:val="28"/>
          <w:highlight w:val="none"/>
          <w:lang w:val="en-US" w:eastAsia="zh-CN" w:bidi="ar-SA"/>
        </w:rPr>
        <w:t>1.采购人信息</w:t>
      </w:r>
    </w:p>
    <w:p>
      <w:pPr>
        <w:pStyle w:val="42"/>
        <w:shd w:val="clear" w:color="auto" w:fill="auto"/>
        <w:spacing w:before="75" w:beforeAutospacing="0" w:after="75" w:afterAutospacing="0" w:line="360" w:lineRule="auto"/>
        <w:ind w:firstLine="560" w:firstLineChars="200"/>
        <w:rPr>
          <w:rFonts w:hint="eastAsia" w:ascii="宋体" w:hAnsi="宋体" w:eastAsia="宋体" w:cs="宋体"/>
          <w:kern w:val="0"/>
          <w:sz w:val="28"/>
          <w:szCs w:val="28"/>
          <w:highlight w:val="none"/>
          <w:lang w:val="en-US" w:eastAsia="zh-CN" w:bidi="ar-SA"/>
        </w:rPr>
      </w:pPr>
      <w:r>
        <w:rPr>
          <w:rFonts w:hint="eastAsia" w:ascii="宋体" w:hAnsi="宋体" w:eastAsia="宋体" w:cs="宋体"/>
          <w:kern w:val="0"/>
          <w:sz w:val="28"/>
          <w:szCs w:val="28"/>
          <w:highlight w:val="none"/>
          <w:lang w:val="en-US" w:eastAsia="zh-CN" w:bidi="ar-SA"/>
        </w:rPr>
        <w:t>名 称：新疆维吾尔医学专科学校</w:t>
      </w:r>
    </w:p>
    <w:p>
      <w:pPr>
        <w:pStyle w:val="42"/>
        <w:shd w:val="clear" w:color="auto" w:fill="auto"/>
        <w:spacing w:before="75" w:beforeAutospacing="0" w:after="75" w:afterAutospacing="0" w:line="360" w:lineRule="auto"/>
        <w:ind w:firstLine="560" w:firstLineChars="200"/>
        <w:rPr>
          <w:rFonts w:hint="eastAsia" w:ascii="宋体" w:hAnsi="宋体" w:eastAsia="宋体" w:cs="宋体"/>
          <w:kern w:val="0"/>
          <w:sz w:val="28"/>
          <w:szCs w:val="28"/>
          <w:highlight w:val="none"/>
          <w:lang w:val="en-US" w:eastAsia="zh-CN" w:bidi="ar-SA"/>
        </w:rPr>
      </w:pPr>
      <w:r>
        <w:rPr>
          <w:rFonts w:hint="eastAsia" w:ascii="宋体" w:hAnsi="宋体" w:eastAsia="宋体" w:cs="宋体"/>
          <w:kern w:val="0"/>
          <w:sz w:val="28"/>
          <w:szCs w:val="28"/>
          <w:highlight w:val="none"/>
          <w:lang w:val="en-US" w:eastAsia="zh-CN" w:bidi="ar-SA"/>
        </w:rPr>
        <w:t>地 址：和田市北京西路370号</w:t>
      </w:r>
    </w:p>
    <w:p>
      <w:pPr>
        <w:pStyle w:val="42"/>
        <w:shd w:val="clear" w:color="auto" w:fill="auto"/>
        <w:spacing w:before="75" w:beforeAutospacing="0" w:after="75" w:afterAutospacing="0" w:line="360" w:lineRule="auto"/>
        <w:ind w:firstLine="560" w:firstLineChars="200"/>
        <w:rPr>
          <w:rFonts w:hint="default" w:ascii="宋体" w:hAnsi="宋体" w:eastAsia="宋体" w:cs="宋体"/>
          <w:kern w:val="0"/>
          <w:sz w:val="28"/>
          <w:szCs w:val="28"/>
          <w:highlight w:val="none"/>
          <w:lang w:val="en-US" w:eastAsia="zh-CN" w:bidi="ar-SA"/>
        </w:rPr>
      </w:pPr>
      <w:r>
        <w:rPr>
          <w:rFonts w:hint="eastAsia" w:ascii="宋体" w:hAnsi="宋体" w:eastAsia="宋体" w:cs="宋体"/>
          <w:kern w:val="0"/>
          <w:sz w:val="28"/>
          <w:szCs w:val="28"/>
          <w:highlight w:val="none"/>
          <w:lang w:val="en-US" w:eastAsia="zh-CN" w:bidi="ar-SA"/>
        </w:rPr>
        <w:t xml:space="preserve">联系方式：0903-7826045 </w:t>
      </w:r>
    </w:p>
    <w:p>
      <w:pPr>
        <w:pStyle w:val="42"/>
        <w:shd w:val="clear" w:color="auto" w:fill="auto"/>
        <w:spacing w:before="75" w:beforeAutospacing="0" w:after="75" w:afterAutospacing="0" w:line="360" w:lineRule="auto"/>
        <w:ind w:firstLine="560" w:firstLineChars="200"/>
        <w:rPr>
          <w:rFonts w:hint="eastAsia" w:ascii="宋体" w:hAnsi="宋体" w:eastAsia="宋体" w:cs="宋体"/>
          <w:kern w:val="0"/>
          <w:sz w:val="28"/>
          <w:szCs w:val="28"/>
          <w:highlight w:val="none"/>
          <w:lang w:val="en-US" w:eastAsia="zh-CN" w:bidi="ar-SA"/>
        </w:rPr>
      </w:pPr>
      <w:r>
        <w:rPr>
          <w:rFonts w:hint="eastAsia" w:ascii="宋体" w:hAnsi="宋体" w:eastAsia="宋体" w:cs="宋体"/>
          <w:kern w:val="0"/>
          <w:sz w:val="28"/>
          <w:szCs w:val="28"/>
          <w:highlight w:val="none"/>
          <w:lang w:val="en-US" w:eastAsia="zh-CN" w:bidi="ar-SA"/>
        </w:rPr>
        <w:t>2.采购代理机构信息</w:t>
      </w:r>
    </w:p>
    <w:p>
      <w:pPr>
        <w:pStyle w:val="42"/>
        <w:shd w:val="clear" w:color="auto" w:fill="auto"/>
        <w:spacing w:before="75" w:beforeAutospacing="0" w:after="75" w:afterAutospacing="0" w:line="360" w:lineRule="auto"/>
        <w:ind w:firstLine="560" w:firstLineChars="200"/>
        <w:rPr>
          <w:rFonts w:hint="eastAsia" w:ascii="宋体" w:hAnsi="宋体" w:eastAsia="宋体" w:cs="宋体"/>
          <w:kern w:val="0"/>
          <w:sz w:val="28"/>
          <w:szCs w:val="28"/>
          <w:highlight w:val="none"/>
          <w:lang w:val="en-US" w:eastAsia="zh-CN" w:bidi="ar-SA"/>
        </w:rPr>
      </w:pPr>
      <w:r>
        <w:rPr>
          <w:rFonts w:hint="eastAsia" w:ascii="宋体" w:hAnsi="宋体" w:eastAsia="宋体" w:cs="宋体"/>
          <w:kern w:val="0"/>
          <w:sz w:val="28"/>
          <w:szCs w:val="28"/>
          <w:highlight w:val="none"/>
          <w:lang w:val="en-US" w:eastAsia="zh-CN" w:bidi="ar-SA"/>
        </w:rPr>
        <w:t>名    称：新疆新科智信工程项目管理有限公司</w:t>
      </w:r>
    </w:p>
    <w:p>
      <w:pPr>
        <w:pStyle w:val="42"/>
        <w:shd w:val="clear" w:color="auto" w:fill="auto"/>
        <w:spacing w:before="75" w:beforeAutospacing="0" w:after="75" w:afterAutospacing="0" w:line="360" w:lineRule="auto"/>
        <w:ind w:firstLine="560" w:firstLineChars="200"/>
        <w:rPr>
          <w:rFonts w:hint="eastAsia" w:ascii="宋体" w:hAnsi="宋体" w:eastAsia="宋体" w:cs="宋体"/>
          <w:kern w:val="0"/>
          <w:sz w:val="28"/>
          <w:szCs w:val="28"/>
          <w:highlight w:val="none"/>
          <w:lang w:val="en-US" w:eastAsia="zh-CN" w:bidi="ar-SA"/>
        </w:rPr>
      </w:pPr>
      <w:r>
        <w:rPr>
          <w:rFonts w:hint="eastAsia" w:ascii="宋体" w:hAnsi="宋体" w:eastAsia="宋体" w:cs="宋体"/>
          <w:kern w:val="0"/>
          <w:sz w:val="28"/>
          <w:szCs w:val="28"/>
          <w:highlight w:val="none"/>
          <w:lang w:val="en-US" w:eastAsia="zh-CN" w:bidi="ar-SA"/>
        </w:rPr>
        <w:t>地　　址：和田市古江南路24号景苑小区1号楼1单元1703室</w:t>
      </w:r>
    </w:p>
    <w:p>
      <w:pPr>
        <w:pStyle w:val="42"/>
        <w:shd w:val="clear" w:color="auto" w:fill="auto"/>
        <w:spacing w:before="75" w:beforeAutospacing="0" w:after="75" w:afterAutospacing="0" w:line="360" w:lineRule="auto"/>
        <w:ind w:firstLine="560" w:firstLineChars="200"/>
        <w:rPr>
          <w:rFonts w:hint="eastAsia" w:ascii="宋体" w:hAnsi="宋体" w:eastAsia="宋体" w:cs="宋体"/>
          <w:kern w:val="0"/>
          <w:sz w:val="28"/>
          <w:szCs w:val="28"/>
          <w:highlight w:val="none"/>
          <w:lang w:val="en-US" w:eastAsia="zh-CN" w:bidi="ar-SA"/>
        </w:rPr>
      </w:pPr>
      <w:r>
        <w:rPr>
          <w:rFonts w:hint="eastAsia" w:ascii="宋体" w:hAnsi="宋体" w:eastAsia="宋体" w:cs="宋体"/>
          <w:kern w:val="0"/>
          <w:sz w:val="28"/>
          <w:szCs w:val="28"/>
          <w:highlight w:val="none"/>
          <w:lang w:val="en-US" w:eastAsia="zh-CN" w:bidi="ar-SA"/>
        </w:rPr>
        <w:t>联系电话：18799322493</w:t>
      </w:r>
    </w:p>
    <w:p>
      <w:pPr>
        <w:pStyle w:val="42"/>
        <w:shd w:val="clear" w:color="auto" w:fill="auto"/>
        <w:spacing w:before="75" w:beforeAutospacing="0" w:after="75" w:afterAutospacing="0" w:line="360" w:lineRule="auto"/>
        <w:ind w:firstLine="560" w:firstLineChars="200"/>
        <w:rPr>
          <w:rFonts w:hint="default" w:ascii="宋体" w:hAnsi="宋体" w:eastAsia="宋体" w:cs="宋体"/>
          <w:kern w:val="0"/>
          <w:sz w:val="28"/>
          <w:szCs w:val="28"/>
          <w:highlight w:val="none"/>
          <w:lang w:val="en-US" w:eastAsia="zh-CN" w:bidi="ar-SA"/>
        </w:rPr>
      </w:pPr>
      <w:r>
        <w:rPr>
          <w:rFonts w:hint="eastAsia" w:ascii="宋体" w:hAnsi="宋体" w:eastAsia="宋体" w:cs="宋体"/>
          <w:kern w:val="0"/>
          <w:sz w:val="28"/>
          <w:szCs w:val="28"/>
          <w:highlight w:val="none"/>
          <w:lang w:val="en-US" w:eastAsia="zh-CN" w:bidi="ar-SA"/>
        </w:rPr>
        <w:t>项目联系人：王工</w:t>
      </w:r>
    </w:p>
    <w:p>
      <w:pPr>
        <w:rPr>
          <w:rFonts w:hint="eastAsia" w:ascii="宋体" w:hAnsi="宋体" w:cs="宋体"/>
          <w:b/>
          <w:color w:val="auto"/>
          <w:sz w:val="32"/>
          <w:szCs w:val="32"/>
          <w:lang w:val="en-US" w:eastAsia="zh-CN"/>
        </w:rPr>
      </w:pPr>
    </w:p>
    <w:p>
      <w:pPr>
        <w:pStyle w:val="13"/>
        <w:rPr>
          <w:rFonts w:hint="eastAsia"/>
          <w:lang w:val="en-US" w:eastAsia="zh-CN"/>
        </w:rPr>
      </w:pPr>
    </w:p>
    <w:p>
      <w:pPr>
        <w:rPr>
          <w:rFonts w:hint="eastAsia" w:ascii="宋体" w:hAnsi="宋体" w:cs="宋体"/>
          <w:b/>
          <w:color w:val="auto"/>
          <w:sz w:val="32"/>
          <w:szCs w:val="32"/>
          <w:lang w:val="en-US" w:eastAsia="zh-CN"/>
        </w:rPr>
      </w:pPr>
      <w:r>
        <w:rPr>
          <w:rFonts w:hint="eastAsia" w:ascii="宋体" w:hAnsi="宋体" w:cs="宋体"/>
          <w:b/>
          <w:color w:val="auto"/>
          <w:sz w:val="32"/>
          <w:szCs w:val="32"/>
          <w:lang w:val="en-US" w:eastAsia="zh-CN"/>
        </w:rPr>
        <w:br w:type="page"/>
      </w:r>
    </w:p>
    <w:p>
      <w:pPr>
        <w:numPr>
          <w:ilvl w:val="0"/>
          <w:numId w:val="0"/>
        </w:numPr>
        <w:jc w:val="center"/>
        <w:outlineLvl w:val="0"/>
        <w:rPr>
          <w:rFonts w:hint="eastAsia" w:ascii="宋体" w:hAnsi="宋体" w:eastAsia="宋体" w:cs="宋体"/>
          <w:b/>
          <w:color w:val="auto"/>
          <w:sz w:val="32"/>
          <w:szCs w:val="32"/>
          <w:lang w:eastAsia="zh-CN"/>
        </w:rPr>
      </w:pPr>
      <w:bookmarkStart w:id="45" w:name="_Toc16451"/>
      <w:r>
        <w:rPr>
          <w:rFonts w:hint="eastAsia" w:ascii="宋体" w:hAnsi="宋体" w:cs="宋体"/>
          <w:b/>
          <w:color w:val="auto"/>
          <w:sz w:val="32"/>
          <w:szCs w:val="32"/>
          <w:lang w:val="en-US" w:eastAsia="zh-CN"/>
        </w:rPr>
        <w:t>第二章</w:t>
      </w:r>
      <w:r>
        <w:rPr>
          <w:rFonts w:hint="eastAsia" w:ascii="宋体" w:hAnsi="宋体" w:eastAsia="宋体" w:cs="宋体"/>
          <w:b/>
          <w:color w:val="auto"/>
          <w:sz w:val="32"/>
          <w:szCs w:val="32"/>
          <w:lang w:val="en-US" w:eastAsia="zh-CN"/>
        </w:rPr>
        <w:t xml:space="preserve">  </w:t>
      </w:r>
      <w:r>
        <w:rPr>
          <w:rFonts w:hint="eastAsia" w:ascii="宋体" w:hAnsi="宋体" w:eastAsia="宋体" w:cs="宋体"/>
          <w:b/>
          <w:color w:val="auto"/>
          <w:sz w:val="32"/>
          <w:szCs w:val="32"/>
          <w:lang w:eastAsia="zh-CN"/>
        </w:rPr>
        <w:t>投标供应商须知</w:t>
      </w:r>
      <w:bookmarkEnd w:id="6"/>
      <w:bookmarkEnd w:id="7"/>
      <w:bookmarkEnd w:id="8"/>
      <w:bookmarkEnd w:id="9"/>
      <w:bookmarkEnd w:id="10"/>
      <w:bookmarkEnd w:id="11"/>
      <w:bookmarkEnd w:id="12"/>
      <w:bookmarkEnd w:id="13"/>
      <w:bookmarkEnd w:id="14"/>
      <w:bookmarkEnd w:id="45"/>
    </w:p>
    <w:tbl>
      <w:tblPr>
        <w:tblStyle w:val="47"/>
        <w:tblW w:w="905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527"/>
        <w:gridCol w:w="1424"/>
        <w:gridCol w:w="71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08" w:hRule="atLeast"/>
          <w:jc w:val="center"/>
        </w:trPr>
        <w:tc>
          <w:tcPr>
            <w:tcW w:w="527" w:type="dxa"/>
            <w:tcBorders>
              <w:top w:val="single" w:color="auto" w:sz="12" w:space="0"/>
            </w:tcBorders>
            <w:noWrap w:val="0"/>
            <w:vAlign w:val="center"/>
          </w:tcPr>
          <w:p>
            <w:pPr>
              <w:keepNext w:val="0"/>
              <w:keepLines w:val="0"/>
              <w:suppressLineNumbers w:val="0"/>
              <w:shd w:val="clear" w:color="auto" w:fill="auto"/>
              <w:spacing w:before="0" w:beforeAutospacing="0" w:after="0" w:afterAutospacing="0" w:line="360" w:lineRule="exact"/>
              <w:ind w:left="0" w:right="0"/>
              <w:jc w:val="center"/>
              <w:rPr>
                <w:rFonts w:hint="eastAsia" w:ascii="宋体" w:hAnsi="宋体" w:cs="宋体"/>
                <w:b/>
                <w:color w:val="auto"/>
                <w:sz w:val="24"/>
                <w:szCs w:val="24"/>
                <w:highlight w:val="none"/>
              </w:rPr>
            </w:pPr>
            <w:r>
              <w:rPr>
                <w:rFonts w:hint="eastAsia" w:ascii="宋体" w:hAnsi="宋体" w:cs="宋体"/>
                <w:b/>
                <w:color w:val="auto"/>
                <w:sz w:val="24"/>
                <w:szCs w:val="24"/>
                <w:highlight w:val="none"/>
              </w:rPr>
              <w:t>序号</w:t>
            </w:r>
          </w:p>
        </w:tc>
        <w:tc>
          <w:tcPr>
            <w:tcW w:w="1424" w:type="dxa"/>
            <w:tcBorders>
              <w:top w:val="single" w:color="auto" w:sz="12" w:space="0"/>
              <w:right w:val="single" w:color="auto" w:sz="4" w:space="0"/>
            </w:tcBorders>
            <w:noWrap w:val="0"/>
            <w:vAlign w:val="center"/>
          </w:tcPr>
          <w:p>
            <w:pPr>
              <w:keepNext w:val="0"/>
              <w:keepLines w:val="0"/>
              <w:suppressLineNumbers w:val="0"/>
              <w:shd w:val="clear" w:color="auto" w:fill="auto"/>
              <w:spacing w:before="0" w:beforeAutospacing="0" w:after="0" w:afterAutospacing="0" w:line="360" w:lineRule="exact"/>
              <w:ind w:left="0" w:right="0"/>
              <w:jc w:val="center"/>
              <w:rPr>
                <w:rFonts w:hint="eastAsia" w:ascii="宋体" w:hAnsi="宋体" w:cs="宋体"/>
                <w:b/>
                <w:color w:val="auto"/>
                <w:sz w:val="24"/>
                <w:szCs w:val="24"/>
                <w:highlight w:val="none"/>
              </w:rPr>
            </w:pPr>
            <w:r>
              <w:rPr>
                <w:rFonts w:hint="eastAsia" w:ascii="宋体" w:hAnsi="宋体" w:cs="宋体"/>
                <w:b/>
                <w:color w:val="auto"/>
                <w:sz w:val="24"/>
                <w:szCs w:val="24"/>
                <w:highlight w:val="none"/>
              </w:rPr>
              <w:t>条款名称</w:t>
            </w:r>
          </w:p>
        </w:tc>
        <w:tc>
          <w:tcPr>
            <w:tcW w:w="7108" w:type="dxa"/>
            <w:tcBorders>
              <w:top w:val="single" w:color="auto" w:sz="12" w:space="0"/>
              <w:left w:val="single" w:color="auto" w:sz="4" w:space="0"/>
            </w:tcBorders>
            <w:noWrap w:val="0"/>
            <w:vAlign w:val="center"/>
          </w:tcPr>
          <w:p>
            <w:pPr>
              <w:keepNext w:val="0"/>
              <w:keepLines w:val="0"/>
              <w:suppressLineNumbers w:val="0"/>
              <w:shd w:val="clear" w:color="auto" w:fill="auto"/>
              <w:spacing w:before="0" w:beforeAutospacing="0" w:after="0" w:afterAutospacing="0" w:line="360" w:lineRule="exact"/>
              <w:ind w:left="0" w:right="0"/>
              <w:jc w:val="center"/>
              <w:rPr>
                <w:rFonts w:hint="eastAsia" w:ascii="宋体" w:hAnsi="宋体" w:cs="宋体"/>
                <w:b/>
                <w:color w:val="auto"/>
                <w:sz w:val="24"/>
                <w:szCs w:val="24"/>
                <w:highlight w:val="none"/>
              </w:rPr>
            </w:pPr>
            <w:r>
              <w:rPr>
                <w:rFonts w:hint="eastAsia" w:ascii="宋体" w:hAnsi="宋体" w:cs="宋体"/>
                <w:b/>
                <w:color w:val="auto"/>
                <w:sz w:val="24"/>
                <w:szCs w:val="24"/>
                <w:highlight w:val="none"/>
              </w:rPr>
              <w:t>说明和要求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617" w:hRule="atLeast"/>
          <w:jc w:val="center"/>
        </w:trPr>
        <w:tc>
          <w:tcPr>
            <w:tcW w:w="527" w:type="dxa"/>
            <w:noWrap w:val="0"/>
            <w:vAlign w:val="center"/>
          </w:tcPr>
          <w:p>
            <w:pPr>
              <w:keepNext w:val="0"/>
              <w:keepLines w:val="0"/>
              <w:suppressLineNumbers w:val="0"/>
              <w:shd w:val="clear" w:color="auto" w:fill="auto"/>
              <w:spacing w:before="0" w:beforeAutospacing="0" w:after="0" w:afterAutospacing="0" w:line="380" w:lineRule="exact"/>
              <w:ind w:left="0" w:right="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1</w:t>
            </w:r>
          </w:p>
        </w:tc>
        <w:tc>
          <w:tcPr>
            <w:tcW w:w="1424" w:type="dxa"/>
            <w:tcBorders>
              <w:right w:val="single" w:color="auto" w:sz="4" w:space="0"/>
            </w:tcBorders>
            <w:noWrap w:val="0"/>
            <w:vAlign w:val="center"/>
          </w:tcPr>
          <w:p>
            <w:pPr>
              <w:keepNext w:val="0"/>
              <w:keepLines w:val="0"/>
              <w:suppressLineNumbers w:val="0"/>
              <w:shd w:val="clear" w:color="auto" w:fill="auto"/>
              <w:spacing w:before="24" w:beforeLines="10" w:beforeAutospacing="0" w:after="24" w:afterLines="10" w:afterAutospacing="0" w:line="380" w:lineRule="exact"/>
              <w:ind w:left="0" w:right="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采购人</w:t>
            </w:r>
          </w:p>
        </w:tc>
        <w:tc>
          <w:tcPr>
            <w:tcW w:w="7108" w:type="dxa"/>
            <w:tcBorders>
              <w:left w:val="single" w:color="auto" w:sz="4" w:space="0"/>
            </w:tcBorders>
            <w:noWrap w:val="0"/>
            <w:vAlign w:val="center"/>
          </w:tcPr>
          <w:p>
            <w:pPr>
              <w:keepNext w:val="0"/>
              <w:keepLines w:val="0"/>
              <w:suppressLineNumbers w:val="0"/>
              <w:shd w:val="clear" w:color="auto" w:fill="auto"/>
              <w:spacing w:before="0" w:beforeAutospacing="0" w:after="0" w:afterAutospacing="0" w:line="380" w:lineRule="exact"/>
              <w:ind w:left="0" w:right="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名  称：</w:t>
            </w:r>
            <w:r>
              <w:rPr>
                <w:rFonts w:hint="eastAsia" w:ascii="宋体" w:hAnsi="宋体" w:cs="宋体"/>
                <w:color w:val="auto"/>
                <w:sz w:val="24"/>
                <w:szCs w:val="24"/>
                <w:highlight w:val="none"/>
                <w:lang w:eastAsia="zh-CN"/>
              </w:rPr>
              <w:t>新疆维吾尔医学专科学校</w:t>
            </w:r>
          </w:p>
          <w:p>
            <w:pPr>
              <w:keepNext w:val="0"/>
              <w:keepLines w:val="0"/>
              <w:suppressLineNumbers w:val="0"/>
              <w:shd w:val="clear" w:color="auto" w:fill="auto"/>
              <w:spacing w:before="0" w:beforeAutospacing="0" w:after="0" w:afterAutospacing="0" w:line="380" w:lineRule="exact"/>
              <w:ind w:left="0" w:right="0"/>
              <w:rPr>
                <w:rFonts w:hint="eastAsia" w:ascii="宋体" w:hAnsi="宋体" w:eastAsia="宋体" w:cs="仿宋"/>
                <w:color w:val="auto"/>
                <w:sz w:val="24"/>
                <w:szCs w:val="24"/>
                <w:highlight w:val="none"/>
                <w:lang w:eastAsia="zh-CN"/>
              </w:rPr>
            </w:pPr>
            <w:r>
              <w:rPr>
                <w:rFonts w:hint="eastAsia" w:ascii="宋体" w:hAnsi="宋体" w:cs="宋体"/>
                <w:color w:val="auto"/>
                <w:sz w:val="24"/>
                <w:szCs w:val="24"/>
                <w:highlight w:val="none"/>
              </w:rPr>
              <w:t>地  址：</w:t>
            </w:r>
            <w:r>
              <w:rPr>
                <w:rFonts w:hint="eastAsia" w:ascii="宋体" w:hAnsi="宋体" w:cs="宋体"/>
                <w:color w:val="auto"/>
                <w:sz w:val="24"/>
                <w:szCs w:val="24"/>
                <w:highlight w:val="none"/>
                <w:lang w:eastAsia="zh-CN"/>
              </w:rPr>
              <w:t>和田市北京西路370号</w:t>
            </w:r>
          </w:p>
          <w:p>
            <w:pPr>
              <w:keepNext w:val="0"/>
              <w:keepLines w:val="0"/>
              <w:suppressLineNumbers w:val="0"/>
              <w:shd w:val="clear" w:color="auto" w:fill="auto"/>
              <w:spacing w:before="0" w:beforeAutospacing="0" w:after="0" w:afterAutospacing="0" w:line="380" w:lineRule="exact"/>
              <w:ind w:left="0" w:right="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联系人：</w:t>
            </w:r>
            <w:r>
              <w:rPr>
                <w:rFonts w:hint="eastAsia" w:ascii="宋体" w:hAnsi="宋体" w:cs="宋体"/>
                <w:color w:val="auto"/>
                <w:sz w:val="24"/>
                <w:szCs w:val="24"/>
                <w:highlight w:val="none"/>
                <w:lang w:eastAsia="zh-CN"/>
              </w:rPr>
              <w:t>马老师</w:t>
            </w:r>
          </w:p>
          <w:p>
            <w:pPr>
              <w:keepNext w:val="0"/>
              <w:keepLines w:val="0"/>
              <w:suppressLineNumbers w:val="0"/>
              <w:shd w:val="clear" w:color="auto" w:fill="auto"/>
              <w:spacing w:before="24" w:beforeLines="10" w:beforeAutospacing="0" w:after="24" w:afterLines="10" w:afterAutospacing="0" w:line="380" w:lineRule="exact"/>
              <w:ind w:left="0" w:right="0"/>
              <w:rPr>
                <w:rFonts w:hint="eastAsia" w:ascii="宋体" w:hAnsi="宋体" w:cs="宋体"/>
                <w:color w:val="auto"/>
                <w:sz w:val="24"/>
                <w:szCs w:val="24"/>
                <w:highlight w:val="none"/>
              </w:rPr>
            </w:pPr>
            <w:r>
              <w:rPr>
                <w:rFonts w:hint="eastAsia" w:ascii="宋体" w:hAnsi="宋体" w:cs="宋体"/>
                <w:color w:val="auto"/>
                <w:sz w:val="24"/>
                <w:szCs w:val="24"/>
                <w:highlight w:val="none"/>
              </w:rPr>
              <w:t>联系方式：</w:t>
            </w:r>
            <w:r>
              <w:rPr>
                <w:rFonts w:hint="eastAsia" w:ascii="宋体" w:hAnsi="宋体" w:cs="宋体"/>
                <w:color w:val="auto"/>
                <w:sz w:val="24"/>
                <w:szCs w:val="24"/>
                <w:highlight w:val="none"/>
                <w:lang w:eastAsia="zh-CN"/>
              </w:rPr>
              <w:t xml:space="preserve">0903-6160097  </w:t>
            </w:r>
            <w:r>
              <w:rPr>
                <w:rFonts w:hint="eastAsia" w:ascii="宋体" w:hAnsi="宋体" w:cs="宋体"/>
                <w:color w:val="auto"/>
                <w:sz w:val="24"/>
                <w:szCs w:val="24"/>
                <w:highlight w:val="non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7" w:hRule="atLeast"/>
          <w:jc w:val="center"/>
        </w:trPr>
        <w:tc>
          <w:tcPr>
            <w:tcW w:w="527" w:type="dxa"/>
            <w:noWrap w:val="0"/>
            <w:vAlign w:val="center"/>
          </w:tcPr>
          <w:p>
            <w:pPr>
              <w:keepNext w:val="0"/>
              <w:keepLines w:val="0"/>
              <w:suppressLineNumbers w:val="0"/>
              <w:shd w:val="clear" w:color="auto" w:fill="auto"/>
              <w:spacing w:before="0" w:beforeAutospacing="0" w:after="0" w:afterAutospacing="0" w:line="380" w:lineRule="exact"/>
              <w:ind w:left="0" w:right="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2</w:t>
            </w:r>
          </w:p>
        </w:tc>
        <w:tc>
          <w:tcPr>
            <w:tcW w:w="1424" w:type="dxa"/>
            <w:tcBorders>
              <w:right w:val="single" w:color="auto" w:sz="4" w:space="0"/>
            </w:tcBorders>
            <w:noWrap w:val="0"/>
            <w:vAlign w:val="center"/>
          </w:tcPr>
          <w:p>
            <w:pPr>
              <w:keepNext w:val="0"/>
              <w:keepLines w:val="0"/>
              <w:suppressLineNumbers w:val="0"/>
              <w:shd w:val="clear" w:color="auto" w:fill="auto"/>
              <w:spacing w:before="24" w:beforeLines="10" w:beforeAutospacing="0" w:after="24" w:afterLines="10" w:afterAutospacing="0" w:line="380" w:lineRule="exact"/>
              <w:ind w:left="0" w:right="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代理机构</w:t>
            </w:r>
          </w:p>
        </w:tc>
        <w:tc>
          <w:tcPr>
            <w:tcW w:w="7108" w:type="dxa"/>
            <w:tcBorders>
              <w:left w:val="single" w:color="auto" w:sz="4" w:space="0"/>
            </w:tcBorders>
            <w:noWrap w:val="0"/>
            <w:vAlign w:val="center"/>
          </w:tcPr>
          <w:p>
            <w:pPr>
              <w:keepNext w:val="0"/>
              <w:keepLines w:val="0"/>
              <w:suppressLineNumbers w:val="0"/>
              <w:shd w:val="clear" w:color="auto" w:fill="auto"/>
              <w:spacing w:before="24" w:beforeLines="10" w:beforeAutospacing="0" w:after="24" w:afterLines="10" w:afterAutospacing="0" w:line="380" w:lineRule="exact"/>
              <w:ind w:left="0" w:right="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名    称：新疆新科智信工程项目管理有限公司</w:t>
            </w:r>
          </w:p>
          <w:p>
            <w:pPr>
              <w:keepNext w:val="0"/>
              <w:keepLines w:val="0"/>
              <w:suppressLineNumbers w:val="0"/>
              <w:shd w:val="clear" w:color="auto" w:fill="auto"/>
              <w:spacing w:before="24" w:beforeLines="10" w:beforeAutospacing="0" w:after="24" w:afterLines="10" w:afterAutospacing="0" w:line="380" w:lineRule="exact"/>
              <w:ind w:left="0" w:right="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地　　址：和田市古江南路24号景苑小区1号楼1单元1703室</w:t>
            </w:r>
          </w:p>
          <w:p>
            <w:pPr>
              <w:keepNext w:val="0"/>
              <w:keepLines w:val="0"/>
              <w:suppressLineNumbers w:val="0"/>
              <w:shd w:val="clear" w:color="auto" w:fill="auto"/>
              <w:spacing w:before="24" w:beforeLines="10" w:beforeAutospacing="0" w:after="24" w:afterLines="10" w:afterAutospacing="0" w:line="380" w:lineRule="exact"/>
              <w:ind w:left="0" w:right="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联系电话：</w:t>
            </w:r>
            <w:r>
              <w:rPr>
                <w:rFonts w:hint="eastAsia" w:ascii="宋体" w:hAnsi="宋体" w:cs="宋体"/>
                <w:color w:val="auto"/>
                <w:sz w:val="24"/>
                <w:szCs w:val="24"/>
                <w:highlight w:val="none"/>
                <w:lang w:val="en-US" w:eastAsia="zh-CN"/>
              </w:rPr>
              <w:t>18799322493</w:t>
            </w:r>
          </w:p>
          <w:p>
            <w:pPr>
              <w:keepNext w:val="0"/>
              <w:keepLines w:val="0"/>
              <w:suppressLineNumbers w:val="0"/>
              <w:shd w:val="clear" w:color="auto" w:fill="auto"/>
              <w:spacing w:before="24" w:beforeLines="10" w:beforeAutospacing="0" w:after="24" w:afterLines="10" w:afterAutospacing="0" w:line="380" w:lineRule="exact"/>
              <w:ind w:left="0" w:right="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项目联系人：</w:t>
            </w:r>
            <w:r>
              <w:rPr>
                <w:rFonts w:hint="eastAsia" w:ascii="宋体" w:hAnsi="宋体" w:cs="宋体"/>
                <w:color w:val="auto"/>
                <w:sz w:val="24"/>
                <w:szCs w:val="24"/>
                <w:highlight w:val="none"/>
                <w:lang w:val="en-US" w:eastAsia="zh-CN"/>
              </w:rPr>
              <w:t>王工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65" w:hRule="atLeast"/>
          <w:jc w:val="center"/>
        </w:trPr>
        <w:tc>
          <w:tcPr>
            <w:tcW w:w="527" w:type="dxa"/>
            <w:noWrap w:val="0"/>
            <w:vAlign w:val="center"/>
          </w:tcPr>
          <w:p>
            <w:pPr>
              <w:keepNext w:val="0"/>
              <w:keepLines w:val="0"/>
              <w:suppressLineNumbers w:val="0"/>
              <w:shd w:val="clear" w:color="auto" w:fill="auto"/>
              <w:spacing w:before="0" w:beforeAutospacing="0" w:after="0" w:afterAutospacing="0" w:line="440" w:lineRule="exact"/>
              <w:ind w:left="0" w:right="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3</w:t>
            </w:r>
          </w:p>
        </w:tc>
        <w:tc>
          <w:tcPr>
            <w:tcW w:w="1424" w:type="dxa"/>
            <w:tcBorders>
              <w:right w:val="single" w:color="auto" w:sz="4" w:space="0"/>
            </w:tcBorders>
            <w:noWrap w:val="0"/>
            <w:vAlign w:val="center"/>
          </w:tcPr>
          <w:p>
            <w:pPr>
              <w:keepNext w:val="0"/>
              <w:keepLines w:val="0"/>
              <w:suppressLineNumbers w:val="0"/>
              <w:shd w:val="clear" w:color="auto" w:fill="auto"/>
              <w:spacing w:before="0" w:beforeAutospacing="0" w:after="0" w:afterAutospacing="0" w:line="440" w:lineRule="exact"/>
              <w:ind w:left="0" w:right="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采购项目名称及编号</w:t>
            </w:r>
          </w:p>
        </w:tc>
        <w:tc>
          <w:tcPr>
            <w:tcW w:w="7108" w:type="dxa"/>
            <w:tcBorders>
              <w:left w:val="single" w:color="auto" w:sz="4" w:space="0"/>
            </w:tcBorders>
            <w:noWrap w:val="0"/>
            <w:vAlign w:val="center"/>
          </w:tcPr>
          <w:p>
            <w:pPr>
              <w:keepNext w:val="0"/>
              <w:keepLines w:val="0"/>
              <w:suppressLineNumbers w:val="0"/>
              <w:shd w:val="clear" w:color="auto" w:fill="auto"/>
              <w:spacing w:before="0" w:beforeAutospacing="0" w:after="0" w:afterAutospacing="0" w:line="440" w:lineRule="exact"/>
              <w:ind w:left="0" w:right="0"/>
              <w:jc w:val="left"/>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rPr>
              <w:t>项目名称：</w:t>
            </w:r>
            <w:r>
              <w:rPr>
                <w:rFonts w:hint="eastAsia" w:ascii="宋体" w:hAnsi="宋体" w:cs="宋体"/>
                <w:color w:val="auto"/>
                <w:sz w:val="24"/>
                <w:szCs w:val="24"/>
                <w:highlight w:val="none"/>
                <w:lang w:val="en-US" w:eastAsia="zh-CN"/>
              </w:rPr>
              <w:t>新疆维吾尔医学专科学校技术装备改造工程项目（心理辅导器材采购）</w:t>
            </w:r>
          </w:p>
          <w:p>
            <w:pPr>
              <w:keepNext w:val="0"/>
              <w:keepLines w:val="0"/>
              <w:suppressLineNumbers w:val="0"/>
              <w:shd w:val="clear" w:color="auto" w:fill="auto"/>
              <w:spacing w:before="0" w:beforeAutospacing="0" w:after="0" w:afterAutospacing="0" w:line="440" w:lineRule="exact"/>
              <w:ind w:left="0" w:right="0"/>
              <w:jc w:val="left"/>
              <w:rPr>
                <w:rFonts w:hint="eastAsia" w:ascii="宋体" w:hAnsi="宋体" w:eastAsia="宋体"/>
                <w:color w:val="auto"/>
                <w:sz w:val="24"/>
                <w:szCs w:val="24"/>
                <w:highlight w:val="none"/>
                <w:lang w:eastAsia="zh-CN"/>
              </w:rPr>
            </w:pPr>
            <w:r>
              <w:rPr>
                <w:rFonts w:hint="eastAsia" w:ascii="宋体" w:hAnsi="宋体" w:cs="宋体"/>
                <w:color w:val="auto"/>
                <w:sz w:val="24"/>
                <w:szCs w:val="24"/>
                <w:highlight w:val="none"/>
              </w:rPr>
              <w:t>项目编号：</w:t>
            </w:r>
            <w:r>
              <w:rPr>
                <w:rFonts w:hint="eastAsia" w:ascii="宋体" w:hAnsi="宋体" w:cs="宋体"/>
                <w:color w:val="auto"/>
                <w:sz w:val="24"/>
                <w:szCs w:val="24"/>
                <w:highlight w:val="none"/>
                <w:lang w:val="en-US" w:eastAsia="zh-CN"/>
              </w:rPr>
              <w:t>XKZX</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XLFDQX</w:t>
            </w:r>
            <w:r>
              <w:rPr>
                <w:rFonts w:hint="eastAsia" w:ascii="宋体" w:hAnsi="宋体" w:cs="宋体"/>
                <w:color w:val="auto"/>
                <w:sz w:val="24"/>
                <w:szCs w:val="24"/>
                <w:highlight w:val="none"/>
              </w:rPr>
              <w:t>-202</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-0</w:t>
            </w:r>
            <w:r>
              <w:rPr>
                <w:rFonts w:hint="eastAsia" w:ascii="宋体" w:hAnsi="宋体" w:cs="宋体"/>
                <w:color w:val="auto"/>
                <w:sz w:val="24"/>
                <w:szCs w:val="24"/>
                <w:highlight w:val="none"/>
                <w:lang w:val="en-US" w:eastAsia="zh-CN"/>
              </w:rPr>
              <w:t>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527" w:type="dxa"/>
            <w:noWrap w:val="0"/>
            <w:vAlign w:val="center"/>
          </w:tcPr>
          <w:p>
            <w:pPr>
              <w:keepNext w:val="0"/>
              <w:keepLines w:val="0"/>
              <w:suppressLineNumbers w:val="0"/>
              <w:shd w:val="clear" w:color="auto" w:fill="auto"/>
              <w:spacing w:before="0" w:beforeAutospacing="0" w:after="0" w:afterAutospacing="0" w:line="440" w:lineRule="exact"/>
              <w:ind w:left="0" w:right="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4</w:t>
            </w:r>
          </w:p>
        </w:tc>
        <w:tc>
          <w:tcPr>
            <w:tcW w:w="1424" w:type="dxa"/>
            <w:tcBorders>
              <w:right w:val="single" w:color="auto" w:sz="4" w:space="0"/>
            </w:tcBorders>
            <w:noWrap w:val="0"/>
            <w:vAlign w:val="center"/>
          </w:tcPr>
          <w:p>
            <w:pPr>
              <w:keepNext w:val="0"/>
              <w:keepLines w:val="0"/>
              <w:suppressLineNumbers w:val="0"/>
              <w:shd w:val="clear" w:color="auto" w:fill="auto"/>
              <w:tabs>
                <w:tab w:val="left" w:pos="900"/>
              </w:tabs>
              <w:spacing w:before="24" w:beforeLines="10" w:beforeAutospacing="0" w:after="24" w:afterLines="10" w:afterAutospacing="0" w:line="440" w:lineRule="exact"/>
              <w:ind w:left="0" w:right="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资金来源</w:t>
            </w:r>
          </w:p>
        </w:tc>
        <w:tc>
          <w:tcPr>
            <w:tcW w:w="7108" w:type="dxa"/>
            <w:tcBorders>
              <w:left w:val="single" w:color="auto" w:sz="4" w:space="0"/>
            </w:tcBorders>
            <w:noWrap w:val="0"/>
            <w:vAlign w:val="center"/>
          </w:tcPr>
          <w:p>
            <w:pPr>
              <w:keepNext w:val="0"/>
              <w:keepLines w:val="0"/>
              <w:widowControl/>
              <w:suppressLineNumbers w:val="0"/>
              <w:shd w:val="clear" w:color="auto" w:fill="auto"/>
              <w:spacing w:before="0" w:beforeAutospacing="0" w:after="0" w:afterAutospacing="0" w:line="440" w:lineRule="exact"/>
              <w:ind w:left="0" w:right="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val="en-US" w:eastAsia="zh-CN"/>
              </w:rPr>
              <w:t>贷款资金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13" w:hRule="atLeast"/>
          <w:jc w:val="center"/>
        </w:trPr>
        <w:tc>
          <w:tcPr>
            <w:tcW w:w="527" w:type="dxa"/>
            <w:noWrap w:val="0"/>
            <w:vAlign w:val="center"/>
          </w:tcPr>
          <w:p>
            <w:pPr>
              <w:keepNext w:val="0"/>
              <w:keepLines w:val="0"/>
              <w:suppressLineNumbers w:val="0"/>
              <w:shd w:val="clear" w:color="auto" w:fill="auto"/>
              <w:spacing w:before="0" w:beforeAutospacing="0" w:after="0" w:afterAutospacing="0" w:line="440" w:lineRule="exact"/>
              <w:ind w:left="0" w:right="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5</w:t>
            </w:r>
          </w:p>
        </w:tc>
        <w:tc>
          <w:tcPr>
            <w:tcW w:w="1424" w:type="dxa"/>
            <w:tcBorders>
              <w:right w:val="single" w:color="auto" w:sz="4" w:space="0"/>
            </w:tcBorders>
            <w:noWrap w:val="0"/>
            <w:vAlign w:val="center"/>
          </w:tcPr>
          <w:p>
            <w:pPr>
              <w:keepNext w:val="0"/>
              <w:keepLines w:val="0"/>
              <w:suppressLineNumbers w:val="0"/>
              <w:shd w:val="clear" w:color="auto" w:fill="auto"/>
              <w:tabs>
                <w:tab w:val="left" w:pos="900"/>
              </w:tabs>
              <w:spacing w:before="24" w:beforeLines="10" w:beforeAutospacing="0" w:after="24" w:afterLines="10" w:afterAutospacing="0" w:line="440" w:lineRule="exact"/>
              <w:ind w:left="0" w:right="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采购内容</w:t>
            </w:r>
          </w:p>
        </w:tc>
        <w:tc>
          <w:tcPr>
            <w:tcW w:w="7108" w:type="dxa"/>
            <w:tcBorders>
              <w:left w:val="single" w:color="auto" w:sz="4" w:space="0"/>
            </w:tcBorders>
            <w:noWrap w:val="0"/>
            <w:vAlign w:val="center"/>
          </w:tcPr>
          <w:p>
            <w:pPr>
              <w:keepNext w:val="0"/>
              <w:keepLines w:val="0"/>
              <w:suppressLineNumbers w:val="0"/>
              <w:shd w:val="clear" w:color="auto" w:fill="auto"/>
              <w:spacing w:before="0" w:beforeAutospacing="0" w:after="0" w:afterAutospacing="0" w:line="440" w:lineRule="exact"/>
              <w:ind w:left="0" w:right="0"/>
              <w:jc w:val="left"/>
              <w:rPr>
                <w:rFonts w:hint="eastAsia" w:ascii="宋体" w:hAnsi="宋体" w:cs="宋体"/>
                <w:color w:val="auto"/>
                <w:sz w:val="24"/>
                <w:szCs w:val="24"/>
                <w:highlight w:val="none"/>
              </w:rPr>
            </w:pPr>
            <w:r>
              <w:rPr>
                <w:rFonts w:hint="eastAsia" w:ascii="宋体" w:hAnsi="宋体" w:cs="宋体"/>
                <w:color w:val="auto"/>
                <w:sz w:val="24"/>
                <w:szCs w:val="24"/>
                <w:highlight w:val="none"/>
                <w:lang w:eastAsia="zh-CN"/>
              </w:rPr>
              <w:t>采</w:t>
            </w:r>
            <w:r>
              <w:rPr>
                <w:rFonts w:hint="eastAsia" w:ascii="宋体" w:hAnsi="宋体" w:cs="宋体"/>
                <w:color w:val="auto"/>
                <w:sz w:val="24"/>
                <w:szCs w:val="24"/>
                <w:highlight w:val="none"/>
                <w:lang w:val="en-US" w:eastAsia="zh-CN"/>
              </w:rPr>
              <w:t>购包括接待区、个体咨询室、团体辅导室、沙盘游戏室、情绪宣泄室及心理辅助等软、硬件设备，以及设备（产品）的交运、安装、调试、试运行、验收合格、移交前维护、交付使用以及技术支持和售后服务等。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4" w:hRule="atLeast"/>
          <w:jc w:val="center"/>
        </w:trPr>
        <w:tc>
          <w:tcPr>
            <w:tcW w:w="527" w:type="dxa"/>
            <w:noWrap w:val="0"/>
            <w:vAlign w:val="center"/>
          </w:tcPr>
          <w:p>
            <w:pPr>
              <w:keepNext w:val="0"/>
              <w:keepLines w:val="0"/>
              <w:suppressLineNumbers w:val="0"/>
              <w:shd w:val="clear" w:color="auto" w:fill="auto"/>
              <w:spacing w:before="0" w:beforeAutospacing="0" w:after="0" w:afterAutospacing="0" w:line="440" w:lineRule="exact"/>
              <w:ind w:left="0" w:right="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6</w:t>
            </w:r>
          </w:p>
        </w:tc>
        <w:tc>
          <w:tcPr>
            <w:tcW w:w="1424" w:type="dxa"/>
            <w:tcBorders>
              <w:right w:val="single" w:color="auto" w:sz="4" w:space="0"/>
            </w:tcBorders>
            <w:noWrap w:val="0"/>
            <w:vAlign w:val="center"/>
          </w:tcPr>
          <w:p>
            <w:pPr>
              <w:keepNext w:val="0"/>
              <w:keepLines w:val="0"/>
              <w:suppressLineNumbers w:val="0"/>
              <w:shd w:val="clear" w:color="auto" w:fill="auto"/>
              <w:tabs>
                <w:tab w:val="left" w:pos="900"/>
              </w:tabs>
              <w:spacing w:before="24" w:beforeLines="10" w:beforeAutospacing="0" w:after="24" w:afterLines="10" w:afterAutospacing="0" w:line="440" w:lineRule="exact"/>
              <w:ind w:left="0" w:right="0"/>
              <w:jc w:val="center"/>
              <w:rPr>
                <w:rFonts w:hint="eastAsia" w:ascii="宋体" w:hAnsi="宋体" w:cs="宋体"/>
                <w:color w:val="auto"/>
                <w:sz w:val="24"/>
                <w:szCs w:val="24"/>
                <w:highlight w:val="none"/>
              </w:rPr>
            </w:pPr>
            <w:r>
              <w:rPr>
                <w:rFonts w:hint="eastAsia" w:ascii="宋体" w:hAnsi="宋体" w:cs="宋体"/>
                <w:color w:val="auto"/>
                <w:kern w:val="0"/>
                <w:sz w:val="24"/>
                <w:szCs w:val="24"/>
                <w:highlight w:val="none"/>
              </w:rPr>
              <w:t>最高限价</w:t>
            </w:r>
          </w:p>
        </w:tc>
        <w:tc>
          <w:tcPr>
            <w:tcW w:w="7108" w:type="dxa"/>
            <w:tcBorders>
              <w:left w:val="single" w:color="auto" w:sz="4" w:space="0"/>
            </w:tcBorders>
            <w:noWrap w:val="0"/>
            <w:vAlign w:val="center"/>
          </w:tcPr>
          <w:p>
            <w:pPr>
              <w:keepNext w:val="0"/>
              <w:keepLines w:val="0"/>
              <w:suppressLineNumbers w:val="0"/>
              <w:shd w:val="clear" w:color="auto" w:fill="auto"/>
              <w:tabs>
                <w:tab w:val="left" w:pos="900"/>
              </w:tabs>
              <w:spacing w:before="24" w:beforeLines="10" w:beforeAutospacing="0" w:after="24" w:afterLines="10" w:afterAutospacing="0" w:line="440" w:lineRule="exact"/>
              <w:ind w:left="0" w:right="0"/>
              <w:rPr>
                <w:rFonts w:hint="default" w:ascii="宋体" w:hAnsi="宋体"/>
                <w:color w:val="auto"/>
                <w:sz w:val="24"/>
                <w:szCs w:val="24"/>
                <w:highlight w:val="none"/>
                <w:lang w:val="en-US"/>
              </w:rPr>
            </w:pPr>
            <w:r>
              <w:rPr>
                <w:rFonts w:hint="default" w:ascii="宋体" w:hAnsi="宋体" w:cs="Tahoma"/>
                <w:color w:val="auto"/>
                <w:sz w:val="24"/>
                <w:szCs w:val="24"/>
                <w:highlight w:val="none"/>
              </w:rPr>
              <w:t>本项目的</w:t>
            </w:r>
            <w:r>
              <w:rPr>
                <w:rFonts w:hint="eastAsia" w:ascii="宋体" w:hAnsi="宋体" w:cs="宋体"/>
                <w:color w:val="auto"/>
                <w:kern w:val="0"/>
                <w:sz w:val="24"/>
                <w:szCs w:val="24"/>
                <w:highlight w:val="none"/>
              </w:rPr>
              <w:t>最高限价为</w:t>
            </w:r>
            <w:r>
              <w:rPr>
                <w:rFonts w:hint="default" w:ascii="宋体" w:hAnsi="宋体" w:cs="Tahoma"/>
                <w:color w:val="auto"/>
                <w:sz w:val="24"/>
                <w:szCs w:val="24"/>
                <w:highlight w:val="none"/>
              </w:rPr>
              <w:t>：</w:t>
            </w:r>
            <w:r>
              <w:rPr>
                <w:rFonts w:hint="eastAsia" w:ascii="宋体" w:hAnsi="宋体" w:cs="Tahoma"/>
                <w:color w:val="auto"/>
                <w:sz w:val="24"/>
                <w:szCs w:val="24"/>
                <w:highlight w:val="none"/>
                <w:lang w:val="en-US" w:eastAsia="zh-CN"/>
              </w:rPr>
              <w:t>950000.00元</w:t>
            </w:r>
          </w:p>
          <w:p>
            <w:pPr>
              <w:keepNext w:val="0"/>
              <w:keepLines w:val="0"/>
              <w:suppressLineNumbers w:val="0"/>
              <w:shd w:val="clear" w:color="auto" w:fill="auto"/>
              <w:tabs>
                <w:tab w:val="left" w:pos="900"/>
              </w:tabs>
              <w:spacing w:before="24" w:beforeLines="10" w:beforeAutospacing="0" w:after="24" w:afterLines="10" w:afterAutospacing="0" w:line="440" w:lineRule="exact"/>
              <w:ind w:left="0" w:right="0"/>
              <w:rPr>
                <w:rFonts w:hint="eastAsia" w:ascii="宋体" w:hAnsi="宋体" w:cs="宋体"/>
                <w:b/>
                <w:bCs/>
                <w:color w:val="auto"/>
                <w:sz w:val="24"/>
                <w:szCs w:val="24"/>
                <w:highlight w:val="none"/>
              </w:rPr>
            </w:pPr>
            <w:r>
              <w:rPr>
                <w:rFonts w:hint="eastAsia" w:ascii="宋体" w:hAnsi="宋体" w:cs="Tahoma"/>
                <w:b/>
                <w:bCs/>
                <w:color w:val="auto"/>
                <w:sz w:val="24"/>
                <w:szCs w:val="24"/>
                <w:highlight w:val="none"/>
              </w:rPr>
              <w:t>投标</w:t>
            </w:r>
            <w:r>
              <w:rPr>
                <w:rFonts w:hint="default" w:ascii="宋体" w:hAnsi="宋体" w:cs="Tahoma"/>
                <w:b/>
                <w:bCs/>
                <w:color w:val="auto"/>
                <w:sz w:val="24"/>
                <w:szCs w:val="24"/>
                <w:highlight w:val="none"/>
              </w:rPr>
              <w:t>报价超过</w:t>
            </w:r>
            <w:r>
              <w:rPr>
                <w:rFonts w:hint="eastAsia" w:ascii="宋体" w:hAnsi="宋体" w:cs="Tahoma"/>
                <w:b/>
                <w:bCs/>
                <w:color w:val="auto"/>
                <w:sz w:val="24"/>
                <w:szCs w:val="24"/>
                <w:highlight w:val="none"/>
              </w:rPr>
              <w:t>最高投标限价</w:t>
            </w:r>
            <w:r>
              <w:rPr>
                <w:rFonts w:hint="default" w:ascii="宋体" w:hAnsi="宋体" w:cs="Tahoma"/>
                <w:b/>
                <w:bCs/>
                <w:color w:val="auto"/>
                <w:sz w:val="24"/>
                <w:szCs w:val="24"/>
                <w:highlight w:val="none"/>
              </w:rPr>
              <w:t>的</w:t>
            </w:r>
            <w:r>
              <w:rPr>
                <w:rFonts w:hint="eastAsia" w:ascii="宋体" w:hAnsi="宋体" w:cs="Tahoma"/>
                <w:b/>
                <w:bCs/>
                <w:color w:val="auto"/>
                <w:sz w:val="24"/>
                <w:szCs w:val="24"/>
                <w:highlight w:val="none"/>
              </w:rPr>
              <w:t>，将导致</w:t>
            </w:r>
            <w:r>
              <w:rPr>
                <w:rFonts w:hint="default" w:ascii="宋体" w:hAnsi="宋体" w:cs="Tahoma"/>
                <w:b/>
                <w:bCs/>
                <w:color w:val="auto"/>
                <w:sz w:val="24"/>
                <w:szCs w:val="24"/>
                <w:highlight w:val="none"/>
              </w:rPr>
              <w:t>其投标无效</w:t>
            </w:r>
            <w:r>
              <w:rPr>
                <w:rFonts w:hint="eastAsia" w:ascii="宋体" w:hAnsi="宋体" w:cs="Tahoma"/>
                <w:b/>
                <w:bCs/>
                <w:color w:val="auto"/>
                <w:sz w:val="24"/>
                <w:szCs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1" w:hRule="atLeast"/>
          <w:jc w:val="center"/>
        </w:trPr>
        <w:tc>
          <w:tcPr>
            <w:tcW w:w="527" w:type="dxa"/>
            <w:noWrap w:val="0"/>
            <w:vAlign w:val="center"/>
          </w:tcPr>
          <w:p>
            <w:pPr>
              <w:keepNext w:val="0"/>
              <w:keepLines w:val="0"/>
              <w:suppressLineNumbers w:val="0"/>
              <w:shd w:val="clear" w:color="auto" w:fill="auto"/>
              <w:spacing w:before="0" w:beforeAutospacing="0" w:after="0" w:afterAutospacing="0" w:line="440" w:lineRule="exact"/>
              <w:ind w:left="0" w:right="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7</w:t>
            </w:r>
          </w:p>
        </w:tc>
        <w:tc>
          <w:tcPr>
            <w:tcW w:w="1424" w:type="dxa"/>
            <w:tcBorders>
              <w:right w:val="single" w:color="auto" w:sz="4" w:space="0"/>
            </w:tcBorders>
            <w:noWrap w:val="0"/>
            <w:vAlign w:val="center"/>
          </w:tcPr>
          <w:p>
            <w:pPr>
              <w:keepNext w:val="0"/>
              <w:keepLines w:val="0"/>
              <w:suppressLineNumbers w:val="0"/>
              <w:shd w:val="clear" w:color="auto" w:fill="auto"/>
              <w:spacing w:before="0" w:beforeAutospacing="0" w:after="0" w:afterAutospacing="0" w:line="440" w:lineRule="exact"/>
              <w:ind w:left="0" w:right="0"/>
              <w:jc w:val="center"/>
              <w:rPr>
                <w:rFonts w:hint="eastAsia" w:ascii="宋体" w:hAnsi="宋体" w:cs="宋体"/>
                <w:color w:val="auto"/>
                <w:sz w:val="24"/>
                <w:szCs w:val="24"/>
                <w:highlight w:val="none"/>
                <w:u w:val="single"/>
              </w:rPr>
            </w:pPr>
            <w:r>
              <w:rPr>
                <w:rFonts w:hint="eastAsia" w:ascii="宋体" w:hAnsi="宋体" w:cs="宋体"/>
                <w:color w:val="auto"/>
                <w:kern w:val="0"/>
                <w:sz w:val="24"/>
                <w:szCs w:val="24"/>
                <w:highlight w:val="none"/>
              </w:rPr>
              <w:t>采购方式</w:t>
            </w:r>
          </w:p>
        </w:tc>
        <w:tc>
          <w:tcPr>
            <w:tcW w:w="7108" w:type="dxa"/>
            <w:tcBorders>
              <w:left w:val="single" w:color="auto" w:sz="4" w:space="0"/>
            </w:tcBorders>
            <w:noWrap w:val="0"/>
            <w:vAlign w:val="center"/>
          </w:tcPr>
          <w:p>
            <w:pPr>
              <w:keepNext w:val="0"/>
              <w:keepLines w:val="0"/>
              <w:suppressLineNumbers w:val="0"/>
              <w:shd w:val="clear" w:color="auto" w:fill="auto"/>
              <w:spacing w:before="0" w:beforeAutospacing="0" w:after="0" w:afterAutospacing="0" w:line="440" w:lineRule="exact"/>
              <w:ind w:left="0" w:right="0"/>
              <w:rPr>
                <w:rFonts w:hint="eastAsia" w:ascii="宋体" w:hAnsi="宋体" w:eastAsia="宋体" w:cs="宋体"/>
                <w:color w:val="auto"/>
                <w:sz w:val="24"/>
                <w:szCs w:val="24"/>
                <w:highlight w:val="none"/>
                <w:u w:val="single"/>
                <w:lang w:eastAsia="zh-CN"/>
              </w:rPr>
            </w:pPr>
            <w:r>
              <w:rPr>
                <w:rFonts w:hint="eastAsia" w:ascii="宋体" w:hAnsi="宋体" w:cs="宋体"/>
                <w:color w:val="auto"/>
                <w:sz w:val="24"/>
                <w:szCs w:val="24"/>
                <w:highlight w:val="none"/>
                <w:lang w:eastAsia="zh-CN"/>
              </w:rPr>
              <w:t>竞争性谈判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1" w:hRule="atLeast"/>
          <w:jc w:val="center"/>
        </w:trPr>
        <w:tc>
          <w:tcPr>
            <w:tcW w:w="527" w:type="dxa"/>
            <w:noWrap w:val="0"/>
            <w:vAlign w:val="center"/>
          </w:tcPr>
          <w:p>
            <w:pPr>
              <w:keepNext w:val="0"/>
              <w:keepLines w:val="0"/>
              <w:suppressLineNumbers w:val="0"/>
              <w:shd w:val="clear" w:color="auto" w:fill="auto"/>
              <w:spacing w:before="0" w:beforeAutospacing="0" w:after="0" w:afterAutospacing="0" w:line="440" w:lineRule="exact"/>
              <w:ind w:left="0" w:right="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8</w:t>
            </w:r>
          </w:p>
        </w:tc>
        <w:tc>
          <w:tcPr>
            <w:tcW w:w="1424" w:type="dxa"/>
            <w:tcBorders>
              <w:right w:val="single" w:color="auto" w:sz="4" w:space="0"/>
            </w:tcBorders>
            <w:noWrap w:val="0"/>
            <w:vAlign w:val="center"/>
          </w:tcPr>
          <w:p>
            <w:pPr>
              <w:keepNext w:val="0"/>
              <w:keepLines w:val="0"/>
              <w:suppressLineNumbers w:val="0"/>
              <w:shd w:val="clear" w:color="auto" w:fill="auto"/>
              <w:spacing w:before="0" w:beforeAutospacing="0" w:after="0" w:afterAutospacing="0" w:line="440" w:lineRule="exact"/>
              <w:ind w:left="0" w:right="0"/>
              <w:jc w:val="center"/>
              <w:rPr>
                <w:rFonts w:hint="eastAsia" w:ascii="宋体" w:hAnsi="宋体" w:cs="宋体"/>
                <w:color w:val="auto"/>
                <w:kern w:val="0"/>
                <w:sz w:val="24"/>
                <w:szCs w:val="24"/>
                <w:highlight w:val="none"/>
              </w:rPr>
            </w:pPr>
            <w:r>
              <w:rPr>
                <w:rFonts w:hint="default" w:ascii="宋体" w:hAnsi="宋体" w:cs="Tahoma"/>
                <w:color w:val="auto"/>
                <w:sz w:val="24"/>
                <w:szCs w:val="24"/>
                <w:highlight w:val="none"/>
              </w:rPr>
              <w:t>资格要求</w:t>
            </w:r>
          </w:p>
        </w:tc>
        <w:tc>
          <w:tcPr>
            <w:tcW w:w="7108" w:type="dxa"/>
            <w:tcBorders>
              <w:left w:val="single" w:color="auto" w:sz="4" w:space="0"/>
            </w:tcBorders>
            <w:noWrap w:val="0"/>
            <w:vAlign w:val="center"/>
          </w:tcPr>
          <w:p>
            <w:pPr>
              <w:keepNext w:val="0"/>
              <w:keepLines w:val="0"/>
              <w:suppressLineNumbers w:val="0"/>
              <w:shd w:val="clear" w:color="auto" w:fill="auto"/>
              <w:spacing w:before="0" w:beforeAutospacing="0" w:after="0" w:afterAutospacing="0" w:line="440" w:lineRule="exact"/>
              <w:ind w:left="0" w:right="0"/>
              <w:rPr>
                <w:rFonts w:hint="eastAsia" w:ascii="宋体" w:hAnsi="宋体"/>
                <w:color w:val="auto"/>
                <w:sz w:val="24"/>
                <w:szCs w:val="24"/>
                <w:highlight w:val="none"/>
              </w:rPr>
            </w:pPr>
            <w:r>
              <w:rPr>
                <w:rFonts w:hint="eastAsia" w:ascii="宋体" w:hAnsi="宋体"/>
                <w:color w:val="auto"/>
                <w:sz w:val="24"/>
                <w:szCs w:val="24"/>
                <w:highlight w:val="none"/>
              </w:rPr>
              <w:t>1、符合《中华人民共和国政府采购法》第二十二条规定；</w:t>
            </w:r>
          </w:p>
          <w:p>
            <w:pPr>
              <w:keepNext w:val="0"/>
              <w:keepLines w:val="0"/>
              <w:suppressLineNumbers w:val="0"/>
              <w:shd w:val="clear" w:color="auto" w:fill="auto"/>
              <w:spacing w:before="0" w:beforeAutospacing="0" w:after="0" w:afterAutospacing="0" w:line="440" w:lineRule="exact"/>
              <w:ind w:left="0" w:right="0"/>
              <w:rPr>
                <w:rFonts w:hint="eastAsia" w:ascii="宋体" w:hAnsi="宋体" w:cs="宋体"/>
                <w:color w:val="auto"/>
                <w:sz w:val="24"/>
                <w:szCs w:val="24"/>
                <w:highlight w:val="none"/>
              </w:rPr>
            </w:pPr>
            <w:r>
              <w:rPr>
                <w:rFonts w:hint="eastAsia" w:ascii="宋体" w:hAnsi="宋体"/>
                <w:color w:val="auto"/>
                <w:sz w:val="24"/>
                <w:szCs w:val="24"/>
                <w:highlight w:val="none"/>
              </w:rPr>
              <w:t>2、</w:t>
            </w:r>
            <w:r>
              <w:rPr>
                <w:rFonts w:hint="eastAsia" w:ascii="宋体" w:hAnsi="宋体" w:cs="宋体"/>
                <w:color w:val="auto"/>
                <w:sz w:val="24"/>
                <w:szCs w:val="24"/>
                <w:highlight w:val="none"/>
              </w:rPr>
              <w:t>本项目的特定资格要求：</w:t>
            </w:r>
          </w:p>
          <w:p>
            <w:pPr>
              <w:pStyle w:val="42"/>
              <w:keepNext w:val="0"/>
              <w:keepLines w:val="0"/>
              <w:suppressLineNumbers w:val="0"/>
              <w:shd w:val="clear" w:color="auto" w:fill="auto"/>
              <w:spacing w:before="75" w:beforeAutospacing="0" w:after="75" w:afterAutospacing="0" w:line="360" w:lineRule="auto"/>
              <w:ind w:left="0" w:leftChars="0" w:right="0" w:firstLine="249" w:firstLineChars="104"/>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1）具有独立承担民事责任的能力：提供在中华人民共和国境内注册的法人或其他组织的营业执照或事业单位法人证书或社会团体法人登记证书复印件，如</w:t>
            </w:r>
            <w:r>
              <w:rPr>
                <w:rFonts w:hint="eastAsia" w:ascii="宋体" w:hAnsi="宋体" w:cs="Times New Roman"/>
                <w:color w:val="auto"/>
                <w:kern w:val="2"/>
                <w:sz w:val="24"/>
                <w:szCs w:val="24"/>
                <w:highlight w:val="none"/>
                <w:lang w:val="en-US" w:eastAsia="zh-CN" w:bidi="ar-SA"/>
              </w:rPr>
              <w:t>供应商</w:t>
            </w:r>
            <w:r>
              <w:rPr>
                <w:rFonts w:hint="eastAsia" w:ascii="宋体" w:hAnsi="宋体" w:eastAsia="宋体" w:cs="Times New Roman"/>
                <w:color w:val="auto"/>
                <w:kern w:val="2"/>
                <w:sz w:val="24"/>
                <w:szCs w:val="24"/>
                <w:highlight w:val="none"/>
                <w:lang w:val="en-US" w:eastAsia="zh-CN" w:bidi="ar-SA"/>
              </w:rPr>
              <w:t>为自然人的提供自然人身份证明复印件；如国家另有规定的，则从其定。（分支机构投标，须取得具有法人资格的总公司（总所）出具给分支机构的授权书，并提供总公司（总所）和分支机构的营业执照（执业许可证）复印件。已由总公司（总所）授权的，总公司（总所）取得的相关资质证书对分支机构有效，法律法规或者行业另有规定的除外。）</w:t>
            </w:r>
          </w:p>
          <w:p>
            <w:pPr>
              <w:pStyle w:val="42"/>
              <w:keepNext w:val="0"/>
              <w:keepLines w:val="0"/>
              <w:suppressLineNumbers w:val="0"/>
              <w:shd w:val="clear" w:color="auto" w:fill="auto"/>
              <w:spacing w:before="75" w:beforeAutospacing="0" w:after="75" w:afterAutospacing="0" w:line="360" w:lineRule="auto"/>
              <w:ind w:left="0" w:leftChars="0" w:right="0" w:firstLine="249" w:firstLineChars="104"/>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2）有依法缴纳税收和社会保障资金的良好记录：提供近段时间内（连续三个月、新成立的公司按实际发生提供）的缴纳税收的完税证明或税务部门出具的纳税证明；如依法免税的，应提供相应文件证明；提供近段时间内（法人连续三个月、新成立的公司按实际发生提供）的缴纳社保证明材料加盖公章。如依法不需要缴纳社会保障资金的，应提供相应文件证明；</w:t>
            </w:r>
          </w:p>
          <w:p>
            <w:pPr>
              <w:pStyle w:val="42"/>
              <w:keepNext w:val="0"/>
              <w:keepLines w:val="0"/>
              <w:suppressLineNumbers w:val="0"/>
              <w:shd w:val="clear" w:color="auto" w:fill="auto"/>
              <w:spacing w:before="75" w:beforeAutospacing="0" w:after="75" w:afterAutospacing="0" w:line="360" w:lineRule="auto"/>
              <w:ind w:left="0" w:leftChars="0" w:right="0" w:firstLine="249" w:firstLineChars="104"/>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3）具有良好的商业信誉和健全的财务会计制度：提供2022年（度由第三方财务审计机构出具的财务审计报告或新成立的企业提供银行出具的近三个月的资信证明；</w:t>
            </w:r>
          </w:p>
          <w:p>
            <w:pPr>
              <w:pStyle w:val="42"/>
              <w:keepNext w:val="0"/>
              <w:keepLines w:val="0"/>
              <w:suppressLineNumbers w:val="0"/>
              <w:shd w:val="clear" w:color="auto" w:fill="auto"/>
              <w:spacing w:before="75" w:beforeAutospacing="0" w:after="75" w:afterAutospacing="0" w:line="360" w:lineRule="auto"/>
              <w:ind w:left="0" w:leftChars="0" w:right="0" w:firstLine="249" w:firstLineChars="104"/>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4）履行合同所必需的设备和专业技术能力：提供《</w:t>
            </w:r>
            <w:r>
              <w:rPr>
                <w:rFonts w:hint="eastAsia" w:ascii="宋体" w:hAnsi="宋体" w:cs="Times New Roman"/>
                <w:color w:val="auto"/>
                <w:kern w:val="2"/>
                <w:sz w:val="24"/>
                <w:szCs w:val="24"/>
                <w:highlight w:val="none"/>
                <w:lang w:val="en-US" w:eastAsia="zh-CN" w:bidi="ar-SA"/>
              </w:rPr>
              <w:t>供应商</w:t>
            </w:r>
            <w:r>
              <w:rPr>
                <w:rFonts w:hint="eastAsia" w:ascii="宋体" w:hAnsi="宋体" w:eastAsia="宋体" w:cs="Times New Roman"/>
                <w:color w:val="auto"/>
                <w:kern w:val="2"/>
                <w:sz w:val="24"/>
                <w:szCs w:val="24"/>
                <w:highlight w:val="none"/>
                <w:lang w:val="en-US" w:eastAsia="zh-CN" w:bidi="ar-SA"/>
              </w:rPr>
              <w:t>资格声明函》；</w:t>
            </w:r>
          </w:p>
          <w:p>
            <w:pPr>
              <w:pStyle w:val="42"/>
              <w:keepNext w:val="0"/>
              <w:keepLines w:val="0"/>
              <w:suppressLineNumbers w:val="0"/>
              <w:shd w:val="clear" w:color="auto" w:fill="auto"/>
              <w:spacing w:before="75" w:beforeAutospacing="0" w:after="75" w:afterAutospacing="0" w:line="360" w:lineRule="auto"/>
              <w:ind w:left="0" w:leftChars="0" w:right="0" w:firstLine="249" w:firstLineChars="104"/>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5）参加采购活动前3年内，在经营活动中没有重大违法记录：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p>
            <w:pPr>
              <w:pStyle w:val="42"/>
              <w:keepNext w:val="0"/>
              <w:keepLines w:val="0"/>
              <w:suppressLineNumbers w:val="0"/>
              <w:shd w:val="clear" w:color="auto" w:fill="auto"/>
              <w:spacing w:before="75" w:beforeAutospacing="0" w:after="75" w:afterAutospacing="0" w:line="360" w:lineRule="auto"/>
              <w:ind w:left="0" w:leftChars="0" w:right="0" w:firstLine="249" w:firstLineChars="104"/>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（6）近三年拟参加本次招标项目的</w:t>
            </w:r>
            <w:r>
              <w:rPr>
                <w:rFonts w:hint="eastAsia" w:ascii="宋体" w:hAnsi="宋体" w:cs="Times New Roman"/>
                <w:color w:val="auto"/>
                <w:kern w:val="2"/>
                <w:sz w:val="24"/>
                <w:szCs w:val="24"/>
                <w:highlight w:val="none"/>
                <w:lang w:val="en-US" w:eastAsia="zh-CN" w:bidi="ar-SA"/>
              </w:rPr>
              <w:t>供应商</w:t>
            </w:r>
            <w:r>
              <w:rPr>
                <w:rFonts w:hint="eastAsia" w:ascii="宋体" w:hAnsi="宋体" w:eastAsia="宋体" w:cs="Times New Roman"/>
                <w:color w:val="auto"/>
                <w:kern w:val="2"/>
                <w:sz w:val="24"/>
                <w:szCs w:val="24"/>
                <w:highlight w:val="none"/>
                <w:lang w:val="en-US" w:eastAsia="zh-CN" w:bidi="ar-SA"/>
              </w:rPr>
              <w:t>在“信用中国（www.creditchina.gov.cn）”被列入失信被执行人、企业经营异常名录、重大税收违法案件当事人名单、政府采购严重违法失信名单（尚在处罚期内的）；在“中国政府采购网（www.ccgp.gov.cn）”被列入政府采购严重违法失信行为记录名单的（尚在处罚期内的）；经营异常名录的取消投标资格。</w:t>
            </w:r>
          </w:p>
          <w:p>
            <w:pPr>
              <w:pStyle w:val="42"/>
              <w:keepNext w:val="0"/>
              <w:keepLines w:val="0"/>
              <w:suppressLineNumbers w:val="0"/>
              <w:shd w:val="clear" w:color="auto" w:fill="auto"/>
              <w:spacing w:before="75" w:beforeAutospacing="0" w:after="75" w:afterAutospacing="0" w:line="360" w:lineRule="auto"/>
              <w:ind w:left="0" w:leftChars="0" w:right="0" w:firstLine="249" w:firstLineChars="104"/>
              <w:rPr>
                <w:rFonts w:hint="default"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（7）企业负责人为同一人或者存在直接控股、管理关系的不同</w:t>
            </w:r>
            <w:r>
              <w:rPr>
                <w:rFonts w:hint="eastAsia" w:ascii="宋体" w:hAnsi="宋体" w:cs="Times New Roman"/>
                <w:color w:val="auto"/>
                <w:kern w:val="2"/>
                <w:sz w:val="24"/>
                <w:szCs w:val="24"/>
                <w:highlight w:val="none"/>
                <w:lang w:val="en-US" w:eastAsia="zh-CN" w:bidi="ar-SA"/>
              </w:rPr>
              <w:t>供应商</w:t>
            </w:r>
            <w:r>
              <w:rPr>
                <w:rFonts w:hint="eastAsia" w:ascii="宋体" w:hAnsi="宋体" w:eastAsia="宋体" w:cs="Times New Roman"/>
                <w:color w:val="auto"/>
                <w:kern w:val="2"/>
                <w:sz w:val="24"/>
                <w:szCs w:val="24"/>
                <w:highlight w:val="none"/>
                <w:lang w:val="en-US" w:eastAsia="zh-CN" w:bidi="ar-SA"/>
              </w:rPr>
              <w:t>，不得参加同一合同项下的政府采购活动。否则，皆取消投标资格。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1" w:hRule="atLeast"/>
          <w:jc w:val="center"/>
        </w:trPr>
        <w:tc>
          <w:tcPr>
            <w:tcW w:w="527" w:type="dxa"/>
            <w:noWrap w:val="0"/>
            <w:vAlign w:val="center"/>
          </w:tcPr>
          <w:p>
            <w:pPr>
              <w:keepNext w:val="0"/>
              <w:keepLines w:val="0"/>
              <w:suppressLineNumbers w:val="0"/>
              <w:shd w:val="clear" w:color="auto" w:fill="auto"/>
              <w:spacing w:before="0" w:beforeAutospacing="0" w:after="0" w:afterAutospacing="0" w:line="440" w:lineRule="exact"/>
              <w:ind w:left="0" w:right="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9</w:t>
            </w:r>
          </w:p>
        </w:tc>
        <w:tc>
          <w:tcPr>
            <w:tcW w:w="1424" w:type="dxa"/>
            <w:tcBorders>
              <w:right w:val="single" w:color="auto" w:sz="4" w:space="0"/>
            </w:tcBorders>
            <w:noWrap w:val="0"/>
            <w:vAlign w:val="center"/>
          </w:tcPr>
          <w:p>
            <w:pPr>
              <w:keepNext w:val="0"/>
              <w:keepLines w:val="0"/>
              <w:suppressLineNumbers w:val="0"/>
              <w:shd w:val="clear" w:color="auto" w:fill="auto"/>
              <w:spacing w:before="0" w:beforeAutospacing="0" w:after="0" w:afterAutospacing="0" w:line="440" w:lineRule="exact"/>
              <w:ind w:left="0" w:right="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评标方法</w:t>
            </w:r>
          </w:p>
        </w:tc>
        <w:tc>
          <w:tcPr>
            <w:tcW w:w="7108" w:type="dxa"/>
            <w:tcBorders>
              <w:left w:val="single" w:color="auto" w:sz="4" w:space="0"/>
            </w:tcBorders>
            <w:noWrap w:val="0"/>
            <w:vAlign w:val="center"/>
          </w:tcPr>
          <w:p>
            <w:pPr>
              <w:keepNext w:val="0"/>
              <w:keepLines w:val="0"/>
              <w:suppressLineNumbers w:val="0"/>
              <w:shd w:val="clear" w:color="auto" w:fill="auto"/>
              <w:spacing w:before="0" w:beforeAutospacing="0" w:after="0" w:afterAutospacing="0" w:line="440" w:lineRule="exact"/>
              <w:ind w:left="0" w:right="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最低价法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16" w:hRule="atLeast"/>
          <w:jc w:val="center"/>
        </w:trPr>
        <w:tc>
          <w:tcPr>
            <w:tcW w:w="527" w:type="dxa"/>
            <w:noWrap w:val="0"/>
            <w:vAlign w:val="center"/>
          </w:tcPr>
          <w:p>
            <w:pPr>
              <w:keepNext w:val="0"/>
              <w:keepLines w:val="0"/>
              <w:suppressLineNumbers w:val="0"/>
              <w:shd w:val="clear" w:color="auto" w:fill="auto"/>
              <w:spacing w:before="0" w:beforeAutospacing="0" w:after="0" w:afterAutospacing="0" w:line="440" w:lineRule="exact"/>
              <w:ind w:left="0" w:right="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10</w:t>
            </w:r>
          </w:p>
        </w:tc>
        <w:tc>
          <w:tcPr>
            <w:tcW w:w="1424" w:type="dxa"/>
            <w:tcBorders>
              <w:right w:val="single" w:color="auto" w:sz="4" w:space="0"/>
            </w:tcBorders>
            <w:noWrap w:val="0"/>
            <w:vAlign w:val="center"/>
          </w:tcPr>
          <w:p>
            <w:pPr>
              <w:keepNext w:val="0"/>
              <w:keepLines w:val="0"/>
              <w:suppressLineNumbers w:val="0"/>
              <w:shd w:val="clear" w:color="auto" w:fill="auto"/>
              <w:spacing w:before="0" w:beforeAutospacing="0" w:after="0" w:afterAutospacing="0" w:line="440" w:lineRule="exact"/>
              <w:ind w:left="0" w:right="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合同履约期限、</w:t>
            </w:r>
            <w:r>
              <w:rPr>
                <w:rFonts w:hint="eastAsia" w:ascii="宋体" w:hAnsi="宋体" w:cs="宋体"/>
                <w:color w:val="auto"/>
                <w:sz w:val="24"/>
                <w:szCs w:val="24"/>
                <w:highlight w:val="none"/>
                <w:lang w:eastAsia="zh-CN"/>
              </w:rPr>
              <w:t>服务</w:t>
            </w:r>
            <w:r>
              <w:rPr>
                <w:rFonts w:hint="eastAsia" w:ascii="宋体" w:hAnsi="宋体" w:cs="宋体"/>
                <w:color w:val="auto"/>
                <w:sz w:val="24"/>
                <w:szCs w:val="24"/>
                <w:highlight w:val="none"/>
              </w:rPr>
              <w:t>地点</w:t>
            </w:r>
          </w:p>
        </w:tc>
        <w:tc>
          <w:tcPr>
            <w:tcW w:w="7108" w:type="dxa"/>
            <w:tcBorders>
              <w:left w:val="single" w:color="auto" w:sz="4" w:space="0"/>
            </w:tcBorders>
            <w:noWrap w:val="0"/>
            <w:vAlign w:val="center"/>
          </w:tcPr>
          <w:p>
            <w:pPr>
              <w:keepNext w:val="0"/>
              <w:keepLines w:val="0"/>
              <w:suppressLineNumbers w:val="0"/>
              <w:shd w:val="clear" w:color="auto" w:fill="auto"/>
              <w:spacing w:before="0" w:beforeAutospacing="0" w:after="0" w:afterAutospacing="0" w:line="440" w:lineRule="exact"/>
              <w:ind w:left="0" w:right="0"/>
              <w:rPr>
                <w:rFonts w:hint="default" w:ascii="宋体" w:hAnsi="宋体" w:cs="宋体"/>
                <w:color w:val="C00000"/>
                <w:sz w:val="24"/>
                <w:szCs w:val="24"/>
                <w:highlight w:val="none"/>
                <w:lang w:val="en-US"/>
              </w:rPr>
            </w:pPr>
            <w:r>
              <w:rPr>
                <w:rFonts w:hint="eastAsia" w:ascii="宋体" w:hAnsi="宋体" w:cs="宋体"/>
                <w:color w:val="auto"/>
                <w:sz w:val="24"/>
                <w:szCs w:val="24"/>
                <w:highlight w:val="none"/>
              </w:rPr>
              <w:t>合同履约期限：</w:t>
            </w:r>
            <w:r>
              <w:rPr>
                <w:rFonts w:hint="eastAsia" w:ascii="宋体" w:hAnsi="宋体" w:cs="宋体"/>
                <w:color w:val="auto"/>
                <w:sz w:val="24"/>
                <w:szCs w:val="24"/>
                <w:highlight w:val="none"/>
                <w:lang w:val="en-US" w:eastAsia="zh-CN"/>
              </w:rPr>
              <w:t>30日历天</w:t>
            </w:r>
          </w:p>
          <w:p>
            <w:pPr>
              <w:keepNext w:val="0"/>
              <w:keepLines w:val="0"/>
              <w:suppressLineNumbers w:val="0"/>
              <w:shd w:val="clear" w:color="auto" w:fill="auto"/>
              <w:spacing w:before="0" w:beforeAutospacing="0" w:after="0" w:afterAutospacing="0" w:line="440" w:lineRule="exact"/>
              <w:ind w:left="0" w:right="0"/>
              <w:rPr>
                <w:rFonts w:hint="eastAsia" w:ascii="宋体" w:hAnsi="宋体" w:cs="宋体"/>
                <w:color w:val="auto"/>
                <w:sz w:val="24"/>
                <w:szCs w:val="24"/>
                <w:highlight w:val="none"/>
              </w:rPr>
            </w:pPr>
            <w:r>
              <w:rPr>
                <w:rFonts w:hint="eastAsia" w:ascii="宋体" w:hAnsi="宋体" w:cs="宋体"/>
                <w:color w:val="auto"/>
                <w:sz w:val="24"/>
                <w:szCs w:val="24"/>
                <w:highlight w:val="none"/>
                <w:lang w:eastAsia="zh-CN"/>
              </w:rPr>
              <w:t>服务</w:t>
            </w:r>
            <w:r>
              <w:rPr>
                <w:rFonts w:hint="eastAsia" w:ascii="宋体" w:hAnsi="宋体" w:cs="宋体"/>
                <w:color w:val="auto"/>
                <w:sz w:val="24"/>
                <w:szCs w:val="24"/>
                <w:highlight w:val="none"/>
              </w:rPr>
              <w:t>地点：</w:t>
            </w:r>
            <w:r>
              <w:rPr>
                <w:rFonts w:hint="eastAsia" w:ascii="宋体" w:hAnsi="宋体" w:cs="宋体"/>
                <w:color w:val="auto"/>
                <w:sz w:val="24"/>
                <w:szCs w:val="24"/>
                <w:highlight w:val="none"/>
                <w:lang w:eastAsia="zh-CN"/>
              </w:rPr>
              <w:t>以新疆维吾尔医学专科学校</w:t>
            </w:r>
            <w:r>
              <w:rPr>
                <w:rFonts w:hint="eastAsia" w:ascii="宋体" w:hAnsi="宋体" w:cs="宋体"/>
                <w:color w:val="auto"/>
                <w:sz w:val="24"/>
                <w:szCs w:val="24"/>
                <w:highlight w:val="none"/>
              </w:rPr>
              <w:t>指定地点为准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59" w:hRule="atLeast"/>
          <w:jc w:val="center"/>
        </w:trPr>
        <w:tc>
          <w:tcPr>
            <w:tcW w:w="527" w:type="dxa"/>
            <w:noWrap w:val="0"/>
            <w:vAlign w:val="center"/>
          </w:tcPr>
          <w:p>
            <w:pPr>
              <w:keepNext w:val="0"/>
              <w:keepLines w:val="0"/>
              <w:suppressLineNumbers w:val="0"/>
              <w:shd w:val="clear" w:color="auto" w:fill="auto"/>
              <w:spacing w:before="0" w:beforeAutospacing="0" w:after="0" w:afterAutospacing="0" w:line="440" w:lineRule="exact"/>
              <w:ind w:left="0" w:right="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11</w:t>
            </w:r>
          </w:p>
        </w:tc>
        <w:tc>
          <w:tcPr>
            <w:tcW w:w="1424" w:type="dxa"/>
            <w:tcBorders>
              <w:right w:val="single" w:color="auto" w:sz="4" w:space="0"/>
            </w:tcBorders>
            <w:noWrap w:val="0"/>
            <w:vAlign w:val="center"/>
          </w:tcPr>
          <w:p>
            <w:pPr>
              <w:keepNext w:val="0"/>
              <w:keepLines w:val="0"/>
              <w:suppressLineNumbers w:val="0"/>
              <w:shd w:val="clear" w:color="auto" w:fill="auto"/>
              <w:spacing w:before="0" w:beforeAutospacing="0" w:after="0" w:afterAutospacing="0" w:line="440" w:lineRule="exact"/>
              <w:ind w:left="0" w:right="0" w:firstLine="240" w:firstLineChars="100"/>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质保期</w:t>
            </w:r>
          </w:p>
        </w:tc>
        <w:tc>
          <w:tcPr>
            <w:tcW w:w="7108" w:type="dxa"/>
            <w:tcBorders>
              <w:left w:val="single" w:color="auto" w:sz="4" w:space="0"/>
            </w:tcBorders>
            <w:noWrap w:val="0"/>
            <w:vAlign w:val="center"/>
          </w:tcPr>
          <w:p>
            <w:pPr>
              <w:keepNext w:val="0"/>
              <w:keepLines w:val="0"/>
              <w:suppressLineNumbers w:val="0"/>
              <w:shd w:val="clear" w:color="auto" w:fill="auto"/>
              <w:spacing w:before="0" w:beforeAutospacing="0" w:after="0" w:afterAutospacing="0" w:line="440" w:lineRule="exact"/>
              <w:ind w:left="0" w:right="0"/>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三年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75" w:hRule="atLeast"/>
          <w:jc w:val="center"/>
        </w:trPr>
        <w:tc>
          <w:tcPr>
            <w:tcW w:w="527" w:type="dxa"/>
            <w:noWrap w:val="0"/>
            <w:vAlign w:val="center"/>
          </w:tcPr>
          <w:p>
            <w:pPr>
              <w:keepNext w:val="0"/>
              <w:keepLines w:val="0"/>
              <w:suppressLineNumbers w:val="0"/>
              <w:shd w:val="clear" w:color="auto" w:fill="auto"/>
              <w:spacing w:before="0" w:beforeAutospacing="0" w:after="0" w:afterAutospacing="0" w:line="440" w:lineRule="exact"/>
              <w:ind w:left="0" w:right="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12</w:t>
            </w:r>
          </w:p>
        </w:tc>
        <w:tc>
          <w:tcPr>
            <w:tcW w:w="1424" w:type="dxa"/>
            <w:tcBorders>
              <w:right w:val="single" w:color="auto" w:sz="4" w:space="0"/>
            </w:tcBorders>
            <w:noWrap w:val="0"/>
            <w:vAlign w:val="center"/>
          </w:tcPr>
          <w:p>
            <w:pPr>
              <w:keepNext w:val="0"/>
              <w:keepLines w:val="0"/>
              <w:suppressLineNumbers w:val="0"/>
              <w:shd w:val="clear" w:color="auto" w:fill="auto"/>
              <w:spacing w:before="0" w:beforeAutospacing="0" w:after="0" w:afterAutospacing="0" w:line="440" w:lineRule="exact"/>
              <w:ind w:left="0" w:right="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联合体投标</w:t>
            </w:r>
          </w:p>
        </w:tc>
        <w:tc>
          <w:tcPr>
            <w:tcW w:w="7108" w:type="dxa"/>
            <w:tcBorders>
              <w:left w:val="single" w:color="auto" w:sz="4" w:space="0"/>
            </w:tcBorders>
            <w:noWrap w:val="0"/>
            <w:vAlign w:val="center"/>
          </w:tcPr>
          <w:p>
            <w:pPr>
              <w:keepNext w:val="0"/>
              <w:keepLines w:val="0"/>
              <w:suppressLineNumbers w:val="0"/>
              <w:shd w:val="clear" w:color="auto" w:fill="auto"/>
              <w:spacing w:before="0" w:beforeAutospacing="0" w:after="0" w:afterAutospacing="0" w:line="440" w:lineRule="exact"/>
              <w:ind w:left="0" w:right="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不接受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527" w:type="dxa"/>
            <w:noWrap w:val="0"/>
            <w:vAlign w:val="center"/>
          </w:tcPr>
          <w:p>
            <w:pPr>
              <w:keepNext w:val="0"/>
              <w:keepLines w:val="0"/>
              <w:suppressLineNumbers w:val="0"/>
              <w:shd w:val="clear" w:color="auto" w:fill="auto"/>
              <w:spacing w:before="0" w:beforeAutospacing="0" w:after="0" w:afterAutospacing="0" w:line="440" w:lineRule="exact"/>
              <w:ind w:left="0" w:right="0"/>
              <w:jc w:val="center"/>
              <w:rPr>
                <w:rFonts w:hint="default" w:ascii="宋体" w:hAnsi="宋体" w:cs="宋体"/>
                <w:color w:val="auto"/>
                <w:sz w:val="24"/>
                <w:szCs w:val="24"/>
                <w:highlight w:val="none"/>
              </w:rPr>
            </w:pPr>
            <w:r>
              <w:rPr>
                <w:rFonts w:hint="eastAsia" w:ascii="宋体" w:hAnsi="宋体" w:cs="宋体"/>
                <w:color w:val="auto"/>
                <w:sz w:val="24"/>
                <w:szCs w:val="24"/>
                <w:highlight w:val="none"/>
              </w:rPr>
              <w:t>13</w:t>
            </w:r>
          </w:p>
        </w:tc>
        <w:tc>
          <w:tcPr>
            <w:tcW w:w="1424" w:type="dxa"/>
            <w:tcBorders>
              <w:right w:val="single" w:color="auto" w:sz="4" w:space="0"/>
            </w:tcBorders>
            <w:noWrap w:val="0"/>
            <w:vAlign w:val="center"/>
          </w:tcPr>
          <w:p>
            <w:pPr>
              <w:keepNext w:val="0"/>
              <w:keepLines w:val="0"/>
              <w:suppressLineNumbers w:val="0"/>
              <w:shd w:val="clear" w:color="auto" w:fill="auto"/>
              <w:spacing w:before="0" w:beforeAutospacing="0" w:after="0" w:afterAutospacing="0" w:line="440" w:lineRule="exact"/>
              <w:ind w:left="0" w:right="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分包</w:t>
            </w:r>
          </w:p>
        </w:tc>
        <w:tc>
          <w:tcPr>
            <w:tcW w:w="7108" w:type="dxa"/>
            <w:tcBorders>
              <w:left w:val="single" w:color="auto" w:sz="4" w:space="0"/>
            </w:tcBorders>
            <w:noWrap w:val="0"/>
            <w:vAlign w:val="center"/>
          </w:tcPr>
          <w:p>
            <w:pPr>
              <w:keepNext w:val="0"/>
              <w:keepLines w:val="0"/>
              <w:suppressLineNumbers w:val="0"/>
              <w:shd w:val="clear" w:color="auto" w:fill="auto"/>
              <w:spacing w:before="0" w:beforeAutospacing="0" w:after="0" w:afterAutospacing="0" w:line="440" w:lineRule="exact"/>
              <w:ind w:left="0" w:right="0"/>
              <w:jc w:val="left"/>
              <w:rPr>
                <w:rFonts w:hint="eastAsia" w:ascii="宋体" w:hAnsi="宋体" w:cs="宋体"/>
                <w:color w:val="auto"/>
                <w:sz w:val="24"/>
                <w:szCs w:val="24"/>
                <w:highlight w:val="none"/>
              </w:rPr>
            </w:pPr>
            <w:r>
              <w:rPr>
                <w:rFonts w:hint="eastAsia" w:ascii="宋体" w:hAnsi="宋体" w:cs="宋体"/>
                <w:color w:val="auto"/>
                <w:sz w:val="24"/>
                <w:szCs w:val="24"/>
                <w:highlight w:val="none"/>
                <w:lang w:eastAsia="zh-CN"/>
              </w:rPr>
              <w:t>不</w:t>
            </w:r>
            <w:r>
              <w:rPr>
                <w:rFonts w:hint="eastAsia" w:ascii="宋体" w:hAnsi="宋体" w:cs="宋体"/>
                <w:color w:val="auto"/>
                <w:sz w:val="24"/>
                <w:szCs w:val="24"/>
                <w:highlight w:val="none"/>
              </w:rPr>
              <w:t>允许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41" w:hRule="atLeast"/>
          <w:jc w:val="center"/>
        </w:trPr>
        <w:tc>
          <w:tcPr>
            <w:tcW w:w="527" w:type="dxa"/>
            <w:noWrap w:val="0"/>
            <w:vAlign w:val="center"/>
          </w:tcPr>
          <w:p>
            <w:pPr>
              <w:keepNext w:val="0"/>
              <w:keepLines w:val="0"/>
              <w:suppressLineNumbers w:val="0"/>
              <w:shd w:val="clear" w:color="auto" w:fill="auto"/>
              <w:spacing w:before="0" w:beforeAutospacing="0" w:after="0" w:afterAutospacing="0" w:line="380" w:lineRule="exact"/>
              <w:ind w:left="0" w:right="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14</w:t>
            </w:r>
          </w:p>
        </w:tc>
        <w:tc>
          <w:tcPr>
            <w:tcW w:w="1424" w:type="dxa"/>
            <w:tcBorders>
              <w:right w:val="single" w:color="auto" w:sz="4" w:space="0"/>
            </w:tcBorders>
            <w:noWrap w:val="0"/>
            <w:vAlign w:val="center"/>
          </w:tcPr>
          <w:p>
            <w:pPr>
              <w:keepNext w:val="0"/>
              <w:keepLines w:val="0"/>
              <w:suppressLineNumbers w:val="0"/>
              <w:shd w:val="clear" w:color="auto" w:fill="auto"/>
              <w:spacing w:before="0" w:beforeAutospacing="0" w:after="0" w:afterAutospacing="0" w:line="440" w:lineRule="exact"/>
              <w:ind w:left="0" w:right="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考察现场</w:t>
            </w:r>
          </w:p>
        </w:tc>
        <w:tc>
          <w:tcPr>
            <w:tcW w:w="7108" w:type="dxa"/>
            <w:tcBorders>
              <w:left w:val="single" w:color="auto" w:sz="4" w:space="0"/>
            </w:tcBorders>
            <w:noWrap w:val="0"/>
            <w:vAlign w:val="center"/>
          </w:tcPr>
          <w:p>
            <w:pPr>
              <w:keepNext w:val="0"/>
              <w:keepLines w:val="0"/>
              <w:suppressLineNumbers w:val="0"/>
              <w:shd w:val="clear" w:color="auto" w:fill="auto"/>
              <w:spacing w:before="0" w:beforeAutospacing="0" w:after="0" w:afterAutospacing="0" w:line="440" w:lineRule="exact"/>
              <w:ind w:left="0" w:right="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不组织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70" w:hRule="atLeast"/>
          <w:jc w:val="center"/>
        </w:trPr>
        <w:tc>
          <w:tcPr>
            <w:tcW w:w="527" w:type="dxa"/>
            <w:noWrap w:val="0"/>
            <w:vAlign w:val="center"/>
          </w:tcPr>
          <w:p>
            <w:pPr>
              <w:keepNext w:val="0"/>
              <w:keepLines w:val="0"/>
              <w:suppressLineNumbers w:val="0"/>
              <w:shd w:val="clear" w:color="auto" w:fill="auto"/>
              <w:spacing w:before="0" w:beforeAutospacing="0" w:after="0" w:afterAutospacing="0" w:line="360" w:lineRule="exact"/>
              <w:ind w:left="0" w:right="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15</w:t>
            </w:r>
          </w:p>
        </w:tc>
        <w:tc>
          <w:tcPr>
            <w:tcW w:w="1424" w:type="dxa"/>
            <w:tcBorders>
              <w:right w:val="single" w:color="auto" w:sz="4" w:space="0"/>
            </w:tcBorders>
            <w:noWrap w:val="0"/>
            <w:vAlign w:val="center"/>
          </w:tcPr>
          <w:p>
            <w:pPr>
              <w:keepNext w:val="0"/>
              <w:keepLines w:val="0"/>
              <w:suppressLineNumbers w:val="0"/>
              <w:shd w:val="clear" w:color="auto" w:fill="auto"/>
              <w:spacing w:before="0" w:beforeAutospacing="0" w:after="0" w:afterAutospacing="0" w:line="380" w:lineRule="exact"/>
              <w:ind w:left="0" w:right="0"/>
              <w:jc w:val="center"/>
              <w:rPr>
                <w:rFonts w:hint="eastAsia" w:ascii="宋体" w:hAnsi="宋体" w:cs="宋体"/>
                <w:color w:val="auto"/>
                <w:sz w:val="24"/>
                <w:szCs w:val="24"/>
                <w:highlight w:val="none"/>
              </w:rPr>
            </w:pPr>
            <w:r>
              <w:rPr>
                <w:rFonts w:hint="eastAsia" w:ascii="宋体" w:hAnsi="宋体" w:cs="宋体"/>
                <w:color w:val="auto"/>
                <w:sz w:val="24"/>
                <w:szCs w:val="24"/>
                <w:highlight w:val="none"/>
                <w:lang w:eastAsia="zh-CN"/>
              </w:rPr>
              <w:t>供应商</w:t>
            </w:r>
            <w:r>
              <w:rPr>
                <w:rFonts w:hint="eastAsia" w:ascii="宋体" w:hAnsi="宋体" w:cs="宋体"/>
                <w:color w:val="auto"/>
                <w:sz w:val="24"/>
                <w:szCs w:val="24"/>
                <w:highlight w:val="none"/>
              </w:rPr>
              <w:t>对</w:t>
            </w:r>
            <w:r>
              <w:rPr>
                <w:rFonts w:hint="eastAsia" w:ascii="宋体" w:hAnsi="宋体" w:cs="宋体"/>
                <w:color w:val="auto"/>
                <w:sz w:val="24"/>
                <w:szCs w:val="24"/>
                <w:highlight w:val="none"/>
                <w:lang w:eastAsia="zh-CN"/>
              </w:rPr>
              <w:t>采购文件</w:t>
            </w:r>
            <w:r>
              <w:rPr>
                <w:rFonts w:hint="eastAsia" w:ascii="宋体" w:hAnsi="宋体" w:cs="宋体"/>
                <w:color w:val="auto"/>
                <w:sz w:val="24"/>
                <w:szCs w:val="24"/>
                <w:highlight w:val="none"/>
              </w:rPr>
              <w:t>提出质疑的时间</w:t>
            </w:r>
          </w:p>
        </w:tc>
        <w:tc>
          <w:tcPr>
            <w:tcW w:w="7108" w:type="dxa"/>
            <w:tcBorders>
              <w:left w:val="single" w:color="auto" w:sz="4" w:space="0"/>
            </w:tcBorders>
            <w:noWrap w:val="0"/>
            <w:vAlign w:val="center"/>
          </w:tcPr>
          <w:p>
            <w:pPr>
              <w:pStyle w:val="86"/>
              <w:keepNext w:val="0"/>
              <w:keepLines w:val="0"/>
              <w:suppressLineNumbers w:val="0"/>
              <w:shd w:val="clear" w:color="auto" w:fill="auto"/>
              <w:autoSpaceDE/>
              <w:autoSpaceDN/>
              <w:adjustRightInd/>
              <w:spacing w:before="0" w:beforeAutospacing="0" w:after="0" w:afterAutospacing="0" w:line="380" w:lineRule="exact"/>
              <w:ind w:left="0" w:right="0"/>
              <w:jc w:val="both"/>
              <w:rPr>
                <w:rFonts w:hint="eastAsia"/>
                <w:color w:val="auto"/>
                <w:kern w:val="2"/>
                <w:sz w:val="24"/>
                <w:szCs w:val="24"/>
                <w:highlight w:val="none"/>
              </w:rPr>
            </w:pPr>
            <w:r>
              <w:rPr>
                <w:rFonts w:hint="eastAsia"/>
                <w:color w:val="auto"/>
                <w:kern w:val="2"/>
                <w:sz w:val="24"/>
                <w:szCs w:val="24"/>
                <w:highlight w:val="none"/>
              </w:rPr>
              <w:t>提出质疑函的时限：</w:t>
            </w:r>
            <w:r>
              <w:rPr>
                <w:rFonts w:hint="eastAsia"/>
                <w:color w:val="auto"/>
                <w:kern w:val="2"/>
                <w:sz w:val="24"/>
                <w:szCs w:val="24"/>
                <w:highlight w:val="none"/>
                <w:lang w:eastAsia="zh-CN"/>
              </w:rPr>
              <w:t>供应商</w:t>
            </w:r>
            <w:r>
              <w:rPr>
                <w:rFonts w:hint="eastAsia"/>
                <w:color w:val="auto"/>
                <w:kern w:val="2"/>
                <w:sz w:val="24"/>
                <w:szCs w:val="24"/>
                <w:highlight w:val="none"/>
              </w:rPr>
              <w:t>认为本次采购活动的</w:t>
            </w:r>
            <w:r>
              <w:rPr>
                <w:rFonts w:hint="eastAsia"/>
                <w:color w:val="auto"/>
                <w:kern w:val="2"/>
                <w:sz w:val="24"/>
                <w:szCs w:val="24"/>
                <w:highlight w:val="none"/>
                <w:lang w:val="en-US" w:eastAsia="zh-CN"/>
              </w:rPr>
              <w:t>采购</w:t>
            </w:r>
            <w:r>
              <w:rPr>
                <w:rFonts w:hint="eastAsia"/>
                <w:color w:val="auto"/>
                <w:kern w:val="2"/>
                <w:sz w:val="24"/>
                <w:szCs w:val="24"/>
                <w:highlight w:val="none"/>
              </w:rPr>
              <w:t>文件、采购过程和中标结果使自己的权益受到损害的，在知道或应知其权益受到损害之日起 7 个工作日内有权在法定质疑期内，按规定的程序针对同一采购程序环节一次性实名向采购人、采购代理机构提出书面质疑。</w:t>
            </w:r>
          </w:p>
          <w:p>
            <w:pPr>
              <w:pStyle w:val="86"/>
              <w:keepNext w:val="0"/>
              <w:keepLines w:val="0"/>
              <w:suppressLineNumbers w:val="0"/>
              <w:shd w:val="clear" w:color="auto" w:fill="auto"/>
              <w:autoSpaceDE/>
              <w:autoSpaceDN/>
              <w:adjustRightInd/>
              <w:spacing w:before="0" w:beforeAutospacing="0" w:after="0" w:afterAutospacing="0" w:line="380" w:lineRule="exact"/>
              <w:ind w:left="0" w:right="0" w:hanging="7"/>
              <w:jc w:val="both"/>
              <w:rPr>
                <w:rFonts w:hint="eastAsia"/>
                <w:color w:val="auto"/>
                <w:kern w:val="2"/>
                <w:sz w:val="24"/>
                <w:szCs w:val="24"/>
                <w:highlight w:val="none"/>
              </w:rPr>
            </w:pPr>
            <w:r>
              <w:rPr>
                <w:rFonts w:hint="eastAsia"/>
                <w:color w:val="auto"/>
                <w:kern w:val="2"/>
                <w:sz w:val="24"/>
                <w:szCs w:val="24"/>
                <w:highlight w:val="none"/>
              </w:rPr>
              <w:t>接收质疑函的方式：将质疑文件加盖公章扫描，以PDF格式，将电子版发送至</w:t>
            </w:r>
            <w:r>
              <w:rPr>
                <w:rFonts w:hint="eastAsia"/>
                <w:color w:val="auto"/>
                <w:kern w:val="2"/>
                <w:sz w:val="24"/>
                <w:szCs w:val="24"/>
                <w:highlight w:val="none"/>
                <w:lang w:val="en-US" w:eastAsia="zh-CN"/>
              </w:rPr>
              <w:t>597348207</w:t>
            </w:r>
            <w:r>
              <w:rPr>
                <w:rFonts w:hint="eastAsia"/>
                <w:color w:val="auto"/>
                <w:kern w:val="2"/>
                <w:sz w:val="24"/>
                <w:szCs w:val="24"/>
                <w:highlight w:val="none"/>
              </w:rPr>
              <w:t>@qq.com邮箱。</w:t>
            </w:r>
          </w:p>
          <w:p>
            <w:pPr>
              <w:pStyle w:val="86"/>
              <w:keepNext w:val="0"/>
              <w:keepLines w:val="0"/>
              <w:suppressLineNumbers w:val="0"/>
              <w:shd w:val="clear" w:color="auto" w:fill="auto"/>
              <w:autoSpaceDE/>
              <w:autoSpaceDN/>
              <w:adjustRightInd/>
              <w:spacing w:before="0" w:beforeAutospacing="0" w:after="0" w:afterAutospacing="0" w:line="380" w:lineRule="exact"/>
              <w:ind w:left="0" w:right="0"/>
              <w:jc w:val="both"/>
              <w:rPr>
                <w:rFonts w:hint="eastAsia" w:eastAsia="宋体"/>
                <w:color w:val="auto"/>
                <w:kern w:val="2"/>
                <w:sz w:val="24"/>
                <w:szCs w:val="24"/>
                <w:highlight w:val="none"/>
                <w:lang w:eastAsia="zh-CN"/>
              </w:rPr>
            </w:pPr>
            <w:r>
              <w:rPr>
                <w:rFonts w:hint="eastAsia"/>
                <w:color w:val="auto"/>
                <w:kern w:val="2"/>
                <w:sz w:val="24"/>
                <w:szCs w:val="24"/>
                <w:highlight w:val="none"/>
              </w:rPr>
              <w:t>接受质疑的单位：新疆新科智信工程项目管理有限公司</w:t>
            </w:r>
          </w:p>
          <w:p>
            <w:pPr>
              <w:pStyle w:val="86"/>
              <w:keepNext w:val="0"/>
              <w:keepLines w:val="0"/>
              <w:suppressLineNumbers w:val="0"/>
              <w:shd w:val="clear" w:color="auto" w:fill="auto"/>
              <w:autoSpaceDE/>
              <w:autoSpaceDN/>
              <w:adjustRightInd/>
              <w:spacing w:before="0" w:beforeAutospacing="0" w:after="0" w:afterAutospacing="0" w:line="380" w:lineRule="exact"/>
              <w:ind w:left="0" w:right="0"/>
              <w:jc w:val="both"/>
              <w:rPr>
                <w:rFonts w:hint="default" w:eastAsia="宋体"/>
                <w:color w:val="auto"/>
                <w:kern w:val="2"/>
                <w:sz w:val="24"/>
                <w:szCs w:val="24"/>
                <w:highlight w:val="none"/>
                <w:lang w:val="en-US" w:eastAsia="zh-CN"/>
              </w:rPr>
            </w:pPr>
            <w:r>
              <w:rPr>
                <w:rFonts w:hint="eastAsia"/>
                <w:color w:val="auto"/>
                <w:kern w:val="2"/>
                <w:sz w:val="24"/>
                <w:szCs w:val="24"/>
                <w:highlight w:val="none"/>
              </w:rPr>
              <w:t>联系电话：</w:t>
            </w:r>
            <w:r>
              <w:rPr>
                <w:rFonts w:hint="eastAsia"/>
                <w:color w:val="auto"/>
                <w:kern w:val="2"/>
                <w:sz w:val="24"/>
                <w:szCs w:val="24"/>
                <w:highlight w:val="none"/>
                <w:lang w:val="en-US" w:eastAsia="zh-CN"/>
              </w:rPr>
              <w:t>18799322493</w:t>
            </w:r>
          </w:p>
          <w:p>
            <w:pPr>
              <w:keepNext w:val="0"/>
              <w:keepLines w:val="0"/>
              <w:suppressLineNumbers w:val="0"/>
              <w:shd w:val="clear" w:color="auto" w:fill="auto"/>
              <w:spacing w:before="0" w:beforeAutospacing="0" w:after="0" w:afterAutospacing="0" w:line="380" w:lineRule="exact"/>
              <w:ind w:left="0" w:right="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地址：</w:t>
            </w:r>
            <w:r>
              <w:rPr>
                <w:rFonts w:hint="eastAsia" w:ascii="宋体" w:hAnsi="宋体" w:cs="宋体"/>
                <w:color w:val="auto"/>
                <w:sz w:val="24"/>
                <w:szCs w:val="24"/>
                <w:highlight w:val="none"/>
                <w:lang w:eastAsia="zh-CN"/>
              </w:rPr>
              <w:t>和田市北京西路370号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527" w:type="dxa"/>
            <w:noWrap w:val="0"/>
            <w:vAlign w:val="center"/>
          </w:tcPr>
          <w:p>
            <w:pPr>
              <w:keepNext w:val="0"/>
              <w:keepLines w:val="0"/>
              <w:suppressLineNumbers w:val="0"/>
              <w:shd w:val="clear" w:color="auto" w:fill="auto"/>
              <w:spacing w:before="0" w:beforeAutospacing="0" w:after="0" w:afterAutospacing="0" w:line="360" w:lineRule="exact"/>
              <w:ind w:left="0" w:right="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16</w:t>
            </w:r>
          </w:p>
        </w:tc>
        <w:tc>
          <w:tcPr>
            <w:tcW w:w="1424" w:type="dxa"/>
            <w:tcBorders>
              <w:right w:val="single" w:color="auto" w:sz="4" w:space="0"/>
            </w:tcBorders>
            <w:noWrap w:val="0"/>
            <w:vAlign w:val="center"/>
          </w:tcPr>
          <w:p>
            <w:pPr>
              <w:pStyle w:val="86"/>
              <w:keepNext w:val="0"/>
              <w:keepLines w:val="0"/>
              <w:suppressLineNumbers w:val="0"/>
              <w:shd w:val="clear" w:color="auto" w:fill="auto"/>
              <w:spacing w:before="0" w:beforeAutospacing="0" w:after="0" w:afterAutospacing="0"/>
              <w:ind w:left="38" w:right="0"/>
              <w:jc w:val="center"/>
              <w:rPr>
                <w:rFonts w:hint="default"/>
                <w:color w:val="auto"/>
                <w:sz w:val="24"/>
                <w:szCs w:val="24"/>
                <w:highlight w:val="none"/>
              </w:rPr>
            </w:pPr>
            <w:r>
              <w:rPr>
                <w:rFonts w:hint="default"/>
                <w:color w:val="auto"/>
                <w:kern w:val="2"/>
                <w:sz w:val="24"/>
                <w:szCs w:val="24"/>
                <w:highlight w:val="none"/>
              </w:rPr>
              <w:t>信用情况</w:t>
            </w:r>
          </w:p>
        </w:tc>
        <w:tc>
          <w:tcPr>
            <w:tcW w:w="7108" w:type="dxa"/>
            <w:tcBorders>
              <w:left w:val="single" w:color="auto" w:sz="4" w:space="0"/>
            </w:tcBorders>
            <w:noWrap w:val="0"/>
            <w:vAlign w:val="center"/>
          </w:tcPr>
          <w:p>
            <w:pPr>
              <w:keepNext w:val="0"/>
              <w:keepLines w:val="0"/>
              <w:widowControl/>
              <w:suppressLineNumbers w:val="0"/>
              <w:shd w:val="clear" w:color="auto" w:fill="auto"/>
              <w:spacing w:before="0" w:beforeAutospacing="0" w:after="0" w:afterAutospacing="0" w:line="276" w:lineRule="auto"/>
              <w:ind w:left="0" w:right="0"/>
              <w:jc w:val="left"/>
              <w:rPr>
                <w:rFonts w:hint="eastAsia" w:ascii="宋体" w:hAnsi="宋体" w:cs="宋体"/>
                <w:bCs/>
                <w:color w:val="auto"/>
                <w:sz w:val="24"/>
                <w:szCs w:val="24"/>
                <w:highlight w:val="none"/>
              </w:rPr>
            </w:pPr>
            <w:r>
              <w:rPr>
                <w:rFonts w:hint="eastAsia" w:ascii="宋体" w:hAnsi="宋体" w:cs="宋体"/>
                <w:color w:val="auto"/>
                <w:sz w:val="24"/>
                <w:szCs w:val="24"/>
                <w:highlight w:val="none"/>
              </w:rPr>
              <w:t>供应商参加政府采购活动时，应当就自己的诚信情况在响应性文件中进行承诺。</w:t>
            </w:r>
            <w:r>
              <w:rPr>
                <w:rFonts w:hint="eastAsia" w:ascii="宋体" w:hAnsi="宋体" w:cs="宋体"/>
                <w:b/>
                <w:color w:val="auto"/>
                <w:sz w:val="24"/>
                <w:szCs w:val="24"/>
                <w:highlight w:val="none"/>
              </w:rPr>
              <w:t>本项目不接受失信企业投标。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8" w:hRule="atLeast"/>
          <w:jc w:val="center"/>
        </w:trPr>
        <w:tc>
          <w:tcPr>
            <w:tcW w:w="527" w:type="dxa"/>
            <w:noWrap w:val="0"/>
            <w:vAlign w:val="center"/>
          </w:tcPr>
          <w:p>
            <w:pPr>
              <w:keepNext w:val="0"/>
              <w:keepLines w:val="0"/>
              <w:suppressLineNumbers w:val="0"/>
              <w:shd w:val="clear" w:color="auto" w:fill="auto"/>
              <w:spacing w:before="0" w:beforeAutospacing="0" w:after="0" w:afterAutospacing="0" w:line="360" w:lineRule="exact"/>
              <w:ind w:left="0" w:right="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17</w:t>
            </w:r>
          </w:p>
        </w:tc>
        <w:tc>
          <w:tcPr>
            <w:tcW w:w="1424" w:type="dxa"/>
            <w:tcBorders>
              <w:right w:val="single" w:color="auto" w:sz="4" w:space="0"/>
            </w:tcBorders>
            <w:noWrap w:val="0"/>
            <w:vAlign w:val="center"/>
          </w:tcPr>
          <w:p>
            <w:pPr>
              <w:keepNext w:val="0"/>
              <w:keepLines w:val="0"/>
              <w:suppressLineNumbers w:val="0"/>
              <w:shd w:val="clear" w:color="auto" w:fill="auto"/>
              <w:overflowPunct w:val="0"/>
              <w:spacing w:before="0" w:beforeAutospacing="0" w:after="0" w:afterAutospacing="0" w:line="440" w:lineRule="exact"/>
              <w:ind w:left="0" w:right="0"/>
              <w:jc w:val="center"/>
              <w:rPr>
                <w:rFonts w:hint="eastAsia" w:ascii="宋体" w:hAnsi="宋体" w:cs="宋体"/>
                <w:color w:val="auto"/>
                <w:sz w:val="24"/>
                <w:szCs w:val="24"/>
                <w:highlight w:val="none"/>
              </w:rPr>
            </w:pPr>
            <w:r>
              <w:rPr>
                <w:rFonts w:hint="eastAsia" w:ascii="宋体" w:hAnsi="宋体" w:cs="宋体"/>
                <w:color w:val="auto"/>
                <w:sz w:val="24"/>
                <w:szCs w:val="24"/>
                <w:highlight w:val="none"/>
                <w:lang w:eastAsia="zh-CN"/>
              </w:rPr>
              <w:t>响应文件</w:t>
            </w:r>
            <w:r>
              <w:rPr>
                <w:rFonts w:hint="eastAsia" w:ascii="宋体" w:hAnsi="宋体" w:cs="宋体"/>
                <w:color w:val="auto"/>
                <w:sz w:val="24"/>
                <w:szCs w:val="24"/>
                <w:highlight w:val="none"/>
              </w:rPr>
              <w:t>获取</w:t>
            </w:r>
          </w:p>
        </w:tc>
        <w:tc>
          <w:tcPr>
            <w:tcW w:w="7108" w:type="dxa"/>
            <w:tcBorders>
              <w:left w:val="single" w:color="auto" w:sz="4" w:space="0"/>
            </w:tcBorders>
            <w:noWrap w:val="0"/>
            <w:vAlign w:val="center"/>
          </w:tcPr>
          <w:p>
            <w:pPr>
              <w:keepNext w:val="0"/>
              <w:keepLines w:val="0"/>
              <w:widowControl/>
              <w:suppressLineNumbers w:val="0"/>
              <w:shd w:val="clear" w:color="auto" w:fill="auto"/>
              <w:spacing w:before="0" w:beforeAutospacing="0" w:after="0" w:afterAutospacing="0" w:line="340" w:lineRule="exact"/>
              <w:ind w:left="0" w:right="0"/>
              <w:jc w:val="left"/>
              <w:rPr>
                <w:rFonts w:hint="eastAsia" w:ascii="宋体" w:hAnsi="宋体" w:cs="宋体"/>
                <w:bCs/>
                <w:color w:val="auto"/>
                <w:sz w:val="24"/>
                <w:szCs w:val="24"/>
                <w:highlight w:val="none"/>
              </w:rPr>
            </w:pPr>
            <w:r>
              <w:rPr>
                <w:rFonts w:hint="eastAsia" w:ascii="宋体" w:hAnsi="宋体" w:cs="宋体"/>
                <w:b/>
                <w:bCs/>
                <w:color w:val="auto"/>
                <w:sz w:val="24"/>
                <w:szCs w:val="24"/>
                <w:highlight w:val="none"/>
              </w:rPr>
              <w:t>供应商登陆政采云平台</w:t>
            </w:r>
            <w:r>
              <w:rPr>
                <w:rFonts w:hint="eastAsia" w:ascii="宋体" w:hAnsi="宋体" w:cs="宋体"/>
                <w:b/>
                <w:bCs/>
                <w:color w:val="auto"/>
                <w:sz w:val="24"/>
                <w:szCs w:val="24"/>
                <w:highlight w:val="none"/>
              </w:rPr>
              <w:fldChar w:fldCharType="begin"/>
            </w:r>
            <w:r>
              <w:rPr>
                <w:rFonts w:hint="eastAsia" w:ascii="宋体" w:hAnsi="宋体" w:cs="宋体"/>
                <w:b/>
                <w:bCs/>
                <w:color w:val="auto"/>
                <w:sz w:val="24"/>
                <w:szCs w:val="24"/>
                <w:highlight w:val="none"/>
              </w:rPr>
              <w:instrText xml:space="preserve"> HYPERLINK "https://www.zcygov.cn/" </w:instrText>
            </w:r>
            <w:r>
              <w:rPr>
                <w:rFonts w:hint="eastAsia" w:ascii="宋体" w:hAnsi="宋体" w:cs="宋体"/>
                <w:b/>
                <w:bCs/>
                <w:color w:val="auto"/>
                <w:sz w:val="24"/>
                <w:szCs w:val="24"/>
                <w:highlight w:val="none"/>
              </w:rPr>
              <w:fldChar w:fldCharType="separate"/>
            </w:r>
            <w:r>
              <w:rPr>
                <w:rStyle w:val="54"/>
                <w:rFonts w:hint="eastAsia" w:ascii="宋体" w:hAnsi="宋体" w:cs="宋体"/>
                <w:b/>
                <w:bCs/>
                <w:color w:val="auto"/>
                <w:sz w:val="24"/>
                <w:szCs w:val="24"/>
                <w:highlight w:val="none"/>
              </w:rPr>
              <w:t>https://www.zcygov.cn/</w:t>
            </w:r>
            <w:r>
              <w:rPr>
                <w:rFonts w:hint="eastAsia" w:ascii="宋体" w:hAnsi="宋体" w:cs="宋体"/>
                <w:b/>
                <w:bCs/>
                <w:color w:val="auto"/>
                <w:sz w:val="24"/>
                <w:szCs w:val="24"/>
                <w:highlight w:val="none"/>
              </w:rPr>
              <w:fldChar w:fldCharType="end"/>
            </w:r>
            <w:r>
              <w:rPr>
                <w:rFonts w:hint="eastAsia" w:ascii="宋体" w:hAnsi="宋体" w:cs="宋体"/>
                <w:b/>
                <w:bCs/>
                <w:color w:val="auto"/>
                <w:sz w:val="24"/>
                <w:szCs w:val="24"/>
                <w:highlight w:val="none"/>
              </w:rPr>
              <w:t>在线申请获取采购文件（进入“项目采购”应用，在获取采购文件菜单中选择项目，申请获取采购文件）。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98" w:hRule="atLeast"/>
          <w:jc w:val="center"/>
        </w:trPr>
        <w:tc>
          <w:tcPr>
            <w:tcW w:w="527" w:type="dxa"/>
            <w:noWrap w:val="0"/>
            <w:vAlign w:val="center"/>
          </w:tcPr>
          <w:p>
            <w:pPr>
              <w:keepNext w:val="0"/>
              <w:keepLines w:val="0"/>
              <w:suppressLineNumbers w:val="0"/>
              <w:shd w:val="clear" w:color="auto" w:fill="auto"/>
              <w:spacing w:before="0" w:beforeAutospacing="0" w:after="0" w:afterAutospacing="0" w:line="360" w:lineRule="exact"/>
              <w:ind w:left="0" w:right="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18</w:t>
            </w:r>
          </w:p>
        </w:tc>
        <w:tc>
          <w:tcPr>
            <w:tcW w:w="1424" w:type="dxa"/>
            <w:tcBorders>
              <w:right w:val="single" w:color="auto" w:sz="4" w:space="0"/>
            </w:tcBorders>
            <w:noWrap w:val="0"/>
            <w:vAlign w:val="center"/>
          </w:tcPr>
          <w:p>
            <w:pPr>
              <w:keepNext w:val="0"/>
              <w:keepLines w:val="0"/>
              <w:suppressLineNumbers w:val="0"/>
              <w:shd w:val="clear" w:color="auto" w:fill="auto"/>
              <w:spacing w:before="0" w:beforeAutospacing="0" w:after="0" w:afterAutospacing="0" w:line="360" w:lineRule="exact"/>
              <w:ind w:left="0" w:right="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构成</w:t>
            </w:r>
            <w:r>
              <w:rPr>
                <w:rFonts w:hint="eastAsia" w:ascii="宋体" w:hAnsi="宋体" w:cs="宋体"/>
                <w:color w:val="auto"/>
                <w:sz w:val="24"/>
                <w:szCs w:val="24"/>
                <w:highlight w:val="none"/>
                <w:lang w:eastAsia="zh-CN"/>
              </w:rPr>
              <w:t>竞争性谈判</w:t>
            </w:r>
            <w:r>
              <w:rPr>
                <w:rFonts w:hint="eastAsia" w:ascii="宋体" w:hAnsi="宋体" w:cs="宋体"/>
                <w:color w:val="auto"/>
                <w:sz w:val="24"/>
                <w:szCs w:val="24"/>
                <w:highlight w:val="none"/>
              </w:rPr>
              <w:t>的其他文件</w:t>
            </w:r>
          </w:p>
        </w:tc>
        <w:tc>
          <w:tcPr>
            <w:tcW w:w="7108" w:type="dxa"/>
            <w:tcBorders>
              <w:left w:val="single" w:color="auto" w:sz="4" w:space="0"/>
            </w:tcBorders>
            <w:noWrap w:val="0"/>
            <w:vAlign w:val="center"/>
          </w:tcPr>
          <w:p>
            <w:pPr>
              <w:keepNext w:val="0"/>
              <w:keepLines w:val="0"/>
              <w:suppressLineNumbers w:val="0"/>
              <w:shd w:val="clear" w:color="auto" w:fill="auto"/>
              <w:spacing w:before="0" w:beforeAutospacing="0" w:after="0" w:afterAutospacing="0" w:line="360" w:lineRule="auto"/>
              <w:ind w:left="0" w:right="0"/>
              <w:rPr>
                <w:rFonts w:hint="eastAsia" w:ascii="宋体" w:hAnsi="宋体" w:cs="宋体"/>
                <w:b/>
                <w:color w:val="auto"/>
                <w:sz w:val="24"/>
                <w:szCs w:val="24"/>
                <w:highlight w:val="none"/>
              </w:rPr>
            </w:pPr>
            <w:r>
              <w:rPr>
                <w:rFonts w:hint="eastAsia" w:ascii="宋体" w:hAnsi="宋体" w:cs="宋体"/>
                <w:bCs/>
                <w:color w:val="auto"/>
                <w:sz w:val="24"/>
                <w:szCs w:val="24"/>
                <w:highlight w:val="none"/>
                <w:lang w:eastAsia="zh-CN"/>
              </w:rPr>
              <w:t>竞争性谈判</w:t>
            </w:r>
            <w:r>
              <w:rPr>
                <w:rFonts w:hint="eastAsia" w:ascii="宋体" w:hAnsi="宋体" w:cs="宋体"/>
                <w:bCs/>
                <w:color w:val="auto"/>
                <w:sz w:val="24"/>
                <w:szCs w:val="24"/>
                <w:highlight w:val="none"/>
              </w:rPr>
              <w:t>的澄清、修改书及有关补充通知为</w:t>
            </w:r>
            <w:r>
              <w:rPr>
                <w:rFonts w:hint="eastAsia" w:ascii="宋体" w:hAnsi="宋体" w:cs="宋体"/>
                <w:bCs/>
                <w:color w:val="auto"/>
                <w:sz w:val="24"/>
                <w:szCs w:val="24"/>
                <w:highlight w:val="none"/>
                <w:lang w:eastAsia="zh-CN"/>
              </w:rPr>
              <w:t>竞争性谈判</w:t>
            </w:r>
            <w:r>
              <w:rPr>
                <w:rFonts w:hint="eastAsia" w:ascii="宋体" w:hAnsi="宋体" w:cs="宋体"/>
                <w:bCs/>
                <w:color w:val="auto"/>
                <w:sz w:val="24"/>
                <w:szCs w:val="24"/>
                <w:highlight w:val="none"/>
              </w:rPr>
              <w:t>的有效组成部分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04" w:hRule="atLeast"/>
          <w:jc w:val="center"/>
        </w:trPr>
        <w:tc>
          <w:tcPr>
            <w:tcW w:w="527" w:type="dxa"/>
            <w:noWrap w:val="0"/>
            <w:vAlign w:val="center"/>
          </w:tcPr>
          <w:p>
            <w:pPr>
              <w:keepNext w:val="0"/>
              <w:keepLines w:val="0"/>
              <w:suppressLineNumbers w:val="0"/>
              <w:shd w:val="clear" w:color="auto" w:fill="auto"/>
              <w:spacing w:before="0" w:beforeAutospacing="0" w:after="0" w:afterAutospacing="0" w:line="360" w:lineRule="exact"/>
              <w:ind w:left="0" w:right="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19</w:t>
            </w:r>
          </w:p>
        </w:tc>
        <w:tc>
          <w:tcPr>
            <w:tcW w:w="1424" w:type="dxa"/>
            <w:tcBorders>
              <w:right w:val="single" w:color="auto" w:sz="4" w:space="0"/>
            </w:tcBorders>
            <w:noWrap w:val="0"/>
            <w:vAlign w:val="center"/>
          </w:tcPr>
          <w:p>
            <w:pPr>
              <w:keepNext w:val="0"/>
              <w:keepLines w:val="0"/>
              <w:suppressLineNumbers w:val="0"/>
              <w:shd w:val="clear" w:color="auto" w:fill="auto"/>
              <w:spacing w:before="0" w:beforeAutospacing="0" w:after="0" w:afterAutospacing="0" w:line="360" w:lineRule="exact"/>
              <w:ind w:left="0" w:right="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投标截止时间</w:t>
            </w:r>
          </w:p>
        </w:tc>
        <w:tc>
          <w:tcPr>
            <w:tcW w:w="7108" w:type="dxa"/>
            <w:tcBorders>
              <w:left w:val="single" w:color="auto" w:sz="4" w:space="0"/>
            </w:tcBorders>
            <w:noWrap w:val="0"/>
            <w:vAlign w:val="center"/>
          </w:tcPr>
          <w:p>
            <w:pPr>
              <w:keepNext w:val="0"/>
              <w:keepLines w:val="0"/>
              <w:suppressLineNumbers w:val="0"/>
              <w:shd w:val="clear" w:color="auto" w:fill="auto"/>
              <w:spacing w:before="0" w:beforeAutospacing="0" w:after="0" w:afterAutospacing="0" w:line="360" w:lineRule="auto"/>
              <w:ind w:left="714" w:leftChars="1" w:right="0" w:hanging="712" w:hangingChars="297"/>
              <w:jc w:val="left"/>
              <w:rPr>
                <w:rFonts w:hint="eastAsia" w:ascii="宋体" w:hAnsi="宋体" w:cs="宋体"/>
                <w:bCs/>
                <w:color w:val="auto"/>
                <w:sz w:val="24"/>
                <w:szCs w:val="24"/>
                <w:highlight w:val="none"/>
              </w:rPr>
            </w:pPr>
            <w:r>
              <w:rPr>
                <w:rFonts w:hint="eastAsia" w:ascii="宋体" w:hAnsi="宋体" w:cs="宋体"/>
                <w:color w:val="auto"/>
                <w:kern w:val="0"/>
                <w:sz w:val="24"/>
                <w:szCs w:val="24"/>
                <w:highlight w:val="none"/>
                <w:lang w:eastAsia="zh-CN"/>
              </w:rPr>
              <w:t>2023年11月21日11点00分</w:t>
            </w:r>
            <w:r>
              <w:rPr>
                <w:rFonts w:hint="eastAsia" w:ascii="宋体" w:hAnsi="宋体" w:cs="宋体"/>
                <w:color w:val="auto"/>
                <w:kern w:val="0"/>
                <w:sz w:val="24"/>
                <w:szCs w:val="24"/>
                <w:highlight w:val="none"/>
              </w:rPr>
              <w:t>（北京时间）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6" w:hRule="atLeast"/>
          <w:jc w:val="center"/>
        </w:trPr>
        <w:tc>
          <w:tcPr>
            <w:tcW w:w="527" w:type="dxa"/>
            <w:noWrap w:val="0"/>
            <w:vAlign w:val="center"/>
          </w:tcPr>
          <w:p>
            <w:pPr>
              <w:keepNext w:val="0"/>
              <w:keepLines w:val="0"/>
              <w:suppressLineNumbers w:val="0"/>
              <w:shd w:val="clear" w:color="auto" w:fill="auto"/>
              <w:spacing w:before="0" w:beforeAutospacing="0" w:after="0" w:afterAutospacing="0" w:line="360" w:lineRule="exact"/>
              <w:ind w:left="0" w:right="0"/>
              <w:jc w:val="center"/>
              <w:rPr>
                <w:rFonts w:hint="default" w:ascii="宋体" w:hAnsi="宋体" w:cs="宋体"/>
                <w:color w:val="auto"/>
                <w:sz w:val="24"/>
                <w:szCs w:val="24"/>
                <w:highlight w:val="none"/>
              </w:rPr>
            </w:pPr>
            <w:r>
              <w:rPr>
                <w:rFonts w:hint="eastAsia" w:ascii="宋体" w:hAnsi="宋体" w:cs="宋体"/>
                <w:color w:val="auto"/>
                <w:sz w:val="24"/>
                <w:szCs w:val="24"/>
                <w:highlight w:val="none"/>
              </w:rPr>
              <w:t>20</w:t>
            </w:r>
          </w:p>
        </w:tc>
        <w:tc>
          <w:tcPr>
            <w:tcW w:w="1424" w:type="dxa"/>
            <w:tcBorders>
              <w:right w:val="single" w:color="auto" w:sz="4" w:space="0"/>
            </w:tcBorders>
            <w:noWrap w:val="0"/>
            <w:vAlign w:val="center"/>
          </w:tcPr>
          <w:p>
            <w:pPr>
              <w:keepNext w:val="0"/>
              <w:keepLines w:val="0"/>
              <w:suppressLineNumbers w:val="0"/>
              <w:shd w:val="clear" w:color="auto" w:fill="auto"/>
              <w:spacing w:before="0" w:beforeAutospacing="0" w:after="0" w:afterAutospacing="0" w:line="360" w:lineRule="exact"/>
              <w:ind w:left="0" w:right="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投标有效期</w:t>
            </w:r>
          </w:p>
        </w:tc>
        <w:tc>
          <w:tcPr>
            <w:tcW w:w="7108" w:type="dxa"/>
            <w:tcBorders>
              <w:left w:val="single" w:color="auto" w:sz="4" w:space="0"/>
            </w:tcBorders>
            <w:noWrap w:val="0"/>
            <w:vAlign w:val="center"/>
          </w:tcPr>
          <w:p>
            <w:pPr>
              <w:keepNext w:val="0"/>
              <w:keepLines w:val="0"/>
              <w:suppressLineNumbers w:val="0"/>
              <w:shd w:val="clear" w:color="auto" w:fill="auto"/>
              <w:spacing w:before="0" w:beforeAutospacing="0" w:after="0" w:afterAutospacing="0" w:line="360" w:lineRule="auto"/>
              <w:ind w:left="714" w:leftChars="1" w:right="0" w:hanging="712" w:hangingChars="297"/>
              <w:jc w:val="left"/>
              <w:rPr>
                <w:rFonts w:hint="eastAsia" w:ascii="宋体" w:hAnsi="宋体" w:cs="宋体"/>
                <w:bCs/>
                <w:color w:val="auto"/>
                <w:sz w:val="24"/>
                <w:szCs w:val="24"/>
                <w:highlight w:val="none"/>
              </w:rPr>
            </w:pPr>
            <w:r>
              <w:rPr>
                <w:rFonts w:hint="eastAsia" w:ascii="宋体" w:hAnsi="宋体" w:cs="宋体"/>
                <w:bCs/>
                <w:color w:val="auto"/>
                <w:sz w:val="24"/>
                <w:szCs w:val="24"/>
                <w:highlight w:val="none"/>
              </w:rPr>
              <w:t xml:space="preserve">自投标截止日起 </w:t>
            </w:r>
            <w:r>
              <w:rPr>
                <w:rFonts w:hint="eastAsia" w:ascii="宋体" w:hAnsi="宋体" w:cs="宋体"/>
                <w:bCs/>
                <w:color w:val="auto"/>
                <w:sz w:val="24"/>
                <w:szCs w:val="24"/>
                <w:highlight w:val="none"/>
                <w:u w:val="single"/>
              </w:rPr>
              <w:t>90</w:t>
            </w:r>
            <w:r>
              <w:rPr>
                <w:rFonts w:hint="eastAsia" w:ascii="宋体" w:hAnsi="宋体" w:cs="宋体"/>
                <w:bCs/>
                <w:color w:val="auto"/>
                <w:sz w:val="24"/>
                <w:szCs w:val="24"/>
                <w:highlight w:val="none"/>
              </w:rPr>
              <w:t xml:space="preserve"> 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66" w:hRule="atLeast"/>
          <w:jc w:val="center"/>
        </w:trPr>
        <w:tc>
          <w:tcPr>
            <w:tcW w:w="527" w:type="dxa"/>
            <w:noWrap w:val="0"/>
            <w:vAlign w:val="center"/>
          </w:tcPr>
          <w:p>
            <w:pPr>
              <w:keepNext w:val="0"/>
              <w:keepLines w:val="0"/>
              <w:suppressLineNumbers w:val="0"/>
              <w:shd w:val="clear" w:color="auto" w:fill="auto"/>
              <w:spacing w:before="0" w:beforeAutospacing="0" w:after="0" w:afterAutospacing="0" w:line="360" w:lineRule="exact"/>
              <w:ind w:left="0" w:right="0"/>
              <w:jc w:val="center"/>
              <w:rPr>
                <w:rFonts w:hint="default" w:ascii="宋体" w:hAnsi="宋体" w:cs="宋体"/>
                <w:color w:val="auto"/>
                <w:sz w:val="24"/>
                <w:szCs w:val="24"/>
                <w:highlight w:val="none"/>
              </w:rPr>
            </w:pPr>
            <w:r>
              <w:rPr>
                <w:rFonts w:hint="eastAsia" w:ascii="宋体" w:hAnsi="宋体" w:cs="宋体"/>
                <w:color w:val="auto"/>
                <w:sz w:val="24"/>
                <w:szCs w:val="24"/>
                <w:highlight w:val="none"/>
              </w:rPr>
              <w:t>21</w:t>
            </w:r>
          </w:p>
        </w:tc>
        <w:tc>
          <w:tcPr>
            <w:tcW w:w="1424" w:type="dxa"/>
            <w:tcBorders>
              <w:right w:val="single" w:color="auto" w:sz="4" w:space="0"/>
            </w:tcBorders>
            <w:noWrap w:val="0"/>
            <w:vAlign w:val="center"/>
          </w:tcPr>
          <w:p>
            <w:pPr>
              <w:keepNext w:val="0"/>
              <w:keepLines w:val="0"/>
              <w:suppressLineNumbers w:val="0"/>
              <w:shd w:val="clear" w:color="auto" w:fill="auto"/>
              <w:spacing w:before="0" w:beforeAutospacing="0" w:after="0" w:afterAutospacing="0" w:line="360" w:lineRule="exact"/>
              <w:ind w:left="0" w:right="0"/>
              <w:jc w:val="center"/>
              <w:rPr>
                <w:rFonts w:hint="eastAsia" w:ascii="宋体" w:hAnsi="宋体" w:cs="宋体"/>
                <w:color w:val="auto"/>
                <w:sz w:val="24"/>
                <w:szCs w:val="24"/>
                <w:highlight w:val="none"/>
              </w:rPr>
            </w:pPr>
            <w:r>
              <w:rPr>
                <w:rFonts w:hint="eastAsia" w:ascii="宋体" w:hAnsi="宋体" w:cs="宋体"/>
                <w:color w:val="auto"/>
                <w:sz w:val="24"/>
                <w:szCs w:val="24"/>
                <w:highlight w:val="none"/>
                <w:lang w:eastAsia="zh-CN"/>
              </w:rPr>
              <w:t>谈判</w:t>
            </w:r>
            <w:r>
              <w:rPr>
                <w:rFonts w:hint="eastAsia" w:ascii="宋体" w:hAnsi="宋体" w:cs="宋体"/>
                <w:color w:val="auto"/>
                <w:sz w:val="24"/>
                <w:szCs w:val="24"/>
                <w:highlight w:val="none"/>
              </w:rPr>
              <w:t>保证金</w:t>
            </w:r>
          </w:p>
        </w:tc>
        <w:tc>
          <w:tcPr>
            <w:tcW w:w="7108" w:type="dxa"/>
            <w:tcBorders>
              <w:lef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谈判</w:t>
            </w:r>
            <w:r>
              <w:rPr>
                <w:rFonts w:hint="eastAsia" w:ascii="宋体" w:hAnsi="宋体" w:eastAsia="宋体" w:cs="宋体"/>
                <w:b w:val="0"/>
                <w:bCs w:val="0"/>
                <w:sz w:val="24"/>
                <w:szCs w:val="24"/>
                <w:highlight w:val="none"/>
                <w:lang w:eastAsia="zh-CN"/>
              </w:rPr>
              <w:t>保证金</w:t>
            </w:r>
            <w:r>
              <w:rPr>
                <w:rFonts w:hint="eastAsia" w:ascii="宋体" w:hAnsi="宋体" w:eastAsia="宋体" w:cs="宋体"/>
                <w:b w:val="0"/>
                <w:bCs w:val="0"/>
                <w:sz w:val="24"/>
                <w:szCs w:val="24"/>
                <w:highlight w:val="none"/>
              </w:rPr>
              <w:t>的金额：</w:t>
            </w:r>
            <w:r>
              <w:rPr>
                <w:rFonts w:hint="eastAsia" w:ascii="宋体" w:hAnsi="宋体" w:cs="宋体"/>
                <w:b w:val="0"/>
                <w:bCs w:val="0"/>
                <w:sz w:val="24"/>
                <w:szCs w:val="24"/>
                <w:highlight w:val="none"/>
                <w:lang w:val="en-US" w:eastAsia="zh-CN"/>
              </w:rPr>
              <w:t>壹万陆仟元整</w:t>
            </w:r>
            <w:r>
              <w:rPr>
                <w:rFonts w:hint="eastAsia" w:ascii="宋体" w:hAnsi="宋体" w:eastAsia="宋体" w:cs="宋体"/>
                <w:b w:val="0"/>
                <w:bCs w:val="0"/>
                <w:sz w:val="24"/>
                <w:szCs w:val="24"/>
                <w:highlight w:val="none"/>
              </w:rPr>
              <w:t>（人民币</w:t>
            </w:r>
            <w:r>
              <w:rPr>
                <w:rFonts w:hint="eastAsia" w:ascii="宋体" w:hAnsi="宋体" w:cs="宋体"/>
                <w:b w:val="0"/>
                <w:bCs w:val="0"/>
                <w:sz w:val="24"/>
                <w:szCs w:val="24"/>
                <w:highlight w:val="none"/>
                <w:lang w:val="en-US" w:eastAsia="zh-CN"/>
              </w:rPr>
              <w:t>16</w:t>
            </w:r>
            <w:r>
              <w:rPr>
                <w:rFonts w:hint="eastAsia" w:ascii="宋体" w:hAnsi="宋体" w:eastAsia="宋体" w:cs="宋体"/>
                <w:b w:val="0"/>
                <w:bCs w:val="0"/>
                <w:sz w:val="24"/>
                <w:szCs w:val="24"/>
                <w:highlight w:val="none"/>
              </w:rPr>
              <w:t>0</w:t>
            </w:r>
            <w:r>
              <w:rPr>
                <w:rFonts w:hint="eastAsia" w:ascii="宋体" w:hAnsi="宋体" w:eastAsia="宋体" w:cs="宋体"/>
                <w:b w:val="0"/>
                <w:bCs w:val="0"/>
                <w:sz w:val="24"/>
                <w:szCs w:val="24"/>
                <w:highlight w:val="none"/>
                <w:lang w:val="en-US" w:eastAsia="zh-CN"/>
              </w:rPr>
              <w:t>0</w:t>
            </w:r>
            <w:r>
              <w:rPr>
                <w:rFonts w:hint="eastAsia" w:ascii="宋体" w:hAnsi="宋体" w:eastAsia="宋体" w:cs="宋体"/>
                <w:b w:val="0"/>
                <w:bCs w:val="0"/>
                <w:sz w:val="24"/>
                <w:szCs w:val="24"/>
                <w:highlight w:val="none"/>
              </w:rPr>
              <w:t>0.00元）；</w:t>
            </w:r>
          </w:p>
          <w:p>
            <w:pPr>
              <w:keepNext w:val="0"/>
              <w:keepLines w:val="0"/>
              <w:suppressLineNumbers w:val="0"/>
              <w:spacing w:before="0" w:beforeAutospacing="0" w:after="0" w:afterAutospacing="0"/>
              <w:ind w:left="0" w:right="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谈判</w:t>
            </w:r>
            <w:r>
              <w:rPr>
                <w:rFonts w:hint="eastAsia" w:ascii="宋体" w:hAnsi="宋体" w:eastAsia="宋体" w:cs="宋体"/>
                <w:b w:val="0"/>
                <w:bCs w:val="0"/>
                <w:sz w:val="24"/>
                <w:szCs w:val="24"/>
                <w:highlight w:val="none"/>
                <w:lang w:eastAsia="zh-CN"/>
              </w:rPr>
              <w:t>保证金</w:t>
            </w:r>
            <w:r>
              <w:rPr>
                <w:rFonts w:hint="eastAsia" w:ascii="宋体" w:hAnsi="宋体" w:eastAsia="宋体" w:cs="宋体"/>
                <w:b w:val="0"/>
                <w:bCs w:val="0"/>
                <w:sz w:val="24"/>
                <w:szCs w:val="24"/>
                <w:highlight w:val="none"/>
              </w:rPr>
              <w:t>的形式：电汇、转账</w:t>
            </w:r>
            <w:r>
              <w:rPr>
                <w:rFonts w:hint="eastAsia" w:ascii="宋体" w:hAnsi="宋体" w:eastAsia="宋体" w:cs="宋体"/>
                <w:b w:val="0"/>
                <w:bCs w:val="0"/>
                <w:sz w:val="24"/>
                <w:szCs w:val="24"/>
                <w:highlight w:val="none"/>
                <w:lang w:eastAsia="zh-CN"/>
              </w:rPr>
              <w:t>、保函</w:t>
            </w:r>
            <w:r>
              <w:rPr>
                <w:rFonts w:hint="eastAsia" w:ascii="宋体" w:hAnsi="宋体" w:eastAsia="宋体" w:cs="宋体"/>
                <w:b w:val="0"/>
                <w:bCs w:val="0"/>
                <w:sz w:val="24"/>
                <w:szCs w:val="24"/>
                <w:highlight w:val="none"/>
              </w:rPr>
              <w:t>（由</w:t>
            </w:r>
            <w:r>
              <w:rPr>
                <w:rFonts w:hint="eastAsia" w:ascii="宋体" w:hAnsi="宋体" w:eastAsia="宋体" w:cs="宋体"/>
                <w:b w:val="0"/>
                <w:bCs w:val="0"/>
                <w:sz w:val="24"/>
                <w:szCs w:val="24"/>
                <w:highlight w:val="none"/>
                <w:lang w:eastAsia="zh-CN"/>
              </w:rPr>
              <w:t>供应商</w:t>
            </w:r>
            <w:r>
              <w:rPr>
                <w:rFonts w:hint="eastAsia" w:ascii="宋体" w:hAnsi="宋体" w:eastAsia="宋体" w:cs="宋体"/>
                <w:b w:val="0"/>
                <w:bCs w:val="0"/>
                <w:sz w:val="24"/>
                <w:szCs w:val="24"/>
                <w:highlight w:val="none"/>
              </w:rPr>
              <w:t>基本账户汇出，否则无效）</w:t>
            </w:r>
          </w:p>
          <w:p>
            <w:pPr>
              <w:keepNext w:val="0"/>
              <w:keepLines w:val="0"/>
              <w:suppressLineNumbers w:val="0"/>
              <w:spacing w:before="0" w:beforeAutospacing="0" w:after="0" w:afterAutospacing="0"/>
              <w:ind w:left="0" w:right="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谈判</w:t>
            </w:r>
            <w:r>
              <w:rPr>
                <w:rFonts w:hint="eastAsia" w:ascii="宋体" w:hAnsi="宋体" w:eastAsia="宋体" w:cs="宋体"/>
                <w:b w:val="0"/>
                <w:bCs w:val="0"/>
                <w:sz w:val="24"/>
                <w:szCs w:val="24"/>
                <w:highlight w:val="none"/>
                <w:lang w:eastAsia="zh-CN"/>
              </w:rPr>
              <w:t>保证金</w:t>
            </w:r>
            <w:r>
              <w:rPr>
                <w:rFonts w:hint="eastAsia" w:ascii="宋体" w:hAnsi="宋体" w:eastAsia="宋体" w:cs="宋体"/>
                <w:b w:val="0"/>
                <w:bCs w:val="0"/>
                <w:sz w:val="24"/>
                <w:szCs w:val="24"/>
                <w:highlight w:val="none"/>
              </w:rPr>
              <w:t>缴纳的开户银行及</w:t>
            </w:r>
            <w:r>
              <w:rPr>
                <w:rFonts w:hint="eastAsia" w:ascii="宋体" w:hAnsi="宋体" w:eastAsia="宋体" w:cs="宋体"/>
                <w:b w:val="0"/>
                <w:bCs w:val="0"/>
                <w:sz w:val="24"/>
                <w:szCs w:val="24"/>
                <w:highlight w:val="none"/>
                <w:lang w:eastAsia="zh-CN"/>
              </w:rPr>
              <w:t>账号</w:t>
            </w:r>
            <w:r>
              <w:rPr>
                <w:rFonts w:hint="eastAsia" w:ascii="宋体" w:hAnsi="宋体" w:eastAsia="宋体" w:cs="宋体"/>
                <w:b w:val="0"/>
                <w:bCs w:val="0"/>
                <w:sz w:val="24"/>
                <w:szCs w:val="24"/>
                <w:highlight w:val="none"/>
              </w:rPr>
              <w:t>如下：</w:t>
            </w:r>
          </w:p>
          <w:p>
            <w:pPr>
              <w:keepNext w:val="0"/>
              <w:keepLines w:val="0"/>
              <w:suppressLineNumbers w:val="0"/>
              <w:adjustRightInd w:val="0"/>
              <w:spacing w:before="0" w:beforeAutospacing="0" w:after="0" w:afterAutospacing="0"/>
              <w:ind w:left="0" w:right="0"/>
              <w:jc w:val="left"/>
              <w:rPr>
                <w:rFonts w:hint="eastAsia" w:ascii="宋体" w:hAnsi="宋体" w:eastAsia="宋体" w:cs="宋体"/>
                <w:b/>
                <w:bCs/>
                <w:sz w:val="24"/>
                <w:szCs w:val="24"/>
              </w:rPr>
            </w:pPr>
            <w:r>
              <w:rPr>
                <w:rFonts w:hint="eastAsia" w:ascii="宋体" w:hAnsi="宋体" w:eastAsia="宋体" w:cs="宋体"/>
                <w:b/>
                <w:bCs/>
                <w:sz w:val="24"/>
                <w:szCs w:val="24"/>
              </w:rPr>
              <w:t>开户名称：新疆新科智信工程项目管理有限公司</w:t>
            </w:r>
          </w:p>
          <w:p>
            <w:pPr>
              <w:keepNext w:val="0"/>
              <w:keepLines w:val="0"/>
              <w:suppressLineNumbers w:val="0"/>
              <w:adjustRightInd w:val="0"/>
              <w:spacing w:before="0" w:beforeAutospacing="0" w:after="0" w:afterAutospacing="0"/>
              <w:ind w:left="0" w:right="0"/>
              <w:jc w:val="left"/>
              <w:rPr>
                <w:rFonts w:hint="eastAsia" w:ascii="宋体" w:hAnsi="宋体" w:eastAsia="宋体" w:cs="宋体"/>
                <w:b/>
                <w:bCs/>
                <w:sz w:val="24"/>
                <w:szCs w:val="24"/>
              </w:rPr>
            </w:pPr>
            <w:r>
              <w:rPr>
                <w:rFonts w:hint="eastAsia" w:ascii="宋体" w:hAnsi="宋体" w:eastAsia="宋体" w:cs="宋体"/>
                <w:b/>
                <w:bCs/>
                <w:sz w:val="24"/>
                <w:szCs w:val="24"/>
              </w:rPr>
              <w:t>开户银行：中国建设银行股份有限公司和田地区分行营业部</w:t>
            </w:r>
          </w:p>
          <w:p>
            <w:pPr>
              <w:keepNext w:val="0"/>
              <w:keepLines w:val="0"/>
              <w:suppressLineNumbers w:val="0"/>
              <w:adjustRightInd w:val="0"/>
              <w:spacing w:before="0" w:beforeAutospacing="0" w:after="0" w:afterAutospacing="0"/>
              <w:ind w:left="0" w:right="0"/>
              <w:jc w:val="left"/>
              <w:rPr>
                <w:rFonts w:hint="eastAsia" w:ascii="宋体" w:hAnsi="宋体" w:eastAsia="宋体" w:cs="宋体"/>
                <w:b/>
                <w:bCs/>
                <w:sz w:val="24"/>
                <w:szCs w:val="24"/>
              </w:rPr>
            </w:pPr>
            <w:r>
              <w:rPr>
                <w:rFonts w:hint="eastAsia" w:ascii="宋体" w:hAnsi="宋体" w:eastAsia="宋体" w:cs="宋体"/>
                <w:b/>
                <w:bCs/>
                <w:sz w:val="24"/>
                <w:szCs w:val="24"/>
              </w:rPr>
              <w:t>银行账号：65050172868600001665</w:t>
            </w:r>
          </w:p>
          <w:p>
            <w:pPr>
              <w:keepNext w:val="0"/>
              <w:keepLines w:val="0"/>
              <w:suppressLineNumbers w:val="0"/>
              <w:adjustRightInd w:val="0"/>
              <w:spacing w:before="0" w:beforeAutospacing="0" w:after="0" w:afterAutospacing="0"/>
              <w:ind w:left="0" w:right="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1、递交方式：电汇、</w:t>
            </w:r>
            <w:r>
              <w:rPr>
                <w:rFonts w:hint="eastAsia" w:ascii="宋体" w:hAnsi="宋体" w:eastAsia="宋体" w:cs="宋体"/>
                <w:sz w:val="24"/>
                <w:szCs w:val="24"/>
                <w:highlight w:val="none"/>
                <w:lang w:val="en-US" w:eastAsia="zh-CN"/>
              </w:rPr>
              <w:t>商业保函、</w:t>
            </w:r>
            <w:r>
              <w:rPr>
                <w:rFonts w:hint="eastAsia" w:ascii="宋体" w:hAnsi="宋体" w:eastAsia="宋体" w:cs="宋体"/>
                <w:sz w:val="24"/>
                <w:szCs w:val="24"/>
                <w:highlight w:val="none"/>
              </w:rPr>
              <w:t>银行转账形式递交保证金，由供应商对公账户转入账户。</w:t>
            </w:r>
          </w:p>
          <w:p>
            <w:pPr>
              <w:keepNext w:val="0"/>
              <w:keepLines w:val="0"/>
              <w:suppressLineNumbers w:val="0"/>
              <w:shd w:val="clear" w:color="auto" w:fill="auto"/>
              <w:spacing w:before="0" w:beforeAutospacing="0" w:after="0" w:afterAutospacing="0" w:line="360" w:lineRule="exact"/>
              <w:ind w:left="0" w:right="0"/>
              <w:rPr>
                <w:rFonts w:hint="eastAsia" w:ascii="宋体" w:hAnsi="宋体" w:cs="宋体"/>
                <w:b/>
                <w:bCs/>
                <w:color w:val="auto"/>
                <w:sz w:val="24"/>
                <w:szCs w:val="24"/>
                <w:highlight w:val="none"/>
              </w:rPr>
            </w:pPr>
            <w:r>
              <w:rPr>
                <w:rFonts w:hint="eastAsia" w:ascii="宋体" w:hAnsi="宋体" w:eastAsia="宋体" w:cs="宋体"/>
                <w:sz w:val="24"/>
                <w:szCs w:val="24"/>
                <w:highlight w:val="none"/>
              </w:rPr>
              <w:t>2、使用转账汇款缴纳保证金时，必须以投标单位的名义缴纳保证金，投标单位在缴纳保证金时备注项目名称及用途，于开标前缴入指定账户，</w:t>
            </w:r>
            <w:r>
              <w:rPr>
                <w:rFonts w:hint="eastAsia" w:ascii="宋体" w:hAnsi="宋体" w:eastAsia="宋体" w:cs="宋体"/>
                <w:b/>
                <w:bCs/>
                <w:sz w:val="24"/>
                <w:szCs w:val="24"/>
                <w:highlight w:val="none"/>
              </w:rPr>
              <w:t>无需换取保证金收据，开标时现场查验保证金到账时间</w:t>
            </w:r>
            <w:r>
              <w:rPr>
                <w:rFonts w:hint="eastAsia" w:ascii="宋体" w:hAnsi="宋体" w:eastAsia="宋体" w:cs="宋体"/>
                <w:b/>
                <w:bCs/>
                <w:sz w:val="24"/>
                <w:szCs w:val="24"/>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9" w:hRule="atLeast"/>
          <w:jc w:val="center"/>
        </w:trPr>
        <w:tc>
          <w:tcPr>
            <w:tcW w:w="527" w:type="dxa"/>
            <w:noWrap w:val="0"/>
            <w:vAlign w:val="center"/>
          </w:tcPr>
          <w:p>
            <w:pPr>
              <w:keepNext w:val="0"/>
              <w:keepLines w:val="0"/>
              <w:suppressLineNumbers w:val="0"/>
              <w:shd w:val="clear" w:color="auto" w:fill="auto"/>
              <w:spacing w:before="0" w:beforeAutospacing="0" w:after="0" w:afterAutospacing="0" w:line="360" w:lineRule="exact"/>
              <w:ind w:left="0" w:right="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22</w:t>
            </w:r>
          </w:p>
        </w:tc>
        <w:tc>
          <w:tcPr>
            <w:tcW w:w="1424" w:type="dxa"/>
            <w:tcBorders>
              <w:right w:val="single" w:color="auto" w:sz="4" w:space="0"/>
            </w:tcBorders>
            <w:noWrap w:val="0"/>
            <w:vAlign w:val="center"/>
          </w:tcPr>
          <w:p>
            <w:pPr>
              <w:keepNext w:val="0"/>
              <w:keepLines w:val="0"/>
              <w:suppressLineNumbers w:val="0"/>
              <w:shd w:val="clear" w:color="auto" w:fill="auto"/>
              <w:spacing w:before="0" w:beforeAutospacing="0" w:after="0" w:afterAutospacing="0" w:line="360" w:lineRule="exact"/>
              <w:ind w:left="0" w:right="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备选投标方案</w:t>
            </w:r>
          </w:p>
        </w:tc>
        <w:tc>
          <w:tcPr>
            <w:tcW w:w="7108" w:type="dxa"/>
            <w:tcBorders>
              <w:left w:val="single" w:color="auto" w:sz="4" w:space="0"/>
            </w:tcBorders>
            <w:noWrap w:val="0"/>
            <w:vAlign w:val="center"/>
          </w:tcPr>
          <w:p>
            <w:pPr>
              <w:keepNext w:val="0"/>
              <w:keepLines w:val="0"/>
              <w:suppressLineNumbers w:val="0"/>
              <w:shd w:val="clear" w:color="auto" w:fill="auto"/>
              <w:spacing w:before="0" w:beforeAutospacing="0" w:after="0" w:afterAutospacing="0"/>
              <w:ind w:left="0" w:right="0"/>
              <w:rPr>
                <w:rFonts w:hint="eastAsia" w:ascii="宋体" w:hAnsi="宋体" w:cs="宋体"/>
                <w:b/>
                <w:bCs/>
                <w:color w:val="auto"/>
                <w:kern w:val="0"/>
                <w:sz w:val="24"/>
                <w:szCs w:val="24"/>
                <w:highlight w:val="none"/>
              </w:rPr>
            </w:pPr>
            <w:r>
              <w:rPr>
                <w:rFonts w:hint="eastAsia" w:ascii="宋体" w:hAnsi="宋体" w:cs="宋体"/>
                <w:color w:val="auto"/>
                <w:sz w:val="24"/>
                <w:szCs w:val="24"/>
                <w:highlight w:val="none"/>
              </w:rPr>
              <w:t>本项目不接受备选投标方案。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70" w:hRule="atLeast"/>
          <w:jc w:val="center"/>
        </w:trPr>
        <w:tc>
          <w:tcPr>
            <w:tcW w:w="527" w:type="dxa"/>
            <w:noWrap w:val="0"/>
            <w:vAlign w:val="center"/>
          </w:tcPr>
          <w:p>
            <w:pPr>
              <w:keepNext w:val="0"/>
              <w:keepLines w:val="0"/>
              <w:suppressLineNumbers w:val="0"/>
              <w:shd w:val="clear" w:color="auto" w:fill="auto"/>
              <w:spacing w:before="0" w:beforeAutospacing="0" w:after="0" w:afterAutospacing="0" w:line="360" w:lineRule="exact"/>
              <w:ind w:left="0" w:right="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23</w:t>
            </w:r>
          </w:p>
        </w:tc>
        <w:tc>
          <w:tcPr>
            <w:tcW w:w="1424" w:type="dxa"/>
            <w:tcBorders>
              <w:right w:val="single" w:color="auto" w:sz="4" w:space="0"/>
            </w:tcBorders>
            <w:noWrap w:val="0"/>
            <w:vAlign w:val="center"/>
          </w:tcPr>
          <w:p>
            <w:pPr>
              <w:keepNext w:val="0"/>
              <w:keepLines w:val="0"/>
              <w:suppressLineNumbers w:val="0"/>
              <w:shd w:val="clear" w:color="auto" w:fill="auto"/>
              <w:spacing w:before="0" w:beforeAutospacing="0" w:after="0" w:afterAutospacing="0" w:line="360" w:lineRule="exact"/>
              <w:ind w:left="0" w:right="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开标地点、递交</w:t>
            </w:r>
            <w:r>
              <w:rPr>
                <w:rFonts w:hint="eastAsia" w:ascii="宋体" w:hAnsi="宋体" w:cs="宋体"/>
                <w:color w:val="auto"/>
                <w:sz w:val="24"/>
                <w:szCs w:val="24"/>
                <w:highlight w:val="none"/>
                <w:lang w:eastAsia="zh-CN"/>
              </w:rPr>
              <w:t>响应文件</w:t>
            </w:r>
            <w:r>
              <w:rPr>
                <w:rFonts w:hint="eastAsia" w:ascii="宋体" w:hAnsi="宋体" w:cs="宋体"/>
                <w:color w:val="auto"/>
                <w:sz w:val="24"/>
                <w:szCs w:val="24"/>
                <w:highlight w:val="none"/>
              </w:rPr>
              <w:t>的地点及方式</w:t>
            </w:r>
          </w:p>
        </w:tc>
        <w:tc>
          <w:tcPr>
            <w:tcW w:w="7108" w:type="dxa"/>
            <w:tcBorders>
              <w:left w:val="single" w:color="auto" w:sz="4" w:space="0"/>
            </w:tcBorders>
            <w:noWrap w:val="0"/>
            <w:vAlign w:val="center"/>
          </w:tcPr>
          <w:p>
            <w:pPr>
              <w:keepNext w:val="0"/>
              <w:keepLines w:val="0"/>
              <w:suppressLineNumbers w:val="0"/>
              <w:shd w:val="clear" w:color="auto" w:fill="auto"/>
              <w:spacing w:before="0" w:beforeAutospacing="0" w:after="0" w:afterAutospacing="0" w:line="340" w:lineRule="exact"/>
              <w:ind w:left="714" w:leftChars="1" w:right="0" w:hanging="712" w:hangingChars="297"/>
              <w:rPr>
                <w:rFonts w:hint="default" w:ascii="宋体" w:hAnsi="宋体" w:eastAsia="宋体" w:cs="宋体"/>
                <w:bCs/>
                <w:color w:val="auto"/>
                <w:sz w:val="24"/>
                <w:szCs w:val="24"/>
                <w:highlight w:val="none"/>
                <w:lang w:val="en-US" w:eastAsia="zh-CN"/>
              </w:rPr>
            </w:pPr>
            <w:r>
              <w:rPr>
                <w:rFonts w:hint="eastAsia" w:ascii="宋体" w:hAnsi="宋体" w:cs="宋体"/>
                <w:color w:val="auto"/>
                <w:sz w:val="24"/>
                <w:szCs w:val="24"/>
                <w:highlight w:val="none"/>
              </w:rPr>
              <w:t>开标地点：</w:t>
            </w:r>
            <w:r>
              <w:rPr>
                <w:rFonts w:hint="eastAsia" w:ascii="宋体" w:hAnsi="宋体" w:cs="宋体"/>
                <w:color w:val="auto"/>
                <w:sz w:val="24"/>
                <w:szCs w:val="24"/>
                <w:highlight w:val="none"/>
                <w:lang w:val="en-US" w:eastAsia="zh-CN"/>
              </w:rPr>
              <w:t>政采云平台</w:t>
            </w:r>
          </w:p>
          <w:p>
            <w:pPr>
              <w:keepNext w:val="0"/>
              <w:keepLines w:val="0"/>
              <w:suppressLineNumbers w:val="0"/>
              <w:shd w:val="clear" w:color="auto" w:fill="auto"/>
              <w:spacing w:before="0" w:beforeAutospacing="0" w:after="0" w:afterAutospacing="0" w:line="340" w:lineRule="exact"/>
              <w:ind w:left="2" w:leftChars="1" w:right="0"/>
              <w:rPr>
                <w:rFonts w:hint="eastAsia" w:ascii="宋体" w:hAnsi="宋体" w:cs="宋体"/>
                <w:bCs/>
                <w:color w:val="auto"/>
                <w:sz w:val="24"/>
                <w:szCs w:val="24"/>
                <w:highlight w:val="none"/>
              </w:rPr>
            </w:pPr>
            <w:r>
              <w:rPr>
                <w:rFonts w:hint="eastAsia" w:ascii="宋体" w:hAnsi="宋体" w:cs="宋体"/>
                <w:color w:val="auto"/>
                <w:sz w:val="24"/>
                <w:szCs w:val="24"/>
                <w:highlight w:val="none"/>
              </w:rPr>
              <w:t>递交</w:t>
            </w:r>
            <w:r>
              <w:rPr>
                <w:rFonts w:hint="eastAsia" w:ascii="宋体" w:hAnsi="宋体" w:cs="宋体"/>
                <w:color w:val="auto"/>
                <w:sz w:val="24"/>
                <w:szCs w:val="24"/>
                <w:highlight w:val="none"/>
                <w:lang w:eastAsia="zh-CN"/>
              </w:rPr>
              <w:t>响应文件</w:t>
            </w:r>
            <w:r>
              <w:rPr>
                <w:rFonts w:hint="eastAsia" w:ascii="宋体" w:hAnsi="宋体" w:cs="宋体"/>
                <w:color w:val="auto"/>
                <w:sz w:val="24"/>
                <w:szCs w:val="24"/>
                <w:highlight w:val="none"/>
              </w:rPr>
              <w:t>的地点及方式：</w:t>
            </w:r>
            <w:r>
              <w:rPr>
                <w:rFonts w:hint="eastAsia" w:ascii="宋体" w:hAnsi="宋体" w:cs="宋体"/>
                <w:bCs/>
                <w:color w:val="auto"/>
                <w:sz w:val="24"/>
                <w:szCs w:val="24"/>
                <w:highlight w:val="none"/>
                <w:lang w:eastAsia="zh-CN"/>
              </w:rPr>
              <w:t>供应商</w:t>
            </w:r>
            <w:r>
              <w:rPr>
                <w:rFonts w:hint="eastAsia" w:ascii="宋体" w:hAnsi="宋体" w:cs="宋体"/>
                <w:bCs/>
                <w:color w:val="auto"/>
                <w:sz w:val="24"/>
                <w:szCs w:val="24"/>
                <w:highlight w:val="none"/>
              </w:rPr>
              <w:t>应</w:t>
            </w:r>
            <w:r>
              <w:rPr>
                <w:rFonts w:hint="eastAsia" w:ascii="宋体" w:hAnsi="宋体" w:cs="宋体"/>
                <w:bCs/>
                <w:color w:val="auto"/>
                <w:sz w:val="24"/>
                <w:szCs w:val="24"/>
                <w:highlight w:val="none"/>
                <w:lang w:eastAsia="zh-CN"/>
              </w:rPr>
              <w:t>2023年11月21日11点00分</w:t>
            </w:r>
            <w:r>
              <w:rPr>
                <w:rFonts w:hint="eastAsia" w:ascii="宋体" w:hAnsi="宋体" w:cs="宋体"/>
                <w:bCs/>
                <w:color w:val="auto"/>
                <w:sz w:val="24"/>
                <w:szCs w:val="24"/>
                <w:highlight w:val="none"/>
              </w:rPr>
              <w:t>之前将电子</w:t>
            </w:r>
            <w:r>
              <w:rPr>
                <w:rFonts w:hint="eastAsia" w:ascii="宋体" w:hAnsi="宋体" w:cs="宋体"/>
                <w:bCs/>
                <w:color w:val="auto"/>
                <w:sz w:val="24"/>
                <w:szCs w:val="24"/>
                <w:highlight w:val="none"/>
                <w:lang w:eastAsia="zh-CN"/>
              </w:rPr>
              <w:t>响应文件</w:t>
            </w:r>
            <w:r>
              <w:rPr>
                <w:rFonts w:hint="eastAsia" w:ascii="宋体" w:hAnsi="宋体" w:cs="宋体"/>
                <w:bCs/>
                <w:color w:val="auto"/>
                <w:sz w:val="24"/>
                <w:szCs w:val="24"/>
                <w:highlight w:val="none"/>
              </w:rPr>
              <w:t>上传到“政采云”平台。应按照本项目</w:t>
            </w:r>
            <w:r>
              <w:rPr>
                <w:rFonts w:hint="eastAsia" w:ascii="宋体" w:hAnsi="宋体" w:cs="宋体"/>
                <w:bCs/>
                <w:color w:val="auto"/>
                <w:sz w:val="24"/>
                <w:szCs w:val="24"/>
                <w:highlight w:val="none"/>
                <w:lang w:eastAsia="zh-CN"/>
              </w:rPr>
              <w:t>竞争性谈判</w:t>
            </w:r>
            <w:r>
              <w:rPr>
                <w:rFonts w:hint="eastAsia" w:ascii="宋体" w:hAnsi="宋体" w:cs="宋体"/>
                <w:bCs/>
                <w:color w:val="auto"/>
                <w:sz w:val="24"/>
                <w:szCs w:val="24"/>
                <w:highlight w:val="none"/>
              </w:rPr>
              <w:t>和政采云平台的要求编制、加密传输</w:t>
            </w:r>
            <w:r>
              <w:rPr>
                <w:rFonts w:hint="eastAsia" w:ascii="宋体" w:hAnsi="宋体" w:cs="宋体"/>
                <w:bCs/>
                <w:color w:val="auto"/>
                <w:sz w:val="24"/>
                <w:szCs w:val="24"/>
                <w:highlight w:val="none"/>
                <w:lang w:eastAsia="zh-CN"/>
              </w:rPr>
              <w:t>响应文件</w:t>
            </w:r>
            <w:r>
              <w:rPr>
                <w:rFonts w:hint="eastAsia" w:ascii="宋体" w:hAnsi="宋体" w:cs="宋体"/>
                <w:bCs/>
                <w:color w:val="auto"/>
                <w:sz w:val="24"/>
                <w:szCs w:val="24"/>
                <w:highlight w:val="none"/>
              </w:rPr>
              <w:t>。供应商在使用系统进行投标的过程中遇到涉及平台使用的任何问题，可致电政采云平台技术支持热线咨询，联系方式：400-881-7190。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527" w:type="dxa"/>
            <w:noWrap w:val="0"/>
            <w:vAlign w:val="center"/>
          </w:tcPr>
          <w:p>
            <w:pPr>
              <w:keepNext w:val="0"/>
              <w:keepLines w:val="0"/>
              <w:suppressLineNumbers w:val="0"/>
              <w:shd w:val="clear" w:color="auto" w:fill="auto"/>
              <w:spacing w:before="0" w:beforeAutospacing="0" w:after="0" w:afterAutospacing="0" w:line="360" w:lineRule="exact"/>
              <w:ind w:left="0" w:right="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24</w:t>
            </w:r>
          </w:p>
        </w:tc>
        <w:tc>
          <w:tcPr>
            <w:tcW w:w="1424" w:type="dxa"/>
            <w:tcBorders>
              <w:right w:val="single" w:color="auto" w:sz="4" w:space="0"/>
            </w:tcBorders>
            <w:noWrap w:val="0"/>
            <w:vAlign w:val="center"/>
          </w:tcPr>
          <w:p>
            <w:pPr>
              <w:keepNext w:val="0"/>
              <w:keepLines w:val="0"/>
              <w:suppressLineNumbers w:val="0"/>
              <w:shd w:val="clear" w:color="auto" w:fill="auto"/>
              <w:spacing w:before="0" w:beforeAutospacing="0" w:after="0" w:afterAutospacing="0" w:line="360" w:lineRule="exact"/>
              <w:ind w:left="0" w:right="0"/>
              <w:jc w:val="center"/>
              <w:rPr>
                <w:rFonts w:hint="eastAsia" w:ascii="宋体" w:hAnsi="宋体" w:cs="宋体"/>
                <w:color w:val="auto"/>
                <w:sz w:val="24"/>
                <w:szCs w:val="24"/>
                <w:highlight w:val="none"/>
              </w:rPr>
            </w:pPr>
            <w:r>
              <w:rPr>
                <w:rFonts w:hint="eastAsia" w:ascii="宋体" w:hAnsi="宋体" w:cs="宋体"/>
                <w:color w:val="auto"/>
                <w:sz w:val="24"/>
                <w:szCs w:val="24"/>
                <w:highlight w:val="none"/>
                <w:lang w:eastAsia="zh-CN"/>
              </w:rPr>
              <w:t>竞争性谈判</w:t>
            </w:r>
            <w:r>
              <w:rPr>
                <w:rFonts w:hint="eastAsia" w:ascii="宋体" w:hAnsi="宋体" w:cs="宋体"/>
                <w:color w:val="auto"/>
                <w:sz w:val="24"/>
                <w:szCs w:val="24"/>
                <w:highlight w:val="none"/>
              </w:rPr>
              <w:t>解密时间</w:t>
            </w:r>
          </w:p>
        </w:tc>
        <w:tc>
          <w:tcPr>
            <w:tcW w:w="7108" w:type="dxa"/>
            <w:tcBorders>
              <w:left w:val="single" w:color="auto" w:sz="4" w:space="0"/>
            </w:tcBorders>
            <w:noWrap w:val="0"/>
            <w:vAlign w:val="center"/>
          </w:tcPr>
          <w:p>
            <w:pPr>
              <w:keepNext w:val="0"/>
              <w:keepLines w:val="0"/>
              <w:suppressLineNumbers w:val="0"/>
              <w:shd w:val="clear" w:color="auto" w:fill="auto"/>
              <w:overflowPunct w:val="0"/>
              <w:spacing w:before="0" w:beforeAutospacing="0" w:after="0" w:afterAutospacing="0" w:line="440" w:lineRule="exact"/>
              <w:ind w:left="0" w:right="0"/>
              <w:jc w:val="left"/>
              <w:rPr>
                <w:rFonts w:hint="eastAsia" w:ascii="宋体" w:hAnsi="宋体" w:cs="宋体"/>
                <w:bCs/>
                <w:color w:val="000000"/>
                <w:sz w:val="24"/>
                <w:szCs w:val="24"/>
                <w:highlight w:val="none"/>
              </w:rPr>
            </w:pPr>
            <w:r>
              <w:rPr>
                <w:rFonts w:hint="eastAsia" w:ascii="宋体" w:hAnsi="宋体" w:cs="宋体"/>
                <w:b/>
                <w:bCs/>
                <w:color w:val="000000"/>
                <w:sz w:val="24"/>
                <w:szCs w:val="24"/>
                <w:highlight w:val="none"/>
              </w:rPr>
              <w:t>投标截止时间后</w:t>
            </w:r>
            <w:r>
              <w:rPr>
                <w:rFonts w:hint="eastAsia" w:ascii="宋体" w:hAnsi="宋体" w:cs="宋体"/>
                <w:b/>
                <w:bCs/>
                <w:color w:val="000000"/>
                <w:sz w:val="24"/>
                <w:szCs w:val="24"/>
                <w:highlight w:val="none"/>
                <w:lang w:val="en-US" w:eastAsia="zh-CN"/>
              </w:rPr>
              <w:t>30</w:t>
            </w:r>
            <w:r>
              <w:rPr>
                <w:rFonts w:hint="eastAsia" w:ascii="宋体" w:hAnsi="宋体" w:cs="宋体"/>
                <w:b/>
                <w:bCs/>
                <w:color w:val="000000"/>
                <w:sz w:val="24"/>
                <w:szCs w:val="24"/>
                <w:highlight w:val="none"/>
              </w:rPr>
              <w:t>分钟内供应商可以登录“政采云”平台，用“项目采购-开标评标”功能进行解密</w:t>
            </w:r>
            <w:r>
              <w:rPr>
                <w:rFonts w:hint="eastAsia" w:ascii="宋体" w:hAnsi="宋体" w:cs="宋体"/>
                <w:b/>
                <w:bCs/>
                <w:color w:val="000000"/>
                <w:sz w:val="24"/>
                <w:szCs w:val="24"/>
                <w:highlight w:val="none"/>
                <w:lang w:eastAsia="zh-CN"/>
              </w:rPr>
              <w:t>响应文件</w:t>
            </w:r>
            <w:r>
              <w:rPr>
                <w:rFonts w:hint="eastAsia" w:ascii="宋体" w:hAnsi="宋体" w:cs="宋体"/>
                <w:b/>
                <w:bCs/>
                <w:color w:val="000000"/>
                <w:sz w:val="24"/>
                <w:szCs w:val="24"/>
                <w:highlight w:val="none"/>
              </w:rPr>
              <w:t>。若供应商在规定时间内未按时解密的，视为</w:t>
            </w:r>
            <w:r>
              <w:rPr>
                <w:rFonts w:hint="eastAsia" w:ascii="宋体" w:hAnsi="宋体" w:cs="宋体"/>
                <w:b/>
                <w:bCs/>
                <w:color w:val="000000"/>
                <w:sz w:val="24"/>
                <w:szCs w:val="24"/>
                <w:highlight w:val="none"/>
                <w:lang w:eastAsia="zh-CN"/>
              </w:rPr>
              <w:t>响应文件</w:t>
            </w:r>
            <w:r>
              <w:rPr>
                <w:rFonts w:hint="eastAsia" w:ascii="宋体" w:hAnsi="宋体" w:cs="宋体"/>
                <w:b/>
                <w:bCs/>
                <w:color w:val="000000"/>
                <w:sz w:val="24"/>
                <w:szCs w:val="24"/>
                <w:highlight w:val="none"/>
              </w:rPr>
              <w:t>撤回。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8" w:hRule="atLeast"/>
          <w:jc w:val="center"/>
        </w:trPr>
        <w:tc>
          <w:tcPr>
            <w:tcW w:w="527" w:type="dxa"/>
            <w:noWrap w:val="0"/>
            <w:vAlign w:val="center"/>
          </w:tcPr>
          <w:p>
            <w:pPr>
              <w:keepNext w:val="0"/>
              <w:keepLines w:val="0"/>
              <w:suppressLineNumbers w:val="0"/>
              <w:shd w:val="clear" w:color="auto" w:fill="auto"/>
              <w:spacing w:before="0" w:beforeAutospacing="0" w:after="0" w:afterAutospacing="0" w:line="360" w:lineRule="exact"/>
              <w:ind w:left="0" w:right="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25</w:t>
            </w:r>
          </w:p>
        </w:tc>
        <w:tc>
          <w:tcPr>
            <w:tcW w:w="1424" w:type="dxa"/>
            <w:tcBorders>
              <w:right w:val="single" w:color="auto" w:sz="4" w:space="0"/>
            </w:tcBorders>
            <w:noWrap w:val="0"/>
            <w:vAlign w:val="center"/>
          </w:tcPr>
          <w:p>
            <w:pPr>
              <w:keepNext w:val="0"/>
              <w:keepLines w:val="0"/>
              <w:suppressLineNumbers w:val="0"/>
              <w:shd w:val="clear" w:color="auto" w:fill="auto"/>
              <w:spacing w:before="0" w:beforeAutospacing="0" w:after="0" w:afterAutospacing="0" w:line="360" w:lineRule="exact"/>
              <w:ind w:left="0" w:right="0"/>
              <w:jc w:val="center"/>
              <w:rPr>
                <w:rFonts w:hint="eastAsia" w:ascii="宋体" w:hAnsi="宋体" w:cs="宋体"/>
                <w:color w:val="auto"/>
                <w:sz w:val="24"/>
                <w:szCs w:val="24"/>
                <w:highlight w:val="none"/>
              </w:rPr>
            </w:pPr>
            <w:r>
              <w:rPr>
                <w:rFonts w:hint="eastAsia" w:ascii="宋体" w:hAnsi="宋体" w:cs="宋体"/>
                <w:color w:val="auto"/>
                <w:sz w:val="24"/>
                <w:szCs w:val="24"/>
                <w:highlight w:val="none"/>
                <w:lang w:eastAsia="zh-CN"/>
              </w:rPr>
              <w:t>竞争性谈判</w:t>
            </w:r>
            <w:r>
              <w:rPr>
                <w:rFonts w:hint="eastAsia" w:ascii="宋体" w:hAnsi="宋体" w:cs="宋体"/>
                <w:color w:val="auto"/>
                <w:sz w:val="24"/>
                <w:szCs w:val="24"/>
                <w:highlight w:val="none"/>
              </w:rPr>
              <w:t>的组建</w:t>
            </w:r>
          </w:p>
        </w:tc>
        <w:tc>
          <w:tcPr>
            <w:tcW w:w="7108" w:type="dxa"/>
            <w:tcBorders>
              <w:left w:val="single" w:color="auto" w:sz="4" w:space="0"/>
            </w:tcBorders>
            <w:noWrap w:val="0"/>
            <w:vAlign w:val="center"/>
          </w:tcPr>
          <w:p>
            <w:pPr>
              <w:keepNext w:val="0"/>
              <w:keepLines w:val="0"/>
              <w:suppressLineNumbers w:val="0"/>
              <w:shd w:val="clear" w:color="auto" w:fill="auto"/>
              <w:spacing w:before="0" w:beforeAutospacing="0" w:after="0" w:afterAutospacing="0" w:line="360" w:lineRule="exact"/>
              <w:ind w:left="2" w:leftChars="1" w:right="0"/>
              <w:rPr>
                <w:rFonts w:hint="eastAsia" w:ascii="宋体" w:hAnsi="宋体" w:cs="宋体"/>
                <w:bCs/>
                <w:color w:val="000000"/>
                <w:sz w:val="24"/>
                <w:szCs w:val="24"/>
                <w:highlight w:val="none"/>
              </w:rPr>
            </w:pPr>
            <w:r>
              <w:rPr>
                <w:rFonts w:hint="eastAsia" w:ascii="宋体" w:hAnsi="宋体" w:cs="宋体"/>
                <w:bCs/>
                <w:color w:val="000000"/>
                <w:sz w:val="24"/>
                <w:szCs w:val="24"/>
                <w:highlight w:val="none"/>
                <w:lang w:eastAsia="zh-CN"/>
              </w:rPr>
              <w:t>谈判小组</w:t>
            </w:r>
            <w:r>
              <w:rPr>
                <w:rFonts w:hint="eastAsia" w:ascii="宋体" w:hAnsi="宋体" w:cs="宋体"/>
                <w:bCs/>
                <w:color w:val="000000"/>
                <w:sz w:val="24"/>
                <w:szCs w:val="24"/>
                <w:highlight w:val="none"/>
              </w:rPr>
              <w:t>构成：</w:t>
            </w:r>
            <w:r>
              <w:rPr>
                <w:rFonts w:hint="eastAsia" w:ascii="宋体" w:hAnsi="宋体" w:cs="宋体"/>
                <w:bCs/>
                <w:color w:val="000000"/>
                <w:sz w:val="24"/>
                <w:szCs w:val="24"/>
                <w:highlight w:val="none"/>
                <w:lang w:val="en-US" w:eastAsia="zh-CN"/>
              </w:rPr>
              <w:t>3</w:t>
            </w:r>
            <w:r>
              <w:rPr>
                <w:rFonts w:hint="eastAsia" w:ascii="宋体" w:hAnsi="宋体" w:cs="宋体"/>
                <w:bCs/>
                <w:color w:val="000000"/>
                <w:sz w:val="24"/>
                <w:szCs w:val="24"/>
                <w:highlight w:val="none"/>
              </w:rPr>
              <w:t>人</w:t>
            </w:r>
            <w:r>
              <w:rPr>
                <w:rFonts w:hint="eastAsia" w:ascii="宋体" w:hAnsi="宋体" w:cs="宋体"/>
                <w:bCs/>
                <w:color w:val="000000"/>
                <w:sz w:val="24"/>
                <w:szCs w:val="24"/>
                <w:highlight w:val="none"/>
                <w:lang w:eastAsia="zh-CN"/>
              </w:rPr>
              <w:t>（</w:t>
            </w:r>
            <w:r>
              <w:rPr>
                <w:rFonts w:hint="eastAsia" w:ascii="宋体" w:hAnsi="宋体" w:cs="宋体"/>
                <w:bCs/>
                <w:color w:val="000000"/>
                <w:sz w:val="24"/>
                <w:szCs w:val="24"/>
                <w:highlight w:val="none"/>
                <w:lang w:val="en-US" w:eastAsia="zh-CN"/>
              </w:rPr>
              <w:t>含采购人代表1人</w:t>
            </w:r>
            <w:r>
              <w:rPr>
                <w:rFonts w:hint="eastAsia" w:ascii="宋体" w:hAnsi="宋体" w:cs="宋体"/>
                <w:bCs/>
                <w:color w:val="000000"/>
                <w:sz w:val="24"/>
                <w:szCs w:val="24"/>
                <w:highlight w:val="none"/>
                <w:lang w:eastAsia="zh-CN"/>
              </w:rPr>
              <w:t>）</w:t>
            </w:r>
            <w:r>
              <w:rPr>
                <w:rFonts w:hint="eastAsia" w:ascii="宋体" w:hAnsi="宋体" w:cs="宋体"/>
                <w:bCs/>
                <w:color w:val="000000"/>
                <w:sz w:val="24"/>
                <w:szCs w:val="24"/>
                <w:highlight w:val="none"/>
              </w:rPr>
              <w:t>。</w:t>
            </w:r>
          </w:p>
          <w:p>
            <w:pPr>
              <w:keepNext w:val="0"/>
              <w:keepLines w:val="0"/>
              <w:suppressLineNumbers w:val="0"/>
              <w:shd w:val="clear" w:color="auto" w:fill="auto"/>
              <w:spacing w:before="0" w:beforeAutospacing="0" w:after="0" w:afterAutospacing="0" w:line="360" w:lineRule="exact"/>
              <w:ind w:left="2" w:leftChars="1" w:right="0"/>
              <w:rPr>
                <w:rFonts w:hint="eastAsia" w:ascii="宋体" w:hAnsi="宋体" w:cs="宋体"/>
                <w:bCs/>
                <w:color w:val="000000"/>
                <w:sz w:val="24"/>
                <w:szCs w:val="24"/>
                <w:highlight w:val="none"/>
              </w:rPr>
            </w:pPr>
            <w:r>
              <w:rPr>
                <w:rFonts w:hint="eastAsia" w:ascii="宋体" w:hAnsi="宋体" w:cs="宋体"/>
                <w:bCs/>
                <w:color w:val="000000"/>
                <w:sz w:val="24"/>
                <w:szCs w:val="24"/>
                <w:highlight w:val="none"/>
              </w:rPr>
              <w:t>专家确定方式：由和田地区政府采购专家库中随机抽取。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04" w:hRule="atLeast"/>
          <w:jc w:val="center"/>
        </w:trPr>
        <w:tc>
          <w:tcPr>
            <w:tcW w:w="527" w:type="dxa"/>
            <w:noWrap w:val="0"/>
            <w:vAlign w:val="center"/>
          </w:tcPr>
          <w:p>
            <w:pPr>
              <w:keepNext w:val="0"/>
              <w:keepLines w:val="0"/>
              <w:suppressLineNumbers w:val="0"/>
              <w:shd w:val="clear" w:color="auto" w:fill="auto"/>
              <w:spacing w:before="0" w:beforeAutospacing="0" w:after="0" w:afterAutospacing="0" w:line="360" w:lineRule="exact"/>
              <w:ind w:left="0" w:right="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26</w:t>
            </w:r>
          </w:p>
        </w:tc>
        <w:tc>
          <w:tcPr>
            <w:tcW w:w="1424" w:type="dxa"/>
            <w:tcBorders>
              <w:right w:val="single" w:color="auto" w:sz="4" w:space="0"/>
            </w:tcBorders>
            <w:noWrap w:val="0"/>
            <w:vAlign w:val="center"/>
          </w:tcPr>
          <w:p>
            <w:pPr>
              <w:keepNext w:val="0"/>
              <w:keepLines w:val="0"/>
              <w:suppressLineNumbers w:val="0"/>
              <w:shd w:val="clear" w:color="auto" w:fill="auto"/>
              <w:spacing w:before="0" w:beforeAutospacing="0" w:after="0" w:afterAutospacing="0" w:line="360" w:lineRule="exact"/>
              <w:ind w:left="0" w:right="0"/>
              <w:jc w:val="center"/>
              <w:rPr>
                <w:rFonts w:hint="eastAsia" w:ascii="宋体" w:hAnsi="宋体" w:cs="宋体"/>
                <w:color w:val="auto"/>
                <w:sz w:val="24"/>
                <w:szCs w:val="24"/>
                <w:highlight w:val="none"/>
              </w:rPr>
            </w:pPr>
            <w:r>
              <w:rPr>
                <w:rFonts w:hint="eastAsia" w:ascii="宋体" w:hAnsi="宋体" w:cs="宋体"/>
                <w:color w:val="auto"/>
                <w:kern w:val="0"/>
                <w:sz w:val="24"/>
                <w:szCs w:val="24"/>
                <w:highlight w:val="none"/>
              </w:rPr>
              <w:t>招标代理服务费</w:t>
            </w:r>
          </w:p>
        </w:tc>
        <w:tc>
          <w:tcPr>
            <w:tcW w:w="7108" w:type="dxa"/>
            <w:tcBorders>
              <w:left w:val="single" w:color="auto" w:sz="4" w:space="0"/>
            </w:tcBorders>
            <w:noWrap w:val="0"/>
            <w:vAlign w:val="center"/>
          </w:tcPr>
          <w:p>
            <w:pPr>
              <w:keepNext w:val="0"/>
              <w:keepLines w:val="0"/>
              <w:suppressLineNumbers w:val="0"/>
              <w:shd w:val="clear" w:color="auto" w:fill="auto"/>
              <w:snapToGrid w:val="0"/>
              <w:spacing w:before="0" w:beforeAutospacing="0" w:after="0" w:afterAutospacing="0"/>
              <w:ind w:left="0" w:right="0"/>
              <w:rPr>
                <w:rFonts w:hint="eastAsia" w:ascii="宋体" w:hAnsi="宋体" w:cs="宋体"/>
                <w:bCs/>
                <w:color w:val="auto"/>
                <w:sz w:val="24"/>
                <w:szCs w:val="24"/>
                <w:highlight w:val="none"/>
                <w:u w:val="none"/>
              </w:rPr>
            </w:pPr>
            <w:bookmarkStart w:id="46" w:name="_Toc1111"/>
            <w:bookmarkStart w:id="47" w:name="_Toc4387"/>
            <w:bookmarkStart w:id="48" w:name="_Toc115435535"/>
            <w:bookmarkStart w:id="49" w:name="_Toc25777"/>
            <w:bookmarkStart w:id="50" w:name="_Toc24743"/>
            <w:r>
              <w:rPr>
                <w:rFonts w:hint="eastAsia" w:ascii="宋体" w:hAnsi="宋体" w:cs="宋体"/>
                <w:bCs/>
                <w:color w:val="auto"/>
                <w:sz w:val="24"/>
                <w:szCs w:val="24"/>
                <w:highlight w:val="none"/>
              </w:rPr>
              <w:t>（1）招标代理服务费</w:t>
            </w:r>
            <w:r>
              <w:rPr>
                <w:rFonts w:hint="eastAsia" w:ascii="宋体" w:hAnsi="宋体" w:cs="宋体"/>
                <w:bCs/>
                <w:color w:val="auto"/>
                <w:sz w:val="24"/>
                <w:szCs w:val="24"/>
                <w:highlight w:val="none"/>
                <w:u w:val="none"/>
                <w:lang w:val="en-US" w:eastAsia="zh-CN"/>
              </w:rPr>
              <w:t>依据《国家发展改革委关于进一步放开建设项目专业服务价格的通知（发改价格（2015）299号）》实行市场调节价。</w:t>
            </w:r>
            <w:r>
              <w:rPr>
                <w:rFonts w:hint="eastAsia" w:ascii="宋体" w:hAnsi="宋体" w:cs="宋体"/>
                <w:bCs/>
                <w:color w:val="auto"/>
                <w:sz w:val="24"/>
                <w:szCs w:val="24"/>
                <w:highlight w:val="none"/>
                <w:u w:val="none"/>
              </w:rPr>
              <w:t xml:space="preserve">参考《关于降低部分建设项目收费标准规范收费行为等有关问题的通知》(发改价格[2011]534号)文件仅作为协商价格的基础。 </w:t>
            </w:r>
          </w:p>
          <w:p>
            <w:pPr>
              <w:keepNext w:val="0"/>
              <w:keepLines w:val="0"/>
              <w:suppressLineNumbers w:val="0"/>
              <w:shd w:val="clear" w:color="auto" w:fill="auto"/>
              <w:snapToGrid w:val="0"/>
              <w:spacing w:before="0" w:beforeAutospacing="0" w:after="0" w:afterAutospacing="0"/>
              <w:ind w:left="0" w:right="0"/>
              <w:rPr>
                <w:rFonts w:hint="eastAsia" w:ascii="宋体" w:hAnsi="宋体" w:cs="宋体"/>
                <w:bCs/>
                <w:color w:val="auto"/>
                <w:sz w:val="24"/>
                <w:szCs w:val="24"/>
                <w:highlight w:val="none"/>
              </w:rPr>
            </w:pPr>
            <w:r>
              <w:rPr>
                <w:rFonts w:hint="eastAsia" w:ascii="宋体" w:hAnsi="宋体" w:cs="宋体"/>
                <w:bCs/>
                <w:color w:val="auto"/>
                <w:sz w:val="24"/>
                <w:szCs w:val="24"/>
                <w:highlight w:val="none"/>
              </w:rPr>
              <w:t>（2）</w:t>
            </w:r>
            <w:r>
              <w:rPr>
                <w:rFonts w:hint="eastAsia" w:ascii="宋体" w:hAnsi="宋体"/>
                <w:color w:val="auto"/>
                <w:sz w:val="24"/>
                <w:szCs w:val="24"/>
                <w:highlight w:val="none"/>
              </w:rPr>
              <w:t>招标（采购）代理服务收费</w:t>
            </w:r>
            <w:r>
              <w:rPr>
                <w:rFonts w:hint="eastAsia" w:ascii="宋体" w:hAnsi="宋体"/>
                <w:color w:val="auto"/>
                <w:sz w:val="24"/>
                <w:szCs w:val="24"/>
                <w:highlight w:val="none"/>
                <w:lang w:val="en-US" w:eastAsia="zh-CN"/>
              </w:rPr>
              <w:t>参考</w:t>
            </w:r>
            <w:r>
              <w:rPr>
                <w:rFonts w:hint="eastAsia" w:ascii="宋体" w:hAnsi="宋体"/>
                <w:color w:val="auto"/>
                <w:sz w:val="24"/>
                <w:szCs w:val="24"/>
                <w:highlight w:val="none"/>
              </w:rPr>
              <w:t>差额定率累进法计算。货物、服务、工程一次招标（完成一次招标投标全流程）代理服务费最高限额分别为350万元、300万元和450万元。</w:t>
            </w:r>
          </w:p>
          <w:p>
            <w:pPr>
              <w:keepNext w:val="0"/>
              <w:keepLines w:val="0"/>
              <w:suppressLineNumbers w:val="0"/>
              <w:shd w:val="clear" w:color="auto" w:fill="auto"/>
              <w:snapToGrid w:val="0"/>
              <w:spacing w:before="0" w:beforeAutospacing="0" w:after="0" w:afterAutospacing="0"/>
              <w:ind w:left="0" w:right="0"/>
              <w:rPr>
                <w:rFonts w:hint="default" w:ascii="宋体" w:hAnsi="宋体" w:cs="宋体"/>
                <w:bCs/>
                <w:color w:val="auto"/>
                <w:sz w:val="24"/>
                <w:szCs w:val="24"/>
                <w:highlight w:val="none"/>
              </w:rPr>
            </w:pPr>
            <w:r>
              <w:rPr>
                <w:rFonts w:hint="eastAsia" w:ascii="宋体" w:hAnsi="宋体" w:cs="宋体"/>
                <w:bCs/>
                <w:color w:val="auto"/>
                <w:sz w:val="24"/>
                <w:szCs w:val="24"/>
                <w:highlight w:val="none"/>
              </w:rPr>
              <w:t>（3）招标代理服务费（中标服务费）为固定金额。若中标人的中标份额数量在实际的采购中有所调整，招标代理服务费（中标服务费）不再进行调整。</w:t>
            </w:r>
          </w:p>
          <w:p>
            <w:pPr>
              <w:keepNext w:val="0"/>
              <w:keepLines w:val="0"/>
              <w:suppressLineNumbers w:val="0"/>
              <w:shd w:val="clear" w:color="auto" w:fill="auto"/>
              <w:snapToGrid w:val="0"/>
              <w:spacing w:before="0" w:beforeAutospacing="0" w:after="0" w:afterAutospacing="0"/>
              <w:ind w:left="0" w:right="0"/>
              <w:rPr>
                <w:rFonts w:hint="eastAsia" w:ascii="宋体" w:hAnsi="宋体" w:cs="宋体"/>
                <w:b/>
                <w:color w:val="auto"/>
                <w:sz w:val="24"/>
                <w:szCs w:val="24"/>
                <w:highlight w:val="none"/>
              </w:rPr>
            </w:pPr>
            <w:r>
              <w:rPr>
                <w:rFonts w:hint="eastAsia" w:ascii="宋体" w:hAnsi="宋体" w:cs="宋体"/>
                <w:b/>
                <w:color w:val="auto"/>
                <w:sz w:val="24"/>
                <w:szCs w:val="24"/>
                <w:highlight w:val="none"/>
              </w:rPr>
              <w:t>本项目招标代理服务费：由</w:t>
            </w:r>
            <w:r>
              <w:rPr>
                <w:rFonts w:hint="eastAsia" w:ascii="宋体" w:hAnsi="宋体" w:cs="宋体"/>
                <w:b/>
                <w:color w:val="auto"/>
                <w:sz w:val="24"/>
                <w:szCs w:val="24"/>
                <w:highlight w:val="none"/>
                <w:lang w:eastAsia="zh-CN"/>
              </w:rPr>
              <w:t>中标</w:t>
            </w:r>
            <w:r>
              <w:rPr>
                <w:rFonts w:hint="eastAsia" w:ascii="宋体" w:hAnsi="宋体" w:cs="宋体"/>
                <w:b/>
                <w:color w:val="auto"/>
                <w:sz w:val="24"/>
                <w:szCs w:val="24"/>
                <w:highlight w:val="none"/>
              </w:rPr>
              <w:t>人支付。</w:t>
            </w:r>
            <w:bookmarkEnd w:id="46"/>
            <w:bookmarkEnd w:id="47"/>
            <w:bookmarkEnd w:id="48"/>
            <w:bookmarkEnd w:id="49"/>
            <w:bookmarkEnd w:id="50"/>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04" w:hRule="atLeast"/>
          <w:jc w:val="center"/>
        </w:trPr>
        <w:tc>
          <w:tcPr>
            <w:tcW w:w="527" w:type="dxa"/>
            <w:noWrap w:val="0"/>
            <w:vAlign w:val="center"/>
          </w:tcPr>
          <w:p>
            <w:pPr>
              <w:keepNext w:val="0"/>
              <w:keepLines w:val="0"/>
              <w:suppressLineNumbers w:val="0"/>
              <w:shd w:val="clear" w:color="auto" w:fill="auto"/>
              <w:spacing w:before="0" w:beforeAutospacing="0" w:after="0" w:afterAutospacing="0" w:line="360" w:lineRule="exact"/>
              <w:ind w:left="0" w:right="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27</w:t>
            </w:r>
          </w:p>
        </w:tc>
        <w:tc>
          <w:tcPr>
            <w:tcW w:w="1424" w:type="dxa"/>
            <w:tcBorders>
              <w:right w:val="single" w:color="auto" w:sz="4" w:space="0"/>
            </w:tcBorders>
            <w:noWrap w:val="0"/>
            <w:vAlign w:val="center"/>
          </w:tcPr>
          <w:p>
            <w:pPr>
              <w:keepNext w:val="0"/>
              <w:keepLines w:val="0"/>
              <w:suppressLineNumbers w:val="0"/>
              <w:shd w:val="clear" w:color="auto" w:fill="auto"/>
              <w:spacing w:before="0" w:beforeAutospacing="0" w:after="0" w:afterAutospacing="0" w:line="360" w:lineRule="exact"/>
              <w:ind w:left="0" w:right="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履约保证金</w:t>
            </w:r>
          </w:p>
        </w:tc>
        <w:tc>
          <w:tcPr>
            <w:tcW w:w="7108" w:type="dxa"/>
            <w:tcBorders>
              <w:left w:val="single" w:color="auto" w:sz="4" w:space="0"/>
            </w:tcBorders>
            <w:noWrap w:val="0"/>
            <w:vAlign w:val="center"/>
          </w:tcPr>
          <w:p>
            <w:pPr>
              <w:keepNext w:val="0"/>
              <w:keepLines w:val="0"/>
              <w:widowControl/>
              <w:suppressLineNumbers w:val="0"/>
              <w:shd w:val="clear" w:color="auto" w:fill="auto"/>
              <w:spacing w:before="0" w:beforeAutospacing="0" w:after="0" w:afterAutospacing="0" w:line="320" w:lineRule="exact"/>
              <w:ind w:left="0" w:right="0"/>
              <w:rPr>
                <w:rFonts w:hint="default" w:ascii="宋体" w:hAnsi="宋体" w:cs="宋体"/>
                <w:color w:val="auto"/>
                <w:sz w:val="24"/>
                <w:szCs w:val="24"/>
                <w:highlight w:val="none"/>
              </w:rPr>
            </w:pPr>
            <w:r>
              <w:rPr>
                <w:rFonts w:hint="eastAsia" w:ascii="宋体" w:hAnsi="宋体"/>
                <w:color w:val="auto"/>
                <w:sz w:val="24"/>
                <w:szCs w:val="24"/>
                <w:highlight w:val="none"/>
              </w:rPr>
              <w:t>合同总价的</w:t>
            </w:r>
            <w:r>
              <w:rPr>
                <w:rFonts w:hint="eastAsia" w:ascii="宋体" w:hAnsi="宋体"/>
                <w:color w:val="auto"/>
                <w:sz w:val="24"/>
                <w:szCs w:val="24"/>
                <w:highlight w:val="none"/>
                <w:u w:val="single"/>
              </w:rPr>
              <w:t>　</w:t>
            </w:r>
            <w:r>
              <w:rPr>
                <w:rFonts w:hint="eastAsia" w:ascii="宋体" w:hAnsi="宋体"/>
                <w:color w:val="auto"/>
                <w:sz w:val="24"/>
                <w:szCs w:val="24"/>
                <w:highlight w:val="none"/>
                <w:u w:val="single"/>
                <w:lang w:val="en-US" w:eastAsia="zh-CN"/>
              </w:rPr>
              <w:t>10</w:t>
            </w:r>
            <w:r>
              <w:rPr>
                <w:rFonts w:hint="eastAsia" w:ascii="宋体" w:hAnsi="宋体"/>
                <w:color w:val="auto"/>
                <w:sz w:val="24"/>
                <w:szCs w:val="24"/>
                <w:highlight w:val="none"/>
                <w:u w:val="single"/>
              </w:rPr>
              <w:t>%　</w:t>
            </w:r>
            <w:r>
              <w:rPr>
                <w:rFonts w:hint="eastAsia" w:ascii="宋体" w:hAnsi="宋体"/>
                <w:color w:val="auto"/>
                <w:sz w:val="24"/>
                <w:szCs w:val="24"/>
                <w:highlight w:val="none"/>
              </w:rPr>
              <w:t>（不得超过政</w:t>
            </w:r>
            <w:r>
              <w:rPr>
                <w:rFonts w:hint="eastAsia" w:ascii="宋体" w:hAnsi="宋体" w:cs="宋体"/>
                <w:color w:val="auto"/>
                <w:sz w:val="24"/>
                <w:szCs w:val="24"/>
                <w:highlight w:val="none"/>
              </w:rPr>
              <w:t>府采购合同金额的</w:t>
            </w:r>
            <w:r>
              <w:rPr>
                <w:rFonts w:hint="eastAsia" w:ascii="宋体" w:hAnsi="宋体" w:cs="宋体"/>
                <w:color w:val="auto"/>
                <w:sz w:val="24"/>
                <w:szCs w:val="24"/>
                <w:highlight w:val="none"/>
                <w:lang w:val="en-US" w:eastAsia="zh-CN"/>
              </w:rPr>
              <w:t>10</w:t>
            </w:r>
            <w:r>
              <w:rPr>
                <w:rFonts w:hint="eastAsia" w:ascii="宋体" w:hAnsi="宋体" w:cs="宋体"/>
                <w:color w:val="auto"/>
                <w:sz w:val="24"/>
                <w:szCs w:val="24"/>
                <w:highlight w:val="none"/>
              </w:rPr>
              <w:t>%）</w:t>
            </w:r>
          </w:p>
          <w:p>
            <w:pPr>
              <w:keepNext w:val="0"/>
              <w:keepLines w:val="0"/>
              <w:widowControl/>
              <w:suppressLineNumbers w:val="0"/>
              <w:shd w:val="clear" w:color="auto" w:fill="auto"/>
              <w:spacing w:before="0" w:beforeAutospacing="0" w:after="0" w:afterAutospacing="0" w:line="320" w:lineRule="exact"/>
              <w:ind w:left="0" w:right="0"/>
              <w:rPr>
                <w:rFonts w:hint="default" w:ascii="宋体" w:hAnsi="宋体" w:cs="宋体"/>
                <w:color w:val="auto"/>
                <w:sz w:val="24"/>
                <w:szCs w:val="24"/>
                <w:highlight w:val="none"/>
              </w:rPr>
            </w:pPr>
            <w:r>
              <w:rPr>
                <w:rFonts w:hint="eastAsia" w:ascii="宋体" w:hAnsi="宋体" w:cs="宋体"/>
                <w:color w:val="auto"/>
                <w:sz w:val="24"/>
                <w:szCs w:val="24"/>
                <w:highlight w:val="none"/>
              </w:rPr>
              <w:t>履约保证金形式：支票、汇票、本票、或者金融机构、担保机构出具的保函、等非现金形式提交（履约赔付地点为项目所在地）</w:t>
            </w:r>
          </w:p>
          <w:p>
            <w:pPr>
              <w:keepNext w:val="0"/>
              <w:keepLines w:val="0"/>
              <w:suppressLineNumbers w:val="0"/>
              <w:shd w:val="clear" w:color="auto" w:fill="auto"/>
              <w:spacing w:before="0" w:beforeAutospacing="0" w:after="0" w:afterAutospacing="0" w:line="360" w:lineRule="exact"/>
              <w:ind w:left="0" w:right="0"/>
              <w:rPr>
                <w:rFonts w:hint="eastAsia" w:ascii="宋体" w:hAnsi="宋体" w:cs="宋体"/>
                <w:bCs/>
                <w:color w:val="auto"/>
                <w:sz w:val="24"/>
                <w:szCs w:val="24"/>
                <w:highlight w:val="none"/>
              </w:rPr>
            </w:pPr>
            <w:r>
              <w:rPr>
                <w:rFonts w:hint="eastAsia" w:ascii="宋体" w:hAnsi="宋体" w:cs="宋体"/>
                <w:color w:val="auto"/>
                <w:sz w:val="24"/>
                <w:szCs w:val="24"/>
                <w:highlight w:val="none"/>
              </w:rPr>
              <w:t xml:space="preserve">提交履约保证金的时间：签订合同后 </w:t>
            </w:r>
            <w:r>
              <w:rPr>
                <w:rFonts w:hint="eastAsia" w:ascii="宋体" w:hAnsi="宋体" w:cs="宋体"/>
                <w:color w:val="auto"/>
                <w:sz w:val="24"/>
                <w:szCs w:val="24"/>
                <w:highlight w:val="none"/>
                <w:u w:val="single"/>
              </w:rPr>
              <w:t xml:space="preserve"> 3 </w:t>
            </w:r>
            <w:r>
              <w:rPr>
                <w:rFonts w:hint="eastAsia" w:ascii="宋体" w:hAnsi="宋体" w:cs="宋体"/>
                <w:color w:val="auto"/>
                <w:sz w:val="24"/>
                <w:szCs w:val="24"/>
                <w:highlight w:val="none"/>
              </w:rPr>
              <w:t>日历日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4" w:hRule="atLeast"/>
          <w:jc w:val="center"/>
        </w:trPr>
        <w:tc>
          <w:tcPr>
            <w:tcW w:w="527" w:type="dxa"/>
            <w:noWrap w:val="0"/>
            <w:vAlign w:val="center"/>
          </w:tcPr>
          <w:p>
            <w:pPr>
              <w:keepNext w:val="0"/>
              <w:keepLines w:val="0"/>
              <w:suppressLineNumbers w:val="0"/>
              <w:shd w:val="clear" w:color="auto" w:fill="auto"/>
              <w:spacing w:before="0" w:beforeAutospacing="0" w:after="0" w:afterAutospacing="0" w:line="360" w:lineRule="exact"/>
              <w:ind w:left="0" w:right="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28</w:t>
            </w:r>
          </w:p>
        </w:tc>
        <w:tc>
          <w:tcPr>
            <w:tcW w:w="1424" w:type="dxa"/>
            <w:tcBorders>
              <w:right w:val="single" w:color="auto" w:sz="4" w:space="0"/>
            </w:tcBorders>
            <w:noWrap w:val="0"/>
            <w:vAlign w:val="center"/>
          </w:tcPr>
          <w:p>
            <w:pPr>
              <w:keepNext w:val="0"/>
              <w:keepLines w:val="0"/>
              <w:suppressLineNumbers w:val="0"/>
              <w:shd w:val="clear" w:color="auto" w:fill="auto"/>
              <w:spacing w:before="0" w:beforeAutospacing="0" w:after="0" w:afterAutospacing="0" w:line="360" w:lineRule="exact"/>
              <w:ind w:left="0" w:right="0"/>
              <w:jc w:val="center"/>
              <w:rPr>
                <w:rFonts w:hint="eastAsia" w:ascii="宋体" w:hAnsi="宋体" w:cs="宋体"/>
                <w:color w:val="auto"/>
                <w:sz w:val="24"/>
                <w:szCs w:val="24"/>
                <w:highlight w:val="none"/>
              </w:rPr>
            </w:pPr>
            <w:r>
              <w:rPr>
                <w:rFonts w:hint="eastAsia" w:ascii="宋体" w:hAnsi="宋体" w:cs="宋体"/>
                <w:bCs/>
                <w:color w:val="auto"/>
                <w:sz w:val="24"/>
                <w:szCs w:val="24"/>
                <w:highlight w:val="none"/>
              </w:rPr>
              <w:t>验收方式</w:t>
            </w:r>
          </w:p>
        </w:tc>
        <w:tc>
          <w:tcPr>
            <w:tcW w:w="7108" w:type="dxa"/>
            <w:tcBorders>
              <w:left w:val="single" w:color="auto" w:sz="4" w:space="0"/>
            </w:tcBorders>
            <w:noWrap w:val="0"/>
            <w:vAlign w:val="center"/>
          </w:tcPr>
          <w:p>
            <w:pPr>
              <w:keepNext w:val="0"/>
              <w:keepLines w:val="0"/>
              <w:suppressLineNumbers w:val="0"/>
              <w:shd w:val="clear" w:color="auto" w:fill="auto"/>
              <w:spacing w:before="0" w:beforeAutospacing="0" w:after="0" w:afterAutospacing="0" w:line="360" w:lineRule="exact"/>
              <w:ind w:left="0" w:right="0"/>
              <w:rPr>
                <w:rFonts w:hint="eastAsia" w:ascii="宋体" w:hAnsi="宋体" w:cs="宋体"/>
                <w:bCs/>
                <w:color w:val="auto"/>
                <w:sz w:val="24"/>
                <w:szCs w:val="24"/>
                <w:highlight w:val="none"/>
              </w:rPr>
            </w:pPr>
            <w:r>
              <w:rPr>
                <w:rFonts w:hint="eastAsia" w:ascii="宋体" w:hAnsi="宋体" w:cs="宋体"/>
                <w:bCs/>
                <w:color w:val="auto"/>
                <w:sz w:val="24"/>
                <w:szCs w:val="24"/>
                <w:highlight w:val="none"/>
              </w:rPr>
              <w:t>采购人</w:t>
            </w:r>
            <w:r>
              <w:rPr>
                <w:rFonts w:hint="eastAsia" w:ascii="宋体" w:hAnsi="宋体" w:cs="宋体"/>
                <w:bCs/>
                <w:color w:val="auto"/>
                <w:sz w:val="24"/>
                <w:szCs w:val="24"/>
                <w:highlight w:val="none"/>
                <w:lang w:val="en-US" w:eastAsia="zh-CN"/>
              </w:rPr>
              <w:t>委托第三方</w:t>
            </w:r>
            <w:r>
              <w:rPr>
                <w:rFonts w:hint="eastAsia" w:ascii="宋体" w:hAnsi="宋体" w:cs="宋体"/>
                <w:bCs/>
                <w:color w:val="auto"/>
                <w:sz w:val="24"/>
                <w:szCs w:val="24"/>
                <w:highlight w:val="none"/>
              </w:rPr>
              <w:t>按</w:t>
            </w:r>
            <w:r>
              <w:rPr>
                <w:rFonts w:hint="eastAsia" w:ascii="宋体" w:hAnsi="宋体" w:cs="宋体"/>
                <w:bCs/>
                <w:color w:val="auto"/>
                <w:sz w:val="24"/>
                <w:szCs w:val="24"/>
                <w:highlight w:val="none"/>
                <w:lang w:eastAsia="zh-CN"/>
              </w:rPr>
              <w:t>服务</w:t>
            </w:r>
            <w:r>
              <w:rPr>
                <w:rFonts w:hint="eastAsia" w:ascii="宋体" w:hAnsi="宋体" w:cs="宋体"/>
                <w:bCs/>
                <w:color w:val="auto"/>
                <w:sz w:val="24"/>
                <w:szCs w:val="24"/>
                <w:highlight w:val="none"/>
              </w:rPr>
              <w:t>标准和技术要求及国家、行业的相关规定及</w:t>
            </w:r>
            <w:r>
              <w:rPr>
                <w:rFonts w:hint="eastAsia" w:ascii="宋体" w:hAnsi="宋体" w:cs="宋体"/>
                <w:bCs/>
                <w:color w:val="auto"/>
                <w:sz w:val="24"/>
                <w:szCs w:val="24"/>
                <w:highlight w:val="none"/>
                <w:lang w:eastAsia="zh-CN"/>
              </w:rPr>
              <w:t>竞争性谈判</w:t>
            </w:r>
            <w:r>
              <w:rPr>
                <w:rFonts w:hint="eastAsia" w:ascii="宋体" w:hAnsi="宋体" w:cs="宋体"/>
                <w:bCs/>
                <w:color w:val="auto"/>
                <w:sz w:val="24"/>
                <w:szCs w:val="24"/>
                <w:highlight w:val="none"/>
              </w:rPr>
              <w:t>和合同要求进行验收。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03" w:hRule="atLeast"/>
          <w:jc w:val="center"/>
        </w:trPr>
        <w:tc>
          <w:tcPr>
            <w:tcW w:w="527" w:type="dxa"/>
            <w:tcBorders>
              <w:bottom w:val="single" w:color="auto" w:sz="4" w:space="0"/>
            </w:tcBorders>
            <w:noWrap w:val="0"/>
            <w:vAlign w:val="center"/>
          </w:tcPr>
          <w:p>
            <w:pPr>
              <w:keepNext w:val="0"/>
              <w:keepLines w:val="0"/>
              <w:suppressLineNumbers w:val="0"/>
              <w:shd w:val="clear" w:color="auto" w:fill="auto"/>
              <w:spacing w:before="0" w:beforeAutospacing="0" w:after="0" w:afterAutospacing="0" w:line="360" w:lineRule="exact"/>
              <w:ind w:left="0" w:right="0"/>
              <w:jc w:val="center"/>
              <w:rPr>
                <w:rFonts w:hint="default" w:ascii="宋体" w:hAnsi="宋体" w:cs="宋体"/>
                <w:color w:val="auto"/>
                <w:sz w:val="24"/>
                <w:szCs w:val="24"/>
                <w:highlight w:val="none"/>
              </w:rPr>
            </w:pPr>
            <w:r>
              <w:rPr>
                <w:rFonts w:hint="eastAsia" w:ascii="宋体" w:hAnsi="宋体" w:cs="宋体"/>
                <w:color w:val="auto"/>
                <w:sz w:val="24"/>
                <w:szCs w:val="24"/>
                <w:highlight w:val="none"/>
              </w:rPr>
              <w:t>29</w:t>
            </w:r>
          </w:p>
        </w:tc>
        <w:tc>
          <w:tcPr>
            <w:tcW w:w="1424" w:type="dxa"/>
            <w:tcBorders>
              <w:bottom w:val="single" w:color="auto" w:sz="4" w:space="0"/>
              <w:right w:val="single" w:color="auto" w:sz="4" w:space="0"/>
            </w:tcBorders>
            <w:noWrap w:val="0"/>
            <w:vAlign w:val="center"/>
          </w:tcPr>
          <w:p>
            <w:pPr>
              <w:keepNext w:val="0"/>
              <w:keepLines w:val="0"/>
              <w:suppressLineNumbers w:val="0"/>
              <w:shd w:val="clear" w:color="auto" w:fill="auto"/>
              <w:spacing w:before="0" w:beforeAutospacing="0" w:after="0" w:afterAutospacing="0" w:line="360" w:lineRule="exact"/>
              <w:ind w:left="0" w:right="0"/>
              <w:rPr>
                <w:rFonts w:hint="eastAsia" w:ascii="宋体" w:hAnsi="宋体" w:cs="宋体"/>
                <w:color w:val="auto"/>
                <w:sz w:val="24"/>
                <w:szCs w:val="24"/>
                <w:highlight w:val="none"/>
              </w:rPr>
            </w:pPr>
            <w:r>
              <w:rPr>
                <w:rFonts w:hint="eastAsia" w:ascii="宋体" w:hAnsi="宋体" w:cs="宋体"/>
                <w:color w:val="auto"/>
                <w:sz w:val="24"/>
                <w:szCs w:val="24"/>
                <w:highlight w:val="none"/>
              </w:rPr>
              <w:t>政府采购政策支持</w:t>
            </w:r>
          </w:p>
        </w:tc>
        <w:tc>
          <w:tcPr>
            <w:tcW w:w="7108" w:type="dxa"/>
            <w:tcBorders>
              <w:left w:val="single" w:color="auto" w:sz="4" w:space="0"/>
              <w:bottom w:val="single" w:color="auto" w:sz="4" w:space="0"/>
            </w:tcBorders>
            <w:noWrap w:val="0"/>
            <w:vAlign w:val="top"/>
          </w:tcPr>
          <w:p>
            <w:pPr>
              <w:keepNext w:val="0"/>
              <w:keepLines w:val="0"/>
              <w:suppressLineNumbers w:val="0"/>
              <w:shd w:val="clear" w:color="auto" w:fill="auto"/>
              <w:spacing w:before="0" w:beforeAutospacing="0" w:after="0" w:afterAutospacing="0" w:line="360" w:lineRule="exact"/>
              <w:ind w:left="0" w:right="0"/>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本项目属于专门面向中小企业采购(监狱企业、残疾人福利性单位均视同小微企业，符合中小企业划分标准的个体工商户视同中小企业)，非中小企业参与的将视为无效响应；</w:t>
            </w:r>
          </w:p>
          <w:p>
            <w:pPr>
              <w:keepNext w:val="0"/>
              <w:keepLines w:val="0"/>
              <w:suppressLineNumbers w:val="0"/>
              <w:shd w:val="clear" w:color="auto" w:fill="auto"/>
              <w:spacing w:before="0" w:beforeAutospacing="0" w:after="0" w:afterAutospacing="0" w:line="360" w:lineRule="exact"/>
              <w:ind w:left="0" w:right="0"/>
              <w:rPr>
                <w:rFonts w:hint="eastAsia" w:ascii="宋体" w:hAnsi="宋体"/>
                <w:color w:val="auto"/>
                <w:sz w:val="24"/>
                <w:szCs w:val="24"/>
                <w:highlight w:val="none"/>
              </w:rPr>
            </w:pPr>
            <w:r>
              <w:rPr>
                <w:rFonts w:hint="eastAsia" w:ascii="宋体" w:hAnsi="宋体"/>
                <w:color w:val="auto"/>
                <w:sz w:val="24"/>
                <w:szCs w:val="24"/>
                <w:highlight w:val="none"/>
                <w:lang w:val="en-US" w:eastAsia="zh-CN"/>
              </w:rPr>
              <w:t>所属行业为：</w:t>
            </w:r>
            <w:r>
              <w:rPr>
                <w:rFonts w:hint="eastAsia" w:ascii="宋体" w:hAnsi="宋体" w:eastAsia="宋体" w:cs="宋体"/>
                <w:color w:val="000000" w:themeColor="text1"/>
                <w:sz w:val="24"/>
                <w:szCs w:val="24"/>
                <w:highlight w:val="none"/>
                <w14:textFill>
                  <w14:solidFill>
                    <w14:schemeClr w14:val="tx1"/>
                  </w14:solidFill>
                </w14:textFill>
              </w:rPr>
              <w:t>软件和信息技术服务业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75" w:hRule="atLeast"/>
          <w:jc w:val="center"/>
        </w:trPr>
        <w:tc>
          <w:tcPr>
            <w:tcW w:w="527" w:type="dxa"/>
            <w:tcBorders>
              <w:bottom w:val="single" w:color="auto" w:sz="4" w:space="0"/>
            </w:tcBorders>
            <w:noWrap w:val="0"/>
            <w:vAlign w:val="center"/>
          </w:tcPr>
          <w:p>
            <w:pPr>
              <w:keepNext w:val="0"/>
              <w:keepLines w:val="0"/>
              <w:suppressLineNumbers w:val="0"/>
              <w:shd w:val="clear" w:color="auto" w:fill="auto"/>
              <w:spacing w:before="0" w:beforeAutospacing="0" w:after="0" w:afterAutospacing="0" w:line="360" w:lineRule="exact"/>
              <w:ind w:left="0" w:right="0"/>
              <w:jc w:val="center"/>
              <w:rPr>
                <w:rFonts w:hint="default" w:ascii="宋体" w:hAnsi="宋体" w:cs="宋体"/>
                <w:color w:val="auto"/>
                <w:sz w:val="24"/>
                <w:szCs w:val="24"/>
                <w:highlight w:val="none"/>
              </w:rPr>
            </w:pPr>
            <w:r>
              <w:rPr>
                <w:rFonts w:hint="eastAsia" w:ascii="宋体" w:hAnsi="宋体" w:cs="宋体"/>
                <w:color w:val="auto"/>
                <w:sz w:val="24"/>
                <w:szCs w:val="24"/>
                <w:highlight w:val="none"/>
              </w:rPr>
              <w:t>30</w:t>
            </w:r>
          </w:p>
        </w:tc>
        <w:tc>
          <w:tcPr>
            <w:tcW w:w="1424" w:type="dxa"/>
            <w:tcBorders>
              <w:bottom w:val="single" w:color="auto" w:sz="4" w:space="0"/>
              <w:right w:val="single" w:color="auto" w:sz="4" w:space="0"/>
            </w:tcBorders>
            <w:noWrap w:val="0"/>
            <w:vAlign w:val="center"/>
          </w:tcPr>
          <w:p>
            <w:pPr>
              <w:keepNext w:val="0"/>
              <w:keepLines w:val="0"/>
              <w:suppressLineNumbers w:val="0"/>
              <w:shd w:val="clear" w:color="auto" w:fill="auto"/>
              <w:spacing w:before="0" w:beforeAutospacing="0" w:after="0" w:afterAutospacing="0" w:line="360" w:lineRule="exact"/>
              <w:ind w:left="0" w:right="0"/>
              <w:rPr>
                <w:rFonts w:hint="eastAsia" w:ascii="宋体" w:hAnsi="宋体" w:cs="宋体"/>
                <w:color w:val="auto"/>
                <w:sz w:val="24"/>
                <w:szCs w:val="24"/>
                <w:highlight w:val="none"/>
              </w:rPr>
            </w:pPr>
            <w:r>
              <w:rPr>
                <w:rFonts w:hint="eastAsia" w:ascii="宋体" w:hAnsi="宋体" w:cs="宋体"/>
                <w:bCs/>
                <w:color w:val="auto"/>
                <w:sz w:val="24"/>
                <w:szCs w:val="24"/>
                <w:highlight w:val="none"/>
              </w:rPr>
              <w:t>关于小微企业报价扣除比例说明</w:t>
            </w:r>
          </w:p>
        </w:tc>
        <w:tc>
          <w:tcPr>
            <w:tcW w:w="7108" w:type="dxa"/>
            <w:tcBorders>
              <w:left w:val="single" w:color="auto" w:sz="4" w:space="0"/>
              <w:bottom w:val="single" w:color="auto" w:sz="4" w:space="0"/>
            </w:tcBorders>
            <w:noWrap w:val="0"/>
            <w:vAlign w:val="top"/>
          </w:tcPr>
          <w:p>
            <w:pPr>
              <w:keepNext w:val="0"/>
              <w:keepLines w:val="0"/>
              <w:suppressLineNumbers w:val="0"/>
              <w:shd w:val="clear" w:color="auto" w:fill="auto"/>
              <w:spacing w:before="0" w:beforeAutospacing="0" w:after="0" w:afterAutospacing="0" w:line="360" w:lineRule="exact"/>
              <w:ind w:left="0" w:right="0"/>
              <w:rPr>
                <w:rFonts w:hint="eastAsia" w:ascii="宋体" w:hAnsi="宋体"/>
                <w:color w:val="auto"/>
                <w:sz w:val="24"/>
                <w:szCs w:val="24"/>
                <w:highlight w:val="none"/>
              </w:rPr>
            </w:pPr>
            <w:r>
              <w:rPr>
                <w:rFonts w:hint="eastAsia" w:ascii="宋体" w:hAnsi="宋体"/>
                <w:color w:val="auto"/>
                <w:sz w:val="24"/>
                <w:szCs w:val="24"/>
                <w:highlight w:val="none"/>
              </w:rPr>
              <w:t>1.对于未预留份额专门面向中小企业的采购项目，以及预留份额项目中的非预留部分采购包，小微企业报价给予10%的扣除，用扣除后的价格参加评审。</w:t>
            </w:r>
          </w:p>
          <w:p>
            <w:pPr>
              <w:keepNext w:val="0"/>
              <w:keepLines w:val="0"/>
              <w:suppressLineNumbers w:val="0"/>
              <w:shd w:val="clear" w:color="auto" w:fill="auto"/>
              <w:spacing w:before="0" w:beforeAutospacing="0" w:after="0" w:afterAutospacing="0" w:line="360" w:lineRule="exact"/>
              <w:ind w:left="0" w:right="0"/>
              <w:rPr>
                <w:rFonts w:hint="eastAsia" w:ascii="宋体" w:hAnsi="宋体"/>
                <w:color w:val="auto"/>
                <w:sz w:val="24"/>
                <w:szCs w:val="24"/>
                <w:highlight w:val="none"/>
              </w:rPr>
            </w:pPr>
            <w:r>
              <w:rPr>
                <w:rFonts w:hint="eastAsia" w:ascii="宋体" w:hAnsi="宋体"/>
                <w:color w:val="auto"/>
                <w:sz w:val="24"/>
                <w:szCs w:val="24"/>
                <w:highlight w:val="none"/>
              </w:rPr>
              <w:t>2.接受大中型企业与小微企业组成联合体或者允许大中型企业向一家或者多家小微企业分包的采购项目，对于联合协议或者分包意向协议约定小微企业的合同份额占到合同总金额</w:t>
            </w:r>
            <w:r>
              <w:rPr>
                <w:rFonts w:hint="eastAsia" w:ascii="宋体" w:hAnsi="宋体"/>
                <w:color w:val="auto"/>
                <w:sz w:val="24"/>
                <w:szCs w:val="24"/>
                <w:highlight w:val="none"/>
                <w:lang w:val="en-US" w:eastAsia="zh-CN"/>
              </w:rPr>
              <w:t>3</w:t>
            </w:r>
            <w:r>
              <w:rPr>
                <w:rFonts w:hint="eastAsia" w:ascii="宋体" w:hAnsi="宋体"/>
                <w:color w:val="auto"/>
                <w:sz w:val="24"/>
                <w:szCs w:val="24"/>
                <w:highlight w:val="none"/>
              </w:rPr>
              <w:t>0%以上的，对联合体或者大中型企业的报价给予4%的扣除，用扣除后的价格参加评审。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73" w:hRule="atLeast"/>
          <w:jc w:val="center"/>
        </w:trPr>
        <w:tc>
          <w:tcPr>
            <w:tcW w:w="527" w:type="dxa"/>
            <w:tcBorders>
              <w:bottom w:val="single" w:color="auto" w:sz="4" w:space="0"/>
            </w:tcBorders>
            <w:noWrap w:val="0"/>
            <w:vAlign w:val="center"/>
          </w:tcPr>
          <w:p>
            <w:pPr>
              <w:keepNext w:val="0"/>
              <w:keepLines w:val="0"/>
              <w:suppressLineNumbers w:val="0"/>
              <w:shd w:val="clear" w:color="auto" w:fill="auto"/>
              <w:spacing w:before="0" w:beforeAutospacing="0" w:after="0" w:afterAutospacing="0" w:line="360" w:lineRule="exact"/>
              <w:ind w:left="0" w:right="0"/>
              <w:jc w:val="center"/>
              <w:rPr>
                <w:rFonts w:hint="default" w:ascii="宋体" w:hAnsi="宋体" w:cs="宋体"/>
                <w:color w:val="auto"/>
                <w:sz w:val="24"/>
                <w:szCs w:val="24"/>
                <w:highlight w:val="none"/>
              </w:rPr>
            </w:pPr>
            <w:r>
              <w:rPr>
                <w:rFonts w:hint="eastAsia" w:ascii="宋体" w:hAnsi="宋体" w:cs="宋体"/>
                <w:color w:val="auto"/>
                <w:sz w:val="24"/>
                <w:szCs w:val="24"/>
                <w:highlight w:val="none"/>
              </w:rPr>
              <w:t>31</w:t>
            </w:r>
          </w:p>
        </w:tc>
        <w:tc>
          <w:tcPr>
            <w:tcW w:w="1424" w:type="dxa"/>
            <w:tcBorders>
              <w:bottom w:val="single" w:color="auto" w:sz="4" w:space="0"/>
              <w:right w:val="single" w:color="auto" w:sz="4" w:space="0"/>
            </w:tcBorders>
            <w:noWrap w:val="0"/>
            <w:vAlign w:val="center"/>
          </w:tcPr>
          <w:p>
            <w:pPr>
              <w:keepNext w:val="0"/>
              <w:keepLines w:val="0"/>
              <w:suppressLineNumbers w:val="0"/>
              <w:shd w:val="clear" w:color="auto" w:fill="auto"/>
              <w:spacing w:before="0" w:beforeAutospacing="0" w:after="0" w:afterAutospacing="0" w:line="360" w:lineRule="exact"/>
              <w:ind w:left="0" w:right="0"/>
              <w:rPr>
                <w:rFonts w:hint="eastAsia" w:ascii="宋体" w:hAnsi="宋体" w:cs="宋体"/>
                <w:color w:val="auto"/>
                <w:sz w:val="24"/>
                <w:szCs w:val="24"/>
                <w:highlight w:val="none"/>
              </w:rPr>
            </w:pPr>
            <w:r>
              <w:rPr>
                <w:rFonts w:hint="eastAsia" w:ascii="宋体" w:hAnsi="宋体" w:cs="宋体"/>
                <w:color w:val="auto"/>
                <w:sz w:val="24"/>
                <w:szCs w:val="24"/>
                <w:highlight w:val="none"/>
              </w:rPr>
              <w:t>合同备案</w:t>
            </w:r>
          </w:p>
        </w:tc>
        <w:tc>
          <w:tcPr>
            <w:tcW w:w="7108" w:type="dxa"/>
            <w:tcBorders>
              <w:left w:val="single" w:color="auto" w:sz="4" w:space="0"/>
              <w:bottom w:val="single" w:color="auto" w:sz="4" w:space="0"/>
            </w:tcBorders>
            <w:noWrap w:val="0"/>
            <w:vAlign w:val="top"/>
          </w:tcPr>
          <w:p>
            <w:pPr>
              <w:keepNext w:val="0"/>
              <w:keepLines w:val="0"/>
              <w:suppressLineNumbers w:val="0"/>
              <w:shd w:val="clear" w:color="auto" w:fill="auto"/>
              <w:spacing w:before="0" w:beforeAutospacing="0" w:after="0" w:afterAutospacing="0" w:line="360" w:lineRule="exact"/>
              <w:ind w:left="0" w:right="0"/>
              <w:rPr>
                <w:rFonts w:hint="eastAsia" w:ascii="宋体" w:hAnsi="宋体"/>
                <w:color w:val="auto"/>
                <w:sz w:val="24"/>
                <w:szCs w:val="24"/>
                <w:highlight w:val="none"/>
              </w:rPr>
            </w:pPr>
            <w:r>
              <w:rPr>
                <w:rFonts w:hint="eastAsia" w:ascii="宋体" w:hAnsi="宋体"/>
                <w:color w:val="auto"/>
                <w:sz w:val="24"/>
                <w:szCs w:val="24"/>
                <w:highlight w:val="none"/>
              </w:rPr>
              <w:t>1、</w:t>
            </w:r>
            <w:r>
              <w:rPr>
                <w:rFonts w:hint="eastAsia" w:ascii="宋体" w:hAnsi="宋体"/>
                <w:color w:val="auto"/>
                <w:sz w:val="24"/>
                <w:szCs w:val="24"/>
                <w:highlight w:val="none"/>
                <w:lang w:eastAsia="zh-CN"/>
              </w:rPr>
              <w:t>成交供应商</w:t>
            </w:r>
            <w:r>
              <w:rPr>
                <w:rFonts w:hint="eastAsia" w:ascii="宋体" w:hAnsi="宋体"/>
                <w:color w:val="auto"/>
                <w:sz w:val="24"/>
                <w:szCs w:val="24"/>
                <w:highlight w:val="none"/>
              </w:rPr>
              <w:t>须在中标通知书发出之日起30日内与采购人签订合同。</w:t>
            </w:r>
          </w:p>
          <w:p>
            <w:pPr>
              <w:keepNext w:val="0"/>
              <w:keepLines w:val="0"/>
              <w:suppressLineNumbers w:val="0"/>
              <w:shd w:val="clear" w:color="auto" w:fill="auto"/>
              <w:spacing w:before="0" w:beforeAutospacing="0" w:after="0" w:afterAutospacing="0" w:line="360" w:lineRule="exact"/>
              <w:ind w:left="0" w:right="0"/>
              <w:rPr>
                <w:rFonts w:hint="eastAsia" w:ascii="宋体" w:hAnsi="宋体"/>
                <w:color w:val="auto"/>
                <w:sz w:val="24"/>
                <w:szCs w:val="24"/>
                <w:highlight w:val="none"/>
              </w:rPr>
            </w:pPr>
            <w:r>
              <w:rPr>
                <w:rFonts w:hint="eastAsia" w:ascii="宋体" w:hAnsi="宋体"/>
                <w:color w:val="auto"/>
                <w:sz w:val="24"/>
                <w:szCs w:val="24"/>
                <w:highlight w:val="none"/>
              </w:rPr>
              <w:t>2、</w:t>
            </w:r>
            <w:r>
              <w:rPr>
                <w:rFonts w:hint="eastAsia" w:ascii="宋体" w:hAnsi="宋体"/>
                <w:color w:val="auto"/>
                <w:sz w:val="24"/>
                <w:szCs w:val="24"/>
                <w:highlight w:val="none"/>
                <w:lang w:eastAsia="zh-CN"/>
              </w:rPr>
              <w:t>成交供应商</w:t>
            </w:r>
            <w:r>
              <w:rPr>
                <w:rFonts w:hint="eastAsia" w:ascii="宋体" w:hAnsi="宋体"/>
                <w:color w:val="auto"/>
                <w:sz w:val="24"/>
                <w:szCs w:val="24"/>
                <w:highlight w:val="none"/>
              </w:rPr>
              <w:t>与采购人签订合同后，2日历天内将合同扫描件电子版发给</w:t>
            </w:r>
            <w:r>
              <w:rPr>
                <w:rFonts w:hint="eastAsia" w:ascii="宋体" w:hAnsi="宋体"/>
                <w:color w:val="auto"/>
                <w:sz w:val="24"/>
                <w:szCs w:val="24"/>
                <w:highlight w:val="none"/>
                <w:lang w:eastAsia="zh-CN"/>
              </w:rPr>
              <w:t>新疆新科智信工程项目管理有限公司</w:t>
            </w:r>
            <w:r>
              <w:rPr>
                <w:rFonts w:hint="eastAsia" w:ascii="宋体" w:hAnsi="宋体"/>
                <w:color w:val="auto"/>
                <w:sz w:val="24"/>
                <w:szCs w:val="24"/>
                <w:highlight w:val="none"/>
              </w:rPr>
              <w:t>：邮箱：</w:t>
            </w:r>
            <w:r>
              <w:rPr>
                <w:rFonts w:hint="eastAsia" w:ascii="宋体" w:hAnsi="宋体"/>
                <w:color w:val="auto"/>
                <w:sz w:val="24"/>
                <w:szCs w:val="24"/>
                <w:highlight w:val="none"/>
                <w:lang w:val="en-US" w:eastAsia="zh-CN"/>
              </w:rPr>
              <w:t>597348207</w:t>
            </w:r>
            <w:r>
              <w:rPr>
                <w:rFonts w:hint="eastAsia" w:ascii="宋体" w:hAnsi="宋体"/>
                <w:color w:val="auto"/>
                <w:sz w:val="24"/>
                <w:szCs w:val="24"/>
                <w:highlight w:val="none"/>
              </w:rPr>
              <w:t>@qq.com；</w:t>
            </w:r>
          </w:p>
          <w:p>
            <w:pPr>
              <w:keepNext w:val="0"/>
              <w:keepLines w:val="0"/>
              <w:suppressLineNumbers w:val="0"/>
              <w:shd w:val="clear" w:color="auto" w:fill="auto"/>
              <w:spacing w:before="0" w:beforeAutospacing="0" w:after="0" w:afterAutospacing="0" w:line="360" w:lineRule="exact"/>
              <w:ind w:left="0" w:right="0"/>
              <w:jc w:val="left"/>
              <w:rPr>
                <w:rFonts w:hint="eastAsia" w:ascii="宋体" w:hAnsi="宋体"/>
                <w:color w:val="auto"/>
                <w:sz w:val="24"/>
                <w:szCs w:val="24"/>
                <w:highlight w:val="none"/>
              </w:rPr>
            </w:pPr>
            <w:r>
              <w:rPr>
                <w:rFonts w:hint="eastAsia" w:ascii="宋体" w:hAnsi="宋体"/>
                <w:color w:val="auto"/>
                <w:sz w:val="24"/>
                <w:szCs w:val="24"/>
                <w:highlight w:val="none"/>
              </w:rPr>
              <w:t>3、本项目政府采购合同按规定在新疆政府采购网（</w:t>
            </w:r>
            <w:r>
              <w:rPr>
                <w:rFonts w:hint="eastAsia" w:ascii="宋体" w:hAnsi="宋体"/>
                <w:color w:val="auto"/>
                <w:sz w:val="24"/>
                <w:szCs w:val="24"/>
                <w:highlight w:val="none"/>
                <w:lang w:eastAsia="zh-CN"/>
              </w:rPr>
              <w:t>http://www.ccgp-xinjiang.gov.cn/</w:t>
            </w:r>
            <w:r>
              <w:rPr>
                <w:rFonts w:hint="eastAsia" w:ascii="宋体" w:hAnsi="宋体"/>
                <w:color w:val="auto"/>
                <w:sz w:val="24"/>
                <w:szCs w:val="24"/>
                <w:highlight w:val="none"/>
              </w:rPr>
              <w:t>/）予以公告。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94" w:hRule="atLeast"/>
          <w:jc w:val="center"/>
        </w:trPr>
        <w:tc>
          <w:tcPr>
            <w:tcW w:w="527" w:type="dxa"/>
            <w:tcBorders>
              <w:top w:val="single" w:color="auto" w:sz="4" w:space="0"/>
            </w:tcBorders>
            <w:noWrap w:val="0"/>
            <w:vAlign w:val="center"/>
          </w:tcPr>
          <w:p>
            <w:pPr>
              <w:keepNext w:val="0"/>
              <w:keepLines w:val="0"/>
              <w:suppressLineNumbers w:val="0"/>
              <w:shd w:val="clear" w:color="auto" w:fill="auto"/>
              <w:spacing w:before="0" w:beforeAutospacing="0" w:after="0" w:afterAutospacing="0" w:line="360" w:lineRule="exact"/>
              <w:ind w:left="0" w:right="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32</w:t>
            </w:r>
          </w:p>
        </w:tc>
        <w:tc>
          <w:tcPr>
            <w:tcW w:w="1424" w:type="dxa"/>
            <w:tcBorders>
              <w:top w:val="single" w:color="auto" w:sz="4" w:space="0"/>
              <w:right w:val="single" w:color="auto" w:sz="4" w:space="0"/>
            </w:tcBorders>
            <w:noWrap w:val="0"/>
            <w:vAlign w:val="center"/>
          </w:tcPr>
          <w:p>
            <w:pPr>
              <w:keepNext w:val="0"/>
              <w:keepLines w:val="0"/>
              <w:suppressLineNumbers w:val="0"/>
              <w:shd w:val="clear" w:color="auto" w:fill="auto"/>
              <w:spacing w:before="0" w:beforeAutospacing="0" w:after="0" w:afterAutospacing="0" w:line="360" w:lineRule="exact"/>
              <w:ind w:left="0" w:right="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其他说明1</w:t>
            </w:r>
          </w:p>
        </w:tc>
        <w:tc>
          <w:tcPr>
            <w:tcW w:w="7108" w:type="dxa"/>
            <w:tcBorders>
              <w:top w:val="single" w:color="auto" w:sz="4" w:space="0"/>
              <w:left w:val="single" w:color="auto" w:sz="4" w:space="0"/>
            </w:tcBorders>
            <w:noWrap w:val="0"/>
            <w:vAlign w:val="center"/>
          </w:tcPr>
          <w:p>
            <w:pPr>
              <w:keepNext w:val="0"/>
              <w:keepLines w:val="0"/>
              <w:suppressLineNumbers w:val="0"/>
              <w:shd w:val="clear" w:color="auto" w:fill="auto"/>
              <w:spacing w:before="0" w:beforeAutospacing="0" w:after="0" w:afterAutospacing="0" w:line="360" w:lineRule="exact"/>
              <w:ind w:left="0" w:right="0"/>
              <w:rPr>
                <w:rFonts w:hint="eastAsia"/>
                <w:color w:val="auto"/>
                <w:sz w:val="24"/>
                <w:szCs w:val="24"/>
                <w:highlight w:val="none"/>
              </w:rPr>
            </w:pPr>
            <w:r>
              <w:rPr>
                <w:rFonts w:hint="eastAsia"/>
                <w:color w:val="auto"/>
                <w:sz w:val="24"/>
                <w:szCs w:val="24"/>
                <w:highlight w:val="none"/>
              </w:rPr>
              <w:t>特别提醒：</w:t>
            </w:r>
          </w:p>
          <w:p>
            <w:pPr>
              <w:keepNext w:val="0"/>
              <w:keepLines w:val="0"/>
              <w:suppressLineNumbers w:val="0"/>
              <w:shd w:val="clear" w:color="auto" w:fill="auto"/>
              <w:spacing w:before="0" w:beforeAutospacing="0" w:after="0" w:afterAutospacing="0" w:line="360" w:lineRule="exact"/>
              <w:ind w:left="0" w:right="0"/>
              <w:rPr>
                <w:rFonts w:hint="eastAsia"/>
                <w:color w:val="auto"/>
                <w:sz w:val="24"/>
                <w:szCs w:val="24"/>
                <w:highlight w:val="none"/>
              </w:rPr>
            </w:pPr>
            <w:r>
              <w:rPr>
                <w:rFonts w:hint="eastAsia"/>
                <w:color w:val="auto"/>
                <w:sz w:val="24"/>
                <w:szCs w:val="24"/>
                <w:highlight w:val="none"/>
              </w:rPr>
              <w:t>1、所有</w:t>
            </w:r>
            <w:r>
              <w:rPr>
                <w:rFonts w:hint="eastAsia"/>
                <w:color w:val="auto"/>
                <w:sz w:val="24"/>
                <w:szCs w:val="24"/>
                <w:highlight w:val="none"/>
                <w:lang w:eastAsia="zh-CN"/>
              </w:rPr>
              <w:t>供应商</w:t>
            </w:r>
            <w:r>
              <w:rPr>
                <w:rFonts w:hint="eastAsia"/>
                <w:color w:val="auto"/>
                <w:sz w:val="24"/>
                <w:szCs w:val="24"/>
                <w:highlight w:val="none"/>
              </w:rPr>
              <w:t>的报价高于本项目（标项）</w:t>
            </w:r>
            <w:r>
              <w:rPr>
                <w:rFonts w:hint="eastAsia"/>
                <w:color w:val="auto"/>
                <w:sz w:val="24"/>
                <w:szCs w:val="24"/>
                <w:highlight w:val="none"/>
                <w:lang w:val="en-US" w:eastAsia="zh-CN"/>
              </w:rPr>
              <w:t>最高限价</w:t>
            </w:r>
            <w:r>
              <w:rPr>
                <w:rFonts w:hint="eastAsia"/>
                <w:color w:val="auto"/>
                <w:sz w:val="24"/>
                <w:szCs w:val="24"/>
                <w:highlight w:val="none"/>
              </w:rPr>
              <w:t>额度的视为无效报价（即作否决投标处理）。</w:t>
            </w:r>
          </w:p>
          <w:p>
            <w:pPr>
              <w:keepNext w:val="0"/>
              <w:keepLines w:val="0"/>
              <w:suppressLineNumbers w:val="0"/>
              <w:shd w:val="clear" w:color="auto" w:fill="auto"/>
              <w:spacing w:before="0" w:beforeAutospacing="0" w:after="0" w:afterAutospacing="0" w:line="360" w:lineRule="exact"/>
              <w:ind w:left="0" w:right="0"/>
              <w:rPr>
                <w:rFonts w:hint="eastAsia"/>
                <w:color w:val="auto"/>
                <w:sz w:val="24"/>
                <w:szCs w:val="24"/>
                <w:highlight w:val="none"/>
              </w:rPr>
            </w:pPr>
            <w:r>
              <w:rPr>
                <w:rFonts w:hint="eastAsia"/>
                <w:color w:val="auto"/>
                <w:sz w:val="24"/>
                <w:szCs w:val="24"/>
                <w:highlight w:val="none"/>
              </w:rPr>
              <w:t>2、相同品牌产品且通过资格审查、符合性审查的不同</w:t>
            </w:r>
            <w:r>
              <w:rPr>
                <w:rFonts w:hint="eastAsia"/>
                <w:color w:val="auto"/>
                <w:sz w:val="24"/>
                <w:szCs w:val="24"/>
                <w:highlight w:val="none"/>
                <w:lang w:eastAsia="zh-CN"/>
              </w:rPr>
              <w:t>供应商</w:t>
            </w:r>
            <w:r>
              <w:rPr>
                <w:rFonts w:hint="eastAsia"/>
                <w:color w:val="auto"/>
                <w:sz w:val="24"/>
                <w:szCs w:val="24"/>
                <w:highlight w:val="none"/>
              </w:rPr>
              <w:t>参加同一合同项下投标的，按一家</w:t>
            </w:r>
            <w:r>
              <w:rPr>
                <w:rFonts w:hint="eastAsia"/>
                <w:color w:val="auto"/>
                <w:sz w:val="24"/>
                <w:szCs w:val="24"/>
                <w:highlight w:val="none"/>
                <w:lang w:eastAsia="zh-CN"/>
              </w:rPr>
              <w:t>供应商</w:t>
            </w:r>
            <w:r>
              <w:rPr>
                <w:rFonts w:hint="eastAsia"/>
                <w:color w:val="auto"/>
                <w:sz w:val="24"/>
                <w:szCs w:val="24"/>
                <w:highlight w:val="none"/>
              </w:rPr>
              <w:t>计算，评审后报价最低的同品牌</w:t>
            </w:r>
            <w:r>
              <w:rPr>
                <w:rFonts w:hint="eastAsia"/>
                <w:color w:val="auto"/>
                <w:sz w:val="24"/>
                <w:szCs w:val="24"/>
                <w:highlight w:val="none"/>
                <w:lang w:eastAsia="zh-CN"/>
              </w:rPr>
              <w:t>供应商</w:t>
            </w:r>
            <w:r>
              <w:rPr>
                <w:rFonts w:hint="eastAsia"/>
                <w:color w:val="auto"/>
                <w:sz w:val="24"/>
                <w:szCs w:val="24"/>
                <w:highlight w:val="none"/>
              </w:rPr>
              <w:t>获得中标人推荐资格；评审得分相同的，按照随机抽取方式确定一个</w:t>
            </w:r>
            <w:r>
              <w:rPr>
                <w:rFonts w:hint="eastAsia"/>
                <w:color w:val="auto"/>
                <w:sz w:val="24"/>
                <w:szCs w:val="24"/>
                <w:highlight w:val="none"/>
                <w:lang w:eastAsia="zh-CN"/>
              </w:rPr>
              <w:t>供应商</w:t>
            </w:r>
            <w:r>
              <w:rPr>
                <w:rFonts w:hint="eastAsia"/>
                <w:color w:val="auto"/>
                <w:sz w:val="24"/>
                <w:szCs w:val="24"/>
                <w:highlight w:val="none"/>
              </w:rPr>
              <w:t>获得中标人推荐资格，其他同品牌</w:t>
            </w:r>
            <w:r>
              <w:rPr>
                <w:rFonts w:hint="eastAsia"/>
                <w:color w:val="auto"/>
                <w:sz w:val="24"/>
                <w:szCs w:val="24"/>
                <w:highlight w:val="none"/>
                <w:lang w:eastAsia="zh-CN"/>
              </w:rPr>
              <w:t>供应商</w:t>
            </w:r>
            <w:r>
              <w:rPr>
                <w:rFonts w:hint="eastAsia"/>
                <w:color w:val="auto"/>
                <w:sz w:val="24"/>
                <w:szCs w:val="24"/>
                <w:highlight w:val="none"/>
              </w:rPr>
              <w:t>不作为中标候选人。</w:t>
            </w:r>
          </w:p>
          <w:p>
            <w:pPr>
              <w:keepNext w:val="0"/>
              <w:keepLines w:val="0"/>
              <w:suppressLineNumbers w:val="0"/>
              <w:shd w:val="clear" w:color="auto" w:fill="auto"/>
              <w:spacing w:before="0" w:beforeAutospacing="0" w:after="0" w:afterAutospacing="0" w:line="360" w:lineRule="exact"/>
              <w:ind w:left="0" w:right="0"/>
              <w:rPr>
                <w:rFonts w:hint="eastAsia"/>
                <w:color w:val="auto"/>
                <w:sz w:val="24"/>
                <w:szCs w:val="24"/>
                <w:highlight w:val="none"/>
              </w:rPr>
            </w:pPr>
            <w:r>
              <w:rPr>
                <w:rFonts w:hint="eastAsia"/>
                <w:color w:val="auto"/>
                <w:sz w:val="24"/>
                <w:szCs w:val="24"/>
                <w:highlight w:val="none"/>
              </w:rPr>
              <w:t>3、</w:t>
            </w:r>
            <w:r>
              <w:rPr>
                <w:rFonts w:hint="eastAsia"/>
                <w:color w:val="auto"/>
                <w:sz w:val="24"/>
                <w:szCs w:val="24"/>
                <w:highlight w:val="none"/>
                <w:lang w:eastAsia="zh-CN"/>
              </w:rPr>
              <w:t>供应商</w:t>
            </w:r>
            <w:r>
              <w:rPr>
                <w:rFonts w:hint="eastAsia"/>
                <w:color w:val="auto"/>
                <w:sz w:val="24"/>
                <w:szCs w:val="24"/>
                <w:highlight w:val="none"/>
              </w:rPr>
              <w:t>的报价明显低于其他投标报价或者在设有标底时明显低于标底，使得其投标报价可能低于其个别成本的，应当要求该</w:t>
            </w:r>
            <w:r>
              <w:rPr>
                <w:rFonts w:hint="eastAsia"/>
                <w:color w:val="auto"/>
                <w:sz w:val="24"/>
                <w:szCs w:val="24"/>
                <w:highlight w:val="none"/>
                <w:lang w:eastAsia="zh-CN"/>
              </w:rPr>
              <w:t>供应商</w:t>
            </w:r>
            <w:r>
              <w:rPr>
                <w:rFonts w:hint="eastAsia"/>
                <w:color w:val="auto"/>
                <w:sz w:val="24"/>
                <w:szCs w:val="24"/>
                <w:highlight w:val="none"/>
              </w:rPr>
              <w:t>作出书面说明并提供相应证明材料。</w:t>
            </w:r>
            <w:r>
              <w:rPr>
                <w:rFonts w:hint="eastAsia"/>
                <w:color w:val="auto"/>
                <w:sz w:val="24"/>
                <w:szCs w:val="24"/>
                <w:highlight w:val="none"/>
                <w:lang w:eastAsia="zh-CN"/>
              </w:rPr>
              <w:t>供应商</w:t>
            </w:r>
            <w:r>
              <w:rPr>
                <w:rFonts w:hint="eastAsia"/>
                <w:color w:val="auto"/>
                <w:sz w:val="24"/>
                <w:szCs w:val="24"/>
                <w:highlight w:val="none"/>
              </w:rPr>
              <w:t>不能合理或者不能提供相应证明材料的，由评标委员会认定该</w:t>
            </w:r>
            <w:r>
              <w:rPr>
                <w:rFonts w:hint="eastAsia"/>
                <w:color w:val="auto"/>
                <w:sz w:val="24"/>
                <w:szCs w:val="24"/>
                <w:highlight w:val="none"/>
                <w:lang w:eastAsia="zh-CN"/>
              </w:rPr>
              <w:t>供应商</w:t>
            </w:r>
            <w:r>
              <w:rPr>
                <w:rFonts w:hint="eastAsia"/>
                <w:color w:val="auto"/>
                <w:sz w:val="24"/>
                <w:szCs w:val="24"/>
                <w:highlight w:val="none"/>
              </w:rPr>
              <w:t>以低于成本报价竞标，其投标视为无效标处理。</w:t>
            </w:r>
          </w:p>
          <w:p>
            <w:pPr>
              <w:keepNext w:val="0"/>
              <w:keepLines w:val="0"/>
              <w:suppressLineNumbers w:val="0"/>
              <w:shd w:val="clear" w:color="auto" w:fill="auto"/>
              <w:spacing w:before="0" w:beforeAutospacing="0" w:after="0" w:afterAutospacing="0" w:line="360" w:lineRule="exact"/>
              <w:ind w:left="0" w:right="0"/>
              <w:rPr>
                <w:rFonts w:hint="eastAsia"/>
                <w:color w:val="auto"/>
                <w:sz w:val="24"/>
                <w:szCs w:val="24"/>
                <w:highlight w:val="none"/>
              </w:rPr>
            </w:pPr>
            <w:r>
              <w:rPr>
                <w:rFonts w:hint="eastAsia"/>
                <w:color w:val="auto"/>
                <w:sz w:val="24"/>
                <w:szCs w:val="24"/>
                <w:highlight w:val="none"/>
              </w:rPr>
              <w:t>4、更正补充公告请自行登录新疆政府采购网查看下载。</w:t>
            </w:r>
          </w:p>
          <w:p>
            <w:pPr>
              <w:keepNext w:val="0"/>
              <w:keepLines w:val="0"/>
              <w:suppressLineNumbers w:val="0"/>
              <w:shd w:val="clear" w:color="auto" w:fill="auto"/>
              <w:spacing w:before="0" w:beforeAutospacing="0" w:after="0" w:afterAutospacing="0" w:line="360" w:lineRule="exact"/>
              <w:ind w:left="0" w:right="0"/>
              <w:rPr>
                <w:rFonts w:hint="eastAsia" w:eastAsia="宋体"/>
                <w:color w:val="auto"/>
                <w:sz w:val="24"/>
                <w:szCs w:val="24"/>
                <w:highlight w:val="none"/>
                <w:lang w:val="en-US" w:eastAsia="zh-CN"/>
              </w:rPr>
            </w:pPr>
            <w:r>
              <w:rPr>
                <w:rFonts w:hint="eastAsia"/>
                <w:color w:val="auto"/>
                <w:sz w:val="24"/>
                <w:szCs w:val="24"/>
                <w:highlight w:val="none"/>
              </w:rPr>
              <w:t>5、采购代理机构将拒绝接受未在政采云平台获取</w:t>
            </w:r>
            <w:r>
              <w:rPr>
                <w:rFonts w:hint="eastAsia"/>
                <w:color w:val="auto"/>
                <w:sz w:val="24"/>
                <w:szCs w:val="24"/>
                <w:highlight w:val="none"/>
                <w:lang w:eastAsia="zh-CN"/>
              </w:rPr>
              <w:t>竞争性谈判</w:t>
            </w:r>
            <w:r>
              <w:rPr>
                <w:rFonts w:hint="eastAsia"/>
                <w:color w:val="auto"/>
                <w:sz w:val="24"/>
                <w:szCs w:val="24"/>
                <w:highlight w:val="none"/>
              </w:rPr>
              <w:t>的</w:t>
            </w:r>
            <w:r>
              <w:rPr>
                <w:rFonts w:hint="eastAsia"/>
                <w:color w:val="auto"/>
                <w:sz w:val="24"/>
                <w:szCs w:val="24"/>
                <w:highlight w:val="none"/>
                <w:lang w:eastAsia="zh-CN"/>
              </w:rPr>
              <w:t>供应商</w:t>
            </w:r>
            <w:r>
              <w:rPr>
                <w:rFonts w:hint="eastAsia"/>
                <w:color w:val="auto"/>
                <w:sz w:val="24"/>
                <w:szCs w:val="24"/>
                <w:highlight w:val="none"/>
              </w:rPr>
              <w:t>的</w:t>
            </w:r>
            <w:r>
              <w:rPr>
                <w:rFonts w:hint="eastAsia"/>
                <w:color w:val="auto"/>
                <w:sz w:val="24"/>
                <w:szCs w:val="24"/>
                <w:highlight w:val="none"/>
                <w:lang w:eastAsia="zh-CN"/>
              </w:rPr>
              <w:t>响应文件</w:t>
            </w:r>
            <w:r>
              <w:rPr>
                <w:rFonts w:hint="eastAsia"/>
                <w:color w:val="auto"/>
                <w:sz w:val="24"/>
                <w:szCs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64" w:hRule="atLeast"/>
          <w:jc w:val="center"/>
        </w:trPr>
        <w:tc>
          <w:tcPr>
            <w:tcW w:w="527" w:type="dxa"/>
            <w:tcBorders>
              <w:top w:val="single" w:color="auto" w:sz="4" w:space="0"/>
            </w:tcBorders>
            <w:noWrap w:val="0"/>
            <w:vAlign w:val="center"/>
          </w:tcPr>
          <w:p>
            <w:pPr>
              <w:keepNext w:val="0"/>
              <w:keepLines w:val="0"/>
              <w:suppressLineNumbers w:val="0"/>
              <w:shd w:val="clear" w:color="auto" w:fill="auto"/>
              <w:spacing w:before="0" w:beforeAutospacing="0" w:after="0" w:afterAutospacing="0" w:line="360" w:lineRule="exact"/>
              <w:ind w:left="0" w:right="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3</w:t>
            </w:r>
            <w:r>
              <w:rPr>
                <w:rFonts w:hint="default" w:ascii="宋体" w:hAnsi="宋体" w:cs="宋体"/>
                <w:color w:val="auto"/>
                <w:sz w:val="24"/>
                <w:szCs w:val="24"/>
                <w:highlight w:val="none"/>
              </w:rPr>
              <w:t>3</w:t>
            </w:r>
          </w:p>
        </w:tc>
        <w:tc>
          <w:tcPr>
            <w:tcW w:w="1424" w:type="dxa"/>
            <w:tcBorders>
              <w:top w:val="single" w:color="auto" w:sz="4" w:space="0"/>
              <w:right w:val="single" w:color="auto" w:sz="4" w:space="0"/>
            </w:tcBorders>
            <w:noWrap w:val="0"/>
            <w:vAlign w:val="center"/>
          </w:tcPr>
          <w:p>
            <w:pPr>
              <w:keepNext w:val="0"/>
              <w:keepLines w:val="0"/>
              <w:suppressLineNumbers w:val="0"/>
              <w:shd w:val="clear" w:color="auto" w:fill="auto"/>
              <w:spacing w:before="0" w:beforeAutospacing="0" w:after="0" w:afterAutospacing="0" w:line="360" w:lineRule="exact"/>
              <w:ind w:left="0" w:right="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其他说明</w:t>
            </w:r>
            <w:r>
              <w:rPr>
                <w:rFonts w:hint="default" w:ascii="宋体" w:hAnsi="宋体" w:cs="宋体"/>
                <w:color w:val="auto"/>
                <w:sz w:val="24"/>
                <w:szCs w:val="24"/>
                <w:highlight w:val="none"/>
              </w:rPr>
              <w:t>2</w:t>
            </w:r>
          </w:p>
        </w:tc>
        <w:tc>
          <w:tcPr>
            <w:tcW w:w="7108" w:type="dxa"/>
            <w:tcBorders>
              <w:top w:val="single" w:color="auto" w:sz="4" w:space="0"/>
              <w:left w:val="single" w:color="auto" w:sz="4" w:space="0"/>
            </w:tcBorders>
            <w:noWrap w:val="0"/>
            <w:vAlign w:val="center"/>
          </w:tcPr>
          <w:p>
            <w:pPr>
              <w:keepNext w:val="0"/>
              <w:keepLines w:val="0"/>
              <w:suppressLineNumbers w:val="0"/>
              <w:shd w:val="clear" w:color="auto" w:fill="auto"/>
              <w:spacing w:before="0" w:beforeAutospacing="0" w:after="0" w:afterAutospacing="0" w:line="360" w:lineRule="exact"/>
              <w:ind w:left="0" w:right="0"/>
              <w:rPr>
                <w:rFonts w:hint="eastAsia" w:ascii="宋体" w:hAnsi="宋体"/>
                <w:color w:val="auto"/>
                <w:sz w:val="24"/>
                <w:szCs w:val="24"/>
                <w:highlight w:val="none"/>
              </w:rPr>
            </w:pPr>
            <w:r>
              <w:rPr>
                <w:rFonts w:hint="eastAsia" w:ascii="宋体" w:hAnsi="宋体"/>
                <w:color w:val="auto"/>
                <w:sz w:val="24"/>
                <w:szCs w:val="24"/>
                <w:highlight w:val="none"/>
              </w:rPr>
              <w:t>在评标过程中，评标委员会认为</w:t>
            </w:r>
            <w:r>
              <w:rPr>
                <w:rFonts w:hint="eastAsia" w:ascii="宋体" w:hAnsi="宋体"/>
                <w:color w:val="auto"/>
                <w:sz w:val="24"/>
                <w:szCs w:val="24"/>
                <w:highlight w:val="none"/>
                <w:lang w:eastAsia="zh-CN"/>
              </w:rPr>
              <w:t>供应商</w:t>
            </w:r>
            <w:r>
              <w:rPr>
                <w:rFonts w:hint="eastAsia" w:ascii="宋体" w:hAnsi="宋体"/>
                <w:color w:val="auto"/>
                <w:sz w:val="24"/>
                <w:szCs w:val="24"/>
                <w:highlight w:val="none"/>
              </w:rPr>
              <w:t>的报价明显低于其他通过符合性审查</w:t>
            </w:r>
            <w:r>
              <w:rPr>
                <w:rFonts w:hint="eastAsia" w:ascii="宋体" w:hAnsi="宋体"/>
                <w:color w:val="auto"/>
                <w:sz w:val="24"/>
                <w:szCs w:val="24"/>
                <w:highlight w:val="none"/>
                <w:lang w:eastAsia="zh-CN"/>
              </w:rPr>
              <w:t>供应商</w:t>
            </w:r>
            <w:r>
              <w:rPr>
                <w:rFonts w:hint="eastAsia" w:ascii="宋体" w:hAnsi="宋体"/>
                <w:color w:val="auto"/>
                <w:sz w:val="24"/>
                <w:szCs w:val="24"/>
                <w:highlight w:val="none"/>
              </w:rPr>
              <w:t>的报价，有可能影响产品质量或者不能诚信履约的，评标委员会应当要求其在评标现场合理的时间内提供成本构成书面说明，并提交相关证明材料。供应商书面说明应当按照国家财务会计制度的规定要求，逐项就供应商提供的货物、工程和服务的成本（应根据供应商企业类型予以区别）、税金及附加、销售费用、管理费用、财务费用等成本构成事项详细陈述。</w:t>
            </w:r>
          </w:p>
          <w:p>
            <w:pPr>
              <w:keepNext w:val="0"/>
              <w:keepLines w:val="0"/>
              <w:suppressLineNumbers w:val="0"/>
              <w:shd w:val="clear" w:color="auto" w:fill="auto"/>
              <w:spacing w:before="0" w:beforeAutospacing="0" w:after="0" w:afterAutospacing="0" w:line="360" w:lineRule="exact"/>
              <w:ind w:left="0" w:right="0"/>
              <w:rPr>
                <w:rFonts w:hint="eastAsia" w:ascii="宋体" w:hAnsi="宋体"/>
                <w:color w:val="auto"/>
                <w:sz w:val="24"/>
                <w:szCs w:val="24"/>
                <w:highlight w:val="none"/>
              </w:rPr>
            </w:pPr>
            <w:r>
              <w:rPr>
                <w:rFonts w:hint="eastAsia" w:ascii="宋体" w:hAnsi="宋体"/>
                <w:color w:val="auto"/>
                <w:sz w:val="24"/>
                <w:szCs w:val="24"/>
                <w:highlight w:val="none"/>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keepNext w:val="0"/>
              <w:keepLines w:val="0"/>
              <w:suppressLineNumbers w:val="0"/>
              <w:shd w:val="clear" w:color="auto" w:fill="auto"/>
              <w:spacing w:before="0" w:beforeAutospacing="0" w:after="0" w:afterAutospacing="0" w:line="360" w:lineRule="exact"/>
              <w:ind w:left="0" w:right="0"/>
              <w:rPr>
                <w:rFonts w:hint="eastAsia" w:ascii="宋体" w:hAnsi="宋体"/>
                <w:color w:val="auto"/>
                <w:sz w:val="24"/>
                <w:szCs w:val="24"/>
                <w:highlight w:val="none"/>
              </w:rPr>
            </w:pPr>
            <w:r>
              <w:rPr>
                <w:rFonts w:hint="eastAsia" w:ascii="宋体" w:hAnsi="宋体"/>
                <w:color w:val="auto"/>
                <w:sz w:val="24"/>
                <w:szCs w:val="24"/>
                <w:highlight w:val="none"/>
              </w:rPr>
              <w:t>供应商提供书面说明后，评标委员会应当结合采购项目采购需求、专业实际情况、供应商提供的书面材料等就供应商书面说明进行审查评价。供应商拒绝或者变相拒绝提供有效书面说明或者书面说明不能证明其报价合理性的，评标委员会应当将其</w:t>
            </w:r>
            <w:r>
              <w:rPr>
                <w:rFonts w:hint="eastAsia" w:ascii="宋体" w:hAnsi="宋体"/>
                <w:color w:val="auto"/>
                <w:sz w:val="24"/>
                <w:szCs w:val="24"/>
                <w:highlight w:val="none"/>
                <w:lang w:eastAsia="zh-CN"/>
              </w:rPr>
              <w:t>响应文件</w:t>
            </w:r>
            <w:r>
              <w:rPr>
                <w:rFonts w:hint="eastAsia" w:ascii="宋体" w:hAnsi="宋体"/>
                <w:color w:val="auto"/>
                <w:sz w:val="24"/>
                <w:szCs w:val="24"/>
                <w:highlight w:val="none"/>
              </w:rPr>
              <w:t>作为无效处理。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71" w:hRule="atLeast"/>
          <w:jc w:val="center"/>
        </w:trPr>
        <w:tc>
          <w:tcPr>
            <w:tcW w:w="527" w:type="dxa"/>
            <w:tcBorders>
              <w:top w:val="single" w:color="auto" w:sz="4" w:space="0"/>
            </w:tcBorders>
            <w:noWrap w:val="0"/>
            <w:vAlign w:val="center"/>
          </w:tcPr>
          <w:p>
            <w:pPr>
              <w:keepNext w:val="0"/>
              <w:keepLines w:val="0"/>
              <w:suppressLineNumbers w:val="0"/>
              <w:shd w:val="clear" w:color="auto" w:fill="auto"/>
              <w:spacing w:before="0" w:beforeAutospacing="0" w:after="0" w:afterAutospacing="0" w:line="360" w:lineRule="exact"/>
              <w:ind w:left="0" w:right="0"/>
              <w:jc w:val="center"/>
              <w:rPr>
                <w:rFonts w:hint="default" w:ascii="宋体" w:hAnsi="宋体" w:cs="宋体"/>
                <w:color w:val="auto"/>
                <w:sz w:val="24"/>
                <w:szCs w:val="24"/>
                <w:highlight w:val="none"/>
              </w:rPr>
            </w:pPr>
            <w:r>
              <w:rPr>
                <w:rFonts w:hint="eastAsia" w:ascii="宋体" w:hAnsi="宋体" w:cs="宋体"/>
                <w:color w:val="auto"/>
                <w:sz w:val="24"/>
                <w:szCs w:val="24"/>
                <w:highlight w:val="none"/>
              </w:rPr>
              <w:t>3</w:t>
            </w:r>
            <w:r>
              <w:rPr>
                <w:rFonts w:hint="default" w:ascii="宋体" w:hAnsi="宋体" w:cs="宋体"/>
                <w:color w:val="auto"/>
                <w:sz w:val="24"/>
                <w:szCs w:val="24"/>
                <w:highlight w:val="none"/>
              </w:rPr>
              <w:t>4</w:t>
            </w:r>
          </w:p>
        </w:tc>
        <w:tc>
          <w:tcPr>
            <w:tcW w:w="1424" w:type="dxa"/>
            <w:tcBorders>
              <w:top w:val="single" w:color="auto" w:sz="4" w:space="0"/>
              <w:right w:val="single" w:color="auto" w:sz="4" w:space="0"/>
            </w:tcBorders>
            <w:noWrap w:val="0"/>
            <w:vAlign w:val="center"/>
          </w:tcPr>
          <w:p>
            <w:pPr>
              <w:keepNext w:val="0"/>
              <w:keepLines w:val="0"/>
              <w:suppressLineNumbers w:val="0"/>
              <w:shd w:val="clear" w:color="auto" w:fill="auto"/>
              <w:spacing w:before="0" w:beforeAutospacing="0" w:after="0" w:afterAutospacing="0" w:line="360" w:lineRule="exact"/>
              <w:ind w:left="0" w:right="0"/>
              <w:jc w:val="center"/>
              <w:rPr>
                <w:rFonts w:hint="eastAsia" w:ascii="宋体" w:hAnsi="宋体" w:cs="宋体"/>
                <w:color w:val="auto"/>
                <w:sz w:val="24"/>
                <w:szCs w:val="24"/>
                <w:highlight w:val="none"/>
              </w:rPr>
            </w:pPr>
            <w:r>
              <w:rPr>
                <w:rFonts w:hint="eastAsia" w:ascii="宋体" w:hAnsi="宋体"/>
                <w:color w:val="auto"/>
                <w:sz w:val="24"/>
                <w:szCs w:val="24"/>
                <w:highlight w:val="none"/>
              </w:rPr>
              <w:t>重要提示</w:t>
            </w:r>
          </w:p>
        </w:tc>
        <w:tc>
          <w:tcPr>
            <w:tcW w:w="7108" w:type="dxa"/>
            <w:tcBorders>
              <w:top w:val="single" w:color="auto" w:sz="4" w:space="0"/>
              <w:left w:val="single" w:color="auto" w:sz="4" w:space="0"/>
            </w:tcBorders>
            <w:noWrap w:val="0"/>
            <w:vAlign w:val="center"/>
          </w:tcPr>
          <w:p>
            <w:pPr>
              <w:keepNext w:val="0"/>
              <w:keepLines w:val="0"/>
              <w:suppressLineNumbers w:val="0"/>
              <w:shd w:val="clear" w:color="auto" w:fill="auto"/>
              <w:spacing w:before="0" w:beforeAutospacing="0" w:after="0" w:afterAutospacing="0" w:line="360" w:lineRule="exact"/>
              <w:ind w:left="0" w:right="0"/>
              <w:rPr>
                <w:rFonts w:hint="eastAsia" w:ascii="宋体" w:hAnsi="宋体"/>
                <w:color w:val="auto"/>
                <w:sz w:val="24"/>
                <w:szCs w:val="24"/>
                <w:highlight w:val="none"/>
              </w:rPr>
            </w:pPr>
            <w:r>
              <w:rPr>
                <w:rFonts w:hint="eastAsia" w:ascii="宋体" w:hAnsi="宋体"/>
                <w:color w:val="auto"/>
                <w:sz w:val="24"/>
                <w:szCs w:val="24"/>
                <w:highlight w:val="none"/>
              </w:rPr>
              <w:t>（1）</w:t>
            </w:r>
            <w:r>
              <w:rPr>
                <w:rFonts w:hint="eastAsia" w:ascii="宋体" w:hAnsi="宋体"/>
                <w:color w:val="auto"/>
                <w:sz w:val="24"/>
                <w:szCs w:val="24"/>
                <w:highlight w:val="none"/>
                <w:lang w:eastAsia="zh-CN"/>
              </w:rPr>
              <w:t>成交供应商</w:t>
            </w:r>
            <w:r>
              <w:rPr>
                <w:rFonts w:hint="eastAsia" w:ascii="宋体" w:hAnsi="宋体"/>
                <w:color w:val="auto"/>
                <w:sz w:val="24"/>
                <w:szCs w:val="24"/>
                <w:highlight w:val="none"/>
              </w:rPr>
              <w:t>应在规定期限内领取《中标通知书》，若</w:t>
            </w:r>
            <w:r>
              <w:rPr>
                <w:rFonts w:hint="eastAsia" w:ascii="宋体" w:hAnsi="宋体"/>
                <w:color w:val="auto"/>
                <w:sz w:val="24"/>
                <w:szCs w:val="24"/>
                <w:highlight w:val="none"/>
                <w:lang w:eastAsia="zh-CN"/>
              </w:rPr>
              <w:t>成交供应商</w:t>
            </w:r>
            <w:r>
              <w:rPr>
                <w:rFonts w:hint="eastAsia" w:ascii="宋体" w:hAnsi="宋体"/>
                <w:color w:val="auto"/>
                <w:sz w:val="24"/>
                <w:szCs w:val="24"/>
                <w:highlight w:val="none"/>
              </w:rPr>
              <w:t>未在规定期限内领取《中标通知书》，采购人有权取消</w:t>
            </w:r>
            <w:r>
              <w:rPr>
                <w:rFonts w:hint="eastAsia" w:ascii="宋体" w:hAnsi="宋体"/>
                <w:color w:val="auto"/>
                <w:sz w:val="24"/>
                <w:szCs w:val="24"/>
                <w:highlight w:val="none"/>
                <w:lang w:eastAsia="zh-CN"/>
              </w:rPr>
              <w:t>成交供应商</w:t>
            </w:r>
            <w:r>
              <w:rPr>
                <w:rFonts w:hint="eastAsia" w:ascii="宋体" w:hAnsi="宋体"/>
                <w:color w:val="auto"/>
                <w:sz w:val="24"/>
                <w:szCs w:val="24"/>
                <w:highlight w:val="none"/>
              </w:rPr>
              <w:t xml:space="preserve">中标资格，并将相关违约行为报送监管部门，实施信用惩戒； </w:t>
            </w:r>
          </w:p>
          <w:p>
            <w:pPr>
              <w:keepNext w:val="0"/>
              <w:keepLines w:val="0"/>
              <w:suppressLineNumbers w:val="0"/>
              <w:shd w:val="clear" w:color="auto" w:fill="auto"/>
              <w:spacing w:before="0" w:beforeAutospacing="0" w:after="0" w:afterAutospacing="0" w:line="360" w:lineRule="exact"/>
              <w:ind w:left="0" w:right="0"/>
              <w:rPr>
                <w:rFonts w:hint="eastAsia" w:ascii="宋体" w:hAnsi="宋体"/>
                <w:color w:val="auto"/>
                <w:sz w:val="24"/>
                <w:szCs w:val="24"/>
                <w:highlight w:val="none"/>
              </w:rPr>
            </w:pPr>
            <w:r>
              <w:rPr>
                <w:rFonts w:hint="eastAsia" w:ascii="宋体" w:hAnsi="宋体"/>
                <w:color w:val="auto"/>
                <w:sz w:val="24"/>
                <w:szCs w:val="24"/>
                <w:highlight w:val="none"/>
              </w:rPr>
              <w:t>（2）</w:t>
            </w:r>
            <w:r>
              <w:rPr>
                <w:rFonts w:hint="eastAsia" w:ascii="宋体" w:hAnsi="宋体"/>
                <w:color w:val="auto"/>
                <w:sz w:val="24"/>
                <w:szCs w:val="24"/>
                <w:highlight w:val="none"/>
                <w:lang w:eastAsia="zh-CN"/>
              </w:rPr>
              <w:t>成交供应商</w:t>
            </w:r>
            <w:r>
              <w:rPr>
                <w:rFonts w:hint="eastAsia" w:ascii="宋体" w:hAnsi="宋体"/>
                <w:color w:val="auto"/>
                <w:sz w:val="24"/>
                <w:szCs w:val="24"/>
                <w:highlight w:val="none"/>
              </w:rPr>
              <w:t>应在规定期限内提交履约担保并与采购人签订合同，若</w:t>
            </w:r>
            <w:r>
              <w:rPr>
                <w:rFonts w:hint="eastAsia" w:ascii="宋体" w:hAnsi="宋体"/>
                <w:color w:val="auto"/>
                <w:sz w:val="24"/>
                <w:szCs w:val="24"/>
                <w:highlight w:val="none"/>
                <w:lang w:eastAsia="zh-CN"/>
              </w:rPr>
              <w:t>成交供应商</w:t>
            </w:r>
            <w:r>
              <w:rPr>
                <w:rFonts w:hint="eastAsia" w:ascii="宋体" w:hAnsi="宋体"/>
                <w:color w:val="auto"/>
                <w:sz w:val="24"/>
                <w:szCs w:val="24"/>
                <w:highlight w:val="none"/>
              </w:rPr>
              <w:t>未能在规定期限内提交履约担保或签订合同，采购人有权取消</w:t>
            </w:r>
            <w:r>
              <w:rPr>
                <w:rFonts w:hint="eastAsia" w:ascii="宋体" w:hAnsi="宋体"/>
                <w:color w:val="auto"/>
                <w:sz w:val="24"/>
                <w:szCs w:val="24"/>
                <w:highlight w:val="none"/>
                <w:lang w:eastAsia="zh-CN"/>
              </w:rPr>
              <w:t>成交供应商</w:t>
            </w:r>
            <w:r>
              <w:rPr>
                <w:rFonts w:hint="eastAsia" w:ascii="宋体" w:hAnsi="宋体"/>
                <w:color w:val="auto"/>
                <w:sz w:val="24"/>
                <w:szCs w:val="24"/>
                <w:highlight w:val="none"/>
              </w:rPr>
              <w:t xml:space="preserve">中标资格，并将相关违约行为报送监管部门，实施信用惩戒； </w:t>
            </w:r>
          </w:p>
          <w:p>
            <w:pPr>
              <w:keepNext w:val="0"/>
              <w:keepLines w:val="0"/>
              <w:suppressLineNumbers w:val="0"/>
              <w:shd w:val="clear" w:color="auto" w:fill="auto"/>
              <w:spacing w:before="0" w:beforeAutospacing="0" w:after="0" w:afterAutospacing="0" w:line="360" w:lineRule="exact"/>
              <w:ind w:left="0" w:right="0"/>
              <w:rPr>
                <w:rFonts w:hint="eastAsia" w:ascii="宋体" w:hAnsi="宋体"/>
                <w:color w:val="auto"/>
                <w:sz w:val="24"/>
                <w:szCs w:val="24"/>
                <w:highlight w:val="none"/>
              </w:rPr>
            </w:pPr>
            <w:r>
              <w:rPr>
                <w:rFonts w:hint="eastAsia" w:ascii="宋体" w:hAnsi="宋体"/>
                <w:color w:val="auto"/>
                <w:sz w:val="24"/>
                <w:szCs w:val="24"/>
                <w:highlight w:val="none"/>
              </w:rPr>
              <w:t>（3）合同签订后，</w:t>
            </w:r>
            <w:r>
              <w:rPr>
                <w:rFonts w:hint="eastAsia" w:ascii="宋体" w:hAnsi="宋体"/>
                <w:color w:val="auto"/>
                <w:sz w:val="24"/>
                <w:szCs w:val="24"/>
                <w:highlight w:val="none"/>
                <w:lang w:eastAsia="zh-CN"/>
              </w:rPr>
              <w:t>成交供应商</w:t>
            </w:r>
            <w:r>
              <w:rPr>
                <w:rFonts w:hint="eastAsia" w:ascii="宋体" w:hAnsi="宋体"/>
                <w:color w:val="auto"/>
                <w:sz w:val="24"/>
                <w:szCs w:val="24"/>
                <w:highlight w:val="none"/>
              </w:rPr>
              <w:t xml:space="preserve">存在规定时间内不组织人员进场开工，不履行供货、安装或服务义务等情况，采购人有权解除合同，并追究违约责任，同时将相关违约行为报送监管部门，记不良行为记录，实施信用惩戒； </w:t>
            </w:r>
          </w:p>
          <w:p>
            <w:pPr>
              <w:keepNext w:val="0"/>
              <w:keepLines w:val="0"/>
              <w:suppressLineNumbers w:val="0"/>
              <w:shd w:val="clear" w:color="auto" w:fill="auto"/>
              <w:spacing w:before="0" w:beforeAutospacing="0" w:after="0" w:afterAutospacing="0" w:line="360" w:lineRule="exact"/>
              <w:ind w:left="0" w:right="0"/>
              <w:rPr>
                <w:rFonts w:hint="eastAsia" w:ascii="宋体" w:hAnsi="宋体"/>
                <w:color w:val="auto"/>
                <w:sz w:val="24"/>
                <w:szCs w:val="24"/>
                <w:highlight w:val="none"/>
              </w:rPr>
            </w:pPr>
            <w:r>
              <w:rPr>
                <w:rFonts w:hint="eastAsia" w:ascii="宋体" w:hAnsi="宋体"/>
                <w:color w:val="auto"/>
                <w:sz w:val="24"/>
                <w:szCs w:val="24"/>
                <w:highlight w:val="none"/>
              </w:rPr>
              <w:t>（4）</w:t>
            </w:r>
            <w:r>
              <w:rPr>
                <w:rFonts w:hint="eastAsia" w:ascii="宋体" w:hAnsi="宋体"/>
                <w:color w:val="auto"/>
                <w:sz w:val="24"/>
                <w:szCs w:val="24"/>
                <w:highlight w:val="none"/>
                <w:lang w:eastAsia="zh-CN"/>
              </w:rPr>
              <w:t>成交供应商</w:t>
            </w:r>
            <w:r>
              <w:rPr>
                <w:rFonts w:hint="eastAsia" w:ascii="宋体" w:hAnsi="宋体"/>
                <w:color w:val="auto"/>
                <w:sz w:val="24"/>
                <w:szCs w:val="24"/>
                <w:highlight w:val="none"/>
              </w:rPr>
              <w:t xml:space="preserve">中标后被监管部门查实存在违法行为，不满足中标条件的，由采购人取消中标资格，并做好项目后续工作； </w:t>
            </w:r>
          </w:p>
          <w:p>
            <w:pPr>
              <w:keepNext w:val="0"/>
              <w:keepLines w:val="0"/>
              <w:suppressLineNumbers w:val="0"/>
              <w:shd w:val="clear" w:color="auto" w:fill="auto"/>
              <w:spacing w:before="0" w:beforeAutospacing="0" w:after="0" w:afterAutospacing="0" w:line="360" w:lineRule="exact"/>
              <w:ind w:left="0" w:right="0"/>
              <w:rPr>
                <w:rFonts w:hint="eastAsia" w:ascii="宋体" w:hAnsi="宋体"/>
                <w:color w:val="auto"/>
                <w:sz w:val="24"/>
                <w:szCs w:val="24"/>
                <w:highlight w:val="none"/>
              </w:rPr>
            </w:pPr>
            <w:r>
              <w:rPr>
                <w:rFonts w:hint="eastAsia" w:ascii="宋体" w:hAnsi="宋体"/>
                <w:color w:val="auto"/>
                <w:sz w:val="24"/>
                <w:szCs w:val="24"/>
                <w:highlight w:val="none"/>
              </w:rPr>
              <w:t>（5）</w:t>
            </w:r>
            <w:r>
              <w:rPr>
                <w:rFonts w:hint="eastAsia" w:ascii="宋体" w:hAnsi="宋体"/>
                <w:color w:val="auto"/>
                <w:sz w:val="24"/>
                <w:szCs w:val="24"/>
                <w:highlight w:val="none"/>
                <w:lang w:eastAsia="zh-CN"/>
              </w:rPr>
              <w:t>成交供应商</w:t>
            </w:r>
            <w:r>
              <w:rPr>
                <w:rFonts w:hint="eastAsia" w:ascii="宋体" w:hAnsi="宋体"/>
                <w:color w:val="auto"/>
                <w:sz w:val="24"/>
                <w:szCs w:val="24"/>
                <w:highlight w:val="none"/>
              </w:rPr>
              <w:t>在中标项目发生投诉、信访举报案件、履约存在争议时，拒绝协助配合执法部门调查案件的，采购人可以取消其中标资格或解除合同，并追究其违约责任。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71" w:hRule="atLeast"/>
          <w:jc w:val="center"/>
        </w:trPr>
        <w:tc>
          <w:tcPr>
            <w:tcW w:w="527" w:type="dxa"/>
            <w:tcBorders>
              <w:top w:val="single" w:color="auto" w:sz="4" w:space="0"/>
            </w:tcBorders>
            <w:noWrap w:val="0"/>
            <w:vAlign w:val="center"/>
          </w:tcPr>
          <w:p>
            <w:pPr>
              <w:keepNext w:val="0"/>
              <w:keepLines w:val="0"/>
              <w:suppressLineNumbers w:val="0"/>
              <w:shd w:val="clear" w:color="auto" w:fill="auto"/>
              <w:spacing w:before="0" w:beforeAutospacing="0" w:after="0" w:afterAutospacing="0" w:line="360" w:lineRule="exact"/>
              <w:ind w:left="0" w:right="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35</w:t>
            </w:r>
          </w:p>
        </w:tc>
        <w:tc>
          <w:tcPr>
            <w:tcW w:w="1424" w:type="dxa"/>
            <w:tcBorders>
              <w:top w:val="single" w:color="auto" w:sz="4" w:space="0"/>
              <w:right w:val="single" w:color="auto" w:sz="4" w:space="0"/>
            </w:tcBorders>
            <w:noWrap w:val="0"/>
            <w:vAlign w:val="center"/>
          </w:tcPr>
          <w:p>
            <w:pPr>
              <w:keepNext w:val="0"/>
              <w:keepLines w:val="0"/>
              <w:suppressLineNumbers w:val="0"/>
              <w:shd w:val="clear" w:color="auto" w:fill="auto"/>
              <w:spacing w:before="0" w:beforeAutospacing="0" w:after="0" w:afterAutospacing="0"/>
              <w:ind w:left="0" w:right="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其他方式采购</w:t>
            </w:r>
          </w:p>
        </w:tc>
        <w:tc>
          <w:tcPr>
            <w:tcW w:w="7108" w:type="dxa"/>
            <w:tcBorders>
              <w:top w:val="single" w:color="auto" w:sz="4" w:space="0"/>
              <w:left w:val="single" w:color="auto" w:sz="4" w:space="0"/>
            </w:tcBorders>
            <w:noWrap w:val="0"/>
            <w:vAlign w:val="center"/>
          </w:tcPr>
          <w:p>
            <w:pPr>
              <w:keepNext w:val="0"/>
              <w:keepLines w:val="0"/>
              <w:suppressLineNumbers w:val="0"/>
              <w:shd w:val="clear" w:color="auto" w:fill="auto"/>
              <w:spacing w:before="0" w:beforeAutospacing="0" w:after="0" w:afterAutospacing="0" w:line="360" w:lineRule="exact"/>
              <w:ind w:left="0" w:right="0"/>
              <w:rPr>
                <w:rFonts w:hint="default" w:ascii="宋体" w:hAnsi="宋体"/>
                <w:color w:val="auto"/>
                <w:sz w:val="24"/>
                <w:szCs w:val="24"/>
                <w:highlight w:val="none"/>
              </w:rPr>
            </w:pPr>
            <w:r>
              <w:rPr>
                <w:rFonts w:hint="default" w:ascii="宋体" w:hAnsi="宋体"/>
                <w:color w:val="auto"/>
                <w:sz w:val="24"/>
                <w:szCs w:val="24"/>
                <w:highlight w:val="none"/>
              </w:rPr>
              <w:t>公开</w:t>
            </w:r>
            <w:r>
              <w:rPr>
                <w:rFonts w:hint="eastAsia" w:ascii="宋体" w:hAnsi="宋体"/>
                <w:color w:val="auto"/>
                <w:sz w:val="24"/>
                <w:szCs w:val="24"/>
                <w:highlight w:val="none"/>
              </w:rPr>
              <w:t>采购</w:t>
            </w:r>
            <w:r>
              <w:rPr>
                <w:rFonts w:hint="default" w:ascii="宋体" w:hAnsi="宋体"/>
                <w:color w:val="auto"/>
                <w:sz w:val="24"/>
                <w:szCs w:val="24"/>
                <w:highlight w:val="none"/>
              </w:rPr>
              <w:t>数额标准以上的采购项目，投标截止后</w:t>
            </w:r>
            <w:r>
              <w:rPr>
                <w:rFonts w:hint="eastAsia" w:ascii="宋体" w:hAnsi="宋体"/>
                <w:color w:val="auto"/>
                <w:sz w:val="24"/>
                <w:szCs w:val="24"/>
                <w:highlight w:val="none"/>
              </w:rPr>
              <w:t>供应商</w:t>
            </w:r>
            <w:r>
              <w:rPr>
                <w:rFonts w:hint="default" w:ascii="宋体" w:hAnsi="宋体"/>
                <w:color w:val="auto"/>
                <w:sz w:val="24"/>
                <w:szCs w:val="24"/>
                <w:highlight w:val="none"/>
              </w:rPr>
              <w:t>不足3家或者通过资格审查或符合性审查的</w:t>
            </w:r>
            <w:r>
              <w:rPr>
                <w:rFonts w:hint="eastAsia" w:ascii="宋体" w:hAnsi="宋体"/>
                <w:color w:val="auto"/>
                <w:sz w:val="24"/>
                <w:szCs w:val="24"/>
                <w:highlight w:val="none"/>
              </w:rPr>
              <w:t>供应商</w:t>
            </w:r>
            <w:r>
              <w:rPr>
                <w:rFonts w:hint="default" w:ascii="宋体" w:hAnsi="宋体"/>
                <w:color w:val="auto"/>
                <w:sz w:val="24"/>
                <w:szCs w:val="24"/>
                <w:highlight w:val="none"/>
              </w:rPr>
              <w:t>不足3家的，除采购任务取消情形外，根据《政府采购货物和服务</w:t>
            </w:r>
            <w:r>
              <w:rPr>
                <w:rFonts w:hint="eastAsia" w:ascii="宋体" w:hAnsi="宋体"/>
                <w:color w:val="auto"/>
                <w:sz w:val="24"/>
                <w:szCs w:val="24"/>
                <w:highlight w:val="none"/>
              </w:rPr>
              <w:t>采购</w:t>
            </w:r>
            <w:r>
              <w:rPr>
                <w:rFonts w:hint="default" w:ascii="宋体" w:hAnsi="宋体"/>
                <w:color w:val="auto"/>
                <w:sz w:val="24"/>
                <w:szCs w:val="24"/>
                <w:highlight w:val="none"/>
              </w:rPr>
              <w:t>投标管理办法》（中华人民共和国财政部令第87号）第四十三条规定，按照以下方式处理：</w:t>
            </w:r>
          </w:p>
          <w:p>
            <w:pPr>
              <w:keepNext w:val="0"/>
              <w:keepLines w:val="0"/>
              <w:suppressLineNumbers w:val="0"/>
              <w:shd w:val="clear" w:color="auto" w:fill="auto"/>
              <w:spacing w:before="0" w:beforeAutospacing="0" w:after="0" w:afterAutospacing="0" w:line="360" w:lineRule="exact"/>
              <w:ind w:left="0" w:right="0"/>
              <w:rPr>
                <w:rFonts w:hint="default" w:ascii="宋体" w:hAnsi="宋体"/>
                <w:color w:val="auto"/>
                <w:sz w:val="24"/>
                <w:szCs w:val="24"/>
                <w:highlight w:val="none"/>
              </w:rPr>
            </w:pPr>
            <w:r>
              <w:rPr>
                <w:rFonts w:hint="default" w:ascii="宋体" w:hAnsi="宋体"/>
                <w:color w:val="auto"/>
                <w:sz w:val="24"/>
                <w:szCs w:val="24"/>
                <w:highlight w:val="none"/>
              </w:rPr>
              <w:t>（1）</w:t>
            </w:r>
            <w:r>
              <w:rPr>
                <w:rFonts w:hint="eastAsia" w:ascii="宋体" w:hAnsi="宋体"/>
                <w:color w:val="auto"/>
                <w:sz w:val="24"/>
                <w:szCs w:val="24"/>
                <w:highlight w:val="none"/>
                <w:lang w:eastAsia="zh-CN"/>
              </w:rPr>
              <w:t>竞争性谈判</w:t>
            </w:r>
            <w:r>
              <w:rPr>
                <w:rFonts w:hint="default" w:ascii="宋体" w:hAnsi="宋体"/>
                <w:color w:val="auto"/>
                <w:sz w:val="24"/>
                <w:szCs w:val="24"/>
                <w:highlight w:val="none"/>
              </w:rPr>
              <w:t>存在不合理条款或者</w:t>
            </w:r>
            <w:r>
              <w:rPr>
                <w:rFonts w:hint="eastAsia" w:ascii="宋体" w:hAnsi="宋体"/>
                <w:color w:val="auto"/>
                <w:sz w:val="24"/>
                <w:szCs w:val="24"/>
                <w:highlight w:val="none"/>
              </w:rPr>
              <w:t>采购</w:t>
            </w:r>
            <w:r>
              <w:rPr>
                <w:rFonts w:hint="default" w:ascii="宋体" w:hAnsi="宋体"/>
                <w:color w:val="auto"/>
                <w:sz w:val="24"/>
                <w:szCs w:val="24"/>
                <w:highlight w:val="none"/>
              </w:rPr>
              <w:t>程序不符合规定的，采购人、采购代理机构改正后依法重新</w:t>
            </w:r>
            <w:r>
              <w:rPr>
                <w:rFonts w:hint="eastAsia" w:ascii="宋体" w:hAnsi="宋体"/>
                <w:color w:val="auto"/>
                <w:sz w:val="24"/>
                <w:szCs w:val="24"/>
                <w:highlight w:val="none"/>
              </w:rPr>
              <w:t>采购</w:t>
            </w:r>
            <w:r>
              <w:rPr>
                <w:rFonts w:hint="default" w:ascii="宋体" w:hAnsi="宋体"/>
                <w:color w:val="auto"/>
                <w:sz w:val="24"/>
                <w:szCs w:val="24"/>
                <w:highlight w:val="none"/>
              </w:rPr>
              <w:t>；</w:t>
            </w:r>
          </w:p>
          <w:p>
            <w:pPr>
              <w:keepNext w:val="0"/>
              <w:keepLines w:val="0"/>
              <w:suppressLineNumbers w:val="0"/>
              <w:shd w:val="clear" w:color="auto" w:fill="auto"/>
              <w:spacing w:before="0" w:beforeAutospacing="0" w:after="0" w:afterAutospacing="0" w:line="360" w:lineRule="exact"/>
              <w:ind w:left="0" w:right="0"/>
              <w:rPr>
                <w:rFonts w:hint="eastAsia" w:ascii="宋体" w:hAnsi="宋体"/>
                <w:color w:val="auto"/>
                <w:sz w:val="24"/>
                <w:szCs w:val="24"/>
                <w:highlight w:val="none"/>
              </w:rPr>
            </w:pPr>
            <w:r>
              <w:rPr>
                <w:rFonts w:hint="default" w:ascii="宋体" w:hAnsi="宋体"/>
                <w:color w:val="auto"/>
                <w:sz w:val="24"/>
                <w:szCs w:val="24"/>
                <w:highlight w:val="none"/>
              </w:rPr>
              <w:t>（2）</w:t>
            </w:r>
            <w:r>
              <w:rPr>
                <w:rFonts w:hint="eastAsia" w:ascii="宋体" w:hAnsi="宋体"/>
                <w:color w:val="auto"/>
                <w:sz w:val="24"/>
                <w:szCs w:val="24"/>
                <w:highlight w:val="none"/>
                <w:lang w:eastAsia="zh-CN"/>
              </w:rPr>
              <w:t>竞争性谈判</w:t>
            </w:r>
            <w:r>
              <w:rPr>
                <w:rFonts w:hint="default" w:ascii="宋体" w:hAnsi="宋体"/>
                <w:color w:val="auto"/>
                <w:sz w:val="24"/>
                <w:szCs w:val="24"/>
                <w:highlight w:val="none"/>
              </w:rPr>
              <w:t>没有不合理条款、</w:t>
            </w:r>
            <w:r>
              <w:rPr>
                <w:rFonts w:hint="eastAsia" w:ascii="宋体" w:hAnsi="宋体"/>
                <w:color w:val="auto"/>
                <w:sz w:val="24"/>
                <w:szCs w:val="24"/>
                <w:highlight w:val="none"/>
              </w:rPr>
              <w:t>采购</w:t>
            </w:r>
            <w:r>
              <w:rPr>
                <w:rFonts w:hint="default" w:ascii="宋体" w:hAnsi="宋体"/>
                <w:color w:val="auto"/>
                <w:sz w:val="24"/>
                <w:szCs w:val="24"/>
                <w:highlight w:val="none"/>
              </w:rPr>
              <w:t>程序符合规定，需要采用其他采购方式采购的，采购人应当依法报财政部门批准。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71" w:hRule="atLeast"/>
          <w:jc w:val="center"/>
        </w:trPr>
        <w:tc>
          <w:tcPr>
            <w:tcW w:w="527" w:type="dxa"/>
            <w:tcBorders>
              <w:top w:val="single" w:color="auto" w:sz="4" w:space="0"/>
            </w:tcBorders>
            <w:noWrap w:val="0"/>
            <w:vAlign w:val="center"/>
          </w:tcPr>
          <w:p>
            <w:pPr>
              <w:keepNext w:val="0"/>
              <w:keepLines w:val="0"/>
              <w:suppressLineNumbers w:val="0"/>
              <w:shd w:val="clear" w:color="auto" w:fill="auto"/>
              <w:spacing w:before="0" w:beforeAutospacing="0" w:after="0" w:afterAutospacing="0" w:line="360" w:lineRule="exact"/>
              <w:ind w:left="0" w:right="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3</w:t>
            </w:r>
            <w:r>
              <w:rPr>
                <w:rFonts w:hint="default" w:ascii="宋体" w:hAnsi="宋体" w:cs="宋体"/>
                <w:color w:val="auto"/>
                <w:sz w:val="24"/>
                <w:szCs w:val="24"/>
                <w:highlight w:val="none"/>
              </w:rPr>
              <w:t>7</w:t>
            </w:r>
          </w:p>
        </w:tc>
        <w:tc>
          <w:tcPr>
            <w:tcW w:w="1424" w:type="dxa"/>
            <w:tcBorders>
              <w:top w:val="single" w:color="auto" w:sz="4" w:space="0"/>
              <w:right w:val="single" w:color="auto" w:sz="4" w:space="0"/>
            </w:tcBorders>
            <w:noWrap w:val="0"/>
            <w:vAlign w:val="center"/>
          </w:tcPr>
          <w:p>
            <w:pPr>
              <w:keepNext w:val="0"/>
              <w:keepLines w:val="0"/>
              <w:suppressLineNumbers w:val="0"/>
              <w:shd w:val="clear" w:color="auto" w:fill="auto"/>
              <w:spacing w:before="0" w:beforeAutospacing="0" w:after="0" w:afterAutospacing="0"/>
              <w:ind w:left="0" w:right="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质疑</w:t>
            </w:r>
          </w:p>
        </w:tc>
        <w:tc>
          <w:tcPr>
            <w:tcW w:w="7108" w:type="dxa"/>
            <w:tcBorders>
              <w:top w:val="single" w:color="auto" w:sz="4" w:space="0"/>
              <w:left w:val="single" w:color="auto" w:sz="4" w:space="0"/>
            </w:tcBorders>
            <w:noWrap w:val="0"/>
            <w:vAlign w:val="center"/>
          </w:tcPr>
          <w:p>
            <w:pPr>
              <w:keepNext w:val="0"/>
              <w:keepLines w:val="0"/>
              <w:suppressLineNumbers w:val="0"/>
              <w:shd w:val="clear" w:color="auto" w:fill="auto"/>
              <w:spacing w:before="0" w:beforeAutospacing="0" w:after="0" w:afterAutospacing="0" w:line="360" w:lineRule="exact"/>
              <w:ind w:left="0" w:right="0"/>
              <w:rPr>
                <w:rFonts w:hint="eastAsia" w:ascii="宋体" w:hAnsi="宋体"/>
                <w:color w:val="auto"/>
                <w:sz w:val="24"/>
                <w:szCs w:val="24"/>
                <w:highlight w:val="none"/>
              </w:rPr>
            </w:pPr>
            <w:r>
              <w:rPr>
                <w:rFonts w:hint="eastAsia" w:ascii="宋体" w:hAnsi="宋体"/>
                <w:color w:val="auto"/>
                <w:sz w:val="24"/>
                <w:szCs w:val="24"/>
                <w:highlight w:val="none"/>
              </w:rPr>
              <w:t>供应商</w:t>
            </w:r>
            <w:r>
              <w:rPr>
                <w:rFonts w:hint="default" w:ascii="宋体" w:hAnsi="宋体"/>
                <w:color w:val="auto"/>
                <w:sz w:val="24"/>
                <w:szCs w:val="24"/>
                <w:highlight w:val="none"/>
              </w:rPr>
              <w:t>认为</w:t>
            </w:r>
            <w:r>
              <w:rPr>
                <w:rFonts w:hint="eastAsia" w:ascii="宋体" w:hAnsi="宋体"/>
                <w:color w:val="auto"/>
                <w:sz w:val="24"/>
                <w:szCs w:val="24"/>
                <w:highlight w:val="none"/>
                <w:lang w:eastAsia="zh-CN"/>
              </w:rPr>
              <w:t>竞争性谈判</w:t>
            </w:r>
            <w:r>
              <w:rPr>
                <w:rFonts w:hint="default" w:ascii="宋体" w:hAnsi="宋体"/>
                <w:color w:val="auto"/>
                <w:sz w:val="24"/>
                <w:szCs w:val="24"/>
                <w:highlight w:val="none"/>
              </w:rPr>
              <w:t>、</w:t>
            </w:r>
            <w:r>
              <w:rPr>
                <w:rFonts w:hint="eastAsia" w:ascii="宋体" w:hAnsi="宋体"/>
                <w:color w:val="auto"/>
                <w:sz w:val="24"/>
                <w:szCs w:val="24"/>
                <w:highlight w:val="none"/>
              </w:rPr>
              <w:t>采购</w:t>
            </w:r>
            <w:r>
              <w:rPr>
                <w:rFonts w:hint="default" w:ascii="宋体" w:hAnsi="宋体"/>
                <w:color w:val="auto"/>
                <w:sz w:val="24"/>
                <w:szCs w:val="24"/>
                <w:highlight w:val="none"/>
              </w:rPr>
              <w:t>过程或中标结果使自己的合法权益受到损害的，应当在知道或者应知其权益受到损害之日起在规定的期限内，以书面</w:t>
            </w:r>
            <w:r>
              <w:rPr>
                <w:rFonts w:hint="eastAsia" w:ascii="宋体" w:hAnsi="宋体"/>
                <w:color w:val="auto"/>
                <w:sz w:val="24"/>
                <w:szCs w:val="24"/>
                <w:highlight w:val="none"/>
              </w:rPr>
              <w:t>或邮件</w:t>
            </w:r>
            <w:r>
              <w:rPr>
                <w:rFonts w:hint="default" w:ascii="宋体" w:hAnsi="宋体"/>
                <w:color w:val="auto"/>
                <w:sz w:val="24"/>
                <w:szCs w:val="24"/>
                <w:highlight w:val="none"/>
              </w:rPr>
              <w:t>形式</w:t>
            </w:r>
            <w:r>
              <w:rPr>
                <w:rFonts w:hint="eastAsia" w:ascii="宋体" w:hAnsi="宋体"/>
                <w:color w:val="auto"/>
                <w:sz w:val="24"/>
                <w:szCs w:val="24"/>
                <w:highlight w:val="none"/>
                <w:lang w:eastAsia="zh-CN"/>
              </w:rPr>
              <w:t>一次性</w:t>
            </w:r>
            <w:r>
              <w:rPr>
                <w:rFonts w:hint="default" w:ascii="宋体" w:hAnsi="宋体"/>
                <w:color w:val="auto"/>
                <w:sz w:val="24"/>
                <w:szCs w:val="24"/>
                <w:highlight w:val="none"/>
              </w:rPr>
              <w:t>向</w:t>
            </w:r>
            <w:r>
              <w:rPr>
                <w:rFonts w:hint="eastAsia" w:ascii="宋体" w:hAnsi="宋体"/>
                <w:color w:val="auto"/>
                <w:sz w:val="24"/>
                <w:szCs w:val="24"/>
                <w:highlight w:val="none"/>
              </w:rPr>
              <w:t>采购人</w:t>
            </w:r>
            <w:r>
              <w:rPr>
                <w:rFonts w:hint="default" w:ascii="宋体" w:hAnsi="宋体"/>
                <w:color w:val="auto"/>
                <w:sz w:val="24"/>
                <w:szCs w:val="24"/>
                <w:highlight w:val="none"/>
              </w:rPr>
              <w:t>（</w:t>
            </w:r>
            <w:r>
              <w:rPr>
                <w:rFonts w:hint="eastAsia" w:ascii="宋体" w:hAnsi="宋体"/>
                <w:color w:val="auto"/>
                <w:sz w:val="24"/>
                <w:szCs w:val="24"/>
                <w:highlight w:val="none"/>
              </w:rPr>
              <w:t>采购代理机构</w:t>
            </w:r>
            <w:r>
              <w:rPr>
                <w:rFonts w:hint="default" w:ascii="宋体" w:hAnsi="宋体"/>
                <w:color w:val="auto"/>
                <w:sz w:val="24"/>
                <w:szCs w:val="24"/>
                <w:highlight w:val="none"/>
              </w:rPr>
              <w:t>）提出质疑或</w:t>
            </w:r>
            <w:r>
              <w:rPr>
                <w:rFonts w:hint="eastAsia" w:ascii="宋体" w:hAnsi="宋体"/>
                <w:color w:val="auto"/>
                <w:sz w:val="24"/>
                <w:szCs w:val="24"/>
                <w:highlight w:val="none"/>
              </w:rPr>
              <w:t>供应商</w:t>
            </w:r>
            <w:r>
              <w:rPr>
                <w:rFonts w:hint="default" w:ascii="宋体" w:hAnsi="宋体"/>
                <w:color w:val="auto"/>
                <w:sz w:val="24"/>
                <w:szCs w:val="24"/>
                <w:highlight w:val="none"/>
              </w:rPr>
              <w:t>对</w:t>
            </w:r>
            <w:r>
              <w:rPr>
                <w:rFonts w:hint="eastAsia" w:ascii="宋体" w:hAnsi="宋体"/>
                <w:color w:val="auto"/>
                <w:sz w:val="24"/>
                <w:szCs w:val="24"/>
                <w:highlight w:val="none"/>
              </w:rPr>
              <w:t>采购人</w:t>
            </w:r>
            <w:r>
              <w:rPr>
                <w:rFonts w:hint="default" w:ascii="宋体" w:hAnsi="宋体"/>
                <w:color w:val="auto"/>
                <w:sz w:val="24"/>
                <w:szCs w:val="24"/>
                <w:highlight w:val="none"/>
              </w:rPr>
              <w:t>（</w:t>
            </w:r>
            <w:r>
              <w:rPr>
                <w:rFonts w:hint="eastAsia" w:ascii="宋体" w:hAnsi="宋体"/>
                <w:color w:val="auto"/>
                <w:sz w:val="24"/>
                <w:szCs w:val="24"/>
                <w:highlight w:val="none"/>
              </w:rPr>
              <w:t>采购代理机构</w:t>
            </w:r>
            <w:r>
              <w:rPr>
                <w:rFonts w:hint="default" w:ascii="宋体" w:hAnsi="宋体"/>
                <w:color w:val="auto"/>
                <w:sz w:val="24"/>
                <w:szCs w:val="24"/>
                <w:highlight w:val="none"/>
              </w:rPr>
              <w:t>）的质疑答复不满意或者</w:t>
            </w:r>
            <w:r>
              <w:rPr>
                <w:rFonts w:hint="eastAsia" w:ascii="宋体" w:hAnsi="宋体"/>
                <w:color w:val="auto"/>
                <w:sz w:val="24"/>
                <w:szCs w:val="24"/>
                <w:highlight w:val="none"/>
              </w:rPr>
              <w:t>采购人</w:t>
            </w:r>
            <w:r>
              <w:rPr>
                <w:rFonts w:hint="default" w:ascii="宋体" w:hAnsi="宋体"/>
                <w:color w:val="auto"/>
                <w:sz w:val="24"/>
                <w:szCs w:val="24"/>
                <w:highlight w:val="none"/>
              </w:rPr>
              <w:t>（</w:t>
            </w:r>
            <w:r>
              <w:rPr>
                <w:rFonts w:hint="eastAsia" w:ascii="宋体" w:hAnsi="宋体"/>
                <w:color w:val="auto"/>
                <w:sz w:val="24"/>
                <w:szCs w:val="24"/>
                <w:highlight w:val="none"/>
              </w:rPr>
              <w:t>采购代理机构</w:t>
            </w:r>
            <w:r>
              <w:rPr>
                <w:rFonts w:hint="default" w:ascii="宋体" w:hAnsi="宋体"/>
                <w:color w:val="auto"/>
                <w:sz w:val="24"/>
                <w:szCs w:val="24"/>
                <w:highlight w:val="none"/>
              </w:rPr>
              <w:t>）未在规定时间内做出答复的，可以在答复期满后五个工作日内向有关监管部门投诉。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71" w:hRule="atLeast"/>
          <w:jc w:val="center"/>
        </w:trPr>
        <w:tc>
          <w:tcPr>
            <w:tcW w:w="527" w:type="dxa"/>
            <w:tcBorders>
              <w:top w:val="single" w:color="auto" w:sz="4" w:space="0"/>
            </w:tcBorders>
            <w:noWrap w:val="0"/>
            <w:vAlign w:val="center"/>
          </w:tcPr>
          <w:p>
            <w:pPr>
              <w:keepNext w:val="0"/>
              <w:keepLines w:val="0"/>
              <w:suppressLineNumbers w:val="0"/>
              <w:shd w:val="clear" w:color="auto" w:fill="auto"/>
              <w:spacing w:before="0" w:beforeAutospacing="0" w:after="0" w:afterAutospacing="0" w:line="360" w:lineRule="exact"/>
              <w:ind w:left="0" w:right="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3</w:t>
            </w:r>
            <w:r>
              <w:rPr>
                <w:rFonts w:hint="default" w:ascii="宋体" w:hAnsi="宋体" w:cs="宋体"/>
                <w:color w:val="auto"/>
                <w:sz w:val="24"/>
                <w:szCs w:val="24"/>
                <w:highlight w:val="none"/>
              </w:rPr>
              <w:t>8</w:t>
            </w:r>
          </w:p>
        </w:tc>
        <w:tc>
          <w:tcPr>
            <w:tcW w:w="1424" w:type="dxa"/>
            <w:tcBorders>
              <w:top w:val="single" w:color="auto" w:sz="4" w:space="0"/>
              <w:right w:val="single" w:color="auto" w:sz="4" w:space="0"/>
            </w:tcBorders>
            <w:noWrap w:val="0"/>
            <w:vAlign w:val="center"/>
          </w:tcPr>
          <w:p>
            <w:pPr>
              <w:keepNext w:val="0"/>
              <w:keepLines w:val="0"/>
              <w:suppressLineNumbers w:val="0"/>
              <w:shd w:val="clear" w:color="auto" w:fill="auto"/>
              <w:spacing w:before="0" w:beforeAutospacing="0" w:after="0" w:afterAutospacing="0"/>
              <w:ind w:left="0" w:right="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投诉</w:t>
            </w:r>
          </w:p>
        </w:tc>
        <w:tc>
          <w:tcPr>
            <w:tcW w:w="7108" w:type="dxa"/>
            <w:tcBorders>
              <w:top w:val="single" w:color="auto" w:sz="4" w:space="0"/>
              <w:left w:val="single" w:color="auto" w:sz="4" w:space="0"/>
            </w:tcBorders>
            <w:noWrap w:val="0"/>
            <w:vAlign w:val="center"/>
          </w:tcPr>
          <w:p>
            <w:pPr>
              <w:keepNext w:val="0"/>
              <w:keepLines w:val="0"/>
              <w:suppressLineNumbers w:val="0"/>
              <w:shd w:val="clear" w:color="auto" w:fill="auto"/>
              <w:spacing w:before="0" w:beforeAutospacing="0" w:after="0" w:afterAutospacing="0" w:line="360" w:lineRule="exact"/>
              <w:ind w:left="0" w:right="0"/>
              <w:rPr>
                <w:rFonts w:hint="default" w:ascii="宋体" w:hAnsi="宋体"/>
                <w:color w:val="auto"/>
                <w:sz w:val="24"/>
                <w:szCs w:val="24"/>
                <w:highlight w:val="none"/>
              </w:rPr>
            </w:pPr>
            <w:r>
              <w:rPr>
                <w:rFonts w:hint="default" w:ascii="宋体" w:hAnsi="宋体"/>
                <w:color w:val="auto"/>
                <w:sz w:val="24"/>
                <w:szCs w:val="24"/>
                <w:highlight w:val="none"/>
              </w:rPr>
              <w:t>（1）质疑供应商对采购人、采购代理机构的答复不满意或者采购人、采购代理机构未在规定的时间内作出答复的，可以在答复期满后十五个工作日内向同级政府采购监督管理部门投诉。</w:t>
            </w:r>
          </w:p>
          <w:p>
            <w:pPr>
              <w:keepNext w:val="0"/>
              <w:keepLines w:val="0"/>
              <w:suppressLineNumbers w:val="0"/>
              <w:shd w:val="clear" w:color="auto" w:fill="auto"/>
              <w:spacing w:before="0" w:beforeAutospacing="0" w:after="0" w:afterAutospacing="0" w:line="360" w:lineRule="exact"/>
              <w:ind w:left="0" w:right="0"/>
              <w:rPr>
                <w:rFonts w:hint="eastAsia" w:ascii="宋体" w:hAnsi="宋体"/>
                <w:color w:val="auto"/>
                <w:sz w:val="24"/>
                <w:szCs w:val="24"/>
                <w:highlight w:val="none"/>
              </w:rPr>
            </w:pPr>
            <w:r>
              <w:rPr>
                <w:rFonts w:hint="default" w:ascii="宋体" w:hAnsi="宋体"/>
                <w:color w:val="auto"/>
                <w:sz w:val="24"/>
                <w:szCs w:val="24"/>
                <w:highlight w:val="none"/>
              </w:rPr>
              <w:t>（2）质疑、投诉应当采用书面</w:t>
            </w:r>
            <w:r>
              <w:rPr>
                <w:rFonts w:hint="eastAsia" w:ascii="宋体" w:hAnsi="宋体"/>
                <w:color w:val="auto"/>
                <w:sz w:val="24"/>
                <w:szCs w:val="24"/>
                <w:highlight w:val="none"/>
              </w:rPr>
              <w:t>或邮件</w:t>
            </w:r>
            <w:r>
              <w:rPr>
                <w:rFonts w:hint="default" w:ascii="宋体" w:hAnsi="宋体"/>
                <w:color w:val="auto"/>
                <w:sz w:val="24"/>
                <w:szCs w:val="24"/>
                <w:highlight w:val="none"/>
              </w:rPr>
              <w:t>形式，质疑书、投诉书均应明确阐述</w:t>
            </w:r>
            <w:r>
              <w:rPr>
                <w:rFonts w:hint="eastAsia" w:ascii="宋体" w:hAnsi="宋体"/>
                <w:color w:val="auto"/>
                <w:sz w:val="24"/>
                <w:szCs w:val="24"/>
                <w:highlight w:val="none"/>
                <w:lang w:eastAsia="zh-CN"/>
              </w:rPr>
              <w:t>竞争性谈判</w:t>
            </w:r>
            <w:r>
              <w:rPr>
                <w:rFonts w:hint="eastAsia" w:ascii="宋体" w:hAnsi="宋体"/>
                <w:color w:val="auto"/>
                <w:sz w:val="24"/>
                <w:szCs w:val="24"/>
                <w:highlight w:val="none"/>
              </w:rPr>
              <w:t xml:space="preserve"> </w:t>
            </w:r>
            <w:r>
              <w:rPr>
                <w:rFonts w:hint="default" w:ascii="宋体" w:hAnsi="宋体"/>
                <w:color w:val="auto"/>
                <w:sz w:val="24"/>
                <w:szCs w:val="24"/>
                <w:highlight w:val="none"/>
              </w:rPr>
              <w:t>、</w:t>
            </w:r>
            <w:r>
              <w:rPr>
                <w:rFonts w:hint="eastAsia" w:ascii="宋体" w:hAnsi="宋体"/>
                <w:color w:val="auto"/>
                <w:sz w:val="24"/>
                <w:szCs w:val="24"/>
                <w:highlight w:val="none"/>
              </w:rPr>
              <w:t>采购</w:t>
            </w:r>
            <w:r>
              <w:rPr>
                <w:rFonts w:hint="default" w:ascii="宋体" w:hAnsi="宋体"/>
                <w:color w:val="auto"/>
                <w:sz w:val="24"/>
                <w:szCs w:val="24"/>
                <w:highlight w:val="none"/>
              </w:rPr>
              <w:t>过程或中标结果中使自己合法权益受到损害的实质性内容，提供相关事实、依据和证据及其来源或线索，便于有关单位调查、答复和处理。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71" w:hRule="atLeast"/>
          <w:jc w:val="center"/>
        </w:trPr>
        <w:tc>
          <w:tcPr>
            <w:tcW w:w="527" w:type="dxa"/>
            <w:vMerge w:val="restart"/>
            <w:tcBorders>
              <w:top w:val="single" w:color="auto" w:sz="4" w:space="0"/>
            </w:tcBorders>
            <w:noWrap w:val="0"/>
            <w:vAlign w:val="center"/>
          </w:tcPr>
          <w:p>
            <w:pPr>
              <w:keepNext w:val="0"/>
              <w:keepLines w:val="0"/>
              <w:suppressLineNumbers w:val="0"/>
              <w:shd w:val="clear" w:color="auto" w:fill="auto"/>
              <w:spacing w:before="0" w:beforeAutospacing="0" w:after="0" w:afterAutospacing="0" w:line="360" w:lineRule="exact"/>
              <w:ind w:left="0" w:right="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3</w:t>
            </w:r>
            <w:r>
              <w:rPr>
                <w:rFonts w:hint="default" w:ascii="宋体" w:hAnsi="宋体" w:cs="宋体"/>
                <w:color w:val="auto"/>
                <w:sz w:val="24"/>
                <w:szCs w:val="24"/>
                <w:highlight w:val="none"/>
              </w:rPr>
              <w:t>9</w:t>
            </w:r>
          </w:p>
        </w:tc>
        <w:tc>
          <w:tcPr>
            <w:tcW w:w="1424" w:type="dxa"/>
            <w:vMerge w:val="restart"/>
            <w:tcBorders>
              <w:top w:val="single" w:color="auto" w:sz="4" w:space="0"/>
              <w:right w:val="single" w:color="auto" w:sz="4" w:space="0"/>
            </w:tcBorders>
            <w:noWrap w:val="0"/>
            <w:vAlign w:val="center"/>
          </w:tcPr>
          <w:p>
            <w:pPr>
              <w:keepNext w:val="0"/>
              <w:keepLines w:val="0"/>
              <w:suppressLineNumbers w:val="0"/>
              <w:shd w:val="clear" w:color="auto" w:fill="auto"/>
              <w:spacing w:before="0" w:beforeAutospacing="0" w:after="0" w:afterAutospacing="0" w:line="360" w:lineRule="exact"/>
              <w:ind w:left="0" w:right="0"/>
              <w:jc w:val="center"/>
              <w:rPr>
                <w:rFonts w:hint="eastAsia" w:ascii="宋体" w:hAnsi="宋体"/>
                <w:color w:val="auto"/>
                <w:sz w:val="24"/>
                <w:szCs w:val="24"/>
                <w:highlight w:val="none"/>
              </w:rPr>
            </w:pPr>
            <w:r>
              <w:rPr>
                <w:rFonts w:hint="eastAsia" w:ascii="宋体" w:hAnsi="宋体"/>
                <w:color w:val="auto"/>
                <w:sz w:val="24"/>
                <w:szCs w:val="24"/>
                <w:highlight w:val="none"/>
              </w:rPr>
              <w:t>执行政策</w:t>
            </w:r>
          </w:p>
        </w:tc>
        <w:tc>
          <w:tcPr>
            <w:tcW w:w="7108" w:type="dxa"/>
            <w:tcBorders>
              <w:top w:val="single" w:color="auto" w:sz="4" w:space="0"/>
              <w:left w:val="single" w:color="auto" w:sz="4" w:space="0"/>
            </w:tcBorders>
            <w:noWrap w:val="0"/>
            <w:vAlign w:val="center"/>
          </w:tcPr>
          <w:p>
            <w:pPr>
              <w:keepNext w:val="0"/>
              <w:keepLines w:val="0"/>
              <w:suppressLineNumbers w:val="0"/>
              <w:shd w:val="clear" w:color="auto" w:fill="auto"/>
              <w:spacing w:before="0" w:beforeAutospacing="0" w:after="0" w:afterAutospacing="0" w:line="360" w:lineRule="exact"/>
              <w:ind w:left="0" w:right="0"/>
              <w:rPr>
                <w:rFonts w:hint="eastAsia" w:ascii="宋体" w:hAnsi="宋体"/>
                <w:color w:val="auto"/>
                <w:sz w:val="24"/>
                <w:szCs w:val="24"/>
                <w:highlight w:val="none"/>
              </w:rPr>
            </w:pPr>
            <w:r>
              <w:rPr>
                <w:rFonts w:hint="eastAsia" w:ascii="宋体" w:hAnsi="宋体"/>
                <w:color w:val="auto"/>
                <w:sz w:val="24"/>
                <w:szCs w:val="24"/>
                <w:highlight w:val="none"/>
              </w:rPr>
              <w:t>依据《政府采购促进中小企业发展管理办法》，享受扶持政策获得政府采购合同的，小微企业不得将合同分包给大中型企业，中型企业不得将合同分包给大型企业。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71" w:hRule="atLeast"/>
          <w:jc w:val="center"/>
        </w:trPr>
        <w:tc>
          <w:tcPr>
            <w:tcW w:w="527" w:type="dxa"/>
            <w:vMerge w:val="continue"/>
            <w:noWrap w:val="0"/>
            <w:vAlign w:val="center"/>
          </w:tcPr>
          <w:p>
            <w:pPr>
              <w:keepNext w:val="0"/>
              <w:keepLines w:val="0"/>
              <w:suppressLineNumbers w:val="0"/>
              <w:shd w:val="clear" w:color="auto" w:fill="auto"/>
              <w:spacing w:before="0" w:beforeAutospacing="0" w:after="0" w:afterAutospacing="0" w:line="360" w:lineRule="exact"/>
              <w:ind w:left="0" w:right="0"/>
              <w:jc w:val="center"/>
              <w:rPr>
                <w:rFonts w:hint="eastAsia" w:ascii="宋体" w:hAnsi="宋体" w:cs="宋体"/>
                <w:color w:val="auto"/>
                <w:sz w:val="24"/>
                <w:szCs w:val="24"/>
                <w:highlight w:val="none"/>
              </w:rPr>
            </w:pPr>
          </w:p>
        </w:tc>
        <w:tc>
          <w:tcPr>
            <w:tcW w:w="1424" w:type="dxa"/>
            <w:vMerge w:val="continue"/>
            <w:tcBorders>
              <w:right w:val="single" w:color="auto" w:sz="4" w:space="0"/>
            </w:tcBorders>
            <w:noWrap w:val="0"/>
            <w:vAlign w:val="center"/>
          </w:tcPr>
          <w:p>
            <w:pPr>
              <w:keepNext w:val="0"/>
              <w:keepLines w:val="0"/>
              <w:suppressLineNumbers w:val="0"/>
              <w:shd w:val="clear" w:color="auto" w:fill="auto"/>
              <w:spacing w:before="0" w:beforeAutospacing="0" w:after="0" w:afterAutospacing="0" w:line="360" w:lineRule="exact"/>
              <w:ind w:left="0" w:right="0"/>
              <w:jc w:val="center"/>
              <w:rPr>
                <w:rFonts w:hint="eastAsia" w:ascii="宋体" w:hAnsi="宋体"/>
                <w:color w:val="auto"/>
                <w:sz w:val="24"/>
                <w:szCs w:val="24"/>
                <w:highlight w:val="none"/>
              </w:rPr>
            </w:pPr>
          </w:p>
        </w:tc>
        <w:tc>
          <w:tcPr>
            <w:tcW w:w="7108" w:type="dxa"/>
            <w:tcBorders>
              <w:top w:val="single" w:color="auto" w:sz="4" w:space="0"/>
              <w:left w:val="single" w:color="auto" w:sz="4" w:space="0"/>
            </w:tcBorders>
            <w:noWrap w:val="0"/>
            <w:vAlign w:val="center"/>
          </w:tcPr>
          <w:p>
            <w:pPr>
              <w:keepNext w:val="0"/>
              <w:keepLines w:val="0"/>
              <w:suppressLineNumbers w:val="0"/>
              <w:shd w:val="clear" w:color="auto" w:fill="auto"/>
              <w:spacing w:before="0" w:beforeAutospacing="0" w:after="0" w:afterAutospacing="0" w:line="360" w:lineRule="exact"/>
              <w:ind w:left="0" w:right="0"/>
              <w:rPr>
                <w:rFonts w:hint="eastAsia" w:ascii="宋体" w:hAnsi="宋体"/>
                <w:color w:val="auto"/>
                <w:sz w:val="24"/>
                <w:szCs w:val="24"/>
                <w:highlight w:val="none"/>
              </w:rPr>
            </w:pPr>
            <w:r>
              <w:rPr>
                <w:rFonts w:hint="eastAsia" w:ascii="宋体" w:hAnsi="宋体"/>
                <w:color w:val="auto"/>
                <w:sz w:val="24"/>
                <w:szCs w:val="24"/>
                <w:highlight w:val="none"/>
              </w:rPr>
              <w:t>中标、成交供应商享受本办法规定的中小企业扶持政策的，采购人、采购代理机构应当随中标、成交结果公开中标、成交供应商的《中小企业声明函》。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47" w:hRule="atLeast"/>
          <w:jc w:val="center"/>
        </w:trPr>
        <w:tc>
          <w:tcPr>
            <w:tcW w:w="527" w:type="dxa"/>
            <w:vMerge w:val="continue"/>
            <w:noWrap w:val="0"/>
            <w:vAlign w:val="center"/>
          </w:tcPr>
          <w:p>
            <w:pPr>
              <w:keepNext w:val="0"/>
              <w:keepLines w:val="0"/>
              <w:suppressLineNumbers w:val="0"/>
              <w:shd w:val="clear" w:color="auto" w:fill="auto"/>
              <w:spacing w:before="0" w:beforeAutospacing="0" w:after="0" w:afterAutospacing="0" w:line="360" w:lineRule="exact"/>
              <w:ind w:left="0" w:right="0"/>
              <w:jc w:val="center"/>
              <w:rPr>
                <w:rFonts w:hint="eastAsia" w:ascii="宋体" w:hAnsi="宋体" w:cs="宋体"/>
                <w:color w:val="auto"/>
                <w:sz w:val="24"/>
                <w:szCs w:val="24"/>
                <w:highlight w:val="none"/>
              </w:rPr>
            </w:pPr>
          </w:p>
        </w:tc>
        <w:tc>
          <w:tcPr>
            <w:tcW w:w="1424" w:type="dxa"/>
            <w:vMerge w:val="continue"/>
            <w:tcBorders>
              <w:right w:val="single" w:color="auto" w:sz="4" w:space="0"/>
            </w:tcBorders>
            <w:noWrap w:val="0"/>
            <w:vAlign w:val="center"/>
          </w:tcPr>
          <w:p>
            <w:pPr>
              <w:keepNext w:val="0"/>
              <w:keepLines w:val="0"/>
              <w:suppressLineNumbers w:val="0"/>
              <w:shd w:val="clear" w:color="auto" w:fill="auto"/>
              <w:spacing w:before="0" w:beforeAutospacing="0" w:after="0" w:afterAutospacing="0" w:line="360" w:lineRule="exact"/>
              <w:ind w:left="0" w:right="0"/>
              <w:jc w:val="center"/>
              <w:rPr>
                <w:rFonts w:hint="eastAsia" w:ascii="宋体" w:hAnsi="宋体"/>
                <w:color w:val="auto"/>
                <w:sz w:val="24"/>
                <w:szCs w:val="24"/>
                <w:highlight w:val="none"/>
              </w:rPr>
            </w:pPr>
          </w:p>
        </w:tc>
        <w:tc>
          <w:tcPr>
            <w:tcW w:w="7108" w:type="dxa"/>
            <w:tcBorders>
              <w:top w:val="single" w:color="auto" w:sz="4" w:space="0"/>
              <w:left w:val="single" w:color="auto" w:sz="4" w:space="0"/>
            </w:tcBorders>
            <w:noWrap w:val="0"/>
            <w:vAlign w:val="center"/>
          </w:tcPr>
          <w:p>
            <w:pPr>
              <w:keepNext w:val="0"/>
              <w:keepLines w:val="0"/>
              <w:suppressLineNumbers w:val="0"/>
              <w:shd w:val="clear" w:color="auto" w:fill="auto"/>
              <w:spacing w:before="0" w:beforeAutospacing="0" w:after="0" w:afterAutospacing="0" w:line="360" w:lineRule="exact"/>
              <w:ind w:left="0" w:right="0"/>
              <w:rPr>
                <w:rFonts w:hint="eastAsia" w:ascii="宋体" w:hAnsi="宋体"/>
                <w:color w:val="auto"/>
                <w:sz w:val="24"/>
                <w:szCs w:val="24"/>
                <w:highlight w:val="none"/>
              </w:rPr>
            </w:pPr>
            <w:r>
              <w:rPr>
                <w:rFonts w:hint="eastAsia" w:ascii="宋体" w:hAnsi="宋体"/>
                <w:color w:val="auto"/>
                <w:sz w:val="24"/>
                <w:szCs w:val="24"/>
                <w:highlight w:val="none"/>
              </w:rPr>
              <w:t>供应商按照本办法规定提供声明函内容不实的，属于提供虚假材料谋取中标、成交，依照《中华人民共和国政府采购法》等国家有关规定追究相应责任。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156" w:hRule="atLeast"/>
          <w:jc w:val="center"/>
        </w:trPr>
        <w:tc>
          <w:tcPr>
            <w:tcW w:w="1951" w:type="dxa"/>
            <w:gridSpan w:val="2"/>
            <w:tcBorders>
              <w:top w:val="single" w:color="auto" w:sz="4" w:space="0"/>
              <w:right w:val="single" w:color="auto" w:sz="4" w:space="0"/>
            </w:tcBorders>
            <w:noWrap w:val="0"/>
            <w:vAlign w:val="center"/>
          </w:tcPr>
          <w:p>
            <w:pPr>
              <w:keepNext w:val="0"/>
              <w:keepLines w:val="0"/>
              <w:suppressLineNumbers w:val="0"/>
              <w:shd w:val="clear" w:color="auto" w:fill="auto"/>
              <w:spacing w:before="0" w:beforeAutospacing="0" w:after="0" w:afterAutospacing="0" w:line="360" w:lineRule="exact"/>
              <w:ind w:left="0" w:right="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备注</w:t>
            </w:r>
          </w:p>
        </w:tc>
        <w:tc>
          <w:tcPr>
            <w:tcW w:w="7108" w:type="dxa"/>
            <w:tcBorders>
              <w:top w:val="single" w:color="auto" w:sz="4" w:space="0"/>
              <w:left w:val="single" w:color="auto" w:sz="4" w:space="0"/>
            </w:tcBorders>
            <w:noWrap w:val="0"/>
            <w:vAlign w:val="center"/>
          </w:tcPr>
          <w:p>
            <w:pPr>
              <w:keepNext w:val="0"/>
              <w:keepLines w:val="0"/>
              <w:numPr>
                <w:ilvl w:val="0"/>
                <w:numId w:val="4"/>
              </w:numPr>
              <w:suppressLineNumbers w:val="0"/>
              <w:shd w:val="clear" w:color="auto" w:fill="auto"/>
              <w:spacing w:before="0" w:beforeAutospacing="0" w:after="0" w:afterAutospacing="0" w:line="360" w:lineRule="exact"/>
              <w:ind w:left="0" w:right="0"/>
              <w:rPr>
                <w:rFonts w:hint="eastAsia" w:ascii="宋体" w:hAnsi="宋体" w:eastAsia="宋体" w:cs="Times New Roman"/>
                <w:b/>
                <w:bCs/>
                <w:color w:val="auto"/>
                <w:sz w:val="24"/>
                <w:szCs w:val="24"/>
                <w:highlight w:val="none"/>
                <w:lang w:eastAsia="zh-CN"/>
              </w:rPr>
            </w:pPr>
            <w:r>
              <w:rPr>
                <w:rFonts w:hint="eastAsia" w:ascii="宋体" w:hAnsi="宋体"/>
                <w:b/>
                <w:bCs/>
                <w:color w:val="auto"/>
                <w:sz w:val="24"/>
                <w:szCs w:val="24"/>
                <w:highlight w:val="none"/>
                <w:lang w:eastAsia="zh-CN"/>
              </w:rPr>
              <w:t>采购文件中除“采购清单及技术参数”以外的“★”及采购文件中废标、无效标、投标被拒绝字样的条款，为本项目的实质性要求和条</w:t>
            </w:r>
            <w:r>
              <w:rPr>
                <w:rFonts w:hint="eastAsia" w:ascii="宋体" w:hAnsi="宋体" w:eastAsia="宋体" w:cs="Times New Roman"/>
                <w:b/>
                <w:bCs/>
                <w:color w:val="auto"/>
                <w:sz w:val="24"/>
                <w:szCs w:val="24"/>
                <w:highlight w:val="none"/>
                <w:lang w:eastAsia="zh-CN"/>
              </w:rPr>
              <w:t>件，着重提醒各供应商注意，并认真查看采购文件中的每一个条款及要求，因误读采购文件而造成的后果，采购人概不负责。</w:t>
            </w:r>
          </w:p>
          <w:p>
            <w:pPr>
              <w:keepNext w:val="0"/>
              <w:keepLines w:val="0"/>
              <w:numPr>
                <w:ilvl w:val="0"/>
                <w:numId w:val="4"/>
              </w:numPr>
              <w:suppressLineNumbers w:val="0"/>
              <w:shd w:val="clear" w:color="auto" w:fill="auto"/>
              <w:spacing w:before="0" w:beforeAutospacing="0" w:after="0" w:afterAutospacing="0" w:line="360" w:lineRule="exact"/>
              <w:ind w:left="0" w:right="0"/>
              <w:rPr>
                <w:rFonts w:hint="eastAsia" w:ascii="宋体" w:hAnsi="宋体" w:eastAsia="宋体" w:cs="Times New Roman"/>
                <w:b/>
                <w:bCs/>
                <w:color w:val="auto"/>
                <w:sz w:val="24"/>
                <w:szCs w:val="24"/>
                <w:highlight w:val="none"/>
                <w:lang w:eastAsia="zh-CN"/>
              </w:rPr>
            </w:pPr>
            <w:r>
              <w:rPr>
                <w:rFonts w:hint="eastAsia" w:ascii="宋体" w:hAnsi="宋体" w:eastAsia="宋体" w:cs="Times New Roman"/>
                <w:b/>
                <w:bCs/>
                <w:color w:val="auto"/>
                <w:sz w:val="24"/>
                <w:szCs w:val="24"/>
                <w:highlight w:val="none"/>
                <w:lang w:eastAsia="zh-CN"/>
              </w:rPr>
              <w:t>本项目的“采购清单及技术参数”不允许负偏离。</w:t>
            </w:r>
          </w:p>
          <w:p>
            <w:pPr>
              <w:keepNext w:val="0"/>
              <w:keepLines w:val="0"/>
              <w:numPr>
                <w:ilvl w:val="0"/>
                <w:numId w:val="4"/>
              </w:numPr>
              <w:suppressLineNumbers w:val="0"/>
              <w:shd w:val="clear" w:color="auto" w:fill="auto"/>
              <w:spacing w:before="0" w:beforeAutospacing="0" w:after="0" w:afterAutospacing="0" w:line="360" w:lineRule="exact"/>
              <w:ind w:left="0" w:right="0"/>
              <w:rPr>
                <w:rFonts w:hint="default" w:ascii="宋体" w:hAnsi="宋体" w:eastAsia="宋体"/>
                <w:color w:val="auto"/>
                <w:sz w:val="24"/>
                <w:szCs w:val="24"/>
                <w:highlight w:val="none"/>
                <w:lang w:val="en-US" w:eastAsia="zh-CN"/>
              </w:rPr>
            </w:pPr>
            <w:r>
              <w:rPr>
                <w:rFonts w:hint="eastAsia" w:ascii="宋体" w:hAnsi="宋体" w:eastAsia="宋体" w:cs="Times New Roman"/>
                <w:b/>
                <w:bCs/>
                <w:color w:val="auto"/>
                <w:sz w:val="24"/>
                <w:szCs w:val="24"/>
                <w:highlight w:val="none"/>
                <w:lang w:eastAsia="zh-CN"/>
              </w:rPr>
              <w:t>所有供应商在开标结束后五日内需向采购代理机构提供纸质版标书，中标单位提供三份，未中标单位提供一份，（纸质版标书内容须与电子版一致）。联系方式：</w:t>
            </w:r>
            <w:r>
              <w:rPr>
                <w:rFonts w:hint="eastAsia" w:ascii="宋体" w:hAnsi="宋体" w:eastAsia="宋体" w:cs="Times New Roman"/>
                <w:b/>
                <w:bCs/>
                <w:color w:val="auto"/>
                <w:sz w:val="24"/>
                <w:szCs w:val="24"/>
                <w:highlight w:val="none"/>
                <w:lang w:val="en-US" w:eastAsia="zh-CN"/>
              </w:rPr>
              <w:t>18799322493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21" w:hRule="atLeast"/>
          <w:jc w:val="center"/>
        </w:trPr>
        <w:tc>
          <w:tcPr>
            <w:tcW w:w="9059" w:type="dxa"/>
            <w:gridSpan w:val="3"/>
            <w:noWrap w:val="0"/>
            <w:vAlign w:val="top"/>
          </w:tcPr>
          <w:p>
            <w:pPr>
              <w:keepNext w:val="0"/>
              <w:keepLines w:val="0"/>
              <w:suppressLineNumbers w:val="0"/>
              <w:shd w:val="clear" w:color="auto" w:fill="auto"/>
              <w:spacing w:before="0" w:beforeAutospacing="0" w:after="0" w:afterAutospacing="0" w:line="360" w:lineRule="exact"/>
              <w:ind w:left="0" w:right="0" w:firstLine="482" w:firstLineChars="200"/>
              <w:rPr>
                <w:rFonts w:hint="eastAsia" w:ascii="宋体" w:hAnsi="宋体" w:cs="Times New Roman"/>
                <w:b/>
                <w:bCs/>
                <w:color w:val="auto"/>
                <w:sz w:val="24"/>
                <w:szCs w:val="24"/>
                <w:highlight w:val="none"/>
                <w:lang w:val="en-US" w:eastAsia="zh-CN"/>
              </w:rPr>
            </w:pPr>
            <w:r>
              <w:rPr>
                <w:rFonts w:hint="eastAsia" w:ascii="宋体" w:hAnsi="宋体" w:cs="Times New Roman"/>
                <w:b/>
                <w:bCs/>
                <w:color w:val="auto"/>
                <w:sz w:val="24"/>
                <w:szCs w:val="24"/>
                <w:highlight w:val="none"/>
                <w:lang w:val="en-US" w:eastAsia="zh-CN"/>
              </w:rPr>
              <w:t>供应商必须认真阅读谈判文件中所有的事项、格式、条款和采购需求等。供应商没有按照谈判文件要求提交全部资料，或者投标文件没有对谈判文件在各方面都做出实质性响应的可能导致其投标无效或被拒绝。</w:t>
            </w:r>
          </w:p>
          <w:p>
            <w:pPr>
              <w:keepNext w:val="0"/>
              <w:keepLines w:val="0"/>
              <w:suppressLineNumbers w:val="0"/>
              <w:shd w:val="clear" w:color="auto" w:fill="auto"/>
              <w:spacing w:before="0" w:beforeAutospacing="0" w:after="0" w:afterAutospacing="0" w:line="360" w:lineRule="exact"/>
              <w:ind w:left="0" w:right="0" w:firstLine="482" w:firstLineChars="200"/>
              <w:rPr>
                <w:rFonts w:hint="eastAsia" w:ascii="宋体" w:hAnsi="宋体" w:cs="Times New Roman"/>
                <w:b/>
                <w:bCs/>
                <w:color w:val="auto"/>
                <w:sz w:val="24"/>
                <w:szCs w:val="24"/>
                <w:highlight w:val="none"/>
                <w:lang w:val="en-US" w:eastAsia="zh-CN"/>
              </w:rPr>
            </w:pPr>
            <w:r>
              <w:rPr>
                <w:rFonts w:hint="eastAsia" w:ascii="宋体" w:hAnsi="宋体" w:cs="Times New Roman"/>
                <w:b/>
                <w:bCs/>
                <w:color w:val="auto"/>
                <w:sz w:val="24"/>
                <w:szCs w:val="24"/>
                <w:highlight w:val="none"/>
                <w:lang w:val="en-US" w:eastAsia="zh-CN"/>
              </w:rPr>
              <w:t>请注意：供应商需在投标文件截止时间前，将加密投标文件上传至云平台项目采购系统，逾期上传或错误方式投递送达将导致投标无效。</w:t>
            </w:r>
          </w:p>
          <w:p>
            <w:pPr>
              <w:keepNext w:val="0"/>
              <w:keepLines w:val="0"/>
              <w:suppressLineNumbers w:val="0"/>
              <w:shd w:val="clear" w:color="auto" w:fill="auto"/>
              <w:spacing w:before="0" w:beforeAutospacing="0" w:after="0" w:afterAutospacing="0" w:line="360" w:lineRule="exact"/>
              <w:ind w:left="0" w:right="0" w:firstLine="482" w:firstLineChars="200"/>
              <w:rPr>
                <w:rFonts w:hint="eastAsia" w:ascii="宋体" w:hAnsi="宋体" w:cs="宋体"/>
                <w:color w:val="auto"/>
                <w:sz w:val="24"/>
                <w:szCs w:val="24"/>
                <w:highlight w:val="none"/>
              </w:rPr>
            </w:pPr>
            <w:r>
              <w:rPr>
                <w:rFonts w:hint="eastAsia" w:ascii="宋体" w:hAnsi="宋体" w:cs="Times New Roman"/>
                <w:b/>
                <w:bCs/>
                <w:color w:val="auto"/>
                <w:sz w:val="24"/>
                <w:szCs w:val="24"/>
                <w:highlight w:val="none"/>
                <w:lang w:val="en-US" w:eastAsia="zh-CN"/>
              </w:rPr>
              <w:t>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的同时不得耽误本项目供货</w:t>
            </w:r>
          </w:p>
        </w:tc>
      </w:tr>
    </w:tbl>
    <w:p>
      <w:pPr>
        <w:pStyle w:val="13"/>
        <w:numPr>
          <w:ilvl w:val="0"/>
          <w:numId w:val="0"/>
        </w:numPr>
        <w:rPr>
          <w:rFonts w:hint="eastAsia" w:ascii="宋体" w:hAnsi="宋体" w:eastAsia="宋体" w:cs="宋体"/>
          <w:sz w:val="21"/>
          <w:szCs w:val="21"/>
          <w:lang w:eastAsia="zh-CN"/>
        </w:rPr>
      </w:pPr>
    </w:p>
    <w:p>
      <w:pPr>
        <w:spacing w:line="360" w:lineRule="exact"/>
        <w:rPr>
          <w:rFonts w:hint="eastAsia" w:ascii="宋体" w:hAnsi="宋体" w:eastAsia="宋体" w:cs="宋体"/>
          <w:color w:val="auto"/>
          <w:sz w:val="21"/>
          <w:szCs w:val="21"/>
        </w:rPr>
      </w:pPr>
      <w:bookmarkStart w:id="51" w:name="_Toc3877"/>
      <w:r>
        <w:rPr>
          <w:rFonts w:hint="eastAsia" w:ascii="宋体" w:hAnsi="宋体" w:eastAsia="宋体" w:cs="宋体"/>
          <w:color w:val="auto"/>
          <w:sz w:val="21"/>
          <w:szCs w:val="21"/>
        </w:rPr>
        <w:t>备注：1、本须知前附表内容与</w:t>
      </w:r>
      <w:r>
        <w:rPr>
          <w:rFonts w:hint="eastAsia" w:ascii="宋体" w:hAnsi="宋体" w:eastAsia="宋体" w:cs="宋体"/>
          <w:color w:val="auto"/>
          <w:sz w:val="21"/>
          <w:szCs w:val="21"/>
          <w:lang w:eastAsia="zh-CN"/>
        </w:rPr>
        <w:t>采购文件</w:t>
      </w:r>
      <w:r>
        <w:rPr>
          <w:rFonts w:hint="eastAsia" w:ascii="宋体" w:hAnsi="宋体" w:eastAsia="宋体" w:cs="宋体"/>
          <w:color w:val="auto"/>
          <w:sz w:val="21"/>
          <w:szCs w:val="21"/>
        </w:rPr>
        <w:t>的内容相对应，如有矛盾，应以投标须知前附表为准。</w:t>
      </w:r>
    </w:p>
    <w:p>
      <w:pPr>
        <w:rPr>
          <w:rFonts w:hint="eastAsia" w:ascii="宋体" w:hAnsi="宋体" w:eastAsia="宋体" w:cs="宋体"/>
          <w:sz w:val="21"/>
          <w:szCs w:val="21"/>
        </w:rPr>
      </w:pPr>
    </w:p>
    <w:p>
      <w:pPr>
        <w:spacing w:line="360" w:lineRule="auto"/>
        <w:jc w:val="center"/>
        <w:outlineLvl w:val="9"/>
        <w:rPr>
          <w:rFonts w:hint="eastAsia" w:ascii="宋体" w:hAnsi="宋体" w:eastAsia="宋体" w:cs="宋体"/>
          <w:b/>
          <w:color w:val="auto"/>
          <w:sz w:val="21"/>
          <w:szCs w:val="21"/>
        </w:rPr>
      </w:pPr>
    </w:p>
    <w:p>
      <w:pPr>
        <w:rPr>
          <w:rFonts w:hint="eastAsia" w:ascii="宋体" w:hAnsi="宋体" w:eastAsia="宋体" w:cs="宋体"/>
          <w:color w:val="auto"/>
          <w:sz w:val="21"/>
          <w:szCs w:val="21"/>
        </w:rPr>
      </w:pPr>
      <w:bookmarkStart w:id="52" w:name="_Toc22081"/>
      <w:bookmarkStart w:id="53" w:name="_Toc24863"/>
      <w:bookmarkStart w:id="54" w:name="_Toc31564"/>
      <w:bookmarkStart w:id="55" w:name="_Toc27509"/>
      <w:bookmarkStart w:id="56" w:name="_Toc32496"/>
      <w:bookmarkStart w:id="57" w:name="_Toc17755"/>
      <w:bookmarkStart w:id="58" w:name="_Toc3745"/>
      <w:bookmarkStart w:id="59" w:name="_Toc27167"/>
      <w:r>
        <w:rPr>
          <w:rFonts w:hint="eastAsia" w:ascii="宋体" w:hAnsi="宋体" w:eastAsia="宋体" w:cs="宋体"/>
          <w:color w:val="auto"/>
          <w:sz w:val="21"/>
          <w:szCs w:val="21"/>
        </w:rPr>
        <w:br w:type="page"/>
      </w:r>
    </w:p>
    <w:bookmarkEnd w:id="51"/>
    <w:bookmarkEnd w:id="52"/>
    <w:bookmarkEnd w:id="53"/>
    <w:bookmarkEnd w:id="54"/>
    <w:bookmarkEnd w:id="55"/>
    <w:bookmarkEnd w:id="56"/>
    <w:bookmarkEnd w:id="57"/>
    <w:bookmarkEnd w:id="58"/>
    <w:bookmarkEnd w:id="59"/>
    <w:p>
      <w:pPr>
        <w:spacing w:line="460" w:lineRule="exact"/>
        <w:jc w:val="center"/>
        <w:outlineLvl w:val="1"/>
        <w:rPr>
          <w:rFonts w:hint="eastAsia" w:ascii="宋体" w:hAnsi="宋体" w:eastAsia="宋体" w:cs="宋体"/>
          <w:b/>
          <w:sz w:val="30"/>
          <w:szCs w:val="30"/>
        </w:rPr>
      </w:pPr>
      <w:bookmarkStart w:id="60" w:name="_Toc25605"/>
      <w:bookmarkStart w:id="61" w:name="_Toc20624"/>
      <w:bookmarkStart w:id="62" w:name="_Toc4485"/>
      <w:bookmarkStart w:id="63" w:name="_Toc2805"/>
      <w:bookmarkStart w:id="64" w:name="_Toc13351"/>
      <w:r>
        <w:rPr>
          <w:rFonts w:hint="eastAsia" w:ascii="宋体" w:hAnsi="宋体" w:eastAsia="宋体" w:cs="宋体"/>
          <w:b/>
          <w:sz w:val="30"/>
          <w:szCs w:val="30"/>
        </w:rPr>
        <w:t xml:space="preserve">（一） </w:t>
      </w:r>
      <w:bookmarkStart w:id="65" w:name="_Toc20677"/>
      <w:bookmarkStart w:id="66" w:name="_Toc3855"/>
      <w:r>
        <w:rPr>
          <w:rFonts w:hint="eastAsia" w:ascii="宋体" w:hAnsi="宋体" w:eastAsia="宋体" w:cs="宋体"/>
          <w:b/>
          <w:sz w:val="30"/>
          <w:szCs w:val="30"/>
        </w:rPr>
        <w:t>总  则</w:t>
      </w:r>
      <w:bookmarkEnd w:id="65"/>
      <w:bookmarkEnd w:id="66"/>
    </w:p>
    <w:p>
      <w:pPr>
        <w:spacing w:line="44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1. 项目说明</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1.1 本项目的说明详见供应商须知前附表（以下简称“前附表”）所述。</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1.2本采购项目已经批准，采购人为</w:t>
      </w:r>
      <w:r>
        <w:rPr>
          <w:rFonts w:hint="eastAsia" w:ascii="宋体" w:hAnsi="宋体" w:cs="宋体"/>
          <w:b/>
          <w:bCs/>
          <w:color w:val="auto"/>
          <w:sz w:val="21"/>
          <w:szCs w:val="21"/>
          <w:u w:val="single"/>
          <w:lang w:eastAsia="zh-CN"/>
        </w:rPr>
        <w:t>新疆维吾尔医学专科学校</w:t>
      </w:r>
      <w:r>
        <w:rPr>
          <w:rFonts w:hint="eastAsia" w:ascii="宋体" w:hAnsi="宋体" w:eastAsia="宋体" w:cs="宋体"/>
          <w:sz w:val="21"/>
          <w:szCs w:val="21"/>
        </w:rPr>
        <w:t>，该项目已具备采购条件，现对该项目进行</w:t>
      </w:r>
      <w:r>
        <w:rPr>
          <w:rFonts w:hint="eastAsia" w:ascii="宋体" w:hAnsi="宋体" w:eastAsia="宋体" w:cs="宋体"/>
          <w:sz w:val="21"/>
          <w:szCs w:val="21"/>
          <w:lang w:eastAsia="zh-CN"/>
        </w:rPr>
        <w:t>竞争性谈判</w:t>
      </w:r>
      <w:r>
        <w:rPr>
          <w:rFonts w:hint="eastAsia" w:ascii="宋体" w:hAnsi="宋体" w:eastAsia="宋体" w:cs="宋体"/>
          <w:sz w:val="21"/>
          <w:szCs w:val="21"/>
        </w:rPr>
        <w:t>。</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1.3本采购项目供应商的资格审查采取资格后审方式。本次</w:t>
      </w:r>
      <w:r>
        <w:rPr>
          <w:rFonts w:hint="eastAsia" w:ascii="宋体" w:hAnsi="宋体" w:eastAsia="宋体" w:cs="宋体"/>
          <w:sz w:val="21"/>
          <w:szCs w:val="21"/>
          <w:lang w:eastAsia="zh-CN"/>
        </w:rPr>
        <w:t>谈判</w:t>
      </w:r>
      <w:r>
        <w:rPr>
          <w:rFonts w:hint="eastAsia" w:ascii="宋体" w:hAnsi="宋体" w:eastAsia="宋体" w:cs="宋体"/>
          <w:sz w:val="21"/>
          <w:szCs w:val="21"/>
          <w:u w:val="single"/>
        </w:rPr>
        <w:t>不接受</w:t>
      </w:r>
      <w:r>
        <w:rPr>
          <w:rFonts w:hint="eastAsia" w:ascii="宋体" w:hAnsi="宋体" w:eastAsia="宋体" w:cs="宋体"/>
          <w:sz w:val="21"/>
          <w:szCs w:val="21"/>
        </w:rPr>
        <w:t>联合体、不接受备选方案。</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供应商资格必须符合供应商须知前附表说明，通过资格后审的供应商为合格的供应商。合格的供应商必须符合</w:t>
      </w:r>
      <w:r>
        <w:rPr>
          <w:rFonts w:hint="eastAsia" w:ascii="宋体" w:hAnsi="宋体" w:eastAsia="宋体" w:cs="宋体"/>
          <w:sz w:val="21"/>
          <w:szCs w:val="21"/>
          <w:lang w:eastAsia="zh-CN"/>
        </w:rPr>
        <w:t>竞争性谈判</w:t>
      </w:r>
      <w:r>
        <w:rPr>
          <w:rFonts w:hint="eastAsia" w:ascii="宋体" w:hAnsi="宋体" w:eastAsia="宋体" w:cs="宋体"/>
          <w:sz w:val="21"/>
          <w:szCs w:val="21"/>
        </w:rPr>
        <w:t>文件中对供应商的规定，且具备独立完成所投项目或所投标项的</w:t>
      </w:r>
      <w:r>
        <w:rPr>
          <w:rFonts w:hint="eastAsia" w:ascii="宋体" w:hAnsi="宋体" w:eastAsia="宋体" w:cs="宋体"/>
          <w:kern w:val="10"/>
          <w:sz w:val="21"/>
          <w:szCs w:val="21"/>
        </w:rPr>
        <w:t>能</w:t>
      </w:r>
      <w:r>
        <w:rPr>
          <w:rFonts w:hint="eastAsia" w:ascii="宋体" w:hAnsi="宋体" w:eastAsia="宋体" w:cs="宋体"/>
          <w:sz w:val="21"/>
          <w:szCs w:val="21"/>
        </w:rPr>
        <w:t>力，成交后不允许转包、违法分包。</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1.4 资格后审包括下列的内容</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1.4.1 供应商具有独立法人资格并满足“前附表”规定的资格要求；</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1.4.2</w:t>
      </w:r>
      <w:r>
        <w:rPr>
          <w:rFonts w:hint="eastAsia" w:ascii="宋体" w:hAnsi="宋体" w:eastAsia="宋体" w:cs="宋体"/>
          <w:sz w:val="21"/>
          <w:szCs w:val="21"/>
          <w:lang w:eastAsia="zh-CN"/>
        </w:rPr>
        <w:t>竞争性谈判</w:t>
      </w:r>
      <w:r>
        <w:rPr>
          <w:rFonts w:hint="eastAsia" w:ascii="宋体" w:hAnsi="宋体" w:eastAsia="宋体" w:cs="宋体"/>
          <w:sz w:val="21"/>
          <w:szCs w:val="21"/>
        </w:rPr>
        <w:t>文件有要求供应商法定代表人或其授权代表签字或盖章和加盖供应商公章要求的，供应商须按</w:t>
      </w:r>
      <w:r>
        <w:rPr>
          <w:rFonts w:hint="eastAsia" w:ascii="宋体" w:hAnsi="宋体" w:eastAsia="宋体" w:cs="宋体"/>
          <w:sz w:val="21"/>
          <w:szCs w:val="21"/>
          <w:lang w:eastAsia="zh-CN"/>
        </w:rPr>
        <w:t>竞争性谈判</w:t>
      </w:r>
      <w:r>
        <w:rPr>
          <w:rFonts w:hint="eastAsia" w:ascii="宋体" w:hAnsi="宋体" w:eastAsia="宋体" w:cs="宋体"/>
          <w:sz w:val="21"/>
          <w:szCs w:val="21"/>
        </w:rPr>
        <w:t>文件要求签署；</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1.4.3服务期限符合</w:t>
      </w:r>
      <w:r>
        <w:rPr>
          <w:rFonts w:hint="eastAsia" w:ascii="宋体" w:hAnsi="宋体" w:eastAsia="宋体" w:cs="宋体"/>
          <w:sz w:val="21"/>
          <w:szCs w:val="21"/>
          <w:lang w:eastAsia="zh-CN"/>
        </w:rPr>
        <w:t>竞争性谈判</w:t>
      </w:r>
      <w:r>
        <w:rPr>
          <w:rFonts w:hint="eastAsia" w:ascii="宋体" w:hAnsi="宋体" w:eastAsia="宋体" w:cs="宋体"/>
          <w:sz w:val="21"/>
          <w:szCs w:val="21"/>
        </w:rPr>
        <w:t>文件要求；</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1.4.4服务地点符合</w:t>
      </w:r>
      <w:r>
        <w:rPr>
          <w:rFonts w:hint="eastAsia" w:ascii="宋体" w:hAnsi="宋体" w:eastAsia="宋体" w:cs="宋体"/>
          <w:sz w:val="21"/>
          <w:szCs w:val="21"/>
          <w:lang w:eastAsia="zh-CN"/>
        </w:rPr>
        <w:t>竞争性谈判</w:t>
      </w:r>
      <w:r>
        <w:rPr>
          <w:rFonts w:hint="eastAsia" w:ascii="宋体" w:hAnsi="宋体" w:eastAsia="宋体" w:cs="宋体"/>
          <w:sz w:val="21"/>
          <w:szCs w:val="21"/>
        </w:rPr>
        <w:t>文件规定；</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1.4.5投标内容质量、服务等满足</w:t>
      </w:r>
      <w:r>
        <w:rPr>
          <w:rFonts w:hint="eastAsia" w:ascii="宋体" w:hAnsi="宋体" w:eastAsia="宋体" w:cs="宋体"/>
          <w:sz w:val="21"/>
          <w:szCs w:val="21"/>
          <w:lang w:eastAsia="zh-CN"/>
        </w:rPr>
        <w:t>竞争性谈判</w:t>
      </w:r>
      <w:r>
        <w:rPr>
          <w:rFonts w:hint="eastAsia" w:ascii="宋体" w:hAnsi="宋体" w:eastAsia="宋体" w:cs="宋体"/>
          <w:sz w:val="21"/>
          <w:szCs w:val="21"/>
        </w:rPr>
        <w:t>文件要求；</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1.4.6响应文件中所提条件均须符合采购人的要求；</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1.4.7符合</w:t>
      </w:r>
      <w:r>
        <w:rPr>
          <w:rFonts w:hint="eastAsia" w:ascii="宋体" w:hAnsi="宋体" w:eastAsia="宋体" w:cs="宋体"/>
          <w:sz w:val="21"/>
          <w:szCs w:val="21"/>
          <w:lang w:eastAsia="zh-CN"/>
        </w:rPr>
        <w:t>竞争性谈判</w:t>
      </w:r>
      <w:r>
        <w:rPr>
          <w:rFonts w:hint="eastAsia" w:ascii="宋体" w:hAnsi="宋体" w:eastAsia="宋体" w:cs="宋体"/>
          <w:sz w:val="21"/>
          <w:szCs w:val="21"/>
        </w:rPr>
        <w:t>文件中规定的其他实质性要求；</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1.4.8无法律、法规和规章禁止的其他情况。</w:t>
      </w:r>
    </w:p>
    <w:p>
      <w:pPr>
        <w:spacing w:line="44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2. 采购范围</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2.1本采购项目的采购范围已通过“前附表”第1项采购内容所述，指本项目</w:t>
      </w:r>
      <w:r>
        <w:rPr>
          <w:rFonts w:hint="eastAsia" w:ascii="宋体" w:hAnsi="宋体" w:eastAsia="宋体" w:cs="宋体"/>
          <w:sz w:val="21"/>
          <w:szCs w:val="21"/>
          <w:lang w:eastAsia="zh-CN"/>
        </w:rPr>
        <w:t>竞争性谈判</w:t>
      </w:r>
      <w:r>
        <w:rPr>
          <w:rFonts w:hint="eastAsia" w:ascii="宋体" w:hAnsi="宋体" w:eastAsia="宋体" w:cs="宋体"/>
          <w:sz w:val="21"/>
          <w:szCs w:val="21"/>
        </w:rPr>
        <w:t>文件中范围内所要求的所有工作内容。</w:t>
      </w:r>
    </w:p>
    <w:p>
      <w:pPr>
        <w:spacing w:line="44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3. 适用法律及约束力</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3.1 本次</w:t>
      </w:r>
      <w:r>
        <w:rPr>
          <w:rFonts w:hint="eastAsia" w:ascii="宋体" w:hAnsi="宋体" w:eastAsia="宋体" w:cs="宋体"/>
          <w:sz w:val="21"/>
          <w:szCs w:val="21"/>
          <w:lang w:eastAsia="zh-CN"/>
        </w:rPr>
        <w:t>谈判</w:t>
      </w:r>
      <w:r>
        <w:rPr>
          <w:rFonts w:hint="eastAsia" w:ascii="宋体" w:hAnsi="宋体" w:eastAsia="宋体" w:cs="宋体"/>
          <w:sz w:val="21"/>
          <w:szCs w:val="21"/>
        </w:rPr>
        <w:t>及由本次</w:t>
      </w:r>
      <w:r>
        <w:rPr>
          <w:rFonts w:hint="eastAsia" w:ascii="宋体" w:hAnsi="宋体" w:eastAsia="宋体" w:cs="宋体"/>
          <w:sz w:val="21"/>
          <w:szCs w:val="21"/>
          <w:lang w:eastAsia="zh-CN"/>
        </w:rPr>
        <w:t>谈判</w:t>
      </w:r>
      <w:r>
        <w:rPr>
          <w:rFonts w:hint="eastAsia" w:ascii="宋体" w:hAnsi="宋体" w:eastAsia="宋体" w:cs="宋体"/>
          <w:sz w:val="21"/>
          <w:szCs w:val="21"/>
        </w:rPr>
        <w:t>产生的合同受中华人民共和国的相关法律、法规制约和保护。供应商一旦领取了</w:t>
      </w:r>
      <w:r>
        <w:rPr>
          <w:rFonts w:hint="eastAsia" w:ascii="宋体" w:hAnsi="宋体" w:eastAsia="宋体" w:cs="宋体"/>
          <w:sz w:val="21"/>
          <w:szCs w:val="21"/>
          <w:lang w:eastAsia="zh-CN"/>
        </w:rPr>
        <w:t>竞争性谈判</w:t>
      </w:r>
      <w:r>
        <w:rPr>
          <w:rFonts w:hint="eastAsia" w:ascii="宋体" w:hAnsi="宋体" w:eastAsia="宋体" w:cs="宋体"/>
          <w:sz w:val="21"/>
          <w:szCs w:val="21"/>
        </w:rPr>
        <w:t>文件并参加本项目，即被认为接受了</w:t>
      </w:r>
      <w:r>
        <w:rPr>
          <w:rFonts w:hint="eastAsia" w:ascii="宋体" w:hAnsi="宋体" w:eastAsia="宋体" w:cs="宋体"/>
          <w:sz w:val="21"/>
          <w:szCs w:val="21"/>
          <w:lang w:eastAsia="zh-CN"/>
        </w:rPr>
        <w:t>竞争性谈判</w:t>
      </w:r>
      <w:r>
        <w:rPr>
          <w:rFonts w:hint="eastAsia" w:ascii="宋体" w:hAnsi="宋体" w:eastAsia="宋体" w:cs="宋体"/>
          <w:sz w:val="21"/>
          <w:szCs w:val="21"/>
        </w:rPr>
        <w:t>文件中的所有条件和规定。</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3.2供应商应保证，在中华人民共和国境内使用投标成果、服务或其任何一部分时，不会产生因第三方提出侵犯其专利权或其它知识产权而引起的法律和经济纠纷。</w:t>
      </w:r>
    </w:p>
    <w:p>
      <w:pPr>
        <w:spacing w:line="44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4. 采购项目实施要求</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4.1质量标准已通过“前附表”所述，本采购项目的质量等级标准为合格（通过采购人及有关部门组织的项目验收）。</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4.2 供应方与采购人签订合同后，按照</w:t>
      </w:r>
      <w:r>
        <w:rPr>
          <w:rFonts w:hint="eastAsia" w:ascii="宋体" w:hAnsi="宋体" w:eastAsia="宋体" w:cs="宋体"/>
          <w:sz w:val="21"/>
          <w:szCs w:val="21"/>
          <w:lang w:eastAsia="zh-CN"/>
        </w:rPr>
        <w:t>竞争性谈判</w:t>
      </w:r>
      <w:r>
        <w:rPr>
          <w:rFonts w:hint="eastAsia" w:ascii="宋体" w:hAnsi="宋体" w:eastAsia="宋体" w:cs="宋体"/>
          <w:sz w:val="21"/>
          <w:szCs w:val="21"/>
        </w:rPr>
        <w:t>文件及合同相关的要求编制现场服务计划。</w:t>
      </w:r>
    </w:p>
    <w:p>
      <w:pPr>
        <w:spacing w:line="44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5. 服务期限及服务地点</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5.1 服务期限已通过“前附表”所述，是指完成本项目采购内容及配套服务工作、验收合格并移交采购人的时间；服务地点已通过“前附表”所述。</w:t>
      </w:r>
    </w:p>
    <w:p>
      <w:pPr>
        <w:spacing w:line="44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6. 资金来源</w:t>
      </w:r>
    </w:p>
    <w:p>
      <w:pPr>
        <w:shd w:val="clear" w:color="auto" w:fill="FFFFFF"/>
        <w:spacing w:line="440" w:lineRule="exact"/>
        <w:ind w:firstLine="420" w:firstLineChars="200"/>
        <w:rPr>
          <w:rFonts w:hint="eastAsia" w:ascii="宋体" w:hAnsi="宋体" w:eastAsia="宋体" w:cs="宋体"/>
          <w:b/>
          <w:sz w:val="21"/>
          <w:szCs w:val="21"/>
        </w:rPr>
      </w:pPr>
      <w:r>
        <w:rPr>
          <w:rFonts w:hint="eastAsia" w:ascii="宋体" w:hAnsi="宋体" w:eastAsia="宋体" w:cs="宋体"/>
          <w:sz w:val="21"/>
          <w:szCs w:val="21"/>
        </w:rPr>
        <w:t>6.1采购单位的资金通过“前附表”第1项所述的方式获得，并将部分资金用于本项目合同下的合格支付。</w:t>
      </w:r>
    </w:p>
    <w:p>
      <w:pPr>
        <w:spacing w:line="44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7. 供应商资格要求</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供应商资格要求须满足“前附表”要求。</w:t>
      </w:r>
    </w:p>
    <w:p>
      <w:pPr>
        <w:spacing w:line="44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8. 投标费用</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供应商应承担其编制响应文件与递交响应文件所涉及的一切费用，不论投标结果如何，采购人或采购代理机构均无义务和责任承担这些费用。</w:t>
      </w:r>
    </w:p>
    <w:p>
      <w:pPr>
        <w:pStyle w:val="153"/>
        <w:spacing w:line="440" w:lineRule="exact"/>
        <w:ind w:firstLine="422" w:firstLineChars="200"/>
        <w:rPr>
          <w:rFonts w:hint="eastAsia" w:ascii="宋体" w:hAnsi="宋体" w:eastAsia="宋体" w:cs="宋体"/>
          <w:b/>
          <w:sz w:val="21"/>
          <w:szCs w:val="21"/>
        </w:rPr>
      </w:pPr>
      <w:r>
        <w:rPr>
          <w:rFonts w:hint="eastAsia" w:ascii="宋体" w:hAnsi="宋体" w:eastAsia="宋体" w:cs="宋体"/>
          <w:b/>
          <w:sz w:val="21"/>
          <w:szCs w:val="21"/>
        </w:rPr>
        <w:t>9.合格供应商的条件</w:t>
      </w:r>
    </w:p>
    <w:p>
      <w:pPr>
        <w:pStyle w:val="153"/>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9.1具有本项目实施能力，符合、承认并承诺履行本文件各项规定的国内法人、其他组织或自然人均可参加投标。</w:t>
      </w:r>
    </w:p>
    <w:p>
      <w:pPr>
        <w:pStyle w:val="153"/>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9.2 遵守有关的国家法律、法规和条例，具备《中华人民共和国政府采购法》和本文件中规定的条件：</w:t>
      </w:r>
    </w:p>
    <w:p>
      <w:pPr>
        <w:pStyle w:val="153"/>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9.2.1具有独立承担民事责任的能力； </w:t>
      </w:r>
    </w:p>
    <w:p>
      <w:pPr>
        <w:pStyle w:val="153"/>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9.2.2具有良好的商业信誉和健全的财务会计制度；</w:t>
      </w:r>
    </w:p>
    <w:p>
      <w:pPr>
        <w:pStyle w:val="153"/>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9.2.3具有履行合同所必需的设备和专业技术能力；</w:t>
      </w:r>
    </w:p>
    <w:p>
      <w:pPr>
        <w:pStyle w:val="153"/>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9.2.4具有依法缴纳税收和社会保障资金的良好记录；</w:t>
      </w:r>
    </w:p>
    <w:p>
      <w:pPr>
        <w:pStyle w:val="153"/>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9.2.5参加政府采购活动前三年内，在经营活动中没有重大违法记录；</w:t>
      </w:r>
    </w:p>
    <w:p>
      <w:pPr>
        <w:pStyle w:val="153"/>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9.2.6法律、行政法规规定的其他条件；</w:t>
      </w:r>
    </w:p>
    <w:p>
      <w:pPr>
        <w:pStyle w:val="153"/>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9.2.7具有本</w:t>
      </w:r>
      <w:r>
        <w:rPr>
          <w:rFonts w:hint="eastAsia" w:ascii="宋体" w:hAnsi="宋体" w:eastAsia="宋体" w:cs="宋体"/>
          <w:sz w:val="21"/>
          <w:szCs w:val="21"/>
          <w:lang w:eastAsia="zh-CN"/>
        </w:rPr>
        <w:t>竞争性谈判</w:t>
      </w:r>
      <w:r>
        <w:rPr>
          <w:rFonts w:hint="eastAsia" w:ascii="宋体" w:hAnsi="宋体" w:eastAsia="宋体" w:cs="宋体"/>
          <w:sz w:val="21"/>
          <w:szCs w:val="21"/>
        </w:rPr>
        <w:t>文件第二部分“供应商须知前附表”中规定的资格条件。</w:t>
      </w:r>
    </w:p>
    <w:p>
      <w:pPr>
        <w:pStyle w:val="153"/>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9.3供应商之间如果存在下列情形之一的，不得同时参加同一包（标段）或者不分包（标段）的同一项目投标：</w:t>
      </w:r>
    </w:p>
    <w:p>
      <w:pPr>
        <w:pStyle w:val="153"/>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9.3.1法定代表人为同一个人的两个及两个以上法人；</w:t>
      </w:r>
    </w:p>
    <w:p>
      <w:pPr>
        <w:pStyle w:val="153"/>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9.3.2母公司、全资子公司及其控股公司；</w:t>
      </w:r>
    </w:p>
    <w:p>
      <w:pPr>
        <w:pStyle w:val="153"/>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9.3.3参加投标的其他组织之间存在特殊的利害关系的；</w:t>
      </w:r>
    </w:p>
    <w:p>
      <w:pPr>
        <w:pStyle w:val="153"/>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9.3.4法律和行政法规规定的其他情形。</w:t>
      </w:r>
    </w:p>
    <w:p>
      <w:pPr>
        <w:pStyle w:val="153"/>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9.4供应商授权代表须持有《法定代表人授权委托书》。</w:t>
      </w:r>
    </w:p>
    <w:p>
      <w:pPr>
        <w:pStyle w:val="153"/>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9.5供应商</w:t>
      </w:r>
      <w:r>
        <w:rPr>
          <w:rFonts w:hint="eastAsia" w:ascii="宋体" w:hAnsi="宋体" w:eastAsia="宋体" w:cs="宋体"/>
          <w:bCs/>
          <w:kern w:val="0"/>
          <w:sz w:val="21"/>
          <w:szCs w:val="21"/>
        </w:rPr>
        <w:t>通过政府采购网</w:t>
      </w:r>
      <w:r>
        <w:rPr>
          <w:rFonts w:hint="eastAsia" w:ascii="宋体" w:hAnsi="宋体" w:eastAsia="宋体" w:cs="宋体"/>
          <w:bCs/>
          <w:kern w:val="0"/>
          <w:sz w:val="21"/>
          <w:szCs w:val="21"/>
          <w:lang w:eastAsia="zh-CN"/>
        </w:rPr>
        <w:t>（http://www.ccgp-xinjiang.gov.cn/）</w:t>
      </w:r>
      <w:r>
        <w:rPr>
          <w:rFonts w:hint="eastAsia" w:ascii="宋体" w:hAnsi="宋体" w:eastAsia="宋体" w:cs="宋体"/>
          <w:bCs/>
          <w:kern w:val="0"/>
          <w:sz w:val="21"/>
          <w:szCs w:val="21"/>
        </w:rPr>
        <w:t>的”政采云登录入口”登录后，在</w:t>
      </w:r>
      <w:r>
        <w:rPr>
          <w:rFonts w:hint="eastAsia" w:ascii="宋体" w:hAnsi="宋体" w:eastAsia="宋体" w:cs="宋体"/>
          <w:sz w:val="21"/>
          <w:szCs w:val="21"/>
        </w:rPr>
        <w:t>“项目采购”项下的“获取采购文件”自行领取</w:t>
      </w:r>
      <w:r>
        <w:rPr>
          <w:rFonts w:hint="eastAsia" w:ascii="宋体" w:hAnsi="宋体" w:eastAsia="宋体" w:cs="宋体"/>
          <w:sz w:val="21"/>
          <w:szCs w:val="21"/>
          <w:lang w:eastAsia="zh-CN"/>
        </w:rPr>
        <w:t>竞争性谈判</w:t>
      </w:r>
      <w:r>
        <w:rPr>
          <w:rFonts w:hint="eastAsia" w:ascii="宋体" w:hAnsi="宋体" w:eastAsia="宋体" w:cs="宋体"/>
          <w:sz w:val="21"/>
          <w:szCs w:val="21"/>
        </w:rPr>
        <w:t>文件。</w:t>
      </w:r>
    </w:p>
    <w:p>
      <w:pPr>
        <w:pStyle w:val="153"/>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9.6供应商按时足额</w:t>
      </w:r>
      <w:r>
        <w:rPr>
          <w:rFonts w:hint="eastAsia" w:ascii="宋体" w:hAnsi="宋体" w:eastAsia="宋体" w:cs="宋体"/>
          <w:sz w:val="21"/>
          <w:szCs w:val="21"/>
          <w:lang w:eastAsia="zh-CN"/>
        </w:rPr>
        <w:t>缴纳谈判</w:t>
      </w:r>
      <w:r>
        <w:rPr>
          <w:rFonts w:hint="eastAsia" w:ascii="宋体" w:hAnsi="宋体" w:eastAsia="宋体" w:cs="宋体"/>
          <w:sz w:val="21"/>
          <w:szCs w:val="21"/>
        </w:rPr>
        <w:t>保证金。</w:t>
      </w:r>
    </w:p>
    <w:p>
      <w:pPr>
        <w:spacing w:line="44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10. 联合体</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10.1供应商须知前附表中接受联合体的，供应商可以联合体形式参加</w:t>
      </w:r>
      <w:r>
        <w:rPr>
          <w:rFonts w:hint="eastAsia" w:ascii="宋体" w:hAnsi="宋体" w:eastAsia="宋体" w:cs="宋体"/>
          <w:sz w:val="21"/>
          <w:szCs w:val="21"/>
          <w:lang w:eastAsia="zh-CN"/>
        </w:rPr>
        <w:t>谈判</w:t>
      </w:r>
      <w:r>
        <w:rPr>
          <w:rFonts w:hint="eastAsia" w:ascii="宋体" w:hAnsi="宋体" w:eastAsia="宋体" w:cs="宋体"/>
          <w:sz w:val="21"/>
          <w:szCs w:val="21"/>
        </w:rPr>
        <w:t>，否则联合体投标视为无效响应；接受联合体的，除应符合本章第7</w:t>
      </w:r>
      <w:r>
        <w:rPr>
          <w:rFonts w:hint="eastAsia" w:ascii="宋体" w:hAnsi="宋体" w:eastAsia="宋体" w:cs="宋体"/>
          <w:sz w:val="21"/>
          <w:szCs w:val="21"/>
          <w:lang w:val="zh-CN"/>
        </w:rPr>
        <w:t>款</w:t>
      </w:r>
      <w:r>
        <w:rPr>
          <w:rFonts w:hint="eastAsia" w:ascii="宋体" w:hAnsi="宋体" w:eastAsia="宋体" w:cs="宋体"/>
          <w:sz w:val="21"/>
          <w:szCs w:val="21"/>
        </w:rPr>
        <w:t xml:space="preserve">规定外，还应遵守以下规定： </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10.1.1联合体各方应按</w:t>
      </w:r>
      <w:r>
        <w:rPr>
          <w:rFonts w:hint="eastAsia" w:ascii="宋体" w:hAnsi="宋体" w:eastAsia="宋体" w:cs="宋体"/>
          <w:sz w:val="21"/>
          <w:szCs w:val="21"/>
          <w:lang w:eastAsia="zh-CN"/>
        </w:rPr>
        <w:t>竞争性谈判</w:t>
      </w:r>
      <w:r>
        <w:rPr>
          <w:rFonts w:hint="eastAsia" w:ascii="宋体" w:hAnsi="宋体" w:eastAsia="宋体" w:cs="宋体"/>
          <w:sz w:val="21"/>
          <w:szCs w:val="21"/>
        </w:rPr>
        <w:t>文件提供的格式签订</w:t>
      </w:r>
      <w:r>
        <w:rPr>
          <w:rFonts w:hint="eastAsia" w:ascii="宋体" w:hAnsi="宋体" w:eastAsia="宋体" w:cs="宋体"/>
          <w:sz w:val="21"/>
          <w:szCs w:val="21"/>
          <w:u w:val="single"/>
        </w:rPr>
        <w:t>联合体协议</w:t>
      </w:r>
      <w:r>
        <w:rPr>
          <w:rFonts w:hint="eastAsia" w:ascii="宋体" w:hAnsi="宋体" w:eastAsia="宋体" w:cs="宋体"/>
          <w:sz w:val="21"/>
          <w:szCs w:val="21"/>
        </w:rPr>
        <w:t>，明确联合体牵头人和各方的权利义务、合同工作量比例；</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10.1.2联合体各方签订联合体协议书后，不得再单独参加或者与其他供应商组成新的联合体参加同一项目的采购活动。</w:t>
      </w:r>
    </w:p>
    <w:p>
      <w:pPr>
        <w:shd w:val="clear" w:color="auto" w:fill="FFFFFF"/>
        <w:spacing w:line="440" w:lineRule="exact"/>
        <w:ind w:firstLine="422" w:firstLineChars="200"/>
        <w:rPr>
          <w:rFonts w:hint="eastAsia" w:ascii="宋体" w:hAnsi="宋体" w:eastAsia="宋体" w:cs="宋体"/>
          <w:b/>
          <w:sz w:val="21"/>
          <w:szCs w:val="21"/>
        </w:rPr>
      </w:pPr>
      <w:r>
        <w:rPr>
          <w:rFonts w:hint="eastAsia" w:ascii="宋体" w:hAnsi="宋体" w:eastAsia="宋体" w:cs="宋体"/>
          <w:b/>
          <w:sz w:val="21"/>
          <w:szCs w:val="21"/>
        </w:rPr>
        <w:t>11.信用信息查询</w:t>
      </w:r>
    </w:p>
    <w:p>
      <w:pPr>
        <w:shd w:val="clear" w:color="auto" w:fill="FFFFFF"/>
        <w:spacing w:line="440" w:lineRule="exact"/>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11.1查询渠道：“信用中国” 网站</w:t>
      </w:r>
      <w:r>
        <w:rPr>
          <w:rFonts w:hint="eastAsia" w:ascii="宋体" w:hAnsi="宋体" w:cs="宋体"/>
          <w:sz w:val="21"/>
          <w:szCs w:val="21"/>
          <w:lang w:eastAsia="zh-CN"/>
        </w:rPr>
        <w:t>（</w:t>
      </w:r>
      <w:r>
        <w:rPr>
          <w:rFonts w:hint="eastAsia" w:ascii="宋体" w:hAnsi="宋体" w:eastAsia="宋体" w:cs="宋体"/>
          <w:sz w:val="21"/>
          <w:szCs w:val="21"/>
        </w:rPr>
        <w:t xml:space="preserve"> www.creditchina.gov.cn ) 、中国政府采购网</w:t>
      </w:r>
      <w:r>
        <w:rPr>
          <w:rFonts w:hint="eastAsia" w:ascii="宋体" w:hAnsi="宋体" w:cs="宋体"/>
          <w:sz w:val="21"/>
          <w:szCs w:val="21"/>
          <w:lang w:eastAsia="zh-CN"/>
        </w:rPr>
        <w:t>（</w:t>
      </w:r>
      <w:r>
        <w:rPr>
          <w:rFonts w:hint="eastAsia" w:ascii="宋体" w:hAnsi="宋体" w:eastAsia="宋体" w:cs="宋体"/>
          <w:sz w:val="21"/>
          <w:szCs w:val="21"/>
        </w:rPr>
        <w:t>www.ccgp.gov.cn)</w:t>
      </w:r>
      <w:r>
        <w:rPr>
          <w:rFonts w:hint="eastAsia" w:ascii="宋体" w:hAnsi="宋体" w:eastAsia="宋体" w:cs="宋体"/>
          <w:sz w:val="21"/>
          <w:szCs w:val="21"/>
          <w:lang w:eastAsia="zh-CN"/>
        </w:rPr>
        <w:t>。</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11.2查询截止时间：即递交响应文件截止时间。</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11.3根据《关于在政府采购活动中查询及使用信用记录有关问题的通知》</w:t>
      </w:r>
      <w:r>
        <w:rPr>
          <w:rFonts w:hint="eastAsia" w:ascii="宋体" w:hAnsi="宋体" w:cs="宋体"/>
          <w:sz w:val="21"/>
          <w:szCs w:val="21"/>
          <w:lang w:eastAsia="zh-CN"/>
        </w:rPr>
        <w:t>（</w:t>
      </w:r>
      <w:r>
        <w:rPr>
          <w:rFonts w:hint="eastAsia" w:ascii="宋体" w:hAnsi="宋体" w:eastAsia="宋体" w:cs="宋体"/>
          <w:sz w:val="21"/>
          <w:szCs w:val="21"/>
        </w:rPr>
        <w:t>财库[2016]125号</w:t>
      </w:r>
      <w:r>
        <w:rPr>
          <w:rFonts w:hint="eastAsia" w:ascii="宋体" w:hAnsi="宋体" w:cs="宋体"/>
          <w:sz w:val="21"/>
          <w:szCs w:val="21"/>
          <w:lang w:eastAsia="zh-CN"/>
        </w:rPr>
        <w:t>）</w:t>
      </w:r>
      <w:r>
        <w:rPr>
          <w:rFonts w:hint="eastAsia" w:ascii="宋体" w:hAnsi="宋体" w:eastAsia="宋体" w:cs="宋体"/>
          <w:sz w:val="21"/>
          <w:szCs w:val="21"/>
        </w:rPr>
        <w:t>的规定，对被列入“失信被执行人”、“重大税收违法案件当事人名单”、“政府采购严重违法失信行为记录名单”的供应商，拒绝参与本项目政府采购活动。</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11.4信用信息查询由采购代理机构在开标/</w:t>
      </w:r>
      <w:r>
        <w:rPr>
          <w:rFonts w:hint="eastAsia" w:ascii="宋体" w:hAnsi="宋体" w:eastAsia="宋体" w:cs="宋体"/>
          <w:sz w:val="21"/>
          <w:szCs w:val="21"/>
          <w:lang w:eastAsia="zh-CN"/>
        </w:rPr>
        <w:t>谈判</w:t>
      </w:r>
      <w:r>
        <w:rPr>
          <w:rFonts w:hint="eastAsia" w:ascii="宋体" w:hAnsi="宋体" w:eastAsia="宋体" w:cs="宋体"/>
          <w:sz w:val="21"/>
          <w:szCs w:val="21"/>
        </w:rPr>
        <w:t>后通过本须知11.1所述渠道进行网上查询，对存在本须知11.3所述情形的供应商，将对其查询结果的网页截图作为查询记录和证据留存。</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11.5两个以上的自然人、法人或者其他组织组成一个联合体，以一个供应商的身份共同参加政府采购活动的，将对所有联合体成员进行信用记录查询，联合体成员存在不良信用记录的，视同联合体存在不良信用记录。</w:t>
      </w:r>
    </w:p>
    <w:p>
      <w:pPr>
        <w:spacing w:line="460" w:lineRule="exact"/>
        <w:jc w:val="center"/>
        <w:outlineLvl w:val="1"/>
        <w:rPr>
          <w:rFonts w:hint="eastAsia" w:ascii="宋体" w:hAnsi="宋体" w:eastAsia="宋体" w:cs="宋体"/>
          <w:b/>
          <w:sz w:val="21"/>
          <w:szCs w:val="21"/>
          <w:lang w:val="zh-CN"/>
        </w:rPr>
      </w:pPr>
      <w:r>
        <w:rPr>
          <w:rFonts w:hint="eastAsia" w:ascii="宋体" w:hAnsi="宋体" w:eastAsia="宋体" w:cs="宋体"/>
          <w:b/>
          <w:sz w:val="21"/>
          <w:szCs w:val="21"/>
          <w:lang w:val="zh-CN"/>
        </w:rPr>
        <w:t>（二）竞争性谈判文件</w:t>
      </w:r>
      <w:bookmarkEnd w:id="60"/>
      <w:bookmarkEnd w:id="61"/>
      <w:bookmarkEnd w:id="62"/>
    </w:p>
    <w:p>
      <w:pPr>
        <w:spacing w:line="44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 xml:space="preserve">12. </w:t>
      </w:r>
      <w:r>
        <w:rPr>
          <w:rFonts w:hint="eastAsia" w:ascii="宋体" w:hAnsi="宋体" w:eastAsia="宋体" w:cs="宋体"/>
          <w:b/>
          <w:bCs/>
          <w:sz w:val="21"/>
          <w:szCs w:val="21"/>
          <w:lang w:eastAsia="zh-CN"/>
        </w:rPr>
        <w:t>竞争性谈判</w:t>
      </w:r>
      <w:r>
        <w:rPr>
          <w:rFonts w:hint="eastAsia" w:ascii="宋体" w:hAnsi="宋体" w:eastAsia="宋体" w:cs="宋体"/>
          <w:b/>
          <w:bCs/>
          <w:sz w:val="21"/>
          <w:szCs w:val="21"/>
        </w:rPr>
        <w:t>文件的组成</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12.1 </w:t>
      </w:r>
      <w:r>
        <w:rPr>
          <w:rFonts w:hint="eastAsia" w:ascii="宋体" w:hAnsi="宋体" w:eastAsia="宋体" w:cs="宋体"/>
          <w:sz w:val="21"/>
          <w:szCs w:val="21"/>
          <w:lang w:eastAsia="zh-CN"/>
        </w:rPr>
        <w:t>竞争性谈判</w:t>
      </w:r>
      <w:r>
        <w:rPr>
          <w:rFonts w:hint="eastAsia" w:ascii="宋体" w:hAnsi="宋体" w:eastAsia="宋体" w:cs="宋体"/>
          <w:sz w:val="21"/>
          <w:szCs w:val="21"/>
        </w:rPr>
        <w:t>文件包括下列内容</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第一章 </w:t>
      </w:r>
      <w:r>
        <w:rPr>
          <w:rFonts w:hint="eastAsia" w:ascii="宋体" w:hAnsi="宋体" w:eastAsia="宋体" w:cs="宋体"/>
          <w:sz w:val="21"/>
          <w:szCs w:val="21"/>
          <w:lang w:eastAsia="zh-CN"/>
        </w:rPr>
        <w:t>竞争性谈判</w:t>
      </w:r>
      <w:r>
        <w:rPr>
          <w:rFonts w:hint="eastAsia" w:ascii="宋体" w:hAnsi="宋体" w:eastAsia="宋体" w:cs="宋体"/>
          <w:sz w:val="21"/>
          <w:szCs w:val="21"/>
        </w:rPr>
        <w:t>公告</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第二章 供应商须知</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第三章 采购需求</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第四章 </w:t>
      </w:r>
      <w:r>
        <w:rPr>
          <w:rFonts w:hint="eastAsia" w:ascii="宋体" w:hAnsi="宋体" w:eastAsia="宋体" w:cs="宋体"/>
          <w:sz w:val="21"/>
          <w:szCs w:val="21"/>
          <w:lang w:eastAsia="zh-CN"/>
        </w:rPr>
        <w:t>谈判规则</w:t>
      </w:r>
      <w:r>
        <w:rPr>
          <w:rFonts w:hint="eastAsia" w:ascii="宋体" w:hAnsi="宋体" w:eastAsia="宋体" w:cs="宋体"/>
          <w:sz w:val="21"/>
          <w:szCs w:val="21"/>
        </w:rPr>
        <w:t>及标准</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第五章 合同条款</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第六章 响应文件格式</w:t>
      </w:r>
    </w:p>
    <w:p>
      <w:pPr>
        <w:shd w:val="clear" w:color="auto" w:fill="FFFFFF"/>
        <w:spacing w:line="440" w:lineRule="exact"/>
        <w:ind w:firstLine="420" w:firstLineChars="200"/>
        <w:rPr>
          <w:rFonts w:hint="eastAsia" w:ascii="宋体" w:hAnsi="宋体" w:eastAsia="宋体" w:cs="宋体"/>
          <w:sz w:val="21"/>
          <w:szCs w:val="21"/>
          <w:lang w:val="zh-CN"/>
        </w:rPr>
      </w:pPr>
      <w:r>
        <w:rPr>
          <w:rFonts w:hint="eastAsia" w:ascii="宋体" w:hAnsi="宋体" w:eastAsia="宋体" w:cs="宋体"/>
          <w:sz w:val="21"/>
          <w:szCs w:val="21"/>
          <w:lang w:val="zh-CN"/>
        </w:rPr>
        <w:t xml:space="preserve">12.2 </w:t>
      </w:r>
      <w:r>
        <w:rPr>
          <w:rFonts w:hint="eastAsia" w:ascii="宋体" w:hAnsi="宋体" w:eastAsia="宋体" w:cs="宋体"/>
          <w:b/>
          <w:bCs/>
          <w:sz w:val="21"/>
          <w:szCs w:val="21"/>
        </w:rPr>
        <w:t>本次</w:t>
      </w:r>
      <w:r>
        <w:rPr>
          <w:rFonts w:hint="eastAsia" w:ascii="宋体" w:hAnsi="宋体" w:eastAsia="宋体" w:cs="宋体"/>
          <w:b/>
          <w:bCs/>
          <w:sz w:val="21"/>
          <w:szCs w:val="21"/>
          <w:lang w:eastAsia="zh-CN"/>
        </w:rPr>
        <w:t>谈判</w:t>
      </w:r>
      <w:r>
        <w:rPr>
          <w:rFonts w:hint="eastAsia" w:ascii="宋体" w:hAnsi="宋体" w:eastAsia="宋体" w:cs="宋体"/>
          <w:b/>
          <w:sz w:val="21"/>
          <w:szCs w:val="21"/>
          <w:lang w:val="zh-CN"/>
        </w:rPr>
        <w:t>的最小单位是标项。竞争性谈判文件未分标项的，供应商须对全部</w:t>
      </w:r>
      <w:r>
        <w:rPr>
          <w:rFonts w:hint="eastAsia" w:ascii="宋体" w:hAnsi="宋体" w:eastAsia="宋体" w:cs="宋体"/>
          <w:b/>
          <w:sz w:val="21"/>
          <w:szCs w:val="21"/>
        </w:rPr>
        <w:t>采购</w:t>
      </w:r>
      <w:r>
        <w:rPr>
          <w:rFonts w:hint="eastAsia" w:ascii="宋体" w:hAnsi="宋体" w:eastAsia="宋体" w:cs="宋体"/>
          <w:b/>
          <w:sz w:val="21"/>
          <w:szCs w:val="21"/>
          <w:lang w:val="zh-CN"/>
        </w:rPr>
        <w:t>内容投标，不得部分投标；竞争性谈判文件分标项的，供应商应当以标项为单位编制并提交响应文件</w:t>
      </w:r>
      <w:r>
        <w:rPr>
          <w:rFonts w:hint="eastAsia" w:ascii="宋体" w:hAnsi="宋体" w:eastAsia="宋体" w:cs="宋体"/>
          <w:sz w:val="21"/>
          <w:szCs w:val="21"/>
          <w:lang w:val="zh-CN"/>
        </w:rPr>
        <w:t>。</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lang w:val="zh-CN"/>
        </w:rPr>
        <w:t>12.3 竞争性谈判文件如果要求供应商提交备选投标方案的，供应商可以提交备选方案；否则，备选方案将被拒绝。</w:t>
      </w:r>
    </w:p>
    <w:p>
      <w:pPr>
        <w:shd w:val="clear" w:color="auto" w:fill="FFFFFF"/>
        <w:spacing w:line="440" w:lineRule="exact"/>
        <w:ind w:firstLine="420" w:firstLineChars="200"/>
        <w:rPr>
          <w:rFonts w:hint="eastAsia" w:ascii="宋体" w:hAnsi="宋体" w:eastAsia="宋体" w:cs="宋体"/>
          <w:sz w:val="21"/>
          <w:szCs w:val="21"/>
          <w:lang w:val="zh-CN"/>
        </w:rPr>
      </w:pPr>
      <w:r>
        <w:rPr>
          <w:rFonts w:hint="eastAsia" w:ascii="宋体" w:hAnsi="宋体" w:eastAsia="宋体" w:cs="宋体"/>
          <w:sz w:val="21"/>
          <w:szCs w:val="21"/>
          <w:lang w:val="zh-CN"/>
        </w:rPr>
        <w:t>12.4 竞争性谈判文件由本文件及由采购人按竞争性谈判文件有关规定发出的竞争性谈判文件补充构成。</w:t>
      </w:r>
    </w:p>
    <w:p>
      <w:pPr>
        <w:shd w:val="clear" w:color="auto" w:fill="FFFFFF"/>
        <w:spacing w:line="440" w:lineRule="exact"/>
        <w:ind w:firstLine="420" w:firstLineChars="200"/>
        <w:rPr>
          <w:rFonts w:hint="eastAsia" w:ascii="宋体" w:hAnsi="宋体" w:eastAsia="宋体" w:cs="宋体"/>
          <w:sz w:val="21"/>
          <w:szCs w:val="21"/>
          <w:lang w:val="zh-CN"/>
        </w:rPr>
      </w:pPr>
      <w:r>
        <w:rPr>
          <w:rFonts w:hint="eastAsia" w:ascii="宋体" w:hAnsi="宋体" w:eastAsia="宋体" w:cs="宋体"/>
          <w:sz w:val="21"/>
          <w:szCs w:val="21"/>
          <w:lang w:val="zh-CN"/>
        </w:rPr>
        <w:t>12.5 竞争性谈判文件的澄清、修改、</w:t>
      </w:r>
      <w:r>
        <w:rPr>
          <w:rFonts w:hint="eastAsia" w:ascii="宋体" w:hAnsi="宋体" w:eastAsia="宋体" w:cs="宋体"/>
          <w:sz w:val="21"/>
          <w:szCs w:val="21"/>
          <w:lang w:eastAsia="zh-CN"/>
        </w:rPr>
        <w:t>谈判</w:t>
      </w:r>
      <w:r>
        <w:rPr>
          <w:rFonts w:hint="eastAsia" w:ascii="宋体" w:hAnsi="宋体" w:eastAsia="宋体" w:cs="宋体"/>
          <w:sz w:val="21"/>
          <w:szCs w:val="21"/>
          <w:lang w:val="zh-CN"/>
        </w:rPr>
        <w:t>答疑会纪要等书面材料在本采购项目中均称竞争性谈判文件补充。</w:t>
      </w:r>
    </w:p>
    <w:p>
      <w:pPr>
        <w:shd w:val="clear" w:color="auto" w:fill="FFFFFF"/>
        <w:spacing w:line="440" w:lineRule="exact"/>
        <w:ind w:firstLine="420" w:firstLineChars="200"/>
        <w:rPr>
          <w:rFonts w:hint="eastAsia" w:ascii="宋体" w:hAnsi="宋体" w:eastAsia="宋体" w:cs="宋体"/>
          <w:sz w:val="21"/>
          <w:szCs w:val="21"/>
          <w:lang w:val="zh-CN"/>
        </w:rPr>
      </w:pPr>
      <w:r>
        <w:rPr>
          <w:rFonts w:hint="eastAsia" w:ascii="宋体" w:hAnsi="宋体" w:eastAsia="宋体" w:cs="宋体"/>
          <w:sz w:val="21"/>
          <w:szCs w:val="21"/>
          <w:lang w:val="zh-CN"/>
        </w:rPr>
        <w:t>12.6 竞争性谈判文件补充作为竞争性谈判文件的组成部分，对供应商起同等约束作用。如果竞争性谈判文件补充内容与在此竞争性谈判文件补充发出之前的竞争性谈判文件等书面材料中相关内容相冲突，请供应商执行竞争性谈判文件补充的相关内容，先前发出的竞争性谈判文件等书面材料中相关内容自动废止。</w:t>
      </w:r>
    </w:p>
    <w:p>
      <w:pPr>
        <w:shd w:val="clear" w:color="auto" w:fill="FFFFFF"/>
        <w:spacing w:line="440" w:lineRule="exact"/>
        <w:ind w:firstLine="420" w:firstLineChars="200"/>
        <w:rPr>
          <w:rFonts w:hint="eastAsia" w:ascii="宋体" w:hAnsi="宋体" w:eastAsia="宋体" w:cs="宋体"/>
          <w:sz w:val="21"/>
          <w:szCs w:val="21"/>
          <w:lang w:val="zh-CN"/>
        </w:rPr>
      </w:pPr>
      <w:r>
        <w:rPr>
          <w:rFonts w:hint="eastAsia" w:ascii="宋体" w:hAnsi="宋体" w:eastAsia="宋体" w:cs="宋体"/>
          <w:sz w:val="21"/>
          <w:szCs w:val="21"/>
          <w:lang w:val="zh-CN"/>
        </w:rPr>
        <w:t>12.7 供应商应认真审阅和理解竞争性谈判文件所有内容，尤其注意可能引起“否决投标”、“拒绝评审”、“无效响应”、“评审不予通过”等的条款，按照竞争性谈判文件要求编制响应文件。任何对竞争性谈判文件的忽略或误解不能作为响应文件存在缺陷或瑕疵的理由，其风险由供应商承担。</w:t>
      </w:r>
    </w:p>
    <w:p>
      <w:pPr>
        <w:spacing w:line="440" w:lineRule="exact"/>
        <w:ind w:firstLine="422" w:firstLineChars="200"/>
        <w:rPr>
          <w:rFonts w:hint="eastAsia" w:ascii="宋体" w:hAnsi="宋体" w:eastAsia="宋体" w:cs="宋体"/>
          <w:b/>
          <w:bCs/>
          <w:sz w:val="21"/>
          <w:szCs w:val="21"/>
          <w:lang w:val="zh-CN"/>
        </w:rPr>
      </w:pPr>
      <w:r>
        <w:rPr>
          <w:rFonts w:hint="eastAsia" w:ascii="宋体" w:hAnsi="宋体" w:eastAsia="宋体" w:cs="宋体"/>
          <w:b/>
          <w:bCs/>
          <w:sz w:val="21"/>
          <w:szCs w:val="21"/>
          <w:lang w:val="zh-CN"/>
        </w:rPr>
        <w:t>13. 竞争性谈判文件的获取</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13.1</w:t>
      </w:r>
      <w:r>
        <w:rPr>
          <w:rFonts w:hint="eastAsia" w:ascii="宋体" w:hAnsi="宋体" w:eastAsia="宋体" w:cs="宋体"/>
          <w:sz w:val="21"/>
          <w:szCs w:val="21"/>
          <w:lang w:eastAsia="zh-CN"/>
        </w:rPr>
        <w:t>竞争性谈判</w:t>
      </w:r>
      <w:r>
        <w:rPr>
          <w:rFonts w:hint="eastAsia" w:ascii="宋体" w:hAnsi="宋体" w:eastAsia="宋体" w:cs="宋体"/>
          <w:sz w:val="21"/>
          <w:szCs w:val="21"/>
        </w:rPr>
        <w:t>文件的提供期限自开始发出之日起不得少于五个工作日。具体提供期限见</w:t>
      </w:r>
      <w:r>
        <w:rPr>
          <w:rFonts w:hint="eastAsia" w:ascii="宋体" w:hAnsi="宋体" w:eastAsia="宋体" w:cs="宋体"/>
          <w:b/>
          <w:sz w:val="21"/>
          <w:szCs w:val="21"/>
          <w:lang w:eastAsia="zh-CN"/>
        </w:rPr>
        <w:t>竞争性谈判</w:t>
      </w:r>
      <w:r>
        <w:rPr>
          <w:rFonts w:hint="eastAsia" w:ascii="宋体" w:hAnsi="宋体" w:eastAsia="宋体" w:cs="宋体"/>
          <w:b/>
          <w:sz w:val="21"/>
          <w:szCs w:val="21"/>
        </w:rPr>
        <w:t>公告</w:t>
      </w:r>
      <w:r>
        <w:rPr>
          <w:rFonts w:hint="eastAsia" w:ascii="宋体" w:hAnsi="宋体" w:eastAsia="宋体" w:cs="宋体"/>
          <w:sz w:val="21"/>
          <w:szCs w:val="21"/>
        </w:rPr>
        <w:t>。</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13.2凡符合资格要求并有意参加</w:t>
      </w:r>
      <w:r>
        <w:rPr>
          <w:rFonts w:hint="eastAsia" w:ascii="宋体" w:hAnsi="宋体" w:eastAsia="宋体" w:cs="宋体"/>
          <w:sz w:val="21"/>
          <w:szCs w:val="21"/>
          <w:lang w:eastAsia="zh-CN"/>
        </w:rPr>
        <w:t>谈判</w:t>
      </w:r>
      <w:r>
        <w:rPr>
          <w:rFonts w:hint="eastAsia" w:ascii="宋体" w:hAnsi="宋体" w:eastAsia="宋体" w:cs="宋体"/>
          <w:sz w:val="21"/>
          <w:szCs w:val="21"/>
        </w:rPr>
        <w:t>的供应商</w:t>
      </w:r>
      <w:r>
        <w:rPr>
          <w:rFonts w:hint="eastAsia" w:ascii="宋体" w:hAnsi="宋体" w:cs="宋体"/>
          <w:sz w:val="21"/>
          <w:szCs w:val="21"/>
          <w:lang w:eastAsia="zh-CN"/>
        </w:rPr>
        <w:t>，</w:t>
      </w:r>
      <w:r>
        <w:rPr>
          <w:rFonts w:hint="eastAsia" w:ascii="宋体" w:hAnsi="宋体" w:eastAsia="宋体" w:cs="宋体"/>
          <w:bCs/>
          <w:sz w:val="21"/>
          <w:szCs w:val="21"/>
        </w:rPr>
        <w:t>通过政府采购网</w:t>
      </w:r>
      <w:r>
        <w:rPr>
          <w:rFonts w:hint="eastAsia" w:ascii="宋体" w:hAnsi="宋体" w:eastAsia="宋体" w:cs="宋体"/>
          <w:bCs/>
          <w:sz w:val="21"/>
          <w:szCs w:val="21"/>
          <w:lang w:eastAsia="zh-CN"/>
        </w:rPr>
        <w:t>（http://www.ccgp-xinjiang.gov.cn/）</w:t>
      </w:r>
      <w:r>
        <w:rPr>
          <w:rFonts w:hint="eastAsia" w:ascii="宋体" w:hAnsi="宋体" w:eastAsia="宋体" w:cs="宋体"/>
          <w:bCs/>
          <w:sz w:val="21"/>
          <w:szCs w:val="21"/>
        </w:rPr>
        <w:t>的”政采云登录入口”登录递交申请资料，经采购代理机构审核通过后，在</w:t>
      </w:r>
      <w:r>
        <w:rPr>
          <w:rFonts w:hint="eastAsia" w:ascii="宋体" w:hAnsi="宋体" w:eastAsia="宋体" w:cs="宋体"/>
          <w:sz w:val="21"/>
          <w:szCs w:val="21"/>
        </w:rPr>
        <w:t>“项目采购”项下的“获取采购文件”自行领取</w:t>
      </w:r>
      <w:r>
        <w:rPr>
          <w:rFonts w:hint="eastAsia" w:ascii="宋体" w:hAnsi="宋体" w:eastAsia="宋体" w:cs="宋体"/>
          <w:sz w:val="21"/>
          <w:szCs w:val="21"/>
          <w:lang w:eastAsia="zh-CN"/>
        </w:rPr>
        <w:t>竞争性谈判</w:t>
      </w:r>
      <w:r>
        <w:rPr>
          <w:rFonts w:hint="eastAsia" w:ascii="宋体" w:hAnsi="宋体" w:eastAsia="宋体" w:cs="宋体"/>
          <w:sz w:val="21"/>
          <w:szCs w:val="21"/>
        </w:rPr>
        <w:t>文件。</w:t>
      </w:r>
    </w:p>
    <w:p>
      <w:pPr>
        <w:spacing w:line="440" w:lineRule="exact"/>
        <w:ind w:firstLine="422" w:firstLineChars="200"/>
        <w:rPr>
          <w:rFonts w:hint="eastAsia" w:ascii="宋体" w:hAnsi="宋体" w:eastAsia="宋体" w:cs="宋体"/>
          <w:b/>
          <w:bCs/>
          <w:sz w:val="21"/>
          <w:szCs w:val="21"/>
          <w:lang w:val="zh-CN"/>
        </w:rPr>
      </w:pPr>
      <w:r>
        <w:rPr>
          <w:rFonts w:hint="eastAsia" w:ascii="宋体" w:hAnsi="宋体" w:eastAsia="宋体" w:cs="宋体"/>
          <w:b/>
          <w:bCs/>
          <w:sz w:val="21"/>
          <w:szCs w:val="21"/>
          <w:lang w:val="zh-CN"/>
        </w:rPr>
        <w:t>14. 竞争性谈判文件的澄清或修改</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14.1供应商若对</w:t>
      </w:r>
      <w:r>
        <w:rPr>
          <w:rFonts w:hint="eastAsia" w:ascii="宋体" w:hAnsi="宋体" w:eastAsia="宋体" w:cs="宋体"/>
          <w:sz w:val="21"/>
          <w:szCs w:val="21"/>
          <w:lang w:eastAsia="zh-CN"/>
        </w:rPr>
        <w:t>竞争性谈判</w:t>
      </w:r>
      <w:r>
        <w:rPr>
          <w:rFonts w:hint="eastAsia" w:ascii="宋体" w:hAnsi="宋体" w:eastAsia="宋体" w:cs="宋体"/>
          <w:sz w:val="21"/>
          <w:szCs w:val="21"/>
        </w:rPr>
        <w:t>文件有任何疑问，应当在获取</w:t>
      </w:r>
      <w:r>
        <w:rPr>
          <w:rFonts w:hint="eastAsia" w:ascii="宋体" w:hAnsi="宋体" w:eastAsia="宋体" w:cs="宋体"/>
          <w:sz w:val="21"/>
          <w:szCs w:val="21"/>
          <w:lang w:eastAsia="zh-CN"/>
        </w:rPr>
        <w:t>竞争性谈判</w:t>
      </w:r>
      <w:r>
        <w:rPr>
          <w:rFonts w:hint="eastAsia" w:ascii="宋体" w:hAnsi="宋体" w:eastAsia="宋体" w:cs="宋体"/>
          <w:sz w:val="21"/>
          <w:szCs w:val="21"/>
        </w:rPr>
        <w:t>文件或者</w:t>
      </w:r>
      <w:r>
        <w:rPr>
          <w:rFonts w:hint="eastAsia" w:ascii="宋体" w:hAnsi="宋体" w:eastAsia="宋体" w:cs="宋体"/>
          <w:sz w:val="21"/>
          <w:szCs w:val="21"/>
          <w:lang w:eastAsia="zh-CN"/>
        </w:rPr>
        <w:t>竞争性谈判</w:t>
      </w:r>
      <w:r>
        <w:rPr>
          <w:rFonts w:hint="eastAsia" w:ascii="宋体" w:hAnsi="宋体" w:eastAsia="宋体" w:cs="宋体"/>
          <w:sz w:val="21"/>
          <w:szCs w:val="21"/>
        </w:rPr>
        <w:t>文件公告期限届满之日起7个工作日内提出。本项目接受对</w:t>
      </w:r>
      <w:r>
        <w:rPr>
          <w:rFonts w:hint="eastAsia" w:ascii="宋体" w:hAnsi="宋体" w:eastAsia="宋体" w:cs="宋体"/>
          <w:sz w:val="21"/>
          <w:szCs w:val="21"/>
          <w:lang w:eastAsia="zh-CN"/>
        </w:rPr>
        <w:t>竞争性谈判</w:t>
      </w:r>
      <w:r>
        <w:rPr>
          <w:rFonts w:hint="eastAsia" w:ascii="宋体" w:hAnsi="宋体" w:eastAsia="宋体" w:cs="宋体"/>
          <w:sz w:val="21"/>
          <w:szCs w:val="21"/>
        </w:rPr>
        <w:t>文件质疑的截止时间见“前附表”第27项，供应商须在截止时间前一次性提出对</w:t>
      </w:r>
      <w:r>
        <w:rPr>
          <w:rFonts w:hint="eastAsia" w:ascii="宋体" w:hAnsi="宋体" w:eastAsia="宋体" w:cs="宋体"/>
          <w:sz w:val="21"/>
          <w:szCs w:val="21"/>
          <w:lang w:eastAsia="zh-CN"/>
        </w:rPr>
        <w:t>竞争性谈判</w:t>
      </w:r>
      <w:r>
        <w:rPr>
          <w:rFonts w:hint="eastAsia" w:ascii="宋体" w:hAnsi="宋体" w:eastAsia="宋体" w:cs="宋体"/>
          <w:sz w:val="21"/>
          <w:szCs w:val="21"/>
        </w:rPr>
        <w:t>文件质疑内容。供应商提出质疑应当提交质疑函和必要的证明材料。质疑函应当包括下列内容：</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14.1.1供应商的姓名或者名称、地址、邮编、联系人及联系电话；</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14.1.2质疑项目的名称、编号；</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14.1.3具体、明确的质疑事项和与质疑事项相关的请求；</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14.1.4事实依据；</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14.1.5必要的法律依据；</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14.1.6提出质疑的日期。</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lang w:val="zh-CN"/>
        </w:rPr>
        <w:t>供应商为自然人的，应当由本人签字；供应商为法人或者其他组织的，应当由法定代表人、主要负责人，或者其授权代表签字或者盖章，并加盖投标单位公章。</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lang w:val="zh-CN"/>
        </w:rPr>
        <w:t>14.2</w:t>
      </w:r>
      <w:r>
        <w:rPr>
          <w:rFonts w:hint="eastAsia" w:ascii="宋体" w:hAnsi="宋体" w:eastAsia="宋体" w:cs="宋体"/>
          <w:sz w:val="21"/>
          <w:szCs w:val="21"/>
        </w:rPr>
        <w:t xml:space="preserve"> 在响应文件递交截止期前的任何时候，无论出于何种原因，采购人均可主动地或在解答供应商提出的澄清问题时对</w:t>
      </w:r>
      <w:r>
        <w:rPr>
          <w:rFonts w:hint="eastAsia" w:ascii="宋体" w:hAnsi="宋体" w:eastAsia="宋体" w:cs="宋体"/>
          <w:sz w:val="21"/>
          <w:szCs w:val="21"/>
          <w:lang w:eastAsia="zh-CN"/>
        </w:rPr>
        <w:t>竞争性谈判</w:t>
      </w:r>
      <w:r>
        <w:rPr>
          <w:rFonts w:hint="eastAsia" w:ascii="宋体" w:hAnsi="宋体" w:eastAsia="宋体" w:cs="宋体"/>
          <w:sz w:val="21"/>
          <w:szCs w:val="21"/>
        </w:rPr>
        <w:t>文件进行修改。</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14.3 </w:t>
      </w:r>
      <w:r>
        <w:rPr>
          <w:rFonts w:hint="eastAsia" w:ascii="宋体" w:hAnsi="宋体" w:eastAsia="宋体" w:cs="宋体"/>
          <w:sz w:val="21"/>
          <w:szCs w:val="21"/>
          <w:lang w:eastAsia="zh-CN"/>
        </w:rPr>
        <w:t>竞争性谈判</w:t>
      </w:r>
      <w:r>
        <w:rPr>
          <w:rFonts w:hint="eastAsia" w:ascii="宋体" w:hAnsi="宋体" w:eastAsia="宋体" w:cs="宋体"/>
          <w:sz w:val="21"/>
          <w:szCs w:val="21"/>
        </w:rPr>
        <w:t>文件的修改将以书面形式通知所有参与</w:t>
      </w:r>
      <w:r>
        <w:rPr>
          <w:rFonts w:hint="eastAsia" w:ascii="宋体" w:hAnsi="宋体" w:eastAsia="宋体" w:cs="宋体"/>
          <w:sz w:val="21"/>
          <w:szCs w:val="21"/>
          <w:lang w:eastAsia="zh-CN"/>
        </w:rPr>
        <w:t>谈判</w:t>
      </w:r>
      <w:r>
        <w:rPr>
          <w:rFonts w:hint="eastAsia" w:ascii="宋体" w:hAnsi="宋体" w:eastAsia="宋体" w:cs="宋体"/>
          <w:sz w:val="21"/>
          <w:szCs w:val="21"/>
        </w:rPr>
        <w:t>的供应商，并对其具有约束力，供应商应立即以传真形式回复采购人，确认已收到修改文件。</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14.4为使供应商有充分的时间对</w:t>
      </w:r>
      <w:r>
        <w:rPr>
          <w:rFonts w:hint="eastAsia" w:ascii="宋体" w:hAnsi="宋体" w:eastAsia="宋体" w:cs="宋体"/>
          <w:sz w:val="21"/>
          <w:szCs w:val="21"/>
          <w:lang w:eastAsia="zh-CN"/>
        </w:rPr>
        <w:t>竞争性谈判</w:t>
      </w:r>
      <w:r>
        <w:rPr>
          <w:rFonts w:hint="eastAsia" w:ascii="宋体" w:hAnsi="宋体" w:eastAsia="宋体" w:cs="宋体"/>
          <w:sz w:val="21"/>
          <w:szCs w:val="21"/>
        </w:rPr>
        <w:t>文件的修改文件进行研究，采购人有权推迟</w:t>
      </w:r>
      <w:r>
        <w:rPr>
          <w:rFonts w:hint="eastAsia" w:ascii="宋体" w:hAnsi="宋体" w:eastAsia="宋体" w:cs="宋体"/>
          <w:sz w:val="21"/>
          <w:szCs w:val="21"/>
          <w:lang w:eastAsia="zh-CN"/>
        </w:rPr>
        <w:t>谈判</w:t>
      </w:r>
      <w:r>
        <w:rPr>
          <w:rFonts w:hint="eastAsia" w:ascii="宋体" w:hAnsi="宋体" w:eastAsia="宋体" w:cs="宋体"/>
          <w:sz w:val="21"/>
          <w:szCs w:val="21"/>
        </w:rPr>
        <w:t>时间，并将此变更书面通知所有参与</w:t>
      </w:r>
      <w:r>
        <w:rPr>
          <w:rFonts w:hint="eastAsia" w:ascii="宋体" w:hAnsi="宋体" w:eastAsia="宋体" w:cs="宋体"/>
          <w:sz w:val="21"/>
          <w:szCs w:val="21"/>
          <w:lang w:eastAsia="zh-CN"/>
        </w:rPr>
        <w:t>谈判</w:t>
      </w:r>
      <w:r>
        <w:rPr>
          <w:rFonts w:hint="eastAsia" w:ascii="宋体" w:hAnsi="宋体" w:eastAsia="宋体" w:cs="宋体"/>
          <w:sz w:val="21"/>
          <w:szCs w:val="21"/>
        </w:rPr>
        <w:t>的供应商。</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14.5 在上述情况下，采购人与供应商响应文件递交截止日前的全部权利、责任和义务，将适用于延长后的响应文件递交截止期。</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14.6 供应商领取</w:t>
      </w:r>
      <w:r>
        <w:rPr>
          <w:rFonts w:hint="eastAsia" w:ascii="宋体" w:hAnsi="宋体" w:eastAsia="宋体" w:cs="宋体"/>
          <w:sz w:val="21"/>
          <w:szCs w:val="21"/>
          <w:lang w:eastAsia="zh-CN"/>
        </w:rPr>
        <w:t>竞争性谈判</w:t>
      </w:r>
      <w:r>
        <w:rPr>
          <w:rFonts w:hint="eastAsia" w:ascii="宋体" w:hAnsi="宋体" w:eastAsia="宋体" w:cs="宋体"/>
          <w:sz w:val="21"/>
          <w:szCs w:val="21"/>
        </w:rPr>
        <w:t>文件后，应仔细检查</w:t>
      </w:r>
      <w:r>
        <w:rPr>
          <w:rFonts w:hint="eastAsia" w:ascii="宋体" w:hAnsi="宋体" w:eastAsia="宋体" w:cs="宋体"/>
          <w:sz w:val="21"/>
          <w:szCs w:val="21"/>
          <w:lang w:eastAsia="zh-CN"/>
        </w:rPr>
        <w:t>竞争性谈判</w:t>
      </w:r>
      <w:r>
        <w:rPr>
          <w:rFonts w:hint="eastAsia" w:ascii="宋体" w:hAnsi="宋体" w:eastAsia="宋体" w:cs="宋体"/>
          <w:sz w:val="21"/>
          <w:szCs w:val="21"/>
        </w:rPr>
        <w:t>文件的所有内容，如有残缺应在领到</w:t>
      </w:r>
      <w:r>
        <w:rPr>
          <w:rFonts w:hint="eastAsia" w:ascii="宋体" w:hAnsi="宋体" w:eastAsia="宋体" w:cs="宋体"/>
          <w:sz w:val="21"/>
          <w:szCs w:val="21"/>
          <w:lang w:eastAsia="zh-CN"/>
        </w:rPr>
        <w:t>竞争性谈判</w:t>
      </w:r>
      <w:r>
        <w:rPr>
          <w:rFonts w:hint="eastAsia" w:ascii="宋体" w:hAnsi="宋体" w:eastAsia="宋体" w:cs="宋体"/>
          <w:sz w:val="21"/>
          <w:szCs w:val="21"/>
        </w:rPr>
        <w:t>文件后5日内向采购代理机构提出，否则，由此引起的损失自负；供应商同时应认真审阅</w:t>
      </w:r>
      <w:r>
        <w:rPr>
          <w:rFonts w:hint="eastAsia" w:ascii="宋体" w:hAnsi="宋体" w:eastAsia="宋体" w:cs="宋体"/>
          <w:sz w:val="21"/>
          <w:szCs w:val="21"/>
          <w:lang w:eastAsia="zh-CN"/>
        </w:rPr>
        <w:t>竞争性谈判</w:t>
      </w:r>
      <w:r>
        <w:rPr>
          <w:rFonts w:hint="eastAsia" w:ascii="宋体" w:hAnsi="宋体" w:eastAsia="宋体" w:cs="宋体"/>
          <w:sz w:val="21"/>
          <w:szCs w:val="21"/>
        </w:rPr>
        <w:t>文件所有的事项、格式、条款和规范要求等，如果供应商没有按</w:t>
      </w:r>
      <w:r>
        <w:rPr>
          <w:rFonts w:hint="eastAsia" w:ascii="宋体" w:hAnsi="宋体" w:eastAsia="宋体" w:cs="宋体"/>
          <w:sz w:val="21"/>
          <w:szCs w:val="21"/>
          <w:lang w:eastAsia="zh-CN"/>
        </w:rPr>
        <w:t>竞争性谈判</w:t>
      </w:r>
      <w:r>
        <w:rPr>
          <w:rFonts w:hint="eastAsia" w:ascii="宋体" w:hAnsi="宋体" w:eastAsia="宋体" w:cs="宋体"/>
          <w:sz w:val="21"/>
          <w:szCs w:val="21"/>
        </w:rPr>
        <w:t>文件要求提交全部资料或者没有对</w:t>
      </w:r>
      <w:r>
        <w:rPr>
          <w:rFonts w:hint="eastAsia" w:ascii="宋体" w:hAnsi="宋体" w:eastAsia="宋体" w:cs="宋体"/>
          <w:sz w:val="21"/>
          <w:szCs w:val="21"/>
          <w:lang w:eastAsia="zh-CN"/>
        </w:rPr>
        <w:t>竞争性谈判</w:t>
      </w:r>
      <w:r>
        <w:rPr>
          <w:rFonts w:hint="eastAsia" w:ascii="宋体" w:hAnsi="宋体" w:eastAsia="宋体" w:cs="宋体"/>
          <w:sz w:val="21"/>
          <w:szCs w:val="21"/>
        </w:rPr>
        <w:t>文件做出实质性响应，其风险应由供应商自行承担。</w:t>
      </w:r>
    </w:p>
    <w:p>
      <w:pPr>
        <w:shd w:val="clear" w:color="auto" w:fill="FFFFFF"/>
        <w:spacing w:line="44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rPr>
        <w:t>14.6响应文件递交截止时间前，供应商须随时关注本项目</w:t>
      </w:r>
      <w:r>
        <w:rPr>
          <w:rFonts w:hint="eastAsia" w:ascii="宋体" w:hAnsi="宋体" w:eastAsia="宋体" w:cs="宋体"/>
          <w:sz w:val="21"/>
          <w:szCs w:val="21"/>
          <w:lang w:eastAsia="zh-CN"/>
        </w:rPr>
        <w:t>竞争性谈判</w:t>
      </w:r>
      <w:r>
        <w:rPr>
          <w:rFonts w:hint="eastAsia" w:ascii="宋体" w:hAnsi="宋体" w:eastAsia="宋体" w:cs="宋体"/>
          <w:sz w:val="21"/>
          <w:szCs w:val="21"/>
        </w:rPr>
        <w:t>公告发布网站（</w:t>
      </w:r>
      <w:r>
        <w:rPr>
          <w:rFonts w:hint="eastAsia" w:ascii="宋体" w:hAnsi="宋体" w:eastAsia="宋体" w:cs="宋体"/>
          <w:sz w:val="21"/>
          <w:szCs w:val="21"/>
          <w:lang w:eastAsia="zh-CN"/>
        </w:rPr>
        <w:t>新疆</w:t>
      </w:r>
      <w:r>
        <w:rPr>
          <w:rFonts w:hint="eastAsia" w:ascii="宋体" w:hAnsi="宋体" w:eastAsia="宋体" w:cs="宋体"/>
          <w:sz w:val="21"/>
          <w:szCs w:val="21"/>
        </w:rPr>
        <w:t>政府采购网</w:t>
      </w:r>
      <w:r>
        <w:rPr>
          <w:rFonts w:hint="eastAsia" w:ascii="宋体" w:hAnsi="宋体" w:eastAsia="宋体" w:cs="宋体"/>
          <w:kern w:val="0"/>
          <w:sz w:val="21"/>
          <w:szCs w:val="21"/>
          <w:lang w:val="en-US" w:eastAsia="zh-CN" w:bidi="ar-SA"/>
        </w:rPr>
        <w:t>http://www.ccgp-xinjiang.gov.cn/</w:t>
      </w:r>
      <w:r>
        <w:rPr>
          <w:rFonts w:hint="eastAsia" w:ascii="宋体" w:hAnsi="宋体" w:eastAsia="宋体" w:cs="宋体"/>
          <w:sz w:val="21"/>
          <w:szCs w:val="21"/>
        </w:rPr>
        <w:t>）上本项目的最新的变更公告、更正公告、澄清公告等相关信息，并对上述查看行为自行承担责任；供应商对索取书面修改或者澄清文件或者查阅电子修改或者澄清文件的行为自行承担责任，在响应文件递交截止时间后递交的响应文件视为无效响应文件。</w:t>
      </w:r>
    </w:p>
    <w:p>
      <w:pPr>
        <w:spacing w:line="440" w:lineRule="exact"/>
        <w:ind w:firstLine="422" w:firstLineChars="200"/>
        <w:rPr>
          <w:rFonts w:hint="eastAsia" w:ascii="宋体" w:hAnsi="宋体" w:eastAsia="宋体" w:cs="宋体"/>
          <w:b/>
          <w:bCs/>
          <w:sz w:val="21"/>
          <w:szCs w:val="21"/>
          <w:lang w:val="zh-CN"/>
        </w:rPr>
      </w:pPr>
      <w:r>
        <w:rPr>
          <w:rFonts w:hint="eastAsia" w:ascii="宋体" w:hAnsi="宋体" w:eastAsia="宋体" w:cs="宋体"/>
          <w:b/>
          <w:bCs/>
          <w:sz w:val="21"/>
          <w:szCs w:val="21"/>
          <w:lang w:val="zh-CN"/>
        </w:rPr>
        <w:t xml:space="preserve">15. </w:t>
      </w:r>
      <w:r>
        <w:rPr>
          <w:rFonts w:hint="eastAsia" w:ascii="宋体" w:hAnsi="宋体" w:eastAsia="宋体" w:cs="宋体"/>
          <w:b/>
          <w:bCs/>
          <w:sz w:val="21"/>
          <w:szCs w:val="21"/>
        </w:rPr>
        <w:t xml:space="preserve"> </w:t>
      </w:r>
      <w:r>
        <w:rPr>
          <w:rFonts w:hint="eastAsia" w:ascii="宋体" w:hAnsi="宋体" w:eastAsia="宋体" w:cs="宋体"/>
          <w:b/>
          <w:bCs/>
          <w:sz w:val="21"/>
          <w:szCs w:val="21"/>
          <w:lang w:eastAsia="zh-CN"/>
        </w:rPr>
        <w:t>谈判</w:t>
      </w:r>
      <w:r>
        <w:rPr>
          <w:rFonts w:hint="eastAsia" w:ascii="宋体" w:hAnsi="宋体" w:eastAsia="宋体" w:cs="宋体"/>
          <w:b/>
          <w:bCs/>
          <w:sz w:val="21"/>
          <w:szCs w:val="21"/>
          <w:lang w:val="zh-CN"/>
        </w:rPr>
        <w:t>报价</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15.1 本采购项目使用的货币为</w:t>
      </w:r>
      <w:r>
        <w:rPr>
          <w:rFonts w:hint="eastAsia" w:ascii="宋体" w:hAnsi="宋体" w:eastAsia="宋体" w:cs="宋体"/>
          <w:sz w:val="21"/>
          <w:szCs w:val="21"/>
          <w:u w:val="single"/>
        </w:rPr>
        <w:t xml:space="preserve"> 人民币 </w:t>
      </w:r>
      <w:r>
        <w:rPr>
          <w:rFonts w:hint="eastAsia" w:ascii="宋体" w:hAnsi="宋体" w:eastAsia="宋体" w:cs="宋体"/>
          <w:sz w:val="21"/>
          <w:szCs w:val="21"/>
        </w:rPr>
        <w:t>，实施时亦以</w:t>
      </w:r>
      <w:r>
        <w:rPr>
          <w:rFonts w:hint="eastAsia" w:ascii="宋体" w:hAnsi="宋体" w:eastAsia="宋体" w:cs="宋体"/>
          <w:sz w:val="21"/>
          <w:szCs w:val="21"/>
          <w:u w:val="single"/>
        </w:rPr>
        <w:t xml:space="preserve"> 人民币 </w:t>
      </w:r>
      <w:r>
        <w:rPr>
          <w:rFonts w:hint="eastAsia" w:ascii="宋体" w:hAnsi="宋体" w:eastAsia="宋体" w:cs="宋体"/>
          <w:sz w:val="21"/>
          <w:szCs w:val="21"/>
        </w:rPr>
        <w:t>支付。</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15.2 </w:t>
      </w:r>
      <w:r>
        <w:rPr>
          <w:rFonts w:hint="eastAsia" w:ascii="宋体" w:hAnsi="宋体" w:eastAsia="宋体" w:cs="宋体"/>
          <w:sz w:val="21"/>
          <w:szCs w:val="21"/>
          <w:lang w:eastAsia="zh-CN"/>
        </w:rPr>
        <w:t>谈判</w:t>
      </w:r>
      <w:r>
        <w:rPr>
          <w:rFonts w:hint="eastAsia" w:ascii="宋体" w:hAnsi="宋体" w:eastAsia="宋体" w:cs="宋体"/>
          <w:sz w:val="21"/>
          <w:szCs w:val="21"/>
        </w:rPr>
        <w:t>报价为本</w:t>
      </w:r>
      <w:r>
        <w:rPr>
          <w:rFonts w:hint="eastAsia" w:ascii="宋体" w:hAnsi="宋体" w:eastAsia="宋体" w:cs="宋体"/>
          <w:sz w:val="21"/>
          <w:szCs w:val="21"/>
          <w:lang w:eastAsia="zh-CN"/>
        </w:rPr>
        <w:t>竞争性谈判</w:t>
      </w:r>
      <w:r>
        <w:rPr>
          <w:rFonts w:hint="eastAsia" w:ascii="宋体" w:hAnsi="宋体" w:eastAsia="宋体" w:cs="宋体"/>
          <w:sz w:val="21"/>
          <w:szCs w:val="21"/>
        </w:rPr>
        <w:t>文件所确定的采购范围内的全部工作内容的价格体现。任何有选择的报价将不予接受（除非采购人另有约定），否则，在评审时将其视为无效响应。</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15.3 </w:t>
      </w:r>
      <w:r>
        <w:rPr>
          <w:rFonts w:hint="eastAsia" w:ascii="宋体" w:hAnsi="宋体" w:eastAsia="宋体" w:cs="宋体"/>
          <w:sz w:val="21"/>
          <w:szCs w:val="21"/>
          <w:lang w:eastAsia="zh-CN"/>
        </w:rPr>
        <w:t>谈判</w:t>
      </w:r>
      <w:r>
        <w:rPr>
          <w:rFonts w:hint="eastAsia" w:ascii="宋体" w:hAnsi="宋体" w:eastAsia="宋体" w:cs="宋体"/>
          <w:sz w:val="21"/>
          <w:szCs w:val="21"/>
        </w:rPr>
        <w:t>价格应包括：价格部分是对</w:t>
      </w:r>
      <w:r>
        <w:rPr>
          <w:rFonts w:hint="eastAsia" w:ascii="宋体" w:hAnsi="宋体" w:eastAsia="宋体" w:cs="宋体"/>
          <w:sz w:val="21"/>
          <w:szCs w:val="21"/>
          <w:lang w:eastAsia="zh-CN"/>
        </w:rPr>
        <w:t>谈判</w:t>
      </w:r>
      <w:r>
        <w:rPr>
          <w:rFonts w:hint="eastAsia" w:ascii="宋体" w:hAnsi="宋体" w:eastAsia="宋体" w:cs="宋体"/>
          <w:sz w:val="21"/>
          <w:szCs w:val="21"/>
        </w:rPr>
        <w:t>服务价格构成的说明，每一项服务仅接受一个价格。</w:t>
      </w:r>
      <w:r>
        <w:rPr>
          <w:rFonts w:hint="eastAsia" w:ascii="宋体" w:hAnsi="宋体" w:eastAsia="宋体" w:cs="宋体"/>
          <w:sz w:val="21"/>
          <w:szCs w:val="21"/>
          <w:lang w:eastAsia="zh-CN"/>
        </w:rPr>
        <w:t>谈判</w:t>
      </w:r>
      <w:r>
        <w:rPr>
          <w:rFonts w:hint="eastAsia" w:ascii="宋体" w:hAnsi="宋体" w:eastAsia="宋体" w:cs="宋体"/>
          <w:sz w:val="21"/>
          <w:szCs w:val="21"/>
        </w:rPr>
        <w:t>报价包括供应商为实施本项目提供全部服务内容所包括的全部价格的体现。</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15.3.1</w:t>
      </w:r>
      <w:r>
        <w:rPr>
          <w:rFonts w:hint="eastAsia" w:ascii="宋体" w:hAnsi="宋体" w:eastAsia="宋体" w:cs="宋体"/>
          <w:sz w:val="21"/>
          <w:szCs w:val="21"/>
          <w:lang w:eastAsia="zh-CN"/>
        </w:rPr>
        <w:t>谈判</w:t>
      </w:r>
      <w:r>
        <w:rPr>
          <w:rFonts w:hint="eastAsia" w:ascii="宋体" w:hAnsi="宋体" w:eastAsia="宋体" w:cs="宋体"/>
          <w:sz w:val="21"/>
          <w:szCs w:val="21"/>
        </w:rPr>
        <w:t>报价为含税价，应是完成</w:t>
      </w:r>
      <w:r>
        <w:rPr>
          <w:rFonts w:hint="eastAsia" w:ascii="宋体" w:hAnsi="宋体" w:eastAsia="宋体" w:cs="宋体"/>
          <w:sz w:val="21"/>
          <w:szCs w:val="21"/>
          <w:lang w:eastAsia="zh-CN"/>
        </w:rPr>
        <w:t>竞争性谈判</w:t>
      </w:r>
      <w:r>
        <w:rPr>
          <w:rFonts w:hint="eastAsia" w:ascii="宋体" w:hAnsi="宋体" w:eastAsia="宋体" w:cs="宋体"/>
          <w:sz w:val="21"/>
          <w:szCs w:val="21"/>
        </w:rPr>
        <w:t>文件及合同条款上所列采购范围及所需的全部服务费用，供应商不得以任何理由予以重复，未列和没有填写的项目费用，视为已考虑在</w:t>
      </w:r>
      <w:r>
        <w:rPr>
          <w:rFonts w:hint="eastAsia" w:ascii="宋体" w:hAnsi="宋体" w:eastAsia="宋体" w:cs="宋体"/>
          <w:sz w:val="21"/>
          <w:szCs w:val="21"/>
          <w:lang w:eastAsia="zh-CN"/>
        </w:rPr>
        <w:t>谈判</w:t>
      </w:r>
      <w:r>
        <w:rPr>
          <w:rFonts w:hint="eastAsia" w:ascii="宋体" w:hAnsi="宋体" w:eastAsia="宋体" w:cs="宋体"/>
          <w:sz w:val="21"/>
          <w:szCs w:val="21"/>
        </w:rPr>
        <w:t>总报价中。</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15.3.2供应商的任何错漏、优惠、竞争性报价不得作为减轻责任、减少服务、增加收费、降低质量的理由。供应商必须自行考虑本项目在实施期间的一切可能产生的费用。在合同执行过程中，采购人将不再另行支付与本项目相关的任何费用（非本项目要求的其它内容除外）。</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15.3.3供应商应在《响应文件报价一览表》标明供应商</w:t>
      </w:r>
      <w:r>
        <w:rPr>
          <w:rFonts w:hint="eastAsia" w:ascii="宋体" w:hAnsi="宋体" w:eastAsia="宋体" w:cs="宋体"/>
          <w:sz w:val="21"/>
          <w:szCs w:val="21"/>
          <w:lang w:eastAsia="zh-CN"/>
        </w:rPr>
        <w:t>谈判</w:t>
      </w:r>
      <w:r>
        <w:rPr>
          <w:rFonts w:hint="eastAsia" w:ascii="宋体" w:hAnsi="宋体" w:eastAsia="宋体" w:cs="宋体"/>
          <w:sz w:val="21"/>
          <w:szCs w:val="21"/>
        </w:rPr>
        <w:t>报价；在《报价明细表》提供明细报价。</w:t>
      </w:r>
    </w:p>
    <w:p>
      <w:pPr>
        <w:pStyle w:val="45"/>
        <w:spacing w:line="440" w:lineRule="exact"/>
        <w:ind w:firstLine="482"/>
        <w:rPr>
          <w:rFonts w:hint="eastAsia" w:ascii="宋体" w:hAnsi="宋体" w:eastAsia="宋体" w:cs="宋体"/>
          <w:b/>
          <w:bCs/>
          <w:sz w:val="21"/>
          <w:szCs w:val="21"/>
        </w:rPr>
      </w:pPr>
      <w:r>
        <w:rPr>
          <w:rFonts w:hint="eastAsia" w:ascii="宋体" w:hAnsi="宋体" w:eastAsia="宋体" w:cs="宋体"/>
          <w:b/>
          <w:bCs/>
          <w:sz w:val="21"/>
          <w:szCs w:val="21"/>
        </w:rPr>
        <w:t>15.3.4本次</w:t>
      </w:r>
      <w:r>
        <w:rPr>
          <w:rFonts w:hint="eastAsia" w:ascii="宋体" w:hAnsi="宋体" w:eastAsia="宋体" w:cs="宋体"/>
          <w:b/>
          <w:bCs/>
          <w:sz w:val="21"/>
          <w:szCs w:val="21"/>
          <w:lang w:eastAsia="zh-CN"/>
        </w:rPr>
        <w:t>谈判</w:t>
      </w:r>
      <w:r>
        <w:rPr>
          <w:rFonts w:hint="eastAsia" w:ascii="宋体" w:hAnsi="宋体" w:eastAsia="宋体" w:cs="宋体"/>
          <w:b/>
          <w:bCs/>
          <w:sz w:val="21"/>
          <w:szCs w:val="21"/>
        </w:rPr>
        <w:t>实行两次报价，加密的响应文件中提供的供应商报价为一次报价，在</w:t>
      </w:r>
      <w:r>
        <w:rPr>
          <w:rFonts w:hint="eastAsia" w:ascii="宋体" w:hAnsi="宋体" w:eastAsia="宋体" w:cs="宋体"/>
          <w:b/>
          <w:bCs/>
          <w:sz w:val="21"/>
          <w:szCs w:val="21"/>
          <w:lang w:eastAsia="zh-CN"/>
        </w:rPr>
        <w:t>谈判小组</w:t>
      </w:r>
      <w:r>
        <w:rPr>
          <w:rFonts w:hint="eastAsia" w:ascii="宋体" w:hAnsi="宋体" w:eastAsia="宋体" w:cs="宋体"/>
          <w:b/>
          <w:bCs/>
          <w:sz w:val="21"/>
          <w:szCs w:val="21"/>
        </w:rPr>
        <w:t>对各供应商的响应文件进行初步评审（资格评审、符合性评审）后，由</w:t>
      </w:r>
      <w:r>
        <w:rPr>
          <w:rFonts w:hint="eastAsia" w:ascii="宋体" w:hAnsi="宋体" w:eastAsia="宋体" w:cs="宋体"/>
          <w:b/>
          <w:bCs/>
          <w:sz w:val="21"/>
          <w:szCs w:val="21"/>
          <w:lang w:eastAsia="zh-CN"/>
        </w:rPr>
        <w:t>谈判小组</w:t>
      </w:r>
      <w:r>
        <w:rPr>
          <w:rFonts w:hint="eastAsia" w:ascii="宋体" w:hAnsi="宋体" w:eastAsia="宋体" w:cs="宋体"/>
          <w:b/>
          <w:bCs/>
          <w:sz w:val="21"/>
          <w:szCs w:val="21"/>
        </w:rPr>
        <w:t>开启二次报价，各供应商须在二次报价开启后的</w:t>
      </w:r>
      <w:r>
        <w:rPr>
          <w:rFonts w:hint="eastAsia" w:ascii="宋体" w:hAnsi="宋体" w:eastAsia="宋体" w:cs="宋体"/>
          <w:b/>
          <w:bCs/>
          <w:sz w:val="21"/>
          <w:szCs w:val="21"/>
          <w:lang w:val="en-US" w:eastAsia="zh-CN"/>
        </w:rPr>
        <w:t>30</w:t>
      </w:r>
      <w:r>
        <w:rPr>
          <w:rFonts w:hint="eastAsia" w:ascii="宋体" w:hAnsi="宋体" w:eastAsia="宋体" w:cs="宋体"/>
          <w:b/>
          <w:bCs/>
          <w:sz w:val="21"/>
          <w:szCs w:val="21"/>
        </w:rPr>
        <w:t>分钟内登录政采云系统进行二次（最后）报价。因供应商自身原因未在系统内及时填报二次报价的，其责任由供应商承担。</w:t>
      </w:r>
    </w:p>
    <w:p>
      <w:pPr>
        <w:shd w:val="clear" w:color="auto" w:fill="FFFFFF"/>
        <w:spacing w:line="44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提示：开标/</w:t>
      </w:r>
      <w:r>
        <w:rPr>
          <w:rFonts w:hint="eastAsia" w:ascii="宋体" w:hAnsi="宋体" w:eastAsia="宋体" w:cs="宋体"/>
          <w:b/>
          <w:bCs/>
          <w:sz w:val="21"/>
          <w:szCs w:val="21"/>
          <w:lang w:eastAsia="zh-CN"/>
        </w:rPr>
        <w:t>谈判</w:t>
      </w:r>
      <w:r>
        <w:rPr>
          <w:rFonts w:hint="eastAsia" w:ascii="宋体" w:hAnsi="宋体" w:eastAsia="宋体" w:cs="宋体"/>
          <w:b/>
          <w:bCs/>
          <w:sz w:val="21"/>
          <w:szCs w:val="21"/>
        </w:rPr>
        <w:t>时，请供应商随时关注政采云账号内的站内信；注册时留下的注册人的手机短</w:t>
      </w:r>
      <w:r>
        <w:rPr>
          <w:rFonts w:hint="eastAsia" w:ascii="宋体" w:hAnsi="宋体" w:eastAsia="宋体" w:cs="宋体"/>
          <w:b/>
          <w:bCs/>
          <w:sz w:val="21"/>
          <w:szCs w:val="21"/>
          <w:lang w:eastAsia="zh-CN"/>
        </w:rPr>
        <w:t>信</w:t>
      </w:r>
      <w:r>
        <w:rPr>
          <w:rFonts w:hint="eastAsia" w:ascii="宋体" w:hAnsi="宋体" w:eastAsia="宋体" w:cs="宋体"/>
          <w:b/>
          <w:bCs/>
          <w:sz w:val="21"/>
          <w:szCs w:val="21"/>
        </w:rPr>
        <w:t>（系统会推送短信至注册联系人的手机），但此短信仅系友情提示，并不具有任何约束性和必要性，采购代理机构不承担供应商未收到短信而引起的一切后果和法律责任。</w:t>
      </w:r>
    </w:p>
    <w:p>
      <w:pPr>
        <w:shd w:val="clear" w:color="auto" w:fill="FFFFFF"/>
        <w:spacing w:line="440" w:lineRule="exact"/>
        <w:ind w:firstLine="422" w:firstLineChars="200"/>
        <w:rPr>
          <w:rFonts w:hint="eastAsia" w:ascii="宋体" w:hAnsi="宋体" w:eastAsia="宋体" w:cs="宋体"/>
          <w:b/>
          <w:sz w:val="21"/>
          <w:szCs w:val="21"/>
        </w:rPr>
      </w:pPr>
      <w:r>
        <w:rPr>
          <w:rFonts w:hint="eastAsia" w:ascii="宋体" w:hAnsi="宋体" w:eastAsia="宋体" w:cs="宋体"/>
          <w:b/>
          <w:sz w:val="21"/>
          <w:szCs w:val="21"/>
        </w:rPr>
        <w:t>16.</w:t>
      </w:r>
      <w:r>
        <w:rPr>
          <w:rFonts w:hint="eastAsia" w:ascii="宋体" w:hAnsi="宋体" w:eastAsia="宋体" w:cs="宋体"/>
          <w:b/>
          <w:sz w:val="21"/>
          <w:szCs w:val="21"/>
          <w:lang w:eastAsia="zh-CN"/>
        </w:rPr>
        <w:t>谈判</w:t>
      </w:r>
      <w:r>
        <w:rPr>
          <w:rFonts w:hint="eastAsia" w:ascii="宋体" w:hAnsi="宋体" w:eastAsia="宋体" w:cs="宋体"/>
          <w:b/>
          <w:sz w:val="21"/>
          <w:szCs w:val="21"/>
        </w:rPr>
        <w:t>保证金</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16.1</w:t>
      </w:r>
      <w:r>
        <w:rPr>
          <w:rFonts w:hint="eastAsia" w:ascii="宋体" w:hAnsi="宋体" w:eastAsia="宋体" w:cs="宋体"/>
          <w:sz w:val="21"/>
          <w:szCs w:val="21"/>
          <w:lang w:eastAsia="zh-CN"/>
        </w:rPr>
        <w:t>谈判</w:t>
      </w:r>
      <w:r>
        <w:rPr>
          <w:rFonts w:hint="eastAsia" w:ascii="宋体" w:hAnsi="宋体" w:eastAsia="宋体" w:cs="宋体"/>
          <w:sz w:val="21"/>
          <w:szCs w:val="21"/>
        </w:rPr>
        <w:t>保证金是为了保护采购人和采购代理机构免遭因供应商的违规、违约行为而引起的风险，采购人/代理机构在受到损害时可根据本须知的有关规定没收供应商的</w:t>
      </w:r>
      <w:r>
        <w:rPr>
          <w:rFonts w:hint="eastAsia" w:ascii="宋体" w:hAnsi="宋体" w:eastAsia="宋体" w:cs="宋体"/>
          <w:sz w:val="21"/>
          <w:szCs w:val="21"/>
          <w:lang w:eastAsia="zh-CN"/>
        </w:rPr>
        <w:t>谈判</w:t>
      </w:r>
      <w:r>
        <w:rPr>
          <w:rFonts w:hint="eastAsia" w:ascii="宋体" w:hAnsi="宋体" w:eastAsia="宋体" w:cs="宋体"/>
          <w:sz w:val="21"/>
          <w:szCs w:val="21"/>
        </w:rPr>
        <w:t>保证金。成交供应商如未能按</w:t>
      </w:r>
      <w:r>
        <w:rPr>
          <w:rFonts w:hint="eastAsia" w:ascii="宋体" w:hAnsi="宋体" w:eastAsia="宋体" w:cs="宋体"/>
          <w:sz w:val="21"/>
          <w:szCs w:val="21"/>
          <w:lang w:eastAsia="zh-CN"/>
        </w:rPr>
        <w:t>竞争性谈判</w:t>
      </w:r>
      <w:r>
        <w:rPr>
          <w:rFonts w:hint="eastAsia" w:ascii="宋体" w:hAnsi="宋体" w:eastAsia="宋体" w:cs="宋体"/>
          <w:sz w:val="21"/>
          <w:szCs w:val="21"/>
        </w:rPr>
        <w:t>文件要求与采购人签署项目合同并提交建设履约保证金，视为供应商违约，则采购人有权提取成交供应商</w:t>
      </w:r>
      <w:r>
        <w:rPr>
          <w:rFonts w:hint="eastAsia" w:ascii="宋体" w:hAnsi="宋体" w:eastAsia="宋体" w:cs="宋体"/>
          <w:sz w:val="21"/>
          <w:szCs w:val="21"/>
          <w:lang w:eastAsia="zh-CN"/>
        </w:rPr>
        <w:t>谈判</w:t>
      </w:r>
      <w:r>
        <w:rPr>
          <w:rFonts w:hint="eastAsia" w:ascii="宋体" w:hAnsi="宋体" w:eastAsia="宋体" w:cs="宋体"/>
          <w:sz w:val="21"/>
          <w:szCs w:val="21"/>
        </w:rPr>
        <w:t>保证金。</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16.2 供应商应提交</w:t>
      </w:r>
      <w:r>
        <w:rPr>
          <w:rFonts w:hint="eastAsia" w:ascii="宋体" w:hAnsi="宋体" w:eastAsia="宋体" w:cs="宋体"/>
          <w:sz w:val="21"/>
          <w:szCs w:val="21"/>
          <w:lang w:eastAsia="zh-CN"/>
        </w:rPr>
        <w:t>谈判</w:t>
      </w:r>
      <w:r>
        <w:rPr>
          <w:rFonts w:hint="eastAsia" w:ascii="宋体" w:hAnsi="宋体" w:eastAsia="宋体" w:cs="宋体"/>
          <w:sz w:val="21"/>
          <w:szCs w:val="21"/>
        </w:rPr>
        <w:t>保证金，并作为其响应文件的一部分。</w:t>
      </w:r>
      <w:r>
        <w:rPr>
          <w:rFonts w:hint="eastAsia" w:ascii="宋体" w:hAnsi="宋体" w:eastAsia="宋体" w:cs="宋体"/>
          <w:sz w:val="21"/>
          <w:szCs w:val="21"/>
          <w:lang w:eastAsia="zh-CN"/>
        </w:rPr>
        <w:t>竞争性谈判</w:t>
      </w:r>
      <w:r>
        <w:rPr>
          <w:rFonts w:hint="eastAsia" w:ascii="宋体" w:hAnsi="宋体" w:eastAsia="宋体" w:cs="宋体"/>
          <w:sz w:val="21"/>
          <w:szCs w:val="21"/>
        </w:rPr>
        <w:t>文件前附表规定交纳</w:t>
      </w:r>
      <w:r>
        <w:rPr>
          <w:rFonts w:hint="eastAsia" w:ascii="宋体" w:hAnsi="宋体" w:eastAsia="宋体" w:cs="宋体"/>
          <w:sz w:val="21"/>
          <w:szCs w:val="21"/>
          <w:lang w:eastAsia="zh-CN"/>
        </w:rPr>
        <w:t>谈判</w:t>
      </w:r>
      <w:r>
        <w:rPr>
          <w:rFonts w:hint="eastAsia" w:ascii="宋体" w:hAnsi="宋体" w:eastAsia="宋体" w:cs="宋体"/>
          <w:sz w:val="21"/>
          <w:szCs w:val="21"/>
        </w:rPr>
        <w:t>保证金的，供应商应按</w:t>
      </w:r>
      <w:r>
        <w:rPr>
          <w:rFonts w:hint="eastAsia" w:ascii="宋体" w:hAnsi="宋体" w:eastAsia="宋体" w:cs="宋体"/>
          <w:sz w:val="21"/>
          <w:szCs w:val="21"/>
          <w:lang w:eastAsia="zh-CN"/>
        </w:rPr>
        <w:t>竞争性谈判</w:t>
      </w:r>
      <w:r>
        <w:rPr>
          <w:rFonts w:hint="eastAsia" w:ascii="宋体" w:hAnsi="宋体" w:eastAsia="宋体" w:cs="宋体"/>
          <w:sz w:val="21"/>
          <w:szCs w:val="21"/>
        </w:rPr>
        <w:t>文件前附表规定的要求提交保证金，</w:t>
      </w:r>
      <w:r>
        <w:rPr>
          <w:rFonts w:hint="eastAsia" w:ascii="宋体" w:hAnsi="宋体" w:eastAsia="宋体" w:cs="宋体"/>
          <w:sz w:val="21"/>
          <w:szCs w:val="21"/>
          <w:lang w:eastAsia="zh-CN"/>
        </w:rPr>
        <w:t>谈判</w:t>
      </w:r>
      <w:r>
        <w:rPr>
          <w:rFonts w:hint="eastAsia" w:ascii="宋体" w:hAnsi="宋体" w:eastAsia="宋体" w:cs="宋体"/>
          <w:sz w:val="21"/>
          <w:szCs w:val="21"/>
        </w:rPr>
        <w:t>保证金有效期应与</w:t>
      </w:r>
      <w:r>
        <w:rPr>
          <w:rFonts w:hint="eastAsia" w:ascii="宋体" w:hAnsi="宋体" w:eastAsia="宋体" w:cs="宋体"/>
          <w:sz w:val="21"/>
          <w:szCs w:val="21"/>
          <w:lang w:eastAsia="zh-CN"/>
        </w:rPr>
        <w:t>竞争性谈判</w:t>
      </w:r>
      <w:r>
        <w:rPr>
          <w:rFonts w:hint="eastAsia" w:ascii="宋体" w:hAnsi="宋体" w:eastAsia="宋体" w:cs="宋体"/>
          <w:sz w:val="21"/>
          <w:szCs w:val="21"/>
        </w:rPr>
        <w:t>文件规定的</w:t>
      </w:r>
      <w:r>
        <w:rPr>
          <w:rFonts w:hint="eastAsia" w:ascii="宋体" w:hAnsi="宋体" w:eastAsia="宋体" w:cs="宋体"/>
          <w:sz w:val="21"/>
          <w:szCs w:val="21"/>
          <w:lang w:eastAsia="zh-CN"/>
        </w:rPr>
        <w:t>谈判</w:t>
      </w:r>
      <w:r>
        <w:rPr>
          <w:rFonts w:hint="eastAsia" w:ascii="宋体" w:hAnsi="宋体" w:eastAsia="宋体" w:cs="宋体"/>
          <w:sz w:val="21"/>
          <w:szCs w:val="21"/>
        </w:rPr>
        <w:t>有效期一致。供应商未按照</w:t>
      </w:r>
      <w:r>
        <w:rPr>
          <w:rFonts w:hint="eastAsia" w:ascii="宋体" w:hAnsi="宋体" w:eastAsia="宋体" w:cs="宋体"/>
          <w:sz w:val="21"/>
          <w:szCs w:val="21"/>
          <w:lang w:eastAsia="zh-CN"/>
        </w:rPr>
        <w:t>竞争性谈判</w:t>
      </w:r>
      <w:r>
        <w:rPr>
          <w:rFonts w:hint="eastAsia" w:ascii="宋体" w:hAnsi="宋体" w:eastAsia="宋体" w:cs="宋体"/>
          <w:sz w:val="21"/>
          <w:szCs w:val="21"/>
        </w:rPr>
        <w:t>文件要求提交</w:t>
      </w:r>
      <w:r>
        <w:rPr>
          <w:rFonts w:hint="eastAsia" w:ascii="宋体" w:hAnsi="宋体" w:eastAsia="宋体" w:cs="宋体"/>
          <w:sz w:val="21"/>
          <w:szCs w:val="21"/>
          <w:lang w:eastAsia="zh-CN"/>
        </w:rPr>
        <w:t>谈判</w:t>
      </w:r>
      <w:r>
        <w:rPr>
          <w:rFonts w:hint="eastAsia" w:ascii="宋体" w:hAnsi="宋体" w:eastAsia="宋体" w:cs="宋体"/>
          <w:sz w:val="21"/>
          <w:szCs w:val="21"/>
        </w:rPr>
        <w:t>保证金的，投标无效。</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16.3 </w:t>
      </w:r>
      <w:r>
        <w:rPr>
          <w:rFonts w:hint="eastAsia" w:ascii="宋体" w:hAnsi="宋体" w:eastAsia="宋体" w:cs="宋体"/>
          <w:sz w:val="21"/>
          <w:szCs w:val="21"/>
          <w:lang w:eastAsia="zh-CN"/>
        </w:rPr>
        <w:t>谈判</w:t>
      </w:r>
      <w:r>
        <w:rPr>
          <w:rFonts w:hint="eastAsia" w:ascii="宋体" w:hAnsi="宋体" w:eastAsia="宋体" w:cs="宋体"/>
          <w:sz w:val="21"/>
          <w:szCs w:val="21"/>
        </w:rPr>
        <w:t>保证金缴纳方式要求见供应商须知前附表。</w:t>
      </w:r>
      <w:r>
        <w:rPr>
          <w:rFonts w:hint="eastAsia" w:ascii="宋体" w:hAnsi="宋体" w:eastAsia="宋体" w:cs="宋体"/>
          <w:b/>
          <w:bCs/>
          <w:sz w:val="21"/>
          <w:szCs w:val="21"/>
        </w:rPr>
        <w:t>凡未按</w:t>
      </w:r>
      <w:r>
        <w:rPr>
          <w:rFonts w:hint="eastAsia" w:ascii="宋体" w:hAnsi="宋体" w:eastAsia="宋体" w:cs="宋体"/>
          <w:b/>
          <w:bCs/>
          <w:sz w:val="21"/>
          <w:szCs w:val="21"/>
          <w:lang w:eastAsia="zh-CN"/>
        </w:rPr>
        <w:t>竞争性谈判</w:t>
      </w:r>
      <w:r>
        <w:rPr>
          <w:rFonts w:hint="eastAsia" w:ascii="宋体" w:hAnsi="宋体" w:eastAsia="宋体" w:cs="宋体"/>
          <w:b/>
          <w:bCs/>
          <w:sz w:val="21"/>
          <w:szCs w:val="21"/>
        </w:rPr>
        <w:t>文件要求提交</w:t>
      </w:r>
      <w:r>
        <w:rPr>
          <w:rFonts w:hint="eastAsia" w:ascii="宋体" w:hAnsi="宋体" w:eastAsia="宋体" w:cs="宋体"/>
          <w:b/>
          <w:bCs/>
          <w:sz w:val="21"/>
          <w:szCs w:val="21"/>
          <w:lang w:eastAsia="zh-CN"/>
        </w:rPr>
        <w:t>谈判</w:t>
      </w:r>
      <w:r>
        <w:rPr>
          <w:rFonts w:hint="eastAsia" w:ascii="宋体" w:hAnsi="宋体" w:eastAsia="宋体" w:cs="宋体"/>
          <w:b/>
          <w:bCs/>
          <w:sz w:val="21"/>
          <w:szCs w:val="21"/>
        </w:rPr>
        <w:t>保证金的，将视为非实质性响应性</w:t>
      </w:r>
      <w:r>
        <w:rPr>
          <w:rFonts w:hint="eastAsia" w:ascii="宋体" w:hAnsi="宋体" w:eastAsia="宋体" w:cs="宋体"/>
          <w:b/>
          <w:bCs/>
          <w:sz w:val="21"/>
          <w:szCs w:val="21"/>
          <w:lang w:eastAsia="zh-CN"/>
        </w:rPr>
        <w:t>谈判</w:t>
      </w:r>
      <w:r>
        <w:rPr>
          <w:rFonts w:hint="eastAsia" w:ascii="宋体" w:hAnsi="宋体" w:eastAsia="宋体" w:cs="宋体"/>
          <w:b/>
          <w:bCs/>
          <w:sz w:val="21"/>
          <w:szCs w:val="21"/>
        </w:rPr>
        <w:t>文件要求，其响应文件将被拒绝。</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16.4</w:t>
      </w:r>
      <w:r>
        <w:rPr>
          <w:rFonts w:hint="eastAsia" w:ascii="宋体" w:hAnsi="宋体" w:eastAsia="宋体" w:cs="宋体"/>
          <w:sz w:val="21"/>
          <w:szCs w:val="21"/>
          <w:lang w:eastAsia="zh-CN"/>
        </w:rPr>
        <w:t>竞争性谈判</w:t>
      </w:r>
      <w:r>
        <w:rPr>
          <w:rFonts w:hint="eastAsia" w:ascii="宋体" w:hAnsi="宋体" w:eastAsia="宋体" w:cs="宋体"/>
          <w:sz w:val="21"/>
          <w:szCs w:val="21"/>
        </w:rPr>
        <w:t>文件接受联合体投标的，可以由联合体中的一方或者共同提交</w:t>
      </w:r>
      <w:r>
        <w:rPr>
          <w:rFonts w:hint="eastAsia" w:ascii="宋体" w:hAnsi="宋体" w:eastAsia="宋体" w:cs="宋体"/>
          <w:sz w:val="21"/>
          <w:szCs w:val="21"/>
          <w:lang w:eastAsia="zh-CN"/>
        </w:rPr>
        <w:t>谈判</w:t>
      </w:r>
      <w:r>
        <w:rPr>
          <w:rFonts w:hint="eastAsia" w:ascii="宋体" w:hAnsi="宋体" w:eastAsia="宋体" w:cs="宋体"/>
          <w:sz w:val="21"/>
          <w:szCs w:val="21"/>
        </w:rPr>
        <w:t>保证金。以一方名义提交</w:t>
      </w:r>
      <w:r>
        <w:rPr>
          <w:rFonts w:hint="eastAsia" w:ascii="宋体" w:hAnsi="宋体" w:eastAsia="宋体" w:cs="宋体"/>
          <w:sz w:val="21"/>
          <w:szCs w:val="21"/>
          <w:lang w:eastAsia="zh-CN"/>
        </w:rPr>
        <w:t>谈判</w:t>
      </w:r>
      <w:r>
        <w:rPr>
          <w:rFonts w:hint="eastAsia" w:ascii="宋体" w:hAnsi="宋体" w:eastAsia="宋体" w:cs="宋体"/>
          <w:sz w:val="21"/>
          <w:szCs w:val="21"/>
        </w:rPr>
        <w:t>保证金的，对联合体各方均具有约束力。</w:t>
      </w:r>
    </w:p>
    <w:p>
      <w:pPr>
        <w:shd w:val="clear" w:color="auto" w:fill="FFFFFF"/>
        <w:spacing w:line="440" w:lineRule="exact"/>
        <w:ind w:firstLine="420" w:firstLineChars="200"/>
        <w:rPr>
          <w:rFonts w:hint="eastAsia" w:ascii="宋体" w:hAnsi="宋体" w:eastAsia="宋体" w:cs="宋体"/>
          <w:b/>
          <w:sz w:val="21"/>
          <w:szCs w:val="21"/>
        </w:rPr>
      </w:pPr>
      <w:r>
        <w:rPr>
          <w:rFonts w:hint="eastAsia" w:ascii="宋体" w:hAnsi="宋体" w:eastAsia="宋体" w:cs="宋体"/>
          <w:sz w:val="21"/>
          <w:szCs w:val="21"/>
        </w:rPr>
        <w:t>16.5 未成交供应商的</w:t>
      </w:r>
      <w:r>
        <w:rPr>
          <w:rFonts w:hint="eastAsia" w:ascii="宋体" w:hAnsi="宋体" w:eastAsia="宋体" w:cs="宋体"/>
          <w:sz w:val="21"/>
          <w:szCs w:val="21"/>
          <w:lang w:eastAsia="zh-CN"/>
        </w:rPr>
        <w:t>谈判</w:t>
      </w:r>
      <w:r>
        <w:rPr>
          <w:rFonts w:hint="eastAsia" w:ascii="宋体" w:hAnsi="宋体" w:eastAsia="宋体" w:cs="宋体"/>
          <w:sz w:val="21"/>
          <w:szCs w:val="21"/>
        </w:rPr>
        <w:t>保证金，将在《成交通知书》发出5个工作日内退还。因违反规定被没收的</w:t>
      </w:r>
      <w:r>
        <w:rPr>
          <w:rFonts w:hint="eastAsia" w:ascii="宋体" w:hAnsi="宋体" w:eastAsia="宋体" w:cs="宋体"/>
          <w:sz w:val="21"/>
          <w:szCs w:val="21"/>
          <w:lang w:eastAsia="zh-CN"/>
        </w:rPr>
        <w:t>谈判</w:t>
      </w:r>
      <w:r>
        <w:rPr>
          <w:rFonts w:hint="eastAsia" w:ascii="宋体" w:hAnsi="宋体" w:eastAsia="宋体" w:cs="宋体"/>
          <w:sz w:val="21"/>
          <w:szCs w:val="21"/>
        </w:rPr>
        <w:t>保证金不予退回。</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16.6 成交供应商的</w:t>
      </w:r>
      <w:r>
        <w:rPr>
          <w:rFonts w:hint="eastAsia" w:ascii="宋体" w:hAnsi="宋体" w:eastAsia="宋体" w:cs="宋体"/>
          <w:sz w:val="21"/>
          <w:szCs w:val="21"/>
          <w:lang w:eastAsia="zh-CN"/>
        </w:rPr>
        <w:t>谈判</w:t>
      </w:r>
      <w:r>
        <w:rPr>
          <w:rFonts w:hint="eastAsia" w:ascii="宋体" w:hAnsi="宋体" w:eastAsia="宋体" w:cs="宋体"/>
          <w:sz w:val="21"/>
          <w:szCs w:val="21"/>
        </w:rPr>
        <w:t>保证金自采购合同签订之日起5个工作日内退还。</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16.7 </w:t>
      </w:r>
      <w:r>
        <w:rPr>
          <w:rFonts w:hint="eastAsia" w:ascii="宋体" w:hAnsi="宋体" w:eastAsia="宋体" w:cs="宋体"/>
          <w:b/>
          <w:sz w:val="21"/>
          <w:szCs w:val="21"/>
        </w:rPr>
        <w:t>下列任何情况发生时，</w:t>
      </w:r>
      <w:r>
        <w:rPr>
          <w:rFonts w:hint="eastAsia" w:ascii="宋体" w:hAnsi="宋体" w:eastAsia="宋体" w:cs="宋体"/>
          <w:b/>
          <w:sz w:val="21"/>
          <w:szCs w:val="21"/>
          <w:lang w:eastAsia="zh-CN"/>
        </w:rPr>
        <w:t>谈判</w:t>
      </w:r>
      <w:r>
        <w:rPr>
          <w:rFonts w:hint="eastAsia" w:ascii="宋体" w:hAnsi="宋体" w:eastAsia="宋体" w:cs="宋体"/>
          <w:b/>
          <w:sz w:val="21"/>
          <w:szCs w:val="21"/>
        </w:rPr>
        <w:t>保证金将可能被没收：</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16.7.1 供应商在规定的</w:t>
      </w:r>
      <w:r>
        <w:rPr>
          <w:rFonts w:hint="eastAsia" w:ascii="宋体" w:hAnsi="宋体" w:eastAsia="宋体" w:cs="宋体"/>
          <w:sz w:val="21"/>
          <w:szCs w:val="21"/>
          <w:lang w:eastAsia="zh-CN"/>
        </w:rPr>
        <w:t>谈判</w:t>
      </w:r>
      <w:r>
        <w:rPr>
          <w:rFonts w:hint="eastAsia" w:ascii="宋体" w:hAnsi="宋体" w:eastAsia="宋体" w:cs="宋体"/>
          <w:sz w:val="21"/>
          <w:szCs w:val="21"/>
        </w:rPr>
        <w:t>有效期内撤回其响应文件的；</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16.7.2 成交供应商无正当理由拒绝按规定与采购人签订合同或未能在规定期限内签署合同的或未按</w:t>
      </w:r>
      <w:r>
        <w:rPr>
          <w:rFonts w:hint="eastAsia" w:ascii="宋体" w:hAnsi="宋体" w:eastAsia="宋体" w:cs="宋体"/>
          <w:sz w:val="21"/>
          <w:szCs w:val="21"/>
          <w:lang w:eastAsia="zh-CN"/>
        </w:rPr>
        <w:t>竞争性谈判</w:t>
      </w:r>
      <w:r>
        <w:rPr>
          <w:rFonts w:hint="eastAsia" w:ascii="宋体" w:hAnsi="宋体" w:eastAsia="宋体" w:cs="宋体"/>
          <w:sz w:val="21"/>
          <w:szCs w:val="21"/>
        </w:rPr>
        <w:t>文件要求提交履约保证金的；</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16.8 </w:t>
      </w:r>
      <w:r>
        <w:rPr>
          <w:rFonts w:hint="eastAsia" w:ascii="宋体" w:hAnsi="宋体" w:eastAsia="宋体" w:cs="宋体"/>
          <w:b/>
          <w:sz w:val="21"/>
          <w:szCs w:val="21"/>
        </w:rPr>
        <w:t>供应商办理</w:t>
      </w:r>
      <w:r>
        <w:rPr>
          <w:rFonts w:hint="eastAsia" w:ascii="宋体" w:hAnsi="宋体" w:eastAsia="宋体" w:cs="宋体"/>
          <w:b/>
          <w:sz w:val="21"/>
          <w:szCs w:val="21"/>
          <w:lang w:eastAsia="zh-CN"/>
        </w:rPr>
        <w:t>谈判</w:t>
      </w:r>
      <w:r>
        <w:rPr>
          <w:rFonts w:hint="eastAsia" w:ascii="宋体" w:hAnsi="宋体" w:eastAsia="宋体" w:cs="宋体"/>
          <w:b/>
          <w:sz w:val="21"/>
          <w:szCs w:val="21"/>
        </w:rPr>
        <w:t>保证金退款申请手续</w:t>
      </w:r>
      <w:r>
        <w:rPr>
          <w:rFonts w:hint="eastAsia" w:ascii="宋体" w:hAnsi="宋体" w:cs="宋体"/>
          <w:b/>
          <w:sz w:val="21"/>
          <w:szCs w:val="21"/>
          <w:lang w:eastAsia="zh-CN"/>
        </w:rPr>
        <w:t>需</w:t>
      </w:r>
      <w:r>
        <w:rPr>
          <w:rFonts w:hint="eastAsia" w:ascii="宋体" w:hAnsi="宋体" w:eastAsia="宋体" w:cs="宋体"/>
          <w:b/>
          <w:sz w:val="21"/>
          <w:szCs w:val="21"/>
        </w:rPr>
        <w:t>提供以下资料：</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16.8.1供应商须给采购代理机构提供账户信息（单位名称、开户银行名称、银行账号、银行行号）</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16.8.2 成交供应商办理</w:t>
      </w:r>
      <w:r>
        <w:rPr>
          <w:rFonts w:hint="eastAsia" w:ascii="宋体" w:hAnsi="宋体" w:eastAsia="宋体" w:cs="宋体"/>
          <w:sz w:val="21"/>
          <w:szCs w:val="21"/>
          <w:lang w:eastAsia="zh-CN"/>
        </w:rPr>
        <w:t>谈判</w:t>
      </w:r>
      <w:r>
        <w:rPr>
          <w:rFonts w:hint="eastAsia" w:ascii="宋体" w:hAnsi="宋体" w:eastAsia="宋体" w:cs="宋体"/>
          <w:sz w:val="21"/>
          <w:szCs w:val="21"/>
        </w:rPr>
        <w:t>保证金退款申请时，除16.8.1项要求外，还须提供与采购人签订的已加盖成交供应商公章的合同全本复印件一份及PDF扫描件一份（代理机构存档备查）。</w:t>
      </w:r>
    </w:p>
    <w:p>
      <w:pPr>
        <w:spacing w:line="440" w:lineRule="exact"/>
        <w:ind w:firstLine="422" w:firstLineChars="200"/>
        <w:rPr>
          <w:rFonts w:hint="eastAsia" w:ascii="宋体" w:hAnsi="宋体" w:eastAsia="宋体" w:cs="宋体"/>
          <w:b/>
          <w:bCs/>
          <w:sz w:val="21"/>
          <w:szCs w:val="21"/>
          <w:lang w:val="zh-CN"/>
        </w:rPr>
      </w:pPr>
      <w:r>
        <w:rPr>
          <w:rFonts w:hint="eastAsia" w:ascii="宋体" w:hAnsi="宋体" w:eastAsia="宋体" w:cs="宋体"/>
          <w:b/>
          <w:bCs/>
          <w:sz w:val="21"/>
          <w:szCs w:val="21"/>
          <w:lang w:val="zh-CN"/>
        </w:rPr>
        <w:t xml:space="preserve">17. </w:t>
      </w:r>
      <w:r>
        <w:rPr>
          <w:rFonts w:hint="eastAsia" w:ascii="宋体" w:hAnsi="宋体" w:eastAsia="宋体" w:cs="宋体"/>
          <w:b/>
          <w:bCs/>
          <w:sz w:val="21"/>
          <w:szCs w:val="21"/>
          <w:lang w:eastAsia="zh-CN"/>
        </w:rPr>
        <w:t>谈判</w:t>
      </w:r>
      <w:r>
        <w:rPr>
          <w:rFonts w:hint="eastAsia" w:ascii="宋体" w:hAnsi="宋体" w:eastAsia="宋体" w:cs="宋体"/>
          <w:b/>
          <w:bCs/>
          <w:sz w:val="21"/>
          <w:szCs w:val="21"/>
          <w:lang w:val="zh-CN"/>
        </w:rPr>
        <w:t>答疑会和现场踏勘</w:t>
      </w:r>
    </w:p>
    <w:p>
      <w:pPr>
        <w:spacing w:line="440" w:lineRule="exact"/>
        <w:ind w:firstLine="420" w:firstLineChars="200"/>
        <w:rPr>
          <w:rFonts w:hint="eastAsia" w:ascii="宋体" w:hAnsi="宋体" w:eastAsia="宋体" w:cs="宋体"/>
          <w:sz w:val="21"/>
          <w:szCs w:val="21"/>
          <w:lang w:val="zh-CN"/>
        </w:rPr>
      </w:pPr>
      <w:r>
        <w:rPr>
          <w:rFonts w:hint="eastAsia" w:ascii="宋体" w:hAnsi="宋体" w:eastAsia="宋体" w:cs="宋体"/>
          <w:sz w:val="21"/>
          <w:szCs w:val="21"/>
        </w:rPr>
        <w:t>17.1</w:t>
      </w:r>
      <w:r>
        <w:rPr>
          <w:rFonts w:hint="eastAsia" w:ascii="宋体" w:hAnsi="宋体" w:eastAsia="宋体" w:cs="宋体"/>
          <w:sz w:val="21"/>
          <w:szCs w:val="21"/>
          <w:lang w:val="zh-CN"/>
        </w:rPr>
        <w:t xml:space="preserve"> 谈判须知前附表规定组织谈判答疑会和现场踏勘的，采购人按谈判须知前附表规定的时间、地点组织供应商</w:t>
      </w:r>
      <w:r>
        <w:rPr>
          <w:rFonts w:hint="eastAsia" w:ascii="宋体" w:hAnsi="宋体" w:eastAsia="宋体" w:cs="宋体"/>
          <w:sz w:val="21"/>
          <w:szCs w:val="21"/>
          <w:lang w:eastAsia="zh-CN"/>
        </w:rPr>
        <w:t>谈判</w:t>
      </w:r>
      <w:r>
        <w:rPr>
          <w:rFonts w:hint="eastAsia" w:ascii="宋体" w:hAnsi="宋体" w:eastAsia="宋体" w:cs="宋体"/>
          <w:sz w:val="21"/>
          <w:szCs w:val="21"/>
          <w:lang w:val="zh-CN"/>
        </w:rPr>
        <w:t>答疑会</w:t>
      </w:r>
      <w:r>
        <w:rPr>
          <w:rFonts w:hint="eastAsia" w:ascii="宋体" w:hAnsi="宋体" w:eastAsia="宋体" w:cs="宋体"/>
          <w:sz w:val="21"/>
          <w:szCs w:val="21"/>
        </w:rPr>
        <w:t>及</w:t>
      </w:r>
      <w:r>
        <w:rPr>
          <w:rFonts w:hint="eastAsia" w:ascii="宋体" w:hAnsi="宋体" w:eastAsia="宋体" w:cs="宋体"/>
          <w:sz w:val="21"/>
          <w:szCs w:val="21"/>
          <w:lang w:val="zh-CN"/>
        </w:rPr>
        <w:t xml:space="preserve">踏勘项目现场。 </w:t>
      </w:r>
    </w:p>
    <w:p>
      <w:pPr>
        <w:spacing w:line="440" w:lineRule="exact"/>
        <w:ind w:firstLine="420" w:firstLineChars="200"/>
        <w:rPr>
          <w:rFonts w:hint="eastAsia" w:ascii="宋体" w:hAnsi="宋体" w:eastAsia="宋体" w:cs="宋体"/>
          <w:sz w:val="21"/>
          <w:szCs w:val="21"/>
          <w:lang w:val="zh-CN"/>
        </w:rPr>
      </w:pPr>
      <w:r>
        <w:rPr>
          <w:rFonts w:hint="eastAsia" w:ascii="宋体" w:hAnsi="宋体" w:eastAsia="宋体" w:cs="宋体"/>
          <w:sz w:val="21"/>
          <w:szCs w:val="21"/>
        </w:rPr>
        <w:t>17.2</w:t>
      </w:r>
      <w:r>
        <w:rPr>
          <w:rFonts w:hint="eastAsia" w:ascii="宋体" w:hAnsi="宋体" w:eastAsia="宋体" w:cs="宋体"/>
          <w:sz w:val="21"/>
          <w:szCs w:val="21"/>
          <w:lang w:val="zh-CN"/>
        </w:rPr>
        <w:t xml:space="preserve"> 供应商踏勘现场发生的费用自理。</w:t>
      </w:r>
    </w:p>
    <w:p>
      <w:pPr>
        <w:spacing w:line="440" w:lineRule="exact"/>
        <w:ind w:firstLine="420" w:firstLineChars="200"/>
        <w:rPr>
          <w:rFonts w:hint="eastAsia" w:ascii="宋体" w:hAnsi="宋体" w:eastAsia="宋体" w:cs="宋体"/>
          <w:sz w:val="21"/>
          <w:szCs w:val="21"/>
          <w:lang w:val="zh-CN"/>
        </w:rPr>
      </w:pPr>
      <w:r>
        <w:rPr>
          <w:rFonts w:hint="eastAsia" w:ascii="宋体" w:hAnsi="宋体" w:eastAsia="宋体" w:cs="宋体"/>
          <w:sz w:val="21"/>
          <w:szCs w:val="21"/>
        </w:rPr>
        <w:t>17.3</w:t>
      </w:r>
      <w:r>
        <w:rPr>
          <w:rFonts w:hint="eastAsia" w:ascii="宋体" w:hAnsi="宋体" w:eastAsia="宋体" w:cs="宋体"/>
          <w:sz w:val="21"/>
          <w:szCs w:val="21"/>
          <w:lang w:val="zh-CN"/>
        </w:rPr>
        <w:t xml:space="preserve"> 除采购人的原因外，供应商自行负责在踏勘现场中所发生的人员伤亡和财产损失。</w:t>
      </w:r>
    </w:p>
    <w:p>
      <w:pPr>
        <w:spacing w:line="440" w:lineRule="exact"/>
        <w:ind w:firstLine="420" w:firstLineChars="200"/>
        <w:rPr>
          <w:rFonts w:hint="eastAsia" w:ascii="宋体" w:hAnsi="宋体" w:eastAsia="宋体" w:cs="宋体"/>
          <w:b/>
          <w:bCs/>
          <w:sz w:val="21"/>
          <w:szCs w:val="21"/>
          <w:lang w:val="zh-CN"/>
        </w:rPr>
      </w:pPr>
      <w:r>
        <w:rPr>
          <w:rFonts w:hint="eastAsia" w:ascii="宋体" w:hAnsi="宋体" w:eastAsia="宋体" w:cs="宋体"/>
          <w:sz w:val="21"/>
          <w:szCs w:val="21"/>
        </w:rPr>
        <w:t>17.4</w:t>
      </w:r>
      <w:r>
        <w:rPr>
          <w:rFonts w:hint="eastAsia" w:ascii="宋体" w:hAnsi="宋体" w:eastAsia="宋体" w:cs="宋体"/>
          <w:sz w:val="21"/>
          <w:szCs w:val="21"/>
          <w:lang w:val="zh-CN"/>
        </w:rPr>
        <w:t xml:space="preserve"> 采购人在踏勘现场中介绍的工程场地和相关的周边环境情况，供应商在编制响应文件时参考，采购人不对供应商据此作出的判断和决策负责</w:t>
      </w:r>
      <w:r>
        <w:rPr>
          <w:rFonts w:hint="eastAsia" w:ascii="宋体" w:hAnsi="宋体" w:eastAsia="宋体" w:cs="宋体"/>
          <w:b/>
          <w:bCs/>
          <w:sz w:val="21"/>
          <w:szCs w:val="21"/>
          <w:lang w:val="zh-CN"/>
        </w:rPr>
        <w:t>。</w:t>
      </w:r>
    </w:p>
    <w:p>
      <w:pPr>
        <w:spacing w:line="440" w:lineRule="exact"/>
        <w:ind w:firstLine="422" w:firstLineChars="200"/>
        <w:rPr>
          <w:rFonts w:hint="eastAsia" w:ascii="宋体" w:hAnsi="宋体" w:eastAsia="宋体" w:cs="宋体"/>
          <w:b/>
          <w:bCs/>
          <w:sz w:val="21"/>
          <w:szCs w:val="21"/>
          <w:lang w:val="zh-CN"/>
        </w:rPr>
      </w:pPr>
      <w:r>
        <w:rPr>
          <w:rFonts w:hint="eastAsia" w:ascii="宋体" w:hAnsi="宋体" w:eastAsia="宋体" w:cs="宋体"/>
          <w:b/>
          <w:bCs/>
          <w:sz w:val="21"/>
          <w:szCs w:val="21"/>
          <w:lang w:val="zh-CN"/>
        </w:rPr>
        <w:t>18. 谈判有效期</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18.1 </w:t>
      </w:r>
      <w:r>
        <w:rPr>
          <w:rFonts w:hint="eastAsia" w:ascii="宋体" w:hAnsi="宋体" w:eastAsia="宋体" w:cs="宋体"/>
          <w:sz w:val="21"/>
          <w:szCs w:val="21"/>
          <w:lang w:eastAsia="zh-CN"/>
        </w:rPr>
        <w:t>谈判</w:t>
      </w:r>
      <w:r>
        <w:rPr>
          <w:rFonts w:hint="eastAsia" w:ascii="宋体" w:hAnsi="宋体" w:eastAsia="宋体" w:cs="宋体"/>
          <w:sz w:val="21"/>
          <w:szCs w:val="21"/>
        </w:rPr>
        <w:t>有效期见本须知前附表所规定的期限，在此期限内，凡符合本</w:t>
      </w:r>
      <w:r>
        <w:rPr>
          <w:rFonts w:hint="eastAsia" w:ascii="宋体" w:hAnsi="宋体" w:eastAsia="宋体" w:cs="宋体"/>
          <w:sz w:val="21"/>
          <w:szCs w:val="21"/>
          <w:lang w:eastAsia="zh-CN"/>
        </w:rPr>
        <w:t>竞争性谈判</w:t>
      </w:r>
      <w:r>
        <w:rPr>
          <w:rFonts w:hint="eastAsia" w:ascii="宋体" w:hAnsi="宋体" w:eastAsia="宋体" w:cs="宋体"/>
          <w:sz w:val="21"/>
          <w:szCs w:val="21"/>
        </w:rPr>
        <w:t>文件要求的响应文件均保持有效。</w:t>
      </w:r>
      <w:r>
        <w:rPr>
          <w:rFonts w:hint="eastAsia" w:ascii="宋体" w:hAnsi="宋体" w:eastAsia="宋体" w:cs="宋体"/>
          <w:sz w:val="21"/>
          <w:szCs w:val="21"/>
          <w:lang w:eastAsia="zh-CN"/>
        </w:rPr>
        <w:t>谈判</w:t>
      </w:r>
      <w:r>
        <w:rPr>
          <w:rFonts w:hint="eastAsia" w:ascii="宋体" w:hAnsi="宋体" w:eastAsia="宋体" w:cs="宋体"/>
          <w:sz w:val="21"/>
          <w:szCs w:val="21"/>
        </w:rPr>
        <w:t>有效期不足的，在评审时将其视为无效响应。</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18.2 在特殊情况下，采购人在原定的</w:t>
      </w:r>
      <w:r>
        <w:rPr>
          <w:rFonts w:hint="eastAsia" w:ascii="宋体" w:hAnsi="宋体" w:eastAsia="宋体" w:cs="宋体"/>
          <w:sz w:val="21"/>
          <w:szCs w:val="21"/>
          <w:lang w:eastAsia="zh-CN"/>
        </w:rPr>
        <w:t>谈判</w:t>
      </w:r>
      <w:r>
        <w:rPr>
          <w:rFonts w:hint="eastAsia" w:ascii="宋体" w:hAnsi="宋体" w:eastAsia="宋体" w:cs="宋体"/>
          <w:sz w:val="21"/>
          <w:szCs w:val="21"/>
        </w:rPr>
        <w:t>有效期内，可以根据需要以书面形式向供应商提出延长</w:t>
      </w:r>
      <w:r>
        <w:rPr>
          <w:rFonts w:hint="eastAsia" w:ascii="宋体" w:hAnsi="宋体" w:eastAsia="宋体" w:cs="宋体"/>
          <w:sz w:val="21"/>
          <w:szCs w:val="21"/>
          <w:lang w:eastAsia="zh-CN"/>
        </w:rPr>
        <w:t>谈判</w:t>
      </w:r>
      <w:r>
        <w:rPr>
          <w:rFonts w:hint="eastAsia" w:ascii="宋体" w:hAnsi="宋体" w:eastAsia="宋体" w:cs="宋体"/>
          <w:sz w:val="21"/>
          <w:szCs w:val="21"/>
        </w:rPr>
        <w:t>有效期的要求，对此要求供应商须以书面形式予以答复。供应商拒绝延长的，其投标在原</w:t>
      </w:r>
      <w:r>
        <w:rPr>
          <w:rFonts w:hint="eastAsia" w:ascii="宋体" w:hAnsi="宋体" w:eastAsia="宋体" w:cs="宋体"/>
          <w:sz w:val="21"/>
          <w:szCs w:val="21"/>
          <w:lang w:eastAsia="zh-CN"/>
        </w:rPr>
        <w:t>谈判</w:t>
      </w:r>
      <w:r>
        <w:rPr>
          <w:rFonts w:hint="eastAsia" w:ascii="宋体" w:hAnsi="宋体" w:eastAsia="宋体" w:cs="宋体"/>
          <w:sz w:val="21"/>
          <w:szCs w:val="21"/>
        </w:rPr>
        <w:t>有效期届满后将不再有效，但有权收回其</w:t>
      </w:r>
      <w:r>
        <w:rPr>
          <w:rFonts w:hint="eastAsia" w:ascii="宋体" w:hAnsi="宋体" w:eastAsia="宋体" w:cs="宋体"/>
          <w:sz w:val="21"/>
          <w:szCs w:val="21"/>
          <w:lang w:eastAsia="zh-CN"/>
        </w:rPr>
        <w:t>谈判</w:t>
      </w:r>
      <w:r>
        <w:rPr>
          <w:rFonts w:hint="eastAsia" w:ascii="宋体" w:hAnsi="宋体" w:eastAsia="宋体" w:cs="宋体"/>
          <w:sz w:val="21"/>
          <w:szCs w:val="21"/>
        </w:rPr>
        <w:t>保证金；同意延长</w:t>
      </w:r>
      <w:r>
        <w:rPr>
          <w:rFonts w:hint="eastAsia" w:ascii="宋体" w:hAnsi="宋体" w:eastAsia="宋体" w:cs="宋体"/>
          <w:sz w:val="21"/>
          <w:szCs w:val="21"/>
          <w:lang w:eastAsia="zh-CN"/>
        </w:rPr>
        <w:t>谈判</w:t>
      </w:r>
      <w:r>
        <w:rPr>
          <w:rFonts w:hint="eastAsia" w:ascii="宋体" w:hAnsi="宋体" w:eastAsia="宋体" w:cs="宋体"/>
          <w:sz w:val="21"/>
          <w:szCs w:val="21"/>
        </w:rPr>
        <w:t>有效期的供应商既不能要求也不允许修改或撤回其响应文件。</w:t>
      </w:r>
    </w:p>
    <w:p>
      <w:pPr>
        <w:spacing w:line="460" w:lineRule="exact"/>
        <w:jc w:val="center"/>
        <w:outlineLvl w:val="1"/>
        <w:rPr>
          <w:rFonts w:hint="eastAsia" w:ascii="宋体" w:hAnsi="宋体" w:eastAsia="宋体" w:cs="宋体"/>
          <w:b/>
          <w:sz w:val="21"/>
          <w:szCs w:val="21"/>
          <w:lang w:val="zh-CN"/>
        </w:rPr>
      </w:pPr>
      <w:bookmarkStart w:id="67" w:name="_Toc27366"/>
      <w:bookmarkStart w:id="68" w:name="_Toc575"/>
      <w:bookmarkStart w:id="69" w:name="_Toc9635"/>
      <w:r>
        <w:rPr>
          <w:rFonts w:hint="eastAsia" w:ascii="宋体" w:hAnsi="宋体" w:eastAsia="宋体" w:cs="宋体"/>
          <w:b/>
          <w:sz w:val="21"/>
          <w:szCs w:val="21"/>
          <w:lang w:val="zh-CN"/>
        </w:rPr>
        <w:t>（三）响应文件的编制</w:t>
      </w:r>
      <w:bookmarkEnd w:id="67"/>
      <w:bookmarkEnd w:id="68"/>
      <w:bookmarkEnd w:id="69"/>
    </w:p>
    <w:p>
      <w:pPr>
        <w:spacing w:line="440" w:lineRule="exact"/>
        <w:ind w:firstLine="422" w:firstLineChars="200"/>
        <w:rPr>
          <w:rFonts w:hint="eastAsia" w:ascii="宋体" w:hAnsi="宋体" w:eastAsia="宋体" w:cs="宋体"/>
          <w:b/>
          <w:bCs/>
          <w:sz w:val="21"/>
          <w:szCs w:val="21"/>
          <w:lang w:val="zh-CN"/>
        </w:rPr>
      </w:pPr>
      <w:r>
        <w:rPr>
          <w:rFonts w:hint="eastAsia" w:ascii="宋体" w:hAnsi="宋体" w:eastAsia="宋体" w:cs="宋体"/>
          <w:b/>
          <w:bCs/>
          <w:sz w:val="21"/>
          <w:szCs w:val="21"/>
          <w:lang w:val="zh-CN"/>
        </w:rPr>
        <w:t>19. 响应文件编制要求</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19.1供应商提交的响应文件及供应商与采购代理机构就有关投标的所有来往函电均使用中文。</w:t>
      </w:r>
    </w:p>
    <w:p>
      <w:pPr>
        <w:spacing w:line="440" w:lineRule="exact"/>
        <w:ind w:firstLine="422" w:firstLineChars="200"/>
        <w:rPr>
          <w:rFonts w:hint="eastAsia" w:ascii="宋体" w:hAnsi="宋体" w:eastAsia="宋体" w:cs="宋体"/>
          <w:b/>
          <w:bCs/>
          <w:sz w:val="21"/>
          <w:szCs w:val="21"/>
          <w:lang w:val="zh-CN"/>
        </w:rPr>
      </w:pPr>
      <w:r>
        <w:rPr>
          <w:rFonts w:hint="eastAsia" w:ascii="宋体" w:hAnsi="宋体" w:eastAsia="宋体" w:cs="宋体"/>
          <w:b/>
          <w:bCs/>
          <w:sz w:val="21"/>
          <w:szCs w:val="21"/>
          <w:lang w:val="zh-CN"/>
        </w:rPr>
        <w:t>20. 响应文件编制的依据</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20.1 采购人提供的采购需求及有关资料；</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20.2 本</w:t>
      </w:r>
      <w:r>
        <w:rPr>
          <w:rFonts w:hint="eastAsia" w:ascii="宋体" w:hAnsi="宋体" w:eastAsia="宋体" w:cs="宋体"/>
          <w:sz w:val="21"/>
          <w:szCs w:val="21"/>
          <w:lang w:eastAsia="zh-CN"/>
        </w:rPr>
        <w:t>竞争性谈判</w:t>
      </w:r>
      <w:r>
        <w:rPr>
          <w:rFonts w:hint="eastAsia" w:ascii="宋体" w:hAnsi="宋体" w:eastAsia="宋体" w:cs="宋体"/>
          <w:sz w:val="21"/>
          <w:szCs w:val="21"/>
        </w:rPr>
        <w:t>文件及</w:t>
      </w:r>
      <w:r>
        <w:rPr>
          <w:rFonts w:hint="eastAsia" w:ascii="宋体" w:hAnsi="宋体" w:eastAsia="宋体" w:cs="宋体"/>
          <w:sz w:val="21"/>
          <w:szCs w:val="21"/>
          <w:lang w:eastAsia="zh-CN"/>
        </w:rPr>
        <w:t>竞争性谈判</w:t>
      </w:r>
      <w:r>
        <w:rPr>
          <w:rFonts w:hint="eastAsia" w:ascii="宋体" w:hAnsi="宋体" w:eastAsia="宋体" w:cs="宋体"/>
          <w:sz w:val="21"/>
          <w:szCs w:val="21"/>
        </w:rPr>
        <w:t>文件的修改或者澄清；</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20.3 相关的法律、法规和规定。</w:t>
      </w:r>
    </w:p>
    <w:p>
      <w:pPr>
        <w:shd w:val="clear" w:color="auto" w:fill="FFFFFF"/>
        <w:spacing w:line="440" w:lineRule="exact"/>
        <w:ind w:firstLine="422" w:firstLineChars="200"/>
        <w:rPr>
          <w:rFonts w:hint="eastAsia" w:ascii="宋体" w:hAnsi="宋体" w:eastAsia="宋体" w:cs="宋体"/>
          <w:b/>
          <w:sz w:val="21"/>
          <w:szCs w:val="21"/>
        </w:rPr>
      </w:pPr>
      <w:r>
        <w:rPr>
          <w:rFonts w:hint="eastAsia" w:ascii="宋体" w:hAnsi="宋体" w:eastAsia="宋体" w:cs="宋体"/>
          <w:b/>
          <w:sz w:val="21"/>
          <w:szCs w:val="21"/>
        </w:rPr>
        <w:t>21. 响应文件的组成：详见第六章“响应文件格式”。</w:t>
      </w:r>
    </w:p>
    <w:p>
      <w:pPr>
        <w:spacing w:line="440" w:lineRule="exact"/>
        <w:ind w:firstLine="422" w:firstLineChars="200"/>
        <w:rPr>
          <w:rFonts w:hint="eastAsia" w:ascii="宋体" w:hAnsi="宋体" w:eastAsia="宋体" w:cs="宋体"/>
          <w:b/>
          <w:bCs/>
          <w:sz w:val="21"/>
          <w:szCs w:val="21"/>
          <w:lang w:val="zh-CN"/>
        </w:rPr>
      </w:pPr>
      <w:r>
        <w:rPr>
          <w:rFonts w:hint="eastAsia" w:ascii="宋体" w:hAnsi="宋体" w:eastAsia="宋体" w:cs="宋体"/>
          <w:b/>
          <w:bCs/>
          <w:sz w:val="21"/>
          <w:szCs w:val="21"/>
          <w:lang w:val="zh-CN"/>
        </w:rPr>
        <w:t>22. 响应文件的编制及格式</w:t>
      </w:r>
    </w:p>
    <w:p>
      <w:pPr>
        <w:shd w:val="clear" w:color="auto" w:fill="FFFFFF"/>
        <w:spacing w:line="440" w:lineRule="exact"/>
        <w:ind w:firstLine="422" w:firstLineChars="200"/>
        <w:rPr>
          <w:rFonts w:hint="eastAsia" w:ascii="宋体" w:hAnsi="宋体" w:eastAsia="宋体" w:cs="宋体"/>
          <w:b/>
          <w:sz w:val="21"/>
          <w:szCs w:val="21"/>
        </w:rPr>
      </w:pPr>
      <w:r>
        <w:rPr>
          <w:rFonts w:hint="eastAsia" w:ascii="宋体" w:hAnsi="宋体" w:eastAsia="宋体" w:cs="宋体"/>
          <w:b/>
          <w:sz w:val="21"/>
          <w:szCs w:val="21"/>
        </w:rPr>
        <w:t>22.1 供应商提供的响应文件应按照本须知规定的内容编制，供应商在响应文件中必须提供有关材料，如果缺项，或不符合要求，将导致响应文件无效。</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22.2供应商提供的响应文件应当使用</w:t>
      </w:r>
      <w:r>
        <w:rPr>
          <w:rFonts w:hint="eastAsia" w:ascii="宋体" w:hAnsi="宋体" w:eastAsia="宋体" w:cs="宋体"/>
          <w:sz w:val="21"/>
          <w:szCs w:val="21"/>
          <w:lang w:eastAsia="zh-CN"/>
        </w:rPr>
        <w:t>竞争性谈判</w:t>
      </w:r>
      <w:r>
        <w:rPr>
          <w:rFonts w:hint="eastAsia" w:ascii="宋体" w:hAnsi="宋体" w:eastAsia="宋体" w:cs="宋体"/>
          <w:sz w:val="21"/>
          <w:szCs w:val="21"/>
        </w:rPr>
        <w:t>文件所提供响应文件格式（表格可按照同样格式扩展），并保证所提供的资料的真实性。未提供格式的，供应商可自行编制。</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22.3本</w:t>
      </w:r>
      <w:r>
        <w:rPr>
          <w:rFonts w:hint="eastAsia" w:ascii="宋体" w:hAnsi="宋体" w:eastAsia="宋体" w:cs="宋体"/>
          <w:sz w:val="21"/>
          <w:szCs w:val="21"/>
          <w:lang w:eastAsia="zh-CN"/>
        </w:rPr>
        <w:t>竞争性谈判</w:t>
      </w:r>
      <w:r>
        <w:rPr>
          <w:rFonts w:hint="eastAsia" w:ascii="宋体" w:hAnsi="宋体" w:eastAsia="宋体" w:cs="宋体"/>
          <w:sz w:val="21"/>
          <w:szCs w:val="21"/>
        </w:rPr>
        <w:t>文件规定的响应文件编制中所需提交的证明材料须加盖供应商电子公章，且内容须</w:t>
      </w:r>
      <w:r>
        <w:rPr>
          <w:rFonts w:hint="eastAsia" w:ascii="宋体" w:hAnsi="宋体" w:eastAsia="宋体" w:cs="宋体"/>
          <w:sz w:val="21"/>
          <w:szCs w:val="21"/>
          <w:lang w:eastAsia="zh-CN"/>
        </w:rPr>
        <w:t>清晰可辨</w:t>
      </w:r>
      <w:r>
        <w:rPr>
          <w:rFonts w:hint="eastAsia" w:ascii="宋体" w:hAnsi="宋体" w:eastAsia="宋体" w:cs="宋体"/>
          <w:b/>
          <w:sz w:val="21"/>
          <w:szCs w:val="21"/>
        </w:rPr>
        <w:t>。</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22.4 响应文件严禁涂改或行间插字和增删。除非这些修改是根据采购人的指示进行的，或者是供应商造成的必须修改的错误，必要的修改处必须有供应商</w:t>
      </w:r>
      <w:r>
        <w:rPr>
          <w:rFonts w:hint="eastAsia" w:ascii="宋体" w:hAnsi="宋体" w:eastAsia="宋体" w:cs="宋体"/>
          <w:sz w:val="21"/>
          <w:szCs w:val="21"/>
          <w:lang w:eastAsia="zh-CN"/>
        </w:rPr>
        <w:t>法定代表人</w:t>
      </w:r>
      <w:r>
        <w:rPr>
          <w:rFonts w:hint="eastAsia" w:ascii="宋体" w:hAnsi="宋体" w:eastAsia="宋体" w:cs="宋体"/>
          <w:sz w:val="21"/>
          <w:szCs w:val="21"/>
        </w:rPr>
        <w:t>或其授权代表人签字。</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22.5 </w:t>
      </w:r>
      <w:r>
        <w:rPr>
          <w:rFonts w:hint="eastAsia" w:ascii="宋体" w:hAnsi="宋体" w:eastAsia="宋体" w:cs="宋体"/>
          <w:sz w:val="21"/>
          <w:szCs w:val="21"/>
          <w:lang w:eastAsia="zh-CN"/>
        </w:rPr>
        <w:t>竞争性谈判</w:t>
      </w:r>
      <w:r>
        <w:rPr>
          <w:rFonts w:hint="eastAsia" w:ascii="宋体" w:hAnsi="宋体" w:eastAsia="宋体" w:cs="宋体"/>
          <w:sz w:val="21"/>
          <w:szCs w:val="21"/>
        </w:rPr>
        <w:t>文件中分标段的，</w:t>
      </w:r>
      <w:r>
        <w:rPr>
          <w:rFonts w:hint="eastAsia" w:ascii="宋体" w:hAnsi="宋体" w:eastAsia="宋体" w:cs="宋体"/>
          <w:sz w:val="21"/>
          <w:szCs w:val="21"/>
          <w:lang w:val="zh-CN"/>
        </w:rPr>
        <w:t>供应商须针对本单位所投标段分别编制响应文件并单独提交。</w:t>
      </w:r>
      <w:r>
        <w:rPr>
          <w:rFonts w:hint="eastAsia" w:ascii="宋体" w:hAnsi="宋体" w:eastAsia="宋体" w:cs="宋体"/>
          <w:sz w:val="21"/>
          <w:szCs w:val="21"/>
        </w:rPr>
        <w:t>供应商应当按照</w:t>
      </w:r>
      <w:r>
        <w:rPr>
          <w:rFonts w:hint="eastAsia" w:ascii="宋体" w:hAnsi="宋体" w:eastAsia="宋体" w:cs="宋体"/>
          <w:sz w:val="21"/>
          <w:szCs w:val="21"/>
          <w:lang w:eastAsia="zh-CN"/>
        </w:rPr>
        <w:t>竞争性谈判</w:t>
      </w:r>
      <w:r>
        <w:rPr>
          <w:rFonts w:hint="eastAsia" w:ascii="宋体" w:hAnsi="宋体" w:eastAsia="宋体" w:cs="宋体"/>
          <w:sz w:val="21"/>
          <w:szCs w:val="21"/>
        </w:rPr>
        <w:t>文件的要求编制响应文件。响应文件应当对</w:t>
      </w:r>
      <w:r>
        <w:rPr>
          <w:rFonts w:hint="eastAsia" w:ascii="宋体" w:hAnsi="宋体" w:eastAsia="宋体" w:cs="宋体"/>
          <w:sz w:val="21"/>
          <w:szCs w:val="21"/>
          <w:lang w:eastAsia="zh-CN"/>
        </w:rPr>
        <w:t>竞争性谈判</w:t>
      </w:r>
      <w:r>
        <w:rPr>
          <w:rFonts w:hint="eastAsia" w:ascii="宋体" w:hAnsi="宋体" w:eastAsia="宋体" w:cs="宋体"/>
          <w:sz w:val="21"/>
          <w:szCs w:val="21"/>
        </w:rPr>
        <w:t>文件提出的要求和条件作出明确响应。</w:t>
      </w:r>
    </w:p>
    <w:p>
      <w:pPr>
        <w:pStyle w:val="153"/>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22.6电子响应文件制作时，按照</w:t>
      </w:r>
      <w:r>
        <w:rPr>
          <w:rFonts w:hint="eastAsia" w:ascii="宋体" w:hAnsi="宋体" w:eastAsia="宋体" w:cs="宋体"/>
          <w:sz w:val="21"/>
          <w:szCs w:val="21"/>
          <w:lang w:eastAsia="zh-CN"/>
        </w:rPr>
        <w:t>竞争性谈判</w:t>
      </w:r>
      <w:r>
        <w:rPr>
          <w:rFonts w:hint="eastAsia" w:ascii="宋体" w:hAnsi="宋体" w:eastAsia="宋体" w:cs="宋体"/>
          <w:sz w:val="21"/>
          <w:szCs w:val="21"/>
        </w:rPr>
        <w:t xml:space="preserve">文件中明确的响应文件目录和格式进行编制，保证目录清晰、内容完整。操作方法详见本须知前附表第24项。           </w:t>
      </w:r>
    </w:p>
    <w:p>
      <w:pPr>
        <w:pStyle w:val="153"/>
        <w:spacing w:line="440" w:lineRule="exact"/>
        <w:ind w:firstLine="420" w:firstLineChars="200"/>
        <w:rPr>
          <w:rFonts w:hint="eastAsia" w:ascii="宋体" w:hAnsi="宋体" w:eastAsia="宋体" w:cs="宋体"/>
          <w:b w:val="0"/>
          <w:bCs/>
          <w:sz w:val="21"/>
          <w:szCs w:val="21"/>
        </w:rPr>
      </w:pPr>
      <w:r>
        <w:rPr>
          <w:rFonts w:hint="eastAsia" w:ascii="宋体" w:hAnsi="宋体" w:eastAsia="宋体" w:cs="宋体"/>
          <w:sz w:val="21"/>
          <w:szCs w:val="21"/>
        </w:rPr>
        <w:t>22.7电子响应文件须使用供应商电子公章以及法定代表人的电子签名（或手写签名的扫描件）。</w:t>
      </w:r>
      <w:r>
        <w:rPr>
          <w:rFonts w:hint="eastAsia" w:ascii="宋体" w:hAnsi="宋体" w:eastAsia="宋体" w:cs="宋体"/>
          <w:b w:val="0"/>
          <w:bCs/>
          <w:sz w:val="21"/>
          <w:szCs w:val="21"/>
        </w:rPr>
        <w:t>若无电子签章/签名，则视为无效响应。</w:t>
      </w:r>
    </w:p>
    <w:p>
      <w:pPr>
        <w:pStyle w:val="153"/>
        <w:spacing w:line="440" w:lineRule="exact"/>
        <w:ind w:firstLine="420" w:firstLineChars="200"/>
        <w:rPr>
          <w:rFonts w:hint="eastAsia" w:ascii="宋体" w:hAnsi="宋体" w:eastAsia="宋体" w:cs="宋体"/>
          <w:b w:val="0"/>
          <w:bCs/>
          <w:sz w:val="21"/>
          <w:szCs w:val="21"/>
        </w:rPr>
      </w:pPr>
      <w:r>
        <w:rPr>
          <w:rFonts w:hint="eastAsia" w:ascii="宋体" w:hAnsi="宋体" w:eastAsia="宋体" w:cs="宋体"/>
          <w:b w:val="0"/>
          <w:bCs/>
          <w:sz w:val="21"/>
          <w:szCs w:val="21"/>
        </w:rPr>
        <w:t>22.8电子响应文件具有法律效力，与其他形式的招响应文件在内容和格式上等同，若响应文件与</w:t>
      </w:r>
      <w:r>
        <w:rPr>
          <w:rFonts w:hint="eastAsia" w:ascii="宋体" w:hAnsi="宋体" w:eastAsia="宋体" w:cs="宋体"/>
          <w:b w:val="0"/>
          <w:bCs/>
          <w:sz w:val="21"/>
          <w:szCs w:val="21"/>
          <w:lang w:eastAsia="zh-CN"/>
        </w:rPr>
        <w:t>竞争性谈判</w:t>
      </w:r>
      <w:r>
        <w:rPr>
          <w:rFonts w:hint="eastAsia" w:ascii="宋体" w:hAnsi="宋体" w:eastAsia="宋体" w:cs="宋体"/>
          <w:b w:val="0"/>
          <w:bCs/>
          <w:sz w:val="21"/>
          <w:szCs w:val="21"/>
        </w:rPr>
        <w:t>文件要求不一致，其内容影响成交结果时，责任由供应商自行承担。供应商递交的电子响应文件因供应商自身原因而导致无法导入电子辅助评审系统，该响应文件视为无效响应文件，将导致其投标被拒绝。</w:t>
      </w:r>
    </w:p>
    <w:p>
      <w:pPr>
        <w:spacing w:line="440" w:lineRule="exact"/>
        <w:ind w:firstLine="422" w:firstLineChars="200"/>
        <w:rPr>
          <w:rFonts w:hint="eastAsia" w:ascii="宋体" w:hAnsi="宋体" w:eastAsia="宋体" w:cs="宋体"/>
          <w:b/>
          <w:bCs/>
          <w:sz w:val="21"/>
          <w:szCs w:val="21"/>
          <w:lang w:val="zh-CN"/>
        </w:rPr>
      </w:pPr>
      <w:r>
        <w:rPr>
          <w:rFonts w:hint="eastAsia" w:ascii="宋体" w:hAnsi="宋体" w:eastAsia="宋体" w:cs="宋体"/>
          <w:b/>
          <w:bCs/>
          <w:sz w:val="21"/>
          <w:szCs w:val="21"/>
          <w:lang w:val="zh-CN"/>
        </w:rPr>
        <w:t>23. 响应文件的份数和签署</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lang w:val="zh-CN"/>
        </w:rPr>
        <w:t>23.1 供应商应当按照本须知前附表第</w:t>
      </w:r>
      <w:r>
        <w:rPr>
          <w:rFonts w:hint="eastAsia" w:ascii="宋体" w:hAnsi="宋体" w:eastAsia="宋体" w:cs="宋体"/>
          <w:sz w:val="21"/>
          <w:szCs w:val="21"/>
        </w:rPr>
        <w:t>6</w:t>
      </w:r>
      <w:r>
        <w:rPr>
          <w:rFonts w:hint="eastAsia" w:ascii="宋体" w:hAnsi="宋体" w:eastAsia="宋体" w:cs="宋体"/>
          <w:sz w:val="21"/>
          <w:szCs w:val="21"/>
          <w:lang w:val="zh-CN"/>
        </w:rPr>
        <w:t>项规定的</w:t>
      </w:r>
      <w:r>
        <w:rPr>
          <w:rFonts w:hint="eastAsia" w:ascii="宋体" w:hAnsi="宋体" w:eastAsia="宋体" w:cs="宋体"/>
          <w:sz w:val="21"/>
          <w:szCs w:val="21"/>
        </w:rPr>
        <w:t>响应文件递交截止时间前</w:t>
      </w:r>
      <w:r>
        <w:rPr>
          <w:rFonts w:hint="eastAsia" w:ascii="宋体" w:hAnsi="宋体" w:eastAsia="宋体" w:cs="宋体"/>
          <w:b/>
          <w:sz w:val="21"/>
          <w:szCs w:val="21"/>
        </w:rPr>
        <w:t>通过</w:t>
      </w:r>
      <w:r>
        <w:rPr>
          <w:rFonts w:hint="eastAsia" w:ascii="宋体" w:hAnsi="宋体" w:eastAsia="宋体" w:cs="宋体"/>
          <w:b/>
          <w:sz w:val="21"/>
          <w:szCs w:val="21"/>
          <w:lang w:eastAsia="zh-CN"/>
        </w:rPr>
        <w:t>新疆政府采购网（http://www.ccgp-xinjiang.gov.cn/）</w:t>
      </w:r>
      <w:r>
        <w:rPr>
          <w:rFonts w:hint="eastAsia" w:ascii="宋体" w:hAnsi="宋体" w:eastAsia="宋体" w:cs="宋体"/>
          <w:b/>
          <w:sz w:val="21"/>
          <w:szCs w:val="21"/>
        </w:rPr>
        <w:t>的”政采云登录入口”登录后，将加密</w:t>
      </w:r>
      <w:r>
        <w:rPr>
          <w:rFonts w:hint="eastAsia" w:ascii="宋体" w:hAnsi="宋体" w:eastAsia="宋体" w:cs="宋体"/>
          <w:b/>
          <w:sz w:val="21"/>
          <w:szCs w:val="21"/>
          <w:lang w:val="zh-CN"/>
        </w:rPr>
        <w:t>电子</w:t>
      </w:r>
      <w:r>
        <w:rPr>
          <w:rFonts w:hint="eastAsia" w:ascii="宋体" w:hAnsi="宋体" w:eastAsia="宋体" w:cs="宋体"/>
          <w:b/>
          <w:sz w:val="21"/>
          <w:szCs w:val="21"/>
        </w:rPr>
        <w:t>响应文件</w:t>
      </w:r>
      <w:r>
        <w:rPr>
          <w:rFonts w:hint="eastAsia" w:ascii="宋体" w:hAnsi="宋体" w:eastAsia="宋体" w:cs="宋体"/>
          <w:b/>
          <w:sz w:val="21"/>
          <w:szCs w:val="21"/>
          <w:lang w:val="zh-CN"/>
        </w:rPr>
        <w:t>（</w:t>
      </w:r>
      <w:r>
        <w:rPr>
          <w:rFonts w:hint="eastAsia" w:ascii="宋体" w:hAnsi="宋体" w:eastAsia="宋体" w:cs="宋体"/>
          <w:b/>
          <w:sz w:val="21"/>
          <w:szCs w:val="21"/>
        </w:rPr>
        <w:t>为.jmbs后缀格式</w:t>
      </w:r>
      <w:r>
        <w:rPr>
          <w:rFonts w:hint="eastAsia" w:ascii="宋体" w:hAnsi="宋体" w:eastAsia="宋体" w:cs="宋体"/>
          <w:b/>
          <w:sz w:val="21"/>
          <w:szCs w:val="21"/>
          <w:lang w:val="zh-CN"/>
        </w:rPr>
        <w:t>）</w:t>
      </w:r>
      <w:r>
        <w:rPr>
          <w:rFonts w:hint="eastAsia" w:ascii="宋体" w:hAnsi="宋体" w:eastAsia="宋体" w:cs="宋体"/>
          <w:b/>
          <w:sz w:val="21"/>
          <w:szCs w:val="21"/>
        </w:rPr>
        <w:t>上</w:t>
      </w:r>
      <w:r>
        <w:rPr>
          <w:rFonts w:hint="eastAsia" w:ascii="宋体" w:hAnsi="宋体" w:eastAsia="宋体" w:cs="宋体"/>
          <w:b/>
          <w:sz w:val="21"/>
          <w:szCs w:val="21"/>
          <w:lang w:val="zh-CN"/>
        </w:rPr>
        <w:t>传到</w:t>
      </w:r>
      <w:r>
        <w:rPr>
          <w:rFonts w:hint="eastAsia" w:ascii="宋体" w:hAnsi="宋体" w:eastAsia="宋体" w:cs="宋体"/>
          <w:b/>
          <w:sz w:val="21"/>
          <w:szCs w:val="21"/>
        </w:rPr>
        <w:t>对应项目的</w:t>
      </w:r>
      <w:r>
        <w:rPr>
          <w:rFonts w:hint="eastAsia" w:ascii="宋体" w:hAnsi="宋体" w:eastAsia="宋体" w:cs="宋体"/>
          <w:b/>
          <w:sz w:val="21"/>
          <w:szCs w:val="21"/>
          <w:lang w:val="zh-CN"/>
        </w:rPr>
        <w:t>指定</w:t>
      </w:r>
      <w:r>
        <w:rPr>
          <w:rFonts w:hint="eastAsia" w:ascii="宋体" w:hAnsi="宋体" w:eastAsia="宋体" w:cs="宋体"/>
          <w:b/>
          <w:sz w:val="21"/>
          <w:szCs w:val="21"/>
        </w:rPr>
        <w:t>位置。</w:t>
      </w:r>
    </w:p>
    <w:p>
      <w:pPr>
        <w:pStyle w:val="153"/>
        <w:spacing w:line="440" w:lineRule="exact"/>
        <w:ind w:firstLine="420" w:firstLineChars="200"/>
        <w:jc w:val="left"/>
        <w:rPr>
          <w:rFonts w:hint="eastAsia" w:ascii="宋体" w:hAnsi="宋体" w:eastAsia="宋体" w:cs="宋体"/>
          <w:sz w:val="21"/>
          <w:szCs w:val="21"/>
          <w:lang w:val="zh-CN"/>
        </w:rPr>
      </w:pPr>
      <w:r>
        <w:rPr>
          <w:rFonts w:hint="eastAsia" w:ascii="宋体" w:hAnsi="宋体" w:eastAsia="宋体" w:cs="宋体"/>
          <w:sz w:val="21"/>
          <w:szCs w:val="21"/>
        </w:rPr>
        <w:t>23.2</w:t>
      </w:r>
      <w:r>
        <w:rPr>
          <w:rFonts w:hint="eastAsia" w:ascii="宋体" w:hAnsi="宋体" w:eastAsia="宋体" w:cs="宋体"/>
          <w:sz w:val="21"/>
          <w:szCs w:val="21"/>
          <w:lang w:val="zh-CN"/>
        </w:rPr>
        <w:t>成交</w:t>
      </w:r>
      <w:r>
        <w:rPr>
          <w:rFonts w:hint="eastAsia" w:ascii="宋体" w:hAnsi="宋体" w:eastAsia="宋体" w:cs="宋体"/>
          <w:sz w:val="21"/>
          <w:szCs w:val="21"/>
        </w:rPr>
        <w:t>的供应商</w:t>
      </w:r>
      <w:r>
        <w:rPr>
          <w:rFonts w:hint="eastAsia" w:ascii="宋体" w:hAnsi="宋体" w:eastAsia="宋体" w:cs="宋体"/>
          <w:sz w:val="21"/>
          <w:szCs w:val="21"/>
          <w:lang w:val="zh-CN"/>
        </w:rPr>
        <w:t>在领取成交通知书时须向</w:t>
      </w:r>
      <w:r>
        <w:rPr>
          <w:rFonts w:hint="eastAsia" w:ascii="宋体" w:hAnsi="宋体" w:eastAsia="宋体" w:cs="宋体"/>
          <w:sz w:val="21"/>
          <w:szCs w:val="21"/>
        </w:rPr>
        <w:t>采购</w:t>
      </w:r>
      <w:r>
        <w:rPr>
          <w:rFonts w:hint="eastAsia" w:ascii="宋体" w:hAnsi="宋体" w:eastAsia="宋体" w:cs="宋体"/>
          <w:sz w:val="21"/>
          <w:szCs w:val="21"/>
          <w:lang w:val="zh-CN"/>
        </w:rPr>
        <w:t>代理机构递交纸质响应文件三份、格式为PDF的电子响应文件一份（U盘存储）。</w:t>
      </w:r>
    </w:p>
    <w:p>
      <w:pPr>
        <w:spacing w:line="460" w:lineRule="exact"/>
        <w:jc w:val="center"/>
        <w:outlineLvl w:val="1"/>
        <w:rPr>
          <w:rFonts w:hint="eastAsia" w:ascii="宋体" w:hAnsi="宋体" w:eastAsia="宋体" w:cs="宋体"/>
          <w:b/>
          <w:sz w:val="21"/>
          <w:szCs w:val="21"/>
          <w:lang w:val="zh-CN"/>
        </w:rPr>
      </w:pPr>
      <w:bookmarkStart w:id="70" w:name="_Toc301"/>
      <w:bookmarkStart w:id="71" w:name="_Toc10886"/>
      <w:bookmarkStart w:id="72" w:name="_Toc31071"/>
      <w:r>
        <w:rPr>
          <w:rFonts w:hint="eastAsia" w:ascii="宋体" w:hAnsi="宋体" w:eastAsia="宋体" w:cs="宋体"/>
          <w:b/>
          <w:sz w:val="21"/>
          <w:szCs w:val="21"/>
          <w:lang w:val="zh-CN"/>
        </w:rPr>
        <w:t>（四） 响应文件的递交</w:t>
      </w:r>
      <w:bookmarkEnd w:id="70"/>
      <w:bookmarkEnd w:id="71"/>
      <w:bookmarkEnd w:id="72"/>
    </w:p>
    <w:p>
      <w:pPr>
        <w:spacing w:line="440" w:lineRule="exact"/>
        <w:ind w:firstLine="422" w:firstLineChars="200"/>
        <w:rPr>
          <w:rFonts w:hint="eastAsia" w:ascii="宋体" w:hAnsi="宋体" w:eastAsia="宋体" w:cs="宋体"/>
          <w:b/>
          <w:bCs/>
          <w:sz w:val="21"/>
          <w:szCs w:val="21"/>
          <w:lang w:val="zh-CN"/>
        </w:rPr>
      </w:pPr>
      <w:r>
        <w:rPr>
          <w:rFonts w:hint="eastAsia" w:ascii="宋体" w:hAnsi="宋体" w:eastAsia="宋体" w:cs="宋体"/>
          <w:b/>
          <w:bCs/>
          <w:sz w:val="21"/>
          <w:szCs w:val="21"/>
        </w:rPr>
        <w:t>24</w:t>
      </w:r>
      <w:r>
        <w:rPr>
          <w:rFonts w:hint="eastAsia" w:ascii="宋体" w:hAnsi="宋体" w:eastAsia="宋体" w:cs="宋体"/>
          <w:b/>
          <w:bCs/>
          <w:sz w:val="21"/>
          <w:szCs w:val="21"/>
          <w:lang w:val="zh-CN"/>
        </w:rPr>
        <w:t>. 响应文件的提交</w:t>
      </w:r>
    </w:p>
    <w:p>
      <w:pPr>
        <w:shd w:val="clear" w:color="auto" w:fill="FFFFFF"/>
        <w:spacing w:line="44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24.1 供应商在响应文件递交截</w:t>
      </w:r>
      <w:r>
        <w:rPr>
          <w:rFonts w:hint="eastAsia" w:ascii="宋体" w:hAnsi="宋体" w:eastAsia="宋体" w:cs="宋体"/>
          <w:sz w:val="21"/>
          <w:szCs w:val="21"/>
          <w:lang w:eastAsia="zh-CN"/>
        </w:rPr>
        <w:t>止</w:t>
      </w:r>
      <w:r>
        <w:rPr>
          <w:rFonts w:hint="eastAsia" w:ascii="宋体" w:hAnsi="宋体" w:eastAsia="宋体" w:cs="宋体"/>
          <w:sz w:val="21"/>
          <w:szCs w:val="21"/>
        </w:rPr>
        <w:t>时间前通过</w:t>
      </w:r>
      <w:r>
        <w:rPr>
          <w:rFonts w:hint="eastAsia" w:ascii="宋体" w:hAnsi="宋体" w:eastAsia="宋体" w:cs="宋体"/>
          <w:sz w:val="21"/>
          <w:szCs w:val="21"/>
          <w:lang w:eastAsia="zh-CN"/>
        </w:rPr>
        <w:t>新疆政府采购网（http://www.ccgp-xinjiang.gov.cn/）</w:t>
      </w:r>
      <w:r>
        <w:rPr>
          <w:rFonts w:hint="eastAsia" w:ascii="宋体" w:hAnsi="宋体" w:eastAsia="宋体" w:cs="宋体"/>
          <w:sz w:val="21"/>
          <w:szCs w:val="21"/>
        </w:rPr>
        <w:t>的”政采云登录入口”登录后，将加密电子响应文件（为.jmbs后缀格式）上传到对应项目的指定位置</w:t>
      </w:r>
    </w:p>
    <w:p>
      <w:pPr>
        <w:spacing w:line="44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25. 响应文件提交的截止时间</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25.1 响应文件提交的截止时间详见本供应商须知前附表规定。</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25.2 采购人可按本须知规定以修改补充通知的方式，酌情延长提交投标书的截止时间。在上述情况下，采购人与供应商在原响应文件递交截止时间前的全部</w:t>
      </w:r>
      <w:r>
        <w:rPr>
          <w:rFonts w:hint="eastAsia" w:ascii="宋体" w:hAnsi="宋体" w:eastAsia="宋体" w:cs="宋体"/>
          <w:sz w:val="21"/>
          <w:szCs w:val="21"/>
          <w:lang w:eastAsia="zh-CN"/>
        </w:rPr>
        <w:t>权利和义务</w:t>
      </w:r>
      <w:r>
        <w:rPr>
          <w:rFonts w:hint="eastAsia" w:ascii="宋体" w:hAnsi="宋体" w:eastAsia="宋体" w:cs="宋体"/>
          <w:sz w:val="21"/>
          <w:szCs w:val="21"/>
        </w:rPr>
        <w:t>，将适用于延长后新的响应文件递交截止时间。</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25.3 </w:t>
      </w:r>
      <w:r>
        <w:rPr>
          <w:rFonts w:hint="eastAsia" w:ascii="宋体" w:hAnsi="宋体" w:cs="宋体"/>
          <w:sz w:val="21"/>
          <w:szCs w:val="21"/>
          <w:lang w:eastAsia="zh-CN"/>
        </w:rPr>
        <w:t>截止</w:t>
      </w:r>
      <w:r>
        <w:rPr>
          <w:rFonts w:hint="eastAsia" w:ascii="宋体" w:hAnsi="宋体" w:eastAsia="宋体" w:cs="宋体"/>
          <w:sz w:val="21"/>
          <w:szCs w:val="21"/>
        </w:rPr>
        <w:t>响应文件递交截止时间，采购人收到的响应文件少于3个的，采购人将依法重新组织采购活动。评审过程中有效供应商少于3个的，应终止评审，由采购人依法重新组织采购活动，政府购买服务项目（含政府和社会资本合作项目），在采购过程中符合要求的供应商（社会资本）只有2家的，</w:t>
      </w:r>
      <w:r>
        <w:rPr>
          <w:rFonts w:hint="eastAsia" w:ascii="宋体" w:hAnsi="宋体" w:eastAsia="宋体" w:cs="宋体"/>
          <w:sz w:val="21"/>
          <w:szCs w:val="21"/>
          <w:lang w:eastAsia="zh-CN"/>
        </w:rPr>
        <w:t>竞争性谈判</w:t>
      </w:r>
      <w:r>
        <w:rPr>
          <w:rFonts w:hint="eastAsia" w:ascii="宋体" w:hAnsi="宋体" w:eastAsia="宋体" w:cs="宋体"/>
          <w:sz w:val="21"/>
          <w:szCs w:val="21"/>
        </w:rPr>
        <w:t>采购活动可以继续进行。</w:t>
      </w:r>
    </w:p>
    <w:p>
      <w:pPr>
        <w:spacing w:line="44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26. 迟交的响应文件</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供应商在本供应商须知前附表规定的响应文件递交截止时间以后送达的响应文件，“政采云平台”将拒绝接受，采购人对于逾期未上传到指定位置的响应文件不予受理。</w:t>
      </w:r>
    </w:p>
    <w:p>
      <w:pPr>
        <w:spacing w:line="44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27. 响应文件的补充、修改与撤回</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27.1 供应商在供应商须知前附表规定的响应文件递交截止时间之前，可在政采云平台上随时撤回已上传的电子响应文件，将修改好的电子响应文件在响应文件递交截止时间前重新上传到政采云平台</w:t>
      </w:r>
      <w:r>
        <w:rPr>
          <w:rFonts w:hint="eastAsia" w:ascii="宋体" w:hAnsi="宋体" w:eastAsia="宋体" w:cs="宋体"/>
          <w:sz w:val="21"/>
          <w:szCs w:val="21"/>
          <w:lang w:eastAsia="zh-CN"/>
        </w:rPr>
        <w:t>的指定位置</w:t>
      </w:r>
      <w:r>
        <w:rPr>
          <w:rFonts w:hint="eastAsia" w:ascii="宋体" w:hAnsi="宋体" w:eastAsia="宋体" w:cs="宋体"/>
          <w:sz w:val="21"/>
          <w:szCs w:val="21"/>
        </w:rPr>
        <w:t>。</w:t>
      </w:r>
    </w:p>
    <w:p>
      <w:pPr>
        <w:spacing w:line="460" w:lineRule="exact"/>
        <w:jc w:val="center"/>
        <w:outlineLvl w:val="1"/>
        <w:rPr>
          <w:rFonts w:hint="eastAsia" w:ascii="宋体" w:hAnsi="宋体" w:eastAsia="宋体" w:cs="宋体"/>
          <w:b/>
          <w:sz w:val="21"/>
          <w:szCs w:val="21"/>
          <w:lang w:val="zh-CN"/>
        </w:rPr>
      </w:pPr>
      <w:bookmarkStart w:id="73" w:name="_Toc2704"/>
      <w:bookmarkStart w:id="74" w:name="_Toc26150"/>
      <w:bookmarkStart w:id="75" w:name="_Toc10384"/>
      <w:r>
        <w:rPr>
          <w:rFonts w:hint="eastAsia" w:ascii="宋体" w:hAnsi="宋体" w:eastAsia="宋体" w:cs="宋体"/>
          <w:b/>
          <w:sz w:val="21"/>
          <w:szCs w:val="21"/>
          <w:lang w:val="zh-CN"/>
        </w:rPr>
        <w:t>（五） 开标/</w:t>
      </w:r>
      <w:bookmarkEnd w:id="73"/>
      <w:bookmarkEnd w:id="74"/>
      <w:bookmarkEnd w:id="75"/>
      <w:r>
        <w:rPr>
          <w:rFonts w:hint="eastAsia" w:ascii="宋体" w:hAnsi="宋体" w:eastAsia="宋体" w:cs="宋体"/>
          <w:b/>
          <w:sz w:val="21"/>
          <w:szCs w:val="21"/>
          <w:lang w:val="zh-CN"/>
        </w:rPr>
        <w:t>谈判</w:t>
      </w:r>
    </w:p>
    <w:p>
      <w:pPr>
        <w:spacing w:line="440" w:lineRule="exact"/>
        <w:ind w:firstLine="422" w:firstLineChars="200"/>
        <w:rPr>
          <w:rFonts w:hint="eastAsia" w:ascii="宋体" w:hAnsi="宋体" w:eastAsia="宋体" w:cs="宋体"/>
          <w:b/>
          <w:bCs/>
          <w:sz w:val="21"/>
          <w:szCs w:val="21"/>
          <w:lang w:eastAsia="zh-CN"/>
        </w:rPr>
      </w:pPr>
      <w:r>
        <w:rPr>
          <w:rFonts w:hint="eastAsia" w:ascii="宋体" w:hAnsi="宋体" w:eastAsia="宋体" w:cs="宋体"/>
          <w:b/>
          <w:bCs/>
          <w:sz w:val="21"/>
          <w:szCs w:val="21"/>
        </w:rPr>
        <w:t>28.开标/</w:t>
      </w:r>
      <w:r>
        <w:rPr>
          <w:rFonts w:hint="eastAsia" w:ascii="宋体" w:hAnsi="宋体" w:eastAsia="宋体" w:cs="宋体"/>
          <w:b/>
          <w:bCs/>
          <w:sz w:val="21"/>
          <w:szCs w:val="21"/>
          <w:lang w:eastAsia="zh-CN"/>
        </w:rPr>
        <w:t>谈判</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28.1采购人在规定的响应文件递交截止时间（开标/</w:t>
      </w:r>
      <w:r>
        <w:rPr>
          <w:rFonts w:hint="eastAsia" w:ascii="宋体" w:hAnsi="宋体" w:eastAsia="宋体" w:cs="宋体"/>
          <w:sz w:val="21"/>
          <w:szCs w:val="21"/>
          <w:lang w:eastAsia="zh-CN"/>
        </w:rPr>
        <w:t>谈判</w:t>
      </w:r>
      <w:r>
        <w:rPr>
          <w:rFonts w:hint="eastAsia" w:ascii="宋体" w:hAnsi="宋体" w:eastAsia="宋体" w:cs="宋体"/>
          <w:sz w:val="21"/>
          <w:szCs w:val="21"/>
        </w:rPr>
        <w:t>时间）和供应商须知前附表规定的地点进行不见面远程开标/</w:t>
      </w:r>
      <w:r>
        <w:rPr>
          <w:rFonts w:hint="eastAsia" w:ascii="宋体" w:hAnsi="宋体" w:eastAsia="宋体" w:cs="宋体"/>
          <w:sz w:val="21"/>
          <w:szCs w:val="21"/>
          <w:lang w:eastAsia="zh-CN"/>
        </w:rPr>
        <w:t>谈判</w:t>
      </w:r>
      <w:r>
        <w:rPr>
          <w:rFonts w:hint="eastAsia" w:ascii="宋体" w:hAnsi="宋体" w:eastAsia="宋体" w:cs="宋体"/>
          <w:sz w:val="21"/>
          <w:szCs w:val="21"/>
        </w:rPr>
        <w:t>。供应商的法定代表人或其委托代理人无需到达开标/</w:t>
      </w:r>
      <w:r>
        <w:rPr>
          <w:rFonts w:hint="eastAsia" w:ascii="宋体" w:hAnsi="宋体" w:eastAsia="宋体" w:cs="宋体"/>
          <w:sz w:val="21"/>
          <w:szCs w:val="21"/>
          <w:lang w:eastAsia="zh-CN"/>
        </w:rPr>
        <w:t>谈判</w:t>
      </w:r>
      <w:r>
        <w:rPr>
          <w:rFonts w:hint="eastAsia" w:ascii="宋体" w:hAnsi="宋体" w:eastAsia="宋体" w:cs="宋体"/>
          <w:sz w:val="21"/>
          <w:szCs w:val="21"/>
        </w:rPr>
        <w:t>现场，仅需在任意地点</w:t>
      </w:r>
      <w:r>
        <w:rPr>
          <w:rFonts w:hint="eastAsia" w:ascii="宋体" w:hAnsi="宋体" w:eastAsia="宋体" w:cs="宋体"/>
          <w:b/>
          <w:sz w:val="21"/>
          <w:szCs w:val="21"/>
        </w:rPr>
        <w:t>通过</w:t>
      </w:r>
      <w:r>
        <w:rPr>
          <w:rFonts w:hint="eastAsia" w:ascii="宋体" w:hAnsi="宋体" w:eastAsia="宋体" w:cs="宋体"/>
          <w:b/>
          <w:sz w:val="21"/>
          <w:szCs w:val="21"/>
          <w:lang w:eastAsia="zh-CN"/>
        </w:rPr>
        <w:t>新疆</w:t>
      </w:r>
      <w:r>
        <w:rPr>
          <w:rFonts w:hint="eastAsia" w:ascii="宋体" w:hAnsi="宋体" w:eastAsia="宋体" w:cs="宋体"/>
          <w:b/>
          <w:sz w:val="21"/>
          <w:szCs w:val="21"/>
        </w:rPr>
        <w:t>政府采购网</w:t>
      </w:r>
      <w:r>
        <w:rPr>
          <w:rFonts w:hint="eastAsia" w:ascii="宋体" w:hAnsi="宋体" w:eastAsia="宋体" w:cs="宋体"/>
          <w:b/>
          <w:sz w:val="21"/>
          <w:szCs w:val="21"/>
          <w:lang w:eastAsia="zh-CN"/>
        </w:rPr>
        <w:t>（http://www.ccgp-xinjiang.gov.cn/）</w:t>
      </w:r>
      <w:r>
        <w:rPr>
          <w:rFonts w:hint="eastAsia" w:ascii="宋体" w:hAnsi="宋体" w:eastAsia="宋体" w:cs="宋体"/>
          <w:b/>
          <w:sz w:val="21"/>
          <w:szCs w:val="21"/>
        </w:rPr>
        <w:t>的”政采云登录入口”登录后，</w:t>
      </w:r>
      <w:r>
        <w:rPr>
          <w:rFonts w:hint="eastAsia" w:ascii="宋体" w:hAnsi="宋体" w:eastAsia="宋体" w:cs="宋体"/>
          <w:sz w:val="21"/>
          <w:szCs w:val="21"/>
        </w:rPr>
        <w:t>参加开标/</w:t>
      </w:r>
      <w:r>
        <w:rPr>
          <w:rFonts w:hint="eastAsia" w:ascii="宋体" w:hAnsi="宋体" w:eastAsia="宋体" w:cs="宋体"/>
          <w:sz w:val="21"/>
          <w:szCs w:val="21"/>
          <w:lang w:eastAsia="zh-CN"/>
        </w:rPr>
        <w:t>谈判</w:t>
      </w:r>
      <w:r>
        <w:rPr>
          <w:rFonts w:hint="eastAsia" w:ascii="宋体" w:hAnsi="宋体" w:eastAsia="宋体" w:cs="宋体"/>
          <w:sz w:val="21"/>
          <w:szCs w:val="21"/>
        </w:rPr>
        <w:t>会议，并使用CA密钥完成远程解密、提疑澄清、开标/</w:t>
      </w:r>
      <w:r>
        <w:rPr>
          <w:rFonts w:hint="eastAsia" w:ascii="宋体" w:hAnsi="宋体" w:eastAsia="宋体" w:cs="宋体"/>
          <w:sz w:val="21"/>
          <w:szCs w:val="21"/>
          <w:lang w:eastAsia="zh-CN"/>
        </w:rPr>
        <w:t>谈判</w:t>
      </w:r>
      <w:r>
        <w:rPr>
          <w:rFonts w:hint="eastAsia" w:ascii="宋体" w:hAnsi="宋体" w:eastAsia="宋体" w:cs="宋体"/>
          <w:sz w:val="21"/>
          <w:szCs w:val="21"/>
        </w:rPr>
        <w:t>唱标、二次报价、结果公布等交互环节。</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28.2开标/</w:t>
      </w:r>
      <w:r>
        <w:rPr>
          <w:rFonts w:hint="eastAsia" w:ascii="宋体" w:hAnsi="宋体" w:eastAsia="宋体" w:cs="宋体"/>
          <w:sz w:val="21"/>
          <w:szCs w:val="21"/>
          <w:lang w:eastAsia="zh-CN"/>
        </w:rPr>
        <w:t>谈判</w:t>
      </w:r>
      <w:r>
        <w:rPr>
          <w:rFonts w:hint="eastAsia" w:ascii="宋体" w:hAnsi="宋体" w:eastAsia="宋体" w:cs="宋体"/>
          <w:sz w:val="21"/>
          <w:szCs w:val="21"/>
        </w:rPr>
        <w:t>时，各供应商应在规定的解密时间（</w:t>
      </w:r>
      <w:r>
        <w:rPr>
          <w:rFonts w:hint="eastAsia" w:ascii="宋体" w:hAnsi="宋体" w:eastAsia="宋体" w:cs="宋体"/>
          <w:sz w:val="21"/>
          <w:szCs w:val="21"/>
          <w:lang w:val="en-US" w:eastAsia="zh-CN"/>
        </w:rPr>
        <w:t>3</w:t>
      </w:r>
      <w:r>
        <w:rPr>
          <w:rFonts w:hint="eastAsia" w:ascii="宋体" w:hAnsi="宋体" w:eastAsia="宋体" w:cs="宋体"/>
          <w:sz w:val="21"/>
          <w:szCs w:val="21"/>
        </w:rPr>
        <w:t>0分钟）内对本单位加密的电子响应文件进行解密，如在规定的解密时间内仍有供应商未解密，采购代理机构将采取“异常处理”，开启该单位的备份标书。采购代理机构工作人员在监督人员或公证人员监督下开启响应文件。</w:t>
      </w:r>
    </w:p>
    <w:p>
      <w:pPr>
        <w:pStyle w:val="153"/>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28.3公证员对开标/</w:t>
      </w:r>
      <w:r>
        <w:rPr>
          <w:rFonts w:hint="eastAsia" w:ascii="宋体" w:hAnsi="宋体" w:eastAsia="宋体" w:cs="宋体"/>
          <w:sz w:val="21"/>
          <w:szCs w:val="21"/>
          <w:lang w:eastAsia="zh-CN"/>
        </w:rPr>
        <w:t>谈判</w:t>
      </w:r>
      <w:r>
        <w:rPr>
          <w:rFonts w:hint="eastAsia" w:ascii="宋体" w:hAnsi="宋体" w:eastAsia="宋体" w:cs="宋体"/>
          <w:sz w:val="21"/>
          <w:szCs w:val="21"/>
        </w:rPr>
        <w:t>过程进行全程公证。</w:t>
      </w:r>
    </w:p>
    <w:p>
      <w:pPr>
        <w:spacing w:line="460" w:lineRule="exact"/>
        <w:jc w:val="center"/>
        <w:outlineLvl w:val="1"/>
        <w:rPr>
          <w:rFonts w:hint="eastAsia" w:ascii="宋体" w:hAnsi="宋体" w:eastAsia="宋体" w:cs="宋体"/>
          <w:b/>
          <w:sz w:val="21"/>
          <w:szCs w:val="21"/>
          <w:lang w:val="zh-CN"/>
        </w:rPr>
      </w:pPr>
      <w:bookmarkStart w:id="76" w:name="_Toc19158"/>
      <w:bookmarkStart w:id="77" w:name="_Toc12116"/>
      <w:bookmarkStart w:id="78" w:name="_Toc1356"/>
      <w:r>
        <w:rPr>
          <w:rFonts w:hint="eastAsia" w:ascii="宋体" w:hAnsi="宋体" w:eastAsia="宋体" w:cs="宋体"/>
          <w:b/>
          <w:sz w:val="21"/>
          <w:szCs w:val="21"/>
          <w:lang w:val="zh-CN"/>
        </w:rPr>
        <w:t>（</w:t>
      </w:r>
      <w:r>
        <w:rPr>
          <w:rFonts w:hint="eastAsia" w:ascii="宋体" w:hAnsi="宋体" w:eastAsia="宋体" w:cs="宋体"/>
          <w:b/>
          <w:sz w:val="21"/>
          <w:szCs w:val="21"/>
        </w:rPr>
        <w:t>六</w:t>
      </w:r>
      <w:r>
        <w:rPr>
          <w:rFonts w:hint="eastAsia" w:ascii="宋体" w:hAnsi="宋体" w:eastAsia="宋体" w:cs="宋体"/>
          <w:b/>
          <w:sz w:val="21"/>
          <w:szCs w:val="21"/>
          <w:lang w:val="zh-CN"/>
        </w:rPr>
        <w:t>） 谈判小组与评审</w:t>
      </w:r>
      <w:bookmarkEnd w:id="76"/>
      <w:bookmarkEnd w:id="77"/>
      <w:bookmarkEnd w:id="78"/>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29.评审工作由采购人依法组建的</w:t>
      </w:r>
      <w:r>
        <w:rPr>
          <w:rFonts w:hint="eastAsia" w:ascii="宋体" w:hAnsi="宋体" w:eastAsia="宋体" w:cs="宋体"/>
          <w:sz w:val="21"/>
          <w:szCs w:val="21"/>
          <w:lang w:eastAsia="zh-CN"/>
        </w:rPr>
        <w:t>谈判小组</w:t>
      </w:r>
      <w:r>
        <w:rPr>
          <w:rFonts w:hint="eastAsia" w:ascii="宋体" w:hAnsi="宋体" w:eastAsia="宋体" w:cs="宋体"/>
          <w:sz w:val="21"/>
          <w:szCs w:val="21"/>
        </w:rPr>
        <w:t>负责。</w:t>
      </w:r>
      <w:r>
        <w:rPr>
          <w:rFonts w:hint="eastAsia" w:ascii="宋体" w:hAnsi="宋体" w:eastAsia="宋体" w:cs="宋体"/>
          <w:sz w:val="21"/>
          <w:szCs w:val="21"/>
          <w:lang w:eastAsia="zh-CN"/>
        </w:rPr>
        <w:t>谈判小组</w:t>
      </w:r>
      <w:r>
        <w:rPr>
          <w:rFonts w:hint="eastAsia" w:ascii="宋体" w:hAnsi="宋体" w:eastAsia="宋体" w:cs="宋体"/>
          <w:sz w:val="21"/>
          <w:szCs w:val="21"/>
        </w:rPr>
        <w:t>的名单在评审结果公告前应当保密。</w:t>
      </w:r>
    </w:p>
    <w:p>
      <w:pPr>
        <w:shd w:val="clear" w:color="auto" w:fill="FFFFFF"/>
        <w:spacing w:line="440" w:lineRule="exact"/>
        <w:ind w:firstLine="422" w:firstLineChars="200"/>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29.1 本项目</w:t>
      </w:r>
      <w:r>
        <w:rPr>
          <w:rFonts w:hint="eastAsia" w:ascii="宋体" w:hAnsi="宋体" w:eastAsia="宋体" w:cs="宋体"/>
          <w:b/>
          <w:bCs/>
          <w:sz w:val="21"/>
          <w:szCs w:val="21"/>
          <w:highlight w:val="none"/>
          <w:lang w:eastAsia="zh-CN"/>
        </w:rPr>
        <w:t>谈判小组</w:t>
      </w:r>
      <w:r>
        <w:rPr>
          <w:rFonts w:hint="eastAsia" w:ascii="宋体" w:hAnsi="宋体" w:eastAsia="宋体" w:cs="宋体"/>
          <w:b/>
          <w:bCs/>
          <w:sz w:val="21"/>
          <w:szCs w:val="21"/>
          <w:highlight w:val="none"/>
        </w:rPr>
        <w:t>由</w:t>
      </w:r>
      <w:r>
        <w:rPr>
          <w:rFonts w:hint="eastAsia" w:ascii="宋体" w:hAnsi="宋体" w:eastAsia="宋体" w:cs="宋体"/>
          <w:b/>
          <w:bCs/>
          <w:sz w:val="21"/>
          <w:szCs w:val="21"/>
          <w:highlight w:val="none"/>
          <w:u w:val="single"/>
        </w:rPr>
        <w:t xml:space="preserve"> </w:t>
      </w:r>
      <w:r>
        <w:rPr>
          <w:rFonts w:hint="eastAsia" w:ascii="宋体" w:hAnsi="宋体" w:eastAsia="宋体" w:cs="宋体"/>
          <w:b/>
          <w:bCs/>
          <w:sz w:val="21"/>
          <w:szCs w:val="21"/>
          <w:highlight w:val="none"/>
          <w:u w:val="single"/>
          <w:lang w:val="en-US" w:eastAsia="zh-CN"/>
        </w:rPr>
        <w:t>3</w:t>
      </w:r>
      <w:r>
        <w:rPr>
          <w:rFonts w:hint="eastAsia" w:ascii="宋体" w:hAnsi="宋体" w:eastAsia="宋体" w:cs="宋体"/>
          <w:b/>
          <w:bCs/>
          <w:sz w:val="21"/>
          <w:szCs w:val="21"/>
          <w:highlight w:val="none"/>
        </w:rPr>
        <w:t>人组成，其中：专家库中随机抽取专家</w:t>
      </w:r>
      <w:r>
        <w:rPr>
          <w:rFonts w:hint="eastAsia" w:ascii="宋体" w:hAnsi="宋体" w:eastAsia="宋体" w:cs="宋体"/>
          <w:b/>
          <w:bCs/>
          <w:sz w:val="21"/>
          <w:szCs w:val="21"/>
          <w:highlight w:val="none"/>
          <w:u w:val="single"/>
        </w:rPr>
        <w:t xml:space="preserve"> </w:t>
      </w:r>
      <w:r>
        <w:rPr>
          <w:rFonts w:hint="eastAsia" w:ascii="宋体" w:hAnsi="宋体" w:cs="宋体"/>
          <w:b/>
          <w:bCs/>
          <w:sz w:val="21"/>
          <w:szCs w:val="21"/>
          <w:highlight w:val="none"/>
          <w:u w:val="single"/>
          <w:lang w:val="en-US" w:eastAsia="zh-CN"/>
        </w:rPr>
        <w:t>2</w:t>
      </w:r>
      <w:r>
        <w:rPr>
          <w:rFonts w:hint="eastAsia" w:ascii="宋体" w:hAnsi="宋体" w:eastAsia="宋体" w:cs="宋体"/>
          <w:b/>
          <w:bCs/>
          <w:sz w:val="21"/>
          <w:szCs w:val="21"/>
          <w:highlight w:val="none"/>
        </w:rPr>
        <w:t>人,采购人代表</w:t>
      </w:r>
      <w:r>
        <w:rPr>
          <w:rFonts w:hint="eastAsia" w:ascii="宋体" w:hAnsi="宋体" w:eastAsia="宋体" w:cs="宋体"/>
          <w:b/>
          <w:bCs/>
          <w:sz w:val="21"/>
          <w:szCs w:val="21"/>
          <w:highlight w:val="none"/>
          <w:u w:val="single"/>
        </w:rPr>
        <w:t xml:space="preserve"> </w:t>
      </w:r>
      <w:r>
        <w:rPr>
          <w:rFonts w:hint="eastAsia" w:ascii="宋体" w:hAnsi="宋体" w:cs="宋体"/>
          <w:b/>
          <w:bCs/>
          <w:sz w:val="21"/>
          <w:szCs w:val="21"/>
          <w:highlight w:val="none"/>
          <w:u w:val="single"/>
          <w:lang w:val="en-US" w:eastAsia="zh-CN"/>
        </w:rPr>
        <w:t>1</w:t>
      </w:r>
      <w:r>
        <w:rPr>
          <w:rFonts w:hint="eastAsia" w:ascii="宋体" w:hAnsi="宋体" w:eastAsia="宋体" w:cs="宋体"/>
          <w:b/>
          <w:bCs/>
          <w:sz w:val="21"/>
          <w:szCs w:val="21"/>
          <w:highlight w:val="none"/>
          <w:u w:val="single"/>
        </w:rPr>
        <w:t xml:space="preserve"> </w:t>
      </w:r>
      <w:r>
        <w:rPr>
          <w:rFonts w:hint="eastAsia" w:ascii="宋体" w:hAnsi="宋体" w:eastAsia="宋体" w:cs="宋体"/>
          <w:b/>
          <w:bCs/>
          <w:sz w:val="21"/>
          <w:szCs w:val="21"/>
          <w:highlight w:val="none"/>
        </w:rPr>
        <w:t>人。</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29.2参与过本项目的论证专家不得作为评审专家参加评审，采购人不得以专家身份参与评审。</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29.3 </w:t>
      </w:r>
      <w:r>
        <w:rPr>
          <w:rFonts w:hint="eastAsia" w:ascii="宋体" w:hAnsi="宋体" w:eastAsia="宋体" w:cs="宋体"/>
          <w:sz w:val="21"/>
          <w:szCs w:val="21"/>
          <w:lang w:eastAsia="zh-CN"/>
        </w:rPr>
        <w:t>谈判小组</w:t>
      </w:r>
      <w:r>
        <w:rPr>
          <w:rFonts w:hint="eastAsia" w:ascii="宋体" w:hAnsi="宋体" w:eastAsia="宋体" w:cs="宋体"/>
          <w:sz w:val="21"/>
          <w:szCs w:val="21"/>
        </w:rPr>
        <w:t>主任由</w:t>
      </w:r>
      <w:r>
        <w:rPr>
          <w:rFonts w:hint="eastAsia" w:ascii="宋体" w:hAnsi="宋体" w:eastAsia="宋体" w:cs="宋体"/>
          <w:sz w:val="21"/>
          <w:szCs w:val="21"/>
          <w:lang w:eastAsia="zh-CN"/>
        </w:rPr>
        <w:t>谈判小组</w:t>
      </w:r>
      <w:r>
        <w:rPr>
          <w:rFonts w:hint="eastAsia" w:ascii="宋体" w:hAnsi="宋体" w:eastAsia="宋体" w:cs="宋体"/>
          <w:sz w:val="21"/>
          <w:szCs w:val="21"/>
        </w:rPr>
        <w:t>成员推举产生，并与</w:t>
      </w:r>
      <w:r>
        <w:rPr>
          <w:rFonts w:hint="eastAsia" w:ascii="宋体" w:hAnsi="宋体" w:eastAsia="宋体" w:cs="宋体"/>
          <w:sz w:val="21"/>
          <w:szCs w:val="21"/>
          <w:lang w:eastAsia="zh-CN"/>
        </w:rPr>
        <w:t>谈判小组</w:t>
      </w:r>
      <w:r>
        <w:rPr>
          <w:rFonts w:hint="eastAsia" w:ascii="宋体" w:hAnsi="宋体" w:eastAsia="宋体" w:cs="宋体"/>
          <w:sz w:val="21"/>
          <w:szCs w:val="21"/>
        </w:rPr>
        <w:t>其他成员有同等的权利和义务。采购人代表不得担任</w:t>
      </w:r>
      <w:r>
        <w:rPr>
          <w:rFonts w:hint="eastAsia" w:ascii="宋体" w:hAnsi="宋体" w:eastAsia="宋体" w:cs="宋体"/>
          <w:sz w:val="21"/>
          <w:szCs w:val="21"/>
          <w:lang w:eastAsia="zh-CN"/>
        </w:rPr>
        <w:t>谈判小组</w:t>
      </w:r>
      <w:r>
        <w:rPr>
          <w:rFonts w:hint="eastAsia" w:ascii="宋体" w:hAnsi="宋体" w:eastAsia="宋体" w:cs="宋体"/>
          <w:sz w:val="21"/>
          <w:szCs w:val="21"/>
        </w:rPr>
        <w:t>组长。</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29.4 </w:t>
      </w:r>
      <w:r>
        <w:rPr>
          <w:rFonts w:hint="eastAsia" w:ascii="宋体" w:hAnsi="宋体" w:eastAsia="宋体" w:cs="宋体"/>
          <w:sz w:val="21"/>
          <w:szCs w:val="21"/>
          <w:lang w:eastAsia="zh-CN"/>
        </w:rPr>
        <w:t>谈判小组</w:t>
      </w:r>
      <w:r>
        <w:rPr>
          <w:rFonts w:hint="eastAsia" w:ascii="宋体" w:hAnsi="宋体" w:eastAsia="宋体" w:cs="宋体"/>
          <w:sz w:val="21"/>
          <w:szCs w:val="21"/>
        </w:rPr>
        <w:t>成员应当客观、公正地履行职责，遵守职业道德，对所提出的评审意见承担个人责任。</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29.5 </w:t>
      </w:r>
      <w:r>
        <w:rPr>
          <w:rFonts w:hint="eastAsia" w:ascii="宋体" w:hAnsi="宋体" w:eastAsia="宋体" w:cs="宋体"/>
          <w:sz w:val="21"/>
          <w:szCs w:val="21"/>
          <w:lang w:eastAsia="zh-CN"/>
        </w:rPr>
        <w:t>谈判小组</w:t>
      </w:r>
      <w:r>
        <w:rPr>
          <w:rFonts w:hint="eastAsia" w:ascii="宋体" w:hAnsi="宋体" w:eastAsia="宋体" w:cs="宋体"/>
          <w:sz w:val="21"/>
          <w:szCs w:val="21"/>
        </w:rPr>
        <w:t>根据</w:t>
      </w:r>
      <w:r>
        <w:rPr>
          <w:rFonts w:hint="eastAsia" w:ascii="宋体" w:hAnsi="宋体" w:eastAsia="宋体" w:cs="宋体"/>
          <w:sz w:val="21"/>
          <w:szCs w:val="21"/>
          <w:lang w:eastAsia="zh-CN"/>
        </w:rPr>
        <w:t>竞争性谈判</w:t>
      </w:r>
      <w:r>
        <w:rPr>
          <w:rFonts w:hint="eastAsia" w:ascii="宋体" w:hAnsi="宋体" w:eastAsia="宋体" w:cs="宋体"/>
          <w:sz w:val="21"/>
          <w:szCs w:val="21"/>
        </w:rPr>
        <w:t>文件确定的评比标准和方法，对响应文件进行系统</w:t>
      </w:r>
      <w:r>
        <w:rPr>
          <w:rFonts w:hint="eastAsia" w:ascii="宋体" w:hAnsi="宋体" w:eastAsia="宋体" w:cs="宋体"/>
          <w:sz w:val="21"/>
          <w:szCs w:val="21"/>
          <w:lang w:eastAsia="zh-CN"/>
        </w:rPr>
        <w:t>的</w:t>
      </w:r>
      <w:r>
        <w:rPr>
          <w:rFonts w:hint="eastAsia" w:ascii="宋体" w:hAnsi="宋体" w:eastAsia="宋体" w:cs="宋体"/>
          <w:sz w:val="21"/>
          <w:szCs w:val="21"/>
        </w:rPr>
        <w:t>评审和比较。</w:t>
      </w:r>
      <w:r>
        <w:rPr>
          <w:rFonts w:hint="eastAsia" w:ascii="宋体" w:hAnsi="宋体" w:eastAsia="宋体" w:cs="宋体"/>
          <w:sz w:val="21"/>
          <w:szCs w:val="21"/>
          <w:lang w:eastAsia="zh-CN"/>
        </w:rPr>
        <w:t>竞争性谈判</w:t>
      </w:r>
      <w:r>
        <w:rPr>
          <w:rFonts w:hint="eastAsia" w:ascii="宋体" w:hAnsi="宋体" w:eastAsia="宋体" w:cs="宋体"/>
          <w:sz w:val="21"/>
          <w:szCs w:val="21"/>
        </w:rPr>
        <w:t>文件中没有规定的标准和方法不得作为评审的依据。</w:t>
      </w:r>
    </w:p>
    <w:p>
      <w:pPr>
        <w:shd w:val="clear" w:color="auto" w:fill="FFFFFF"/>
        <w:spacing w:line="44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rPr>
        <w:t>29.6在评审过程中，</w:t>
      </w:r>
      <w:r>
        <w:rPr>
          <w:rFonts w:hint="eastAsia" w:ascii="宋体" w:hAnsi="宋体" w:eastAsia="宋体" w:cs="宋体"/>
          <w:sz w:val="21"/>
          <w:szCs w:val="21"/>
          <w:lang w:eastAsia="zh-CN"/>
        </w:rPr>
        <w:t>谈判小组</w:t>
      </w:r>
      <w:r>
        <w:rPr>
          <w:rFonts w:hint="eastAsia" w:ascii="宋体" w:hAnsi="宋体" w:eastAsia="宋体" w:cs="宋体"/>
          <w:sz w:val="21"/>
          <w:szCs w:val="21"/>
        </w:rPr>
        <w:t>发现有证据表明供应商以他人的名义投标、串通投标、以行贿手段谋取成交或者以其他弄虚作假方式参加</w:t>
      </w:r>
      <w:r>
        <w:rPr>
          <w:rFonts w:hint="eastAsia" w:ascii="宋体" w:hAnsi="宋体" w:eastAsia="宋体" w:cs="宋体"/>
          <w:sz w:val="21"/>
          <w:szCs w:val="21"/>
          <w:lang w:eastAsia="zh-CN"/>
        </w:rPr>
        <w:t>谈判</w:t>
      </w:r>
      <w:r>
        <w:rPr>
          <w:rFonts w:hint="eastAsia" w:ascii="宋体" w:hAnsi="宋体" w:eastAsia="宋体" w:cs="宋体"/>
          <w:sz w:val="21"/>
          <w:szCs w:val="21"/>
        </w:rPr>
        <w:t>的，该供应商的响应文件作无效处理。并在评审报告中说明。</w:t>
      </w:r>
    </w:p>
    <w:p>
      <w:pPr>
        <w:spacing w:line="460" w:lineRule="exact"/>
        <w:jc w:val="center"/>
        <w:outlineLvl w:val="1"/>
        <w:rPr>
          <w:rFonts w:hint="eastAsia" w:ascii="宋体" w:hAnsi="宋体" w:eastAsia="宋体" w:cs="宋体"/>
          <w:b/>
          <w:sz w:val="21"/>
          <w:szCs w:val="21"/>
          <w:lang w:val="zh-CN"/>
        </w:rPr>
      </w:pPr>
      <w:bookmarkStart w:id="79" w:name="_Toc9107"/>
      <w:bookmarkStart w:id="80" w:name="_Toc32620"/>
      <w:bookmarkStart w:id="81" w:name="_Toc2881"/>
      <w:r>
        <w:rPr>
          <w:rFonts w:hint="eastAsia" w:ascii="宋体" w:hAnsi="宋体" w:eastAsia="宋体" w:cs="宋体"/>
          <w:b/>
          <w:sz w:val="21"/>
          <w:szCs w:val="21"/>
          <w:lang w:val="zh-CN"/>
        </w:rPr>
        <w:t>（</w:t>
      </w:r>
      <w:r>
        <w:rPr>
          <w:rFonts w:hint="eastAsia" w:ascii="宋体" w:hAnsi="宋体" w:eastAsia="宋体" w:cs="宋体"/>
          <w:b/>
          <w:sz w:val="21"/>
          <w:szCs w:val="21"/>
        </w:rPr>
        <w:t>七</w:t>
      </w:r>
      <w:r>
        <w:rPr>
          <w:rFonts w:hint="eastAsia" w:ascii="宋体" w:hAnsi="宋体" w:eastAsia="宋体" w:cs="宋体"/>
          <w:b/>
          <w:sz w:val="21"/>
          <w:szCs w:val="21"/>
          <w:lang w:val="zh-CN"/>
        </w:rPr>
        <w:t>） 授予合同</w:t>
      </w:r>
      <w:bookmarkEnd w:id="79"/>
      <w:bookmarkEnd w:id="80"/>
      <w:bookmarkEnd w:id="81"/>
    </w:p>
    <w:p>
      <w:pPr>
        <w:spacing w:line="44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30. 确定成交供应商</w:t>
      </w:r>
    </w:p>
    <w:p>
      <w:pPr>
        <w:shd w:val="clear" w:color="auto" w:fill="FFFFFF"/>
        <w:spacing w:line="440" w:lineRule="exact"/>
        <w:ind w:firstLine="424" w:firstLineChars="202"/>
        <w:rPr>
          <w:rFonts w:hint="eastAsia" w:ascii="宋体" w:hAnsi="宋体" w:eastAsia="宋体" w:cs="宋体"/>
          <w:sz w:val="21"/>
          <w:szCs w:val="21"/>
        </w:rPr>
      </w:pPr>
      <w:r>
        <w:rPr>
          <w:rFonts w:hint="eastAsia" w:ascii="宋体" w:hAnsi="宋体" w:eastAsia="宋体" w:cs="宋体"/>
          <w:sz w:val="21"/>
          <w:szCs w:val="21"/>
        </w:rPr>
        <w:t>30.1 成交的标准</w:t>
      </w:r>
    </w:p>
    <w:p>
      <w:pPr>
        <w:shd w:val="clear" w:color="auto" w:fill="FFFFFF"/>
        <w:spacing w:line="440" w:lineRule="exact"/>
        <w:ind w:firstLine="424" w:firstLineChars="202"/>
        <w:rPr>
          <w:rFonts w:hint="eastAsia" w:ascii="宋体" w:hAnsi="宋体" w:eastAsia="宋体" w:cs="宋体"/>
          <w:sz w:val="21"/>
          <w:szCs w:val="21"/>
        </w:rPr>
      </w:pPr>
      <w:r>
        <w:rPr>
          <w:rFonts w:hint="eastAsia" w:ascii="宋体" w:hAnsi="宋体" w:eastAsia="宋体" w:cs="宋体"/>
          <w:sz w:val="21"/>
          <w:szCs w:val="21"/>
        </w:rPr>
        <w:t>30.1.1响应文件满足</w:t>
      </w:r>
      <w:r>
        <w:rPr>
          <w:rFonts w:hint="eastAsia" w:ascii="宋体" w:hAnsi="宋体" w:eastAsia="宋体" w:cs="宋体"/>
          <w:sz w:val="21"/>
          <w:szCs w:val="21"/>
          <w:lang w:eastAsia="zh-CN"/>
        </w:rPr>
        <w:t>竞争性谈判</w:t>
      </w:r>
      <w:r>
        <w:rPr>
          <w:rFonts w:hint="eastAsia" w:ascii="宋体" w:hAnsi="宋体" w:eastAsia="宋体" w:cs="宋体"/>
          <w:sz w:val="21"/>
          <w:szCs w:val="21"/>
        </w:rPr>
        <w:t>文件全部实质性要求；</w:t>
      </w:r>
    </w:p>
    <w:p>
      <w:pPr>
        <w:shd w:val="clear" w:color="auto" w:fill="FFFFFF"/>
        <w:spacing w:line="440" w:lineRule="exact"/>
        <w:ind w:firstLine="424" w:firstLineChars="202"/>
        <w:rPr>
          <w:rFonts w:hint="eastAsia" w:ascii="宋体" w:hAnsi="宋体" w:eastAsia="宋体" w:cs="宋体"/>
          <w:sz w:val="21"/>
          <w:szCs w:val="21"/>
        </w:rPr>
      </w:pPr>
      <w:r>
        <w:rPr>
          <w:rFonts w:hint="eastAsia" w:ascii="宋体" w:hAnsi="宋体" w:eastAsia="宋体" w:cs="宋体"/>
          <w:sz w:val="21"/>
          <w:szCs w:val="21"/>
        </w:rPr>
        <w:t>30.1.2 具有良好的履行合同的能力和条件；</w:t>
      </w:r>
    </w:p>
    <w:p>
      <w:pPr>
        <w:shd w:val="clear" w:color="auto" w:fill="FFFFFF"/>
        <w:spacing w:line="440" w:lineRule="exact"/>
        <w:ind w:firstLine="424" w:firstLineChars="202"/>
        <w:rPr>
          <w:rFonts w:hint="eastAsia" w:ascii="宋体" w:hAnsi="宋体" w:eastAsia="宋体" w:cs="宋体"/>
          <w:sz w:val="21"/>
          <w:szCs w:val="21"/>
        </w:rPr>
      </w:pPr>
      <w:r>
        <w:rPr>
          <w:rFonts w:hint="eastAsia" w:ascii="宋体" w:hAnsi="宋体" w:eastAsia="宋体" w:cs="宋体"/>
          <w:sz w:val="21"/>
          <w:szCs w:val="21"/>
        </w:rPr>
        <w:t>30.1.3 能够最大限度满足</w:t>
      </w:r>
      <w:r>
        <w:rPr>
          <w:rFonts w:hint="eastAsia" w:ascii="宋体" w:hAnsi="宋体" w:eastAsia="宋体" w:cs="宋体"/>
          <w:sz w:val="21"/>
          <w:szCs w:val="21"/>
          <w:lang w:eastAsia="zh-CN"/>
        </w:rPr>
        <w:t>竞争性谈判</w:t>
      </w:r>
      <w:r>
        <w:rPr>
          <w:rFonts w:hint="eastAsia" w:ascii="宋体" w:hAnsi="宋体" w:eastAsia="宋体" w:cs="宋体"/>
          <w:sz w:val="21"/>
          <w:szCs w:val="21"/>
        </w:rPr>
        <w:t>文件的各项要求；</w:t>
      </w:r>
    </w:p>
    <w:p>
      <w:pPr>
        <w:shd w:val="clear" w:color="auto" w:fill="FFFFFF"/>
        <w:spacing w:line="440" w:lineRule="exact"/>
        <w:ind w:firstLine="424" w:firstLineChars="202"/>
        <w:rPr>
          <w:rFonts w:hint="eastAsia" w:ascii="宋体" w:hAnsi="宋体" w:eastAsia="宋体" w:cs="宋体"/>
          <w:sz w:val="21"/>
          <w:szCs w:val="21"/>
        </w:rPr>
      </w:pPr>
      <w:r>
        <w:rPr>
          <w:rFonts w:hint="eastAsia" w:ascii="宋体" w:hAnsi="宋体" w:eastAsia="宋体" w:cs="宋体"/>
          <w:sz w:val="21"/>
          <w:szCs w:val="21"/>
        </w:rPr>
        <w:t>30.2 采购人将确定资格合格的成交候选人为成交供应商。</w:t>
      </w:r>
    </w:p>
    <w:p>
      <w:pPr>
        <w:spacing w:line="44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31. 授予合同的准则</w:t>
      </w:r>
    </w:p>
    <w:p>
      <w:pPr>
        <w:shd w:val="clear" w:color="auto" w:fill="FFFFFF"/>
        <w:spacing w:line="440" w:lineRule="exact"/>
        <w:ind w:firstLine="424" w:firstLineChars="202"/>
        <w:rPr>
          <w:rFonts w:hint="eastAsia" w:ascii="宋体" w:hAnsi="宋体" w:eastAsia="宋体" w:cs="宋体"/>
          <w:sz w:val="21"/>
          <w:szCs w:val="21"/>
        </w:rPr>
      </w:pPr>
      <w:r>
        <w:rPr>
          <w:rFonts w:hint="eastAsia" w:ascii="宋体" w:hAnsi="宋体" w:eastAsia="宋体" w:cs="宋体"/>
          <w:sz w:val="21"/>
          <w:szCs w:val="21"/>
        </w:rPr>
        <w:t>31.1 采购人将把合同授予经确认的成交供应商。</w:t>
      </w:r>
    </w:p>
    <w:p>
      <w:pPr>
        <w:spacing w:line="460" w:lineRule="exact"/>
        <w:jc w:val="center"/>
        <w:outlineLvl w:val="1"/>
        <w:rPr>
          <w:rFonts w:hint="eastAsia" w:ascii="宋体" w:hAnsi="宋体" w:eastAsia="宋体" w:cs="宋体"/>
          <w:b/>
          <w:sz w:val="21"/>
          <w:szCs w:val="21"/>
          <w:lang w:val="zh-CN"/>
        </w:rPr>
      </w:pPr>
      <w:bookmarkStart w:id="82" w:name="_Toc4200"/>
      <w:bookmarkStart w:id="83" w:name="_Toc5436"/>
      <w:bookmarkStart w:id="84" w:name="_Toc4360"/>
      <w:r>
        <w:rPr>
          <w:rFonts w:hint="eastAsia" w:ascii="宋体" w:hAnsi="宋体" w:eastAsia="宋体" w:cs="宋体"/>
          <w:b/>
          <w:sz w:val="21"/>
          <w:szCs w:val="21"/>
          <w:lang w:val="zh-CN"/>
        </w:rPr>
        <w:t>（</w:t>
      </w:r>
      <w:r>
        <w:rPr>
          <w:rFonts w:hint="eastAsia" w:ascii="宋体" w:hAnsi="宋体" w:eastAsia="宋体" w:cs="宋体"/>
          <w:b/>
          <w:sz w:val="21"/>
          <w:szCs w:val="21"/>
        </w:rPr>
        <w:t>八</w:t>
      </w:r>
      <w:r>
        <w:rPr>
          <w:rFonts w:hint="eastAsia" w:ascii="宋体" w:hAnsi="宋体" w:eastAsia="宋体" w:cs="宋体"/>
          <w:b/>
          <w:sz w:val="21"/>
          <w:szCs w:val="21"/>
          <w:lang w:val="zh-CN"/>
        </w:rPr>
        <w:t>） 成交通知书</w:t>
      </w:r>
      <w:bookmarkEnd w:id="82"/>
      <w:bookmarkEnd w:id="83"/>
      <w:bookmarkEnd w:id="84"/>
    </w:p>
    <w:p>
      <w:pPr>
        <w:spacing w:line="44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32.成交通知书</w:t>
      </w:r>
    </w:p>
    <w:p>
      <w:pPr>
        <w:shd w:val="clear" w:color="auto" w:fill="FFFFFF"/>
        <w:spacing w:line="440" w:lineRule="exact"/>
        <w:ind w:firstLine="424" w:firstLineChars="202"/>
        <w:rPr>
          <w:rFonts w:hint="eastAsia" w:ascii="宋体" w:hAnsi="宋体" w:eastAsia="宋体" w:cs="宋体"/>
          <w:sz w:val="21"/>
          <w:szCs w:val="21"/>
        </w:rPr>
      </w:pPr>
      <w:r>
        <w:rPr>
          <w:rFonts w:hint="eastAsia" w:ascii="宋体" w:hAnsi="宋体" w:eastAsia="宋体" w:cs="宋体"/>
          <w:sz w:val="21"/>
          <w:szCs w:val="21"/>
        </w:rPr>
        <w:t>32.1采购人依据</w:t>
      </w:r>
      <w:r>
        <w:rPr>
          <w:rFonts w:hint="eastAsia" w:ascii="宋体" w:hAnsi="宋体" w:eastAsia="宋体" w:cs="宋体"/>
          <w:sz w:val="21"/>
          <w:szCs w:val="21"/>
          <w:lang w:eastAsia="zh-CN"/>
        </w:rPr>
        <w:t>谈判小组</w:t>
      </w:r>
      <w:r>
        <w:rPr>
          <w:rFonts w:hint="eastAsia" w:ascii="宋体" w:hAnsi="宋体" w:eastAsia="宋体" w:cs="宋体"/>
          <w:sz w:val="21"/>
          <w:szCs w:val="21"/>
        </w:rPr>
        <w:t>推荐的成交候选人排序确定排名第一的成交候选人为成交供应商后，将对成交结果公示1工作日，同时向成交供应商发出《成交通知书》。</w:t>
      </w:r>
    </w:p>
    <w:p>
      <w:pPr>
        <w:shd w:val="clear" w:color="auto" w:fill="FFFFFF"/>
        <w:spacing w:line="440" w:lineRule="exact"/>
        <w:ind w:firstLine="424" w:firstLineChars="202"/>
        <w:rPr>
          <w:rFonts w:hint="eastAsia" w:ascii="宋体" w:hAnsi="宋体" w:eastAsia="宋体" w:cs="宋体"/>
          <w:sz w:val="21"/>
          <w:szCs w:val="21"/>
        </w:rPr>
      </w:pPr>
      <w:r>
        <w:rPr>
          <w:rFonts w:hint="eastAsia" w:ascii="宋体" w:hAnsi="宋体" w:eastAsia="宋体" w:cs="宋体"/>
          <w:sz w:val="21"/>
          <w:szCs w:val="21"/>
        </w:rPr>
        <w:t xml:space="preserve">32.2《成交通知书》对成交供应商和成交供应商具有法律约束力。《成交通知书》发出后，采购人不得违法改变成交结果，成交供应商无正当理由不得放弃成交。 </w:t>
      </w:r>
    </w:p>
    <w:p>
      <w:pPr>
        <w:spacing w:line="460" w:lineRule="exact"/>
        <w:jc w:val="center"/>
        <w:outlineLvl w:val="1"/>
        <w:rPr>
          <w:rFonts w:hint="eastAsia" w:ascii="宋体" w:hAnsi="宋体" w:eastAsia="宋体" w:cs="宋体"/>
          <w:b/>
          <w:sz w:val="21"/>
          <w:szCs w:val="21"/>
          <w:lang w:val="zh-CN"/>
        </w:rPr>
      </w:pPr>
      <w:bookmarkStart w:id="85" w:name="_Toc25692"/>
      <w:bookmarkStart w:id="86" w:name="_Toc32130"/>
      <w:bookmarkStart w:id="87" w:name="_Toc4804"/>
      <w:r>
        <w:rPr>
          <w:rFonts w:hint="eastAsia" w:ascii="宋体" w:hAnsi="宋体" w:eastAsia="宋体" w:cs="宋体"/>
          <w:b/>
          <w:sz w:val="21"/>
          <w:szCs w:val="21"/>
          <w:lang w:val="zh-CN"/>
        </w:rPr>
        <w:t>（九）合同的签订</w:t>
      </w:r>
      <w:bookmarkEnd w:id="85"/>
      <w:bookmarkEnd w:id="86"/>
      <w:bookmarkEnd w:id="87"/>
    </w:p>
    <w:p>
      <w:pPr>
        <w:spacing w:line="44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33. 合同的签订</w:t>
      </w:r>
    </w:p>
    <w:p>
      <w:pPr>
        <w:shd w:val="clear" w:color="auto" w:fill="FFFFFF"/>
        <w:spacing w:line="440" w:lineRule="exact"/>
        <w:ind w:firstLine="424" w:firstLineChars="202"/>
        <w:rPr>
          <w:rFonts w:hint="eastAsia" w:ascii="宋体" w:hAnsi="宋体" w:eastAsia="宋体" w:cs="宋体"/>
          <w:sz w:val="21"/>
          <w:szCs w:val="21"/>
        </w:rPr>
      </w:pPr>
      <w:r>
        <w:rPr>
          <w:rFonts w:hint="eastAsia" w:ascii="宋体" w:hAnsi="宋体" w:eastAsia="宋体" w:cs="宋体"/>
          <w:sz w:val="21"/>
          <w:szCs w:val="21"/>
        </w:rPr>
        <w:t>33.1采购人应当自《成交通知书》发出之日起30日内，按照</w:t>
      </w:r>
      <w:r>
        <w:rPr>
          <w:rFonts w:hint="eastAsia" w:ascii="宋体" w:hAnsi="宋体" w:eastAsia="宋体" w:cs="宋体"/>
          <w:sz w:val="21"/>
          <w:szCs w:val="21"/>
          <w:lang w:eastAsia="zh-CN"/>
        </w:rPr>
        <w:t>竞争性谈判</w:t>
      </w:r>
      <w:r>
        <w:rPr>
          <w:rFonts w:hint="eastAsia" w:ascii="宋体" w:hAnsi="宋体" w:eastAsia="宋体" w:cs="宋体"/>
          <w:sz w:val="21"/>
          <w:szCs w:val="21"/>
        </w:rPr>
        <w:t>文件和成交供应商响应文件的规定，与成交供应商签订书面合同。所签订的合同不得对</w:t>
      </w:r>
      <w:r>
        <w:rPr>
          <w:rFonts w:hint="eastAsia" w:ascii="宋体" w:hAnsi="宋体" w:eastAsia="宋体" w:cs="宋体"/>
          <w:sz w:val="21"/>
          <w:szCs w:val="21"/>
          <w:lang w:eastAsia="zh-CN"/>
        </w:rPr>
        <w:t>竞争性谈判</w:t>
      </w:r>
      <w:r>
        <w:rPr>
          <w:rFonts w:hint="eastAsia" w:ascii="宋体" w:hAnsi="宋体" w:eastAsia="宋体" w:cs="宋体"/>
          <w:sz w:val="21"/>
          <w:szCs w:val="21"/>
        </w:rPr>
        <w:t>文件确定的事项和成交供应商响应文件作实质性修改。</w:t>
      </w:r>
    </w:p>
    <w:p>
      <w:pPr>
        <w:shd w:val="clear" w:color="auto" w:fill="FFFFFF"/>
        <w:spacing w:line="440" w:lineRule="exact"/>
        <w:ind w:firstLine="424" w:firstLineChars="202"/>
        <w:rPr>
          <w:rFonts w:hint="eastAsia" w:ascii="宋体" w:hAnsi="宋体" w:eastAsia="宋体" w:cs="宋体"/>
          <w:sz w:val="21"/>
          <w:szCs w:val="21"/>
        </w:rPr>
      </w:pPr>
      <w:r>
        <w:rPr>
          <w:rFonts w:hint="eastAsia" w:ascii="宋体" w:hAnsi="宋体" w:eastAsia="宋体" w:cs="宋体"/>
          <w:sz w:val="21"/>
          <w:szCs w:val="21"/>
        </w:rPr>
        <w:t xml:space="preserve">33.2 </w:t>
      </w:r>
      <w:r>
        <w:rPr>
          <w:rFonts w:hint="eastAsia" w:ascii="宋体" w:hAnsi="宋体" w:eastAsia="宋体" w:cs="宋体"/>
          <w:sz w:val="21"/>
          <w:szCs w:val="21"/>
          <w:lang w:eastAsia="zh-CN"/>
        </w:rPr>
        <w:t>竞争性谈判</w:t>
      </w:r>
      <w:r>
        <w:rPr>
          <w:rFonts w:hint="eastAsia" w:ascii="宋体" w:hAnsi="宋体" w:eastAsia="宋体" w:cs="宋体"/>
          <w:sz w:val="21"/>
          <w:szCs w:val="21"/>
        </w:rPr>
        <w:t>文件要求成交供应商提交履约保证金或者其他形式履约担保的，成交供应商应当提交；拒绝提交的，视为放弃成交项目。</w:t>
      </w:r>
    </w:p>
    <w:p>
      <w:pPr>
        <w:shd w:val="clear" w:color="auto" w:fill="FFFFFF"/>
        <w:spacing w:line="440" w:lineRule="exact"/>
        <w:ind w:firstLine="424" w:firstLineChars="202"/>
        <w:rPr>
          <w:rFonts w:hint="eastAsia" w:ascii="宋体" w:hAnsi="宋体" w:eastAsia="宋体" w:cs="宋体"/>
          <w:sz w:val="21"/>
          <w:szCs w:val="21"/>
        </w:rPr>
      </w:pPr>
      <w:r>
        <w:rPr>
          <w:rFonts w:hint="eastAsia" w:ascii="宋体" w:hAnsi="宋体" w:eastAsia="宋体" w:cs="宋体"/>
          <w:sz w:val="21"/>
          <w:szCs w:val="21"/>
        </w:rPr>
        <w:t xml:space="preserve">33.3 </w:t>
      </w:r>
      <w:r>
        <w:rPr>
          <w:rFonts w:hint="eastAsia" w:ascii="宋体" w:hAnsi="宋体" w:eastAsia="宋体" w:cs="宋体"/>
          <w:sz w:val="21"/>
          <w:szCs w:val="21"/>
          <w:lang w:eastAsia="zh-CN"/>
        </w:rPr>
        <w:t>竞争性谈判</w:t>
      </w:r>
      <w:r>
        <w:rPr>
          <w:rFonts w:hint="eastAsia" w:ascii="宋体" w:hAnsi="宋体" w:eastAsia="宋体" w:cs="宋体"/>
          <w:sz w:val="21"/>
          <w:szCs w:val="21"/>
        </w:rPr>
        <w:t>文件和成交供应商的响应文件均是该书面合同的附件。</w:t>
      </w:r>
    </w:p>
    <w:p>
      <w:pPr>
        <w:shd w:val="clear" w:color="auto" w:fill="FFFFFF"/>
        <w:spacing w:line="440" w:lineRule="exact"/>
        <w:ind w:firstLine="424" w:firstLineChars="202"/>
        <w:rPr>
          <w:rFonts w:hint="eastAsia" w:ascii="宋体" w:hAnsi="宋体" w:eastAsia="宋体" w:cs="宋体"/>
          <w:sz w:val="21"/>
          <w:szCs w:val="21"/>
        </w:rPr>
      </w:pPr>
      <w:r>
        <w:rPr>
          <w:rFonts w:hint="eastAsia" w:ascii="宋体" w:hAnsi="宋体" w:eastAsia="宋体" w:cs="宋体"/>
          <w:sz w:val="21"/>
          <w:szCs w:val="21"/>
        </w:rPr>
        <w:t>33.4 成交供应商因不可抗力或自身原因不能履行采购合同的，采购人可以与排位在成交供应商之后第一位的成交候选人签订采购合同，以此类推。或采购人重新组织采购活动。</w:t>
      </w:r>
    </w:p>
    <w:p>
      <w:pPr>
        <w:shd w:val="clear" w:color="auto" w:fill="FFFFFF"/>
        <w:spacing w:line="440" w:lineRule="exact"/>
        <w:ind w:firstLine="424" w:firstLineChars="202"/>
        <w:rPr>
          <w:rFonts w:hint="eastAsia" w:ascii="宋体" w:hAnsi="宋体" w:eastAsia="宋体" w:cs="宋体"/>
          <w:sz w:val="21"/>
          <w:szCs w:val="21"/>
        </w:rPr>
      </w:pPr>
      <w:r>
        <w:rPr>
          <w:rFonts w:hint="eastAsia" w:ascii="宋体" w:hAnsi="宋体" w:eastAsia="宋体" w:cs="宋体"/>
          <w:sz w:val="21"/>
          <w:szCs w:val="21"/>
        </w:rPr>
        <w:t>33.5 政府采购项目的采购合同自签订之日起七个工作日内，采购人应当将合同副本报同级政府采购监督管理部门和有关部门备案。</w:t>
      </w:r>
    </w:p>
    <w:p>
      <w:pPr>
        <w:spacing w:line="460" w:lineRule="exact"/>
        <w:jc w:val="center"/>
        <w:outlineLvl w:val="1"/>
        <w:rPr>
          <w:rFonts w:hint="eastAsia" w:ascii="宋体" w:hAnsi="宋体" w:eastAsia="宋体" w:cs="宋体"/>
          <w:b/>
          <w:sz w:val="21"/>
          <w:szCs w:val="21"/>
          <w:lang w:val="zh-CN"/>
        </w:rPr>
      </w:pPr>
      <w:bookmarkStart w:id="88" w:name="_Toc12409"/>
      <w:bookmarkStart w:id="89" w:name="_Toc29626"/>
      <w:bookmarkStart w:id="90" w:name="_Toc4149"/>
      <w:r>
        <w:rPr>
          <w:rFonts w:hint="eastAsia" w:ascii="宋体" w:hAnsi="宋体" w:eastAsia="宋体" w:cs="宋体"/>
          <w:b/>
          <w:sz w:val="21"/>
          <w:szCs w:val="21"/>
          <w:lang w:val="zh-CN"/>
        </w:rPr>
        <w:t>（十）买方授标时更改采购服务数量的权利</w:t>
      </w:r>
      <w:bookmarkEnd w:id="88"/>
      <w:bookmarkEnd w:id="89"/>
      <w:bookmarkEnd w:id="90"/>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34.采购人在授予合同时有权按“供应商须知前附表”约定的内容对采购需求中规定物资数量予以局部增加或减少，但不得实质性内容做任何改变，对增减的数量按同类型成交服务价结算。</w:t>
      </w:r>
    </w:p>
    <w:p>
      <w:pPr>
        <w:spacing w:line="460" w:lineRule="exact"/>
        <w:jc w:val="center"/>
        <w:outlineLvl w:val="1"/>
        <w:rPr>
          <w:rFonts w:hint="eastAsia" w:ascii="宋体" w:hAnsi="宋体" w:eastAsia="宋体" w:cs="宋体"/>
          <w:b/>
          <w:sz w:val="21"/>
          <w:szCs w:val="21"/>
          <w:lang w:val="zh-CN"/>
        </w:rPr>
      </w:pPr>
      <w:bookmarkStart w:id="91" w:name="_Toc7284"/>
      <w:bookmarkStart w:id="92" w:name="_Toc1057"/>
      <w:bookmarkStart w:id="93" w:name="_Toc10644"/>
      <w:r>
        <w:rPr>
          <w:rFonts w:hint="eastAsia" w:ascii="宋体" w:hAnsi="宋体" w:eastAsia="宋体" w:cs="宋体"/>
          <w:b/>
          <w:sz w:val="21"/>
          <w:szCs w:val="21"/>
          <w:lang w:val="zh-CN"/>
        </w:rPr>
        <w:t>（十一）质疑与投诉</w:t>
      </w:r>
      <w:bookmarkEnd w:id="91"/>
      <w:bookmarkEnd w:id="92"/>
      <w:bookmarkEnd w:id="93"/>
    </w:p>
    <w:p>
      <w:pPr>
        <w:shd w:val="clear" w:color="auto" w:fill="FFFFFF"/>
        <w:spacing w:line="440" w:lineRule="exact"/>
        <w:ind w:firstLine="413" w:firstLineChars="196"/>
        <w:rPr>
          <w:rFonts w:hint="eastAsia" w:ascii="宋体" w:hAnsi="宋体" w:eastAsia="宋体" w:cs="宋体"/>
          <w:b/>
          <w:sz w:val="21"/>
          <w:szCs w:val="21"/>
        </w:rPr>
      </w:pPr>
      <w:r>
        <w:rPr>
          <w:rFonts w:hint="eastAsia" w:ascii="宋体" w:hAnsi="宋体" w:eastAsia="宋体" w:cs="宋体"/>
          <w:b/>
          <w:sz w:val="21"/>
          <w:szCs w:val="21"/>
        </w:rPr>
        <w:t>35.质疑与投诉</w:t>
      </w:r>
    </w:p>
    <w:p>
      <w:pPr>
        <w:shd w:val="clear" w:color="auto" w:fill="FFFFFF"/>
        <w:spacing w:line="440" w:lineRule="exact"/>
        <w:ind w:firstLine="424" w:firstLineChars="202"/>
        <w:rPr>
          <w:rFonts w:hint="eastAsia" w:ascii="宋体" w:hAnsi="宋体" w:eastAsia="宋体" w:cs="宋体"/>
          <w:sz w:val="21"/>
          <w:szCs w:val="21"/>
        </w:rPr>
      </w:pPr>
      <w:r>
        <w:rPr>
          <w:rFonts w:hint="eastAsia" w:ascii="宋体" w:hAnsi="宋体" w:eastAsia="宋体" w:cs="宋体"/>
          <w:sz w:val="21"/>
          <w:szCs w:val="21"/>
        </w:rPr>
        <w:t>35.1供应商认为</w:t>
      </w:r>
      <w:r>
        <w:rPr>
          <w:rFonts w:hint="eastAsia" w:ascii="宋体" w:hAnsi="宋体" w:eastAsia="宋体" w:cs="宋体"/>
          <w:sz w:val="21"/>
          <w:szCs w:val="21"/>
          <w:lang w:eastAsia="zh-CN"/>
        </w:rPr>
        <w:t>竞争性谈判</w:t>
      </w:r>
      <w:r>
        <w:rPr>
          <w:rFonts w:hint="eastAsia" w:ascii="宋体" w:hAnsi="宋体" w:eastAsia="宋体" w:cs="宋体"/>
          <w:sz w:val="21"/>
          <w:szCs w:val="21"/>
        </w:rPr>
        <w:t>文件、采购过程、成交或者成交结果使自己的权益受到损害的，可以在知道或者应知其权益受到损害之日起七个工作日内，向采购人、采购代理机构提出质疑。供应商须在法定质疑期内一次性提出针对同一采购程序环节的质疑。</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35.2质疑函的必备内容</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35.2.1供应商提交的质疑函必须注明单位名称、地址、邮编、可供查询的单位和法定代表人的电话号码、联系人电话；</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35.2.2质疑项目的名称、编号；</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35.2.3具体质疑事项和与质疑事项相关的请求；</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35.2.4事实依据；</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35.2.5提起质疑的日期；</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35.2.6质疑函须加盖单位公章，由法定代表人签章。</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35.2.7委托代理人递交质疑函的，还须提交委托质疑事项的授权委托书（附法定代表人和被授权人的身份证正反面），加盖单位公章和法定代表人签章和被授权人签字，同时出示被授权人身份证。</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35.3质疑应符合下列条件：</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35.3.1质疑人是参与所质疑项目的采购活动的供应商；</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35.3.2质疑函内容符合相关的规定；</w:t>
      </w:r>
    </w:p>
    <w:p>
      <w:pPr>
        <w:shd w:val="clear" w:color="auto" w:fill="FFFFFF"/>
        <w:tabs>
          <w:tab w:val="left" w:pos="929"/>
        </w:tabs>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35.3.3在规定的有效期限内提起质疑；</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35.3.4招投标监管部门规定的其他条件。</w:t>
      </w:r>
    </w:p>
    <w:p>
      <w:pPr>
        <w:shd w:val="clear" w:color="auto" w:fill="FFFFFF"/>
        <w:spacing w:line="440" w:lineRule="exact"/>
        <w:ind w:firstLine="424" w:firstLineChars="202"/>
        <w:rPr>
          <w:rFonts w:hint="eastAsia" w:ascii="宋体" w:hAnsi="宋体" w:eastAsia="宋体" w:cs="宋体"/>
          <w:sz w:val="21"/>
          <w:szCs w:val="21"/>
        </w:rPr>
      </w:pPr>
      <w:r>
        <w:rPr>
          <w:rFonts w:hint="eastAsia" w:ascii="宋体" w:hAnsi="宋体" w:eastAsia="宋体" w:cs="宋体"/>
          <w:sz w:val="21"/>
          <w:szCs w:val="21"/>
        </w:rPr>
        <w:t>35.4采购人在收到供应商的书面质疑后七个工作日内作出答复，并以书面形式通知质疑供应商和其他有关供应商，但答复的内容不涉及商业秘密。作出答复前，将暂停招标采购活动。</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35.5提出质疑的供应商对答复不满意的，可以在答复期满后十五个工作日内向同级政府招标采购监督管理部门投诉。政府招标采购监督管理部门应当在收到投诉三十个工作日内，对投诉事项作出处理决定，并以书面形式通知投诉人和与投诉事项相关的当事人。</w:t>
      </w:r>
    </w:p>
    <w:p>
      <w:pPr>
        <w:spacing w:line="460" w:lineRule="exact"/>
        <w:jc w:val="center"/>
        <w:outlineLvl w:val="1"/>
        <w:rPr>
          <w:rFonts w:hint="eastAsia" w:ascii="宋体" w:hAnsi="宋体" w:eastAsia="宋体" w:cs="宋体"/>
          <w:b/>
          <w:sz w:val="21"/>
          <w:szCs w:val="21"/>
          <w:lang w:val="zh-CN"/>
        </w:rPr>
      </w:pPr>
      <w:bookmarkStart w:id="94" w:name="_Toc30193"/>
      <w:bookmarkStart w:id="95" w:name="_Toc22193"/>
      <w:r>
        <w:rPr>
          <w:rFonts w:hint="eastAsia" w:ascii="宋体" w:hAnsi="宋体" w:eastAsia="宋体" w:cs="宋体"/>
          <w:b/>
          <w:sz w:val="21"/>
          <w:szCs w:val="21"/>
          <w:lang w:val="zh-CN"/>
        </w:rPr>
        <w:t>（十二）履约担保（本项目不适用）</w:t>
      </w:r>
      <w:bookmarkEnd w:id="94"/>
      <w:bookmarkEnd w:id="95"/>
    </w:p>
    <w:p>
      <w:pPr>
        <w:spacing w:line="44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36. 履约担保</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36.1 成交供应商须在与采购人签署合同前按</w:t>
      </w:r>
      <w:r>
        <w:rPr>
          <w:rFonts w:hint="eastAsia" w:ascii="宋体" w:hAnsi="宋体" w:eastAsia="宋体" w:cs="宋体"/>
          <w:sz w:val="21"/>
          <w:szCs w:val="21"/>
          <w:lang w:eastAsia="zh-CN"/>
        </w:rPr>
        <w:t>竞争性谈判</w:t>
      </w:r>
      <w:r>
        <w:rPr>
          <w:rFonts w:hint="eastAsia" w:ascii="宋体" w:hAnsi="宋体" w:eastAsia="宋体" w:cs="宋体"/>
          <w:sz w:val="21"/>
          <w:szCs w:val="21"/>
        </w:rPr>
        <w:t>文件有关要求提交履约担保。成交供应商应按照下列规定的方式和金额向采购人提交履约担保。</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36.2 履约担保采用下列</w:t>
      </w:r>
      <w:r>
        <w:rPr>
          <w:rFonts w:hint="eastAsia" w:ascii="宋体" w:hAnsi="宋体" w:eastAsia="宋体" w:cs="宋体"/>
          <w:sz w:val="21"/>
          <w:szCs w:val="21"/>
          <w:u w:val="single"/>
        </w:rPr>
        <w:t xml:space="preserve">  /  </w:t>
      </w:r>
      <w:r>
        <w:rPr>
          <w:rFonts w:hint="eastAsia" w:ascii="宋体" w:hAnsi="宋体" w:eastAsia="宋体" w:cs="宋体"/>
          <w:sz w:val="21"/>
          <w:szCs w:val="21"/>
        </w:rPr>
        <w:t>方式</w:t>
      </w:r>
    </w:p>
    <w:p>
      <w:pPr>
        <w:shd w:val="clear" w:color="auto" w:fill="FFFFFF"/>
        <w:spacing w:line="44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rPr>
        <w:t>36.2.1 履约保证金担保方式：</w:t>
      </w:r>
      <w:r>
        <w:rPr>
          <w:rFonts w:hint="eastAsia" w:ascii="宋体" w:hAnsi="宋体" w:cs="宋体"/>
          <w:sz w:val="21"/>
          <w:szCs w:val="21"/>
          <w:u w:val="single"/>
          <w:lang w:val="en-US" w:eastAsia="zh-CN"/>
        </w:rPr>
        <w:t xml:space="preserve">以合同签订为准      </w:t>
      </w:r>
      <w:r>
        <w:rPr>
          <w:rFonts w:hint="eastAsia" w:ascii="宋体" w:hAnsi="宋体" w:eastAsia="宋体" w:cs="宋体"/>
          <w:sz w:val="21"/>
          <w:szCs w:val="21"/>
          <w:u w:val="single"/>
        </w:rPr>
        <w:t xml:space="preserve">   </w:t>
      </w:r>
    </w:p>
    <w:p>
      <w:pPr>
        <w:shd w:val="clear" w:color="auto" w:fill="FFFFFF"/>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 银行汇票；2） 支票；3）银行转账；4）担保公司担保；5）采购人与供应商协商确定的其他担保方式。</w:t>
      </w:r>
    </w:p>
    <w:p>
      <w:pPr>
        <w:shd w:val="clear" w:color="auto" w:fill="FFFFFF"/>
        <w:spacing w:line="440" w:lineRule="exact"/>
        <w:ind w:firstLine="424" w:firstLineChars="202"/>
        <w:rPr>
          <w:rFonts w:hint="eastAsia" w:ascii="宋体" w:hAnsi="宋体" w:eastAsia="宋体" w:cs="宋体"/>
          <w:sz w:val="21"/>
          <w:szCs w:val="21"/>
        </w:rPr>
      </w:pPr>
      <w:r>
        <w:rPr>
          <w:rFonts w:hint="eastAsia" w:ascii="宋体" w:hAnsi="宋体" w:eastAsia="宋体" w:cs="宋体"/>
          <w:sz w:val="21"/>
          <w:szCs w:val="21"/>
        </w:rPr>
        <w:t>36.2.3 如成交供应商不能按照供应商须知第35条的规定执行，采购人将视为成交供应商放弃成交项目；已经订立合同的，采购人有充分理由解除合同，给采购人造成损失的，放弃成交项目的成交供应商应当赔偿。</w:t>
      </w:r>
    </w:p>
    <w:p>
      <w:pPr>
        <w:spacing w:line="460" w:lineRule="exact"/>
        <w:jc w:val="center"/>
        <w:outlineLvl w:val="1"/>
        <w:rPr>
          <w:rFonts w:hint="eastAsia" w:ascii="宋体" w:hAnsi="宋体" w:eastAsia="宋体" w:cs="宋体"/>
          <w:b/>
          <w:sz w:val="21"/>
          <w:szCs w:val="21"/>
          <w:lang w:val="zh-CN"/>
        </w:rPr>
      </w:pPr>
      <w:bookmarkStart w:id="96" w:name="_Toc23231"/>
      <w:bookmarkStart w:id="97" w:name="_Toc21659"/>
      <w:bookmarkStart w:id="98" w:name="_Toc2814"/>
      <w:r>
        <w:rPr>
          <w:rFonts w:hint="eastAsia" w:ascii="宋体" w:hAnsi="宋体" w:eastAsia="宋体" w:cs="宋体"/>
          <w:b/>
          <w:sz w:val="21"/>
          <w:szCs w:val="21"/>
          <w:lang w:val="zh-CN"/>
        </w:rPr>
        <w:t>（十三）其他</w:t>
      </w:r>
      <w:bookmarkEnd w:id="96"/>
      <w:bookmarkEnd w:id="97"/>
      <w:bookmarkEnd w:id="98"/>
    </w:p>
    <w:p>
      <w:pPr>
        <w:shd w:val="clear" w:color="auto" w:fill="FFFFFF"/>
        <w:spacing w:line="440" w:lineRule="exact"/>
        <w:ind w:firstLine="426" w:firstLineChars="202"/>
        <w:rPr>
          <w:rFonts w:hint="eastAsia" w:ascii="宋体" w:hAnsi="宋体" w:eastAsia="宋体" w:cs="宋体"/>
          <w:b/>
          <w:sz w:val="21"/>
          <w:szCs w:val="21"/>
        </w:rPr>
      </w:pPr>
      <w:r>
        <w:rPr>
          <w:rFonts w:hint="eastAsia" w:ascii="宋体" w:hAnsi="宋体" w:eastAsia="宋体" w:cs="宋体"/>
          <w:b/>
          <w:sz w:val="21"/>
          <w:szCs w:val="21"/>
        </w:rPr>
        <w:t>37.成交服务费</w:t>
      </w:r>
    </w:p>
    <w:p>
      <w:pPr>
        <w:shd w:val="clear" w:color="auto" w:fill="FFFFFF"/>
        <w:spacing w:line="440" w:lineRule="exact"/>
        <w:ind w:firstLine="424" w:firstLineChars="202"/>
        <w:rPr>
          <w:rFonts w:hint="eastAsia" w:ascii="宋体" w:hAnsi="宋体" w:eastAsia="宋体" w:cs="宋体"/>
          <w:sz w:val="21"/>
          <w:szCs w:val="21"/>
        </w:rPr>
      </w:pPr>
      <w:r>
        <w:rPr>
          <w:rFonts w:hint="eastAsia" w:ascii="宋体" w:hAnsi="宋体" w:eastAsia="宋体" w:cs="宋体"/>
          <w:sz w:val="21"/>
          <w:szCs w:val="21"/>
        </w:rPr>
        <w:t>37.1 成交供应商应按本</w:t>
      </w:r>
      <w:r>
        <w:rPr>
          <w:rFonts w:hint="eastAsia" w:ascii="宋体" w:hAnsi="宋体" w:eastAsia="宋体" w:cs="宋体"/>
          <w:sz w:val="21"/>
          <w:szCs w:val="21"/>
          <w:lang w:eastAsia="zh-CN"/>
        </w:rPr>
        <w:t>竞争性谈判</w:t>
      </w:r>
      <w:r>
        <w:rPr>
          <w:rFonts w:hint="eastAsia" w:ascii="宋体" w:hAnsi="宋体" w:eastAsia="宋体" w:cs="宋体"/>
          <w:sz w:val="21"/>
          <w:szCs w:val="21"/>
        </w:rPr>
        <w:t>文件的规定，在领取成交通知书时向采购代理机构一次性支付成交服务费。其计算标准和方法：以中标单位的中标金额为基准，参考《国家计委关于印发〈招标代理服务收费管理暂行办法〉的通知（计价格[2002]1980号文）》、《国家发展改革委办公厅关于招标代理服务收费有关问题的通知（发改办价格[2003]857号文）》和《国家发展改革委关于降低部分建设项目收费标准规范收费行为等有关问题的通知（发改价格[2011]534号文》、《国家发展改革委关于进一步放开建设项目专业服务价格的通知（发改价格（2015）299号）》计取，由</w:t>
      </w:r>
      <w:r>
        <w:rPr>
          <w:rFonts w:hint="eastAsia" w:ascii="宋体" w:hAnsi="宋体" w:cs="宋体"/>
          <w:sz w:val="21"/>
          <w:szCs w:val="21"/>
          <w:lang w:val="en-US" w:eastAsia="zh-CN"/>
        </w:rPr>
        <w:t>中标人</w:t>
      </w:r>
      <w:r>
        <w:rPr>
          <w:rFonts w:hint="eastAsia" w:ascii="宋体" w:hAnsi="宋体" w:eastAsia="宋体" w:cs="宋体"/>
          <w:sz w:val="21"/>
          <w:szCs w:val="21"/>
        </w:rPr>
        <w:t>支付招标代理服务费；</w:t>
      </w:r>
    </w:p>
    <w:p>
      <w:pPr>
        <w:shd w:val="clear" w:color="auto" w:fill="FFFFFF"/>
        <w:spacing w:line="440" w:lineRule="exact"/>
        <w:ind w:firstLine="426" w:firstLineChars="202"/>
        <w:rPr>
          <w:rFonts w:hint="eastAsia" w:ascii="宋体" w:hAnsi="宋体" w:eastAsia="宋体" w:cs="宋体"/>
          <w:b/>
          <w:sz w:val="21"/>
          <w:szCs w:val="21"/>
        </w:rPr>
      </w:pPr>
      <w:r>
        <w:rPr>
          <w:rFonts w:hint="eastAsia" w:ascii="宋体" w:hAnsi="宋体" w:eastAsia="宋体" w:cs="宋体"/>
          <w:b/>
          <w:sz w:val="21"/>
          <w:szCs w:val="21"/>
        </w:rPr>
        <w:t>37.2 成交服务费的计算基数是成交供应商成交总金额，即成交通知书中载明的成交金额。如需要开具增值税专用发票，供应商请提供增值税专用发票开票信息（需加盖财务专用章）。</w:t>
      </w:r>
    </w:p>
    <w:p>
      <w:pPr>
        <w:spacing w:line="44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 xml:space="preserve">38. </w:t>
      </w:r>
      <w:r>
        <w:rPr>
          <w:rFonts w:hint="eastAsia" w:ascii="宋体" w:hAnsi="宋体" w:eastAsia="宋体" w:cs="宋体"/>
          <w:b/>
          <w:bCs/>
          <w:sz w:val="21"/>
          <w:szCs w:val="21"/>
          <w:lang w:eastAsia="zh-CN"/>
        </w:rPr>
        <w:t>竞争性谈判</w:t>
      </w:r>
      <w:r>
        <w:rPr>
          <w:rFonts w:hint="eastAsia" w:ascii="宋体" w:hAnsi="宋体" w:eastAsia="宋体" w:cs="宋体"/>
          <w:b/>
          <w:bCs/>
          <w:sz w:val="21"/>
          <w:szCs w:val="21"/>
        </w:rPr>
        <w:t>文件的解释权</w:t>
      </w:r>
    </w:p>
    <w:p>
      <w:pPr>
        <w:shd w:val="clear" w:color="auto" w:fill="FFFFFF"/>
        <w:spacing w:line="440" w:lineRule="exact"/>
        <w:ind w:firstLine="424" w:firstLineChars="202"/>
        <w:rPr>
          <w:rFonts w:hint="eastAsia" w:ascii="宋体" w:hAnsi="宋体" w:eastAsia="宋体" w:cs="宋体"/>
          <w:sz w:val="21"/>
          <w:szCs w:val="21"/>
        </w:rPr>
      </w:pPr>
      <w:r>
        <w:rPr>
          <w:rFonts w:hint="eastAsia" w:ascii="宋体" w:hAnsi="宋体" w:eastAsia="宋体" w:cs="宋体"/>
          <w:sz w:val="21"/>
          <w:szCs w:val="21"/>
        </w:rPr>
        <w:t>本</w:t>
      </w:r>
      <w:r>
        <w:rPr>
          <w:rFonts w:hint="eastAsia" w:ascii="宋体" w:hAnsi="宋体" w:eastAsia="宋体" w:cs="宋体"/>
          <w:sz w:val="21"/>
          <w:szCs w:val="21"/>
          <w:lang w:eastAsia="zh-CN"/>
        </w:rPr>
        <w:t>竞争性谈判</w:t>
      </w:r>
      <w:r>
        <w:rPr>
          <w:rFonts w:hint="eastAsia" w:ascii="宋体" w:hAnsi="宋体" w:eastAsia="宋体" w:cs="宋体"/>
          <w:sz w:val="21"/>
          <w:szCs w:val="21"/>
        </w:rPr>
        <w:t>文件是根据《中华人民共和国政府采购法》及其实施条例（658号令）及《关于印发&lt;政府采购</w:t>
      </w:r>
      <w:r>
        <w:rPr>
          <w:rFonts w:hint="eastAsia" w:ascii="宋体" w:hAnsi="宋体" w:eastAsia="宋体" w:cs="宋体"/>
          <w:sz w:val="21"/>
          <w:szCs w:val="21"/>
          <w:lang w:eastAsia="zh-CN"/>
        </w:rPr>
        <w:t>竞争性谈判</w:t>
      </w:r>
      <w:r>
        <w:rPr>
          <w:rFonts w:hint="eastAsia" w:ascii="宋体" w:hAnsi="宋体" w:eastAsia="宋体" w:cs="宋体"/>
          <w:sz w:val="21"/>
          <w:szCs w:val="21"/>
        </w:rPr>
        <w:t>采购方式管理暂行办法&gt;的通知》（财库〔2014〕214号）及《财政部关于政府采购</w:t>
      </w:r>
      <w:r>
        <w:rPr>
          <w:rFonts w:hint="eastAsia" w:ascii="宋体" w:hAnsi="宋体" w:eastAsia="宋体" w:cs="宋体"/>
          <w:sz w:val="21"/>
          <w:szCs w:val="21"/>
          <w:lang w:eastAsia="zh-CN"/>
        </w:rPr>
        <w:t>竞争性谈判</w:t>
      </w:r>
      <w:r>
        <w:rPr>
          <w:rFonts w:hint="eastAsia" w:ascii="宋体" w:hAnsi="宋体" w:eastAsia="宋体" w:cs="宋体"/>
          <w:sz w:val="21"/>
          <w:szCs w:val="21"/>
        </w:rPr>
        <w:t>采购方式管理暂行办法有关问题的补充通知》（财库〔2015〕124号）的规定编制的，解释权属采购人。</w:t>
      </w:r>
    </w:p>
    <w:p>
      <w:pPr>
        <w:rPr>
          <w:rFonts w:hint="eastAsia" w:ascii="宋体" w:hAnsi="宋体" w:eastAsia="宋体" w:cs="宋体"/>
          <w:sz w:val="21"/>
          <w:szCs w:val="21"/>
        </w:rPr>
      </w:pPr>
      <w:r>
        <w:rPr>
          <w:rFonts w:hint="eastAsia" w:ascii="宋体" w:hAnsi="宋体" w:eastAsia="宋体" w:cs="宋体"/>
          <w:sz w:val="21"/>
          <w:szCs w:val="21"/>
        </w:rPr>
        <w:br w:type="page"/>
      </w:r>
    </w:p>
    <w:p>
      <w:pPr>
        <w:spacing w:before="101" w:line="224" w:lineRule="auto"/>
        <w:outlineLvl w:val="2"/>
        <w:rPr>
          <w:rFonts w:hint="eastAsia" w:ascii="宋体" w:hAnsi="宋体" w:eastAsia="宋体" w:cs="宋体"/>
          <w:sz w:val="21"/>
          <w:szCs w:val="21"/>
        </w:rPr>
      </w:pPr>
      <w:bookmarkStart w:id="99" w:name="_Toc21178"/>
      <w:bookmarkStart w:id="100" w:name="_Toc28238"/>
      <w:bookmarkStart w:id="101" w:name="_Toc110010424"/>
      <w:bookmarkStart w:id="102" w:name="_Toc29832"/>
      <w:r>
        <w:rPr>
          <w:rFonts w:hint="eastAsia" w:ascii="宋体" w:hAnsi="宋体" w:eastAsia="宋体" w:cs="宋体"/>
          <w:spacing w:val="8"/>
          <w:sz w:val="21"/>
          <w:szCs w:val="21"/>
        </w:rPr>
        <w:t>附</w:t>
      </w:r>
      <w:r>
        <w:rPr>
          <w:rFonts w:hint="eastAsia" w:ascii="宋体" w:hAnsi="宋体" w:eastAsia="宋体" w:cs="宋体"/>
          <w:spacing w:val="6"/>
          <w:sz w:val="21"/>
          <w:szCs w:val="21"/>
        </w:rPr>
        <w:t>件：质疑函范本</w:t>
      </w:r>
      <w:bookmarkEnd w:id="99"/>
      <w:bookmarkEnd w:id="100"/>
      <w:bookmarkEnd w:id="101"/>
      <w:bookmarkEnd w:id="102"/>
    </w:p>
    <w:p>
      <w:pPr>
        <w:spacing w:line="250" w:lineRule="auto"/>
        <w:rPr>
          <w:rFonts w:hint="eastAsia" w:ascii="宋体" w:hAnsi="宋体" w:eastAsia="宋体" w:cs="宋体"/>
          <w:sz w:val="21"/>
          <w:szCs w:val="21"/>
        </w:rPr>
      </w:pPr>
    </w:p>
    <w:p>
      <w:pPr>
        <w:spacing w:before="101" w:line="225" w:lineRule="auto"/>
        <w:ind w:left="3656"/>
        <w:rPr>
          <w:rFonts w:hint="eastAsia" w:ascii="宋体" w:hAnsi="宋体" w:eastAsia="宋体" w:cs="宋体"/>
          <w:sz w:val="21"/>
          <w:szCs w:val="21"/>
        </w:rPr>
      </w:pPr>
      <w:r>
        <w:rPr>
          <w:rFonts w:hint="eastAsia" w:ascii="宋体" w:hAnsi="宋体" w:eastAsia="宋体" w:cs="宋体"/>
          <w:spacing w:val="25"/>
          <w:sz w:val="21"/>
          <w:szCs w:val="21"/>
        </w:rPr>
        <w:t>质</w:t>
      </w:r>
      <w:r>
        <w:rPr>
          <w:rFonts w:hint="eastAsia" w:ascii="宋体" w:hAnsi="宋体" w:eastAsia="宋体" w:cs="宋体"/>
          <w:spacing w:val="24"/>
          <w:sz w:val="21"/>
          <w:szCs w:val="21"/>
        </w:rPr>
        <w:t>疑函</w:t>
      </w:r>
    </w:p>
    <w:p>
      <w:pPr>
        <w:spacing w:before="237" w:line="468" w:lineRule="exact"/>
        <w:ind w:left="27"/>
        <w:outlineLvl w:val="2"/>
        <w:rPr>
          <w:rFonts w:hint="eastAsia" w:ascii="宋体" w:hAnsi="宋体" w:eastAsia="宋体" w:cs="宋体"/>
          <w:sz w:val="21"/>
          <w:szCs w:val="21"/>
        </w:rPr>
      </w:pPr>
      <w:bookmarkStart w:id="103" w:name="_Toc110010425"/>
      <w:bookmarkStart w:id="104" w:name="_Toc25739"/>
      <w:bookmarkStart w:id="105" w:name="_Toc20136"/>
      <w:bookmarkStart w:id="106" w:name="_Toc6234"/>
      <w:r>
        <w:rPr>
          <w:rFonts w:hint="eastAsia" w:ascii="宋体" w:hAnsi="宋体" w:eastAsia="宋体" w:cs="宋体"/>
          <w:spacing w:val="-2"/>
          <w:position w:val="2"/>
          <w:sz w:val="21"/>
          <w:szCs w:val="21"/>
        </w:rPr>
        <w:t>一、质</w:t>
      </w:r>
      <w:r>
        <w:rPr>
          <w:rFonts w:hint="eastAsia" w:ascii="宋体" w:hAnsi="宋体" w:eastAsia="宋体" w:cs="宋体"/>
          <w:spacing w:val="-1"/>
          <w:position w:val="2"/>
          <w:sz w:val="21"/>
          <w:szCs w:val="21"/>
        </w:rPr>
        <w:t>疑供应商基本信息</w:t>
      </w:r>
      <w:bookmarkEnd w:id="103"/>
      <w:bookmarkEnd w:id="104"/>
      <w:bookmarkEnd w:id="105"/>
      <w:bookmarkEnd w:id="106"/>
    </w:p>
    <w:p>
      <w:pPr>
        <w:spacing w:before="77" w:line="219" w:lineRule="auto"/>
        <w:ind w:left="506"/>
        <w:rPr>
          <w:rFonts w:hint="eastAsia" w:ascii="宋体" w:hAnsi="宋体" w:eastAsia="宋体" w:cs="宋体"/>
          <w:sz w:val="21"/>
          <w:szCs w:val="21"/>
        </w:rPr>
      </w:pPr>
      <w:r>
        <w:rPr>
          <w:rFonts w:hint="eastAsia" w:ascii="宋体" w:hAnsi="宋体" w:eastAsia="宋体" w:cs="宋体"/>
          <w:spacing w:val="-3"/>
          <w:sz w:val="21"/>
          <w:szCs w:val="21"/>
        </w:rPr>
        <w:t>质</w:t>
      </w:r>
      <w:r>
        <w:rPr>
          <w:rFonts w:hint="eastAsia" w:ascii="宋体" w:hAnsi="宋体" w:eastAsia="宋体" w:cs="宋体"/>
          <w:spacing w:val="-2"/>
          <w:sz w:val="21"/>
          <w:szCs w:val="21"/>
        </w:rPr>
        <w:t>疑供应商：</w:t>
      </w:r>
      <w:r>
        <w:rPr>
          <w:rFonts w:hint="eastAsia" w:ascii="宋体" w:hAnsi="宋体" w:eastAsia="宋体" w:cs="宋体"/>
          <w:sz w:val="21"/>
          <w:szCs w:val="21"/>
          <w:u w:val="dotted"/>
        </w:rPr>
        <w:t xml:space="preserve">                                       </w:t>
      </w:r>
    </w:p>
    <w:p>
      <w:pPr>
        <w:spacing w:before="212" w:line="220" w:lineRule="auto"/>
        <w:ind w:left="505"/>
        <w:rPr>
          <w:rFonts w:hint="eastAsia" w:ascii="宋体" w:hAnsi="宋体" w:eastAsia="宋体" w:cs="宋体"/>
          <w:sz w:val="21"/>
          <w:szCs w:val="21"/>
        </w:rPr>
      </w:pPr>
      <w:r>
        <w:rPr>
          <w:rFonts w:hint="eastAsia" w:ascii="宋体" w:hAnsi="宋体" w:eastAsia="宋体" w:cs="宋体"/>
          <w:spacing w:val="-8"/>
          <w:sz w:val="21"/>
          <w:szCs w:val="21"/>
        </w:rPr>
        <w:t>地址：</w:t>
      </w:r>
      <w:r>
        <w:rPr>
          <w:rFonts w:hint="eastAsia" w:ascii="宋体" w:hAnsi="宋体" w:eastAsia="宋体" w:cs="宋体"/>
          <w:spacing w:val="-8"/>
          <w:sz w:val="21"/>
          <w:szCs w:val="21"/>
          <w:u w:val="dotted"/>
        </w:rPr>
        <w:t xml:space="preserve">  </w:t>
      </w:r>
      <w:r>
        <w:rPr>
          <w:rFonts w:hint="eastAsia" w:ascii="宋体" w:hAnsi="宋体" w:eastAsia="宋体" w:cs="宋体"/>
          <w:spacing w:val="-5"/>
          <w:sz w:val="21"/>
          <w:szCs w:val="21"/>
          <w:u w:val="dotted"/>
        </w:rPr>
        <w:t xml:space="preserve"> </w:t>
      </w:r>
      <w:r>
        <w:rPr>
          <w:rFonts w:hint="eastAsia" w:ascii="宋体" w:hAnsi="宋体" w:eastAsia="宋体" w:cs="宋体"/>
          <w:spacing w:val="-4"/>
          <w:sz w:val="21"/>
          <w:szCs w:val="21"/>
          <w:u w:val="dotted"/>
        </w:rPr>
        <w:t xml:space="preserve">                        </w:t>
      </w:r>
      <w:r>
        <w:rPr>
          <w:rFonts w:hint="eastAsia" w:ascii="宋体" w:hAnsi="宋体" w:eastAsia="宋体" w:cs="宋体"/>
          <w:spacing w:val="-4"/>
          <w:sz w:val="21"/>
          <w:szCs w:val="21"/>
        </w:rPr>
        <w:t>邮编：</w:t>
      </w:r>
      <w:r>
        <w:rPr>
          <w:rFonts w:hint="eastAsia" w:ascii="宋体" w:hAnsi="宋体" w:eastAsia="宋体" w:cs="宋体"/>
          <w:sz w:val="21"/>
          <w:szCs w:val="21"/>
          <w:u w:val="dotted"/>
        </w:rPr>
        <w:t xml:space="preserve">                   </w:t>
      </w:r>
    </w:p>
    <w:p>
      <w:pPr>
        <w:spacing w:before="211" w:line="222" w:lineRule="auto"/>
        <w:ind w:left="506"/>
        <w:rPr>
          <w:rFonts w:hint="eastAsia" w:ascii="宋体" w:hAnsi="宋体" w:eastAsia="宋体" w:cs="宋体"/>
          <w:sz w:val="21"/>
          <w:szCs w:val="21"/>
        </w:rPr>
      </w:pPr>
      <w:r>
        <w:rPr>
          <w:rFonts w:hint="eastAsia" w:ascii="宋体" w:hAnsi="宋体" w:eastAsia="宋体" w:cs="宋体"/>
          <w:spacing w:val="-8"/>
          <w:sz w:val="21"/>
          <w:szCs w:val="21"/>
        </w:rPr>
        <w:t>联系人：</w:t>
      </w:r>
      <w:r>
        <w:rPr>
          <w:rFonts w:hint="eastAsia" w:ascii="宋体" w:hAnsi="宋体" w:eastAsia="宋体" w:cs="宋体"/>
          <w:spacing w:val="-8"/>
          <w:sz w:val="21"/>
          <w:szCs w:val="21"/>
          <w:u w:val="dotted"/>
        </w:rPr>
        <w:t xml:space="preserve">  </w:t>
      </w:r>
      <w:r>
        <w:rPr>
          <w:rFonts w:hint="eastAsia" w:ascii="宋体" w:hAnsi="宋体" w:eastAsia="宋体" w:cs="宋体"/>
          <w:spacing w:val="-4"/>
          <w:sz w:val="21"/>
          <w:szCs w:val="21"/>
          <w:u w:val="dotted"/>
        </w:rPr>
        <w:t xml:space="preserve">                     </w:t>
      </w:r>
      <w:r>
        <w:rPr>
          <w:rFonts w:hint="eastAsia" w:ascii="宋体" w:hAnsi="宋体" w:eastAsia="宋体" w:cs="宋体"/>
          <w:spacing w:val="-4"/>
          <w:sz w:val="21"/>
          <w:szCs w:val="21"/>
        </w:rPr>
        <w:t>联系电话：</w:t>
      </w:r>
      <w:r>
        <w:rPr>
          <w:rFonts w:hint="eastAsia" w:ascii="宋体" w:hAnsi="宋体" w:eastAsia="宋体" w:cs="宋体"/>
          <w:sz w:val="21"/>
          <w:szCs w:val="21"/>
          <w:u w:val="dotted"/>
        </w:rPr>
        <w:t xml:space="preserve">                 </w:t>
      </w:r>
    </w:p>
    <w:p>
      <w:pPr>
        <w:spacing w:before="205" w:line="220" w:lineRule="auto"/>
        <w:ind w:left="503"/>
        <w:rPr>
          <w:rFonts w:hint="eastAsia" w:ascii="宋体" w:hAnsi="宋体" w:eastAsia="宋体" w:cs="宋体"/>
          <w:sz w:val="21"/>
          <w:szCs w:val="21"/>
        </w:rPr>
      </w:pPr>
      <w:r>
        <w:rPr>
          <w:rFonts w:hint="eastAsia" w:ascii="宋体" w:hAnsi="宋体" w:eastAsia="宋体" w:cs="宋体"/>
          <w:spacing w:val="-3"/>
          <w:sz w:val="21"/>
          <w:szCs w:val="21"/>
        </w:rPr>
        <w:t>授</w:t>
      </w:r>
      <w:r>
        <w:rPr>
          <w:rFonts w:hint="eastAsia" w:ascii="宋体" w:hAnsi="宋体" w:eastAsia="宋体" w:cs="宋体"/>
          <w:spacing w:val="-2"/>
          <w:sz w:val="21"/>
          <w:szCs w:val="21"/>
        </w:rPr>
        <w:t>权代表：</w:t>
      </w:r>
      <w:r>
        <w:rPr>
          <w:rFonts w:hint="eastAsia" w:ascii="宋体" w:hAnsi="宋体" w:eastAsia="宋体" w:cs="宋体"/>
          <w:sz w:val="21"/>
          <w:szCs w:val="21"/>
          <w:u w:val="dotted"/>
        </w:rPr>
        <w:t xml:space="preserve">                                         </w:t>
      </w:r>
    </w:p>
    <w:p>
      <w:pPr>
        <w:spacing w:before="214" w:line="222" w:lineRule="auto"/>
        <w:ind w:left="506"/>
        <w:rPr>
          <w:rFonts w:hint="eastAsia" w:ascii="宋体" w:hAnsi="宋体" w:eastAsia="宋体" w:cs="宋体"/>
          <w:sz w:val="21"/>
          <w:szCs w:val="21"/>
        </w:rPr>
      </w:pPr>
      <w:r>
        <w:rPr>
          <w:rFonts w:hint="eastAsia" w:ascii="宋体" w:hAnsi="宋体" w:eastAsia="宋体" w:cs="宋体"/>
          <w:spacing w:val="-4"/>
          <w:sz w:val="21"/>
          <w:szCs w:val="21"/>
        </w:rPr>
        <w:t>联系</w:t>
      </w:r>
      <w:r>
        <w:rPr>
          <w:rFonts w:hint="eastAsia" w:ascii="宋体" w:hAnsi="宋体" w:eastAsia="宋体" w:cs="宋体"/>
          <w:spacing w:val="-2"/>
          <w:sz w:val="21"/>
          <w:szCs w:val="21"/>
        </w:rPr>
        <w:t>电话：</w:t>
      </w:r>
      <w:r>
        <w:rPr>
          <w:rFonts w:hint="eastAsia" w:ascii="宋体" w:hAnsi="宋体" w:eastAsia="宋体" w:cs="宋体"/>
          <w:sz w:val="21"/>
          <w:szCs w:val="21"/>
          <w:u w:val="dotted"/>
        </w:rPr>
        <w:t xml:space="preserve">                                          </w:t>
      </w:r>
    </w:p>
    <w:p>
      <w:pPr>
        <w:spacing w:before="208" w:line="220" w:lineRule="auto"/>
        <w:ind w:left="505"/>
        <w:rPr>
          <w:rFonts w:hint="eastAsia" w:ascii="宋体" w:hAnsi="宋体" w:eastAsia="宋体" w:cs="宋体"/>
          <w:sz w:val="21"/>
          <w:szCs w:val="21"/>
        </w:rPr>
      </w:pPr>
      <w:r>
        <w:rPr>
          <w:rFonts w:hint="eastAsia" w:ascii="宋体" w:hAnsi="宋体" w:eastAsia="宋体" w:cs="宋体"/>
          <w:spacing w:val="-8"/>
          <w:sz w:val="21"/>
          <w:szCs w:val="21"/>
        </w:rPr>
        <w:t>地址：</w:t>
      </w:r>
      <w:r>
        <w:rPr>
          <w:rFonts w:hint="eastAsia" w:ascii="宋体" w:hAnsi="宋体" w:eastAsia="宋体" w:cs="宋体"/>
          <w:spacing w:val="-8"/>
          <w:sz w:val="21"/>
          <w:szCs w:val="21"/>
          <w:u w:val="dotted"/>
        </w:rPr>
        <w:t xml:space="preserve">   </w:t>
      </w:r>
      <w:r>
        <w:rPr>
          <w:rFonts w:hint="eastAsia" w:ascii="宋体" w:hAnsi="宋体" w:eastAsia="宋体" w:cs="宋体"/>
          <w:spacing w:val="-5"/>
          <w:sz w:val="21"/>
          <w:szCs w:val="21"/>
          <w:u w:val="dotted"/>
        </w:rPr>
        <w:t xml:space="preserve"> </w:t>
      </w:r>
      <w:r>
        <w:rPr>
          <w:rFonts w:hint="eastAsia" w:ascii="宋体" w:hAnsi="宋体" w:eastAsia="宋体" w:cs="宋体"/>
          <w:spacing w:val="-4"/>
          <w:sz w:val="21"/>
          <w:szCs w:val="21"/>
          <w:u w:val="dotted"/>
        </w:rPr>
        <w:t xml:space="preserve">                      </w:t>
      </w:r>
      <w:r>
        <w:rPr>
          <w:rFonts w:hint="eastAsia" w:ascii="宋体" w:hAnsi="宋体" w:eastAsia="宋体" w:cs="宋体"/>
          <w:spacing w:val="-4"/>
          <w:sz w:val="21"/>
          <w:szCs w:val="21"/>
        </w:rPr>
        <w:t>邮编：</w:t>
      </w:r>
      <w:r>
        <w:rPr>
          <w:rFonts w:hint="eastAsia" w:ascii="宋体" w:hAnsi="宋体" w:eastAsia="宋体" w:cs="宋体"/>
          <w:sz w:val="21"/>
          <w:szCs w:val="21"/>
          <w:u w:val="dotted"/>
        </w:rPr>
        <w:t xml:space="preserve">                    </w:t>
      </w:r>
    </w:p>
    <w:p>
      <w:pPr>
        <w:spacing w:before="209" w:line="371" w:lineRule="exact"/>
        <w:ind w:left="27"/>
        <w:outlineLvl w:val="2"/>
        <w:rPr>
          <w:rFonts w:hint="eastAsia" w:ascii="宋体" w:hAnsi="宋体" w:eastAsia="宋体" w:cs="宋体"/>
          <w:sz w:val="21"/>
          <w:szCs w:val="21"/>
        </w:rPr>
      </w:pPr>
      <w:bookmarkStart w:id="107" w:name="_Toc15098"/>
      <w:bookmarkStart w:id="108" w:name="_Toc5252"/>
      <w:bookmarkStart w:id="109" w:name="_Toc11768"/>
      <w:bookmarkStart w:id="110" w:name="_Toc110010426"/>
      <w:r>
        <w:rPr>
          <w:rFonts w:hint="eastAsia" w:ascii="宋体" w:hAnsi="宋体" w:eastAsia="宋体" w:cs="宋体"/>
          <w:spacing w:val="-2"/>
          <w:position w:val="1"/>
          <w:sz w:val="21"/>
          <w:szCs w:val="21"/>
        </w:rPr>
        <w:t>二、质疑项</w:t>
      </w:r>
      <w:r>
        <w:rPr>
          <w:rFonts w:hint="eastAsia" w:ascii="宋体" w:hAnsi="宋体" w:eastAsia="宋体" w:cs="宋体"/>
          <w:spacing w:val="-1"/>
          <w:position w:val="1"/>
          <w:sz w:val="21"/>
          <w:szCs w:val="21"/>
        </w:rPr>
        <w:t>目基本情况</w:t>
      </w:r>
      <w:bookmarkEnd w:id="107"/>
      <w:bookmarkEnd w:id="108"/>
      <w:bookmarkEnd w:id="109"/>
      <w:bookmarkEnd w:id="110"/>
    </w:p>
    <w:p>
      <w:pPr>
        <w:spacing w:before="173" w:line="221" w:lineRule="auto"/>
        <w:ind w:left="506"/>
        <w:rPr>
          <w:rFonts w:hint="eastAsia" w:ascii="宋体" w:hAnsi="宋体" w:eastAsia="宋体" w:cs="宋体"/>
          <w:sz w:val="21"/>
          <w:szCs w:val="21"/>
        </w:rPr>
      </w:pPr>
      <w:r>
        <w:rPr>
          <w:rFonts w:hint="eastAsia" w:ascii="宋体" w:hAnsi="宋体" w:eastAsia="宋体" w:cs="宋体"/>
          <w:spacing w:val="-2"/>
          <w:sz w:val="21"/>
          <w:szCs w:val="21"/>
        </w:rPr>
        <w:t>质疑项目</w:t>
      </w:r>
      <w:r>
        <w:rPr>
          <w:rFonts w:hint="eastAsia" w:ascii="宋体" w:hAnsi="宋体" w:eastAsia="宋体" w:cs="宋体"/>
          <w:spacing w:val="-1"/>
          <w:sz w:val="21"/>
          <w:szCs w:val="21"/>
        </w:rPr>
        <w:t>的名称：</w:t>
      </w:r>
      <w:r>
        <w:rPr>
          <w:rFonts w:hint="eastAsia" w:ascii="宋体" w:hAnsi="宋体" w:eastAsia="宋体" w:cs="宋体"/>
          <w:sz w:val="21"/>
          <w:szCs w:val="21"/>
          <w:u w:val="dotted"/>
        </w:rPr>
        <w:t xml:space="preserve">                                         </w:t>
      </w:r>
    </w:p>
    <w:p>
      <w:pPr>
        <w:spacing w:before="210" w:line="220" w:lineRule="auto"/>
        <w:ind w:left="506"/>
        <w:rPr>
          <w:rFonts w:hint="eastAsia" w:ascii="宋体" w:hAnsi="宋体" w:eastAsia="宋体" w:cs="宋体"/>
          <w:sz w:val="21"/>
          <w:szCs w:val="21"/>
        </w:rPr>
      </w:pPr>
      <w:r>
        <w:rPr>
          <w:rFonts w:hint="eastAsia" w:ascii="宋体" w:hAnsi="宋体" w:eastAsia="宋体" w:cs="宋体"/>
          <w:spacing w:val="-10"/>
          <w:sz w:val="21"/>
          <w:szCs w:val="21"/>
        </w:rPr>
        <w:t>质疑项</w:t>
      </w:r>
      <w:r>
        <w:rPr>
          <w:rFonts w:hint="eastAsia" w:ascii="宋体" w:hAnsi="宋体" w:eastAsia="宋体" w:cs="宋体"/>
          <w:spacing w:val="-9"/>
          <w:sz w:val="21"/>
          <w:szCs w:val="21"/>
        </w:rPr>
        <w:t>目</w:t>
      </w:r>
      <w:r>
        <w:rPr>
          <w:rFonts w:hint="eastAsia" w:ascii="宋体" w:hAnsi="宋体" w:eastAsia="宋体" w:cs="宋体"/>
          <w:spacing w:val="-5"/>
          <w:sz w:val="21"/>
          <w:szCs w:val="21"/>
        </w:rPr>
        <w:t>的编号：</w:t>
      </w:r>
      <w:r>
        <w:rPr>
          <w:rFonts w:hint="eastAsia" w:ascii="宋体" w:hAnsi="宋体" w:eastAsia="宋体" w:cs="宋体"/>
          <w:spacing w:val="-5"/>
          <w:sz w:val="21"/>
          <w:szCs w:val="21"/>
          <w:u w:val="dotted"/>
        </w:rPr>
        <w:t xml:space="preserve">                </w:t>
      </w:r>
      <w:r>
        <w:rPr>
          <w:rFonts w:hint="eastAsia" w:ascii="宋体" w:hAnsi="宋体" w:eastAsia="宋体" w:cs="宋体"/>
          <w:spacing w:val="-5"/>
          <w:sz w:val="21"/>
          <w:szCs w:val="21"/>
        </w:rPr>
        <w:t>包号：</w:t>
      </w:r>
      <w:r>
        <w:rPr>
          <w:rFonts w:hint="eastAsia" w:ascii="宋体" w:hAnsi="宋体" w:eastAsia="宋体" w:cs="宋体"/>
          <w:sz w:val="21"/>
          <w:szCs w:val="21"/>
          <w:u w:val="dotted"/>
        </w:rPr>
        <w:t xml:space="preserve">                    </w:t>
      </w:r>
    </w:p>
    <w:p>
      <w:pPr>
        <w:spacing w:before="212" w:line="219" w:lineRule="auto"/>
        <w:ind w:left="503"/>
        <w:rPr>
          <w:rFonts w:hint="eastAsia" w:ascii="宋体" w:hAnsi="宋体" w:eastAsia="宋体" w:cs="宋体"/>
          <w:sz w:val="21"/>
          <w:szCs w:val="21"/>
        </w:rPr>
      </w:pPr>
      <w:r>
        <w:rPr>
          <w:rFonts w:hint="eastAsia" w:ascii="宋体" w:hAnsi="宋体" w:eastAsia="宋体" w:cs="宋体"/>
          <w:spacing w:val="-2"/>
          <w:sz w:val="21"/>
          <w:szCs w:val="21"/>
        </w:rPr>
        <w:t>采购人名</w:t>
      </w:r>
      <w:r>
        <w:rPr>
          <w:rFonts w:hint="eastAsia" w:ascii="宋体" w:hAnsi="宋体" w:eastAsia="宋体" w:cs="宋体"/>
          <w:spacing w:val="-1"/>
          <w:sz w:val="21"/>
          <w:szCs w:val="21"/>
        </w:rPr>
        <w:t>称：</w:t>
      </w:r>
      <w:r>
        <w:rPr>
          <w:rFonts w:hint="eastAsia" w:ascii="宋体" w:hAnsi="宋体" w:eastAsia="宋体" w:cs="宋体"/>
          <w:sz w:val="21"/>
          <w:szCs w:val="21"/>
          <w:u w:val="dotted"/>
        </w:rPr>
        <w:t xml:space="preserve">                                           </w:t>
      </w:r>
    </w:p>
    <w:p>
      <w:pPr>
        <w:spacing w:before="212" w:line="219" w:lineRule="auto"/>
        <w:ind w:left="503"/>
        <w:rPr>
          <w:rFonts w:hint="eastAsia" w:ascii="宋体" w:hAnsi="宋体" w:eastAsia="宋体" w:cs="宋体"/>
          <w:sz w:val="21"/>
          <w:szCs w:val="21"/>
        </w:rPr>
      </w:pPr>
      <w:r>
        <w:rPr>
          <w:rFonts w:hint="eastAsia" w:ascii="宋体" w:hAnsi="宋体" w:eastAsia="宋体" w:cs="宋体"/>
          <w:spacing w:val="-2"/>
          <w:sz w:val="21"/>
          <w:szCs w:val="21"/>
        </w:rPr>
        <w:t>采购</w:t>
      </w:r>
      <w:r>
        <w:rPr>
          <w:rFonts w:hint="eastAsia" w:ascii="宋体" w:hAnsi="宋体" w:eastAsia="宋体" w:cs="宋体"/>
          <w:spacing w:val="-1"/>
          <w:sz w:val="21"/>
          <w:szCs w:val="21"/>
        </w:rPr>
        <w:t>文件获取日期：</w:t>
      </w:r>
      <w:r>
        <w:rPr>
          <w:rFonts w:hint="eastAsia" w:ascii="宋体" w:hAnsi="宋体" w:eastAsia="宋体" w:cs="宋体"/>
          <w:sz w:val="21"/>
          <w:szCs w:val="21"/>
          <w:u w:val="dotted"/>
        </w:rPr>
        <w:t xml:space="preserve">                                       </w:t>
      </w:r>
    </w:p>
    <w:p>
      <w:pPr>
        <w:spacing w:before="213" w:line="237" w:lineRule="auto"/>
        <w:ind w:left="22"/>
        <w:outlineLvl w:val="2"/>
        <w:rPr>
          <w:rFonts w:hint="eastAsia" w:ascii="宋体" w:hAnsi="宋体" w:eastAsia="宋体" w:cs="宋体"/>
          <w:sz w:val="21"/>
          <w:szCs w:val="21"/>
        </w:rPr>
      </w:pPr>
      <w:bookmarkStart w:id="111" w:name="_Toc32569"/>
      <w:bookmarkStart w:id="112" w:name="_Toc20943"/>
      <w:bookmarkStart w:id="113" w:name="_Toc110010427"/>
      <w:bookmarkStart w:id="114" w:name="_Toc23194"/>
      <w:r>
        <w:rPr>
          <w:rFonts w:hint="eastAsia" w:ascii="宋体" w:hAnsi="宋体" w:eastAsia="宋体" w:cs="宋体"/>
          <w:spacing w:val="-2"/>
          <w:sz w:val="21"/>
          <w:szCs w:val="21"/>
        </w:rPr>
        <w:t>三</w:t>
      </w:r>
      <w:r>
        <w:rPr>
          <w:rFonts w:hint="eastAsia" w:ascii="宋体" w:hAnsi="宋体" w:eastAsia="宋体" w:cs="宋体"/>
          <w:spacing w:val="-1"/>
          <w:sz w:val="21"/>
          <w:szCs w:val="21"/>
        </w:rPr>
        <w:t>、质疑事项具体内容</w:t>
      </w:r>
      <w:bookmarkEnd w:id="111"/>
      <w:bookmarkEnd w:id="112"/>
      <w:bookmarkEnd w:id="113"/>
      <w:bookmarkEnd w:id="114"/>
    </w:p>
    <w:p>
      <w:pPr>
        <w:spacing w:before="184" w:line="221" w:lineRule="auto"/>
        <w:ind w:left="506"/>
        <w:rPr>
          <w:rFonts w:hint="eastAsia" w:ascii="宋体" w:hAnsi="宋体" w:eastAsia="宋体" w:cs="宋体"/>
          <w:sz w:val="21"/>
          <w:szCs w:val="21"/>
        </w:rPr>
      </w:pPr>
      <w:r>
        <w:rPr>
          <w:rFonts w:hint="eastAsia" w:ascii="宋体" w:hAnsi="宋体" w:eastAsia="宋体" w:cs="宋体"/>
          <w:spacing w:val="-17"/>
          <w:sz w:val="21"/>
          <w:szCs w:val="21"/>
        </w:rPr>
        <w:t>质</w:t>
      </w:r>
      <w:r>
        <w:rPr>
          <w:rFonts w:hint="eastAsia" w:ascii="宋体" w:hAnsi="宋体" w:eastAsia="宋体" w:cs="宋体"/>
          <w:spacing w:val="-11"/>
          <w:sz w:val="21"/>
          <w:szCs w:val="21"/>
        </w:rPr>
        <w:t>疑事项 1：</w:t>
      </w:r>
      <w:r>
        <w:rPr>
          <w:rFonts w:hint="eastAsia" w:ascii="宋体" w:hAnsi="宋体" w:eastAsia="宋体" w:cs="宋体"/>
          <w:sz w:val="21"/>
          <w:szCs w:val="21"/>
          <w:u w:val="dotted"/>
        </w:rPr>
        <w:t xml:space="preserve">                                             </w:t>
      </w:r>
    </w:p>
    <w:p>
      <w:pPr>
        <w:spacing w:before="211" w:line="219" w:lineRule="auto"/>
        <w:ind w:left="505"/>
        <w:rPr>
          <w:rFonts w:hint="eastAsia" w:ascii="宋体" w:hAnsi="宋体" w:eastAsia="宋体" w:cs="宋体"/>
          <w:sz w:val="21"/>
          <w:szCs w:val="21"/>
        </w:rPr>
      </w:pPr>
      <w:r>
        <w:rPr>
          <w:rFonts w:hint="eastAsia" w:ascii="宋体" w:hAnsi="宋体" w:eastAsia="宋体" w:cs="宋体"/>
          <w:spacing w:val="-4"/>
          <w:sz w:val="21"/>
          <w:szCs w:val="21"/>
        </w:rPr>
        <w:t>事</w:t>
      </w:r>
      <w:r>
        <w:rPr>
          <w:rFonts w:hint="eastAsia" w:ascii="宋体" w:hAnsi="宋体" w:eastAsia="宋体" w:cs="宋体"/>
          <w:spacing w:val="-2"/>
          <w:sz w:val="21"/>
          <w:szCs w:val="21"/>
        </w:rPr>
        <w:t>实依据：</w:t>
      </w:r>
      <w:r>
        <w:rPr>
          <w:rFonts w:hint="eastAsia" w:ascii="宋体" w:hAnsi="宋体" w:eastAsia="宋体" w:cs="宋体"/>
          <w:sz w:val="21"/>
          <w:szCs w:val="21"/>
          <w:u w:val="dotted"/>
        </w:rPr>
        <w:t xml:space="preserve">                                             </w:t>
      </w:r>
    </w:p>
    <w:p>
      <w:pPr>
        <w:tabs>
          <w:tab w:val="left" w:pos="8322"/>
        </w:tabs>
        <w:spacing w:before="286" w:line="241" w:lineRule="exact"/>
        <w:ind w:left="494"/>
        <w:rPr>
          <w:rFonts w:hint="eastAsia" w:ascii="宋体" w:hAnsi="宋体" w:eastAsia="宋体" w:cs="宋体"/>
          <w:sz w:val="21"/>
          <w:szCs w:val="21"/>
        </w:rPr>
      </w:pPr>
      <w:r>
        <w:rPr>
          <w:rFonts w:hint="eastAsia" w:ascii="宋体" w:hAnsi="宋体" w:eastAsia="宋体" w:cs="宋体"/>
          <w:sz w:val="21"/>
          <w:szCs w:val="21"/>
          <w:u w:val="single"/>
        </w:rPr>
        <w:tab/>
      </w:r>
    </w:p>
    <w:p>
      <w:pPr>
        <w:spacing w:before="230" w:line="219" w:lineRule="auto"/>
        <w:ind w:left="506"/>
        <w:rPr>
          <w:rFonts w:hint="eastAsia" w:ascii="宋体" w:hAnsi="宋体" w:eastAsia="宋体" w:cs="宋体"/>
          <w:sz w:val="21"/>
          <w:szCs w:val="21"/>
        </w:rPr>
      </w:pPr>
      <w:r>
        <w:rPr>
          <w:rFonts w:hint="eastAsia" w:ascii="宋体" w:hAnsi="宋体" w:eastAsia="宋体" w:cs="宋体"/>
          <w:spacing w:val="-4"/>
          <w:sz w:val="21"/>
          <w:szCs w:val="21"/>
        </w:rPr>
        <w:t>法律</w:t>
      </w:r>
      <w:r>
        <w:rPr>
          <w:rFonts w:hint="eastAsia" w:ascii="宋体" w:hAnsi="宋体" w:eastAsia="宋体" w:cs="宋体"/>
          <w:spacing w:val="-2"/>
          <w:sz w:val="21"/>
          <w:szCs w:val="21"/>
        </w:rPr>
        <w:t>依据：</w:t>
      </w:r>
      <w:r>
        <w:rPr>
          <w:rFonts w:hint="eastAsia" w:ascii="宋体" w:hAnsi="宋体" w:eastAsia="宋体" w:cs="宋体"/>
          <w:sz w:val="21"/>
          <w:szCs w:val="21"/>
          <w:u w:val="dotted"/>
        </w:rPr>
        <w:t xml:space="preserve">                                             </w:t>
      </w:r>
    </w:p>
    <w:p>
      <w:pPr>
        <w:tabs>
          <w:tab w:val="left" w:pos="8322"/>
        </w:tabs>
        <w:spacing w:before="289" w:line="241" w:lineRule="exact"/>
        <w:ind w:left="494"/>
        <w:rPr>
          <w:rFonts w:hint="eastAsia" w:ascii="宋体" w:hAnsi="宋体" w:eastAsia="宋体" w:cs="宋体"/>
          <w:sz w:val="21"/>
          <w:szCs w:val="21"/>
        </w:rPr>
      </w:pPr>
      <w:r>
        <w:rPr>
          <w:rFonts w:hint="eastAsia" w:ascii="宋体" w:hAnsi="宋体" w:eastAsia="宋体" w:cs="宋体"/>
          <w:sz w:val="21"/>
          <w:szCs w:val="21"/>
          <w:u w:val="single"/>
        </w:rPr>
        <w:tab/>
      </w:r>
    </w:p>
    <w:p>
      <w:pPr>
        <w:spacing w:before="227" w:line="545" w:lineRule="exact"/>
        <w:ind w:left="506"/>
        <w:rPr>
          <w:rFonts w:hint="eastAsia" w:ascii="宋体" w:hAnsi="宋体" w:eastAsia="宋体" w:cs="宋体"/>
          <w:sz w:val="21"/>
          <w:szCs w:val="21"/>
        </w:rPr>
      </w:pPr>
      <w:r>
        <w:rPr>
          <w:rFonts w:hint="eastAsia" w:ascii="宋体" w:hAnsi="宋体" w:eastAsia="宋体" w:cs="宋体"/>
          <w:spacing w:val="-15"/>
          <w:position w:val="19"/>
          <w:sz w:val="21"/>
          <w:szCs w:val="21"/>
        </w:rPr>
        <w:t>质</w:t>
      </w:r>
      <w:r>
        <w:rPr>
          <w:rFonts w:hint="eastAsia" w:ascii="宋体" w:hAnsi="宋体" w:eastAsia="宋体" w:cs="宋体"/>
          <w:spacing w:val="-11"/>
          <w:position w:val="19"/>
          <w:sz w:val="21"/>
          <w:szCs w:val="21"/>
        </w:rPr>
        <w:t>疑事项 2</w:t>
      </w:r>
    </w:p>
    <w:p>
      <w:pPr>
        <w:spacing w:line="442" w:lineRule="exact"/>
        <w:ind w:left="522"/>
        <w:rPr>
          <w:rFonts w:hint="eastAsia" w:ascii="宋体" w:hAnsi="宋体" w:eastAsia="宋体" w:cs="宋体"/>
          <w:sz w:val="21"/>
          <w:szCs w:val="21"/>
        </w:rPr>
      </w:pPr>
      <w:r>
        <w:rPr>
          <w:rFonts w:hint="eastAsia" w:ascii="宋体" w:hAnsi="宋体" w:eastAsia="宋体" w:cs="宋体"/>
          <w:position w:val="3"/>
          <w:sz w:val="21"/>
          <w:szCs w:val="21"/>
        </w:rPr>
        <w:t>……</w:t>
      </w:r>
    </w:p>
    <w:p>
      <w:pPr>
        <w:jc w:val="center"/>
        <w:rPr>
          <w:rFonts w:hint="eastAsia" w:ascii="宋体" w:hAnsi="宋体" w:eastAsia="宋体" w:cs="宋体"/>
          <w:sz w:val="21"/>
          <w:szCs w:val="21"/>
        </w:rPr>
      </w:pPr>
    </w:p>
    <w:p>
      <w:pPr>
        <w:spacing w:before="54" w:line="185" w:lineRule="auto"/>
        <w:rPr>
          <w:rFonts w:hint="eastAsia" w:ascii="宋体" w:hAnsi="宋体" w:eastAsia="宋体" w:cs="宋体"/>
          <w:sz w:val="21"/>
          <w:szCs w:val="21"/>
        </w:rPr>
      </w:pPr>
      <w:r>
        <w:rPr>
          <w:rFonts w:hint="eastAsia" w:ascii="宋体" w:hAnsi="宋体" w:eastAsia="宋体" w:cs="宋体"/>
          <w:spacing w:val="-2"/>
          <w:sz w:val="21"/>
          <w:szCs w:val="21"/>
        </w:rPr>
        <w:t>签字</w:t>
      </w:r>
      <w:r>
        <w:rPr>
          <w:rFonts w:hint="eastAsia" w:ascii="宋体" w:hAnsi="宋体" w:cs="宋体"/>
          <w:spacing w:val="-2"/>
          <w:sz w:val="21"/>
          <w:szCs w:val="21"/>
          <w:lang w:eastAsia="zh-CN"/>
        </w:rPr>
        <w:t>（</w:t>
      </w:r>
      <w:r>
        <w:rPr>
          <w:rFonts w:hint="eastAsia" w:ascii="宋体" w:hAnsi="宋体" w:eastAsia="宋体" w:cs="宋体"/>
          <w:spacing w:val="-2"/>
          <w:sz w:val="21"/>
          <w:szCs w:val="21"/>
        </w:rPr>
        <w:t>签</w:t>
      </w:r>
      <w:r>
        <w:rPr>
          <w:rFonts w:hint="eastAsia" w:ascii="宋体" w:hAnsi="宋体" w:eastAsia="宋体" w:cs="宋体"/>
          <w:spacing w:val="-1"/>
          <w:sz w:val="21"/>
          <w:szCs w:val="21"/>
        </w:rPr>
        <w:t>章</w:t>
      </w:r>
      <w:r>
        <w:rPr>
          <w:rFonts w:hint="eastAsia" w:ascii="宋体" w:hAnsi="宋体" w:cs="宋体"/>
          <w:spacing w:val="-1"/>
          <w:sz w:val="21"/>
          <w:szCs w:val="21"/>
          <w:lang w:eastAsia="zh-CN"/>
        </w:rPr>
        <w:t>）</w:t>
      </w:r>
      <w:r>
        <w:rPr>
          <w:rFonts w:hint="eastAsia" w:ascii="宋体" w:hAnsi="宋体" w:eastAsia="宋体" w:cs="宋体"/>
          <w:spacing w:val="-1"/>
          <w:sz w:val="21"/>
          <w:szCs w:val="21"/>
        </w:rPr>
        <w:t>：                          日期</w:t>
      </w:r>
      <w:r>
        <w:rPr>
          <w:rFonts w:hint="eastAsia" w:ascii="宋体" w:hAnsi="宋体" w:eastAsia="宋体" w:cs="宋体"/>
          <w:spacing w:val="-6"/>
          <w:sz w:val="21"/>
          <w:szCs w:val="21"/>
        </w:rPr>
        <w:t>：</w:t>
      </w:r>
    </w:p>
    <w:p>
      <w:pPr>
        <w:spacing w:before="56" w:line="185" w:lineRule="auto"/>
        <w:rPr>
          <w:rFonts w:hint="eastAsia" w:ascii="宋体" w:hAnsi="宋体" w:eastAsia="宋体" w:cs="宋体"/>
          <w:sz w:val="21"/>
          <w:szCs w:val="21"/>
        </w:rPr>
      </w:pPr>
    </w:p>
    <w:p>
      <w:pPr>
        <w:spacing w:line="14" w:lineRule="auto"/>
        <w:rPr>
          <w:rFonts w:hint="eastAsia" w:ascii="宋体" w:hAnsi="宋体" w:eastAsia="宋体" w:cs="宋体"/>
          <w:sz w:val="21"/>
          <w:szCs w:val="21"/>
        </w:rPr>
        <w:sectPr>
          <w:footerReference r:id="rId5" w:type="default"/>
          <w:pgSz w:w="11906" w:h="16839"/>
          <w:pgMar w:top="1440" w:right="1080" w:bottom="1440" w:left="1080" w:header="0" w:footer="994" w:gutter="0"/>
          <w:pgNumType w:fmt="decimal"/>
          <w:cols w:space="720" w:num="1"/>
        </w:sectPr>
      </w:pPr>
    </w:p>
    <w:p>
      <w:pPr>
        <w:rPr>
          <w:rFonts w:hint="eastAsia" w:ascii="宋体" w:hAnsi="宋体" w:eastAsia="宋体" w:cs="宋体"/>
          <w:sz w:val="21"/>
          <w:szCs w:val="21"/>
        </w:rPr>
        <w:sectPr>
          <w:footerReference r:id="rId6" w:type="default"/>
          <w:type w:val="continuous"/>
          <w:pgSz w:w="11906" w:h="16839"/>
          <w:pgMar w:top="1440" w:right="1800" w:bottom="1440" w:left="1800" w:header="0" w:footer="994" w:gutter="0"/>
          <w:pgNumType w:fmt="decimal"/>
          <w:cols w:equalWidth="0" w:num="2">
            <w:col w:w="4738" w:space="100"/>
            <w:col w:w="3467"/>
          </w:cols>
        </w:sectPr>
      </w:pPr>
    </w:p>
    <w:p>
      <w:pPr>
        <w:spacing w:line="478" w:lineRule="auto"/>
        <w:rPr>
          <w:rFonts w:hint="eastAsia" w:ascii="宋体" w:hAnsi="宋体" w:eastAsia="宋体" w:cs="宋体"/>
          <w:sz w:val="21"/>
          <w:szCs w:val="21"/>
        </w:rPr>
      </w:pPr>
    </w:p>
    <w:p>
      <w:pPr>
        <w:spacing w:before="91" w:line="220" w:lineRule="auto"/>
        <w:ind w:left="506"/>
        <w:rPr>
          <w:rFonts w:hint="eastAsia" w:ascii="宋体" w:hAnsi="宋体" w:eastAsia="宋体" w:cs="宋体"/>
          <w:sz w:val="21"/>
          <w:szCs w:val="21"/>
        </w:rPr>
      </w:pPr>
      <w:r>
        <w:rPr>
          <w:rFonts w:hint="eastAsia" w:ascii="宋体" w:hAnsi="宋体" w:eastAsia="宋体" w:cs="宋体"/>
          <w:spacing w:val="-2"/>
          <w:sz w:val="21"/>
          <w:szCs w:val="21"/>
        </w:rPr>
        <w:t>质疑函制</w:t>
      </w:r>
      <w:r>
        <w:rPr>
          <w:rFonts w:hint="eastAsia" w:ascii="宋体" w:hAnsi="宋体" w:eastAsia="宋体" w:cs="宋体"/>
          <w:spacing w:val="-1"/>
          <w:sz w:val="21"/>
          <w:szCs w:val="21"/>
        </w:rPr>
        <w:t>作说明：</w:t>
      </w:r>
    </w:p>
    <w:p>
      <w:pPr>
        <w:spacing w:before="31" w:line="239" w:lineRule="auto"/>
        <w:ind w:left="525"/>
        <w:rPr>
          <w:rFonts w:hint="eastAsia" w:ascii="宋体" w:hAnsi="宋体" w:eastAsia="宋体" w:cs="宋体"/>
          <w:sz w:val="21"/>
          <w:szCs w:val="21"/>
        </w:rPr>
      </w:pPr>
      <w:r>
        <w:rPr>
          <w:rFonts w:hint="eastAsia" w:ascii="宋体" w:hAnsi="宋体" w:eastAsia="宋体" w:cs="宋体"/>
          <w:spacing w:val="-2"/>
          <w:sz w:val="21"/>
          <w:szCs w:val="21"/>
        </w:rPr>
        <w:t>1.供应商提</w:t>
      </w:r>
      <w:r>
        <w:rPr>
          <w:rFonts w:hint="eastAsia" w:ascii="宋体" w:hAnsi="宋体" w:eastAsia="宋体" w:cs="宋体"/>
          <w:spacing w:val="-1"/>
          <w:sz w:val="21"/>
          <w:szCs w:val="21"/>
        </w:rPr>
        <w:t>出质疑时，应提交质疑函和必要的证明材料。</w:t>
      </w:r>
    </w:p>
    <w:p>
      <w:pPr>
        <w:spacing w:before="2" w:line="239" w:lineRule="auto"/>
        <w:ind w:left="3" w:right="8" w:firstLine="504"/>
        <w:rPr>
          <w:rFonts w:hint="eastAsia" w:ascii="宋体" w:hAnsi="宋体" w:eastAsia="宋体" w:cs="宋体"/>
          <w:sz w:val="21"/>
          <w:szCs w:val="21"/>
        </w:rPr>
      </w:pPr>
      <w:r>
        <w:rPr>
          <w:rFonts w:hint="eastAsia" w:ascii="宋体" w:hAnsi="宋体" w:eastAsia="宋体" w:cs="宋体"/>
          <w:spacing w:val="11"/>
          <w:sz w:val="21"/>
          <w:szCs w:val="21"/>
        </w:rPr>
        <w:t>2</w:t>
      </w:r>
      <w:r>
        <w:rPr>
          <w:rFonts w:hint="eastAsia" w:ascii="宋体" w:hAnsi="宋体" w:eastAsia="宋体" w:cs="宋体"/>
          <w:spacing w:val="9"/>
          <w:sz w:val="21"/>
          <w:szCs w:val="21"/>
        </w:rPr>
        <w:t>.质疑供应商若委托代理人进行质疑的，质疑函应按要求列明</w:t>
      </w:r>
      <w:r>
        <w:rPr>
          <w:rFonts w:hint="eastAsia" w:ascii="宋体" w:hAnsi="宋体" w:eastAsia="宋体" w:cs="宋体"/>
          <w:sz w:val="21"/>
          <w:szCs w:val="21"/>
        </w:rPr>
        <w:t xml:space="preserve"> </w:t>
      </w:r>
      <w:r>
        <w:rPr>
          <w:rFonts w:hint="eastAsia" w:ascii="宋体" w:hAnsi="宋体" w:eastAsia="宋体" w:cs="宋体"/>
          <w:spacing w:val="-4"/>
          <w:sz w:val="21"/>
          <w:szCs w:val="21"/>
        </w:rPr>
        <w:t>“授权代表”的有关内</w:t>
      </w:r>
      <w:r>
        <w:rPr>
          <w:rFonts w:hint="eastAsia" w:ascii="宋体" w:hAnsi="宋体" w:eastAsia="宋体" w:cs="宋体"/>
          <w:spacing w:val="-3"/>
          <w:sz w:val="21"/>
          <w:szCs w:val="21"/>
        </w:rPr>
        <w:t>容</w:t>
      </w:r>
      <w:r>
        <w:rPr>
          <w:rFonts w:hint="eastAsia" w:ascii="宋体" w:hAnsi="宋体" w:eastAsia="宋体" w:cs="宋体"/>
          <w:spacing w:val="-2"/>
          <w:sz w:val="21"/>
          <w:szCs w:val="21"/>
        </w:rPr>
        <w:t>，并在附件中提交由质疑供应商签署的授权</w:t>
      </w:r>
      <w:r>
        <w:rPr>
          <w:rFonts w:hint="eastAsia" w:ascii="宋体" w:hAnsi="宋体" w:eastAsia="宋体" w:cs="宋体"/>
          <w:sz w:val="21"/>
          <w:szCs w:val="21"/>
        </w:rPr>
        <w:t xml:space="preserve"> </w:t>
      </w:r>
      <w:r>
        <w:rPr>
          <w:rFonts w:hint="eastAsia" w:ascii="宋体" w:hAnsi="宋体" w:eastAsia="宋体" w:cs="宋体"/>
          <w:spacing w:val="-4"/>
          <w:sz w:val="21"/>
          <w:szCs w:val="21"/>
        </w:rPr>
        <w:t>委托书。授权委托书</w:t>
      </w:r>
      <w:r>
        <w:rPr>
          <w:rFonts w:hint="eastAsia" w:ascii="宋体" w:hAnsi="宋体" w:eastAsia="宋体" w:cs="宋体"/>
          <w:spacing w:val="-2"/>
          <w:sz w:val="21"/>
          <w:szCs w:val="21"/>
        </w:rPr>
        <w:t>应载明代理人的姓名或者名称、代理事项、具体</w:t>
      </w:r>
      <w:r>
        <w:rPr>
          <w:rFonts w:hint="eastAsia" w:ascii="宋体" w:hAnsi="宋体" w:eastAsia="宋体" w:cs="宋体"/>
          <w:sz w:val="21"/>
          <w:szCs w:val="21"/>
        </w:rPr>
        <w:t xml:space="preserve"> </w:t>
      </w:r>
      <w:r>
        <w:rPr>
          <w:rFonts w:hint="eastAsia" w:ascii="宋体" w:hAnsi="宋体" w:eastAsia="宋体" w:cs="宋体"/>
          <w:spacing w:val="1"/>
          <w:sz w:val="21"/>
          <w:szCs w:val="21"/>
        </w:rPr>
        <w:t>权限、期限和相关事</w:t>
      </w:r>
      <w:r>
        <w:rPr>
          <w:rFonts w:hint="eastAsia" w:ascii="宋体" w:hAnsi="宋体" w:eastAsia="宋体" w:cs="宋体"/>
          <w:sz w:val="21"/>
          <w:szCs w:val="21"/>
        </w:rPr>
        <w:t>项。</w:t>
      </w:r>
    </w:p>
    <w:p>
      <w:pPr>
        <w:spacing w:before="2" w:line="239" w:lineRule="auto"/>
        <w:ind w:left="22" w:right="8" w:firstLine="488"/>
        <w:rPr>
          <w:rFonts w:hint="eastAsia" w:ascii="宋体" w:hAnsi="宋体" w:eastAsia="宋体" w:cs="宋体"/>
          <w:sz w:val="21"/>
          <w:szCs w:val="21"/>
        </w:rPr>
      </w:pPr>
      <w:r>
        <w:rPr>
          <w:rFonts w:hint="eastAsia" w:ascii="宋体" w:hAnsi="宋体" w:eastAsia="宋体" w:cs="宋体"/>
          <w:spacing w:val="-1"/>
          <w:sz w:val="21"/>
          <w:szCs w:val="21"/>
        </w:rPr>
        <w:t>3.质疑供应商若对项目的某一分包进行质疑，质疑函中应</w:t>
      </w:r>
      <w:r>
        <w:rPr>
          <w:rFonts w:hint="eastAsia" w:ascii="宋体" w:hAnsi="宋体" w:eastAsia="宋体" w:cs="宋体"/>
          <w:sz w:val="21"/>
          <w:szCs w:val="21"/>
        </w:rPr>
        <w:t xml:space="preserve">列明具 </w:t>
      </w:r>
      <w:r>
        <w:rPr>
          <w:rFonts w:hint="eastAsia" w:ascii="宋体" w:hAnsi="宋体" w:eastAsia="宋体" w:cs="宋体"/>
          <w:spacing w:val="-2"/>
          <w:sz w:val="21"/>
          <w:szCs w:val="21"/>
        </w:rPr>
        <w:t>体分包号。</w:t>
      </w:r>
    </w:p>
    <w:p>
      <w:pPr>
        <w:spacing w:before="2" w:line="239" w:lineRule="auto"/>
        <w:ind w:left="24" w:right="11" w:firstLine="479"/>
        <w:rPr>
          <w:rFonts w:hint="eastAsia" w:ascii="宋体" w:hAnsi="宋体" w:eastAsia="宋体" w:cs="宋体"/>
          <w:sz w:val="21"/>
          <w:szCs w:val="21"/>
        </w:rPr>
      </w:pPr>
      <w:r>
        <w:rPr>
          <w:rFonts w:hint="eastAsia" w:ascii="宋体" w:hAnsi="宋体" w:eastAsia="宋体" w:cs="宋体"/>
          <w:spacing w:val="-1"/>
          <w:sz w:val="21"/>
          <w:szCs w:val="21"/>
        </w:rPr>
        <w:t>4.质疑函的质疑事项应具体、明确，并有必要</w:t>
      </w:r>
      <w:r>
        <w:rPr>
          <w:rFonts w:hint="eastAsia" w:ascii="宋体" w:hAnsi="宋体" w:eastAsia="宋体" w:cs="宋体"/>
          <w:sz w:val="21"/>
          <w:szCs w:val="21"/>
        </w:rPr>
        <w:t xml:space="preserve">的事实依据和法律 </w:t>
      </w:r>
      <w:r>
        <w:rPr>
          <w:rFonts w:hint="eastAsia" w:ascii="宋体" w:hAnsi="宋体" w:eastAsia="宋体" w:cs="宋体"/>
          <w:spacing w:val="-4"/>
          <w:sz w:val="21"/>
          <w:szCs w:val="21"/>
        </w:rPr>
        <w:t>依据。</w:t>
      </w:r>
    </w:p>
    <w:p>
      <w:pPr>
        <w:spacing w:before="1" w:line="238" w:lineRule="auto"/>
        <w:ind w:left="510"/>
        <w:rPr>
          <w:rFonts w:hint="eastAsia" w:ascii="宋体" w:hAnsi="宋体" w:eastAsia="宋体" w:cs="宋体"/>
          <w:sz w:val="21"/>
          <w:szCs w:val="21"/>
        </w:rPr>
      </w:pPr>
      <w:r>
        <w:rPr>
          <w:rFonts w:hint="eastAsia" w:ascii="宋体" w:hAnsi="宋体" w:eastAsia="宋体" w:cs="宋体"/>
          <w:spacing w:val="-1"/>
          <w:sz w:val="21"/>
          <w:szCs w:val="21"/>
        </w:rPr>
        <w:t>5.质疑函的质疑请求应与质疑事项相关</w:t>
      </w:r>
      <w:r>
        <w:rPr>
          <w:rFonts w:hint="eastAsia" w:ascii="宋体" w:hAnsi="宋体" w:eastAsia="宋体" w:cs="宋体"/>
          <w:sz w:val="21"/>
          <w:szCs w:val="21"/>
        </w:rPr>
        <w:t>。</w:t>
      </w:r>
    </w:p>
    <w:p>
      <w:pPr>
        <w:spacing w:before="3" w:line="248" w:lineRule="auto"/>
        <w:ind w:left="21" w:right="11" w:firstLine="485"/>
        <w:rPr>
          <w:rFonts w:hint="eastAsia" w:ascii="宋体" w:hAnsi="宋体" w:eastAsia="宋体" w:cs="宋体"/>
          <w:sz w:val="21"/>
          <w:szCs w:val="21"/>
        </w:rPr>
      </w:pPr>
      <w:r>
        <w:rPr>
          <w:rFonts w:hint="eastAsia" w:ascii="宋体" w:hAnsi="宋体" w:eastAsia="宋体" w:cs="宋体"/>
          <w:spacing w:val="-1"/>
          <w:sz w:val="21"/>
          <w:szCs w:val="21"/>
        </w:rPr>
        <w:t>6.质疑供应商为自然人的，质疑函应由本人签字；质疑</w:t>
      </w:r>
      <w:r>
        <w:rPr>
          <w:rFonts w:hint="eastAsia" w:ascii="宋体" w:hAnsi="宋体" w:eastAsia="宋体" w:cs="宋体"/>
          <w:sz w:val="21"/>
          <w:szCs w:val="21"/>
        </w:rPr>
        <w:t xml:space="preserve">供应商为 </w:t>
      </w:r>
      <w:r>
        <w:rPr>
          <w:rFonts w:hint="eastAsia" w:ascii="宋体" w:hAnsi="宋体" w:eastAsia="宋体" w:cs="宋体"/>
          <w:spacing w:val="-6"/>
          <w:sz w:val="21"/>
          <w:szCs w:val="21"/>
        </w:rPr>
        <w:t>法人或</w:t>
      </w:r>
      <w:r>
        <w:rPr>
          <w:rFonts w:hint="eastAsia" w:ascii="宋体" w:hAnsi="宋体" w:eastAsia="宋体" w:cs="宋体"/>
          <w:spacing w:val="-3"/>
          <w:sz w:val="21"/>
          <w:szCs w:val="21"/>
        </w:rPr>
        <w:t>者其他组织的，质疑函应由法定代表人、主要负责人，或者其</w:t>
      </w:r>
      <w:r>
        <w:rPr>
          <w:rFonts w:hint="eastAsia" w:ascii="宋体" w:hAnsi="宋体" w:eastAsia="宋体" w:cs="宋体"/>
          <w:sz w:val="21"/>
          <w:szCs w:val="21"/>
        </w:rPr>
        <w:t xml:space="preserve"> </w:t>
      </w:r>
      <w:r>
        <w:rPr>
          <w:rFonts w:hint="eastAsia" w:ascii="宋体" w:hAnsi="宋体" w:eastAsia="宋体" w:cs="宋体"/>
          <w:spacing w:val="-1"/>
          <w:sz w:val="21"/>
          <w:szCs w:val="21"/>
        </w:rPr>
        <w:t>授权代表签字或者盖</w:t>
      </w:r>
      <w:r>
        <w:rPr>
          <w:rFonts w:hint="eastAsia" w:ascii="宋体" w:hAnsi="宋体" w:eastAsia="宋体" w:cs="宋体"/>
          <w:sz w:val="21"/>
          <w:szCs w:val="21"/>
        </w:rPr>
        <w:t>章，并加盖公章。</w:t>
      </w:r>
    </w:p>
    <w:p>
      <w:pPr>
        <w:rPr>
          <w:rFonts w:hint="eastAsia" w:ascii="宋体" w:hAnsi="宋体" w:eastAsia="宋体" w:cs="宋体"/>
          <w:sz w:val="21"/>
          <w:szCs w:val="21"/>
        </w:rPr>
        <w:sectPr>
          <w:footerReference r:id="rId7" w:type="default"/>
          <w:pgSz w:w="11906" w:h="16839"/>
          <w:pgMar w:top="1440" w:right="1800" w:bottom="1440" w:left="1800" w:header="0" w:footer="994" w:gutter="0"/>
          <w:pgNumType w:fmt="decimal" w:chapStyle="1"/>
          <w:cols w:space="720" w:num="1"/>
        </w:sectPr>
      </w:pPr>
    </w:p>
    <w:p>
      <w:pPr>
        <w:spacing w:before="101" w:line="224" w:lineRule="auto"/>
        <w:ind w:left="49"/>
        <w:outlineLvl w:val="2"/>
        <w:rPr>
          <w:rFonts w:hint="eastAsia" w:ascii="宋体" w:hAnsi="宋体" w:eastAsia="宋体" w:cs="宋体"/>
          <w:sz w:val="21"/>
          <w:szCs w:val="21"/>
        </w:rPr>
      </w:pPr>
      <w:bookmarkStart w:id="115" w:name="_Toc23110"/>
      <w:bookmarkStart w:id="116" w:name="_Toc110010428"/>
      <w:bookmarkStart w:id="117" w:name="_Toc2693"/>
      <w:bookmarkStart w:id="118" w:name="_Toc20973"/>
      <w:r>
        <w:rPr>
          <w:rFonts w:hint="eastAsia" w:ascii="宋体" w:hAnsi="宋体" w:eastAsia="宋体" w:cs="宋体"/>
          <w:spacing w:val="8"/>
          <w:sz w:val="21"/>
          <w:szCs w:val="21"/>
        </w:rPr>
        <w:t>附</w:t>
      </w:r>
      <w:r>
        <w:rPr>
          <w:rFonts w:hint="eastAsia" w:ascii="宋体" w:hAnsi="宋体" w:eastAsia="宋体" w:cs="宋体"/>
          <w:spacing w:val="6"/>
          <w:sz w:val="21"/>
          <w:szCs w:val="21"/>
        </w:rPr>
        <w:t>件：投诉书范本</w:t>
      </w:r>
      <w:bookmarkEnd w:id="115"/>
      <w:bookmarkEnd w:id="116"/>
      <w:bookmarkEnd w:id="117"/>
      <w:bookmarkEnd w:id="118"/>
    </w:p>
    <w:p>
      <w:pPr>
        <w:spacing w:line="393" w:lineRule="auto"/>
        <w:rPr>
          <w:rFonts w:hint="eastAsia" w:ascii="宋体" w:hAnsi="宋体" w:eastAsia="宋体" w:cs="宋体"/>
          <w:sz w:val="21"/>
          <w:szCs w:val="21"/>
        </w:rPr>
      </w:pPr>
    </w:p>
    <w:p>
      <w:pPr>
        <w:spacing w:before="115" w:line="224" w:lineRule="auto"/>
        <w:ind w:left="3601"/>
        <w:rPr>
          <w:rFonts w:hint="eastAsia" w:ascii="宋体" w:hAnsi="宋体" w:eastAsia="宋体" w:cs="宋体"/>
          <w:sz w:val="21"/>
          <w:szCs w:val="21"/>
        </w:rPr>
      </w:pPr>
      <w:r>
        <w:rPr>
          <w:rFonts w:hint="eastAsia" w:ascii="宋体" w:hAnsi="宋体" w:eastAsia="宋体" w:cs="宋体"/>
          <w:spacing w:val="24"/>
          <w:sz w:val="21"/>
          <w:szCs w:val="21"/>
        </w:rPr>
        <w:t>投诉</w:t>
      </w:r>
      <w:r>
        <w:rPr>
          <w:rFonts w:hint="eastAsia" w:ascii="宋体" w:hAnsi="宋体" w:eastAsia="宋体" w:cs="宋体"/>
          <w:spacing w:val="23"/>
          <w:sz w:val="21"/>
          <w:szCs w:val="21"/>
        </w:rPr>
        <w:t>书</w:t>
      </w:r>
    </w:p>
    <w:p>
      <w:pPr>
        <w:spacing w:before="265" w:line="434" w:lineRule="exact"/>
        <w:ind w:left="27"/>
        <w:outlineLvl w:val="2"/>
        <w:rPr>
          <w:rFonts w:hint="eastAsia" w:ascii="宋体" w:hAnsi="宋体" w:eastAsia="宋体" w:cs="宋体"/>
          <w:sz w:val="21"/>
          <w:szCs w:val="21"/>
        </w:rPr>
      </w:pPr>
      <w:bookmarkStart w:id="119" w:name="_Toc5746"/>
      <w:bookmarkStart w:id="120" w:name="_Toc15570"/>
      <w:bookmarkStart w:id="121" w:name="_Toc7548"/>
      <w:bookmarkStart w:id="122" w:name="_Toc110010429"/>
      <w:r>
        <w:rPr>
          <w:rFonts w:hint="eastAsia" w:ascii="宋体" w:hAnsi="宋体" w:eastAsia="宋体" w:cs="宋体"/>
          <w:spacing w:val="-2"/>
          <w:position w:val="1"/>
          <w:sz w:val="21"/>
          <w:szCs w:val="21"/>
        </w:rPr>
        <w:t>一、投诉</w:t>
      </w:r>
      <w:r>
        <w:rPr>
          <w:rFonts w:hint="eastAsia" w:ascii="宋体" w:hAnsi="宋体" w:eastAsia="宋体" w:cs="宋体"/>
          <w:spacing w:val="-1"/>
          <w:position w:val="1"/>
          <w:sz w:val="21"/>
          <w:szCs w:val="21"/>
        </w:rPr>
        <w:t>相关主体基本情况</w:t>
      </w:r>
      <w:bookmarkEnd w:id="119"/>
      <w:bookmarkEnd w:id="120"/>
      <w:bookmarkEnd w:id="121"/>
      <w:bookmarkEnd w:id="122"/>
    </w:p>
    <w:p>
      <w:pPr>
        <w:spacing w:before="1" w:line="220" w:lineRule="auto"/>
        <w:ind w:left="508"/>
        <w:rPr>
          <w:rFonts w:hint="eastAsia" w:ascii="宋体" w:hAnsi="宋体" w:eastAsia="宋体" w:cs="宋体"/>
          <w:sz w:val="21"/>
          <w:szCs w:val="21"/>
        </w:rPr>
      </w:pPr>
      <w:r>
        <w:rPr>
          <w:rFonts w:hint="eastAsia" w:ascii="宋体" w:hAnsi="宋体" w:eastAsia="宋体" w:cs="宋体"/>
          <w:spacing w:val="-6"/>
          <w:sz w:val="21"/>
          <w:szCs w:val="21"/>
        </w:rPr>
        <w:t>投</w:t>
      </w:r>
      <w:r>
        <w:rPr>
          <w:rFonts w:hint="eastAsia" w:ascii="宋体" w:hAnsi="宋体" w:eastAsia="宋体" w:cs="宋体"/>
          <w:spacing w:val="-3"/>
          <w:sz w:val="21"/>
          <w:szCs w:val="21"/>
        </w:rPr>
        <w:t>诉人：</w:t>
      </w:r>
      <w:r>
        <w:rPr>
          <w:rFonts w:hint="eastAsia" w:ascii="宋体" w:hAnsi="宋体" w:eastAsia="宋体" w:cs="宋体"/>
          <w:sz w:val="21"/>
          <w:szCs w:val="21"/>
          <w:u w:val="dotted"/>
        </w:rPr>
        <w:t xml:space="preserve">                                                 </w:t>
      </w:r>
    </w:p>
    <w:p>
      <w:pPr>
        <w:spacing w:before="102" w:line="220" w:lineRule="auto"/>
        <w:ind w:left="505"/>
        <w:rPr>
          <w:rFonts w:hint="eastAsia" w:ascii="宋体" w:hAnsi="宋体" w:eastAsia="宋体" w:cs="宋体"/>
          <w:sz w:val="21"/>
          <w:szCs w:val="21"/>
        </w:rPr>
      </w:pPr>
      <w:r>
        <w:rPr>
          <w:rFonts w:hint="eastAsia" w:ascii="宋体" w:hAnsi="宋体" w:eastAsia="宋体" w:cs="宋体"/>
          <w:spacing w:val="-8"/>
          <w:sz w:val="21"/>
          <w:szCs w:val="21"/>
        </w:rPr>
        <w:t>地址：</w:t>
      </w:r>
      <w:r>
        <w:rPr>
          <w:rFonts w:hint="eastAsia" w:ascii="宋体" w:hAnsi="宋体" w:eastAsia="宋体" w:cs="宋体"/>
          <w:spacing w:val="-8"/>
          <w:sz w:val="21"/>
          <w:szCs w:val="21"/>
          <w:u w:val="dotted"/>
        </w:rPr>
        <w:t xml:space="preserve">  </w:t>
      </w:r>
      <w:r>
        <w:rPr>
          <w:rFonts w:hint="eastAsia" w:ascii="宋体" w:hAnsi="宋体" w:eastAsia="宋体" w:cs="宋体"/>
          <w:spacing w:val="-5"/>
          <w:sz w:val="21"/>
          <w:szCs w:val="21"/>
          <w:u w:val="dotted"/>
        </w:rPr>
        <w:t xml:space="preserve"> </w:t>
      </w:r>
      <w:r>
        <w:rPr>
          <w:rFonts w:hint="eastAsia" w:ascii="宋体" w:hAnsi="宋体" w:eastAsia="宋体" w:cs="宋体"/>
          <w:spacing w:val="-4"/>
          <w:sz w:val="21"/>
          <w:szCs w:val="21"/>
          <w:u w:val="dotted"/>
        </w:rPr>
        <w:t xml:space="preserve">                        </w:t>
      </w:r>
      <w:r>
        <w:rPr>
          <w:rFonts w:hint="eastAsia" w:ascii="宋体" w:hAnsi="宋体" w:eastAsia="宋体" w:cs="宋体"/>
          <w:spacing w:val="-4"/>
          <w:sz w:val="21"/>
          <w:szCs w:val="21"/>
        </w:rPr>
        <w:t>邮编：</w:t>
      </w:r>
      <w:r>
        <w:rPr>
          <w:rFonts w:hint="eastAsia" w:ascii="宋体" w:hAnsi="宋体" w:eastAsia="宋体" w:cs="宋体"/>
          <w:sz w:val="21"/>
          <w:szCs w:val="21"/>
          <w:u w:val="dotted"/>
        </w:rPr>
        <w:t xml:space="preserve">                   </w:t>
      </w:r>
    </w:p>
    <w:p>
      <w:pPr>
        <w:spacing w:before="101" w:line="220" w:lineRule="auto"/>
        <w:ind w:left="506"/>
        <w:rPr>
          <w:rFonts w:hint="eastAsia" w:ascii="宋体" w:hAnsi="宋体" w:eastAsia="宋体" w:cs="宋体"/>
          <w:sz w:val="21"/>
          <w:szCs w:val="21"/>
        </w:rPr>
      </w:pPr>
      <w:r>
        <w:rPr>
          <w:rFonts w:hint="eastAsia" w:ascii="宋体" w:hAnsi="宋体" w:eastAsia="宋体" w:cs="宋体"/>
          <w:spacing w:val="-2"/>
          <w:sz w:val="21"/>
          <w:szCs w:val="21"/>
        </w:rPr>
        <w:t>法定代</w:t>
      </w:r>
      <w:r>
        <w:rPr>
          <w:rFonts w:hint="eastAsia" w:ascii="宋体" w:hAnsi="宋体" w:eastAsia="宋体" w:cs="宋体"/>
          <w:spacing w:val="-1"/>
          <w:sz w:val="21"/>
          <w:szCs w:val="21"/>
        </w:rPr>
        <w:t>表人/主要负责人：</w:t>
      </w:r>
      <w:r>
        <w:rPr>
          <w:rFonts w:hint="eastAsia" w:ascii="宋体" w:hAnsi="宋体" w:eastAsia="宋体" w:cs="宋体"/>
          <w:sz w:val="21"/>
          <w:szCs w:val="21"/>
          <w:u w:val="dotted"/>
        </w:rPr>
        <w:t xml:space="preserve">                                  </w:t>
      </w:r>
    </w:p>
    <w:p>
      <w:pPr>
        <w:spacing w:before="104" w:line="222" w:lineRule="auto"/>
        <w:ind w:left="506"/>
        <w:rPr>
          <w:rFonts w:hint="eastAsia" w:ascii="宋体" w:hAnsi="宋体" w:eastAsia="宋体" w:cs="宋体"/>
          <w:sz w:val="21"/>
          <w:szCs w:val="21"/>
        </w:rPr>
      </w:pPr>
      <w:r>
        <w:rPr>
          <w:rFonts w:hint="eastAsia" w:ascii="宋体" w:hAnsi="宋体" w:eastAsia="宋体" w:cs="宋体"/>
          <w:spacing w:val="-4"/>
          <w:sz w:val="21"/>
          <w:szCs w:val="21"/>
        </w:rPr>
        <w:t>联系</w:t>
      </w:r>
      <w:r>
        <w:rPr>
          <w:rFonts w:hint="eastAsia" w:ascii="宋体" w:hAnsi="宋体" w:eastAsia="宋体" w:cs="宋体"/>
          <w:spacing w:val="-2"/>
          <w:sz w:val="21"/>
          <w:szCs w:val="21"/>
        </w:rPr>
        <w:t>电话：</w:t>
      </w:r>
      <w:r>
        <w:rPr>
          <w:rFonts w:hint="eastAsia" w:ascii="宋体" w:hAnsi="宋体" w:eastAsia="宋体" w:cs="宋体"/>
          <w:sz w:val="21"/>
          <w:szCs w:val="21"/>
          <w:u w:val="dotted"/>
        </w:rPr>
        <w:t xml:space="preserve">                                             </w:t>
      </w:r>
    </w:p>
    <w:p>
      <w:pPr>
        <w:spacing w:before="99" w:line="220" w:lineRule="auto"/>
        <w:ind w:left="503"/>
        <w:rPr>
          <w:rFonts w:hint="eastAsia" w:ascii="宋体" w:hAnsi="宋体" w:eastAsia="宋体" w:cs="宋体"/>
          <w:sz w:val="21"/>
          <w:szCs w:val="21"/>
        </w:rPr>
      </w:pPr>
      <w:r>
        <w:rPr>
          <w:rFonts w:hint="eastAsia" w:ascii="宋体" w:hAnsi="宋体" w:eastAsia="宋体" w:cs="宋体"/>
          <w:spacing w:val="-8"/>
          <w:sz w:val="21"/>
          <w:szCs w:val="21"/>
        </w:rPr>
        <w:t>授权代表：</w:t>
      </w:r>
      <w:r>
        <w:rPr>
          <w:rFonts w:hint="eastAsia" w:ascii="宋体" w:hAnsi="宋体" w:eastAsia="宋体" w:cs="宋体"/>
          <w:spacing w:val="-6"/>
          <w:sz w:val="21"/>
          <w:szCs w:val="21"/>
          <w:u w:val="dotted"/>
        </w:rPr>
        <w:t xml:space="preserve"> </w:t>
      </w:r>
      <w:r>
        <w:rPr>
          <w:rFonts w:hint="eastAsia" w:ascii="宋体" w:hAnsi="宋体" w:eastAsia="宋体" w:cs="宋体"/>
          <w:spacing w:val="-4"/>
          <w:sz w:val="21"/>
          <w:szCs w:val="21"/>
          <w:u w:val="dotted"/>
        </w:rPr>
        <w:t xml:space="preserve">                     </w:t>
      </w:r>
      <w:r>
        <w:rPr>
          <w:rFonts w:hint="eastAsia" w:ascii="宋体" w:hAnsi="宋体" w:eastAsia="宋体" w:cs="宋体"/>
          <w:spacing w:val="-4"/>
          <w:sz w:val="21"/>
          <w:szCs w:val="21"/>
        </w:rPr>
        <w:t>联系电话：</w:t>
      </w:r>
      <w:r>
        <w:rPr>
          <w:rFonts w:hint="eastAsia" w:ascii="宋体" w:hAnsi="宋体" w:eastAsia="宋体" w:cs="宋体"/>
          <w:sz w:val="21"/>
          <w:szCs w:val="21"/>
          <w:u w:val="dotted"/>
        </w:rPr>
        <w:t xml:space="preserve">                </w:t>
      </w:r>
    </w:p>
    <w:p>
      <w:pPr>
        <w:spacing w:before="101" w:line="220" w:lineRule="auto"/>
        <w:ind w:left="505"/>
        <w:rPr>
          <w:rFonts w:hint="eastAsia" w:ascii="宋体" w:hAnsi="宋体" w:eastAsia="宋体" w:cs="宋体"/>
          <w:sz w:val="21"/>
          <w:szCs w:val="21"/>
        </w:rPr>
      </w:pPr>
      <w:r>
        <w:rPr>
          <w:rFonts w:hint="eastAsia" w:ascii="宋体" w:hAnsi="宋体" w:eastAsia="宋体" w:cs="宋体"/>
          <w:spacing w:val="-8"/>
          <w:sz w:val="21"/>
          <w:szCs w:val="21"/>
        </w:rPr>
        <w:t>地址：</w:t>
      </w:r>
      <w:r>
        <w:rPr>
          <w:rFonts w:hint="eastAsia" w:ascii="宋体" w:hAnsi="宋体" w:eastAsia="宋体" w:cs="宋体"/>
          <w:spacing w:val="-8"/>
          <w:sz w:val="21"/>
          <w:szCs w:val="21"/>
          <w:u w:val="dotted"/>
        </w:rPr>
        <w:t xml:space="preserve">   </w:t>
      </w:r>
      <w:r>
        <w:rPr>
          <w:rFonts w:hint="eastAsia" w:ascii="宋体" w:hAnsi="宋体" w:eastAsia="宋体" w:cs="宋体"/>
          <w:spacing w:val="-5"/>
          <w:sz w:val="21"/>
          <w:szCs w:val="21"/>
          <w:u w:val="dotted"/>
        </w:rPr>
        <w:t xml:space="preserve"> </w:t>
      </w:r>
      <w:r>
        <w:rPr>
          <w:rFonts w:hint="eastAsia" w:ascii="宋体" w:hAnsi="宋体" w:eastAsia="宋体" w:cs="宋体"/>
          <w:spacing w:val="-4"/>
          <w:sz w:val="21"/>
          <w:szCs w:val="21"/>
          <w:u w:val="dotted"/>
        </w:rPr>
        <w:t xml:space="preserve">                      </w:t>
      </w:r>
      <w:r>
        <w:rPr>
          <w:rFonts w:hint="eastAsia" w:ascii="宋体" w:hAnsi="宋体" w:eastAsia="宋体" w:cs="宋体"/>
          <w:spacing w:val="-4"/>
          <w:sz w:val="21"/>
          <w:szCs w:val="21"/>
        </w:rPr>
        <w:t>邮编：</w:t>
      </w:r>
      <w:r>
        <w:rPr>
          <w:rFonts w:hint="eastAsia" w:ascii="宋体" w:hAnsi="宋体" w:eastAsia="宋体" w:cs="宋体"/>
          <w:sz w:val="21"/>
          <w:szCs w:val="21"/>
          <w:u w:val="dotted"/>
        </w:rPr>
        <w:t xml:space="preserve">                    </w:t>
      </w:r>
    </w:p>
    <w:p>
      <w:pPr>
        <w:spacing w:before="103" w:line="220" w:lineRule="auto"/>
        <w:ind w:left="505"/>
        <w:rPr>
          <w:rFonts w:hint="eastAsia" w:ascii="宋体" w:hAnsi="宋体" w:eastAsia="宋体" w:cs="宋体"/>
          <w:sz w:val="21"/>
          <w:szCs w:val="21"/>
        </w:rPr>
      </w:pPr>
      <w:r>
        <w:rPr>
          <w:rFonts w:hint="eastAsia" w:ascii="宋体" w:hAnsi="宋体" w:eastAsia="宋体" w:cs="宋体"/>
          <w:spacing w:val="-17"/>
          <w:sz w:val="21"/>
          <w:szCs w:val="21"/>
        </w:rPr>
        <w:t>被</w:t>
      </w:r>
      <w:r>
        <w:rPr>
          <w:rFonts w:hint="eastAsia" w:ascii="宋体" w:hAnsi="宋体" w:eastAsia="宋体" w:cs="宋体"/>
          <w:spacing w:val="-11"/>
          <w:sz w:val="21"/>
          <w:szCs w:val="21"/>
        </w:rPr>
        <w:t>投诉人 1：</w:t>
      </w:r>
    </w:p>
    <w:p>
      <w:pPr>
        <w:spacing w:before="101" w:line="185" w:lineRule="auto"/>
        <w:ind w:left="505"/>
        <w:rPr>
          <w:rFonts w:hint="eastAsia" w:ascii="宋体" w:hAnsi="宋体" w:eastAsia="宋体" w:cs="宋体"/>
          <w:sz w:val="21"/>
          <w:szCs w:val="21"/>
        </w:rPr>
      </w:pPr>
      <w:r>
        <w:rPr>
          <w:rFonts w:hint="eastAsia" w:ascii="宋体" w:hAnsi="宋体" w:eastAsia="宋体" w:cs="宋体"/>
          <w:spacing w:val="-8"/>
          <w:sz w:val="21"/>
          <w:szCs w:val="21"/>
        </w:rPr>
        <w:t>地址：</w:t>
      </w:r>
      <w:r>
        <w:rPr>
          <w:rFonts w:hint="eastAsia" w:ascii="宋体" w:hAnsi="宋体" w:eastAsia="宋体" w:cs="宋体"/>
          <w:spacing w:val="-8"/>
          <w:sz w:val="21"/>
          <w:szCs w:val="21"/>
          <w:u w:val="dotted"/>
        </w:rPr>
        <w:t xml:space="preserve">   </w:t>
      </w:r>
      <w:r>
        <w:rPr>
          <w:rFonts w:hint="eastAsia" w:ascii="宋体" w:hAnsi="宋体" w:eastAsia="宋体" w:cs="宋体"/>
          <w:spacing w:val="-5"/>
          <w:sz w:val="21"/>
          <w:szCs w:val="21"/>
          <w:u w:val="dotted"/>
        </w:rPr>
        <w:t xml:space="preserve"> </w:t>
      </w:r>
      <w:r>
        <w:rPr>
          <w:rFonts w:hint="eastAsia" w:ascii="宋体" w:hAnsi="宋体" w:eastAsia="宋体" w:cs="宋体"/>
          <w:spacing w:val="-4"/>
          <w:sz w:val="21"/>
          <w:szCs w:val="21"/>
          <w:u w:val="dotted"/>
        </w:rPr>
        <w:t xml:space="preserve">                      </w:t>
      </w:r>
      <w:r>
        <w:rPr>
          <w:rFonts w:hint="eastAsia" w:ascii="宋体" w:hAnsi="宋体" w:eastAsia="宋体" w:cs="宋体"/>
          <w:spacing w:val="-4"/>
          <w:sz w:val="21"/>
          <w:szCs w:val="21"/>
        </w:rPr>
        <w:t>邮编：</w:t>
      </w:r>
      <w:r>
        <w:rPr>
          <w:rFonts w:hint="eastAsia" w:ascii="宋体" w:hAnsi="宋体" w:eastAsia="宋体" w:cs="宋体"/>
          <w:sz w:val="21"/>
          <w:szCs w:val="21"/>
          <w:u w:val="dotted"/>
        </w:rPr>
        <w:t xml:space="preserve">                    </w:t>
      </w:r>
    </w:p>
    <w:p>
      <w:pPr>
        <w:rPr>
          <w:rFonts w:hint="eastAsia" w:ascii="宋体" w:hAnsi="宋体" w:eastAsia="宋体" w:cs="宋体"/>
          <w:sz w:val="21"/>
          <w:szCs w:val="21"/>
        </w:rPr>
      </w:pPr>
    </w:p>
    <w:p>
      <w:pPr>
        <w:spacing w:before="56" w:line="222" w:lineRule="auto"/>
        <w:ind w:firstLine="388" w:firstLineChars="200"/>
        <w:rPr>
          <w:rFonts w:hint="eastAsia" w:ascii="宋体" w:hAnsi="宋体" w:eastAsia="宋体" w:cs="宋体"/>
          <w:sz w:val="21"/>
          <w:szCs w:val="21"/>
        </w:rPr>
      </w:pPr>
      <w:r>
        <w:rPr>
          <w:rFonts w:hint="eastAsia" w:ascii="宋体" w:hAnsi="宋体" w:eastAsia="宋体" w:cs="宋体"/>
          <w:spacing w:val="-8"/>
          <w:sz w:val="21"/>
          <w:szCs w:val="21"/>
        </w:rPr>
        <w:t>联系人：</w:t>
      </w:r>
      <w:r>
        <w:rPr>
          <w:rFonts w:hint="eastAsia" w:ascii="宋体" w:hAnsi="宋体" w:eastAsia="宋体" w:cs="宋体"/>
          <w:spacing w:val="-8"/>
          <w:sz w:val="21"/>
          <w:szCs w:val="21"/>
          <w:u w:val="dotted"/>
        </w:rPr>
        <w:t xml:space="preserve"> </w:t>
      </w:r>
      <w:r>
        <w:rPr>
          <w:rFonts w:hint="eastAsia" w:ascii="宋体" w:hAnsi="宋体" w:eastAsia="宋体" w:cs="宋体"/>
          <w:spacing w:val="-4"/>
          <w:sz w:val="21"/>
          <w:szCs w:val="21"/>
          <w:u w:val="dotted"/>
        </w:rPr>
        <w:t xml:space="preserve">                       </w:t>
      </w:r>
      <w:r>
        <w:rPr>
          <w:rFonts w:hint="eastAsia" w:ascii="宋体" w:hAnsi="宋体" w:eastAsia="宋体" w:cs="宋体"/>
          <w:spacing w:val="-4"/>
          <w:sz w:val="21"/>
          <w:szCs w:val="21"/>
        </w:rPr>
        <w:t>联系电话：</w:t>
      </w:r>
      <w:r>
        <w:rPr>
          <w:rFonts w:hint="eastAsia" w:ascii="宋体" w:hAnsi="宋体" w:eastAsia="宋体" w:cs="宋体"/>
          <w:sz w:val="21"/>
          <w:szCs w:val="21"/>
          <w:u w:val="dotted"/>
        </w:rPr>
        <w:t xml:space="preserve">                </w:t>
      </w:r>
    </w:p>
    <w:p>
      <w:pPr>
        <w:spacing w:before="101" w:line="222" w:lineRule="auto"/>
        <w:ind w:left="506"/>
        <w:rPr>
          <w:rFonts w:hint="eastAsia" w:ascii="宋体" w:hAnsi="宋体" w:eastAsia="宋体" w:cs="宋体"/>
          <w:sz w:val="21"/>
          <w:szCs w:val="21"/>
        </w:rPr>
      </w:pPr>
      <w:r>
        <w:rPr>
          <w:rFonts w:hint="eastAsia" w:ascii="宋体" w:hAnsi="宋体" w:eastAsia="宋体" w:cs="宋体"/>
          <w:spacing w:val="-8"/>
          <w:sz w:val="21"/>
          <w:szCs w:val="21"/>
        </w:rPr>
        <w:t>联系人：</w:t>
      </w:r>
      <w:r>
        <w:rPr>
          <w:rFonts w:hint="eastAsia" w:ascii="宋体" w:hAnsi="宋体" w:eastAsia="宋体" w:cs="宋体"/>
          <w:spacing w:val="-8"/>
          <w:sz w:val="21"/>
          <w:szCs w:val="21"/>
          <w:u w:val="dotted"/>
        </w:rPr>
        <w:t xml:space="preserve"> </w:t>
      </w:r>
      <w:r>
        <w:rPr>
          <w:rFonts w:hint="eastAsia" w:ascii="宋体" w:hAnsi="宋体" w:eastAsia="宋体" w:cs="宋体"/>
          <w:spacing w:val="-4"/>
          <w:sz w:val="21"/>
          <w:szCs w:val="21"/>
          <w:u w:val="dotted"/>
        </w:rPr>
        <w:t xml:space="preserve">                       </w:t>
      </w:r>
      <w:r>
        <w:rPr>
          <w:rFonts w:hint="eastAsia" w:ascii="宋体" w:hAnsi="宋体" w:eastAsia="宋体" w:cs="宋体"/>
          <w:spacing w:val="-4"/>
          <w:sz w:val="21"/>
          <w:szCs w:val="21"/>
        </w:rPr>
        <w:t>联系电话：</w:t>
      </w:r>
      <w:r>
        <w:rPr>
          <w:rFonts w:hint="eastAsia" w:ascii="宋体" w:hAnsi="宋体" w:eastAsia="宋体" w:cs="宋体"/>
          <w:sz w:val="21"/>
          <w:szCs w:val="21"/>
          <w:u w:val="dotted"/>
        </w:rPr>
        <w:t xml:space="preserve">                </w:t>
      </w:r>
    </w:p>
    <w:p>
      <w:pPr>
        <w:spacing w:before="100" w:line="371" w:lineRule="exact"/>
        <w:ind w:left="27"/>
        <w:outlineLvl w:val="2"/>
        <w:rPr>
          <w:rFonts w:hint="eastAsia" w:ascii="宋体" w:hAnsi="宋体" w:eastAsia="宋体" w:cs="宋体"/>
          <w:sz w:val="21"/>
          <w:szCs w:val="21"/>
        </w:rPr>
      </w:pPr>
      <w:bookmarkStart w:id="123" w:name="_Toc27309"/>
      <w:bookmarkStart w:id="124" w:name="_Toc17934"/>
      <w:bookmarkStart w:id="125" w:name="_Toc27620"/>
      <w:bookmarkStart w:id="126" w:name="_Toc110010430"/>
      <w:r>
        <w:rPr>
          <w:rFonts w:hint="eastAsia" w:ascii="宋体" w:hAnsi="宋体" w:eastAsia="宋体" w:cs="宋体"/>
          <w:spacing w:val="-2"/>
          <w:position w:val="1"/>
          <w:sz w:val="21"/>
          <w:szCs w:val="21"/>
        </w:rPr>
        <w:t>二、投诉项目</w:t>
      </w:r>
      <w:r>
        <w:rPr>
          <w:rFonts w:hint="eastAsia" w:ascii="宋体" w:hAnsi="宋体" w:eastAsia="宋体" w:cs="宋体"/>
          <w:spacing w:val="-1"/>
          <w:position w:val="1"/>
          <w:sz w:val="21"/>
          <w:szCs w:val="21"/>
        </w:rPr>
        <w:t>基本情况</w:t>
      </w:r>
      <w:bookmarkEnd w:id="123"/>
      <w:bookmarkEnd w:id="124"/>
      <w:bookmarkEnd w:id="125"/>
      <w:bookmarkEnd w:id="126"/>
    </w:p>
    <w:p>
      <w:pPr>
        <w:spacing w:before="64" w:line="219" w:lineRule="auto"/>
        <w:ind w:left="503"/>
        <w:rPr>
          <w:rFonts w:hint="eastAsia" w:ascii="宋体" w:hAnsi="宋体" w:eastAsia="宋体" w:cs="宋体"/>
          <w:sz w:val="21"/>
          <w:szCs w:val="21"/>
        </w:rPr>
      </w:pPr>
      <w:r>
        <w:rPr>
          <w:rFonts w:hint="eastAsia" w:ascii="宋体" w:hAnsi="宋体" w:eastAsia="宋体" w:cs="宋体"/>
          <w:spacing w:val="-2"/>
          <w:sz w:val="21"/>
          <w:szCs w:val="21"/>
        </w:rPr>
        <w:t>采购项</w:t>
      </w:r>
      <w:r>
        <w:rPr>
          <w:rFonts w:hint="eastAsia" w:ascii="宋体" w:hAnsi="宋体" w:eastAsia="宋体" w:cs="宋体"/>
          <w:spacing w:val="-1"/>
          <w:sz w:val="21"/>
          <w:szCs w:val="21"/>
        </w:rPr>
        <w:t>目名称：</w:t>
      </w:r>
      <w:r>
        <w:rPr>
          <w:rFonts w:hint="eastAsia" w:ascii="宋体" w:hAnsi="宋体" w:eastAsia="宋体" w:cs="宋体"/>
          <w:sz w:val="21"/>
          <w:szCs w:val="21"/>
          <w:u w:val="dotted"/>
        </w:rPr>
        <w:t xml:space="preserve">                                           </w:t>
      </w:r>
    </w:p>
    <w:p>
      <w:pPr>
        <w:spacing w:before="104" w:line="219" w:lineRule="auto"/>
        <w:ind w:left="503"/>
        <w:rPr>
          <w:rFonts w:hint="eastAsia" w:ascii="宋体" w:hAnsi="宋体" w:eastAsia="宋体" w:cs="宋体"/>
          <w:sz w:val="21"/>
          <w:szCs w:val="21"/>
        </w:rPr>
      </w:pPr>
      <w:r>
        <w:rPr>
          <w:rFonts w:hint="eastAsia" w:ascii="宋体" w:hAnsi="宋体" w:eastAsia="宋体" w:cs="宋体"/>
          <w:spacing w:val="-8"/>
          <w:sz w:val="21"/>
          <w:szCs w:val="21"/>
        </w:rPr>
        <w:t>采购项目</w:t>
      </w:r>
      <w:r>
        <w:rPr>
          <w:rFonts w:hint="eastAsia" w:ascii="宋体" w:hAnsi="宋体" w:eastAsia="宋体" w:cs="宋体"/>
          <w:spacing w:val="-4"/>
          <w:sz w:val="21"/>
          <w:szCs w:val="21"/>
        </w:rPr>
        <w:t>编号：</w:t>
      </w:r>
      <w:r>
        <w:rPr>
          <w:rFonts w:hint="eastAsia" w:ascii="宋体" w:hAnsi="宋体" w:eastAsia="宋体" w:cs="宋体"/>
          <w:spacing w:val="-4"/>
          <w:sz w:val="21"/>
          <w:szCs w:val="21"/>
          <w:u w:val="dotted"/>
        </w:rPr>
        <w:t xml:space="preserve">                        </w:t>
      </w:r>
      <w:r>
        <w:rPr>
          <w:rFonts w:hint="eastAsia" w:ascii="宋体" w:hAnsi="宋体" w:eastAsia="宋体" w:cs="宋体"/>
          <w:spacing w:val="-4"/>
          <w:sz w:val="21"/>
          <w:szCs w:val="21"/>
        </w:rPr>
        <w:t>包号：</w:t>
      </w:r>
      <w:r>
        <w:rPr>
          <w:rFonts w:hint="eastAsia" w:ascii="宋体" w:hAnsi="宋体" w:eastAsia="宋体" w:cs="宋体"/>
          <w:sz w:val="21"/>
          <w:szCs w:val="21"/>
          <w:u w:val="dotted"/>
        </w:rPr>
        <w:t xml:space="preserve">              </w:t>
      </w:r>
    </w:p>
    <w:p>
      <w:pPr>
        <w:spacing w:before="102" w:line="219" w:lineRule="auto"/>
        <w:ind w:left="503"/>
        <w:rPr>
          <w:rFonts w:hint="eastAsia" w:ascii="宋体" w:hAnsi="宋体" w:eastAsia="宋体" w:cs="宋体"/>
          <w:sz w:val="21"/>
          <w:szCs w:val="21"/>
        </w:rPr>
      </w:pPr>
      <w:r>
        <w:rPr>
          <w:rFonts w:hint="eastAsia" w:ascii="宋体" w:hAnsi="宋体" w:eastAsia="宋体" w:cs="宋体"/>
          <w:spacing w:val="-2"/>
          <w:sz w:val="21"/>
          <w:szCs w:val="21"/>
        </w:rPr>
        <w:t>采购人名</w:t>
      </w:r>
      <w:r>
        <w:rPr>
          <w:rFonts w:hint="eastAsia" w:ascii="宋体" w:hAnsi="宋体" w:eastAsia="宋体" w:cs="宋体"/>
          <w:spacing w:val="-1"/>
          <w:sz w:val="21"/>
          <w:szCs w:val="21"/>
        </w:rPr>
        <w:t>称：</w:t>
      </w:r>
      <w:r>
        <w:rPr>
          <w:rFonts w:hint="eastAsia" w:ascii="宋体" w:hAnsi="宋体" w:eastAsia="宋体" w:cs="宋体"/>
          <w:sz w:val="21"/>
          <w:szCs w:val="21"/>
          <w:u w:val="dotted"/>
        </w:rPr>
        <w:t xml:space="preserve">                                           </w:t>
      </w:r>
    </w:p>
    <w:p>
      <w:pPr>
        <w:spacing w:before="105" w:line="219" w:lineRule="auto"/>
        <w:ind w:left="503"/>
        <w:rPr>
          <w:rFonts w:hint="eastAsia" w:ascii="宋体" w:hAnsi="宋体" w:eastAsia="宋体" w:cs="宋体"/>
          <w:sz w:val="21"/>
          <w:szCs w:val="21"/>
        </w:rPr>
      </w:pPr>
      <w:r>
        <w:rPr>
          <w:rFonts w:hint="eastAsia" w:ascii="宋体" w:hAnsi="宋体" w:eastAsia="宋体" w:cs="宋体"/>
          <w:spacing w:val="-2"/>
          <w:sz w:val="21"/>
          <w:szCs w:val="21"/>
        </w:rPr>
        <w:t>代理机构名</w:t>
      </w:r>
      <w:r>
        <w:rPr>
          <w:rFonts w:hint="eastAsia" w:ascii="宋体" w:hAnsi="宋体" w:eastAsia="宋体" w:cs="宋体"/>
          <w:spacing w:val="-1"/>
          <w:sz w:val="21"/>
          <w:szCs w:val="21"/>
        </w:rPr>
        <w:t>称：</w:t>
      </w:r>
      <w:r>
        <w:rPr>
          <w:rFonts w:hint="eastAsia" w:ascii="宋体" w:hAnsi="宋体" w:eastAsia="宋体" w:cs="宋体"/>
          <w:sz w:val="21"/>
          <w:szCs w:val="21"/>
          <w:u w:val="dotted"/>
        </w:rPr>
        <w:t xml:space="preserve">                                           </w:t>
      </w:r>
    </w:p>
    <w:p>
      <w:pPr>
        <w:spacing w:before="104" w:line="219" w:lineRule="auto"/>
        <w:ind w:left="503"/>
        <w:rPr>
          <w:rFonts w:hint="eastAsia" w:ascii="宋体" w:hAnsi="宋体" w:eastAsia="宋体" w:cs="宋体"/>
          <w:sz w:val="21"/>
          <w:szCs w:val="21"/>
        </w:rPr>
      </w:pPr>
      <w:r>
        <w:rPr>
          <w:rFonts w:hint="eastAsia" w:ascii="宋体" w:hAnsi="宋体" w:eastAsia="宋体" w:cs="宋体"/>
          <w:spacing w:val="7"/>
          <w:sz w:val="21"/>
          <w:szCs w:val="21"/>
        </w:rPr>
        <w:t>采购文件公告:</w:t>
      </w:r>
      <w:r>
        <w:rPr>
          <w:rFonts w:hint="eastAsia" w:ascii="宋体" w:hAnsi="宋体" w:eastAsia="宋体" w:cs="宋体"/>
          <w:spacing w:val="7"/>
          <w:sz w:val="21"/>
          <w:szCs w:val="21"/>
          <w:u w:val="single"/>
        </w:rPr>
        <w:t xml:space="preserve">  是/否 </w:t>
      </w:r>
      <w:r>
        <w:rPr>
          <w:rFonts w:hint="eastAsia" w:ascii="宋体" w:hAnsi="宋体" w:eastAsia="宋体" w:cs="宋体"/>
          <w:spacing w:val="7"/>
          <w:sz w:val="21"/>
          <w:szCs w:val="21"/>
        </w:rPr>
        <w:t xml:space="preserve"> 公告期限</w:t>
      </w:r>
      <w:r>
        <w:rPr>
          <w:rFonts w:hint="eastAsia" w:ascii="宋体" w:hAnsi="宋体" w:eastAsia="宋体" w:cs="宋体"/>
          <w:spacing w:val="3"/>
          <w:sz w:val="21"/>
          <w:szCs w:val="21"/>
        </w:rPr>
        <w:t>：</w:t>
      </w:r>
      <w:r>
        <w:rPr>
          <w:rFonts w:hint="eastAsia" w:ascii="宋体" w:hAnsi="宋体" w:eastAsia="宋体" w:cs="宋体"/>
          <w:sz w:val="21"/>
          <w:szCs w:val="21"/>
          <w:u w:val="dotted"/>
        </w:rPr>
        <w:t xml:space="preserve">                        </w:t>
      </w:r>
    </w:p>
    <w:p>
      <w:pPr>
        <w:spacing w:before="103" w:line="287" w:lineRule="auto"/>
        <w:ind w:left="22" w:right="12" w:firstLine="481"/>
        <w:rPr>
          <w:rFonts w:hint="eastAsia" w:ascii="宋体" w:hAnsi="宋体" w:eastAsia="宋体" w:cs="宋体"/>
          <w:sz w:val="21"/>
          <w:szCs w:val="21"/>
        </w:rPr>
      </w:pPr>
      <w:r>
        <w:rPr>
          <w:rFonts w:hint="eastAsia" w:ascii="宋体" w:hAnsi="宋体" w:eastAsia="宋体" w:cs="宋体"/>
          <w:spacing w:val="-1"/>
          <w:sz w:val="21"/>
          <w:szCs w:val="21"/>
        </w:rPr>
        <w:t>采购结果公告：</w:t>
      </w:r>
      <w:r>
        <w:rPr>
          <w:rFonts w:hint="eastAsia" w:ascii="宋体" w:hAnsi="宋体" w:eastAsia="宋体" w:cs="宋体"/>
          <w:spacing w:val="-1"/>
          <w:sz w:val="21"/>
          <w:szCs w:val="21"/>
          <w:u w:val="single"/>
        </w:rPr>
        <w:t xml:space="preserve">  是/否 </w:t>
      </w:r>
      <w:r>
        <w:rPr>
          <w:rFonts w:hint="eastAsia" w:ascii="宋体" w:hAnsi="宋体" w:eastAsia="宋体" w:cs="宋体"/>
          <w:spacing w:val="-1"/>
          <w:sz w:val="21"/>
          <w:szCs w:val="21"/>
        </w:rPr>
        <w:t xml:space="preserve"> 公告期限：</w:t>
      </w:r>
      <w:r>
        <w:rPr>
          <w:rFonts w:hint="eastAsia" w:ascii="宋体" w:hAnsi="宋体" w:eastAsia="宋体" w:cs="宋体"/>
          <w:spacing w:val="-1"/>
          <w:sz w:val="21"/>
          <w:szCs w:val="21"/>
          <w:u w:val="dotted"/>
        </w:rPr>
        <w:t xml:space="preserve">   </w:t>
      </w:r>
      <w:r>
        <w:rPr>
          <w:rFonts w:hint="eastAsia" w:ascii="宋体" w:hAnsi="宋体" w:eastAsia="宋体" w:cs="宋体"/>
          <w:sz w:val="21"/>
          <w:szCs w:val="21"/>
          <w:u w:val="dotted"/>
        </w:rPr>
        <w:t xml:space="preserve">                    </w:t>
      </w:r>
      <w:r>
        <w:rPr>
          <w:rFonts w:hint="eastAsia" w:ascii="宋体" w:hAnsi="宋体" w:eastAsia="宋体" w:cs="宋体"/>
          <w:sz w:val="21"/>
          <w:szCs w:val="21"/>
        </w:rPr>
        <w:t xml:space="preserve"> </w:t>
      </w:r>
      <w:r>
        <w:rPr>
          <w:rFonts w:hint="eastAsia" w:ascii="宋体" w:hAnsi="宋体" w:eastAsia="宋体" w:cs="宋体"/>
          <w:spacing w:val="-2"/>
          <w:sz w:val="21"/>
          <w:szCs w:val="21"/>
        </w:rPr>
        <w:t>三、</w:t>
      </w:r>
      <w:r>
        <w:rPr>
          <w:rFonts w:hint="eastAsia" w:ascii="宋体" w:hAnsi="宋体" w:eastAsia="宋体" w:cs="宋体"/>
          <w:spacing w:val="-1"/>
          <w:sz w:val="21"/>
          <w:szCs w:val="21"/>
        </w:rPr>
        <w:t>质疑基本情况</w:t>
      </w:r>
    </w:p>
    <w:p>
      <w:pPr>
        <w:spacing w:before="1" w:line="287" w:lineRule="auto"/>
        <w:ind w:left="23" w:right="11" w:firstLine="484"/>
        <w:rPr>
          <w:rFonts w:hint="eastAsia" w:ascii="宋体" w:hAnsi="宋体" w:eastAsia="宋体" w:cs="宋体"/>
          <w:sz w:val="21"/>
          <w:szCs w:val="21"/>
        </w:rPr>
      </w:pPr>
      <w:r>
        <w:rPr>
          <w:rFonts w:hint="eastAsia" w:ascii="宋体" w:hAnsi="宋体" w:eastAsia="宋体" w:cs="宋体"/>
          <w:spacing w:val="-12"/>
          <w:sz w:val="21"/>
          <w:szCs w:val="21"/>
        </w:rPr>
        <w:t>投</w:t>
      </w:r>
      <w:r>
        <w:rPr>
          <w:rFonts w:hint="eastAsia" w:ascii="宋体" w:hAnsi="宋体" w:eastAsia="宋体" w:cs="宋体"/>
          <w:spacing w:val="-6"/>
          <w:sz w:val="21"/>
          <w:szCs w:val="21"/>
        </w:rPr>
        <w:t>诉人于</w:t>
      </w:r>
      <w:r>
        <w:rPr>
          <w:rFonts w:hint="eastAsia" w:ascii="宋体" w:hAnsi="宋体" w:eastAsia="宋体" w:cs="宋体"/>
          <w:spacing w:val="-6"/>
          <w:sz w:val="21"/>
          <w:szCs w:val="21"/>
          <w:u w:val="dotted"/>
        </w:rPr>
        <w:t xml:space="preserve">           </w:t>
      </w:r>
      <w:r>
        <w:rPr>
          <w:rFonts w:hint="eastAsia" w:ascii="宋体" w:hAnsi="宋体" w:eastAsia="宋体" w:cs="宋体"/>
          <w:spacing w:val="-6"/>
          <w:sz w:val="21"/>
          <w:szCs w:val="21"/>
        </w:rPr>
        <w:t>年</w:t>
      </w:r>
      <w:r>
        <w:rPr>
          <w:rFonts w:hint="eastAsia" w:ascii="宋体" w:hAnsi="宋体" w:eastAsia="宋体" w:cs="宋体"/>
          <w:spacing w:val="-6"/>
          <w:sz w:val="21"/>
          <w:szCs w:val="21"/>
          <w:u w:val="dotted"/>
        </w:rPr>
        <w:t xml:space="preserve">           </w:t>
      </w:r>
      <w:r>
        <w:rPr>
          <w:rFonts w:hint="eastAsia" w:ascii="宋体" w:hAnsi="宋体" w:eastAsia="宋体" w:cs="宋体"/>
          <w:spacing w:val="-6"/>
          <w:sz w:val="21"/>
          <w:szCs w:val="21"/>
        </w:rPr>
        <w:t>月</w:t>
      </w:r>
      <w:r>
        <w:rPr>
          <w:rFonts w:hint="eastAsia" w:ascii="宋体" w:hAnsi="宋体" w:eastAsia="宋体" w:cs="宋体"/>
          <w:spacing w:val="-6"/>
          <w:sz w:val="21"/>
          <w:szCs w:val="21"/>
          <w:u w:val="dotted"/>
        </w:rPr>
        <w:t xml:space="preserve">            </w:t>
      </w:r>
      <w:r>
        <w:rPr>
          <w:rFonts w:hint="eastAsia" w:ascii="宋体" w:hAnsi="宋体" w:eastAsia="宋体" w:cs="宋体"/>
          <w:spacing w:val="-6"/>
          <w:sz w:val="21"/>
          <w:szCs w:val="21"/>
        </w:rPr>
        <w:t>日 ，向</w:t>
      </w:r>
      <w:r>
        <w:rPr>
          <w:rFonts w:hint="eastAsia" w:ascii="宋体" w:hAnsi="宋体" w:eastAsia="宋体" w:cs="宋体"/>
          <w:spacing w:val="-4"/>
          <w:sz w:val="21"/>
          <w:szCs w:val="21"/>
        </w:rPr>
        <w:t>提</w:t>
      </w:r>
      <w:r>
        <w:rPr>
          <w:rFonts w:hint="eastAsia" w:ascii="宋体" w:hAnsi="宋体" w:eastAsia="宋体" w:cs="宋体"/>
          <w:spacing w:val="-2"/>
          <w:sz w:val="21"/>
          <w:szCs w:val="21"/>
        </w:rPr>
        <w:t>出质疑，</w:t>
      </w:r>
    </w:p>
    <w:p>
      <w:pPr>
        <w:spacing w:before="1" w:line="220" w:lineRule="auto"/>
        <w:ind w:left="506"/>
        <w:rPr>
          <w:rFonts w:hint="eastAsia" w:ascii="宋体" w:hAnsi="宋体" w:eastAsia="宋体" w:cs="宋体"/>
          <w:sz w:val="21"/>
          <w:szCs w:val="21"/>
        </w:rPr>
      </w:pPr>
      <w:r>
        <w:rPr>
          <w:rFonts w:hint="eastAsia" w:ascii="宋体" w:hAnsi="宋体" w:eastAsia="宋体" w:cs="宋体"/>
          <w:spacing w:val="-3"/>
          <w:sz w:val="21"/>
          <w:szCs w:val="21"/>
        </w:rPr>
        <w:t>质</w:t>
      </w:r>
      <w:r>
        <w:rPr>
          <w:rFonts w:hint="eastAsia" w:ascii="宋体" w:hAnsi="宋体" w:eastAsia="宋体" w:cs="宋体"/>
          <w:spacing w:val="-2"/>
          <w:sz w:val="21"/>
          <w:szCs w:val="21"/>
        </w:rPr>
        <w:t>疑事项为：</w:t>
      </w:r>
      <w:r>
        <w:rPr>
          <w:rFonts w:hint="eastAsia" w:ascii="宋体" w:hAnsi="宋体" w:eastAsia="宋体" w:cs="宋体"/>
          <w:sz w:val="21"/>
          <w:szCs w:val="21"/>
          <w:u w:val="dotted"/>
        </w:rPr>
        <w:t xml:space="preserve">                                           </w:t>
      </w:r>
    </w:p>
    <w:p>
      <w:pPr>
        <w:spacing w:before="103" w:line="287" w:lineRule="auto"/>
        <w:ind w:left="459" w:right="11" w:firstLine="109"/>
        <w:rPr>
          <w:rFonts w:hint="eastAsia" w:ascii="宋体" w:hAnsi="宋体" w:eastAsia="宋体" w:cs="宋体"/>
          <w:sz w:val="21"/>
          <w:szCs w:val="21"/>
        </w:rPr>
      </w:pPr>
      <w:r>
        <w:rPr>
          <w:rFonts w:hint="eastAsia" w:ascii="宋体" w:hAnsi="宋体" w:eastAsia="宋体" w:cs="宋体"/>
          <w:spacing w:val="-4"/>
          <w:sz w:val="21"/>
          <w:szCs w:val="21"/>
        </w:rPr>
        <w:t>采购人/</w:t>
      </w:r>
      <w:r>
        <w:rPr>
          <w:rFonts w:hint="eastAsia" w:ascii="宋体" w:hAnsi="宋体" w:eastAsia="宋体" w:cs="宋体"/>
          <w:spacing w:val="-2"/>
          <w:sz w:val="21"/>
          <w:szCs w:val="21"/>
        </w:rPr>
        <w:t>采购代理机构于</w:t>
      </w:r>
      <w:r>
        <w:rPr>
          <w:rFonts w:hint="eastAsia" w:ascii="宋体" w:hAnsi="宋体" w:eastAsia="宋体" w:cs="宋体"/>
          <w:spacing w:val="-2"/>
          <w:sz w:val="21"/>
          <w:szCs w:val="21"/>
          <w:u w:val="dotted"/>
        </w:rPr>
        <w:t xml:space="preserve">      </w:t>
      </w:r>
      <w:r>
        <w:rPr>
          <w:rFonts w:hint="eastAsia" w:ascii="宋体" w:hAnsi="宋体" w:eastAsia="宋体" w:cs="宋体"/>
          <w:spacing w:val="-2"/>
          <w:sz w:val="21"/>
          <w:szCs w:val="21"/>
        </w:rPr>
        <w:t xml:space="preserve"> 年</w:t>
      </w:r>
      <w:r>
        <w:rPr>
          <w:rFonts w:hint="eastAsia" w:ascii="宋体" w:hAnsi="宋体" w:eastAsia="宋体" w:cs="宋体"/>
          <w:spacing w:val="-2"/>
          <w:sz w:val="21"/>
          <w:szCs w:val="21"/>
          <w:u w:val="dotted"/>
        </w:rPr>
        <w:t xml:space="preserve">      </w:t>
      </w:r>
      <w:r>
        <w:rPr>
          <w:rFonts w:hint="eastAsia" w:ascii="宋体" w:hAnsi="宋体" w:eastAsia="宋体" w:cs="宋体"/>
          <w:spacing w:val="-2"/>
          <w:sz w:val="21"/>
          <w:szCs w:val="21"/>
        </w:rPr>
        <w:t xml:space="preserve"> 月</w:t>
      </w:r>
      <w:r>
        <w:rPr>
          <w:rFonts w:hint="eastAsia" w:ascii="宋体" w:hAnsi="宋体" w:eastAsia="宋体" w:cs="宋体"/>
          <w:spacing w:val="-2"/>
          <w:sz w:val="21"/>
          <w:szCs w:val="21"/>
          <w:u w:val="dotted"/>
        </w:rPr>
        <w:t xml:space="preserve">      </w:t>
      </w:r>
      <w:r>
        <w:rPr>
          <w:rFonts w:hint="eastAsia" w:ascii="宋体" w:hAnsi="宋体" w:eastAsia="宋体" w:cs="宋体"/>
          <w:spacing w:val="-2"/>
          <w:sz w:val="21"/>
          <w:szCs w:val="21"/>
        </w:rPr>
        <w:t xml:space="preserve"> 日，就质疑</w:t>
      </w:r>
      <w:r>
        <w:rPr>
          <w:rFonts w:hint="eastAsia" w:ascii="宋体" w:hAnsi="宋体" w:eastAsia="宋体" w:cs="宋体"/>
          <w:sz w:val="21"/>
          <w:szCs w:val="21"/>
        </w:rPr>
        <w:t xml:space="preserve"> </w:t>
      </w:r>
      <w:r>
        <w:rPr>
          <w:rFonts w:hint="eastAsia" w:ascii="宋体" w:hAnsi="宋体" w:eastAsia="宋体" w:cs="宋体"/>
          <w:spacing w:val="-1"/>
          <w:sz w:val="21"/>
          <w:szCs w:val="21"/>
        </w:rPr>
        <w:t>事项做出了答复/没有在</w:t>
      </w:r>
      <w:r>
        <w:rPr>
          <w:rFonts w:hint="eastAsia" w:ascii="宋体" w:hAnsi="宋体" w:eastAsia="宋体" w:cs="宋体"/>
          <w:sz w:val="21"/>
          <w:szCs w:val="21"/>
        </w:rPr>
        <w:t>法定期限内做出答复。</w:t>
      </w:r>
    </w:p>
    <w:p>
      <w:pPr>
        <w:spacing w:before="100" w:line="371" w:lineRule="exact"/>
        <w:ind w:left="27"/>
        <w:outlineLvl w:val="2"/>
        <w:rPr>
          <w:rFonts w:hint="eastAsia" w:ascii="宋体" w:hAnsi="宋体" w:eastAsia="宋体" w:cs="宋体"/>
          <w:spacing w:val="-2"/>
          <w:position w:val="1"/>
          <w:sz w:val="21"/>
          <w:szCs w:val="21"/>
        </w:rPr>
      </w:pPr>
      <w:bookmarkStart w:id="127" w:name="_Toc26163"/>
      <w:bookmarkStart w:id="128" w:name="_Toc27039"/>
      <w:bookmarkStart w:id="129" w:name="_Toc110010431"/>
      <w:bookmarkStart w:id="130" w:name="_Toc14303"/>
      <w:r>
        <w:rPr>
          <w:rFonts w:hint="eastAsia" w:ascii="宋体" w:hAnsi="宋体" w:eastAsia="宋体" w:cs="宋体"/>
          <w:spacing w:val="-2"/>
          <w:position w:val="1"/>
          <w:sz w:val="21"/>
          <w:szCs w:val="21"/>
        </w:rPr>
        <w:t>三、投诉事项具体内容</w:t>
      </w:r>
      <w:bookmarkEnd w:id="127"/>
      <w:bookmarkEnd w:id="128"/>
      <w:bookmarkEnd w:id="129"/>
      <w:bookmarkEnd w:id="130"/>
    </w:p>
    <w:p>
      <w:pPr>
        <w:spacing w:before="98" w:line="221" w:lineRule="auto"/>
        <w:ind w:left="508"/>
        <w:rPr>
          <w:rFonts w:hint="eastAsia" w:ascii="宋体" w:hAnsi="宋体" w:eastAsia="宋体" w:cs="宋体"/>
          <w:sz w:val="21"/>
          <w:szCs w:val="21"/>
        </w:rPr>
      </w:pPr>
      <w:r>
        <w:rPr>
          <w:rFonts w:hint="eastAsia" w:ascii="宋体" w:hAnsi="宋体" w:eastAsia="宋体" w:cs="宋体"/>
          <w:spacing w:val="-16"/>
          <w:sz w:val="21"/>
          <w:szCs w:val="21"/>
        </w:rPr>
        <w:t>投</w:t>
      </w:r>
      <w:r>
        <w:rPr>
          <w:rFonts w:hint="eastAsia" w:ascii="宋体" w:hAnsi="宋体" w:eastAsia="宋体" w:cs="宋体"/>
          <w:spacing w:val="-10"/>
          <w:sz w:val="21"/>
          <w:szCs w:val="21"/>
        </w:rPr>
        <w:t>诉事项 1 ：</w:t>
      </w:r>
      <w:r>
        <w:rPr>
          <w:rFonts w:hint="eastAsia" w:ascii="宋体" w:hAnsi="宋体" w:eastAsia="宋体" w:cs="宋体"/>
          <w:sz w:val="21"/>
          <w:szCs w:val="21"/>
          <w:u w:val="dotted"/>
        </w:rPr>
        <w:t xml:space="preserve">                                            </w:t>
      </w:r>
    </w:p>
    <w:p>
      <w:pPr>
        <w:spacing w:before="100" w:line="219" w:lineRule="auto"/>
        <w:ind w:left="505"/>
        <w:rPr>
          <w:rFonts w:hint="eastAsia" w:ascii="宋体" w:hAnsi="宋体" w:eastAsia="宋体" w:cs="宋体"/>
          <w:sz w:val="21"/>
          <w:szCs w:val="21"/>
        </w:rPr>
      </w:pPr>
      <w:r>
        <w:rPr>
          <w:rFonts w:hint="eastAsia" w:ascii="宋体" w:hAnsi="宋体" w:eastAsia="宋体" w:cs="宋体"/>
          <w:spacing w:val="-4"/>
          <w:sz w:val="21"/>
          <w:szCs w:val="21"/>
        </w:rPr>
        <w:t>事</w:t>
      </w:r>
      <w:r>
        <w:rPr>
          <w:rFonts w:hint="eastAsia" w:ascii="宋体" w:hAnsi="宋体" w:eastAsia="宋体" w:cs="宋体"/>
          <w:spacing w:val="-2"/>
          <w:sz w:val="21"/>
          <w:szCs w:val="21"/>
        </w:rPr>
        <w:t>实依据：</w:t>
      </w:r>
      <w:r>
        <w:rPr>
          <w:rFonts w:hint="eastAsia" w:ascii="宋体" w:hAnsi="宋体" w:eastAsia="宋体" w:cs="宋体"/>
          <w:sz w:val="21"/>
          <w:szCs w:val="21"/>
          <w:u w:val="dotted"/>
        </w:rPr>
        <w:t xml:space="preserve">                                             </w:t>
      </w:r>
    </w:p>
    <w:p>
      <w:pPr>
        <w:tabs>
          <w:tab w:val="left" w:pos="8322"/>
        </w:tabs>
        <w:spacing w:before="179" w:line="242" w:lineRule="exact"/>
        <w:ind w:left="494"/>
        <w:rPr>
          <w:rFonts w:hint="eastAsia" w:ascii="宋体" w:hAnsi="宋体" w:eastAsia="宋体" w:cs="宋体"/>
          <w:sz w:val="21"/>
          <w:szCs w:val="21"/>
        </w:rPr>
      </w:pPr>
      <w:r>
        <w:rPr>
          <w:rFonts w:hint="eastAsia" w:ascii="宋体" w:hAnsi="宋体" w:eastAsia="宋体" w:cs="宋体"/>
          <w:sz w:val="21"/>
          <w:szCs w:val="21"/>
          <w:u w:val="single"/>
        </w:rPr>
        <w:tab/>
      </w:r>
    </w:p>
    <w:p>
      <w:pPr>
        <w:spacing w:before="118" w:line="219" w:lineRule="auto"/>
        <w:ind w:left="506"/>
        <w:rPr>
          <w:rFonts w:hint="eastAsia" w:ascii="宋体" w:hAnsi="宋体" w:eastAsia="宋体" w:cs="宋体"/>
          <w:sz w:val="21"/>
          <w:szCs w:val="21"/>
        </w:rPr>
      </w:pPr>
      <w:r>
        <w:rPr>
          <w:rFonts w:hint="eastAsia" w:ascii="宋体" w:hAnsi="宋体" w:eastAsia="宋体" w:cs="宋体"/>
          <w:spacing w:val="-4"/>
          <w:sz w:val="21"/>
          <w:szCs w:val="21"/>
        </w:rPr>
        <w:t>法律</w:t>
      </w:r>
      <w:r>
        <w:rPr>
          <w:rFonts w:hint="eastAsia" w:ascii="宋体" w:hAnsi="宋体" w:eastAsia="宋体" w:cs="宋体"/>
          <w:spacing w:val="-2"/>
          <w:sz w:val="21"/>
          <w:szCs w:val="21"/>
        </w:rPr>
        <w:t>依据：</w:t>
      </w:r>
      <w:r>
        <w:rPr>
          <w:rFonts w:hint="eastAsia" w:ascii="宋体" w:hAnsi="宋体" w:eastAsia="宋体" w:cs="宋体"/>
          <w:sz w:val="21"/>
          <w:szCs w:val="21"/>
          <w:u w:val="dotted"/>
        </w:rPr>
        <w:t xml:space="preserve">                                             </w:t>
      </w:r>
    </w:p>
    <w:p>
      <w:pPr>
        <w:tabs>
          <w:tab w:val="left" w:pos="8322"/>
        </w:tabs>
        <w:spacing w:before="179" w:line="242" w:lineRule="exact"/>
        <w:ind w:left="494"/>
        <w:rPr>
          <w:rFonts w:hint="eastAsia" w:ascii="宋体" w:hAnsi="宋体" w:eastAsia="宋体" w:cs="宋体"/>
          <w:sz w:val="21"/>
          <w:szCs w:val="21"/>
        </w:rPr>
      </w:pPr>
      <w:r>
        <w:rPr>
          <w:rFonts w:hint="eastAsia" w:ascii="宋体" w:hAnsi="宋体" w:eastAsia="宋体" w:cs="宋体"/>
          <w:sz w:val="21"/>
          <w:szCs w:val="21"/>
          <w:u w:val="single"/>
        </w:rPr>
        <w:tab/>
      </w:r>
    </w:p>
    <w:p>
      <w:pPr>
        <w:spacing w:before="118" w:line="437" w:lineRule="exact"/>
        <w:ind w:left="508"/>
        <w:rPr>
          <w:rFonts w:hint="eastAsia" w:ascii="宋体" w:hAnsi="宋体" w:eastAsia="宋体" w:cs="宋体"/>
          <w:sz w:val="21"/>
          <w:szCs w:val="21"/>
        </w:rPr>
      </w:pPr>
      <w:r>
        <w:rPr>
          <w:rFonts w:hint="eastAsia" w:ascii="宋体" w:hAnsi="宋体" w:eastAsia="宋体" w:cs="宋体"/>
          <w:spacing w:val="-13"/>
          <w:position w:val="11"/>
          <w:sz w:val="21"/>
          <w:szCs w:val="21"/>
        </w:rPr>
        <w:t>投</w:t>
      </w:r>
      <w:r>
        <w:rPr>
          <w:rFonts w:hint="eastAsia" w:ascii="宋体" w:hAnsi="宋体" w:eastAsia="宋体" w:cs="宋体"/>
          <w:spacing w:val="-12"/>
          <w:position w:val="11"/>
          <w:sz w:val="21"/>
          <w:szCs w:val="21"/>
        </w:rPr>
        <w:t>诉事项 2</w:t>
      </w:r>
    </w:p>
    <w:p>
      <w:pPr>
        <w:spacing w:line="437" w:lineRule="exact"/>
        <w:ind w:left="522"/>
        <w:rPr>
          <w:rFonts w:hint="eastAsia" w:ascii="宋体" w:hAnsi="宋体" w:eastAsia="宋体" w:cs="宋体"/>
          <w:sz w:val="21"/>
          <w:szCs w:val="21"/>
        </w:rPr>
      </w:pPr>
      <w:r>
        <w:rPr>
          <w:rFonts w:hint="eastAsia" w:ascii="宋体" w:hAnsi="宋体" w:eastAsia="宋体" w:cs="宋体"/>
          <w:position w:val="3"/>
          <w:sz w:val="21"/>
          <w:szCs w:val="21"/>
        </w:rPr>
        <w:t>……</w:t>
      </w:r>
    </w:p>
    <w:p>
      <w:pPr>
        <w:spacing w:line="239" w:lineRule="exact"/>
        <w:rPr>
          <w:rFonts w:hint="eastAsia" w:ascii="宋体" w:hAnsi="宋体" w:eastAsia="宋体" w:cs="宋体"/>
          <w:sz w:val="21"/>
          <w:szCs w:val="21"/>
        </w:rPr>
      </w:pPr>
    </w:p>
    <w:p>
      <w:pPr>
        <w:spacing w:before="56" w:line="437" w:lineRule="exact"/>
        <w:ind w:left="505"/>
        <w:rPr>
          <w:rFonts w:hint="eastAsia" w:ascii="宋体" w:hAnsi="宋体" w:eastAsia="宋体" w:cs="宋体"/>
          <w:spacing w:val="-1"/>
          <w:position w:val="11"/>
          <w:sz w:val="21"/>
          <w:szCs w:val="21"/>
        </w:rPr>
      </w:pPr>
      <w:r>
        <w:rPr>
          <w:rFonts w:hint="eastAsia" w:ascii="宋体" w:hAnsi="宋体" w:eastAsia="宋体" w:cs="宋体"/>
          <w:spacing w:val="-2"/>
          <w:position w:val="11"/>
          <w:sz w:val="21"/>
          <w:szCs w:val="21"/>
        </w:rPr>
        <w:t>签字</w:t>
      </w:r>
      <w:r>
        <w:rPr>
          <w:rFonts w:hint="eastAsia" w:ascii="宋体" w:hAnsi="宋体" w:cs="宋体"/>
          <w:spacing w:val="-2"/>
          <w:position w:val="11"/>
          <w:sz w:val="21"/>
          <w:szCs w:val="21"/>
          <w:lang w:eastAsia="zh-CN"/>
        </w:rPr>
        <w:t>（</w:t>
      </w:r>
      <w:r>
        <w:rPr>
          <w:rFonts w:hint="eastAsia" w:ascii="宋体" w:hAnsi="宋体" w:eastAsia="宋体" w:cs="宋体"/>
          <w:spacing w:val="-2"/>
          <w:position w:val="11"/>
          <w:sz w:val="21"/>
          <w:szCs w:val="21"/>
        </w:rPr>
        <w:t>签</w:t>
      </w:r>
      <w:r>
        <w:rPr>
          <w:rFonts w:hint="eastAsia" w:ascii="宋体" w:hAnsi="宋体" w:eastAsia="宋体" w:cs="宋体"/>
          <w:spacing w:val="-1"/>
          <w:position w:val="11"/>
          <w:sz w:val="21"/>
          <w:szCs w:val="21"/>
        </w:rPr>
        <w:t>章</w:t>
      </w:r>
      <w:r>
        <w:rPr>
          <w:rFonts w:hint="eastAsia" w:ascii="宋体" w:hAnsi="宋体" w:cs="宋体"/>
          <w:spacing w:val="-1"/>
          <w:position w:val="11"/>
          <w:sz w:val="21"/>
          <w:szCs w:val="21"/>
          <w:lang w:eastAsia="zh-CN"/>
        </w:rPr>
        <w:t>）</w:t>
      </w:r>
      <w:r>
        <w:rPr>
          <w:rFonts w:hint="eastAsia" w:ascii="宋体" w:hAnsi="宋体" w:eastAsia="宋体" w:cs="宋体"/>
          <w:spacing w:val="-1"/>
          <w:position w:val="11"/>
          <w:sz w:val="21"/>
          <w:szCs w:val="21"/>
        </w:rPr>
        <w:t xml:space="preserve">： </w:t>
      </w:r>
    </w:p>
    <w:p>
      <w:pPr>
        <w:spacing w:before="56" w:line="437" w:lineRule="exact"/>
        <w:ind w:left="505"/>
        <w:rPr>
          <w:rFonts w:hint="eastAsia" w:ascii="宋体" w:hAnsi="宋体" w:eastAsia="宋体" w:cs="宋体"/>
          <w:spacing w:val="-1"/>
          <w:position w:val="11"/>
          <w:sz w:val="21"/>
          <w:szCs w:val="21"/>
        </w:rPr>
      </w:pPr>
      <w:r>
        <w:rPr>
          <w:rFonts w:hint="eastAsia" w:ascii="宋体" w:hAnsi="宋体" w:eastAsia="宋体" w:cs="宋体"/>
          <w:spacing w:val="-20"/>
          <w:sz w:val="21"/>
          <w:szCs w:val="21"/>
        </w:rPr>
        <w:t>日</w:t>
      </w:r>
      <w:r>
        <w:rPr>
          <w:rFonts w:hint="eastAsia" w:ascii="宋体" w:hAnsi="宋体" w:eastAsia="宋体" w:cs="宋体"/>
          <w:spacing w:val="-19"/>
          <w:sz w:val="21"/>
          <w:szCs w:val="21"/>
        </w:rPr>
        <w:t>期：</w:t>
      </w:r>
      <w:r>
        <w:rPr>
          <w:rFonts w:hint="eastAsia" w:ascii="宋体" w:hAnsi="宋体" w:eastAsia="宋体" w:cs="宋体"/>
          <w:spacing w:val="-1"/>
          <w:position w:val="11"/>
          <w:sz w:val="21"/>
          <w:szCs w:val="21"/>
        </w:rPr>
        <w:t xml:space="preserve"> </w:t>
      </w:r>
    </w:p>
    <w:p>
      <w:pPr>
        <w:spacing w:line="392" w:lineRule="auto"/>
        <w:rPr>
          <w:rFonts w:hint="eastAsia" w:ascii="宋体" w:hAnsi="宋体" w:eastAsia="宋体" w:cs="宋体"/>
          <w:sz w:val="21"/>
          <w:szCs w:val="21"/>
        </w:rPr>
      </w:pPr>
    </w:p>
    <w:p>
      <w:pPr>
        <w:spacing w:before="91" w:line="219" w:lineRule="auto"/>
        <w:ind w:left="508"/>
        <w:rPr>
          <w:rFonts w:hint="eastAsia" w:ascii="宋体" w:hAnsi="宋体" w:eastAsia="宋体" w:cs="宋体"/>
          <w:sz w:val="21"/>
          <w:szCs w:val="21"/>
        </w:rPr>
      </w:pPr>
      <w:r>
        <w:rPr>
          <w:rFonts w:hint="eastAsia" w:ascii="宋体" w:hAnsi="宋体" w:eastAsia="宋体" w:cs="宋体"/>
          <w:spacing w:val="-2"/>
          <w:sz w:val="21"/>
          <w:szCs w:val="21"/>
        </w:rPr>
        <w:t>投诉书制作说</w:t>
      </w:r>
      <w:r>
        <w:rPr>
          <w:rFonts w:hint="eastAsia" w:ascii="宋体" w:hAnsi="宋体" w:eastAsia="宋体" w:cs="宋体"/>
          <w:spacing w:val="-1"/>
          <w:sz w:val="21"/>
          <w:szCs w:val="21"/>
        </w:rPr>
        <w:t>明：</w:t>
      </w:r>
    </w:p>
    <w:p>
      <w:pPr>
        <w:spacing w:before="101" w:line="288" w:lineRule="auto"/>
        <w:ind w:left="31" w:right="8" w:firstLine="494"/>
        <w:rPr>
          <w:rFonts w:hint="eastAsia" w:ascii="宋体" w:hAnsi="宋体" w:eastAsia="宋体" w:cs="宋体"/>
          <w:sz w:val="21"/>
          <w:szCs w:val="21"/>
        </w:rPr>
      </w:pPr>
      <w:r>
        <w:rPr>
          <w:rFonts w:hint="eastAsia" w:ascii="宋体" w:hAnsi="宋体" w:eastAsia="宋体" w:cs="宋体"/>
          <w:spacing w:val="-2"/>
          <w:sz w:val="21"/>
          <w:szCs w:val="21"/>
        </w:rPr>
        <w:t>1.投诉人提起投诉时，应</w:t>
      </w:r>
      <w:r>
        <w:rPr>
          <w:rFonts w:hint="eastAsia" w:ascii="宋体" w:hAnsi="宋体" w:eastAsia="宋体" w:cs="宋体"/>
          <w:spacing w:val="-1"/>
          <w:sz w:val="21"/>
          <w:szCs w:val="21"/>
        </w:rPr>
        <w:t>当提交投诉书和必要的证明材料，并按</w:t>
      </w:r>
      <w:r>
        <w:rPr>
          <w:rFonts w:hint="eastAsia" w:ascii="宋体" w:hAnsi="宋体" w:eastAsia="宋体" w:cs="宋体"/>
          <w:sz w:val="21"/>
          <w:szCs w:val="21"/>
        </w:rPr>
        <w:t xml:space="preserve"> </w:t>
      </w:r>
      <w:r>
        <w:rPr>
          <w:rFonts w:hint="eastAsia" w:ascii="宋体" w:hAnsi="宋体" w:eastAsia="宋体" w:cs="宋体"/>
          <w:spacing w:val="-1"/>
          <w:sz w:val="21"/>
          <w:szCs w:val="21"/>
        </w:rPr>
        <w:t>照被投诉人和与投诉事项有关的供应商数</w:t>
      </w:r>
      <w:r>
        <w:rPr>
          <w:rFonts w:hint="eastAsia" w:ascii="宋体" w:hAnsi="宋体" w:eastAsia="宋体" w:cs="宋体"/>
          <w:sz w:val="21"/>
          <w:szCs w:val="21"/>
        </w:rPr>
        <w:t>量提供投诉书副本。</w:t>
      </w:r>
    </w:p>
    <w:p>
      <w:pPr>
        <w:spacing w:before="1" w:line="287" w:lineRule="auto"/>
        <w:ind w:left="21" w:right="8" w:firstLine="486"/>
        <w:rPr>
          <w:rFonts w:hint="eastAsia" w:ascii="宋体" w:hAnsi="宋体" w:eastAsia="宋体" w:cs="宋体"/>
          <w:sz w:val="21"/>
          <w:szCs w:val="21"/>
        </w:rPr>
      </w:pPr>
      <w:r>
        <w:rPr>
          <w:rFonts w:hint="eastAsia" w:ascii="宋体" w:hAnsi="宋体" w:eastAsia="宋体" w:cs="宋体"/>
          <w:spacing w:val="-1"/>
          <w:sz w:val="21"/>
          <w:szCs w:val="21"/>
        </w:rPr>
        <w:t>2.投诉人若委托代理人进行投诉的，投诉书应按要</w:t>
      </w:r>
      <w:r>
        <w:rPr>
          <w:rFonts w:hint="eastAsia" w:ascii="宋体" w:hAnsi="宋体" w:eastAsia="宋体" w:cs="宋体"/>
          <w:sz w:val="21"/>
          <w:szCs w:val="21"/>
        </w:rPr>
        <w:t xml:space="preserve">求列明“授权 </w:t>
      </w:r>
      <w:r>
        <w:rPr>
          <w:rFonts w:hint="eastAsia" w:ascii="宋体" w:hAnsi="宋体" w:eastAsia="宋体" w:cs="宋体"/>
          <w:spacing w:val="-6"/>
          <w:sz w:val="21"/>
          <w:szCs w:val="21"/>
        </w:rPr>
        <w:t>代表</w:t>
      </w:r>
      <w:r>
        <w:rPr>
          <w:rFonts w:hint="eastAsia" w:ascii="宋体" w:hAnsi="宋体" w:eastAsia="宋体" w:cs="宋体"/>
          <w:spacing w:val="-4"/>
          <w:sz w:val="21"/>
          <w:szCs w:val="21"/>
        </w:rPr>
        <w:t>”</w:t>
      </w:r>
      <w:r>
        <w:rPr>
          <w:rFonts w:hint="eastAsia" w:ascii="宋体" w:hAnsi="宋体" w:eastAsia="宋体" w:cs="宋体"/>
          <w:spacing w:val="-3"/>
          <w:sz w:val="21"/>
          <w:szCs w:val="21"/>
        </w:rPr>
        <w:t>的有关内容，并在附件中提交由投诉人签署的授权委托书。授</w:t>
      </w:r>
      <w:r>
        <w:rPr>
          <w:rFonts w:hint="eastAsia" w:ascii="宋体" w:hAnsi="宋体" w:eastAsia="宋体" w:cs="宋体"/>
          <w:sz w:val="21"/>
          <w:szCs w:val="21"/>
        </w:rPr>
        <w:t xml:space="preserve"> </w:t>
      </w:r>
      <w:r>
        <w:rPr>
          <w:rFonts w:hint="eastAsia" w:ascii="宋体" w:hAnsi="宋体" w:eastAsia="宋体" w:cs="宋体"/>
          <w:spacing w:val="-6"/>
          <w:sz w:val="21"/>
          <w:szCs w:val="21"/>
        </w:rPr>
        <w:t>权委</w:t>
      </w:r>
      <w:r>
        <w:rPr>
          <w:rFonts w:hint="eastAsia" w:ascii="宋体" w:hAnsi="宋体" w:eastAsia="宋体" w:cs="宋体"/>
          <w:spacing w:val="-4"/>
          <w:sz w:val="21"/>
          <w:szCs w:val="21"/>
        </w:rPr>
        <w:t>托</w:t>
      </w:r>
      <w:r>
        <w:rPr>
          <w:rFonts w:hint="eastAsia" w:ascii="宋体" w:hAnsi="宋体" w:eastAsia="宋体" w:cs="宋体"/>
          <w:spacing w:val="-3"/>
          <w:sz w:val="21"/>
          <w:szCs w:val="21"/>
        </w:rPr>
        <w:t>书应载明代理人的姓名或者名称、代理事项、具体权限、期限</w:t>
      </w:r>
      <w:r>
        <w:rPr>
          <w:rFonts w:hint="eastAsia" w:ascii="宋体" w:hAnsi="宋体" w:eastAsia="宋体" w:cs="宋体"/>
          <w:sz w:val="21"/>
          <w:szCs w:val="21"/>
        </w:rPr>
        <w:t xml:space="preserve"> </w:t>
      </w:r>
      <w:r>
        <w:rPr>
          <w:rFonts w:hint="eastAsia" w:ascii="宋体" w:hAnsi="宋体" w:eastAsia="宋体" w:cs="宋体"/>
          <w:spacing w:val="-2"/>
          <w:sz w:val="21"/>
          <w:szCs w:val="21"/>
        </w:rPr>
        <w:t>和相关</w:t>
      </w:r>
      <w:r>
        <w:rPr>
          <w:rFonts w:hint="eastAsia" w:ascii="宋体" w:hAnsi="宋体" w:eastAsia="宋体" w:cs="宋体"/>
          <w:spacing w:val="-1"/>
          <w:sz w:val="21"/>
          <w:szCs w:val="21"/>
        </w:rPr>
        <w:t>事项。</w:t>
      </w:r>
    </w:p>
    <w:p>
      <w:pPr>
        <w:spacing w:line="287" w:lineRule="auto"/>
        <w:ind w:left="22" w:right="11" w:firstLine="488"/>
        <w:rPr>
          <w:rFonts w:hint="eastAsia" w:ascii="宋体" w:hAnsi="宋体" w:eastAsia="宋体" w:cs="宋体"/>
          <w:sz w:val="21"/>
          <w:szCs w:val="21"/>
        </w:rPr>
      </w:pPr>
      <w:r>
        <w:rPr>
          <w:rFonts w:hint="eastAsia" w:ascii="宋体" w:hAnsi="宋体" w:eastAsia="宋体" w:cs="宋体"/>
          <w:spacing w:val="-1"/>
          <w:sz w:val="21"/>
          <w:szCs w:val="21"/>
        </w:rPr>
        <w:t>3.投诉人若对项目的某一分包进行投诉，投诉书中应列明具体</w:t>
      </w:r>
      <w:r>
        <w:rPr>
          <w:rFonts w:hint="eastAsia" w:ascii="宋体" w:hAnsi="宋体" w:eastAsia="宋体" w:cs="宋体"/>
          <w:sz w:val="21"/>
          <w:szCs w:val="21"/>
        </w:rPr>
        <w:t xml:space="preserve">分 </w:t>
      </w:r>
      <w:r>
        <w:rPr>
          <w:rFonts w:hint="eastAsia" w:ascii="宋体" w:hAnsi="宋体" w:eastAsia="宋体" w:cs="宋体"/>
          <w:spacing w:val="-4"/>
          <w:sz w:val="21"/>
          <w:szCs w:val="21"/>
        </w:rPr>
        <w:t>包</w:t>
      </w:r>
      <w:r>
        <w:rPr>
          <w:rFonts w:hint="eastAsia" w:ascii="宋体" w:hAnsi="宋体" w:eastAsia="宋体" w:cs="宋体"/>
          <w:spacing w:val="-3"/>
          <w:sz w:val="21"/>
          <w:szCs w:val="21"/>
        </w:rPr>
        <w:t>号。</w:t>
      </w:r>
    </w:p>
    <w:p>
      <w:pPr>
        <w:spacing w:before="1" w:line="287" w:lineRule="auto"/>
        <w:ind w:left="22" w:right="11" w:firstLine="481"/>
        <w:rPr>
          <w:rFonts w:hint="eastAsia" w:ascii="宋体" w:hAnsi="宋体" w:eastAsia="宋体" w:cs="宋体"/>
          <w:sz w:val="21"/>
          <w:szCs w:val="21"/>
        </w:rPr>
      </w:pPr>
      <w:r>
        <w:rPr>
          <w:rFonts w:hint="eastAsia" w:ascii="宋体" w:hAnsi="宋体" w:eastAsia="宋体" w:cs="宋体"/>
          <w:spacing w:val="-1"/>
          <w:sz w:val="21"/>
          <w:szCs w:val="21"/>
        </w:rPr>
        <w:t>4.投诉书应简要列明质疑事项，质疑函、质疑</w:t>
      </w:r>
      <w:r>
        <w:rPr>
          <w:rFonts w:hint="eastAsia" w:ascii="宋体" w:hAnsi="宋体" w:eastAsia="宋体" w:cs="宋体"/>
          <w:sz w:val="21"/>
          <w:szCs w:val="21"/>
        </w:rPr>
        <w:t xml:space="preserve">答复等作为附件材 </w:t>
      </w:r>
      <w:r>
        <w:rPr>
          <w:rFonts w:hint="eastAsia" w:ascii="宋体" w:hAnsi="宋体" w:eastAsia="宋体" w:cs="宋体"/>
          <w:spacing w:val="-4"/>
          <w:sz w:val="21"/>
          <w:szCs w:val="21"/>
        </w:rPr>
        <w:t>料</w:t>
      </w:r>
      <w:r>
        <w:rPr>
          <w:rFonts w:hint="eastAsia" w:ascii="宋体" w:hAnsi="宋体" w:eastAsia="宋体" w:cs="宋体"/>
          <w:spacing w:val="-3"/>
          <w:sz w:val="21"/>
          <w:szCs w:val="21"/>
        </w:rPr>
        <w:t>提</w:t>
      </w:r>
      <w:r>
        <w:rPr>
          <w:rFonts w:hint="eastAsia" w:ascii="宋体" w:hAnsi="宋体" w:eastAsia="宋体" w:cs="宋体"/>
          <w:spacing w:val="-2"/>
          <w:sz w:val="21"/>
          <w:szCs w:val="21"/>
        </w:rPr>
        <w:t>供。</w:t>
      </w:r>
    </w:p>
    <w:p>
      <w:pPr>
        <w:spacing w:line="287" w:lineRule="auto"/>
        <w:ind w:left="24" w:right="11" w:firstLine="485"/>
        <w:rPr>
          <w:rFonts w:hint="eastAsia" w:ascii="宋体" w:hAnsi="宋体" w:eastAsia="宋体" w:cs="宋体"/>
          <w:sz w:val="21"/>
          <w:szCs w:val="21"/>
        </w:rPr>
      </w:pPr>
      <w:r>
        <w:rPr>
          <w:rFonts w:hint="eastAsia" w:ascii="宋体" w:hAnsi="宋体" w:eastAsia="宋体" w:cs="宋体"/>
          <w:spacing w:val="-1"/>
          <w:sz w:val="21"/>
          <w:szCs w:val="21"/>
        </w:rPr>
        <w:t>5.投诉书的投诉事项应具体、明确，并有必要的事实依据和法</w:t>
      </w:r>
      <w:r>
        <w:rPr>
          <w:rFonts w:hint="eastAsia" w:ascii="宋体" w:hAnsi="宋体" w:eastAsia="宋体" w:cs="宋体"/>
          <w:sz w:val="21"/>
          <w:szCs w:val="21"/>
        </w:rPr>
        <w:t xml:space="preserve">律 </w:t>
      </w:r>
      <w:r>
        <w:rPr>
          <w:rFonts w:hint="eastAsia" w:ascii="宋体" w:hAnsi="宋体" w:eastAsia="宋体" w:cs="宋体"/>
          <w:spacing w:val="-4"/>
          <w:sz w:val="21"/>
          <w:szCs w:val="21"/>
        </w:rPr>
        <w:t>依据。</w:t>
      </w:r>
    </w:p>
    <w:p>
      <w:pPr>
        <w:spacing w:before="1"/>
        <w:ind w:left="507"/>
        <w:rPr>
          <w:rFonts w:hint="eastAsia" w:ascii="宋体" w:hAnsi="宋体" w:eastAsia="宋体" w:cs="宋体"/>
          <w:sz w:val="21"/>
          <w:szCs w:val="21"/>
        </w:rPr>
      </w:pPr>
      <w:r>
        <w:rPr>
          <w:rFonts w:hint="eastAsia" w:ascii="宋体" w:hAnsi="宋体" w:eastAsia="宋体" w:cs="宋体"/>
          <w:spacing w:val="-1"/>
          <w:sz w:val="21"/>
          <w:szCs w:val="21"/>
        </w:rPr>
        <w:t>6.投诉书的投诉请求应与投诉</w:t>
      </w:r>
      <w:r>
        <w:rPr>
          <w:rFonts w:hint="eastAsia" w:ascii="宋体" w:hAnsi="宋体" w:eastAsia="宋体" w:cs="宋体"/>
          <w:sz w:val="21"/>
          <w:szCs w:val="21"/>
        </w:rPr>
        <w:t>事项相关。</w:t>
      </w:r>
    </w:p>
    <w:p>
      <w:pPr>
        <w:spacing w:before="73" w:line="295" w:lineRule="auto"/>
        <w:ind w:left="21" w:right="8" w:firstLine="490"/>
        <w:rPr>
          <w:rFonts w:hint="eastAsia" w:ascii="宋体" w:hAnsi="宋体" w:eastAsia="宋体" w:cs="宋体"/>
          <w:sz w:val="21"/>
          <w:szCs w:val="21"/>
        </w:rPr>
      </w:pPr>
      <w:r>
        <w:rPr>
          <w:rFonts w:hint="eastAsia" w:ascii="宋体" w:hAnsi="宋体" w:eastAsia="宋体" w:cs="宋体"/>
          <w:spacing w:val="-1"/>
          <w:sz w:val="21"/>
          <w:szCs w:val="21"/>
        </w:rPr>
        <w:t>7.投诉人为自然人的，投诉书应由本人签字；投诉人为法人</w:t>
      </w:r>
      <w:r>
        <w:rPr>
          <w:rFonts w:hint="eastAsia" w:ascii="宋体" w:hAnsi="宋体" w:eastAsia="宋体" w:cs="宋体"/>
          <w:sz w:val="21"/>
          <w:szCs w:val="21"/>
        </w:rPr>
        <w:t xml:space="preserve">或者 </w:t>
      </w:r>
      <w:r>
        <w:rPr>
          <w:rFonts w:hint="eastAsia" w:ascii="宋体" w:hAnsi="宋体" w:eastAsia="宋体" w:cs="宋体"/>
          <w:spacing w:val="-6"/>
          <w:sz w:val="21"/>
          <w:szCs w:val="21"/>
        </w:rPr>
        <w:t>其他组</w:t>
      </w:r>
      <w:r>
        <w:rPr>
          <w:rFonts w:hint="eastAsia" w:ascii="宋体" w:hAnsi="宋体" w:eastAsia="宋体" w:cs="宋体"/>
          <w:spacing w:val="-3"/>
          <w:sz w:val="21"/>
          <w:szCs w:val="21"/>
        </w:rPr>
        <w:t>织的，投诉书应当由法定代表人、主要负责人，或者其授权代</w:t>
      </w:r>
      <w:r>
        <w:rPr>
          <w:rFonts w:hint="eastAsia" w:ascii="宋体" w:hAnsi="宋体" w:eastAsia="宋体" w:cs="宋体"/>
          <w:sz w:val="21"/>
          <w:szCs w:val="21"/>
        </w:rPr>
        <w:t xml:space="preserve"> </w:t>
      </w:r>
      <w:r>
        <w:rPr>
          <w:rFonts w:hint="eastAsia" w:ascii="宋体" w:hAnsi="宋体" w:eastAsia="宋体" w:cs="宋体"/>
          <w:spacing w:val="-1"/>
          <w:sz w:val="21"/>
          <w:szCs w:val="21"/>
        </w:rPr>
        <w:t>表签字或者盖章，并</w:t>
      </w:r>
      <w:r>
        <w:rPr>
          <w:rFonts w:hint="eastAsia" w:ascii="宋体" w:hAnsi="宋体" w:eastAsia="宋体" w:cs="宋体"/>
          <w:sz w:val="21"/>
          <w:szCs w:val="21"/>
        </w:rPr>
        <w:t>加盖公章。</w:t>
      </w:r>
    </w:p>
    <w:p>
      <w:pPr>
        <w:pStyle w:val="4"/>
        <w:keepNext/>
        <w:keepLines/>
        <w:pageBreakBefore w:val="0"/>
        <w:widowControl w:val="0"/>
        <w:numPr>
          <w:ilvl w:val="0"/>
          <w:numId w:val="0"/>
        </w:numPr>
        <w:tabs>
          <w:tab w:val="left" w:pos="5852"/>
        </w:tabs>
        <w:kinsoku/>
        <w:wordWrap/>
        <w:overflowPunct/>
        <w:topLinePunct w:val="0"/>
        <w:autoSpaceDE/>
        <w:autoSpaceDN/>
        <w:bidi w:val="0"/>
        <w:adjustRightInd/>
        <w:snapToGrid/>
        <w:spacing w:line="416" w:lineRule="auto"/>
        <w:ind w:leftChars="0"/>
        <w:jc w:val="center"/>
        <w:textAlignment w:val="auto"/>
        <w:outlineLvl w:val="1"/>
        <w:rPr>
          <w:rFonts w:hint="eastAsia" w:ascii="宋体" w:hAnsi="宋体" w:eastAsia="宋体" w:cs="宋体"/>
          <w:sz w:val="21"/>
          <w:szCs w:val="21"/>
        </w:rPr>
      </w:pPr>
      <w:r>
        <w:rPr>
          <w:rFonts w:hint="eastAsia" w:ascii="宋体" w:hAnsi="宋体" w:eastAsia="宋体" w:cs="宋体"/>
          <w:sz w:val="21"/>
          <w:szCs w:val="21"/>
        </w:rPr>
        <w:br w:type="page"/>
      </w:r>
      <w:bookmarkStart w:id="131" w:name="_Toc8722"/>
      <w:bookmarkStart w:id="132" w:name="_Toc9878"/>
      <w:bookmarkStart w:id="133" w:name="_Toc28928"/>
      <w:bookmarkStart w:id="134" w:name="_Toc12869"/>
      <w:bookmarkStart w:id="135" w:name="_Toc16557"/>
      <w:r>
        <w:rPr>
          <w:rFonts w:hint="eastAsia" w:ascii="宋体" w:hAnsi="宋体" w:eastAsia="宋体" w:cs="宋体"/>
          <w:sz w:val="21"/>
          <w:szCs w:val="21"/>
        </w:rPr>
        <w:t>中小企业划分标准</w:t>
      </w:r>
      <w:bookmarkEnd w:id="131"/>
      <w:bookmarkEnd w:id="132"/>
      <w:bookmarkEnd w:id="133"/>
      <w:bookmarkEnd w:id="134"/>
      <w:bookmarkEnd w:id="135"/>
    </w:p>
    <w:p>
      <w:pPr>
        <w:ind w:firstLine="420" w:firstLineChars="200"/>
        <w:rPr>
          <w:rFonts w:hint="eastAsia" w:ascii="宋体" w:hAnsi="宋体" w:eastAsia="宋体" w:cs="宋体"/>
          <w:sz w:val="21"/>
          <w:szCs w:val="21"/>
        </w:rPr>
      </w:pPr>
      <w:r>
        <w:rPr>
          <w:rFonts w:hint="eastAsia" w:ascii="宋体" w:hAnsi="宋体" w:eastAsia="宋体" w:cs="宋体"/>
          <w:sz w:val="21"/>
          <w:szCs w:val="21"/>
        </w:rPr>
        <w:t>工业和信息化部、国家统计局、发展改革委、财政部等四部门《关于印发中小企业划型标准规定的通知》（工信部联企业〔2011〕300号）规定中小企业划型标准如表所示：</w:t>
      </w:r>
    </w:p>
    <w:tbl>
      <w:tblPr>
        <w:tblStyle w:val="47"/>
        <w:tblW w:w="587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1442"/>
        <w:gridCol w:w="1828"/>
        <w:gridCol w:w="6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736" w:type="pct"/>
            <w:vMerge w:val="restart"/>
            <w:shd w:val="clear" w:color="auto" w:fill="FFFFFF"/>
            <w:noWrap w:val="0"/>
            <w:vAlign w:val="center"/>
          </w:tcPr>
          <w:p>
            <w:pPr>
              <w:pStyle w:val="154"/>
              <w:keepNext w:val="0"/>
              <w:keepLines w:val="0"/>
              <w:suppressLineNumbers w:val="0"/>
              <w:shd w:val="clear" w:color="auto" w:fill="auto"/>
              <w:spacing w:before="0" w:beforeAutospacing="0" w:after="0" w:afterAutospacing="0" w:line="240" w:lineRule="auto"/>
              <w:ind w:left="0" w:right="0" w:firstLine="240"/>
              <w:jc w:val="center"/>
              <w:rPr>
                <w:rFonts w:hint="eastAsia" w:ascii="宋体" w:hAnsi="宋体" w:eastAsia="宋体" w:cs="宋体"/>
                <w:sz w:val="21"/>
                <w:szCs w:val="21"/>
              </w:rPr>
            </w:pPr>
            <w:r>
              <w:rPr>
                <w:rFonts w:hint="eastAsia" w:ascii="宋体" w:hAnsi="宋体" w:eastAsia="宋体" w:cs="宋体"/>
                <w:color w:val="000000"/>
                <w:sz w:val="21"/>
                <w:szCs w:val="21"/>
              </w:rPr>
              <w:t>农、林、牧、渔业</w:t>
            </w:r>
          </w:p>
        </w:tc>
        <w:tc>
          <w:tcPr>
            <w:tcW w:w="4263" w:type="pct"/>
            <w:gridSpan w:val="2"/>
            <w:shd w:val="clear" w:color="auto" w:fill="FFFFFF"/>
            <w:noWrap w:val="0"/>
            <w:vAlign w:val="center"/>
          </w:tcPr>
          <w:p>
            <w:pPr>
              <w:pStyle w:val="154"/>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营业收入20000万元以下的为中小微型企业。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736" w:type="pct"/>
            <w:vMerge w:val="continue"/>
            <w:shd w:val="clear" w:color="auto" w:fill="FFFFFF"/>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21"/>
                <w:szCs w:val="21"/>
              </w:rPr>
            </w:pPr>
          </w:p>
        </w:tc>
        <w:tc>
          <w:tcPr>
            <w:tcW w:w="933" w:type="pct"/>
            <w:shd w:val="clear" w:color="auto" w:fill="FFFFFF"/>
            <w:noWrap w:val="0"/>
            <w:vAlign w:val="center"/>
          </w:tcPr>
          <w:p>
            <w:pPr>
              <w:pStyle w:val="154"/>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中型</w:t>
            </w:r>
          </w:p>
        </w:tc>
        <w:tc>
          <w:tcPr>
            <w:tcW w:w="3330" w:type="pct"/>
            <w:shd w:val="clear" w:color="auto" w:fill="FFFFFF"/>
            <w:noWrap w:val="0"/>
            <w:vAlign w:val="center"/>
          </w:tcPr>
          <w:p>
            <w:pPr>
              <w:pStyle w:val="154"/>
              <w:keepNext w:val="0"/>
              <w:keepLines w:val="0"/>
              <w:suppressLineNumbers w:val="0"/>
              <w:shd w:val="clear" w:color="auto" w:fill="auto"/>
              <w:tabs>
                <w:tab w:val="left" w:pos="1930"/>
              </w:tabs>
              <w:spacing w:before="0" w:beforeAutospacing="0" w:after="0" w:afterAutospacing="0" w:line="240" w:lineRule="auto"/>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500万元</w:t>
            </w:r>
            <w:r>
              <w:rPr>
                <w:rFonts w:hint="eastAsia" w:ascii="宋体" w:hAnsi="宋体" w:eastAsia="宋体" w:cs="宋体"/>
                <w:color w:val="000000"/>
                <w:sz w:val="21"/>
                <w:szCs w:val="21"/>
                <w:lang w:val="en-US"/>
              </w:rPr>
              <w:t>-</w:t>
            </w:r>
            <w:r>
              <w:rPr>
                <w:rFonts w:hint="eastAsia" w:ascii="宋体" w:hAnsi="宋体" w:eastAsia="宋体" w:cs="宋体"/>
                <w:color w:val="000000"/>
                <w:sz w:val="21"/>
                <w:szCs w:val="21"/>
              </w:rPr>
              <w:t>20 000万元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736" w:type="pct"/>
            <w:vMerge w:val="continue"/>
            <w:shd w:val="clear" w:color="auto" w:fill="FFFFFF"/>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21"/>
                <w:szCs w:val="21"/>
              </w:rPr>
            </w:pPr>
          </w:p>
        </w:tc>
        <w:tc>
          <w:tcPr>
            <w:tcW w:w="933" w:type="pct"/>
            <w:shd w:val="clear" w:color="auto" w:fill="FFFFFF"/>
            <w:noWrap w:val="0"/>
            <w:vAlign w:val="center"/>
          </w:tcPr>
          <w:p>
            <w:pPr>
              <w:pStyle w:val="154"/>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小型</w:t>
            </w:r>
          </w:p>
        </w:tc>
        <w:tc>
          <w:tcPr>
            <w:tcW w:w="3330" w:type="pct"/>
            <w:shd w:val="clear" w:color="auto" w:fill="FFFFFF"/>
            <w:noWrap w:val="0"/>
            <w:vAlign w:val="center"/>
          </w:tcPr>
          <w:p>
            <w:pPr>
              <w:pStyle w:val="154"/>
              <w:keepNext w:val="0"/>
              <w:keepLines w:val="0"/>
              <w:suppressLineNumbers w:val="0"/>
              <w:shd w:val="clear" w:color="auto" w:fill="auto"/>
              <w:tabs>
                <w:tab w:val="left" w:pos="1752"/>
              </w:tabs>
              <w:spacing w:before="0" w:beforeAutospacing="0" w:after="0" w:afterAutospacing="0" w:line="240" w:lineRule="auto"/>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50万元</w:t>
            </w:r>
            <w:r>
              <w:rPr>
                <w:rFonts w:hint="eastAsia" w:ascii="宋体" w:hAnsi="宋体" w:eastAsia="宋体" w:cs="宋体"/>
                <w:color w:val="000000"/>
                <w:sz w:val="21"/>
                <w:szCs w:val="21"/>
                <w:lang w:val="en-US"/>
              </w:rPr>
              <w:t>-</w:t>
            </w:r>
            <w:r>
              <w:rPr>
                <w:rFonts w:hint="eastAsia" w:ascii="宋体" w:hAnsi="宋体" w:eastAsia="宋体" w:cs="宋体"/>
                <w:color w:val="000000"/>
                <w:sz w:val="21"/>
                <w:szCs w:val="21"/>
              </w:rPr>
              <w:t>500万元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736" w:type="pct"/>
            <w:vMerge w:val="continue"/>
            <w:shd w:val="clear" w:color="auto" w:fill="FFFFFF"/>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21"/>
                <w:szCs w:val="21"/>
              </w:rPr>
            </w:pPr>
          </w:p>
        </w:tc>
        <w:tc>
          <w:tcPr>
            <w:tcW w:w="933" w:type="pct"/>
            <w:shd w:val="clear" w:color="auto" w:fill="FFFFFF"/>
            <w:noWrap w:val="0"/>
            <w:vAlign w:val="center"/>
          </w:tcPr>
          <w:p>
            <w:pPr>
              <w:pStyle w:val="154"/>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微型</w:t>
            </w:r>
          </w:p>
        </w:tc>
        <w:tc>
          <w:tcPr>
            <w:tcW w:w="3330" w:type="pct"/>
            <w:shd w:val="clear" w:color="auto" w:fill="FFFFFF"/>
            <w:noWrap w:val="0"/>
            <w:vAlign w:val="center"/>
          </w:tcPr>
          <w:p>
            <w:pPr>
              <w:pStyle w:val="154"/>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50万元以下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736" w:type="pct"/>
            <w:vMerge w:val="restart"/>
            <w:shd w:val="clear" w:color="auto" w:fill="FFFFFF"/>
            <w:noWrap w:val="0"/>
            <w:vAlign w:val="center"/>
          </w:tcPr>
          <w:p>
            <w:pPr>
              <w:pStyle w:val="154"/>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工业</w:t>
            </w:r>
          </w:p>
          <w:p>
            <w:pPr>
              <w:pStyle w:val="154"/>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（包括采矿业，制造业，电力、热力、燃气及水生产和供应</w:t>
            </w:r>
          </w:p>
          <w:p>
            <w:pPr>
              <w:pStyle w:val="154"/>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业）</w:t>
            </w:r>
          </w:p>
        </w:tc>
        <w:tc>
          <w:tcPr>
            <w:tcW w:w="4263" w:type="pct"/>
            <w:gridSpan w:val="2"/>
            <w:shd w:val="clear" w:color="auto" w:fill="FFFFFF"/>
            <w:noWrap w:val="0"/>
            <w:vAlign w:val="center"/>
          </w:tcPr>
          <w:p>
            <w:pPr>
              <w:pStyle w:val="154"/>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从业人员1 000人以下或营业收入 40000万元以下的为中小微型企业。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736" w:type="pct"/>
            <w:vMerge w:val="continue"/>
            <w:shd w:val="clear" w:color="auto" w:fill="FFFFFF"/>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21"/>
                <w:szCs w:val="21"/>
              </w:rPr>
            </w:pPr>
          </w:p>
        </w:tc>
        <w:tc>
          <w:tcPr>
            <w:tcW w:w="933" w:type="pct"/>
            <w:shd w:val="clear" w:color="auto" w:fill="FFFFFF"/>
            <w:noWrap w:val="0"/>
            <w:vAlign w:val="center"/>
          </w:tcPr>
          <w:p>
            <w:pPr>
              <w:pStyle w:val="154"/>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中型</w:t>
            </w:r>
          </w:p>
        </w:tc>
        <w:tc>
          <w:tcPr>
            <w:tcW w:w="3330" w:type="pct"/>
            <w:shd w:val="clear" w:color="auto" w:fill="FFFFFF"/>
            <w:noWrap w:val="0"/>
            <w:vAlign w:val="center"/>
          </w:tcPr>
          <w:p>
            <w:pPr>
              <w:pStyle w:val="154"/>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从业人员 300人一1 000人，且营业收入 2 000万元一40 000万元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736" w:type="pct"/>
            <w:vMerge w:val="continue"/>
            <w:shd w:val="clear" w:color="auto" w:fill="FFFFFF"/>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21"/>
                <w:szCs w:val="21"/>
              </w:rPr>
            </w:pPr>
          </w:p>
        </w:tc>
        <w:tc>
          <w:tcPr>
            <w:tcW w:w="933" w:type="pct"/>
            <w:shd w:val="clear" w:color="auto" w:fill="FFFFFF"/>
            <w:noWrap w:val="0"/>
            <w:vAlign w:val="center"/>
          </w:tcPr>
          <w:p>
            <w:pPr>
              <w:pStyle w:val="154"/>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小型</w:t>
            </w:r>
          </w:p>
        </w:tc>
        <w:tc>
          <w:tcPr>
            <w:tcW w:w="3330" w:type="pct"/>
            <w:shd w:val="clear" w:color="auto" w:fill="FFFFFF"/>
            <w:noWrap w:val="0"/>
            <w:vAlign w:val="center"/>
          </w:tcPr>
          <w:p>
            <w:pPr>
              <w:pStyle w:val="154"/>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从业人员20人一300人，且营业收入 300万元一2 000万元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736" w:type="pct"/>
            <w:vMerge w:val="continue"/>
            <w:shd w:val="clear" w:color="auto" w:fill="FFFFFF"/>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21"/>
                <w:szCs w:val="21"/>
              </w:rPr>
            </w:pPr>
          </w:p>
        </w:tc>
        <w:tc>
          <w:tcPr>
            <w:tcW w:w="933" w:type="pct"/>
            <w:shd w:val="clear" w:color="auto" w:fill="FFFFFF"/>
            <w:noWrap w:val="0"/>
            <w:vAlign w:val="center"/>
          </w:tcPr>
          <w:p>
            <w:pPr>
              <w:pStyle w:val="154"/>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微型</w:t>
            </w:r>
          </w:p>
        </w:tc>
        <w:tc>
          <w:tcPr>
            <w:tcW w:w="3330" w:type="pct"/>
            <w:shd w:val="clear" w:color="auto" w:fill="FFFFFF"/>
            <w:noWrap w:val="0"/>
            <w:vAlign w:val="center"/>
          </w:tcPr>
          <w:p>
            <w:pPr>
              <w:pStyle w:val="154"/>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从业人员20人以下或营业收入 300万元以下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736" w:type="pct"/>
            <w:vMerge w:val="restart"/>
            <w:shd w:val="clear" w:color="auto" w:fill="FFFFFF"/>
            <w:noWrap w:val="0"/>
            <w:vAlign w:val="center"/>
          </w:tcPr>
          <w:p>
            <w:pPr>
              <w:pStyle w:val="154"/>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建筑业</w:t>
            </w:r>
          </w:p>
        </w:tc>
        <w:tc>
          <w:tcPr>
            <w:tcW w:w="4263" w:type="pct"/>
            <w:gridSpan w:val="2"/>
            <w:shd w:val="clear" w:color="auto" w:fill="FFFFFF"/>
            <w:noWrap w:val="0"/>
            <w:vAlign w:val="center"/>
          </w:tcPr>
          <w:p>
            <w:pPr>
              <w:pStyle w:val="154"/>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营业收入80000万元以下或资产总额 80000万元以下的为中小微型企业。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736" w:type="pct"/>
            <w:vMerge w:val="continue"/>
            <w:shd w:val="clear" w:color="auto" w:fill="FFFFFF"/>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21"/>
                <w:szCs w:val="21"/>
              </w:rPr>
            </w:pPr>
          </w:p>
        </w:tc>
        <w:tc>
          <w:tcPr>
            <w:tcW w:w="933" w:type="pct"/>
            <w:shd w:val="clear" w:color="auto" w:fill="FFFFFF"/>
            <w:noWrap w:val="0"/>
            <w:vAlign w:val="center"/>
          </w:tcPr>
          <w:p>
            <w:pPr>
              <w:pStyle w:val="154"/>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中型</w:t>
            </w:r>
          </w:p>
        </w:tc>
        <w:tc>
          <w:tcPr>
            <w:tcW w:w="3330" w:type="pct"/>
            <w:shd w:val="clear" w:color="auto" w:fill="FFFFFF"/>
            <w:noWrap w:val="0"/>
            <w:vAlign w:val="center"/>
          </w:tcPr>
          <w:p>
            <w:pPr>
              <w:pStyle w:val="154"/>
              <w:keepNext w:val="0"/>
              <w:keepLines w:val="0"/>
              <w:suppressLineNumbers w:val="0"/>
              <w:shd w:val="clear" w:color="auto" w:fill="auto"/>
              <w:spacing w:before="0" w:beforeAutospacing="0" w:after="0" w:afterAutospacing="0" w:line="240" w:lineRule="auto"/>
              <w:ind w:left="0" w:right="0" w:firstLine="140"/>
              <w:jc w:val="center"/>
              <w:rPr>
                <w:rFonts w:hint="eastAsia" w:ascii="宋体" w:hAnsi="宋体" w:eastAsia="宋体" w:cs="宋体"/>
                <w:sz w:val="21"/>
                <w:szCs w:val="21"/>
              </w:rPr>
            </w:pPr>
            <w:r>
              <w:rPr>
                <w:rFonts w:hint="eastAsia" w:ascii="宋体" w:hAnsi="宋体" w:eastAsia="宋体" w:cs="宋体"/>
                <w:color w:val="000000"/>
                <w:sz w:val="21"/>
                <w:szCs w:val="21"/>
              </w:rPr>
              <w:t>营业收入6000万元一80000万元，且资产总额 5 000万元一80 000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736" w:type="pct"/>
            <w:vMerge w:val="continue"/>
            <w:shd w:val="clear" w:color="auto" w:fill="FFFFFF"/>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21"/>
                <w:szCs w:val="21"/>
              </w:rPr>
            </w:pPr>
          </w:p>
        </w:tc>
        <w:tc>
          <w:tcPr>
            <w:tcW w:w="933" w:type="pct"/>
            <w:shd w:val="clear" w:color="auto" w:fill="FFFFFF"/>
            <w:noWrap w:val="0"/>
            <w:vAlign w:val="center"/>
          </w:tcPr>
          <w:p>
            <w:pPr>
              <w:pStyle w:val="154"/>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小型</w:t>
            </w:r>
          </w:p>
        </w:tc>
        <w:tc>
          <w:tcPr>
            <w:tcW w:w="3330" w:type="pct"/>
            <w:shd w:val="clear" w:color="auto" w:fill="FFFFFF"/>
            <w:noWrap w:val="0"/>
            <w:vAlign w:val="center"/>
          </w:tcPr>
          <w:p>
            <w:pPr>
              <w:pStyle w:val="154"/>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营业收入 300万元一6 000万元，且资产总额 300万一5 000万元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736" w:type="pct"/>
            <w:vMerge w:val="continue"/>
            <w:shd w:val="clear" w:color="auto" w:fill="FFFFFF"/>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21"/>
                <w:szCs w:val="21"/>
              </w:rPr>
            </w:pPr>
          </w:p>
        </w:tc>
        <w:tc>
          <w:tcPr>
            <w:tcW w:w="933" w:type="pct"/>
            <w:shd w:val="clear" w:color="auto" w:fill="FFFFFF"/>
            <w:noWrap w:val="0"/>
            <w:vAlign w:val="center"/>
          </w:tcPr>
          <w:p>
            <w:pPr>
              <w:pStyle w:val="154"/>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微型</w:t>
            </w:r>
          </w:p>
        </w:tc>
        <w:tc>
          <w:tcPr>
            <w:tcW w:w="3330" w:type="pct"/>
            <w:shd w:val="clear" w:color="auto" w:fill="FFFFFF"/>
            <w:noWrap w:val="0"/>
            <w:vAlign w:val="center"/>
          </w:tcPr>
          <w:p>
            <w:pPr>
              <w:pStyle w:val="154"/>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营业收入300万元以下或资产总额 300万元以下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736" w:type="pct"/>
            <w:vMerge w:val="restart"/>
            <w:shd w:val="clear" w:color="auto" w:fill="FFFFFF"/>
            <w:noWrap w:val="0"/>
            <w:vAlign w:val="center"/>
          </w:tcPr>
          <w:p>
            <w:pPr>
              <w:pStyle w:val="154"/>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批发业</w:t>
            </w:r>
          </w:p>
        </w:tc>
        <w:tc>
          <w:tcPr>
            <w:tcW w:w="4263" w:type="pct"/>
            <w:gridSpan w:val="2"/>
            <w:shd w:val="clear" w:color="auto" w:fill="FFFFFF"/>
            <w:noWrap w:val="0"/>
            <w:vAlign w:val="center"/>
          </w:tcPr>
          <w:p>
            <w:pPr>
              <w:pStyle w:val="154"/>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从业人员200人以下或营业收入 40 000万元以下的为中小微型企业。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736" w:type="pct"/>
            <w:vMerge w:val="continue"/>
            <w:shd w:val="clear" w:color="auto" w:fill="FFFFFF"/>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21"/>
                <w:szCs w:val="21"/>
              </w:rPr>
            </w:pPr>
          </w:p>
        </w:tc>
        <w:tc>
          <w:tcPr>
            <w:tcW w:w="933" w:type="pct"/>
            <w:shd w:val="clear" w:color="auto" w:fill="FFFFFF"/>
            <w:noWrap w:val="0"/>
            <w:vAlign w:val="center"/>
          </w:tcPr>
          <w:p>
            <w:pPr>
              <w:pStyle w:val="154"/>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中型</w:t>
            </w:r>
          </w:p>
        </w:tc>
        <w:tc>
          <w:tcPr>
            <w:tcW w:w="3330" w:type="pct"/>
            <w:shd w:val="clear" w:color="auto" w:fill="FFFFFF"/>
            <w:noWrap w:val="0"/>
            <w:vAlign w:val="center"/>
          </w:tcPr>
          <w:p>
            <w:pPr>
              <w:pStyle w:val="154"/>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从业人员20人一200人，且营业收入 5 000万元一40 000万元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736" w:type="pct"/>
            <w:vMerge w:val="continue"/>
            <w:shd w:val="clear" w:color="auto" w:fill="FFFFFF"/>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21"/>
                <w:szCs w:val="21"/>
              </w:rPr>
            </w:pPr>
          </w:p>
        </w:tc>
        <w:tc>
          <w:tcPr>
            <w:tcW w:w="933" w:type="pct"/>
            <w:shd w:val="clear" w:color="auto" w:fill="FFFFFF"/>
            <w:noWrap w:val="0"/>
            <w:vAlign w:val="center"/>
          </w:tcPr>
          <w:p>
            <w:pPr>
              <w:pStyle w:val="154"/>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小型</w:t>
            </w:r>
          </w:p>
        </w:tc>
        <w:tc>
          <w:tcPr>
            <w:tcW w:w="3330" w:type="pct"/>
            <w:shd w:val="clear" w:color="auto" w:fill="FFFFFF"/>
            <w:noWrap w:val="0"/>
            <w:vAlign w:val="center"/>
          </w:tcPr>
          <w:p>
            <w:pPr>
              <w:pStyle w:val="154"/>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从业人员5人一20人，且营业收入 1 000万元一5 000万元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736" w:type="pct"/>
            <w:vMerge w:val="continue"/>
            <w:shd w:val="clear" w:color="auto" w:fill="FFFFFF"/>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21"/>
                <w:szCs w:val="21"/>
              </w:rPr>
            </w:pPr>
          </w:p>
        </w:tc>
        <w:tc>
          <w:tcPr>
            <w:tcW w:w="933" w:type="pct"/>
            <w:shd w:val="clear" w:color="auto" w:fill="FFFFFF"/>
            <w:noWrap w:val="0"/>
            <w:vAlign w:val="center"/>
          </w:tcPr>
          <w:p>
            <w:pPr>
              <w:pStyle w:val="154"/>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微型</w:t>
            </w:r>
          </w:p>
        </w:tc>
        <w:tc>
          <w:tcPr>
            <w:tcW w:w="3330" w:type="pct"/>
            <w:shd w:val="clear" w:color="auto" w:fill="FFFFFF"/>
            <w:noWrap w:val="0"/>
            <w:vAlign w:val="center"/>
          </w:tcPr>
          <w:p>
            <w:pPr>
              <w:pStyle w:val="154"/>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从业人员5人以下或营业收入 1 000万元以下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736" w:type="pct"/>
            <w:vMerge w:val="restart"/>
            <w:shd w:val="clear" w:color="auto" w:fill="FFFFFF"/>
            <w:noWrap w:val="0"/>
            <w:vAlign w:val="center"/>
          </w:tcPr>
          <w:p>
            <w:pPr>
              <w:pStyle w:val="154"/>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零售业</w:t>
            </w:r>
          </w:p>
        </w:tc>
        <w:tc>
          <w:tcPr>
            <w:tcW w:w="4263" w:type="pct"/>
            <w:gridSpan w:val="2"/>
            <w:shd w:val="clear" w:color="auto" w:fill="FFFFFF"/>
            <w:noWrap w:val="0"/>
            <w:vAlign w:val="center"/>
          </w:tcPr>
          <w:p>
            <w:pPr>
              <w:pStyle w:val="154"/>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从业人员300人以下或营业收入 20 000万元以下的为中小微型企业。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736" w:type="pct"/>
            <w:vMerge w:val="continue"/>
            <w:shd w:val="clear" w:color="auto" w:fill="FFFFFF"/>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21"/>
                <w:szCs w:val="21"/>
              </w:rPr>
            </w:pPr>
          </w:p>
        </w:tc>
        <w:tc>
          <w:tcPr>
            <w:tcW w:w="933" w:type="pct"/>
            <w:shd w:val="clear" w:color="auto" w:fill="FFFFFF"/>
            <w:noWrap w:val="0"/>
            <w:vAlign w:val="center"/>
          </w:tcPr>
          <w:p>
            <w:pPr>
              <w:pStyle w:val="154"/>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中型</w:t>
            </w:r>
          </w:p>
        </w:tc>
        <w:tc>
          <w:tcPr>
            <w:tcW w:w="3330" w:type="pct"/>
            <w:shd w:val="clear" w:color="auto" w:fill="FFFFFF"/>
            <w:noWrap w:val="0"/>
            <w:vAlign w:val="center"/>
          </w:tcPr>
          <w:p>
            <w:pPr>
              <w:pStyle w:val="154"/>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从业人员 50人一300人，且营业收入 500万元一20 000万元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736" w:type="pct"/>
            <w:vMerge w:val="continue"/>
            <w:shd w:val="clear" w:color="auto" w:fill="FFFFFF"/>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21"/>
                <w:szCs w:val="21"/>
              </w:rPr>
            </w:pPr>
          </w:p>
        </w:tc>
        <w:tc>
          <w:tcPr>
            <w:tcW w:w="933" w:type="pct"/>
            <w:shd w:val="clear" w:color="auto" w:fill="FFFFFF"/>
            <w:noWrap w:val="0"/>
            <w:vAlign w:val="center"/>
          </w:tcPr>
          <w:p>
            <w:pPr>
              <w:pStyle w:val="154"/>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小型</w:t>
            </w:r>
          </w:p>
        </w:tc>
        <w:tc>
          <w:tcPr>
            <w:tcW w:w="3330" w:type="pct"/>
            <w:shd w:val="clear" w:color="auto" w:fill="FFFFFF"/>
            <w:noWrap w:val="0"/>
            <w:vAlign w:val="center"/>
          </w:tcPr>
          <w:p>
            <w:pPr>
              <w:pStyle w:val="154"/>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从业人员10人一50人，且营业收入 100万元一500万元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736" w:type="pct"/>
            <w:vMerge w:val="continue"/>
            <w:shd w:val="clear" w:color="auto" w:fill="FFFFFF"/>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21"/>
                <w:szCs w:val="21"/>
              </w:rPr>
            </w:pPr>
          </w:p>
        </w:tc>
        <w:tc>
          <w:tcPr>
            <w:tcW w:w="933" w:type="pct"/>
            <w:shd w:val="clear" w:color="auto" w:fill="FFFFFF"/>
            <w:noWrap w:val="0"/>
            <w:vAlign w:val="center"/>
          </w:tcPr>
          <w:p>
            <w:pPr>
              <w:pStyle w:val="154"/>
              <w:keepNext w:val="0"/>
              <w:keepLines w:val="0"/>
              <w:suppressLineNumbers w:val="0"/>
              <w:shd w:val="clear" w:color="auto" w:fill="auto"/>
              <w:spacing w:before="80" w:beforeAutospacing="0" w:after="0" w:afterAutospacing="0" w:line="240" w:lineRule="auto"/>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微型</w:t>
            </w:r>
          </w:p>
        </w:tc>
        <w:tc>
          <w:tcPr>
            <w:tcW w:w="3330" w:type="pct"/>
            <w:shd w:val="clear" w:color="auto" w:fill="FFFFFF"/>
            <w:noWrap w:val="0"/>
            <w:vAlign w:val="center"/>
          </w:tcPr>
          <w:p>
            <w:pPr>
              <w:pStyle w:val="154"/>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从业人员10人以下或营业收入 100万元以下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736" w:type="pct"/>
            <w:vMerge w:val="restart"/>
            <w:shd w:val="clear" w:color="auto" w:fill="FFFFFF"/>
            <w:noWrap w:val="0"/>
            <w:vAlign w:val="center"/>
          </w:tcPr>
          <w:p>
            <w:pPr>
              <w:pStyle w:val="154"/>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交通运输业 （不含铁路运输业）</w:t>
            </w:r>
          </w:p>
        </w:tc>
        <w:tc>
          <w:tcPr>
            <w:tcW w:w="4263" w:type="pct"/>
            <w:gridSpan w:val="2"/>
            <w:shd w:val="clear" w:color="auto" w:fill="FFFFFF"/>
            <w:noWrap w:val="0"/>
            <w:vAlign w:val="center"/>
          </w:tcPr>
          <w:p>
            <w:pPr>
              <w:pStyle w:val="154"/>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从业人员1 000人以下或营业收入 30 000万元以下的为中小微型企业。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736" w:type="pct"/>
            <w:vMerge w:val="continue"/>
            <w:shd w:val="clear" w:color="auto" w:fill="FFFFFF"/>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21"/>
                <w:szCs w:val="21"/>
              </w:rPr>
            </w:pPr>
          </w:p>
        </w:tc>
        <w:tc>
          <w:tcPr>
            <w:tcW w:w="933" w:type="pct"/>
            <w:shd w:val="clear" w:color="auto" w:fill="FFFFFF"/>
            <w:noWrap w:val="0"/>
            <w:vAlign w:val="center"/>
          </w:tcPr>
          <w:p>
            <w:pPr>
              <w:pStyle w:val="154"/>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中型</w:t>
            </w:r>
          </w:p>
        </w:tc>
        <w:tc>
          <w:tcPr>
            <w:tcW w:w="3330" w:type="pct"/>
            <w:shd w:val="clear" w:color="auto" w:fill="FFFFFF"/>
            <w:noWrap w:val="0"/>
            <w:vAlign w:val="center"/>
          </w:tcPr>
          <w:p>
            <w:pPr>
              <w:pStyle w:val="154"/>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从业人员 300人一1 000人，且营业收入 3 000万元一30 000万元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736" w:type="pct"/>
            <w:vMerge w:val="continue"/>
            <w:shd w:val="clear" w:color="auto" w:fill="FFFFFF"/>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21"/>
                <w:szCs w:val="21"/>
              </w:rPr>
            </w:pPr>
          </w:p>
        </w:tc>
        <w:tc>
          <w:tcPr>
            <w:tcW w:w="933" w:type="pct"/>
            <w:shd w:val="clear" w:color="auto" w:fill="FFFFFF"/>
            <w:noWrap w:val="0"/>
            <w:vAlign w:val="center"/>
          </w:tcPr>
          <w:p>
            <w:pPr>
              <w:pStyle w:val="154"/>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小型</w:t>
            </w:r>
          </w:p>
        </w:tc>
        <w:tc>
          <w:tcPr>
            <w:tcW w:w="3330" w:type="pct"/>
            <w:shd w:val="clear" w:color="auto" w:fill="FFFFFF"/>
            <w:noWrap w:val="0"/>
            <w:vAlign w:val="center"/>
          </w:tcPr>
          <w:p>
            <w:pPr>
              <w:pStyle w:val="154"/>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从业人员20人一300人，且营业收入 200万元一3 000万元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736" w:type="pct"/>
            <w:vMerge w:val="continue"/>
            <w:shd w:val="clear" w:color="auto" w:fill="FFFFFF"/>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21"/>
                <w:szCs w:val="21"/>
              </w:rPr>
            </w:pPr>
          </w:p>
        </w:tc>
        <w:tc>
          <w:tcPr>
            <w:tcW w:w="933" w:type="pct"/>
            <w:shd w:val="clear" w:color="auto" w:fill="FFFFFF"/>
            <w:noWrap w:val="0"/>
            <w:vAlign w:val="center"/>
          </w:tcPr>
          <w:p>
            <w:pPr>
              <w:pStyle w:val="154"/>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微型</w:t>
            </w:r>
          </w:p>
        </w:tc>
        <w:tc>
          <w:tcPr>
            <w:tcW w:w="3330" w:type="pct"/>
            <w:shd w:val="clear" w:color="auto" w:fill="FFFFFF"/>
            <w:noWrap w:val="0"/>
            <w:vAlign w:val="center"/>
          </w:tcPr>
          <w:p>
            <w:pPr>
              <w:pStyle w:val="154"/>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从业人员20人以下或营业收入 200万元以下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736" w:type="pct"/>
            <w:vMerge w:val="restart"/>
            <w:shd w:val="clear" w:color="auto" w:fill="FFFFFF"/>
            <w:noWrap w:val="0"/>
            <w:vAlign w:val="center"/>
          </w:tcPr>
          <w:p>
            <w:pPr>
              <w:pStyle w:val="154"/>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仓储业</w:t>
            </w:r>
          </w:p>
        </w:tc>
        <w:tc>
          <w:tcPr>
            <w:tcW w:w="4263" w:type="pct"/>
            <w:gridSpan w:val="2"/>
            <w:shd w:val="clear" w:color="auto" w:fill="FFFFFF"/>
            <w:noWrap w:val="0"/>
            <w:vAlign w:val="center"/>
          </w:tcPr>
          <w:p>
            <w:pPr>
              <w:pStyle w:val="154"/>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从业人员200人以下或营业收入 30 000万元以下的为中小微型企业。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736" w:type="pct"/>
            <w:vMerge w:val="continue"/>
            <w:shd w:val="clear" w:color="auto" w:fill="FFFFFF"/>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21"/>
                <w:szCs w:val="21"/>
              </w:rPr>
            </w:pPr>
          </w:p>
        </w:tc>
        <w:tc>
          <w:tcPr>
            <w:tcW w:w="933" w:type="pct"/>
            <w:shd w:val="clear" w:color="auto" w:fill="FFFFFF"/>
            <w:noWrap w:val="0"/>
            <w:vAlign w:val="center"/>
          </w:tcPr>
          <w:p>
            <w:pPr>
              <w:pStyle w:val="154"/>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中型</w:t>
            </w:r>
          </w:p>
        </w:tc>
        <w:tc>
          <w:tcPr>
            <w:tcW w:w="3330" w:type="pct"/>
            <w:shd w:val="clear" w:color="auto" w:fill="FFFFFF"/>
            <w:noWrap w:val="0"/>
            <w:vAlign w:val="center"/>
          </w:tcPr>
          <w:p>
            <w:pPr>
              <w:pStyle w:val="154"/>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从业人员100人一200人，且营业收入 1 000万元一30 000万元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736" w:type="pct"/>
            <w:vMerge w:val="continue"/>
            <w:shd w:val="clear" w:color="auto" w:fill="FFFFFF"/>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21"/>
                <w:szCs w:val="21"/>
              </w:rPr>
            </w:pPr>
          </w:p>
        </w:tc>
        <w:tc>
          <w:tcPr>
            <w:tcW w:w="933" w:type="pct"/>
            <w:shd w:val="clear" w:color="auto" w:fill="FFFFFF"/>
            <w:noWrap w:val="0"/>
            <w:vAlign w:val="center"/>
          </w:tcPr>
          <w:p>
            <w:pPr>
              <w:pStyle w:val="154"/>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小型</w:t>
            </w:r>
          </w:p>
        </w:tc>
        <w:tc>
          <w:tcPr>
            <w:tcW w:w="3330" w:type="pct"/>
            <w:shd w:val="clear" w:color="auto" w:fill="FFFFFF"/>
            <w:noWrap w:val="0"/>
            <w:vAlign w:val="center"/>
          </w:tcPr>
          <w:p>
            <w:pPr>
              <w:pStyle w:val="154"/>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从业人员20人一100人，且营业收入 100万元一1 000万元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736" w:type="pct"/>
            <w:vMerge w:val="continue"/>
            <w:shd w:val="clear" w:color="auto" w:fill="FFFFFF"/>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21"/>
                <w:szCs w:val="21"/>
              </w:rPr>
            </w:pPr>
          </w:p>
        </w:tc>
        <w:tc>
          <w:tcPr>
            <w:tcW w:w="933" w:type="pct"/>
            <w:shd w:val="clear" w:color="auto" w:fill="FFFFFF"/>
            <w:noWrap w:val="0"/>
            <w:vAlign w:val="center"/>
          </w:tcPr>
          <w:p>
            <w:pPr>
              <w:pStyle w:val="154"/>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微型</w:t>
            </w:r>
          </w:p>
        </w:tc>
        <w:tc>
          <w:tcPr>
            <w:tcW w:w="3330" w:type="pct"/>
            <w:shd w:val="clear" w:color="auto" w:fill="FFFFFF"/>
            <w:noWrap w:val="0"/>
            <w:vAlign w:val="center"/>
          </w:tcPr>
          <w:p>
            <w:pPr>
              <w:pStyle w:val="154"/>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从业人员20人以下或营业收入 100万元以下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736" w:type="pct"/>
            <w:vMerge w:val="restart"/>
            <w:shd w:val="clear" w:color="auto" w:fill="FFFFFF"/>
            <w:noWrap w:val="0"/>
            <w:vAlign w:val="center"/>
          </w:tcPr>
          <w:p>
            <w:pPr>
              <w:pStyle w:val="154"/>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邮政业</w:t>
            </w:r>
          </w:p>
        </w:tc>
        <w:tc>
          <w:tcPr>
            <w:tcW w:w="4263" w:type="pct"/>
            <w:gridSpan w:val="2"/>
            <w:shd w:val="clear" w:color="auto" w:fill="FFFFFF"/>
            <w:noWrap w:val="0"/>
            <w:vAlign w:val="center"/>
          </w:tcPr>
          <w:p>
            <w:pPr>
              <w:pStyle w:val="154"/>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从业人员1 000人以下或营业收入 30 000万元以下的为中小微型企业。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736" w:type="pct"/>
            <w:vMerge w:val="continue"/>
            <w:shd w:val="clear" w:color="auto" w:fill="FFFFFF"/>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21"/>
                <w:szCs w:val="21"/>
              </w:rPr>
            </w:pPr>
          </w:p>
        </w:tc>
        <w:tc>
          <w:tcPr>
            <w:tcW w:w="933" w:type="pct"/>
            <w:shd w:val="clear" w:color="auto" w:fill="FFFFFF"/>
            <w:noWrap w:val="0"/>
            <w:vAlign w:val="center"/>
          </w:tcPr>
          <w:p>
            <w:pPr>
              <w:pStyle w:val="154"/>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中型</w:t>
            </w:r>
          </w:p>
        </w:tc>
        <w:tc>
          <w:tcPr>
            <w:tcW w:w="3330" w:type="pct"/>
            <w:shd w:val="clear" w:color="auto" w:fill="FFFFFF"/>
            <w:noWrap w:val="0"/>
            <w:vAlign w:val="center"/>
          </w:tcPr>
          <w:p>
            <w:pPr>
              <w:pStyle w:val="154"/>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从业人员 300人一1 000人，且营业收入 2 000万元一30 000万元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736" w:type="pct"/>
            <w:vMerge w:val="continue"/>
            <w:shd w:val="clear" w:color="auto" w:fill="FFFFFF"/>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21"/>
                <w:szCs w:val="21"/>
              </w:rPr>
            </w:pPr>
          </w:p>
        </w:tc>
        <w:tc>
          <w:tcPr>
            <w:tcW w:w="933" w:type="pct"/>
            <w:shd w:val="clear" w:color="auto" w:fill="FFFFFF"/>
            <w:noWrap w:val="0"/>
            <w:vAlign w:val="center"/>
          </w:tcPr>
          <w:p>
            <w:pPr>
              <w:pStyle w:val="154"/>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小型</w:t>
            </w:r>
          </w:p>
        </w:tc>
        <w:tc>
          <w:tcPr>
            <w:tcW w:w="3330" w:type="pct"/>
            <w:shd w:val="clear" w:color="auto" w:fill="FFFFFF"/>
            <w:noWrap w:val="0"/>
            <w:vAlign w:val="center"/>
          </w:tcPr>
          <w:p>
            <w:pPr>
              <w:pStyle w:val="154"/>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从业人员20人一300人，且营业收入 100万元一2 000万元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736" w:type="pct"/>
            <w:vMerge w:val="continue"/>
            <w:shd w:val="clear" w:color="auto" w:fill="FFFFFF"/>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21"/>
                <w:szCs w:val="21"/>
              </w:rPr>
            </w:pPr>
          </w:p>
        </w:tc>
        <w:tc>
          <w:tcPr>
            <w:tcW w:w="933" w:type="pct"/>
            <w:shd w:val="clear" w:color="auto" w:fill="FFFFFF"/>
            <w:noWrap w:val="0"/>
            <w:vAlign w:val="center"/>
          </w:tcPr>
          <w:p>
            <w:pPr>
              <w:pStyle w:val="154"/>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微型</w:t>
            </w:r>
          </w:p>
        </w:tc>
        <w:tc>
          <w:tcPr>
            <w:tcW w:w="3330" w:type="pct"/>
            <w:shd w:val="clear" w:color="auto" w:fill="FFFFFF"/>
            <w:noWrap w:val="0"/>
            <w:vAlign w:val="center"/>
          </w:tcPr>
          <w:p>
            <w:pPr>
              <w:pStyle w:val="154"/>
              <w:keepNext w:val="0"/>
              <w:keepLines w:val="0"/>
              <w:suppressLineNumbers w:val="0"/>
              <w:shd w:val="clear" w:color="auto" w:fill="auto"/>
              <w:spacing w:before="0" w:beforeAutospacing="0" w:after="0" w:afterAutospacing="0" w:line="240" w:lineRule="auto"/>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从业人员20人以下或营业收入 100万元以下</w:t>
            </w:r>
          </w:p>
        </w:tc>
      </w:tr>
    </w:tbl>
    <w:p>
      <w:pPr>
        <w:spacing w:line="1" w:lineRule="exact"/>
        <w:jc w:val="center"/>
        <w:rPr>
          <w:rFonts w:hint="eastAsia" w:ascii="宋体" w:hAnsi="宋体" w:eastAsia="宋体" w:cs="宋体"/>
          <w:sz w:val="21"/>
          <w:szCs w:val="21"/>
        </w:rPr>
      </w:pPr>
    </w:p>
    <w:tbl>
      <w:tblPr>
        <w:tblStyle w:val="47"/>
        <w:tblW w:w="97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1440"/>
        <w:gridCol w:w="1173"/>
        <w:gridCol w:w="7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440" w:type="dxa"/>
            <w:vMerge w:val="restart"/>
            <w:shd w:val="clear" w:color="auto" w:fill="FFFFFF"/>
            <w:noWrap w:val="0"/>
            <w:vAlign w:val="center"/>
          </w:tcPr>
          <w:p>
            <w:pPr>
              <w:pStyle w:val="154"/>
              <w:keepNext w:val="0"/>
              <w:keepLines w:val="0"/>
              <w:suppressLineNumbers w:val="0"/>
              <w:shd w:val="clear" w:color="auto" w:fill="auto"/>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住宿业</w:t>
            </w:r>
          </w:p>
        </w:tc>
        <w:tc>
          <w:tcPr>
            <w:tcW w:w="8354" w:type="dxa"/>
            <w:gridSpan w:val="2"/>
            <w:shd w:val="clear" w:color="auto" w:fill="FFFFFF"/>
            <w:noWrap w:val="0"/>
            <w:vAlign w:val="center"/>
          </w:tcPr>
          <w:p>
            <w:pPr>
              <w:pStyle w:val="154"/>
              <w:keepNext w:val="0"/>
              <w:keepLines w:val="0"/>
              <w:suppressLineNumbers w:val="0"/>
              <w:shd w:val="clear" w:color="auto" w:fill="auto"/>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从业人员300人以下或营业收入 10000万元以下的为中小微型企业。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440" w:type="dxa"/>
            <w:vMerge w:val="continue"/>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p>
        </w:tc>
        <w:tc>
          <w:tcPr>
            <w:tcW w:w="1173" w:type="dxa"/>
            <w:shd w:val="clear" w:color="auto" w:fill="FFFFFF"/>
            <w:noWrap w:val="0"/>
            <w:vAlign w:val="center"/>
          </w:tcPr>
          <w:p>
            <w:pPr>
              <w:pStyle w:val="154"/>
              <w:keepNext w:val="0"/>
              <w:keepLines w:val="0"/>
              <w:suppressLineNumbers w:val="0"/>
              <w:shd w:val="clear" w:color="auto" w:fill="auto"/>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中型</w:t>
            </w:r>
          </w:p>
        </w:tc>
        <w:tc>
          <w:tcPr>
            <w:tcW w:w="7181" w:type="dxa"/>
            <w:shd w:val="clear" w:color="auto" w:fill="FFFFFF"/>
            <w:noWrap w:val="0"/>
            <w:vAlign w:val="center"/>
          </w:tcPr>
          <w:p>
            <w:pPr>
              <w:pStyle w:val="154"/>
              <w:keepNext w:val="0"/>
              <w:keepLines w:val="0"/>
              <w:suppressLineNumbers w:val="0"/>
              <w:shd w:val="clear" w:color="auto" w:fill="auto"/>
              <w:spacing w:before="0" w:beforeAutospacing="0" w:after="0" w:afterAutospacing="0"/>
              <w:ind w:left="0" w:right="0" w:firstLine="140"/>
              <w:jc w:val="center"/>
              <w:rPr>
                <w:rFonts w:hint="eastAsia" w:ascii="宋体" w:hAnsi="宋体" w:eastAsia="宋体" w:cs="宋体"/>
                <w:sz w:val="21"/>
                <w:szCs w:val="21"/>
              </w:rPr>
            </w:pPr>
            <w:r>
              <w:rPr>
                <w:rFonts w:hint="eastAsia" w:ascii="宋体" w:hAnsi="宋体" w:eastAsia="宋体" w:cs="宋体"/>
                <w:color w:val="000000"/>
                <w:sz w:val="21"/>
                <w:szCs w:val="21"/>
              </w:rPr>
              <w:t>从业人员100人一300人，且营业收入 2 000万元一10 000万元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440" w:type="dxa"/>
            <w:vMerge w:val="continue"/>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p>
        </w:tc>
        <w:tc>
          <w:tcPr>
            <w:tcW w:w="1173" w:type="dxa"/>
            <w:shd w:val="clear" w:color="auto" w:fill="FFFFFF"/>
            <w:noWrap w:val="0"/>
            <w:vAlign w:val="center"/>
          </w:tcPr>
          <w:p>
            <w:pPr>
              <w:pStyle w:val="154"/>
              <w:keepNext w:val="0"/>
              <w:keepLines w:val="0"/>
              <w:suppressLineNumbers w:val="0"/>
              <w:shd w:val="clear" w:color="auto" w:fill="auto"/>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小型</w:t>
            </w:r>
          </w:p>
        </w:tc>
        <w:tc>
          <w:tcPr>
            <w:tcW w:w="7181" w:type="dxa"/>
            <w:shd w:val="clear" w:color="auto" w:fill="FFFFFF"/>
            <w:noWrap w:val="0"/>
            <w:vAlign w:val="center"/>
          </w:tcPr>
          <w:p>
            <w:pPr>
              <w:pStyle w:val="154"/>
              <w:keepNext w:val="0"/>
              <w:keepLines w:val="0"/>
              <w:suppressLineNumbers w:val="0"/>
              <w:shd w:val="clear" w:color="auto" w:fill="auto"/>
              <w:spacing w:before="0" w:beforeAutospacing="0" w:after="0" w:afterAutospacing="0"/>
              <w:ind w:left="0" w:right="0" w:firstLine="140"/>
              <w:jc w:val="center"/>
              <w:rPr>
                <w:rFonts w:hint="eastAsia" w:ascii="宋体" w:hAnsi="宋体" w:eastAsia="宋体" w:cs="宋体"/>
                <w:sz w:val="21"/>
                <w:szCs w:val="21"/>
              </w:rPr>
            </w:pPr>
            <w:r>
              <w:rPr>
                <w:rFonts w:hint="eastAsia" w:ascii="宋体" w:hAnsi="宋体" w:eastAsia="宋体" w:cs="宋体"/>
                <w:color w:val="000000"/>
                <w:sz w:val="21"/>
                <w:szCs w:val="21"/>
              </w:rPr>
              <w:t>从业人员10人一100人，且营业收入 100万元一2 000万元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440" w:type="dxa"/>
            <w:vMerge w:val="continue"/>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p>
        </w:tc>
        <w:tc>
          <w:tcPr>
            <w:tcW w:w="1173" w:type="dxa"/>
            <w:shd w:val="clear" w:color="auto" w:fill="FFFFFF"/>
            <w:noWrap w:val="0"/>
            <w:vAlign w:val="center"/>
          </w:tcPr>
          <w:p>
            <w:pPr>
              <w:pStyle w:val="154"/>
              <w:keepNext w:val="0"/>
              <w:keepLines w:val="0"/>
              <w:suppressLineNumbers w:val="0"/>
              <w:shd w:val="clear" w:color="auto" w:fill="auto"/>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微型</w:t>
            </w:r>
          </w:p>
        </w:tc>
        <w:tc>
          <w:tcPr>
            <w:tcW w:w="7181" w:type="dxa"/>
            <w:shd w:val="clear" w:color="auto" w:fill="FFFFFF"/>
            <w:noWrap w:val="0"/>
            <w:vAlign w:val="center"/>
          </w:tcPr>
          <w:p>
            <w:pPr>
              <w:pStyle w:val="154"/>
              <w:keepNext w:val="0"/>
              <w:keepLines w:val="0"/>
              <w:suppressLineNumbers w:val="0"/>
              <w:shd w:val="clear" w:color="auto" w:fill="auto"/>
              <w:spacing w:before="0" w:beforeAutospacing="0" w:after="0" w:afterAutospacing="0"/>
              <w:ind w:left="0" w:right="0" w:firstLine="140"/>
              <w:jc w:val="center"/>
              <w:rPr>
                <w:rFonts w:hint="eastAsia" w:ascii="宋体" w:hAnsi="宋体" w:eastAsia="宋体" w:cs="宋体"/>
                <w:sz w:val="21"/>
                <w:szCs w:val="21"/>
              </w:rPr>
            </w:pPr>
            <w:r>
              <w:rPr>
                <w:rFonts w:hint="eastAsia" w:ascii="宋体" w:hAnsi="宋体" w:eastAsia="宋体" w:cs="宋体"/>
                <w:color w:val="000000"/>
                <w:sz w:val="21"/>
                <w:szCs w:val="21"/>
              </w:rPr>
              <w:t>从业人员10人以下或营业收入 100万元以下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440" w:type="dxa"/>
            <w:vMerge w:val="restart"/>
            <w:shd w:val="clear" w:color="auto" w:fill="FFFFFF"/>
            <w:noWrap w:val="0"/>
            <w:vAlign w:val="center"/>
          </w:tcPr>
          <w:p>
            <w:pPr>
              <w:pStyle w:val="154"/>
              <w:keepNext w:val="0"/>
              <w:keepLines w:val="0"/>
              <w:suppressLineNumbers w:val="0"/>
              <w:shd w:val="clear" w:color="auto" w:fill="auto"/>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餐饮业</w:t>
            </w:r>
          </w:p>
        </w:tc>
        <w:tc>
          <w:tcPr>
            <w:tcW w:w="8354" w:type="dxa"/>
            <w:gridSpan w:val="2"/>
            <w:shd w:val="clear" w:color="auto" w:fill="FFFFFF"/>
            <w:noWrap w:val="0"/>
            <w:vAlign w:val="center"/>
          </w:tcPr>
          <w:p>
            <w:pPr>
              <w:pStyle w:val="154"/>
              <w:keepNext w:val="0"/>
              <w:keepLines w:val="0"/>
              <w:suppressLineNumbers w:val="0"/>
              <w:shd w:val="clear" w:color="auto" w:fill="auto"/>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从业人员300人以下或营业收入 10 000万元以下的为中小微型企业。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440" w:type="dxa"/>
            <w:vMerge w:val="continue"/>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p>
        </w:tc>
        <w:tc>
          <w:tcPr>
            <w:tcW w:w="1173" w:type="dxa"/>
            <w:shd w:val="clear" w:color="auto" w:fill="FFFFFF"/>
            <w:noWrap w:val="0"/>
            <w:vAlign w:val="center"/>
          </w:tcPr>
          <w:p>
            <w:pPr>
              <w:pStyle w:val="154"/>
              <w:keepNext w:val="0"/>
              <w:keepLines w:val="0"/>
              <w:suppressLineNumbers w:val="0"/>
              <w:shd w:val="clear" w:color="auto" w:fill="auto"/>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中型</w:t>
            </w:r>
          </w:p>
        </w:tc>
        <w:tc>
          <w:tcPr>
            <w:tcW w:w="7181" w:type="dxa"/>
            <w:shd w:val="clear" w:color="auto" w:fill="FFFFFF"/>
            <w:noWrap w:val="0"/>
            <w:vAlign w:val="center"/>
          </w:tcPr>
          <w:p>
            <w:pPr>
              <w:pStyle w:val="154"/>
              <w:keepNext w:val="0"/>
              <w:keepLines w:val="0"/>
              <w:suppressLineNumbers w:val="0"/>
              <w:shd w:val="clear" w:color="auto" w:fill="auto"/>
              <w:spacing w:before="0" w:beforeAutospacing="0" w:after="0" w:afterAutospacing="0"/>
              <w:ind w:left="0" w:right="0" w:firstLine="140"/>
              <w:jc w:val="center"/>
              <w:rPr>
                <w:rFonts w:hint="eastAsia" w:ascii="宋体" w:hAnsi="宋体" w:eastAsia="宋体" w:cs="宋体"/>
                <w:sz w:val="21"/>
                <w:szCs w:val="21"/>
              </w:rPr>
            </w:pPr>
            <w:r>
              <w:rPr>
                <w:rFonts w:hint="eastAsia" w:ascii="宋体" w:hAnsi="宋体" w:eastAsia="宋体" w:cs="宋体"/>
                <w:color w:val="000000"/>
                <w:sz w:val="21"/>
                <w:szCs w:val="21"/>
              </w:rPr>
              <w:t>从业人员100— 300人，且营业收入 2 000万元一10 000万元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440" w:type="dxa"/>
            <w:vMerge w:val="continue"/>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p>
        </w:tc>
        <w:tc>
          <w:tcPr>
            <w:tcW w:w="1173" w:type="dxa"/>
            <w:shd w:val="clear" w:color="auto" w:fill="FFFFFF"/>
            <w:noWrap w:val="0"/>
            <w:vAlign w:val="center"/>
          </w:tcPr>
          <w:p>
            <w:pPr>
              <w:pStyle w:val="154"/>
              <w:keepNext w:val="0"/>
              <w:keepLines w:val="0"/>
              <w:suppressLineNumbers w:val="0"/>
              <w:shd w:val="clear" w:color="auto" w:fill="auto"/>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小型</w:t>
            </w:r>
          </w:p>
        </w:tc>
        <w:tc>
          <w:tcPr>
            <w:tcW w:w="7181" w:type="dxa"/>
            <w:shd w:val="clear" w:color="auto" w:fill="FFFFFF"/>
            <w:noWrap w:val="0"/>
            <w:vAlign w:val="center"/>
          </w:tcPr>
          <w:p>
            <w:pPr>
              <w:pStyle w:val="154"/>
              <w:keepNext w:val="0"/>
              <w:keepLines w:val="0"/>
              <w:suppressLineNumbers w:val="0"/>
              <w:shd w:val="clear" w:color="auto" w:fill="auto"/>
              <w:spacing w:before="0" w:beforeAutospacing="0" w:after="0" w:afterAutospacing="0"/>
              <w:ind w:left="0" w:right="0" w:firstLine="140"/>
              <w:jc w:val="center"/>
              <w:rPr>
                <w:rFonts w:hint="eastAsia" w:ascii="宋体" w:hAnsi="宋体" w:eastAsia="宋体" w:cs="宋体"/>
                <w:sz w:val="21"/>
                <w:szCs w:val="21"/>
              </w:rPr>
            </w:pPr>
            <w:r>
              <w:rPr>
                <w:rFonts w:hint="eastAsia" w:ascii="宋体" w:hAnsi="宋体" w:eastAsia="宋体" w:cs="宋体"/>
                <w:color w:val="000000"/>
                <w:sz w:val="21"/>
                <w:szCs w:val="21"/>
              </w:rPr>
              <w:t>从业人员10人一100人，且营业收入 100万元一2 000万元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440" w:type="dxa"/>
            <w:vMerge w:val="continue"/>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p>
        </w:tc>
        <w:tc>
          <w:tcPr>
            <w:tcW w:w="1173" w:type="dxa"/>
            <w:shd w:val="clear" w:color="auto" w:fill="FFFFFF"/>
            <w:noWrap w:val="0"/>
            <w:vAlign w:val="center"/>
          </w:tcPr>
          <w:p>
            <w:pPr>
              <w:pStyle w:val="154"/>
              <w:keepNext w:val="0"/>
              <w:keepLines w:val="0"/>
              <w:suppressLineNumbers w:val="0"/>
              <w:shd w:val="clear" w:color="auto" w:fill="auto"/>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微型</w:t>
            </w:r>
          </w:p>
        </w:tc>
        <w:tc>
          <w:tcPr>
            <w:tcW w:w="7181" w:type="dxa"/>
            <w:shd w:val="clear" w:color="auto" w:fill="FFFFFF"/>
            <w:noWrap w:val="0"/>
            <w:vAlign w:val="center"/>
          </w:tcPr>
          <w:p>
            <w:pPr>
              <w:pStyle w:val="154"/>
              <w:keepNext w:val="0"/>
              <w:keepLines w:val="0"/>
              <w:suppressLineNumbers w:val="0"/>
              <w:shd w:val="clear" w:color="auto" w:fill="auto"/>
              <w:spacing w:before="0" w:beforeAutospacing="0" w:after="0" w:afterAutospacing="0"/>
              <w:ind w:left="0" w:right="0" w:firstLine="140"/>
              <w:jc w:val="center"/>
              <w:rPr>
                <w:rFonts w:hint="eastAsia" w:ascii="宋体" w:hAnsi="宋体" w:eastAsia="宋体" w:cs="宋体"/>
                <w:sz w:val="21"/>
                <w:szCs w:val="21"/>
              </w:rPr>
            </w:pPr>
            <w:r>
              <w:rPr>
                <w:rFonts w:hint="eastAsia" w:ascii="宋体" w:hAnsi="宋体" w:eastAsia="宋体" w:cs="宋体"/>
                <w:color w:val="000000"/>
                <w:sz w:val="21"/>
                <w:szCs w:val="21"/>
              </w:rPr>
              <w:t>从业人员10人以下或营业收入 100万元以下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440" w:type="dxa"/>
            <w:vMerge w:val="restart"/>
            <w:shd w:val="clear" w:color="auto" w:fill="FFFFFF"/>
            <w:noWrap w:val="0"/>
            <w:vAlign w:val="center"/>
          </w:tcPr>
          <w:p>
            <w:pPr>
              <w:pStyle w:val="154"/>
              <w:keepNext w:val="0"/>
              <w:keepLines w:val="0"/>
              <w:suppressLineNumbers w:val="0"/>
              <w:shd w:val="clear" w:color="auto" w:fill="auto"/>
              <w:spacing w:before="0" w:beforeAutospacing="0" w:after="0" w:afterAutospacing="0" w:line="492" w:lineRule="exact"/>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信息传输业 （包括电信、互联网 和相关服务）</w:t>
            </w:r>
          </w:p>
        </w:tc>
        <w:tc>
          <w:tcPr>
            <w:tcW w:w="8354" w:type="dxa"/>
            <w:gridSpan w:val="2"/>
            <w:shd w:val="clear" w:color="auto" w:fill="FFFFFF"/>
            <w:noWrap w:val="0"/>
            <w:vAlign w:val="center"/>
          </w:tcPr>
          <w:p>
            <w:pPr>
              <w:pStyle w:val="154"/>
              <w:keepNext w:val="0"/>
              <w:keepLines w:val="0"/>
              <w:suppressLineNumbers w:val="0"/>
              <w:shd w:val="clear" w:color="auto" w:fill="auto"/>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从业人员2 000人以下或营业收入 100 000万元以下的为中小微型企业。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440" w:type="dxa"/>
            <w:vMerge w:val="continue"/>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p>
        </w:tc>
        <w:tc>
          <w:tcPr>
            <w:tcW w:w="1173" w:type="dxa"/>
            <w:shd w:val="clear" w:color="auto" w:fill="FFFFFF"/>
            <w:noWrap w:val="0"/>
            <w:vAlign w:val="center"/>
          </w:tcPr>
          <w:p>
            <w:pPr>
              <w:pStyle w:val="154"/>
              <w:keepNext w:val="0"/>
              <w:keepLines w:val="0"/>
              <w:suppressLineNumbers w:val="0"/>
              <w:shd w:val="clear" w:color="auto" w:fill="auto"/>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中型</w:t>
            </w:r>
          </w:p>
        </w:tc>
        <w:tc>
          <w:tcPr>
            <w:tcW w:w="7181" w:type="dxa"/>
            <w:shd w:val="clear" w:color="auto" w:fill="FFFFFF"/>
            <w:noWrap w:val="0"/>
            <w:vAlign w:val="center"/>
          </w:tcPr>
          <w:p>
            <w:pPr>
              <w:pStyle w:val="154"/>
              <w:keepNext w:val="0"/>
              <w:keepLines w:val="0"/>
              <w:suppressLineNumbers w:val="0"/>
              <w:shd w:val="clear" w:color="auto" w:fill="auto"/>
              <w:spacing w:before="0" w:beforeAutospacing="0" w:after="0" w:afterAutospacing="0"/>
              <w:ind w:left="0" w:right="0" w:firstLine="140"/>
              <w:jc w:val="center"/>
              <w:rPr>
                <w:rFonts w:hint="eastAsia" w:ascii="宋体" w:hAnsi="宋体" w:eastAsia="宋体" w:cs="宋体"/>
                <w:sz w:val="21"/>
                <w:szCs w:val="21"/>
              </w:rPr>
            </w:pPr>
            <w:r>
              <w:rPr>
                <w:rFonts w:hint="eastAsia" w:ascii="宋体" w:hAnsi="宋体" w:eastAsia="宋体" w:cs="宋体"/>
                <w:color w:val="000000"/>
                <w:sz w:val="21"/>
                <w:szCs w:val="21"/>
              </w:rPr>
              <w:t>从业人员100人一2 000人，且营业收入 1 000万元一10 000万元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440" w:type="dxa"/>
            <w:vMerge w:val="continue"/>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p>
        </w:tc>
        <w:tc>
          <w:tcPr>
            <w:tcW w:w="1173" w:type="dxa"/>
            <w:shd w:val="clear" w:color="auto" w:fill="FFFFFF"/>
            <w:noWrap w:val="0"/>
            <w:vAlign w:val="center"/>
          </w:tcPr>
          <w:p>
            <w:pPr>
              <w:pStyle w:val="154"/>
              <w:keepNext w:val="0"/>
              <w:keepLines w:val="0"/>
              <w:suppressLineNumbers w:val="0"/>
              <w:shd w:val="clear" w:color="auto" w:fill="auto"/>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小型</w:t>
            </w:r>
          </w:p>
        </w:tc>
        <w:tc>
          <w:tcPr>
            <w:tcW w:w="7181" w:type="dxa"/>
            <w:shd w:val="clear" w:color="auto" w:fill="FFFFFF"/>
            <w:noWrap w:val="0"/>
            <w:vAlign w:val="center"/>
          </w:tcPr>
          <w:p>
            <w:pPr>
              <w:pStyle w:val="154"/>
              <w:keepNext w:val="0"/>
              <w:keepLines w:val="0"/>
              <w:suppressLineNumbers w:val="0"/>
              <w:shd w:val="clear" w:color="auto" w:fill="auto"/>
              <w:spacing w:before="0" w:beforeAutospacing="0" w:after="0" w:afterAutospacing="0"/>
              <w:ind w:left="0" w:right="0" w:firstLine="140"/>
              <w:jc w:val="center"/>
              <w:rPr>
                <w:rFonts w:hint="eastAsia" w:ascii="宋体" w:hAnsi="宋体" w:eastAsia="宋体" w:cs="宋体"/>
                <w:sz w:val="21"/>
                <w:szCs w:val="21"/>
              </w:rPr>
            </w:pPr>
            <w:r>
              <w:rPr>
                <w:rFonts w:hint="eastAsia" w:ascii="宋体" w:hAnsi="宋体" w:eastAsia="宋体" w:cs="宋体"/>
                <w:color w:val="000000"/>
                <w:sz w:val="21"/>
                <w:szCs w:val="21"/>
              </w:rPr>
              <w:t>从业人员10人一100人，且营业收入 100万元一1 000万元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440" w:type="dxa"/>
            <w:vMerge w:val="continue"/>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p>
        </w:tc>
        <w:tc>
          <w:tcPr>
            <w:tcW w:w="1173" w:type="dxa"/>
            <w:shd w:val="clear" w:color="auto" w:fill="FFFFFF"/>
            <w:noWrap w:val="0"/>
            <w:vAlign w:val="center"/>
          </w:tcPr>
          <w:p>
            <w:pPr>
              <w:pStyle w:val="154"/>
              <w:keepNext w:val="0"/>
              <w:keepLines w:val="0"/>
              <w:suppressLineNumbers w:val="0"/>
              <w:shd w:val="clear" w:color="auto" w:fill="auto"/>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微型</w:t>
            </w:r>
          </w:p>
        </w:tc>
        <w:tc>
          <w:tcPr>
            <w:tcW w:w="7181" w:type="dxa"/>
            <w:shd w:val="clear" w:color="auto" w:fill="FFFFFF"/>
            <w:noWrap w:val="0"/>
            <w:vAlign w:val="center"/>
          </w:tcPr>
          <w:p>
            <w:pPr>
              <w:pStyle w:val="154"/>
              <w:keepNext w:val="0"/>
              <w:keepLines w:val="0"/>
              <w:suppressLineNumbers w:val="0"/>
              <w:shd w:val="clear" w:color="auto" w:fill="auto"/>
              <w:spacing w:before="0" w:beforeAutospacing="0" w:after="0" w:afterAutospacing="0"/>
              <w:ind w:left="0" w:right="0" w:firstLine="140"/>
              <w:jc w:val="center"/>
              <w:rPr>
                <w:rFonts w:hint="eastAsia" w:ascii="宋体" w:hAnsi="宋体" w:eastAsia="宋体" w:cs="宋体"/>
                <w:sz w:val="21"/>
                <w:szCs w:val="21"/>
              </w:rPr>
            </w:pPr>
            <w:r>
              <w:rPr>
                <w:rFonts w:hint="eastAsia" w:ascii="宋体" w:hAnsi="宋体" w:eastAsia="宋体" w:cs="宋体"/>
                <w:color w:val="000000"/>
                <w:sz w:val="21"/>
                <w:szCs w:val="21"/>
              </w:rPr>
              <w:t>从业人员10人以下或营业收入 100万元以下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440" w:type="dxa"/>
            <w:vMerge w:val="restart"/>
            <w:shd w:val="clear" w:color="auto" w:fill="FFFFFF"/>
            <w:noWrap w:val="0"/>
            <w:vAlign w:val="center"/>
          </w:tcPr>
          <w:p>
            <w:pPr>
              <w:pStyle w:val="154"/>
              <w:keepNext w:val="0"/>
              <w:keepLines w:val="0"/>
              <w:suppressLineNumbers w:val="0"/>
              <w:shd w:val="clear" w:color="auto" w:fill="auto"/>
              <w:spacing w:before="0" w:beforeAutospacing="0" w:after="0" w:afterAutospacing="0" w:line="509" w:lineRule="exact"/>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软件和信息技术服务业</w:t>
            </w:r>
          </w:p>
        </w:tc>
        <w:tc>
          <w:tcPr>
            <w:tcW w:w="8354" w:type="dxa"/>
            <w:gridSpan w:val="2"/>
            <w:shd w:val="clear" w:color="auto" w:fill="FFFFFF"/>
            <w:noWrap w:val="0"/>
            <w:vAlign w:val="center"/>
          </w:tcPr>
          <w:p>
            <w:pPr>
              <w:pStyle w:val="154"/>
              <w:keepNext w:val="0"/>
              <w:keepLines w:val="0"/>
              <w:suppressLineNumbers w:val="0"/>
              <w:shd w:val="clear" w:color="auto" w:fill="auto"/>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从业人员300人以下或营业收入 10 000万元以下的为中小微型企业。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440" w:type="dxa"/>
            <w:vMerge w:val="continue"/>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p>
        </w:tc>
        <w:tc>
          <w:tcPr>
            <w:tcW w:w="1173" w:type="dxa"/>
            <w:shd w:val="clear" w:color="auto" w:fill="FFFFFF"/>
            <w:noWrap w:val="0"/>
            <w:vAlign w:val="center"/>
          </w:tcPr>
          <w:p>
            <w:pPr>
              <w:pStyle w:val="154"/>
              <w:keepNext w:val="0"/>
              <w:keepLines w:val="0"/>
              <w:suppressLineNumbers w:val="0"/>
              <w:shd w:val="clear" w:color="auto" w:fill="auto"/>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中型</w:t>
            </w:r>
          </w:p>
        </w:tc>
        <w:tc>
          <w:tcPr>
            <w:tcW w:w="7181" w:type="dxa"/>
            <w:shd w:val="clear" w:color="auto" w:fill="FFFFFF"/>
            <w:noWrap w:val="0"/>
            <w:vAlign w:val="center"/>
          </w:tcPr>
          <w:p>
            <w:pPr>
              <w:pStyle w:val="154"/>
              <w:keepNext w:val="0"/>
              <w:keepLines w:val="0"/>
              <w:suppressLineNumbers w:val="0"/>
              <w:shd w:val="clear" w:color="auto" w:fill="auto"/>
              <w:spacing w:before="0" w:beforeAutospacing="0" w:after="0" w:afterAutospacing="0"/>
              <w:ind w:left="0" w:right="0" w:firstLine="140"/>
              <w:jc w:val="center"/>
              <w:rPr>
                <w:rFonts w:hint="eastAsia" w:ascii="宋体" w:hAnsi="宋体" w:eastAsia="宋体" w:cs="宋体"/>
                <w:sz w:val="21"/>
                <w:szCs w:val="21"/>
              </w:rPr>
            </w:pPr>
            <w:r>
              <w:rPr>
                <w:rFonts w:hint="eastAsia" w:ascii="宋体" w:hAnsi="宋体" w:eastAsia="宋体" w:cs="宋体"/>
                <w:color w:val="000000"/>
                <w:sz w:val="21"/>
                <w:szCs w:val="21"/>
              </w:rPr>
              <w:t>从业人员100— 300人，且营业收入 1 000万元一10 000万元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440" w:type="dxa"/>
            <w:vMerge w:val="continue"/>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p>
        </w:tc>
        <w:tc>
          <w:tcPr>
            <w:tcW w:w="1173" w:type="dxa"/>
            <w:shd w:val="clear" w:color="auto" w:fill="FFFFFF"/>
            <w:noWrap w:val="0"/>
            <w:vAlign w:val="center"/>
          </w:tcPr>
          <w:p>
            <w:pPr>
              <w:pStyle w:val="154"/>
              <w:keepNext w:val="0"/>
              <w:keepLines w:val="0"/>
              <w:suppressLineNumbers w:val="0"/>
              <w:shd w:val="clear" w:color="auto" w:fill="auto"/>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小型</w:t>
            </w:r>
          </w:p>
        </w:tc>
        <w:tc>
          <w:tcPr>
            <w:tcW w:w="7181" w:type="dxa"/>
            <w:shd w:val="clear" w:color="auto" w:fill="FFFFFF"/>
            <w:noWrap w:val="0"/>
            <w:vAlign w:val="center"/>
          </w:tcPr>
          <w:p>
            <w:pPr>
              <w:pStyle w:val="154"/>
              <w:keepNext w:val="0"/>
              <w:keepLines w:val="0"/>
              <w:suppressLineNumbers w:val="0"/>
              <w:shd w:val="clear" w:color="auto" w:fill="auto"/>
              <w:spacing w:before="0" w:beforeAutospacing="0" w:after="0" w:afterAutospacing="0"/>
              <w:ind w:left="0" w:right="0" w:firstLine="140"/>
              <w:jc w:val="center"/>
              <w:rPr>
                <w:rFonts w:hint="eastAsia" w:ascii="宋体" w:hAnsi="宋体" w:eastAsia="宋体" w:cs="宋体"/>
                <w:sz w:val="21"/>
                <w:szCs w:val="21"/>
              </w:rPr>
            </w:pPr>
            <w:r>
              <w:rPr>
                <w:rFonts w:hint="eastAsia" w:ascii="宋体" w:hAnsi="宋体" w:eastAsia="宋体" w:cs="宋体"/>
                <w:color w:val="000000"/>
                <w:sz w:val="21"/>
                <w:szCs w:val="21"/>
              </w:rPr>
              <w:t>从业人员10人一100人，且营业收入 50万元一1 000万元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440" w:type="dxa"/>
            <w:vMerge w:val="continue"/>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p>
        </w:tc>
        <w:tc>
          <w:tcPr>
            <w:tcW w:w="1173" w:type="dxa"/>
            <w:shd w:val="clear" w:color="auto" w:fill="FFFFFF"/>
            <w:noWrap w:val="0"/>
            <w:vAlign w:val="center"/>
          </w:tcPr>
          <w:p>
            <w:pPr>
              <w:pStyle w:val="154"/>
              <w:keepNext w:val="0"/>
              <w:keepLines w:val="0"/>
              <w:suppressLineNumbers w:val="0"/>
              <w:shd w:val="clear" w:color="auto" w:fill="auto"/>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微型</w:t>
            </w:r>
          </w:p>
        </w:tc>
        <w:tc>
          <w:tcPr>
            <w:tcW w:w="7181" w:type="dxa"/>
            <w:shd w:val="clear" w:color="auto" w:fill="FFFFFF"/>
            <w:noWrap w:val="0"/>
            <w:vAlign w:val="center"/>
          </w:tcPr>
          <w:p>
            <w:pPr>
              <w:pStyle w:val="154"/>
              <w:keepNext w:val="0"/>
              <w:keepLines w:val="0"/>
              <w:suppressLineNumbers w:val="0"/>
              <w:shd w:val="clear" w:color="auto" w:fill="auto"/>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从业人员10人以下或营业收入 50万元以下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440" w:type="dxa"/>
            <w:vMerge w:val="restart"/>
            <w:shd w:val="clear" w:color="auto" w:fill="FFFFFF"/>
            <w:noWrap w:val="0"/>
            <w:vAlign w:val="center"/>
          </w:tcPr>
          <w:p>
            <w:pPr>
              <w:pStyle w:val="154"/>
              <w:keepNext w:val="0"/>
              <w:keepLines w:val="0"/>
              <w:suppressLineNumbers w:val="0"/>
              <w:shd w:val="clear" w:color="auto" w:fill="auto"/>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color w:val="000000"/>
                <w:sz w:val="21"/>
                <w:szCs w:val="21"/>
              </w:rPr>
              <w:t>房地产开发经营</w:t>
            </w:r>
          </w:p>
        </w:tc>
        <w:tc>
          <w:tcPr>
            <w:tcW w:w="8354" w:type="dxa"/>
            <w:gridSpan w:val="2"/>
            <w:shd w:val="clear" w:color="auto" w:fill="FFFFFF"/>
            <w:noWrap w:val="0"/>
            <w:vAlign w:val="center"/>
          </w:tcPr>
          <w:p>
            <w:pPr>
              <w:pStyle w:val="154"/>
              <w:keepNext w:val="0"/>
              <w:keepLines w:val="0"/>
              <w:suppressLineNumbers w:val="0"/>
              <w:shd w:val="clear" w:color="auto" w:fill="auto"/>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营业收入200 000万元以下或资产总额 10 000万元以下的为中小微型企业。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440" w:type="dxa"/>
            <w:vMerge w:val="continue"/>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p>
        </w:tc>
        <w:tc>
          <w:tcPr>
            <w:tcW w:w="1173" w:type="dxa"/>
            <w:shd w:val="clear" w:color="auto" w:fill="FFFFFF"/>
            <w:noWrap w:val="0"/>
            <w:vAlign w:val="center"/>
          </w:tcPr>
          <w:p>
            <w:pPr>
              <w:pStyle w:val="154"/>
              <w:keepNext w:val="0"/>
              <w:keepLines w:val="0"/>
              <w:suppressLineNumbers w:val="0"/>
              <w:shd w:val="clear" w:color="auto" w:fill="auto"/>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中型</w:t>
            </w:r>
          </w:p>
        </w:tc>
        <w:tc>
          <w:tcPr>
            <w:tcW w:w="7181" w:type="dxa"/>
            <w:shd w:val="clear" w:color="auto" w:fill="FFFFFF"/>
            <w:noWrap w:val="0"/>
            <w:vAlign w:val="center"/>
          </w:tcPr>
          <w:p>
            <w:pPr>
              <w:pStyle w:val="154"/>
              <w:keepNext w:val="0"/>
              <w:keepLines w:val="0"/>
              <w:suppressLineNumbers w:val="0"/>
              <w:shd w:val="clear" w:color="auto" w:fill="auto"/>
              <w:spacing w:before="0" w:beforeAutospacing="0" w:after="120" w:afterAutospacing="0"/>
              <w:ind w:left="0" w:right="0" w:firstLine="140"/>
              <w:jc w:val="center"/>
              <w:rPr>
                <w:rFonts w:hint="eastAsia" w:ascii="宋体" w:hAnsi="宋体" w:eastAsia="宋体" w:cs="宋体"/>
                <w:sz w:val="21"/>
                <w:szCs w:val="21"/>
              </w:rPr>
            </w:pPr>
            <w:r>
              <w:rPr>
                <w:rFonts w:hint="eastAsia" w:ascii="宋体" w:hAnsi="宋体" w:eastAsia="宋体" w:cs="宋体"/>
                <w:color w:val="000000"/>
                <w:sz w:val="21"/>
                <w:szCs w:val="21"/>
              </w:rPr>
              <w:t>营业收入1 000万元一200 000万元，且资产总额 5 000万元一10000万元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440" w:type="dxa"/>
            <w:vMerge w:val="continue"/>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p>
        </w:tc>
        <w:tc>
          <w:tcPr>
            <w:tcW w:w="1173" w:type="dxa"/>
            <w:shd w:val="clear" w:color="auto" w:fill="FFFFFF"/>
            <w:noWrap w:val="0"/>
            <w:vAlign w:val="center"/>
          </w:tcPr>
          <w:p>
            <w:pPr>
              <w:pStyle w:val="154"/>
              <w:keepNext w:val="0"/>
              <w:keepLines w:val="0"/>
              <w:suppressLineNumbers w:val="0"/>
              <w:shd w:val="clear" w:color="auto" w:fill="auto"/>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小型</w:t>
            </w:r>
          </w:p>
        </w:tc>
        <w:tc>
          <w:tcPr>
            <w:tcW w:w="7181" w:type="dxa"/>
            <w:shd w:val="clear" w:color="auto" w:fill="FFFFFF"/>
            <w:noWrap w:val="0"/>
            <w:vAlign w:val="center"/>
          </w:tcPr>
          <w:p>
            <w:pPr>
              <w:pStyle w:val="154"/>
              <w:keepNext w:val="0"/>
              <w:keepLines w:val="0"/>
              <w:suppressLineNumbers w:val="0"/>
              <w:shd w:val="clear" w:color="auto" w:fill="auto"/>
              <w:spacing w:before="0" w:beforeAutospacing="0" w:after="0" w:afterAutospacing="0" w:line="240" w:lineRule="auto"/>
              <w:ind w:left="140" w:right="0"/>
              <w:jc w:val="center"/>
              <w:rPr>
                <w:rFonts w:hint="eastAsia" w:ascii="宋体" w:hAnsi="宋体" w:eastAsia="宋体" w:cs="宋体"/>
                <w:sz w:val="21"/>
                <w:szCs w:val="21"/>
              </w:rPr>
            </w:pPr>
            <w:r>
              <w:rPr>
                <w:rFonts w:hint="eastAsia" w:ascii="宋体" w:hAnsi="宋体" w:eastAsia="宋体" w:cs="宋体"/>
                <w:color w:val="000000"/>
                <w:sz w:val="21"/>
                <w:szCs w:val="21"/>
              </w:rPr>
              <w:t>营业收入100万元一1 000万元，且资产总额 2 000万元一5 000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440" w:type="dxa"/>
            <w:vMerge w:val="continue"/>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p>
        </w:tc>
        <w:tc>
          <w:tcPr>
            <w:tcW w:w="1173" w:type="dxa"/>
            <w:shd w:val="clear" w:color="auto" w:fill="FFFFFF"/>
            <w:noWrap w:val="0"/>
            <w:vAlign w:val="center"/>
          </w:tcPr>
          <w:p>
            <w:pPr>
              <w:pStyle w:val="154"/>
              <w:keepNext w:val="0"/>
              <w:keepLines w:val="0"/>
              <w:suppressLineNumbers w:val="0"/>
              <w:shd w:val="clear" w:color="auto" w:fill="auto"/>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微型</w:t>
            </w:r>
          </w:p>
        </w:tc>
        <w:tc>
          <w:tcPr>
            <w:tcW w:w="7181" w:type="dxa"/>
            <w:shd w:val="clear" w:color="auto" w:fill="FFFFFF"/>
            <w:noWrap w:val="0"/>
            <w:vAlign w:val="center"/>
          </w:tcPr>
          <w:p>
            <w:pPr>
              <w:pStyle w:val="154"/>
              <w:keepNext w:val="0"/>
              <w:keepLines w:val="0"/>
              <w:suppressLineNumbers w:val="0"/>
              <w:shd w:val="clear" w:color="auto" w:fill="auto"/>
              <w:tabs>
                <w:tab w:val="left" w:pos="5256"/>
              </w:tabs>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营业收入100万元以下或资产总额2 000万元以下的为微型企业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440" w:type="dxa"/>
            <w:vMerge w:val="restart"/>
            <w:shd w:val="clear" w:color="auto" w:fill="FFFFFF"/>
            <w:noWrap w:val="0"/>
            <w:vAlign w:val="center"/>
          </w:tcPr>
          <w:p>
            <w:pPr>
              <w:pStyle w:val="154"/>
              <w:keepNext w:val="0"/>
              <w:keepLines w:val="0"/>
              <w:suppressLineNumbers w:val="0"/>
              <w:shd w:val="clear" w:color="auto" w:fill="auto"/>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物业管理</w:t>
            </w:r>
          </w:p>
        </w:tc>
        <w:tc>
          <w:tcPr>
            <w:tcW w:w="8354" w:type="dxa"/>
            <w:gridSpan w:val="2"/>
            <w:shd w:val="clear" w:color="auto" w:fill="FFFFFF"/>
            <w:noWrap w:val="0"/>
            <w:vAlign w:val="center"/>
          </w:tcPr>
          <w:p>
            <w:pPr>
              <w:pStyle w:val="154"/>
              <w:keepNext w:val="0"/>
              <w:keepLines w:val="0"/>
              <w:suppressLineNumbers w:val="0"/>
              <w:shd w:val="clear" w:color="auto" w:fill="auto"/>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从业人员1 000人以下或营业收入 5 000万元以下的为中小微型企业。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440" w:type="dxa"/>
            <w:vMerge w:val="continue"/>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p>
        </w:tc>
        <w:tc>
          <w:tcPr>
            <w:tcW w:w="1173" w:type="dxa"/>
            <w:shd w:val="clear" w:color="auto" w:fill="FFFFFF"/>
            <w:noWrap w:val="0"/>
            <w:vAlign w:val="center"/>
          </w:tcPr>
          <w:p>
            <w:pPr>
              <w:pStyle w:val="154"/>
              <w:keepNext w:val="0"/>
              <w:keepLines w:val="0"/>
              <w:suppressLineNumbers w:val="0"/>
              <w:shd w:val="clear" w:color="auto" w:fill="auto"/>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中型</w:t>
            </w:r>
          </w:p>
        </w:tc>
        <w:tc>
          <w:tcPr>
            <w:tcW w:w="7181" w:type="dxa"/>
            <w:shd w:val="clear" w:color="auto" w:fill="FFFFFF"/>
            <w:noWrap w:val="0"/>
            <w:vAlign w:val="center"/>
          </w:tcPr>
          <w:p>
            <w:pPr>
              <w:pStyle w:val="154"/>
              <w:keepNext w:val="0"/>
              <w:keepLines w:val="0"/>
              <w:suppressLineNumbers w:val="0"/>
              <w:shd w:val="clear" w:color="auto" w:fill="auto"/>
              <w:spacing w:before="0" w:beforeAutospacing="0" w:after="0" w:afterAutospacing="0"/>
              <w:ind w:left="0" w:right="0" w:firstLine="140"/>
              <w:jc w:val="center"/>
              <w:rPr>
                <w:rFonts w:hint="eastAsia" w:ascii="宋体" w:hAnsi="宋体" w:eastAsia="宋体" w:cs="宋体"/>
                <w:sz w:val="21"/>
                <w:szCs w:val="21"/>
              </w:rPr>
            </w:pPr>
            <w:r>
              <w:rPr>
                <w:rFonts w:hint="eastAsia" w:ascii="宋体" w:hAnsi="宋体" w:eastAsia="宋体" w:cs="宋体"/>
                <w:color w:val="000000"/>
                <w:sz w:val="21"/>
                <w:szCs w:val="21"/>
              </w:rPr>
              <w:t>从业人员 300人一1 000人，且营业收入 1000万元一5 000万元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440" w:type="dxa"/>
            <w:vMerge w:val="continue"/>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p>
        </w:tc>
        <w:tc>
          <w:tcPr>
            <w:tcW w:w="1173" w:type="dxa"/>
            <w:shd w:val="clear" w:color="auto" w:fill="FFFFFF"/>
            <w:noWrap w:val="0"/>
            <w:vAlign w:val="center"/>
          </w:tcPr>
          <w:p>
            <w:pPr>
              <w:pStyle w:val="154"/>
              <w:keepNext w:val="0"/>
              <w:keepLines w:val="0"/>
              <w:suppressLineNumbers w:val="0"/>
              <w:shd w:val="clear" w:color="auto" w:fill="auto"/>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小型</w:t>
            </w:r>
          </w:p>
        </w:tc>
        <w:tc>
          <w:tcPr>
            <w:tcW w:w="7181" w:type="dxa"/>
            <w:shd w:val="clear" w:color="auto" w:fill="FFFFFF"/>
            <w:noWrap w:val="0"/>
            <w:vAlign w:val="center"/>
          </w:tcPr>
          <w:p>
            <w:pPr>
              <w:pStyle w:val="154"/>
              <w:keepNext w:val="0"/>
              <w:keepLines w:val="0"/>
              <w:suppressLineNumbers w:val="0"/>
              <w:shd w:val="clear" w:color="auto" w:fill="auto"/>
              <w:spacing w:before="0" w:beforeAutospacing="0" w:after="0" w:afterAutospacing="0"/>
              <w:ind w:left="0" w:right="0" w:firstLine="140"/>
              <w:jc w:val="center"/>
              <w:rPr>
                <w:rFonts w:hint="eastAsia" w:ascii="宋体" w:hAnsi="宋体" w:eastAsia="宋体" w:cs="宋体"/>
                <w:sz w:val="21"/>
                <w:szCs w:val="21"/>
              </w:rPr>
            </w:pPr>
            <w:r>
              <w:rPr>
                <w:rFonts w:hint="eastAsia" w:ascii="宋体" w:hAnsi="宋体" w:eastAsia="宋体" w:cs="宋体"/>
                <w:color w:val="000000"/>
                <w:sz w:val="21"/>
                <w:szCs w:val="21"/>
              </w:rPr>
              <w:t>从业人员100人一300人，且营业收入 500万元一1 000万元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440" w:type="dxa"/>
            <w:vMerge w:val="continue"/>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p>
        </w:tc>
        <w:tc>
          <w:tcPr>
            <w:tcW w:w="1173" w:type="dxa"/>
            <w:shd w:val="clear" w:color="auto" w:fill="FFFFFF"/>
            <w:noWrap w:val="0"/>
            <w:vAlign w:val="center"/>
          </w:tcPr>
          <w:p>
            <w:pPr>
              <w:pStyle w:val="154"/>
              <w:keepNext w:val="0"/>
              <w:keepLines w:val="0"/>
              <w:suppressLineNumbers w:val="0"/>
              <w:shd w:val="clear" w:color="auto" w:fill="auto"/>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微型</w:t>
            </w:r>
          </w:p>
        </w:tc>
        <w:tc>
          <w:tcPr>
            <w:tcW w:w="7181" w:type="dxa"/>
            <w:shd w:val="clear" w:color="auto" w:fill="FFFFFF"/>
            <w:noWrap w:val="0"/>
            <w:vAlign w:val="center"/>
          </w:tcPr>
          <w:p>
            <w:pPr>
              <w:pStyle w:val="154"/>
              <w:keepNext w:val="0"/>
              <w:keepLines w:val="0"/>
              <w:suppressLineNumbers w:val="0"/>
              <w:shd w:val="clear" w:color="auto" w:fill="auto"/>
              <w:spacing w:before="0" w:beforeAutospacing="0" w:after="0" w:afterAutospacing="0"/>
              <w:ind w:left="0" w:right="0" w:firstLine="140"/>
              <w:jc w:val="center"/>
              <w:rPr>
                <w:rFonts w:hint="eastAsia" w:ascii="宋体" w:hAnsi="宋体" w:eastAsia="宋体" w:cs="宋体"/>
                <w:sz w:val="21"/>
                <w:szCs w:val="21"/>
              </w:rPr>
            </w:pPr>
            <w:r>
              <w:rPr>
                <w:rFonts w:hint="eastAsia" w:ascii="宋体" w:hAnsi="宋体" w:eastAsia="宋体" w:cs="宋体"/>
                <w:color w:val="000000"/>
                <w:sz w:val="21"/>
                <w:szCs w:val="21"/>
              </w:rPr>
              <w:t>从业人员100人以下或营业收入 500万元以下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440" w:type="dxa"/>
            <w:vMerge w:val="restart"/>
            <w:shd w:val="clear" w:color="auto" w:fill="FFFFFF"/>
            <w:noWrap w:val="0"/>
            <w:vAlign w:val="center"/>
          </w:tcPr>
          <w:p>
            <w:pPr>
              <w:pStyle w:val="154"/>
              <w:keepNext w:val="0"/>
              <w:keepLines w:val="0"/>
              <w:suppressLineNumbers w:val="0"/>
              <w:shd w:val="clear" w:color="auto" w:fill="auto"/>
              <w:spacing w:before="0" w:beforeAutospacing="0" w:after="0" w:afterAutospacing="0"/>
              <w:ind w:left="0" w:right="0" w:firstLine="240"/>
              <w:jc w:val="center"/>
              <w:rPr>
                <w:rFonts w:hint="eastAsia" w:ascii="宋体" w:hAnsi="宋体" w:eastAsia="宋体" w:cs="宋体"/>
                <w:sz w:val="21"/>
                <w:szCs w:val="21"/>
              </w:rPr>
            </w:pPr>
            <w:r>
              <w:rPr>
                <w:rFonts w:hint="eastAsia" w:ascii="宋体" w:hAnsi="宋体" w:eastAsia="宋体" w:cs="宋体"/>
                <w:color w:val="000000"/>
                <w:sz w:val="21"/>
                <w:szCs w:val="21"/>
              </w:rPr>
              <w:t>租赁和商务服务业</w:t>
            </w:r>
          </w:p>
        </w:tc>
        <w:tc>
          <w:tcPr>
            <w:tcW w:w="8354" w:type="dxa"/>
            <w:gridSpan w:val="2"/>
            <w:shd w:val="clear" w:color="auto" w:fill="FFFFFF"/>
            <w:noWrap w:val="0"/>
            <w:vAlign w:val="center"/>
          </w:tcPr>
          <w:p>
            <w:pPr>
              <w:pStyle w:val="154"/>
              <w:keepNext w:val="0"/>
              <w:keepLines w:val="0"/>
              <w:suppressLineNumbers w:val="0"/>
              <w:shd w:val="clear" w:color="auto" w:fill="auto"/>
              <w:tabs>
                <w:tab w:val="left" w:pos="10666"/>
              </w:tabs>
              <w:spacing w:before="0" w:beforeAutospacing="0" w:after="0" w:afterAutospacing="0" w:line="240" w:lineRule="auto"/>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从业人员300人以下或资产总额 120 000万元以下的为中小微型企业。 其中， 从业人员100人及以上，且资产总额 8 000万元及以上的为中型企业；从业 人员10人及以上，且资产总额 100万元及以上的为小型企业；从业人员</w:t>
            </w:r>
            <w:r>
              <w:rPr>
                <w:rFonts w:hint="eastAsia" w:ascii="宋体" w:hAnsi="宋体" w:eastAsia="宋体" w:cs="宋体"/>
                <w:color w:val="000000"/>
                <w:sz w:val="21"/>
                <w:szCs w:val="21"/>
                <w:lang w:val="en-US"/>
              </w:rPr>
              <w:t>10</w:t>
            </w:r>
            <w:r>
              <w:rPr>
                <w:rFonts w:hint="eastAsia" w:ascii="宋体" w:hAnsi="宋体" w:eastAsia="宋体" w:cs="宋体"/>
                <w:color w:val="000000"/>
                <w:sz w:val="21"/>
                <w:szCs w:val="21"/>
              </w:rPr>
              <w:t>人以下或资产总额 100万元以下的为微型企业。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440" w:type="dxa"/>
            <w:vMerge w:val="continue"/>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p>
        </w:tc>
        <w:tc>
          <w:tcPr>
            <w:tcW w:w="1173" w:type="dxa"/>
            <w:shd w:val="clear" w:color="auto" w:fill="FFFFFF"/>
            <w:noWrap w:val="0"/>
            <w:vAlign w:val="center"/>
          </w:tcPr>
          <w:p>
            <w:pPr>
              <w:pStyle w:val="154"/>
              <w:keepNext w:val="0"/>
              <w:keepLines w:val="0"/>
              <w:suppressLineNumbers w:val="0"/>
              <w:shd w:val="clear" w:color="auto" w:fill="auto"/>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中型</w:t>
            </w:r>
          </w:p>
        </w:tc>
        <w:tc>
          <w:tcPr>
            <w:tcW w:w="7181" w:type="dxa"/>
            <w:shd w:val="clear" w:color="auto" w:fill="FFFFFF"/>
            <w:noWrap w:val="0"/>
            <w:vAlign w:val="center"/>
          </w:tcPr>
          <w:p>
            <w:pPr>
              <w:pStyle w:val="154"/>
              <w:keepNext w:val="0"/>
              <w:keepLines w:val="0"/>
              <w:suppressLineNumbers w:val="0"/>
              <w:shd w:val="clear" w:color="auto" w:fill="auto"/>
              <w:spacing w:before="0" w:beforeAutospacing="0" w:after="0" w:afterAutospacing="0"/>
              <w:ind w:left="0" w:right="0" w:firstLine="140"/>
              <w:jc w:val="center"/>
              <w:rPr>
                <w:rFonts w:hint="eastAsia" w:ascii="宋体" w:hAnsi="宋体" w:eastAsia="宋体" w:cs="宋体"/>
                <w:sz w:val="21"/>
                <w:szCs w:val="21"/>
              </w:rPr>
            </w:pPr>
            <w:r>
              <w:rPr>
                <w:rFonts w:hint="eastAsia" w:ascii="宋体" w:hAnsi="宋体" w:eastAsia="宋体" w:cs="宋体"/>
                <w:color w:val="000000"/>
                <w:sz w:val="21"/>
                <w:szCs w:val="21"/>
              </w:rPr>
              <w:t>从业人员100人一300人，且资产总额 8 000万元一120 000万元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440" w:type="dxa"/>
            <w:vMerge w:val="continue"/>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p>
        </w:tc>
        <w:tc>
          <w:tcPr>
            <w:tcW w:w="1173" w:type="dxa"/>
            <w:shd w:val="clear" w:color="auto" w:fill="FFFFFF"/>
            <w:noWrap w:val="0"/>
            <w:vAlign w:val="center"/>
          </w:tcPr>
          <w:p>
            <w:pPr>
              <w:pStyle w:val="154"/>
              <w:keepNext w:val="0"/>
              <w:keepLines w:val="0"/>
              <w:suppressLineNumbers w:val="0"/>
              <w:shd w:val="clear" w:color="auto" w:fill="auto"/>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小型</w:t>
            </w:r>
          </w:p>
        </w:tc>
        <w:tc>
          <w:tcPr>
            <w:tcW w:w="7181" w:type="dxa"/>
            <w:shd w:val="clear" w:color="auto" w:fill="FFFFFF"/>
            <w:noWrap w:val="0"/>
            <w:vAlign w:val="center"/>
          </w:tcPr>
          <w:p>
            <w:pPr>
              <w:pStyle w:val="154"/>
              <w:keepNext w:val="0"/>
              <w:keepLines w:val="0"/>
              <w:suppressLineNumbers w:val="0"/>
              <w:shd w:val="clear" w:color="auto" w:fill="auto"/>
              <w:spacing w:before="0" w:beforeAutospacing="0" w:after="0" w:afterAutospacing="0"/>
              <w:ind w:left="0" w:right="0" w:firstLine="140"/>
              <w:jc w:val="center"/>
              <w:rPr>
                <w:rFonts w:hint="eastAsia" w:ascii="宋体" w:hAnsi="宋体" w:eastAsia="宋体" w:cs="宋体"/>
                <w:sz w:val="21"/>
                <w:szCs w:val="21"/>
              </w:rPr>
            </w:pPr>
            <w:r>
              <w:rPr>
                <w:rFonts w:hint="eastAsia" w:ascii="宋体" w:hAnsi="宋体" w:eastAsia="宋体" w:cs="宋体"/>
                <w:color w:val="000000"/>
                <w:sz w:val="21"/>
                <w:szCs w:val="21"/>
              </w:rPr>
              <w:t>从业人员10人一100人，且资产总额 100万元一8 000万元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440" w:type="dxa"/>
            <w:vMerge w:val="continue"/>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p>
        </w:tc>
        <w:tc>
          <w:tcPr>
            <w:tcW w:w="1173" w:type="dxa"/>
            <w:shd w:val="clear" w:color="auto" w:fill="FFFFFF"/>
            <w:noWrap w:val="0"/>
            <w:vAlign w:val="center"/>
          </w:tcPr>
          <w:p>
            <w:pPr>
              <w:pStyle w:val="154"/>
              <w:keepNext w:val="0"/>
              <w:keepLines w:val="0"/>
              <w:suppressLineNumbers w:val="0"/>
              <w:shd w:val="clear" w:color="auto" w:fill="auto"/>
              <w:spacing w:before="10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微型</w:t>
            </w:r>
          </w:p>
        </w:tc>
        <w:tc>
          <w:tcPr>
            <w:tcW w:w="7181" w:type="dxa"/>
            <w:shd w:val="clear" w:color="auto" w:fill="FFFFFF"/>
            <w:noWrap w:val="0"/>
            <w:vAlign w:val="center"/>
          </w:tcPr>
          <w:p>
            <w:pPr>
              <w:pStyle w:val="154"/>
              <w:keepNext w:val="0"/>
              <w:keepLines w:val="0"/>
              <w:suppressLineNumbers w:val="0"/>
              <w:shd w:val="clear" w:color="auto" w:fill="auto"/>
              <w:spacing w:before="0" w:beforeAutospacing="0" w:after="0" w:afterAutospacing="0"/>
              <w:ind w:left="0" w:right="0" w:firstLine="140"/>
              <w:jc w:val="center"/>
              <w:rPr>
                <w:rFonts w:hint="eastAsia" w:ascii="宋体" w:hAnsi="宋体" w:eastAsia="宋体" w:cs="宋体"/>
                <w:sz w:val="21"/>
                <w:szCs w:val="21"/>
              </w:rPr>
            </w:pPr>
            <w:r>
              <w:rPr>
                <w:rFonts w:hint="eastAsia" w:ascii="宋体" w:hAnsi="宋体" w:eastAsia="宋体" w:cs="宋体"/>
                <w:color w:val="000000"/>
                <w:sz w:val="21"/>
                <w:szCs w:val="21"/>
              </w:rPr>
              <w:t>从业人员10人以下或资产总额 100万元以下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440" w:type="dxa"/>
            <w:vMerge w:val="restart"/>
            <w:shd w:val="clear" w:color="auto" w:fill="FFFFFF"/>
            <w:noWrap w:val="0"/>
            <w:vAlign w:val="center"/>
          </w:tcPr>
          <w:p>
            <w:pPr>
              <w:pStyle w:val="154"/>
              <w:keepNext w:val="0"/>
              <w:keepLines w:val="0"/>
              <w:suppressLineNumbers w:val="0"/>
              <w:shd w:val="clear" w:color="auto" w:fill="auto"/>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其他未列明行业</w:t>
            </w:r>
          </w:p>
        </w:tc>
        <w:tc>
          <w:tcPr>
            <w:tcW w:w="8354" w:type="dxa"/>
            <w:gridSpan w:val="2"/>
            <w:shd w:val="clear" w:color="auto" w:fill="FFFFFF"/>
            <w:noWrap w:val="0"/>
            <w:vAlign w:val="center"/>
          </w:tcPr>
          <w:p>
            <w:pPr>
              <w:pStyle w:val="154"/>
              <w:keepNext w:val="0"/>
              <w:keepLines w:val="0"/>
              <w:suppressLineNumbers w:val="0"/>
              <w:shd w:val="clear" w:color="auto" w:fill="auto"/>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从业人员300人以下的为中小微型企业。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440" w:type="dxa"/>
            <w:vMerge w:val="continue"/>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p>
        </w:tc>
        <w:tc>
          <w:tcPr>
            <w:tcW w:w="1173" w:type="dxa"/>
            <w:shd w:val="clear" w:color="auto" w:fill="FFFFFF"/>
            <w:noWrap w:val="0"/>
            <w:vAlign w:val="center"/>
          </w:tcPr>
          <w:p>
            <w:pPr>
              <w:pStyle w:val="154"/>
              <w:keepNext w:val="0"/>
              <w:keepLines w:val="0"/>
              <w:suppressLineNumbers w:val="0"/>
              <w:shd w:val="clear" w:color="auto" w:fill="auto"/>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中型</w:t>
            </w:r>
          </w:p>
        </w:tc>
        <w:tc>
          <w:tcPr>
            <w:tcW w:w="7181" w:type="dxa"/>
            <w:shd w:val="clear" w:color="auto" w:fill="FFFFFF"/>
            <w:noWrap w:val="0"/>
            <w:vAlign w:val="center"/>
          </w:tcPr>
          <w:p>
            <w:pPr>
              <w:pStyle w:val="154"/>
              <w:keepNext w:val="0"/>
              <w:keepLines w:val="0"/>
              <w:suppressLineNumbers w:val="0"/>
              <w:shd w:val="clear" w:color="auto" w:fill="auto"/>
              <w:spacing w:before="0" w:beforeAutospacing="0" w:after="0" w:afterAutospacing="0"/>
              <w:ind w:left="0" w:right="0" w:firstLine="140"/>
              <w:jc w:val="center"/>
              <w:rPr>
                <w:rFonts w:hint="eastAsia" w:ascii="宋体" w:hAnsi="宋体" w:eastAsia="宋体" w:cs="宋体"/>
                <w:sz w:val="21"/>
                <w:szCs w:val="21"/>
              </w:rPr>
            </w:pPr>
            <w:r>
              <w:rPr>
                <w:rFonts w:hint="eastAsia" w:ascii="宋体" w:hAnsi="宋体" w:eastAsia="宋体" w:cs="宋体"/>
                <w:color w:val="000000"/>
                <w:sz w:val="21"/>
                <w:szCs w:val="21"/>
              </w:rPr>
              <w:t>从业人员100— 300人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440" w:type="dxa"/>
            <w:vMerge w:val="continue"/>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p>
        </w:tc>
        <w:tc>
          <w:tcPr>
            <w:tcW w:w="1173" w:type="dxa"/>
            <w:shd w:val="clear" w:color="auto" w:fill="FFFFFF"/>
            <w:noWrap w:val="0"/>
            <w:vAlign w:val="center"/>
          </w:tcPr>
          <w:p>
            <w:pPr>
              <w:pStyle w:val="154"/>
              <w:keepNext w:val="0"/>
              <w:keepLines w:val="0"/>
              <w:suppressLineNumbers w:val="0"/>
              <w:shd w:val="clear" w:color="auto" w:fill="auto"/>
              <w:spacing w:before="8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小型</w:t>
            </w:r>
          </w:p>
        </w:tc>
        <w:tc>
          <w:tcPr>
            <w:tcW w:w="7181" w:type="dxa"/>
            <w:shd w:val="clear" w:color="auto" w:fill="FFFFFF"/>
            <w:noWrap w:val="0"/>
            <w:vAlign w:val="center"/>
          </w:tcPr>
          <w:p>
            <w:pPr>
              <w:pStyle w:val="154"/>
              <w:keepNext w:val="0"/>
              <w:keepLines w:val="0"/>
              <w:suppressLineNumbers w:val="0"/>
              <w:shd w:val="clear" w:color="auto" w:fill="auto"/>
              <w:spacing w:before="0" w:beforeAutospacing="0" w:after="0" w:afterAutospacing="0"/>
              <w:ind w:left="0" w:right="0" w:firstLine="140"/>
              <w:jc w:val="center"/>
              <w:rPr>
                <w:rFonts w:hint="eastAsia" w:ascii="宋体" w:hAnsi="宋体" w:eastAsia="宋体" w:cs="宋体"/>
                <w:sz w:val="21"/>
                <w:szCs w:val="21"/>
              </w:rPr>
            </w:pPr>
            <w:r>
              <w:rPr>
                <w:rFonts w:hint="eastAsia" w:ascii="宋体" w:hAnsi="宋体" w:eastAsia="宋体" w:cs="宋体"/>
                <w:color w:val="000000"/>
                <w:sz w:val="21"/>
                <w:szCs w:val="21"/>
              </w:rPr>
              <w:t>从业人员10人一100人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1440" w:type="dxa"/>
            <w:vMerge w:val="continue"/>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p>
        </w:tc>
        <w:tc>
          <w:tcPr>
            <w:tcW w:w="1173" w:type="dxa"/>
            <w:shd w:val="clear" w:color="auto" w:fill="FFFFFF"/>
            <w:noWrap w:val="0"/>
            <w:vAlign w:val="center"/>
          </w:tcPr>
          <w:p>
            <w:pPr>
              <w:pStyle w:val="154"/>
              <w:keepNext w:val="0"/>
              <w:keepLines w:val="0"/>
              <w:suppressLineNumbers w:val="0"/>
              <w:shd w:val="clear" w:color="auto" w:fill="auto"/>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微型</w:t>
            </w:r>
          </w:p>
        </w:tc>
        <w:tc>
          <w:tcPr>
            <w:tcW w:w="7181" w:type="dxa"/>
            <w:shd w:val="clear" w:color="auto" w:fill="FFFFFF"/>
            <w:noWrap w:val="0"/>
            <w:vAlign w:val="center"/>
          </w:tcPr>
          <w:p>
            <w:pPr>
              <w:pStyle w:val="154"/>
              <w:keepNext w:val="0"/>
              <w:keepLines w:val="0"/>
              <w:suppressLineNumbers w:val="0"/>
              <w:shd w:val="clear" w:color="auto" w:fill="auto"/>
              <w:spacing w:before="0" w:beforeAutospacing="0" w:after="0" w:afterAutospacing="0"/>
              <w:ind w:left="0" w:right="0" w:firstLine="140"/>
              <w:jc w:val="center"/>
              <w:rPr>
                <w:rFonts w:hint="eastAsia" w:ascii="宋体" w:hAnsi="宋体" w:eastAsia="宋体" w:cs="宋体"/>
                <w:sz w:val="21"/>
                <w:szCs w:val="21"/>
              </w:rPr>
            </w:pPr>
            <w:r>
              <w:rPr>
                <w:rFonts w:hint="eastAsia" w:ascii="宋体" w:hAnsi="宋体" w:eastAsia="宋体" w:cs="宋体"/>
                <w:color w:val="000000"/>
                <w:sz w:val="21"/>
                <w:szCs w:val="21"/>
              </w:rPr>
              <w:t>从业人员10人以下</w:t>
            </w:r>
          </w:p>
        </w:tc>
      </w:tr>
    </w:tbl>
    <w:p>
      <w:pPr>
        <w:pStyle w:val="15"/>
        <w:rPr>
          <w:rFonts w:hint="eastAsia" w:ascii="宋体" w:hAnsi="宋体" w:eastAsia="宋体" w:cs="宋体"/>
          <w:sz w:val="21"/>
          <w:szCs w:val="21"/>
        </w:rPr>
        <w:sectPr>
          <w:headerReference r:id="rId8" w:type="default"/>
          <w:pgSz w:w="11906" w:h="16838"/>
          <w:pgMar w:top="1440" w:right="1797" w:bottom="1440" w:left="1797" w:header="851" w:footer="992" w:gutter="0"/>
          <w:pgNumType w:fmt="decimal"/>
          <w:cols w:space="720" w:num="1"/>
          <w:docGrid w:linePitch="312" w:charSpace="0"/>
        </w:sectPr>
      </w:pPr>
    </w:p>
    <w:p>
      <w:pPr>
        <w:pStyle w:val="3"/>
        <w:numPr>
          <w:ilvl w:val="0"/>
          <w:numId w:val="0"/>
        </w:numPr>
        <w:bidi w:val="0"/>
        <w:spacing w:line="360" w:lineRule="auto"/>
        <w:jc w:val="center"/>
        <w:rPr>
          <w:rFonts w:hint="eastAsia" w:ascii="宋体" w:hAnsi="宋体" w:eastAsia="宋体" w:cs="宋体"/>
          <w:sz w:val="32"/>
          <w:szCs w:val="32"/>
          <w:lang w:val="en-US" w:eastAsia="zh-CN"/>
        </w:rPr>
      </w:pPr>
      <w:bookmarkStart w:id="136" w:name="_Toc26866"/>
      <w:r>
        <w:rPr>
          <w:rFonts w:hint="eastAsia" w:ascii="宋体" w:hAnsi="宋体" w:cs="宋体"/>
          <w:sz w:val="32"/>
          <w:szCs w:val="32"/>
          <w:lang w:val="en-US" w:eastAsia="zh-CN"/>
        </w:rPr>
        <w:t xml:space="preserve">第三章 </w:t>
      </w:r>
      <w:r>
        <w:rPr>
          <w:rFonts w:hint="eastAsia" w:ascii="宋体" w:hAnsi="宋体" w:eastAsia="宋体" w:cs="宋体"/>
          <w:sz w:val="32"/>
          <w:szCs w:val="32"/>
          <w:lang w:val="en-US" w:eastAsia="zh-CN"/>
        </w:rPr>
        <w:t>采购需求</w:t>
      </w:r>
      <w:bookmarkEnd w:id="136"/>
    </w:p>
    <w:p>
      <w:pPr>
        <w:pStyle w:val="42"/>
        <w:spacing w:before="75" w:beforeAutospacing="0" w:after="75" w:afterAutospacing="0" w:line="360" w:lineRule="auto"/>
        <w:ind w:firstLine="422" w:firstLineChars="200"/>
        <w:outlineLvl w:val="1"/>
        <w:rPr>
          <w:rFonts w:hint="eastAsia" w:ascii="宋体" w:hAnsi="宋体" w:eastAsia="宋体" w:cs="宋体"/>
          <w:b/>
          <w:bCs/>
          <w:sz w:val="21"/>
          <w:szCs w:val="21"/>
        </w:rPr>
      </w:pPr>
      <w:bookmarkStart w:id="137" w:name="_Toc23164"/>
      <w:bookmarkStart w:id="138" w:name="_Toc9429"/>
      <w:bookmarkStart w:id="139" w:name="_Toc11527"/>
      <w:r>
        <w:rPr>
          <w:rFonts w:hint="eastAsia" w:ascii="宋体" w:hAnsi="宋体" w:eastAsia="宋体" w:cs="宋体"/>
          <w:b/>
          <w:bCs/>
          <w:sz w:val="21"/>
          <w:szCs w:val="21"/>
        </w:rPr>
        <w:t>一、总则</w:t>
      </w:r>
      <w:bookmarkEnd w:id="137"/>
      <w:bookmarkEnd w:id="138"/>
      <w:bookmarkEnd w:id="139"/>
    </w:p>
    <w:p>
      <w:pPr>
        <w:spacing w:line="360" w:lineRule="auto"/>
        <w:ind w:left="22" w:right="11" w:firstLine="488"/>
        <w:rPr>
          <w:rFonts w:hint="eastAsia" w:ascii="宋体" w:hAnsi="宋体" w:eastAsia="宋体" w:cs="宋体"/>
          <w:spacing w:val="-1"/>
          <w:sz w:val="21"/>
          <w:szCs w:val="21"/>
        </w:rPr>
      </w:pPr>
      <w:r>
        <w:rPr>
          <w:rFonts w:hint="eastAsia" w:ascii="宋体" w:hAnsi="宋体" w:eastAsia="宋体" w:cs="宋体"/>
          <w:spacing w:val="-1"/>
          <w:sz w:val="21"/>
          <w:szCs w:val="21"/>
        </w:rPr>
        <w:t>1.1本章条款仅限于：</w:t>
      </w:r>
      <w:r>
        <w:rPr>
          <w:rFonts w:hint="eastAsia" w:ascii="宋体" w:hAnsi="宋体" w:cs="宋体"/>
          <w:spacing w:val="-1"/>
          <w:sz w:val="21"/>
          <w:szCs w:val="21"/>
          <w:lang w:val="en-US" w:eastAsia="zh-CN"/>
        </w:rPr>
        <w:t>新疆维吾尔医学专科学校技术装备改造工程项目（心理辅导器材采购）</w:t>
      </w:r>
      <w:r>
        <w:rPr>
          <w:rFonts w:hint="eastAsia" w:ascii="宋体" w:hAnsi="宋体" w:eastAsia="宋体" w:cs="宋体"/>
          <w:spacing w:val="-1"/>
          <w:sz w:val="21"/>
          <w:szCs w:val="21"/>
        </w:rPr>
        <w:t>。</w:t>
      </w:r>
    </w:p>
    <w:p>
      <w:pPr>
        <w:spacing w:line="360" w:lineRule="auto"/>
        <w:ind w:left="22" w:right="11" w:firstLine="488"/>
        <w:rPr>
          <w:rFonts w:hint="eastAsia" w:ascii="宋体" w:hAnsi="宋体" w:eastAsia="宋体" w:cs="宋体"/>
          <w:spacing w:val="-1"/>
          <w:sz w:val="21"/>
          <w:szCs w:val="21"/>
        </w:rPr>
      </w:pPr>
      <w:r>
        <w:rPr>
          <w:rFonts w:hint="eastAsia" w:ascii="宋体" w:hAnsi="宋体" w:eastAsia="宋体" w:cs="宋体"/>
          <w:spacing w:val="-1"/>
          <w:sz w:val="21"/>
          <w:szCs w:val="21"/>
        </w:rPr>
        <w:t>1.2本章条款提出的是最低限度的技术要求，并未对一切技术细节做出规定，也未引述有关规范条文，供应商不得以本文件未提出要求为理由而规避国家和行业强制规范、标准的规定，供应商应保证提供符合本章条款和相关标准的服务。</w:t>
      </w:r>
    </w:p>
    <w:p>
      <w:pPr>
        <w:spacing w:line="360" w:lineRule="auto"/>
        <w:ind w:left="22" w:right="11" w:firstLine="488"/>
        <w:rPr>
          <w:rFonts w:hint="eastAsia" w:ascii="宋体" w:hAnsi="宋体" w:eastAsia="宋体" w:cs="宋体"/>
          <w:spacing w:val="-1"/>
          <w:sz w:val="21"/>
          <w:szCs w:val="21"/>
        </w:rPr>
      </w:pPr>
      <w:r>
        <w:rPr>
          <w:rFonts w:hint="eastAsia" w:ascii="宋体" w:hAnsi="宋体" w:eastAsia="宋体" w:cs="宋体"/>
          <w:spacing w:val="-1"/>
          <w:sz w:val="21"/>
          <w:szCs w:val="21"/>
        </w:rPr>
        <w:t>1.3如果供应商没有以书面形式对本章条款提出异议，采购人就可以认为供应商提供的成果符合本章条款的要求。</w:t>
      </w:r>
    </w:p>
    <w:p>
      <w:pPr>
        <w:spacing w:line="360" w:lineRule="auto"/>
        <w:ind w:left="22" w:right="11" w:firstLine="488"/>
        <w:rPr>
          <w:rFonts w:hint="eastAsia" w:ascii="宋体" w:hAnsi="宋体" w:eastAsia="宋体" w:cs="宋体"/>
          <w:spacing w:val="-1"/>
          <w:sz w:val="21"/>
          <w:szCs w:val="21"/>
        </w:rPr>
      </w:pPr>
      <w:r>
        <w:rPr>
          <w:rFonts w:hint="eastAsia" w:ascii="宋体" w:hAnsi="宋体" w:eastAsia="宋体" w:cs="宋体"/>
          <w:spacing w:val="-1"/>
          <w:sz w:val="21"/>
          <w:szCs w:val="21"/>
        </w:rPr>
        <w:t>1.4供应商在响应文件中，应对采购文件中的服务进行详细的说明。</w:t>
      </w:r>
    </w:p>
    <w:p>
      <w:pPr>
        <w:spacing w:line="360" w:lineRule="auto"/>
        <w:ind w:left="22" w:right="11" w:firstLine="488"/>
        <w:rPr>
          <w:rFonts w:hint="eastAsia" w:ascii="宋体" w:hAnsi="宋体" w:eastAsia="宋体" w:cs="宋体"/>
          <w:spacing w:val="-1"/>
          <w:sz w:val="21"/>
          <w:szCs w:val="21"/>
        </w:rPr>
      </w:pPr>
      <w:r>
        <w:rPr>
          <w:rFonts w:hint="eastAsia" w:ascii="宋体" w:hAnsi="宋体" w:eastAsia="宋体" w:cs="宋体"/>
          <w:spacing w:val="-1"/>
          <w:sz w:val="21"/>
          <w:szCs w:val="21"/>
        </w:rPr>
        <w:t>1.5在签订合同之后，采购人有权提出因规范标准有变化而产生的一些补充要求。</w:t>
      </w:r>
    </w:p>
    <w:p>
      <w:pPr>
        <w:spacing w:line="360" w:lineRule="auto"/>
        <w:ind w:left="22" w:right="11" w:firstLine="488"/>
        <w:rPr>
          <w:rFonts w:hint="eastAsia" w:ascii="宋体" w:hAnsi="宋体" w:eastAsia="宋体" w:cs="宋体"/>
          <w:spacing w:val="-1"/>
          <w:sz w:val="21"/>
          <w:szCs w:val="21"/>
        </w:rPr>
      </w:pPr>
      <w:r>
        <w:rPr>
          <w:rFonts w:hint="eastAsia" w:ascii="宋体" w:hAnsi="宋体" w:eastAsia="宋体" w:cs="宋体"/>
          <w:spacing w:val="-1"/>
          <w:sz w:val="21"/>
          <w:szCs w:val="21"/>
        </w:rPr>
        <w:t>1.6本章条款使用标准如与供应商所执行标准发生矛盾时，按较高标准执行。</w:t>
      </w:r>
    </w:p>
    <w:p>
      <w:pPr>
        <w:pStyle w:val="42"/>
        <w:spacing w:before="75" w:beforeAutospacing="0" w:after="75" w:afterAutospacing="0" w:line="360" w:lineRule="auto"/>
        <w:ind w:firstLine="422" w:firstLineChars="200"/>
        <w:outlineLvl w:val="1"/>
        <w:rPr>
          <w:rFonts w:hint="eastAsia" w:ascii="宋体" w:hAnsi="宋体" w:eastAsia="宋体" w:cs="宋体"/>
          <w:b/>
          <w:bCs/>
          <w:sz w:val="21"/>
          <w:szCs w:val="21"/>
        </w:rPr>
      </w:pPr>
      <w:bookmarkStart w:id="140" w:name="_Toc1795"/>
      <w:bookmarkStart w:id="141" w:name="_Toc20836"/>
      <w:bookmarkStart w:id="142" w:name="_Toc28548"/>
      <w:r>
        <w:rPr>
          <w:rFonts w:hint="eastAsia" w:ascii="宋体" w:hAnsi="宋体" w:eastAsia="宋体" w:cs="宋体"/>
          <w:b/>
          <w:bCs/>
          <w:sz w:val="21"/>
          <w:szCs w:val="21"/>
        </w:rPr>
        <w:t>二、执行的规范和标准</w:t>
      </w:r>
      <w:bookmarkEnd w:id="140"/>
      <w:bookmarkEnd w:id="141"/>
      <w:bookmarkEnd w:id="142"/>
    </w:p>
    <w:p>
      <w:pPr>
        <w:spacing w:line="360" w:lineRule="auto"/>
        <w:ind w:left="22" w:right="11" w:firstLine="488"/>
        <w:rPr>
          <w:rFonts w:hint="eastAsia" w:ascii="宋体" w:hAnsi="宋体" w:eastAsia="宋体" w:cs="宋体"/>
          <w:spacing w:val="-1"/>
          <w:sz w:val="21"/>
          <w:szCs w:val="21"/>
        </w:rPr>
      </w:pPr>
      <w:r>
        <w:rPr>
          <w:rFonts w:hint="eastAsia" w:ascii="宋体" w:hAnsi="宋体" w:eastAsia="宋体" w:cs="宋体"/>
          <w:spacing w:val="-1"/>
          <w:sz w:val="21"/>
          <w:szCs w:val="21"/>
        </w:rPr>
        <w:t>本项目必须遵循国家规范和标准并应按最新版本执行，若标准、规范出现矛盾时，以最新、最高标准规范执行。</w:t>
      </w:r>
    </w:p>
    <w:p>
      <w:pPr>
        <w:pStyle w:val="21"/>
        <w:numPr>
          <w:ilvl w:val="0"/>
          <w:numId w:val="5"/>
        </w:numPr>
        <w:tabs>
          <w:tab w:val="left" w:pos="9214"/>
        </w:tabs>
        <w:spacing w:line="360" w:lineRule="auto"/>
        <w:ind w:right="-58" w:rightChars="0" w:firstLine="422" w:firstLineChars="200"/>
        <w:outlineLvl w:val="1"/>
        <w:rPr>
          <w:rFonts w:hint="eastAsia" w:ascii="宋体" w:hAnsi="宋体" w:eastAsia="宋体" w:cs="宋体"/>
          <w:b/>
          <w:bCs/>
          <w:sz w:val="21"/>
          <w:szCs w:val="21"/>
        </w:rPr>
      </w:pPr>
      <w:bookmarkStart w:id="143" w:name="_Toc15927"/>
      <w:bookmarkStart w:id="144" w:name="_Toc32526"/>
      <w:bookmarkStart w:id="145" w:name="_Toc28382"/>
      <w:r>
        <w:rPr>
          <w:rFonts w:hint="eastAsia" w:ascii="宋体" w:hAnsi="宋体" w:eastAsia="宋体" w:cs="宋体"/>
          <w:b/>
          <w:bCs/>
          <w:sz w:val="21"/>
          <w:szCs w:val="21"/>
        </w:rPr>
        <w:t>项目基本情况及服务内容</w:t>
      </w:r>
      <w:bookmarkEnd w:id="143"/>
      <w:bookmarkEnd w:id="144"/>
      <w:bookmarkEnd w:id="145"/>
    </w:p>
    <w:p>
      <w:pPr>
        <w:pStyle w:val="21"/>
        <w:numPr>
          <w:ilvl w:val="0"/>
          <w:numId w:val="6"/>
        </w:numPr>
        <w:tabs>
          <w:tab w:val="left" w:pos="9214"/>
        </w:tabs>
        <w:spacing w:line="360" w:lineRule="auto"/>
        <w:rPr>
          <w:rFonts w:hint="eastAsia" w:ascii="宋体" w:hAnsi="宋体" w:cs="宋体"/>
          <w:color w:val="0000FF"/>
          <w:kern w:val="0"/>
          <w:sz w:val="21"/>
          <w:szCs w:val="21"/>
          <w:lang w:val="en-US" w:eastAsia="zh-CN"/>
        </w:rPr>
      </w:pPr>
      <w:r>
        <w:rPr>
          <w:rFonts w:hint="eastAsia" w:ascii="宋体" w:hAnsi="宋体" w:eastAsia="宋体" w:cs="宋体"/>
          <w:color w:val="auto"/>
          <w:kern w:val="0"/>
          <w:sz w:val="21"/>
          <w:szCs w:val="21"/>
          <w:lang w:eastAsia="zh-CN"/>
        </w:rPr>
        <w:t>项目基本情况：</w:t>
      </w:r>
      <w:r>
        <w:rPr>
          <w:rFonts w:hint="eastAsia" w:ascii="宋体" w:hAnsi="宋体" w:cs="宋体"/>
          <w:color w:val="auto"/>
          <w:kern w:val="0"/>
          <w:sz w:val="21"/>
          <w:szCs w:val="21"/>
          <w:lang w:val="en-US" w:eastAsia="zh-CN"/>
        </w:rPr>
        <w:t>本项目包括采购接待区、个体咨询室、团体辅导室、沙盘游戏室、情绪宣泄室的心理辅助器械设备，及设备（产品）的交运、安装、调试、试运行、验收合格、移交前维护、交付使用以及技术支持和售后服务等（具体的参数及技术指标和质量要等详见竞争性谈判文件）。</w:t>
      </w:r>
    </w:p>
    <w:p>
      <w:pPr>
        <w:pStyle w:val="21"/>
        <w:numPr>
          <w:ilvl w:val="0"/>
          <w:numId w:val="6"/>
        </w:numPr>
        <w:tabs>
          <w:tab w:val="left" w:pos="9214"/>
        </w:tabs>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采购内容及要求</w:t>
      </w:r>
    </w:p>
    <w:tbl>
      <w:tblPr>
        <w:tblStyle w:val="4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5"/>
        <w:gridCol w:w="2890"/>
        <w:gridCol w:w="2576"/>
        <w:gridCol w:w="2555"/>
        <w:gridCol w:w="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434" w:type="pct"/>
            <w:noWrap w:val="0"/>
            <w:vAlign w:val="bottom"/>
          </w:tcPr>
          <w:p>
            <w:pPr>
              <w:pStyle w:val="21"/>
              <w:keepNext w:val="0"/>
              <w:keepLines w:val="0"/>
              <w:numPr>
                <w:ilvl w:val="0"/>
                <w:numId w:val="0"/>
              </w:numPr>
              <w:suppressLineNumbers w:val="0"/>
              <w:tabs>
                <w:tab w:val="left" w:pos="9214"/>
              </w:tabs>
              <w:spacing w:before="0" w:beforeAutospacing="0" w:afterAutospacing="0" w:line="360" w:lineRule="auto"/>
              <w:ind w:left="0" w:right="0"/>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序号</w:t>
            </w:r>
          </w:p>
        </w:tc>
        <w:tc>
          <w:tcPr>
            <w:tcW w:w="1500" w:type="pct"/>
            <w:noWrap w:val="0"/>
            <w:vAlign w:val="bottom"/>
          </w:tcPr>
          <w:p>
            <w:pPr>
              <w:pStyle w:val="21"/>
              <w:keepNext w:val="0"/>
              <w:keepLines w:val="0"/>
              <w:numPr>
                <w:ilvl w:val="0"/>
                <w:numId w:val="0"/>
              </w:numPr>
              <w:suppressLineNumbers w:val="0"/>
              <w:tabs>
                <w:tab w:val="left" w:pos="9214"/>
              </w:tabs>
              <w:spacing w:before="0" w:beforeAutospacing="0" w:afterAutospacing="0" w:line="360" w:lineRule="auto"/>
              <w:ind w:left="0" w:right="0"/>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项目名称</w:t>
            </w:r>
          </w:p>
        </w:tc>
        <w:tc>
          <w:tcPr>
            <w:tcW w:w="1337" w:type="pct"/>
            <w:noWrap w:val="0"/>
            <w:vAlign w:val="bottom"/>
          </w:tcPr>
          <w:p>
            <w:pPr>
              <w:pStyle w:val="21"/>
              <w:keepNext w:val="0"/>
              <w:keepLines w:val="0"/>
              <w:numPr>
                <w:ilvl w:val="0"/>
                <w:numId w:val="0"/>
              </w:numPr>
              <w:suppressLineNumbers w:val="0"/>
              <w:tabs>
                <w:tab w:val="left" w:pos="9214"/>
              </w:tabs>
              <w:spacing w:before="0" w:beforeAutospacing="0" w:afterAutospacing="0" w:line="360" w:lineRule="auto"/>
              <w:ind w:left="0" w:right="0"/>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采购预算（万元）</w:t>
            </w:r>
          </w:p>
        </w:tc>
        <w:tc>
          <w:tcPr>
            <w:tcW w:w="1326" w:type="pct"/>
            <w:noWrap w:val="0"/>
            <w:vAlign w:val="bottom"/>
          </w:tcPr>
          <w:p>
            <w:pPr>
              <w:pStyle w:val="21"/>
              <w:keepNext w:val="0"/>
              <w:keepLines w:val="0"/>
              <w:numPr>
                <w:ilvl w:val="0"/>
                <w:numId w:val="0"/>
              </w:numPr>
              <w:suppressLineNumbers w:val="0"/>
              <w:tabs>
                <w:tab w:val="left" w:pos="9214"/>
              </w:tabs>
              <w:spacing w:before="0" w:beforeAutospacing="0" w:afterAutospacing="0" w:line="360" w:lineRule="auto"/>
              <w:ind w:left="0" w:right="0"/>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供货期限</w:t>
            </w:r>
          </w:p>
        </w:tc>
        <w:tc>
          <w:tcPr>
            <w:tcW w:w="401" w:type="pct"/>
            <w:noWrap w:val="0"/>
            <w:vAlign w:val="bottom"/>
          </w:tcPr>
          <w:p>
            <w:pPr>
              <w:pStyle w:val="21"/>
              <w:keepNext w:val="0"/>
              <w:keepLines w:val="0"/>
              <w:numPr>
                <w:ilvl w:val="0"/>
                <w:numId w:val="0"/>
              </w:numPr>
              <w:suppressLineNumbers w:val="0"/>
              <w:tabs>
                <w:tab w:val="left" w:pos="9214"/>
              </w:tabs>
              <w:spacing w:before="0" w:beforeAutospacing="0" w:afterAutospacing="0" w:line="360" w:lineRule="auto"/>
              <w:ind w:left="0" w:right="0"/>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434" w:type="pct"/>
            <w:noWrap w:val="0"/>
            <w:vAlign w:val="center"/>
          </w:tcPr>
          <w:p>
            <w:pPr>
              <w:pStyle w:val="21"/>
              <w:keepNext w:val="0"/>
              <w:keepLines w:val="0"/>
              <w:numPr>
                <w:ilvl w:val="0"/>
                <w:numId w:val="0"/>
              </w:numPr>
              <w:suppressLineNumbers w:val="0"/>
              <w:tabs>
                <w:tab w:val="left" w:pos="9214"/>
              </w:tabs>
              <w:spacing w:before="0" w:beforeAutospacing="0" w:afterAutospacing="0" w:line="360" w:lineRule="auto"/>
              <w:ind w:left="0" w:right="-58" w:rightChars="0" w:firstLine="210" w:firstLineChars="100"/>
              <w:jc w:val="both"/>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1</w:t>
            </w:r>
          </w:p>
        </w:tc>
        <w:tc>
          <w:tcPr>
            <w:tcW w:w="1500" w:type="pct"/>
            <w:noWrap w:val="0"/>
            <w:vAlign w:val="center"/>
          </w:tcPr>
          <w:p>
            <w:pPr>
              <w:pStyle w:val="21"/>
              <w:keepNext w:val="0"/>
              <w:keepLines w:val="0"/>
              <w:numPr>
                <w:ilvl w:val="0"/>
                <w:numId w:val="0"/>
              </w:numPr>
              <w:suppressLineNumbers w:val="0"/>
              <w:tabs>
                <w:tab w:val="left" w:pos="9214"/>
              </w:tabs>
              <w:spacing w:before="0" w:beforeAutospacing="0" w:afterAutospacing="0" w:line="360" w:lineRule="auto"/>
              <w:ind w:left="0" w:right="-58" w:rightChars="0"/>
              <w:jc w:val="center"/>
              <w:rPr>
                <w:rFonts w:hint="eastAsia" w:ascii="宋体" w:hAnsi="宋体" w:eastAsia="宋体" w:cs="宋体"/>
                <w:color w:val="auto"/>
                <w:kern w:val="0"/>
                <w:sz w:val="21"/>
                <w:szCs w:val="21"/>
                <w:lang w:val="en-US" w:eastAsia="zh-CN" w:bidi="ar-SA"/>
              </w:rPr>
            </w:pPr>
            <w:r>
              <w:rPr>
                <w:rFonts w:hint="eastAsia" w:ascii="宋体" w:hAnsi="宋体" w:cs="宋体"/>
                <w:color w:val="auto"/>
                <w:kern w:val="0"/>
                <w:sz w:val="21"/>
                <w:szCs w:val="21"/>
                <w:lang w:val="en-US" w:eastAsia="zh-CN" w:bidi="ar-SA"/>
              </w:rPr>
              <w:t>新疆维吾尔医学专科学校技术装备改造工程项目（心理辅导器材采购）</w:t>
            </w:r>
          </w:p>
        </w:tc>
        <w:tc>
          <w:tcPr>
            <w:tcW w:w="1337" w:type="pct"/>
            <w:noWrap w:val="0"/>
            <w:vAlign w:val="center"/>
          </w:tcPr>
          <w:p>
            <w:pPr>
              <w:pStyle w:val="21"/>
              <w:keepNext w:val="0"/>
              <w:keepLines w:val="0"/>
              <w:numPr>
                <w:ilvl w:val="0"/>
                <w:numId w:val="0"/>
              </w:numPr>
              <w:suppressLineNumbers w:val="0"/>
              <w:tabs>
                <w:tab w:val="left" w:pos="9214"/>
              </w:tabs>
              <w:spacing w:before="0" w:beforeAutospacing="0" w:afterAutospacing="0" w:line="360" w:lineRule="auto"/>
              <w:ind w:left="0" w:right="-58" w:rightChars="0"/>
              <w:jc w:val="center"/>
              <w:rPr>
                <w:rFonts w:hint="default" w:ascii="宋体" w:hAnsi="宋体" w:eastAsia="宋体" w:cs="宋体"/>
                <w:color w:val="auto"/>
                <w:kern w:val="0"/>
                <w:sz w:val="21"/>
                <w:szCs w:val="21"/>
                <w:lang w:val="en-US" w:eastAsia="zh-CN" w:bidi="ar-SA"/>
              </w:rPr>
            </w:pPr>
            <w:r>
              <w:rPr>
                <w:rFonts w:hint="eastAsia" w:ascii="宋体" w:hAnsi="宋体" w:cs="宋体"/>
                <w:color w:val="auto"/>
                <w:kern w:val="0"/>
                <w:sz w:val="21"/>
                <w:szCs w:val="21"/>
                <w:lang w:val="en-US" w:eastAsia="zh-CN" w:bidi="ar-SA"/>
              </w:rPr>
              <w:t>95</w:t>
            </w:r>
          </w:p>
        </w:tc>
        <w:tc>
          <w:tcPr>
            <w:tcW w:w="1326" w:type="pct"/>
            <w:noWrap w:val="0"/>
            <w:vAlign w:val="center"/>
          </w:tcPr>
          <w:p>
            <w:pPr>
              <w:pStyle w:val="21"/>
              <w:keepNext w:val="0"/>
              <w:keepLines w:val="0"/>
              <w:numPr>
                <w:ilvl w:val="0"/>
                <w:numId w:val="0"/>
              </w:numPr>
              <w:suppressLineNumbers w:val="0"/>
              <w:tabs>
                <w:tab w:val="left" w:pos="9214"/>
              </w:tabs>
              <w:spacing w:before="0" w:beforeAutospacing="0" w:afterAutospacing="0" w:line="360" w:lineRule="auto"/>
              <w:ind w:left="0" w:right="-58" w:rightChars="0"/>
              <w:jc w:val="center"/>
              <w:rPr>
                <w:rFonts w:hint="eastAsia" w:ascii="宋体" w:hAnsi="宋体" w:eastAsia="宋体" w:cs="宋体"/>
                <w:color w:val="auto"/>
                <w:kern w:val="0"/>
                <w:sz w:val="21"/>
                <w:szCs w:val="21"/>
                <w:lang w:val="en-US" w:eastAsia="zh-CN" w:bidi="ar-SA"/>
              </w:rPr>
            </w:pPr>
            <w:r>
              <w:rPr>
                <w:rFonts w:hint="eastAsia" w:ascii="宋体" w:hAnsi="宋体" w:cs="宋体"/>
                <w:color w:val="auto"/>
                <w:kern w:val="0"/>
                <w:sz w:val="21"/>
                <w:szCs w:val="21"/>
                <w:lang w:val="en-US" w:eastAsia="zh-CN" w:bidi="ar-SA"/>
              </w:rPr>
              <w:t>3</w:t>
            </w:r>
            <w:r>
              <w:rPr>
                <w:rFonts w:hint="eastAsia" w:ascii="宋体" w:hAnsi="宋体" w:eastAsia="宋体" w:cs="宋体"/>
                <w:color w:val="auto"/>
                <w:kern w:val="0"/>
                <w:sz w:val="21"/>
                <w:szCs w:val="21"/>
                <w:lang w:val="en-US" w:eastAsia="zh-CN" w:bidi="ar-SA"/>
              </w:rPr>
              <w:t>0日历天</w:t>
            </w:r>
          </w:p>
        </w:tc>
        <w:tc>
          <w:tcPr>
            <w:tcW w:w="401" w:type="pct"/>
            <w:noWrap w:val="0"/>
            <w:vAlign w:val="center"/>
          </w:tcPr>
          <w:p>
            <w:pPr>
              <w:pStyle w:val="21"/>
              <w:keepNext w:val="0"/>
              <w:keepLines w:val="0"/>
              <w:numPr>
                <w:ilvl w:val="0"/>
                <w:numId w:val="0"/>
              </w:numPr>
              <w:suppressLineNumbers w:val="0"/>
              <w:tabs>
                <w:tab w:val="left" w:pos="9214"/>
              </w:tabs>
              <w:spacing w:before="0" w:beforeAutospacing="0" w:afterAutospacing="0" w:line="360" w:lineRule="auto"/>
              <w:ind w:left="0" w:right="-58" w:rightChars="0" w:firstLine="420" w:firstLineChars="200"/>
              <w:jc w:val="center"/>
              <w:rPr>
                <w:rFonts w:hint="eastAsia" w:ascii="宋体" w:hAnsi="宋体" w:eastAsia="宋体" w:cs="宋体"/>
                <w:color w:val="auto"/>
                <w:kern w:val="0"/>
                <w:sz w:val="21"/>
                <w:szCs w:val="21"/>
                <w:lang w:val="en-US" w:eastAsia="zh-CN" w:bidi="ar-SA"/>
              </w:rPr>
            </w:pPr>
          </w:p>
        </w:tc>
      </w:tr>
    </w:tbl>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r>
        <w:rPr>
          <w:rFonts w:hint="eastAsia" w:ascii="宋体" w:hAnsi="宋体" w:eastAsia="宋体" w:cs="宋体"/>
          <w:color w:val="auto"/>
          <w:kern w:val="0"/>
          <w:sz w:val="21"/>
          <w:szCs w:val="21"/>
          <w:highlight w:val="none"/>
          <w:lang w:val="en-US" w:eastAsia="zh-CN"/>
        </w:rPr>
        <w:t>★</w:t>
      </w:r>
      <w:r>
        <w:rPr>
          <w:rFonts w:hint="eastAsia" w:ascii="宋体" w:hAnsi="宋体" w:eastAsia="宋体" w:cs="宋体"/>
          <w:color w:val="auto"/>
          <w:kern w:val="0"/>
          <w:sz w:val="21"/>
          <w:szCs w:val="21"/>
        </w:rPr>
        <w:t>自合同签订之日</w:t>
      </w:r>
      <w:r>
        <w:rPr>
          <w:rFonts w:hint="eastAsia" w:ascii="宋体" w:hAnsi="宋体" w:eastAsia="宋体" w:cs="宋体"/>
          <w:color w:val="auto"/>
          <w:kern w:val="0"/>
          <w:sz w:val="21"/>
          <w:szCs w:val="21"/>
          <w:lang w:val="en-US" w:eastAsia="zh-CN"/>
        </w:rPr>
        <w:t>起</w:t>
      </w:r>
      <w:r>
        <w:rPr>
          <w:rFonts w:hint="eastAsia" w:ascii="宋体" w:hAnsi="宋体" w:cs="宋体"/>
          <w:color w:val="auto"/>
          <w:kern w:val="0"/>
          <w:sz w:val="21"/>
          <w:szCs w:val="21"/>
          <w:lang w:val="en-US" w:eastAsia="zh-CN"/>
        </w:rPr>
        <w:t>3</w:t>
      </w:r>
      <w:r>
        <w:rPr>
          <w:rFonts w:hint="eastAsia" w:ascii="宋体" w:hAnsi="宋体" w:eastAsia="宋体" w:cs="宋体"/>
          <w:color w:val="auto"/>
          <w:kern w:val="0"/>
          <w:sz w:val="21"/>
          <w:szCs w:val="21"/>
          <w:lang w:val="en-US" w:eastAsia="zh-CN"/>
        </w:rPr>
        <w:t>0日</w:t>
      </w:r>
      <w:r>
        <w:rPr>
          <w:rFonts w:hint="eastAsia" w:ascii="宋体" w:hAnsi="宋体" w:eastAsia="宋体" w:cs="宋体"/>
          <w:color w:val="auto"/>
          <w:kern w:val="0"/>
          <w:sz w:val="21"/>
          <w:szCs w:val="21"/>
        </w:rPr>
        <w:t>完成全部供货、安装、调试，并投入使用（具体以合同签订为准）。</w:t>
      </w:r>
    </w:p>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（2）安装调试完毕，对采购方人员进行相关技术培训。</w:t>
      </w:r>
    </w:p>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（3）建立定期回访机制，主动发现问题并及时处理。</w:t>
      </w:r>
    </w:p>
    <w:p>
      <w:pPr>
        <w:spacing w:line="360" w:lineRule="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lang w:val="en-US" w:eastAsia="zh-CN"/>
        </w:rPr>
        <w:t>4</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lang w:val="en-US" w:eastAsia="zh-CN"/>
        </w:rPr>
        <w:t>★</w:t>
      </w:r>
      <w:r>
        <w:rPr>
          <w:rFonts w:hint="eastAsia" w:ascii="宋体" w:hAnsi="宋体" w:eastAsia="宋体" w:cs="宋体"/>
          <w:color w:val="auto"/>
          <w:kern w:val="0"/>
          <w:sz w:val="21"/>
          <w:szCs w:val="21"/>
          <w:highlight w:val="none"/>
        </w:rPr>
        <w:t>中标人不得擅自变更投标货品（含商标、名称、产地、包装、规格和重量等），严格按采购人要求供应，否则，采购人有权拒收。如因市场流通问题确实需要变更的，应事先书面申请，并经采购人同意后方可改变</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lang w:val="en-US" w:eastAsia="zh-CN"/>
        </w:rPr>
        <w:t>并作出承诺。</w:t>
      </w:r>
      <w:bookmarkStart w:id="146" w:name="_Toc5782"/>
      <w:bookmarkStart w:id="147" w:name="_Toc8380"/>
    </w:p>
    <w:p>
      <w:pPr>
        <w:spacing w:line="360" w:lineRule="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lang w:val="en-US" w:eastAsia="zh-CN"/>
        </w:rPr>
        <w:t>（5）</w:t>
      </w:r>
      <w:r>
        <w:rPr>
          <w:rFonts w:hint="eastAsia" w:ascii="宋体" w:hAnsi="宋体" w:eastAsia="宋体" w:cs="宋体"/>
          <w:color w:val="auto"/>
          <w:kern w:val="0"/>
          <w:sz w:val="21"/>
          <w:szCs w:val="21"/>
          <w:highlight w:val="none"/>
          <w:lang w:val="en-US" w:eastAsia="zh-CN"/>
        </w:rPr>
        <w:t>★</w:t>
      </w:r>
      <w:r>
        <w:rPr>
          <w:rFonts w:hint="eastAsia" w:ascii="宋体" w:hAnsi="宋体" w:eastAsia="宋体" w:cs="宋体"/>
          <w:color w:val="auto"/>
          <w:kern w:val="0"/>
          <w:sz w:val="21"/>
          <w:szCs w:val="21"/>
          <w:lang w:val="en-US" w:eastAsia="zh-CN"/>
        </w:rPr>
        <w:t>中标方在中标公告发布之日起5个工作日内，提供设备到甲方指定地点搭建环境并演示所有参</w:t>
      </w:r>
      <w:r>
        <w:rPr>
          <w:rFonts w:hint="eastAsia" w:ascii="宋体" w:hAnsi="宋体" w:eastAsia="宋体" w:cs="宋体"/>
          <w:color w:val="auto"/>
          <w:kern w:val="0"/>
          <w:sz w:val="21"/>
          <w:szCs w:val="21"/>
          <w:highlight w:val="none"/>
          <w:lang w:val="en-US" w:eastAsia="zh-CN"/>
        </w:rPr>
        <w:t>数要求的内容，完全符合签订合同。</w:t>
      </w:r>
    </w:p>
    <w:p>
      <w:pPr>
        <w:spacing w:line="360" w:lineRule="auto"/>
        <w:rPr>
          <w:rFonts w:hint="eastAsia" w:ascii="宋体" w:hAnsi="宋体" w:eastAsia="宋体" w:cs="宋体"/>
          <w:color w:val="auto"/>
          <w:kern w:val="0"/>
          <w:sz w:val="21"/>
          <w:szCs w:val="21"/>
          <w:highlight w:val="none"/>
          <w:lang w:val="en-US" w:eastAsia="zh-CN"/>
        </w:rPr>
        <w:sectPr>
          <w:headerReference r:id="rId9" w:type="default"/>
          <w:footerReference r:id="rId10" w:type="default"/>
          <w:pgSz w:w="11907" w:h="16840"/>
          <w:pgMar w:top="1440" w:right="1247" w:bottom="1361" w:left="1247" w:header="851" w:footer="850" w:gutter="0"/>
          <w:pgNumType w:fmt="decimal"/>
          <w:cols w:space="720" w:num="1"/>
          <w:docGrid w:linePitch="462" w:charSpace="0"/>
        </w:sectPr>
      </w:pPr>
      <w:r>
        <w:rPr>
          <w:rFonts w:hint="eastAsia" w:ascii="宋体" w:hAnsi="宋体" w:eastAsia="宋体" w:cs="宋体"/>
          <w:color w:val="auto"/>
          <w:kern w:val="0"/>
          <w:sz w:val="21"/>
          <w:szCs w:val="21"/>
          <w:highlight w:val="none"/>
          <w:lang w:val="en-US" w:eastAsia="zh-CN"/>
        </w:rPr>
        <w:t>（6）★</w:t>
      </w:r>
      <w:r>
        <w:rPr>
          <w:rFonts w:hint="eastAsia" w:ascii="宋体" w:hAnsi="宋体" w:cs="宋体"/>
          <w:color w:val="auto"/>
          <w:kern w:val="0"/>
          <w:sz w:val="21"/>
          <w:szCs w:val="21"/>
          <w:highlight w:val="none"/>
          <w:lang w:val="en-US" w:eastAsia="zh-CN"/>
        </w:rPr>
        <w:t>为防止投标产品不会</w:t>
      </w:r>
      <w:r>
        <w:rPr>
          <w:rFonts w:hint="eastAsia" w:ascii="宋体" w:hAnsi="宋体" w:eastAsia="宋体" w:cs="宋体"/>
          <w:color w:val="auto"/>
          <w:kern w:val="0"/>
          <w:sz w:val="21"/>
          <w:szCs w:val="21"/>
          <w:highlight w:val="none"/>
          <w:lang w:val="en-US" w:eastAsia="zh-CN"/>
        </w:rPr>
        <w:t>产生因第三方提出侵犯其专利权、商标权或其它知识产权而引起的法律和经济纠纷</w:t>
      </w:r>
      <w:r>
        <w:rPr>
          <w:rFonts w:hint="eastAsia" w:ascii="宋体" w:hAnsi="宋体" w:cs="宋体"/>
          <w:color w:val="auto"/>
          <w:kern w:val="0"/>
          <w:sz w:val="21"/>
          <w:szCs w:val="21"/>
          <w:highlight w:val="none"/>
          <w:lang w:val="en-US" w:eastAsia="zh-CN"/>
        </w:rPr>
        <w:t>均，</w:t>
      </w:r>
      <w:r>
        <w:rPr>
          <w:rFonts w:hint="eastAsia" w:ascii="宋体" w:hAnsi="宋体" w:eastAsia="宋体" w:cs="宋体"/>
          <w:color w:val="auto"/>
          <w:kern w:val="0"/>
          <w:sz w:val="21"/>
          <w:szCs w:val="21"/>
          <w:highlight w:val="none"/>
          <w:lang w:val="en-US" w:eastAsia="zh-CN"/>
        </w:rPr>
        <w:t>需要提供厂家授权函</w:t>
      </w:r>
      <w:r>
        <w:rPr>
          <w:rFonts w:hint="eastAsia" w:ascii="宋体" w:hAnsi="宋体" w:cs="宋体"/>
          <w:color w:val="auto"/>
          <w:kern w:val="0"/>
          <w:sz w:val="21"/>
          <w:szCs w:val="21"/>
          <w:highlight w:val="none"/>
          <w:lang w:val="en-US" w:eastAsia="zh-CN"/>
        </w:rPr>
        <w:t>加盖公章。</w:t>
      </w:r>
    </w:p>
    <w:p>
      <w:pPr>
        <w:spacing w:line="360" w:lineRule="auto"/>
        <w:ind w:right="11"/>
        <w:jc w:val="left"/>
        <w:outlineLvl w:val="1"/>
        <w:rPr>
          <w:rFonts w:hint="eastAsia" w:ascii="宋体" w:hAnsi="宋体" w:eastAsia="宋体" w:cs="宋体"/>
          <w:b/>
          <w:bCs/>
          <w:spacing w:val="0"/>
          <w:sz w:val="21"/>
          <w:szCs w:val="21"/>
        </w:rPr>
      </w:pPr>
      <w:r>
        <w:rPr>
          <w:rFonts w:hint="eastAsia" w:ascii="宋体" w:hAnsi="宋体" w:eastAsia="宋体" w:cs="宋体"/>
          <w:b/>
          <w:bCs/>
          <w:sz w:val="21"/>
          <w:szCs w:val="21"/>
          <w:lang w:val="en-US" w:eastAsia="zh-CN"/>
        </w:rPr>
        <w:t>四、</w:t>
      </w:r>
      <w:r>
        <w:rPr>
          <w:rFonts w:hint="eastAsia" w:ascii="宋体" w:hAnsi="宋体" w:eastAsia="宋体" w:cs="宋体"/>
          <w:b/>
          <w:bCs/>
          <w:sz w:val="21"/>
          <w:szCs w:val="21"/>
        </w:rPr>
        <w:t>采购清单及技术要求</w:t>
      </w:r>
    </w:p>
    <w:bookmarkEnd w:id="146"/>
    <w:bookmarkEnd w:id="147"/>
    <w:tbl>
      <w:tblPr>
        <w:tblStyle w:val="47"/>
        <w:tblW w:w="5144" w:type="pct"/>
        <w:tblInd w:w="-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1058"/>
        <w:gridCol w:w="7526"/>
        <w:gridCol w:w="480"/>
        <w:gridCol w:w="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5000" w:type="pct"/>
            <w:gridSpan w:val="5"/>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cs="宋体"/>
                <w:b/>
                <w:bCs/>
                <w:i w:val="0"/>
                <w:iCs w:val="0"/>
                <w:color w:val="000000"/>
                <w:kern w:val="0"/>
                <w:sz w:val="24"/>
                <w:szCs w:val="24"/>
                <w:u w:val="none"/>
                <w:lang w:val="en-US" w:eastAsia="zh-CN" w:bidi="ar"/>
              </w:rPr>
              <w:t>10.</w:t>
            </w:r>
            <w:r>
              <w:rPr>
                <w:rFonts w:hint="eastAsia" w:ascii="宋体" w:hAnsi="宋体" w:eastAsia="宋体" w:cs="宋体"/>
                <w:b/>
                <w:bCs/>
                <w:i w:val="0"/>
                <w:iCs w:val="0"/>
                <w:color w:val="000000"/>
                <w:kern w:val="0"/>
                <w:sz w:val="24"/>
                <w:szCs w:val="24"/>
                <w:u w:val="none"/>
                <w:lang w:val="en-US" w:eastAsia="zh-CN" w:bidi="ar"/>
              </w:rPr>
              <w:t>心理</w:t>
            </w:r>
            <w:r>
              <w:rPr>
                <w:rFonts w:hint="eastAsia" w:ascii="宋体" w:hAnsi="宋体" w:cs="宋体"/>
                <w:b/>
                <w:bCs/>
                <w:i w:val="0"/>
                <w:iCs w:val="0"/>
                <w:color w:val="000000"/>
                <w:kern w:val="0"/>
                <w:sz w:val="24"/>
                <w:szCs w:val="24"/>
                <w:u w:val="none"/>
                <w:lang w:val="en-US" w:eastAsia="zh-CN" w:bidi="ar"/>
              </w:rPr>
              <w:t>辅导器材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319" w:type="pct"/>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515" w:type="pct"/>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名称</w:t>
            </w:r>
          </w:p>
        </w:tc>
        <w:tc>
          <w:tcPr>
            <w:tcW w:w="3670" w:type="pct"/>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技术参数</w:t>
            </w:r>
          </w:p>
        </w:tc>
        <w:tc>
          <w:tcPr>
            <w:tcW w:w="234" w:type="pct"/>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260" w:type="pct"/>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319" w:type="pct"/>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一</w:t>
            </w:r>
          </w:p>
        </w:tc>
        <w:tc>
          <w:tcPr>
            <w:tcW w:w="515" w:type="pct"/>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接待区</w:t>
            </w:r>
          </w:p>
        </w:tc>
        <w:tc>
          <w:tcPr>
            <w:tcW w:w="3670" w:type="pct"/>
            <w:noWrap w:val="0"/>
            <w:vAlign w:val="center"/>
          </w:tcPr>
          <w:p>
            <w:pPr>
              <w:keepNext w:val="0"/>
              <w:keepLines w:val="0"/>
              <w:pageBreakBefore w:val="0"/>
              <w:suppressLineNumbers w:val="0"/>
              <w:kinsoku/>
              <w:wordWrap/>
              <w:overflowPunct/>
              <w:topLinePunct w:val="0"/>
              <w:bidi w:val="0"/>
              <w:spacing w:before="0" w:beforeAutospacing="0" w:after="0" w:afterAutospacing="0" w:line="560" w:lineRule="exact"/>
              <w:ind w:left="0" w:right="0"/>
              <w:jc w:val="left"/>
              <w:rPr>
                <w:rFonts w:hint="eastAsia" w:ascii="宋体" w:hAnsi="宋体" w:eastAsia="宋体" w:cs="宋体"/>
                <w:b/>
                <w:bCs/>
                <w:i w:val="0"/>
                <w:iCs w:val="0"/>
                <w:color w:val="000000"/>
                <w:sz w:val="24"/>
                <w:szCs w:val="24"/>
                <w:u w:val="none"/>
              </w:rPr>
            </w:pPr>
          </w:p>
        </w:tc>
        <w:tc>
          <w:tcPr>
            <w:tcW w:w="234" w:type="pct"/>
            <w:noWrap w:val="0"/>
            <w:vAlign w:val="center"/>
          </w:tcPr>
          <w:p>
            <w:pPr>
              <w:keepNext w:val="0"/>
              <w:keepLines w:val="0"/>
              <w:pageBreakBefore w:val="0"/>
              <w:suppressLineNumbers w:val="0"/>
              <w:kinsoku/>
              <w:wordWrap/>
              <w:overflowPunct/>
              <w:topLinePunct w:val="0"/>
              <w:bidi w:val="0"/>
              <w:spacing w:before="0" w:beforeAutospacing="0" w:after="0" w:afterAutospacing="0" w:line="560" w:lineRule="exact"/>
              <w:ind w:left="0" w:right="0"/>
              <w:jc w:val="center"/>
              <w:rPr>
                <w:rFonts w:hint="eastAsia" w:ascii="宋体" w:hAnsi="宋体" w:eastAsia="宋体" w:cs="宋体"/>
                <w:b/>
                <w:bCs/>
                <w:i w:val="0"/>
                <w:iCs w:val="0"/>
                <w:color w:val="000000"/>
                <w:sz w:val="24"/>
                <w:szCs w:val="24"/>
                <w:u w:val="none"/>
              </w:rPr>
            </w:pPr>
          </w:p>
        </w:tc>
        <w:tc>
          <w:tcPr>
            <w:tcW w:w="260" w:type="pct"/>
            <w:noWrap w:val="0"/>
            <w:vAlign w:val="center"/>
          </w:tcPr>
          <w:p>
            <w:pPr>
              <w:keepNext w:val="0"/>
              <w:keepLines w:val="0"/>
              <w:pageBreakBefore w:val="0"/>
              <w:suppressLineNumbers w:val="0"/>
              <w:kinsoku/>
              <w:wordWrap/>
              <w:overflowPunct/>
              <w:topLinePunct w:val="0"/>
              <w:bidi w:val="0"/>
              <w:spacing w:before="0" w:beforeAutospacing="0" w:after="0" w:afterAutospacing="0" w:line="560" w:lineRule="exact"/>
              <w:ind w:left="0" w:right="0"/>
              <w:jc w:val="center"/>
              <w:rPr>
                <w:rFonts w:hint="eastAsia" w:ascii="宋体" w:hAnsi="宋体" w:eastAsia="宋体" w:cs="宋体"/>
                <w:b/>
                <w:bCs/>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319" w:type="pct"/>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515" w:type="pct"/>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心理自助系统</w:t>
            </w:r>
          </w:p>
        </w:tc>
        <w:tc>
          <w:tcPr>
            <w:tcW w:w="3670" w:type="pct"/>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w:t>
            </w:r>
            <w:r>
              <w:rPr>
                <w:rFonts w:hint="eastAsia" w:ascii="宋体" w:hAnsi="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功能要求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1.要求系统基于自助、助人、互助的心理健康理念开发，借助智能化人机交互技术，提供丰富的心理知识库，集理论性、系统性、普及性和趣味性于一体，面向不同人群，介绍自我心理调适的技巧和方法。</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要求系统具有心理自助及迎宾宣传展示两种功能，且两种功能可进行一键切换，其中自助功能可进行心理知识的宣传普及，帮助用户了解心理常识，自主获取心理服务；迎宾宣传功能可以进行心理中心的宣传，接待来访人员，满足组织重要人员智能接待的需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系统须至少包含心理科普、自助方案、心理悦读、健康医典、能力训练、心理视频、放松减压、心理图库、心理测评、心理树洞、中心介绍、心理互动、咨询辅导、迎宾宣传等14个栏目，由系统前台和管理后台两部分组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系统前台导航页面须具有分页功能，可多屏分页显示心理自助系统的栏目，通过触控滑动或翻页按钮即可实现导航屏幕多页切换。通过管理后台中设置栏目的多屏导航分页，可实现自助系统栏目的无限扩充。前台导航页点击栏目后，可进入二级栏目和文章列表界面，具有分页按钮，点击文章图标即可进入文章内容浏览模式，系统提供返回上一页和返回主页按钮，用户可随时可返回上一页和系统导航主界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5.要求系统管理后台具有将文章、视频、训练游戏等内容设置“是否推荐到前端导航页”功能，设置为推荐到前端导航页的内容，将在前台导航分屏页面中进行显示，方便用户快捷的阅读浏览。</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要求系统须支持自主无限添加、管理一级栏目，用户可完全自主的添加新的一级栏目，要求系统中内置文章模板、音乐模板、视频模板、图集模板等多种栏目内容模板。并支持设置一级栏目的名称、图标、排序、每页显示数据条数等。要求可通过对一级栏目设置“是否在前端导航页显示当前栏目按钮”，实现对一级栏目是否显示在导航页进行开启/关闭的操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要求系统须支持自主无限添加、管理二级栏目，用户可完全自主的添加新的二级栏目，要求系统中内置文章模板、音乐模板、视频模板、图集模板等多种栏目内容模板。并支持设置二级栏目的名称、所属父级栏目、图标、排序、每页显示数据条数等。要求可通过对二级栏目设置“是否在前端导航页显示当前栏目按钮”，实现对二级栏目是否显示在导航页进行开启/关闭的操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8.要求系统须具有自定义扩充内容的功能，要求直接在一级栏目或二级栏目下进行文章内容添加，可对文章无限扩充，支持添加视频，文章、图片、音频等内容模板格式。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9.要求系统须具有心理科普栏目，支持二级栏目定义，文章无限上传添加，包含心理学家、心理学名词、心理学效应、心理学实验、心理学疗法、心理学分类等二级栏目。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10.要求系统须具有自助方案栏目，支持二级栏目定义，文章无限上传添加，包含学习工作、人际交往、压力应对、环境适应、情绪管理、挫折成败、家庭关系、应激调节、生命认知、自我成长等二级栏目。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11.要求系统须具有心理悦读栏目，支持二级栏目定义，文章无限上传添加，包含励志美文、心理故事、名言名句、心灵鸡汤等二级栏目。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12.要求系统须具有健康医典栏目，包含抑郁症、焦虑症、恐怖症、神经衰弱症、精神分裂症以及常见的13种人格障碍等内容。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13.要求系统须具有能力训练栏目，具有视觉追踪训练、注意广度训练、逻辑思维训练、注意集中性训练、选择性注意训练、空间认知训练、记忆力训练、问题解决训练、认知灵活性训练等多个心理认知训练方向的训练项目，须提供如心理涂鸦、财务专家、点点骰子、记忆矩阵、记忆连连看、落叶追寻、清理线条、舒尔特方格、水杯猜球、算术挑战、图文匹配、图形拼贴、小鱼喂食、心理旋转等至少14个训练游戏，游戏采用H5技术设计，须支持满屏运行，要求游戏具有多关卡设计，满足用户不断进阶训练、能力提升的需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14.要求系统须具有心理视频栏目，支持二级栏目定义，包含科普动画、心理课堂、放松训练、心理电影、心灵动画等二级栏目。视频播放时，支持暂停、停止等操作，可进行全屏播放，并支持音量调节功能。</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15.要求系统须具有放松减压栏目，支持二级栏目定义，包含减压音乐、钢琴名曲、催眠音乐等二级栏目。音频播放时，支持支持快进、快退、暂停、停止、循环、随机等播放操作，支持音量调节功能。</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16.要求系统须具有心理图库栏目，支持二级栏目定义，包含三维立体图、错觉图片、双关图形、测试图片、美图欣赏、心灵漫画、生涯图片、似动图片、视觉后像等二级栏目。支持图片幻灯浏览功能，可通过左右按钮来切换图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17.要求系统须具有心理测评栏目，具有SCL-90、SDS、SAS等至少14个常用测评量表，测评后即时给出测评结果。测评结果同时保存到系统中，咨询师可在管理后台查询测评结果。管理后台提供量表管理功能，可对量表进行发布/停用操作，实现量表在前台页面的显示和关闭操作，预留量表扩充运维接口，可对量表的数量进行扩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18.要求系统须具有心理树洞功能，来访者可自由在心理树洞中添加倾诉留言，可自定义头像、昵称、表情。咨询师在管理端审核通过后，即可在自助端页面显示。心理树洞为来访者提供了心灵倾诉的途径。</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19.要求系统须具有咨询辅导栏目，系统提供在线咨询辅导功能，来访者可通过系统提交咨询信息，支持在系统接入局域网情况下，咨询师可远程进入管理后台对咨询信息进行处理和回访。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20.要求系统须具有心理互动栏目，提供新闻发布功能，通过管理后台发布心理中心动态新闻，起到新闻实时发布，展现心理中心工作内容、沟通来访者的功能。</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21.要求系统须具有中心介绍栏目，可发布咨询师介绍、功能室介绍、心理中心工作内容等信息，帮助组织进行心理中心的宣传。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22.要求系统须具有迎宾宣传展示功能，系统采用图文、音频互动技术形象生动的展示心理工作开展的详尽情况，为参访来宾提供多方位的内容展示。系统至少包含迎宾、启迪、智库、实践四个栏目，支持添加新的栏目，每个栏目可自定义栏目标签名称和栏目背景音乐。各栏目下可以无限添加文章内容，栏目和文章在前台显示时具有幻灯切换效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w:t>
            </w:r>
            <w:r>
              <w:rPr>
                <w:rFonts w:hint="eastAsia" w:ascii="宋体" w:hAnsi="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产品组成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1.要求包含心理自助系统1套（预置安装）；触控一体机1台；控制主机1台。</w:t>
            </w:r>
          </w:p>
        </w:tc>
        <w:tc>
          <w:tcPr>
            <w:tcW w:w="234" w:type="pct"/>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260" w:type="pct"/>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319" w:type="pct"/>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515" w:type="pct"/>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唱歌房</w:t>
            </w:r>
          </w:p>
        </w:tc>
        <w:tc>
          <w:tcPr>
            <w:tcW w:w="3670" w:type="pct"/>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w:t>
            </w:r>
            <w:r>
              <w:rPr>
                <w:rFonts w:hint="eastAsia" w:ascii="宋体" w:hAnsi="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功能要求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1.要求设备具备双屏显示，支持触摸屏手写点歌、手机点歌、微信点歌等，具有3D动态界面，可以炫动滑屏，为用户带来炫酷的唱歌体验。</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2.要求设备具备专业唱歌模式，具备男声、女声、原声、户外、影院等至少5种模式效果，满足专业唱歌需求。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3.要求设备支持耳机模式，具有播放、稳住、爆笑、掌声、批评、打耳光等20种声卡效果模式，可以外接电视投影显示播放MTV歌曲，充分满足用户的各项需求。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4.要求设备具有录音直播功能，可兼容全民K歌、唱吧、酷我K歌等各大直播软件录音分享，用户唱歌结束后可以得到自己演唱作品,分享到朋友圈、私人歌库，将喜欢的歌曲加入私人列表。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5.要求设备具备影吧功能，本地支持4K高清影视观看、U盘添加播放，用户可根据需要选择相应形式进行影视观看。同时，系统具备核心双系统技术，保证LINUX+安卓系统,可安装APP影视直播。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6.要求设备具有语言功能，支持中、英、繁、日、韩、缅、柬、马、越、蒙、菲、泰、俄、葡等至少18国语言，用户可根据需要进行语言切换。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7.要求设备具备界面调音功能，支持可视化DSP效果器处理,舞台级调音技术,营造动听的效果。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8.要求设备具备自动评分功能，当唱歌结束后系统可随机打分，增加娱乐气氛。</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9.要求设备具备智能删除功能，存储满的情况下系统会自动删除不常用排名最后的歌曲。</w:t>
            </w:r>
          </w:p>
        </w:tc>
        <w:tc>
          <w:tcPr>
            <w:tcW w:w="234" w:type="pct"/>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260" w:type="pct"/>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319" w:type="pct"/>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二</w:t>
            </w:r>
          </w:p>
        </w:tc>
        <w:tc>
          <w:tcPr>
            <w:tcW w:w="515" w:type="pct"/>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个体咨询室</w:t>
            </w:r>
          </w:p>
        </w:tc>
        <w:tc>
          <w:tcPr>
            <w:tcW w:w="3670" w:type="pct"/>
            <w:noWrap w:val="0"/>
            <w:vAlign w:val="center"/>
          </w:tcPr>
          <w:p>
            <w:pPr>
              <w:keepNext w:val="0"/>
              <w:keepLines w:val="0"/>
              <w:pageBreakBefore w:val="0"/>
              <w:suppressLineNumbers w:val="0"/>
              <w:kinsoku/>
              <w:wordWrap/>
              <w:overflowPunct/>
              <w:topLinePunct w:val="0"/>
              <w:bidi w:val="0"/>
              <w:spacing w:before="0" w:beforeAutospacing="0" w:after="0" w:afterAutospacing="0" w:line="560" w:lineRule="exact"/>
              <w:ind w:left="0" w:right="0"/>
              <w:jc w:val="left"/>
              <w:rPr>
                <w:rFonts w:hint="eastAsia" w:ascii="宋体" w:hAnsi="宋体" w:eastAsia="宋体" w:cs="宋体"/>
                <w:b/>
                <w:bCs/>
                <w:i w:val="0"/>
                <w:iCs w:val="0"/>
                <w:color w:val="000000"/>
                <w:sz w:val="24"/>
                <w:szCs w:val="24"/>
                <w:u w:val="none"/>
              </w:rPr>
            </w:pPr>
          </w:p>
        </w:tc>
        <w:tc>
          <w:tcPr>
            <w:tcW w:w="234" w:type="pct"/>
            <w:noWrap w:val="0"/>
            <w:vAlign w:val="center"/>
          </w:tcPr>
          <w:p>
            <w:pPr>
              <w:keepNext w:val="0"/>
              <w:keepLines w:val="0"/>
              <w:pageBreakBefore w:val="0"/>
              <w:suppressLineNumbers w:val="0"/>
              <w:kinsoku/>
              <w:wordWrap/>
              <w:overflowPunct/>
              <w:topLinePunct w:val="0"/>
              <w:bidi w:val="0"/>
              <w:spacing w:before="0" w:beforeAutospacing="0" w:after="0" w:afterAutospacing="0" w:line="560" w:lineRule="exact"/>
              <w:ind w:left="0" w:right="0"/>
              <w:jc w:val="center"/>
              <w:rPr>
                <w:rFonts w:hint="eastAsia" w:ascii="宋体" w:hAnsi="宋体" w:eastAsia="宋体" w:cs="宋体"/>
                <w:b/>
                <w:bCs/>
                <w:i w:val="0"/>
                <w:iCs w:val="0"/>
                <w:color w:val="000000"/>
                <w:sz w:val="24"/>
                <w:szCs w:val="24"/>
                <w:u w:val="none"/>
              </w:rPr>
            </w:pPr>
          </w:p>
        </w:tc>
        <w:tc>
          <w:tcPr>
            <w:tcW w:w="260" w:type="pct"/>
            <w:noWrap w:val="0"/>
            <w:vAlign w:val="center"/>
          </w:tcPr>
          <w:p>
            <w:pPr>
              <w:keepNext w:val="0"/>
              <w:keepLines w:val="0"/>
              <w:pageBreakBefore w:val="0"/>
              <w:suppressLineNumbers w:val="0"/>
              <w:kinsoku/>
              <w:wordWrap/>
              <w:overflowPunct/>
              <w:topLinePunct w:val="0"/>
              <w:bidi w:val="0"/>
              <w:spacing w:before="0" w:beforeAutospacing="0" w:after="0" w:afterAutospacing="0" w:line="560" w:lineRule="exact"/>
              <w:ind w:left="0" w:right="0"/>
              <w:jc w:val="center"/>
              <w:rPr>
                <w:rFonts w:hint="eastAsia" w:ascii="宋体" w:hAnsi="宋体" w:eastAsia="宋体" w:cs="宋体"/>
                <w:b/>
                <w:bCs/>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319" w:type="pct"/>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515" w:type="pct"/>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音乐减压放松系统—[体感床平板版]</w:t>
            </w:r>
          </w:p>
        </w:tc>
        <w:tc>
          <w:tcPr>
            <w:tcW w:w="3670" w:type="pct"/>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w:t>
            </w:r>
            <w:r>
              <w:rPr>
                <w:rFonts w:hint="eastAsia" w:ascii="宋体" w:hAnsi="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功能要求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要求系统须具有HRV生物反馈监测功能，采用指夹式脉搏血氧传感器，要求可实时采集训练者的脉搏、血氧、协调度、放松度、压力指数、M-HRT、SD-HRT、M-NN、SDNN、PNN50、RMS-SD、M-SD、SDSD、TP、VLF、LF、HF、HFnorm、LFnorm、LF/HF等生物反馈参数，须提供RR间期曲线图、功率谱图、散点图、HRT直方图、脉搏波形图，要求监测界面中具有反馈参数的详细介绍信息，且数据实时刷新显示。监测结束后，可生成详细的监测报告，支持导出为文档格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要求系统具有心理评估功能，提供焦虑自评量表SAS、SCL-90，抑郁自评量表SDS，人际关系综合诊断量表、精神压力自测问卷、自我压力测试量表，Texas社交行为调查量表、阿森斯失眠量表、贝克焦虑量表、贝克抑郁自评问卷、工作压力自测问卷、同学关系测验问卷、显性焦虑量表(MAS)、性格倾向测试等至少14款心理测评量表，测评过程中监测训练者生物反馈指标，测评结束后出具详细的测评报告，要求包含生物反馈指标监测数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要求系统须具有呼吸放松训练、肌肉放松训练、冥想放松训练等减压放松训练项目，要求提供呼吸助手，可自定义呼吸助手的呼吸时间节律。训练过程中实时监控训练者各项生理指标，训练结束后出具详细的训练报告，报告中须包含生物反馈指标监测数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要求系统须具有多款互动训练游戏，提供如百花齐放、射箭冠军、水墨丹青、心理冲击波、心语星空、云中行走、竞技赛跑、许愿灯、元宵灯会、意念识字、钢琴家、标枪大赛等至少12款互动训练游戏，要求游戏具备简单、普通、困难三个训练难度，可自定义设置游戏训练难度值。游戏界面中须实时显示训练者协调度值，同时游戏界面中具有呼吸助手，指导训练者通过调节呼吸节律来提升HRV协调度。训练过程中实时监控训练者各项生理指标，训练结束后出具详细的训练报告，报告中须包含生物反馈指标监测数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系统包含8个类型的放松音乐，可通过音乐播放列表自由进行音乐放松训练。具有播放、停止、上一首、下一首功能按钮。具有音乐管理模式，可自定义添加音乐分类、音乐文件。训练过程中须实时监控训练者各项生理指标，训练结束后出具详细的训练报告，报告中要求包含生物反馈指标监测数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6.系统具备大海、草原、森林、山峰、星空、雪景、沙漠等至少14个放松主题，训练过程中实时监控训练者各项生理指标，训练结束后出具详细的训练报告，报告中须包含生物反馈指标监测数据。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7.具有心理训练报告数据管理功能，支持多用户档案管理，采用分级权限保护，具有管理员和训练者角色权限，管理员可查看所有训练者生物反馈指标、训练记录数据、训练成绩，支持导出训练记录结果。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w:t>
            </w:r>
            <w:r>
              <w:rPr>
                <w:rFonts w:hint="eastAsia" w:ascii="宋体" w:hAnsi="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产品组成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1.要求包含音乐减压放松系统1套（内置安装）；体感音波床1个；体感控制手柄1个；指夹式生物反馈采集仪1套，平板电脑1台。</w:t>
            </w:r>
          </w:p>
        </w:tc>
        <w:tc>
          <w:tcPr>
            <w:tcW w:w="234" w:type="pct"/>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260" w:type="pct"/>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319" w:type="pct"/>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515" w:type="pct"/>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虚拟现实心理训练系统—[心境·训练舱版]</w:t>
            </w:r>
          </w:p>
        </w:tc>
        <w:tc>
          <w:tcPr>
            <w:tcW w:w="3670" w:type="pct"/>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w:t>
            </w:r>
            <w:r>
              <w:rPr>
                <w:rFonts w:hint="eastAsia" w:ascii="宋体" w:hAnsi="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功能要求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1.系统采用U3D虚拟现实技术开发，须包含应激训练、场景放松、心理训练、训练指导、音乐放松、心理影院、心理评估、参数监测、眼动训练、档案管理等十个功能模块。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系统须采用脉搏血氧传感器，训练过程中可实时采集训练者的生理指标参数，要求至少包含脉搏、血氧、协调度、放松度、压力指数、M-HRT、SD-HRT、M-NN、SDNN、PNN50、RMS-SD、M-SD、SDSD、TP、VLF、LF、HF、HFnorm、LFnorm、LF/HF等生物反馈参数。在训练过程中，要求咨询师可实时监控训练者的训练画面，了解训练状态和生理指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3.系统要求可实时采集脉搏、血氧等生物反馈指标并显示在虚拟现实训练场景中，训练者在虚拟现实头显内可随时查看自己的生物反馈指标，并要求可通过无线手柄设置隐藏和显示状态。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要求系统可通过训练舱自带操作杆与虚拟现实训练场景进行交互训练，用户通过操作杆可以在训练场景中进行菜单选择、可设置菜单的显示和隐藏状态、可调节音量大小、调节音乐播放进度、对游戏进行操作控制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要求提供如过山车、大摆锤、空中遨游、鹰击长空，高空独木桥、记忆排雷、心理迷宫、极速滑雪、赛车避障、拆弹专家、紧急降落、高空跳伞等不少于12款虚拟现实3D心理训练项目，要求训练项目至少具备3种难度设置。训练者通过调节虚拟现实头显角度以及控制手柄来调整训练舱姿态，参与心理训练项目。训练项目要求至少可对心理脱敏、空间知觉、身体动觉、积极暗示、注意广度、反应时、决策能力、速度知觉、视觉广度、时间知觉、注意分配等方面进行训练加强。整个训练过程中须可实时监测训练者的生理指标并显示在头显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要求系统提供山高人为峰、生命星球、绽放自我、时光印记、林间风雪、深海体验、流萤曼舞、七彩极光、静美草原、美丽沙滩等至少10款虚拟现实3D场景放松训练项目，其中时光印记、林间风雪具有全景导览功能，训练者可自动全程浏览场景中的风景，进行沉浸式体验，且要求训练过程中实时监测训练者的生理指标并显示在头显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系统须提供如沙滩、森林、大海等至少3款虚拟现实3D训练指导场景。场景中具有肌肉放松、呼吸放松、想象放松等训练指导语，播放指导语音同时可同步在头显内显示指导语文字内容和训练者的生理指标，通过手柄可设置显示或者隐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系统具有音乐场景放松功能，通过控制手柄操作，可在3D虚拟现实音乐场景内自主选取放松音乐，支持播放、暂停、调节音量、上一首、下一首选择等操作。训练过程中实时监测训练者的生理指标并显示在头显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9.要求具有心理影院功能，可通过视觉焦点和控制手柄对电影进行播放、暂停、调整音量等操作。要求训练过程中实时监测训练者的生理指标并显示在头显中。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10.要求系统具有心理应激训练功能，提供如火灾、飓风、地震、洪水、雷电、泥石流、海难、火山、海啸、战争、车祸、矿难、空难、爆炸等至少14种心理应激训练素材，可通过视觉焦点和无线控制手柄对场景素材进行播放、暂停、调整音量等操作。要求训练过程中实时监测训练者的生理指标并显示在头显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11.要求系统具有EMDR眼动脱敏训练功能，提供基于EMDR眼动脱敏技术的8步干预方案，可通过VR头显进行训练，支持眼动小球摆动速度调节、颜色更换、大小调节等，用户可根据需要选择合适的速度、喜爱的颜色和大小开展训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12.要求系统具有心理评估功能，提供焦虑自评量表、人际关系诊断量表、精神压力自测量表、自我压力测试量表、90项症状清单、抑郁自评量表、性格倾向测试量表、社交行为调查量表、阿森斯失眠量表、贝克焦虑量表、贝克抑郁自评量表、工作压力自测量表、同学关系测验量表、显性焦虑量表等至少14款心理测评量表，可对训练者进行全面的心理健康评估。测评结束后出具详细的测评报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13.系统具有训练档案管理功能，训练结束后即可自动生成训练报告，报告内容包含HRV监测的所有数据。咨询师可对训练者信息进行管理，可查询、查看、管理训练档案，训练档案可导出为文档格式。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14.要求系统具备动作配置功能，可针对训练舱进行限位调节，支持上、下、左、右、前、后等6个方向角度进行调节，用户可根据场地大小、训练强度调节训练舱，进行俯冲、跳跃等多项训练，满足用户需求。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15.系统具有智能物联功能，当用户具备心理云平台时，可通过智能物联技术与硬件设备进行互联互通，实现云端身份验证、云端数据保存、云端数据管理等功能，平台可实时监测设备的运行状态，终端可将训练报告推送至云平台，打破平台与设备间数据孤立的状态，实现数据互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w:t>
            </w:r>
            <w:r>
              <w:rPr>
                <w:rFonts w:hint="eastAsia" w:ascii="宋体" w:hAnsi="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产品组成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1.要求包含虚拟现实心理训练系统1套（预置安装）；虚拟现实头显1个；指夹式生物反馈采集仪1个；移动操作台1台；控制主机1套；训练舱1套。</w:t>
            </w:r>
          </w:p>
        </w:tc>
        <w:tc>
          <w:tcPr>
            <w:tcW w:w="234" w:type="pct"/>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260" w:type="pct"/>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319" w:type="pct"/>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515" w:type="pct"/>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VR心理脱敏训练系统</w:t>
            </w:r>
          </w:p>
        </w:tc>
        <w:tc>
          <w:tcPr>
            <w:tcW w:w="3670" w:type="pct"/>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w:t>
            </w:r>
            <w:r>
              <w:rPr>
                <w:rFonts w:hint="eastAsia" w:ascii="宋体" w:hAnsi="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功能要求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1.要求系统基于虚拟现实技术，以系统脱敏技术为理论指导，通过搭建VR仿真情境，为训练者提供系统脱敏、心理放松等心理干预训练，帮助训练者缓解焦虑、恐惧等不良心理状态，提高心理耐受力。</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系统须具有HRV生物反馈监测功能，采用指夹式脉搏血氧传感器，可实时采集训练者的脉搏、血氧、协调度、放松度、压力指数、M-HRT、SD-HRT、M-NN、SDNN、PNN50、RMS-SD、M-SD、SDSD、TP、VLF、LF、HF、HFnorm、LFnorm、LF/HF等生物反馈参数，提供RR间期曲线图、功率谱图、散点图、HRT直方图、脉搏波形图，要求在咨询师界面中可实时监测到HRV生物反馈数据，并将以上生物反馈监测数据结果记录到训练报告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要求系统具有心理干预脱敏训练功能，须支持训练端、管理端双显示屏输出，咨询师可为训练者生成账号信息，通过控制界面对训练项目的难度进行实时控制，实时监测训练者的训练场景和训练状态，训练者通过佩戴VR头显参与心理干预训练，提高身心耐受力降低应激事件带来的各项反应。</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4.系统须提供特定物种恐惧训练，要求至少包含蜘蛛、蟑螂、蚂蚁、蝎子、狗、蛇等6种特定物种。咨询师可对训练级别进行控制，如设置动物外形、出现数量、出现位置等。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5.系统须提供幽闭恐惧训练，要求至少包含电梯、地铁等训练场景，咨询师可对电梯到达楼层、电梯运行状态等进行级别控制，对地铁到达站台、地铁状态等进行级别控制。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系统须提供高空恐惧训练，要求具有高空训练、玻璃栈道等训练项目，咨询师可对高空任务的楼层高度、踏板类型、任务类型等进行级别控制。可对玻璃栈道的玻璃透明度、鸟类干扰、光线明暗以及风声等进行级别控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系统须提供考试焦虑训练，要求具有考试、面试、演讲等训练场景，咨询师可对考试场景进行级别控制，可控制考试环节、交互类型等，可对面试场景的面试官数量、干扰事件（看手机、鼓掌、否定等）进行级别控制，可对演讲环境的观众数量、干扰事件（看手机、鼓掌、否定等）进行级别控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系统须具有放松训练功能，要求至少提供戈壁、海岛、森林、雪原等四种训练场景。咨询师可通过控制端对放松场景进行白天/黑夜、音乐播放/静音以及环境火堆的燃烧和熄灭等进行控制。系统提供多种分类的背景音乐、训练指导语以及白噪音等音乐素材，咨询师通过训练场景和音乐素材的搭配控制，为训练者组合成多种个性化的训练方案。</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9.系统须具有训练档案管理功能，可将训练者的训练结果、生物反馈监测数据生成图文并茂的训练报告，训练报告支持导出文档格式，可进行保存打印。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10.系统须具有心理测评功能，咨询师可根据量表对训练者的心理状态进行评估，要求至少包括90项症状清单（SCL-90）、工作压力自测问卷、心理弹性量表（CD-RISC）、性格倾向测试等，且数量不少于10个，训练者可在训练端完成测评，测评结束后系统将自动生成详细的心理测评档案，且测评报告至少具备个人信息、测评信息、测评结果、辅导建议、测评总结等内容，便于咨询师及时了解训练者当前的心理健康状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w:t>
            </w:r>
            <w:r>
              <w:rPr>
                <w:rFonts w:hint="eastAsia" w:ascii="宋体" w:hAnsi="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产品组成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1.要求包含VR心理脱敏训练系统1套（预置安装）；VR头戴1个，显示器2个；VR主机1台；VR操作手柄2个，操作台1个。</w:t>
            </w:r>
          </w:p>
        </w:tc>
        <w:tc>
          <w:tcPr>
            <w:tcW w:w="234" w:type="pct"/>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260" w:type="pct"/>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319" w:type="pct"/>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三</w:t>
            </w:r>
          </w:p>
        </w:tc>
        <w:tc>
          <w:tcPr>
            <w:tcW w:w="515" w:type="pct"/>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团体辅导室</w:t>
            </w:r>
          </w:p>
        </w:tc>
        <w:tc>
          <w:tcPr>
            <w:tcW w:w="3670" w:type="pct"/>
            <w:noWrap w:val="0"/>
            <w:vAlign w:val="center"/>
          </w:tcPr>
          <w:p>
            <w:pPr>
              <w:keepNext w:val="0"/>
              <w:keepLines w:val="0"/>
              <w:pageBreakBefore w:val="0"/>
              <w:suppressLineNumbers w:val="0"/>
              <w:kinsoku/>
              <w:wordWrap/>
              <w:overflowPunct/>
              <w:topLinePunct w:val="0"/>
              <w:bidi w:val="0"/>
              <w:spacing w:before="0" w:beforeAutospacing="0" w:after="0" w:afterAutospacing="0" w:line="560" w:lineRule="exact"/>
              <w:ind w:left="0" w:right="0"/>
              <w:jc w:val="left"/>
              <w:rPr>
                <w:rFonts w:hint="eastAsia" w:ascii="宋体" w:hAnsi="宋体" w:eastAsia="宋体" w:cs="宋体"/>
                <w:b/>
                <w:bCs/>
                <w:i w:val="0"/>
                <w:iCs w:val="0"/>
                <w:color w:val="000000"/>
                <w:sz w:val="24"/>
                <w:szCs w:val="24"/>
                <w:u w:val="none"/>
              </w:rPr>
            </w:pPr>
          </w:p>
        </w:tc>
        <w:tc>
          <w:tcPr>
            <w:tcW w:w="234" w:type="pct"/>
            <w:noWrap w:val="0"/>
            <w:vAlign w:val="center"/>
          </w:tcPr>
          <w:p>
            <w:pPr>
              <w:keepNext w:val="0"/>
              <w:keepLines w:val="0"/>
              <w:pageBreakBefore w:val="0"/>
              <w:suppressLineNumbers w:val="0"/>
              <w:kinsoku/>
              <w:wordWrap/>
              <w:overflowPunct/>
              <w:topLinePunct w:val="0"/>
              <w:bidi w:val="0"/>
              <w:spacing w:before="0" w:beforeAutospacing="0" w:after="0" w:afterAutospacing="0" w:line="560" w:lineRule="exact"/>
              <w:ind w:left="0" w:right="0"/>
              <w:jc w:val="center"/>
              <w:rPr>
                <w:rFonts w:hint="eastAsia" w:ascii="宋体" w:hAnsi="宋体" w:eastAsia="宋体" w:cs="宋体"/>
                <w:b/>
                <w:bCs/>
                <w:i w:val="0"/>
                <w:iCs w:val="0"/>
                <w:color w:val="000000"/>
                <w:sz w:val="24"/>
                <w:szCs w:val="24"/>
                <w:u w:val="none"/>
              </w:rPr>
            </w:pPr>
          </w:p>
        </w:tc>
        <w:tc>
          <w:tcPr>
            <w:tcW w:w="260" w:type="pct"/>
            <w:noWrap w:val="0"/>
            <w:vAlign w:val="center"/>
          </w:tcPr>
          <w:p>
            <w:pPr>
              <w:keepNext w:val="0"/>
              <w:keepLines w:val="0"/>
              <w:pageBreakBefore w:val="0"/>
              <w:suppressLineNumbers w:val="0"/>
              <w:kinsoku/>
              <w:wordWrap/>
              <w:overflowPunct/>
              <w:topLinePunct w:val="0"/>
              <w:bidi w:val="0"/>
              <w:spacing w:before="0" w:beforeAutospacing="0" w:after="0" w:afterAutospacing="0" w:line="560" w:lineRule="exact"/>
              <w:ind w:left="0" w:right="0"/>
              <w:jc w:val="center"/>
              <w:rPr>
                <w:rFonts w:hint="eastAsia" w:ascii="宋体" w:hAnsi="宋体" w:eastAsia="宋体" w:cs="宋体"/>
                <w:b/>
                <w:bCs/>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319" w:type="pct"/>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515" w:type="pct"/>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8色团体活动桌椅</w:t>
            </w:r>
          </w:p>
        </w:tc>
        <w:tc>
          <w:tcPr>
            <w:tcW w:w="3670" w:type="pct"/>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1.团体辅导桌采用环形组合桌设计，由8个桌面组成，8款颜色搭配。根据团体辅导活动需要，可以灵活组成多样排列方式，满足团体辅导对场地、空间的个性化专业要求。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2.免工便捷安装：桌面背部预装底盘，桌腿采用免工设计，手工轻松快捷安装，桌腿底部配置高度微调旋钮，保证最大程度贴合地面。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3.多色彩桌面设计：桌面采用白、橘、绿、蓝、粉、黄等多款颜色搭配，符合心理学需求。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安全环保板材：采用环保材料，具有国家级检验中心出具的团体辅导桌检验合格报告，检验符合E1级标准，甲醛释放量符合低于0.5mg/L，保证使用者健康安全。桌面光滑，具有耐高温、耐磨、耐划、不易变形等特性。</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5.规格：外径约160cm左右，高约75cm左右。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6.组成：8色团辅桌、8把座椅。</w:t>
            </w:r>
          </w:p>
        </w:tc>
        <w:tc>
          <w:tcPr>
            <w:tcW w:w="234" w:type="pct"/>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260" w:type="pct"/>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319" w:type="pct"/>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四</w:t>
            </w:r>
          </w:p>
        </w:tc>
        <w:tc>
          <w:tcPr>
            <w:tcW w:w="515" w:type="pct"/>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沙盘游戏室</w:t>
            </w:r>
          </w:p>
        </w:tc>
        <w:tc>
          <w:tcPr>
            <w:tcW w:w="3670" w:type="pct"/>
            <w:noWrap w:val="0"/>
            <w:vAlign w:val="center"/>
          </w:tcPr>
          <w:p>
            <w:pPr>
              <w:keepNext w:val="0"/>
              <w:keepLines w:val="0"/>
              <w:pageBreakBefore w:val="0"/>
              <w:suppressLineNumbers w:val="0"/>
              <w:kinsoku/>
              <w:wordWrap/>
              <w:overflowPunct/>
              <w:topLinePunct w:val="0"/>
              <w:bidi w:val="0"/>
              <w:spacing w:before="0" w:beforeAutospacing="0" w:after="0" w:afterAutospacing="0" w:line="560" w:lineRule="exact"/>
              <w:ind w:left="0" w:right="0"/>
              <w:jc w:val="left"/>
              <w:rPr>
                <w:rFonts w:hint="eastAsia" w:ascii="宋体" w:hAnsi="宋体" w:eastAsia="宋体" w:cs="宋体"/>
                <w:b/>
                <w:bCs/>
                <w:i w:val="0"/>
                <w:iCs w:val="0"/>
                <w:color w:val="000000"/>
                <w:sz w:val="24"/>
                <w:szCs w:val="24"/>
                <w:u w:val="none"/>
              </w:rPr>
            </w:pPr>
          </w:p>
        </w:tc>
        <w:tc>
          <w:tcPr>
            <w:tcW w:w="234" w:type="pct"/>
            <w:noWrap w:val="0"/>
            <w:vAlign w:val="center"/>
          </w:tcPr>
          <w:p>
            <w:pPr>
              <w:keepNext w:val="0"/>
              <w:keepLines w:val="0"/>
              <w:pageBreakBefore w:val="0"/>
              <w:suppressLineNumbers w:val="0"/>
              <w:kinsoku/>
              <w:wordWrap/>
              <w:overflowPunct/>
              <w:topLinePunct w:val="0"/>
              <w:bidi w:val="0"/>
              <w:spacing w:before="0" w:beforeAutospacing="0" w:after="0" w:afterAutospacing="0" w:line="560" w:lineRule="exact"/>
              <w:ind w:left="0" w:right="0"/>
              <w:jc w:val="center"/>
              <w:rPr>
                <w:rFonts w:hint="eastAsia" w:ascii="宋体" w:hAnsi="宋体" w:eastAsia="宋体" w:cs="宋体"/>
                <w:b/>
                <w:bCs/>
                <w:i w:val="0"/>
                <w:iCs w:val="0"/>
                <w:color w:val="000000"/>
                <w:sz w:val="24"/>
                <w:szCs w:val="24"/>
                <w:u w:val="none"/>
              </w:rPr>
            </w:pPr>
          </w:p>
        </w:tc>
        <w:tc>
          <w:tcPr>
            <w:tcW w:w="260" w:type="pct"/>
            <w:noWrap w:val="0"/>
            <w:vAlign w:val="center"/>
          </w:tcPr>
          <w:p>
            <w:pPr>
              <w:keepNext w:val="0"/>
              <w:keepLines w:val="0"/>
              <w:pageBreakBefore w:val="0"/>
              <w:suppressLineNumbers w:val="0"/>
              <w:kinsoku/>
              <w:wordWrap/>
              <w:overflowPunct/>
              <w:topLinePunct w:val="0"/>
              <w:bidi w:val="0"/>
              <w:spacing w:before="0" w:beforeAutospacing="0" w:after="0" w:afterAutospacing="0" w:line="560" w:lineRule="exact"/>
              <w:ind w:left="0" w:right="0"/>
              <w:jc w:val="center"/>
              <w:rPr>
                <w:rFonts w:hint="eastAsia" w:ascii="宋体" w:hAnsi="宋体" w:eastAsia="宋体" w:cs="宋体"/>
                <w:b/>
                <w:bCs/>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319" w:type="pct"/>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515" w:type="pct"/>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沙盘套装(2000件）</w:t>
            </w:r>
          </w:p>
        </w:tc>
        <w:tc>
          <w:tcPr>
            <w:tcW w:w="3670" w:type="pct"/>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1.个体沙箱2个：规格长度72cm×宽度57cm×高度7cm，橡木板材，内侧蓝色；要求具有国家级检验中心出具的沙盘甲醛含量检验合格报告，确保产品环保安全。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2.团体沙箱1个：规格长度114cm×宽度72cm×高10cm，橡木板材，内侧蓝色；要求具有国家级检验中心出具的沙盘甲醛含量检验合格报告，确保产品环保安全。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3.沙具2000件：由人物类、宗教类、死亡类、文体类、食物类、家居类、交通类、军事类、建筑类、动物类、植物类、自然物类、名胜古迹类、颜色形状类、符号及钱币类15大类组成。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4.沙具摆放架6个：高度约160cm×宽度约80cm×深度约30cm；橡木板材，9层设计；要求具有国家级检验中心出具的沙具摆放架甲醛含量检验合格报告，确保产品环保安全。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5.细沙60KG：天然细沙、颗粒光滑、大小均匀、手感好。</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6.要求提供至少30课时的沙盘培训微课一套，课程以双人访谈QA一对一解答的方式，分主题讲解沙盘游戏咨询的理论背景、实操技术，能让初学者迅速入门。</w:t>
            </w:r>
          </w:p>
        </w:tc>
        <w:tc>
          <w:tcPr>
            <w:tcW w:w="234" w:type="pct"/>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260" w:type="pct"/>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319" w:type="pct"/>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五</w:t>
            </w:r>
          </w:p>
        </w:tc>
        <w:tc>
          <w:tcPr>
            <w:tcW w:w="515" w:type="pct"/>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情绪宣泄室</w:t>
            </w:r>
          </w:p>
        </w:tc>
        <w:tc>
          <w:tcPr>
            <w:tcW w:w="3670" w:type="pct"/>
            <w:noWrap w:val="0"/>
            <w:vAlign w:val="center"/>
          </w:tcPr>
          <w:p>
            <w:pPr>
              <w:keepNext w:val="0"/>
              <w:keepLines w:val="0"/>
              <w:pageBreakBefore w:val="0"/>
              <w:suppressLineNumbers w:val="0"/>
              <w:kinsoku/>
              <w:wordWrap/>
              <w:overflowPunct/>
              <w:topLinePunct w:val="0"/>
              <w:bidi w:val="0"/>
              <w:spacing w:before="0" w:beforeAutospacing="0" w:after="0" w:afterAutospacing="0" w:line="560" w:lineRule="exact"/>
              <w:ind w:left="0" w:right="0"/>
              <w:jc w:val="left"/>
              <w:rPr>
                <w:rFonts w:hint="eastAsia" w:ascii="宋体" w:hAnsi="宋体" w:eastAsia="宋体" w:cs="宋体"/>
                <w:b/>
                <w:bCs/>
                <w:i w:val="0"/>
                <w:iCs w:val="0"/>
                <w:color w:val="000000"/>
                <w:sz w:val="24"/>
                <w:szCs w:val="24"/>
                <w:u w:val="none"/>
              </w:rPr>
            </w:pPr>
          </w:p>
        </w:tc>
        <w:tc>
          <w:tcPr>
            <w:tcW w:w="234" w:type="pct"/>
            <w:noWrap w:val="0"/>
            <w:vAlign w:val="center"/>
          </w:tcPr>
          <w:p>
            <w:pPr>
              <w:keepNext w:val="0"/>
              <w:keepLines w:val="0"/>
              <w:pageBreakBefore w:val="0"/>
              <w:suppressLineNumbers w:val="0"/>
              <w:kinsoku/>
              <w:wordWrap/>
              <w:overflowPunct/>
              <w:topLinePunct w:val="0"/>
              <w:bidi w:val="0"/>
              <w:spacing w:before="0" w:beforeAutospacing="0" w:after="0" w:afterAutospacing="0" w:line="560" w:lineRule="exact"/>
              <w:ind w:left="0" w:right="0"/>
              <w:jc w:val="center"/>
              <w:rPr>
                <w:rFonts w:hint="eastAsia" w:ascii="宋体" w:hAnsi="宋体" w:eastAsia="宋体" w:cs="宋体"/>
                <w:b/>
                <w:bCs/>
                <w:i w:val="0"/>
                <w:iCs w:val="0"/>
                <w:color w:val="000000"/>
                <w:sz w:val="24"/>
                <w:szCs w:val="24"/>
                <w:u w:val="none"/>
              </w:rPr>
            </w:pPr>
          </w:p>
        </w:tc>
        <w:tc>
          <w:tcPr>
            <w:tcW w:w="260" w:type="pct"/>
            <w:noWrap w:val="0"/>
            <w:vAlign w:val="center"/>
          </w:tcPr>
          <w:p>
            <w:pPr>
              <w:keepNext w:val="0"/>
              <w:keepLines w:val="0"/>
              <w:pageBreakBefore w:val="0"/>
              <w:suppressLineNumbers w:val="0"/>
              <w:kinsoku/>
              <w:wordWrap/>
              <w:overflowPunct/>
              <w:topLinePunct w:val="0"/>
              <w:bidi w:val="0"/>
              <w:spacing w:before="0" w:beforeAutospacing="0" w:after="0" w:afterAutospacing="0" w:line="560" w:lineRule="exact"/>
              <w:ind w:left="0" w:right="0"/>
              <w:jc w:val="center"/>
              <w:rPr>
                <w:rFonts w:hint="eastAsia" w:ascii="宋体" w:hAnsi="宋体" w:eastAsia="宋体" w:cs="宋体"/>
                <w:b/>
                <w:bCs/>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319" w:type="pct"/>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515" w:type="pct"/>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智能击打呐喊宣泄系统</w:t>
            </w:r>
          </w:p>
        </w:tc>
        <w:tc>
          <w:tcPr>
            <w:tcW w:w="3670" w:type="pct"/>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w:t>
            </w:r>
            <w:r>
              <w:rPr>
                <w:rFonts w:hint="eastAsia" w:ascii="宋体" w:hAnsi="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功能要求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要求系统须具有击打、呐喊双模式功能，支持一键击打、呐喊功能模式切换。系统提供多主题训练方案和多款互动训练游戏，通过采集训练者击打力度或呐喊分贝值以及持续时间智能匹配互动指导语音，以游戏方式完成情绪宣泄训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要求系统须具有严格的权限验证机制，用户类型分为管理员和训练用户，管理员登录后具有用户管理、训练档案管理等高级功能，可查看所有训练者的训练档案。训练用户登录后可进行宣泄训练、查看自己的训练档案。系统登录页面具有注册帐号功能，要求训练用户既可以通过自主注册帐号登录系统，也可以利用管理员分配的帐号登录系统。</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3.系统须具有心理评估功能，要求须具有自我压力测试、焦虑自评量表、人际关系诊断等至少8个专业心理测评量表，采用逐题答题模式设计，测试后立即生成测评报告，且报告支持导出文档格式。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系统须提供如“学习工作、恋爱情感、人际交往、环境适应、情绪管理、自知自省、生命认知、挫折成败、家庭关系、应激调节”等至少十大宣泄主题。进入主题训练后，系统自动播放主题指导语，主题训练倒计时提示，训练结束后给出训练时间、最大值、平均值、标准差等详细的统计分析数据，并生成主题训练档案，支持导出文档格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系统须具有男声、女声两种互动指导语音库，支持两种语音库模式自由切换。通过高灵敏度无线加速度传感器以及高灵敏度麦克风精准采集训练者击打力度、呐喊声音分贝值和持续时间，智能匹配互动指导语音，给予训练者积极正向引导。</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系统须具有情境游戏互动训练功能，要求击打模式下提供如“打爆气球、功夫小子、力量测试、拳击大赛、拳击小丑、忍者切炸弹、心花怒放、旭日东升、点球大战、投篮训练、摘苹果、风车发电”等至少12款互动训练游戏。呐喊模式下提供如“飞机起飞、花开蝴蝶、火箭升空、宣泄气球、萝卜丰收、热气球之旅、跳跳鸭、超级自行车、举重训练、玫瑰花开、震碎玻璃杯、钓鱼”等至少12款互动训练游戏，共至少24款互动训练游戏，所有游戏均须具备简单、普通、困难三级难度设置，满足训练者不断进阶来提升自身能力。训练者通过调整击打力度、呐喊声音分贝值和持续时间进行互动游戏训练，训练结束后生成训练档案，支持导出文档格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要求提供管理模式下的音乐放松管理功能，管理员可添加、管理音乐文件，组建新的音乐列表。系统预设8类音乐训练处方，分别是α波心理能量训练、催眠安神训练、放松减压训练、经典古乐放松训练、精力再生训练、五行放松减压、心理能量音乐、自然背景减压音乐等，满足不同放松对象的训练需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8.系统须内置呼吸放松训练、意念放松训练、肌肉放松训练训练教程，配备专业指导语，有效指导训练者如何把握自我情绪，掌握合理宣泄的方法。</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9.系统须具有档案信息管理功能，管理员可自定义添加、修改用户信息，设置登录密码，管理员可查看所有训练者的训练档案。训练者只能查看自己的训练档案，训练档案支持导出文档格式。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10.系统须通过高灵敏度无线加速度传感器以及高灵敏度麦克风精准采集训练者击打力度或呐喊声音分贝值和持续时间来进行互动宣泄训练。采用移动式击打靶设计，硅胶材质制作，击打舒适安全，击打靶须内置高灵敏无线加速度传感器，采用2.4G无线传输模式，通过接收器自动将力度模拟信号转为数字信号，传输到系统进行阈值分级分析后，予以互动式反馈，进行人机互动的宣泄训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11.系统须提供击打阈值设置功能，要求可设置击打力度阈值分值范围。同时提供呐喊阈值设置功能，可自由根据周围背景噪音，来设置系统感应的阈值分值，能有效屏蔽外界环境的背景噪音干扰。通过阈值设置，可调整训练难度，实现不同训练者的训练需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12.系统具有智能物联功能，当用户具备心理云平台时，可通过智能物联技术与硬件设备进行互联互通，实现云端身份验证、云端数据保存、云端数据管理等功能，平台可实时监测设备的运行状态，终端可将训练报告推送至云平台，打破平台与设备间数据孤立的状态，实现数据互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w:t>
            </w:r>
            <w:r>
              <w:rPr>
                <w:rFonts w:hint="eastAsia" w:ascii="宋体" w:hAnsi="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产品组成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1.要求包含主控机柜1台；触控一体机1台；控制主机1台；移动式击打靶1个；无线加速度传感器1套。</w:t>
            </w:r>
          </w:p>
        </w:tc>
        <w:tc>
          <w:tcPr>
            <w:tcW w:w="234" w:type="pct"/>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260" w:type="pct"/>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319" w:type="pct"/>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515" w:type="pct"/>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智能互动宣泄仪</w:t>
            </w:r>
          </w:p>
        </w:tc>
        <w:tc>
          <w:tcPr>
            <w:tcW w:w="3670" w:type="pct"/>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w:t>
            </w:r>
            <w:r>
              <w:rPr>
                <w:rFonts w:hint="eastAsia" w:ascii="宋体" w:hAnsi="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功能要求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1.要求系统集成智能健康宣泄设计、自主平衡训练、智能感应、互动式宣泄等关键应用要素，为用户提供全新的、健康的宣泄体验，达到良好的心理引导疏通效果。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2.要求系统利用游戏的方式，依靠传感器捕捉三维空间中玩家的运动，控制游戏角色进行游戏训练，让训练者在感知觉、听觉、视觉、手眼协调等方面得到综合训练，达到情绪宣泄，身心平衡训练目的。</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3.要求系统具备交互性、竞争性及娱乐性的训练项目，可以增加用户的积极主动性，使个体从被动训练转为主动参与，实现心理负面情绪及时宣泄、积极正向情绪增加，预防心理危机产生。</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4.要求系统具有体育、文娱、竞技等50款娱乐类心理宣泄体感互动游戏，通过游戏来引导训练者获得良好的放松娱乐体验。</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5.要求系统具备身心协调训练项目，以网球运动的形式开展训练，用户可通过人机交互技术进行互动训练，从而提升自身肢体协调能力。</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6.要求系统具备自主平衡训练系统，引入舞蹈训练项目，提供循序渐进的指导方法，实现情绪疏导、科学训练。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7.要求系统具备先进的无线智能传感系统，训练者可以在规定感应范围内，无拘束任意活动、游戏训练，系统均能精准接收各种姿态信号，并实时反馈，真实感强。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8.采用体感控制技术，感应器具有颜色和深度感应镜头、语音麦克风阵列、倾斜传感器机动调整，可视范围水平视角57度、垂直视角43度，机身转动范围±27度，传感深度范围1.2-3.5米。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w:t>
            </w:r>
            <w:r>
              <w:rPr>
                <w:rFonts w:hint="eastAsia" w:ascii="宋体" w:hAnsi="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产品组成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1.要求包含主控机柜1台；红外线扫描仪1个；控制手柄1个；电源线1根。</w:t>
            </w:r>
          </w:p>
        </w:tc>
        <w:tc>
          <w:tcPr>
            <w:tcW w:w="234" w:type="pct"/>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260" w:type="pct"/>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319" w:type="pct"/>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515" w:type="pct"/>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情绪宣泄器材，隔音墙，软墙，地面等特殊布置</w:t>
            </w:r>
          </w:p>
        </w:tc>
        <w:tc>
          <w:tcPr>
            <w:tcW w:w="3670" w:type="pct"/>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宣泄人1个：硅胶材料，不倒设计，结实耐用，击打舒适。圆形底座，可注水或沙，底部安装吸盘，稳固、安全。底座直径约60cm，主体最大直径约65cm，高约170cm，重约42Kg。要求宣泄人必须经过专业SGS检测，具有SGS甲醛含量合格检测报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2.宣泄沙袋1个：硅胶材料，不倒设计，结实耐用，击打舒适。圆形底座，可注水或沙，底部安装吸盘，稳固、安全。底座直径约60cm，主体直径约30cm，高约170cm，重约30Kg。</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3.拳击手套2副：手感柔软，佩戴方便，击打舒适。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4.加强型宣泄棒2只：充气式设计，PVC加厚内胆，表层为防水尼龙材料。</w:t>
            </w:r>
          </w:p>
        </w:tc>
        <w:tc>
          <w:tcPr>
            <w:tcW w:w="234" w:type="pct"/>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260" w:type="pct"/>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319" w:type="pct"/>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515" w:type="pct"/>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VR动感单车身心调适系统—[高级版]</w:t>
            </w:r>
          </w:p>
        </w:tc>
        <w:tc>
          <w:tcPr>
            <w:tcW w:w="3670" w:type="pct"/>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w:t>
            </w:r>
            <w:r>
              <w:rPr>
                <w:rFonts w:hint="eastAsia" w:ascii="宋体" w:hAnsi="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功能要求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系统采用VR技术，为训练者构建高沉浸度的虚拟现实心理训练，通过与虚拟场景身临其境的交互，结合动感单车运动调适方法，实时监测采集训练者的生物反馈数据，配合场景、游戏、音乐等形式来对训练者进行减压训练，系统须由训练端和管理端两部分组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2.要求系统管理端具有用户管理和档案管理功能，可对用户账号信息进行管理，可添加、删除、查询、修改用户账号信息，可查看所有用户的训练报告，要求报告支持导出为文档格式。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要求用户可在训练端自由注册信息，注册成功后即可进行训练，要求训练端至少具备训练指导、智能训练、自助训练、互动训练、档案中心等功能，可以充分满足用户各项训练需求，帮助用户科学宣泄心理压力。</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4.要求系统须提供设备使用、运动安全、身心调节等多种指导教程，指导训练者掌握科学、安全、有效的运动身心调适方法。</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5.要求系统须具有智能身心状态评估功能，具有专业的压力评估量表，训练者可进行自我心理压力状态自评，且测评结束后系统将自动匹配个性化的智能训练方案，帮助训练者科学训练。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6.要求系统须具备智能训练方案功能，且须包括训练指导语、训练场景、音乐以及训练时长等，训练场景具有音乐播放功能，训练中系统可自动切换音乐。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要求系统在智能训练方案训练过程中，须实时监测训练者脉搏生物反馈指标，并在训练场景中显示脉搏数据、骑行速度、骑行距离、训练时间等。训练结束后生成详细的训练报告，报告中须包含脉搏等监测数据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8.要求系统须自动记录历次的智能训练方案，并以列表方式显示，训练者可选取智能训练方案再次进行训练。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9.要求系统自助训练中须支持训练者自由组建训练方案，预设多个训练场景、音乐，训练者可自定义选择训练场景、音乐以及训练时长进行组合，形成个性化的自助训练方案。要求系统至少包含11款训练场景，如森林骑行、雪地骑行、沙滩骑行、峡谷骑行、城市骑行、浅滩骑行、星空骑行、林中骑行、雪中骑行、海边骑行、山谷骑行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10.要求系统在自助训练方案训练过程中，实时监测训练者的脉搏生物反馈指标，并在训练场景中显示脉搏数据、骑行速度、骑行距离、训练时间等。训练结束后生成详细的训练报告，报告中须包含脉搏等监测数据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11.要求系统可自动记录历次的自助训练方案，并以列表方式显示，训练者可选取自助训练方案再次进行训练。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12.系统支持单人训练模式，包括如极速摩托、坦克战争、大鱼吃小鱼、飞机大战、太空战争、急速逃生等至少6款单人训练游戏。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13.系统预置团体训练模式功能，在具有多台VR动感单车身心调适系统设备情况下，支持扩展为多人团体训练模式，团体训练模式下可支持多个训练者在局域网中同时在同一个训练游戏中进行团体竞技协同训练。要求系统包括如卡通跑酷、赛马等至少2款团体训练游戏。团体训练模式要求支持单人进行训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14.在互动游戏训练过程中，实时监测训练者的脉搏生物反馈指标，并在训练场景中显示脉搏数据、训练时间等。训练结束后生成详细的训练报告，报告中须包含脉搏等监测数据内容。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15.系统须具有脉搏参数采集传感器，芯片采集设备预置单车车把中，可实时采集训练者脉搏参数。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16.系统具有角度方向和运动速度传感器，可实时检测训练者的骑行速度和方向角度，通过实时检测骑行速度和方向角度来参与心理游戏训练。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17.系统须同时具有VR模式和PC模式两种训练模式，VR模式下支持训练者佩戴VR头显进行心理训练，通过视觉焦点进行训练功能控制，训练过程中，训练画面可实现头显、屏幕同步显示。PC模式下不需佩戴VR头显，通过大屏幕即可进行心理训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18.系统具有智能物联功能，当用户具备心理云平台时，可通过智能物联技术与硬件设备进行互联互通，实现云端身份验证、云端数据保存、云端数据管理等功能，平台可实时监测设备的运行状态，终端可将训练报告推送至云平台，打破平台与设备间数据孤立的状态，实现数据互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w:t>
            </w:r>
            <w:r>
              <w:rPr>
                <w:rFonts w:hint="eastAsia" w:ascii="宋体" w:hAnsi="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产品组成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1.要求包含VR动感单车身心调适系统1套（预置安装）；动感单车1部；虚拟现实头显1个；控制主机1套；训练台1套；42英寸显示屏1个。</w:t>
            </w:r>
          </w:p>
        </w:tc>
        <w:tc>
          <w:tcPr>
            <w:tcW w:w="234" w:type="pct"/>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260" w:type="pct"/>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319" w:type="pct"/>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12</w:t>
            </w:r>
          </w:p>
        </w:tc>
        <w:tc>
          <w:tcPr>
            <w:tcW w:w="515" w:type="pct"/>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心理挂图</w:t>
            </w:r>
          </w:p>
        </w:tc>
        <w:tc>
          <w:tcPr>
            <w:tcW w:w="3670" w:type="pct"/>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具体要求如下：</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1.要求挂图蕴含心理学含义且具备不同主题，至少包括治愈系、励志系等主题，通过挂图帮助用户缓解心情、释放心理压力。</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2.要求挂图为组合型，数量至少有四组，且每组不少于四幅，每组挂图具备不同主题，可满足用户的不同需求。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3.要求挂图尺寸为630×530mm，画面尺寸不小于20寸。</w:t>
            </w:r>
          </w:p>
        </w:tc>
        <w:tc>
          <w:tcPr>
            <w:tcW w:w="234" w:type="pct"/>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套</w:t>
            </w:r>
          </w:p>
        </w:tc>
        <w:tc>
          <w:tcPr>
            <w:tcW w:w="260" w:type="pct"/>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319" w:type="pct"/>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13</w:t>
            </w:r>
          </w:p>
        </w:tc>
        <w:tc>
          <w:tcPr>
            <w:tcW w:w="515" w:type="pct"/>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服务费</w:t>
            </w:r>
          </w:p>
        </w:tc>
        <w:tc>
          <w:tcPr>
            <w:tcW w:w="3670" w:type="pct"/>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left"/>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本项目方案论证及项目验收费用。（此费用含在总报价中，不单独报价）</w:t>
            </w:r>
          </w:p>
        </w:tc>
        <w:tc>
          <w:tcPr>
            <w:tcW w:w="234" w:type="pct"/>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260" w:type="pct"/>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560" w:lineRule="exact"/>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bl>
    <w:p>
      <w:pPr>
        <w:pStyle w:val="15"/>
        <w:widowControl/>
        <w:numPr>
          <w:ilvl w:val="0"/>
          <w:numId w:val="0"/>
        </w:numPr>
        <w:snapToGrid w:val="0"/>
        <w:spacing w:line="360" w:lineRule="auto"/>
        <w:rPr>
          <w:rFonts w:hint="eastAsia" w:ascii="宋体" w:hAnsi="宋体" w:cs="Tahoma"/>
          <w:b/>
          <w:bCs/>
          <w:color w:val="auto"/>
          <w:sz w:val="24"/>
          <w:highlight w:val="none"/>
          <w:lang w:val="en-US" w:eastAsia="zh-CN"/>
        </w:rPr>
      </w:pPr>
      <w:r>
        <w:rPr>
          <w:rFonts w:hint="eastAsia" w:ascii="宋体" w:hAnsi="宋体" w:cs="Tahoma"/>
          <w:b/>
          <w:bCs/>
          <w:color w:val="auto"/>
          <w:sz w:val="24"/>
          <w:highlight w:val="none"/>
          <w:lang w:val="en-US" w:eastAsia="zh-CN"/>
        </w:rPr>
        <w:t>特别提示：</w:t>
      </w:r>
    </w:p>
    <w:p>
      <w:pPr>
        <w:pStyle w:val="15"/>
        <w:widowControl/>
        <w:numPr>
          <w:ilvl w:val="0"/>
          <w:numId w:val="0"/>
        </w:numPr>
        <w:snapToGrid w:val="0"/>
        <w:spacing w:line="360" w:lineRule="auto"/>
        <w:rPr>
          <w:rFonts w:hint="eastAsia" w:ascii="宋体" w:hAnsi="宋体" w:cs="Tahoma"/>
          <w:b/>
          <w:bCs/>
          <w:color w:val="auto"/>
          <w:sz w:val="24"/>
          <w:highlight w:val="none"/>
          <w:lang w:val="en-US" w:eastAsia="zh-CN"/>
        </w:rPr>
      </w:pPr>
      <w:r>
        <w:rPr>
          <w:rFonts w:hint="eastAsia" w:ascii="宋体" w:hAnsi="宋体" w:cs="Tahoma"/>
          <w:b/>
          <w:bCs/>
          <w:color w:val="auto"/>
          <w:sz w:val="24"/>
          <w:highlight w:val="none"/>
          <w:lang w:val="en-US" w:eastAsia="zh-CN"/>
        </w:rPr>
        <w:t>1、★上述除设备或产品费用外，应包括设备或产品的运输费、各种保险费用、包装费用、装卸（包括达到目的地后的卸车、运输）、保管费用、安装、调试、试验或检验及验收费用、移交前的维护、移交等及各种税费等一切费。</w:t>
      </w:r>
    </w:p>
    <w:p>
      <w:pPr>
        <w:pStyle w:val="15"/>
        <w:widowControl/>
        <w:numPr>
          <w:ilvl w:val="0"/>
          <w:numId w:val="0"/>
        </w:numPr>
        <w:snapToGrid w:val="0"/>
        <w:spacing w:line="360" w:lineRule="auto"/>
        <w:rPr>
          <w:rFonts w:hint="eastAsia" w:ascii="宋体" w:hAnsi="宋体" w:cs="Tahoma"/>
          <w:b/>
          <w:bCs/>
          <w:color w:val="auto"/>
          <w:sz w:val="24"/>
          <w:highlight w:val="none"/>
          <w:lang w:val="en-US" w:eastAsia="zh-CN"/>
        </w:rPr>
      </w:pPr>
      <w:r>
        <w:rPr>
          <w:rFonts w:hint="eastAsia" w:ascii="宋体" w:hAnsi="宋体" w:cs="Tahoma"/>
          <w:b/>
          <w:bCs/>
          <w:color w:val="auto"/>
          <w:sz w:val="24"/>
          <w:highlight w:val="none"/>
          <w:lang w:val="en-US" w:eastAsia="zh-CN"/>
        </w:rPr>
        <w:t>2、★除上述费用外还应包含项目前期方案论证、供货完毕后的整体验收等服务费用。</w:t>
      </w:r>
    </w:p>
    <w:p>
      <w:pPr>
        <w:pStyle w:val="15"/>
        <w:widowControl/>
        <w:numPr>
          <w:ilvl w:val="0"/>
          <w:numId w:val="0"/>
        </w:numPr>
        <w:snapToGrid w:val="0"/>
        <w:spacing w:line="360" w:lineRule="auto"/>
        <w:rPr>
          <w:rFonts w:hint="eastAsia" w:ascii="宋体" w:hAnsi="宋体" w:cs="Tahoma"/>
          <w:b/>
          <w:bCs/>
          <w:color w:val="auto"/>
          <w:sz w:val="24"/>
          <w:highlight w:val="none"/>
          <w:lang w:val="en-US" w:eastAsia="zh-CN"/>
        </w:rPr>
      </w:pPr>
      <w:r>
        <w:rPr>
          <w:rFonts w:hint="eastAsia" w:ascii="宋体" w:hAnsi="宋体" w:cs="Tahoma"/>
          <w:b/>
          <w:bCs/>
          <w:color w:val="auto"/>
          <w:sz w:val="24"/>
          <w:highlight w:val="none"/>
          <w:lang w:val="en-US" w:eastAsia="zh-CN"/>
        </w:rPr>
        <w:t>3、★供应商所提供的设备或产品的费用除主体外，包括其全部配套附件、附属设备、辅助配套设备、设施等，需进行组装或拼装的设备应是完整、成套、满足功能要求的设备或产品，其价格除主体外还应包括其足够安装母体和连接、紧固相关设备的零部件等全部配套设备和附件的费用。</w:t>
      </w:r>
    </w:p>
    <w:p>
      <w:pPr>
        <w:rPr>
          <w:rFonts w:hint="default" w:ascii="宋体" w:hAnsi="宋体" w:eastAsia="楷体_GB2312" w:cs="Tahoma"/>
          <w:b/>
          <w:bCs/>
          <w:color w:val="auto"/>
          <w:kern w:val="2"/>
          <w:sz w:val="24"/>
          <w:highlight w:val="none"/>
          <w:lang w:val="en-US" w:eastAsia="zh-CN" w:bidi="ar-SA"/>
        </w:rPr>
        <w:sectPr>
          <w:footerReference r:id="rId11" w:type="default"/>
          <w:pgSz w:w="11910" w:h="16840"/>
          <w:pgMar w:top="1440" w:right="1080" w:bottom="1440" w:left="1080" w:header="0" w:footer="1037" w:gutter="0"/>
          <w:pgNumType w:fmt="decimal"/>
          <w:cols w:space="720" w:num="1"/>
        </w:sectPr>
      </w:pPr>
      <w:r>
        <w:rPr>
          <w:rFonts w:hint="eastAsia" w:ascii="宋体" w:hAnsi="宋体" w:eastAsia="楷体_GB2312" w:cs="Tahoma"/>
          <w:b/>
          <w:bCs/>
          <w:color w:val="auto"/>
          <w:kern w:val="2"/>
          <w:sz w:val="24"/>
          <w:highlight w:val="none"/>
          <w:lang w:val="en-US" w:eastAsia="zh-CN" w:bidi="ar-SA"/>
        </w:rPr>
        <w:t>4、</w:t>
      </w:r>
      <w:r>
        <w:rPr>
          <w:rFonts w:hint="eastAsia" w:ascii="宋体" w:hAnsi="宋体" w:cs="Tahoma"/>
          <w:b/>
          <w:bCs/>
          <w:color w:val="auto"/>
          <w:sz w:val="24"/>
          <w:highlight w:val="none"/>
          <w:lang w:val="en-US" w:eastAsia="zh-CN"/>
        </w:rPr>
        <w:t>★</w:t>
      </w:r>
      <w:r>
        <w:rPr>
          <w:rFonts w:hint="eastAsia" w:ascii="宋体" w:hAnsi="宋体" w:eastAsia="楷体_GB2312" w:cs="Tahoma"/>
          <w:b/>
          <w:bCs/>
          <w:color w:val="auto"/>
          <w:kern w:val="2"/>
          <w:sz w:val="24"/>
          <w:highlight w:val="none"/>
          <w:lang w:val="en-US" w:eastAsia="zh-CN" w:bidi="ar-SA"/>
        </w:rPr>
        <w:t>本项目的技术参数不允许负偏离。</w:t>
      </w:r>
    </w:p>
    <w:p>
      <w:pPr>
        <w:pStyle w:val="3"/>
        <w:numPr>
          <w:ilvl w:val="0"/>
          <w:numId w:val="0"/>
        </w:numPr>
        <w:bidi w:val="0"/>
        <w:spacing w:line="240" w:lineRule="auto"/>
        <w:jc w:val="center"/>
        <w:rPr>
          <w:rFonts w:hint="eastAsia" w:ascii="宋体" w:hAnsi="宋体" w:eastAsia="宋体" w:cs="宋体"/>
          <w:b w:val="0"/>
          <w:bCs w:val="0"/>
          <w:color w:val="auto"/>
          <w:kern w:val="0"/>
          <w:sz w:val="32"/>
          <w:szCs w:val="32"/>
        </w:rPr>
      </w:pPr>
      <w:bookmarkStart w:id="148" w:name="_Toc22845"/>
      <w:r>
        <w:rPr>
          <w:rFonts w:hint="eastAsia" w:ascii="宋体" w:hAnsi="宋体" w:cs="宋体"/>
          <w:sz w:val="32"/>
          <w:szCs w:val="32"/>
          <w:lang w:val="en-US" w:eastAsia="zh-CN"/>
        </w:rPr>
        <w:t xml:space="preserve">第四章 </w:t>
      </w:r>
      <w:r>
        <w:rPr>
          <w:rFonts w:hint="eastAsia" w:ascii="宋体" w:hAnsi="宋体" w:eastAsia="宋体" w:cs="宋体"/>
          <w:sz w:val="32"/>
          <w:szCs w:val="32"/>
          <w:lang w:val="en-US" w:eastAsia="zh-CN"/>
        </w:rPr>
        <w:t>谈判规则及标准</w:t>
      </w:r>
      <w:bookmarkEnd w:id="148"/>
    </w:p>
    <w:p>
      <w:pPr>
        <w:pStyle w:val="45"/>
        <w:keepNext w:val="0"/>
        <w:keepLines w:val="0"/>
        <w:pageBreakBefore w:val="0"/>
        <w:widowControl w:val="0"/>
        <w:numPr>
          <w:ilvl w:val="0"/>
          <w:numId w:val="7"/>
        </w:numPr>
        <w:suppressAutoHyphens/>
        <w:kinsoku/>
        <w:wordWrap/>
        <w:overflowPunct/>
        <w:topLinePunct w:val="0"/>
        <w:autoSpaceDE/>
        <w:autoSpaceDN/>
        <w:bidi w:val="0"/>
        <w:adjustRightInd/>
        <w:snapToGrid/>
        <w:spacing w:line="240" w:lineRule="auto"/>
        <w:ind w:firstLine="482" w:firstLineChars="0"/>
        <w:jc w:val="both"/>
        <w:textAlignment w:val="auto"/>
        <w:outlineLvl w:val="1"/>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lang w:val="en-US" w:eastAsia="zh-CN" w:bidi="ar-SA"/>
        </w:rPr>
        <w:t>谈判说明</w:t>
      </w:r>
    </w:p>
    <w:p>
      <w:pPr>
        <w:pStyle w:val="45"/>
        <w:spacing w:line="440" w:lineRule="exact"/>
        <w:ind w:firstLine="480"/>
        <w:rPr>
          <w:rFonts w:hint="eastAsia" w:ascii="宋体" w:hAnsi="宋体" w:eastAsia="宋体" w:cs="宋体"/>
          <w:b/>
          <w:bCs/>
          <w:color w:val="auto"/>
          <w:kern w:val="2"/>
          <w:sz w:val="21"/>
          <w:szCs w:val="21"/>
          <w:lang w:val="en-US" w:eastAsia="zh-CN" w:bidi="ar-SA"/>
        </w:rPr>
      </w:pPr>
      <w:r>
        <w:rPr>
          <w:rFonts w:hint="eastAsia" w:ascii="宋体" w:hAnsi="宋体" w:eastAsia="宋体" w:cs="宋体"/>
          <w:color w:val="auto"/>
          <w:sz w:val="21"/>
          <w:szCs w:val="21"/>
        </w:rPr>
        <w:t xml:space="preserve">1.1 </w:t>
      </w:r>
      <w:r>
        <w:rPr>
          <w:rFonts w:hint="eastAsia" w:ascii="宋体" w:hAnsi="宋体" w:eastAsia="宋体" w:cs="宋体"/>
          <w:b/>
          <w:bCs/>
          <w:color w:val="auto"/>
          <w:kern w:val="2"/>
          <w:sz w:val="21"/>
          <w:szCs w:val="21"/>
          <w:lang w:val="en-US" w:eastAsia="zh-CN" w:bidi="ar-SA"/>
        </w:rPr>
        <w:t>本次谈判实行两次报价，加密的响应文件中提供的供应商报价为一次报价，在谈判小组对各供应商的响应文件进行初步评审（资格评审、符合性评审）后，由谈判小组开启二次报价，各供应商须在二次报价开启后的30分钟内登录政采云系统进行二次（最后）报价。因供应商自身原因未在系统内及时填报二次报价的，其责任由供应商承担。</w:t>
      </w:r>
    </w:p>
    <w:p>
      <w:pPr>
        <w:pStyle w:val="45"/>
        <w:spacing w:line="440" w:lineRule="exact"/>
        <w:ind w:firstLine="480"/>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1.2本次采购项目评审办法根据</w:t>
      </w:r>
      <w:bookmarkStart w:id="149" w:name="_Hlk524789721"/>
      <w:r>
        <w:rPr>
          <w:rFonts w:hint="eastAsia" w:ascii="宋体" w:hAnsi="宋体" w:eastAsia="宋体" w:cs="宋体"/>
          <w:b w:val="0"/>
          <w:bCs w:val="0"/>
          <w:color w:val="auto"/>
          <w:kern w:val="2"/>
          <w:sz w:val="21"/>
          <w:szCs w:val="21"/>
          <w:lang w:val="en-US" w:eastAsia="zh-CN" w:bidi="ar-SA"/>
        </w:rPr>
        <w:t>《中华人民共和国政府采购法》</w:t>
      </w:r>
      <w:bookmarkEnd w:id="149"/>
      <w:r>
        <w:rPr>
          <w:rFonts w:hint="eastAsia" w:ascii="宋体" w:hAnsi="宋体" w:eastAsia="宋体" w:cs="宋体"/>
          <w:b w:val="0"/>
          <w:bCs w:val="0"/>
          <w:color w:val="auto"/>
          <w:kern w:val="2"/>
          <w:sz w:val="21"/>
          <w:szCs w:val="21"/>
          <w:lang w:val="en-US" w:eastAsia="zh-CN" w:bidi="ar-SA"/>
        </w:rPr>
        <w:t>（中华人民共和国主席令第68号）、《中华人民共和国政府采购法实施条例》（中华人民共和国国务院令第658号）及《政府采购非招标采购方式管理办法》（财政部令第74号）规定的有关竞争性谈判的评审标准。谈判小组对最大限度地满足谈判文件实质性要求前提下，根据符合采购需求、质量和服务相等且报价最低的原则确定成交供应商。即在符合采购需求、质量和服务相等的前提下，按照谈判供应商的</w:t>
      </w:r>
      <w:bookmarkStart w:id="150" w:name="_Hlk505083362"/>
      <w:r>
        <w:rPr>
          <w:rFonts w:hint="eastAsia" w:ascii="宋体" w:hAnsi="宋体" w:eastAsia="宋体" w:cs="宋体"/>
          <w:b w:val="0"/>
          <w:bCs w:val="0"/>
          <w:color w:val="auto"/>
          <w:kern w:val="2"/>
          <w:sz w:val="21"/>
          <w:szCs w:val="21"/>
          <w:lang w:val="en-US" w:eastAsia="zh-CN" w:bidi="ar-SA"/>
        </w:rPr>
        <w:t>最后</w:t>
      </w:r>
      <w:bookmarkEnd w:id="150"/>
      <w:r>
        <w:rPr>
          <w:rFonts w:hint="eastAsia" w:ascii="宋体" w:hAnsi="宋体" w:eastAsia="宋体" w:cs="宋体"/>
          <w:b w:val="0"/>
          <w:bCs w:val="0"/>
          <w:color w:val="auto"/>
          <w:kern w:val="2"/>
          <w:sz w:val="21"/>
          <w:szCs w:val="21"/>
          <w:lang w:val="en-US" w:eastAsia="zh-CN" w:bidi="ar-SA"/>
        </w:rPr>
        <w:t>提出的报价按由低到高顺序排列推荐成交候选供应商，最后报价也相同的，按供应商提供货物（或设备）技术指标（或质量标准）的优劣顺序进行排列推荐成交候选供应商。</w:t>
      </w:r>
    </w:p>
    <w:p>
      <w:pPr>
        <w:pStyle w:val="45"/>
        <w:spacing w:line="440" w:lineRule="exact"/>
        <w:ind w:firstLine="480"/>
        <w:rPr>
          <w:rFonts w:hint="eastAsia" w:ascii="宋体" w:hAnsi="宋体" w:eastAsia="宋体" w:cs="宋体"/>
          <w:color w:val="auto"/>
          <w:sz w:val="21"/>
          <w:szCs w:val="21"/>
        </w:rPr>
      </w:pPr>
      <w:r>
        <w:rPr>
          <w:rFonts w:hint="eastAsia" w:ascii="宋体" w:hAnsi="宋体" w:eastAsia="宋体" w:cs="宋体"/>
          <w:b w:val="0"/>
          <w:bCs w:val="0"/>
          <w:color w:val="auto"/>
          <w:kern w:val="2"/>
          <w:sz w:val="21"/>
          <w:szCs w:val="21"/>
          <w:lang w:val="en-US" w:eastAsia="zh-CN" w:bidi="ar-SA"/>
        </w:rPr>
        <w:t>1.3 根据财政部发布的《政府采购促进中小企业发展管理办法》（财库〔2020〕46号）规定，对小微企业报价给予6%</w:t>
      </w:r>
      <w:r>
        <w:rPr>
          <w:rFonts w:hint="eastAsia" w:ascii="宋体" w:hAnsi="宋体" w:cs="宋体"/>
          <w:b w:val="0"/>
          <w:bCs w:val="0"/>
          <w:color w:val="auto"/>
          <w:kern w:val="2"/>
          <w:sz w:val="21"/>
          <w:szCs w:val="21"/>
          <w:lang w:val="en-US" w:eastAsia="zh-CN" w:bidi="ar-SA"/>
        </w:rPr>
        <w:t>—</w:t>
      </w:r>
      <w:r>
        <w:rPr>
          <w:rFonts w:hint="eastAsia" w:ascii="宋体" w:hAnsi="宋体" w:eastAsia="宋体" w:cs="宋体"/>
          <w:b w:val="0"/>
          <w:bCs w:val="0"/>
          <w:color w:val="auto"/>
          <w:kern w:val="2"/>
          <w:sz w:val="21"/>
          <w:szCs w:val="21"/>
          <w:lang w:val="en-US" w:eastAsia="zh-CN" w:bidi="ar-SA"/>
        </w:rPr>
        <w:t>10%（工程项目为 3%—5%）的扣除，用扣除后的价格参加评审。在服务采购项目中，只有当供应商提供的全部标的均由小微企业制造，才能享受价格扣除政策；在工程、服务采购项目中，只有由小微企业承建、承接，才能享受价格扣除政策；允许联合体形式参加政府采购活动的，联合体各方均为小微企业的，联合体视同小微企业。专门面向中小企业采购的项目或者采购包，不再执行价格评审优惠的扶持政策。</w:t>
      </w:r>
    </w:p>
    <w:p>
      <w:pPr>
        <w:pStyle w:val="45"/>
        <w:spacing w:line="240" w:lineRule="auto"/>
        <w:ind w:firstLine="482"/>
        <w:outlineLvl w:val="1"/>
        <w:rPr>
          <w:rFonts w:hint="eastAsia" w:ascii="宋体" w:hAnsi="宋体" w:eastAsia="宋体" w:cs="宋体"/>
          <w:b/>
          <w:bCs/>
          <w:color w:val="auto"/>
          <w:sz w:val="21"/>
          <w:szCs w:val="21"/>
        </w:rPr>
      </w:pPr>
      <w:r>
        <w:rPr>
          <w:rFonts w:hint="eastAsia" w:ascii="宋体" w:hAnsi="宋体" w:eastAsia="宋体" w:cs="宋体"/>
          <w:b/>
          <w:bCs/>
          <w:color w:val="auto"/>
          <w:sz w:val="21"/>
          <w:szCs w:val="21"/>
        </w:rPr>
        <w:t>2、评审</w:t>
      </w:r>
    </w:p>
    <w:p>
      <w:pPr>
        <w:pStyle w:val="45"/>
        <w:spacing w:line="440" w:lineRule="exact"/>
        <w:ind w:firstLine="480"/>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2.1谈判小组从符合相应资格条件的供应商名单中确定不少于3家的供应商参加谈判。依《政府采购非招标采购方式管理办法》（财政部令第74号）第二十七条“公开招标的货物、服务采购项目，招标过程中提交谈判文件或者经评审实质性响应竞争性谈判文件要求的供应商只有两家时，采购人、采购代理机构按照财政部令第74号令第四条经本级财政部门批准后可以与该两家供应商进行竞争性谈判采购”，并向其提供谈判文件。</w:t>
      </w:r>
    </w:p>
    <w:p>
      <w:pPr>
        <w:pStyle w:val="45"/>
        <w:spacing w:line="440" w:lineRule="exact"/>
        <w:ind w:firstLine="480"/>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2.2由谈判小组所有成员集中与单一供应商就谈判文件规定的具体内容（包括：价格、合同条款、质量保证、施工期限、付款方式、进度计划、验收、交付使用、售后服务等）分别进行谈判。在谈判中，谈判的任何一方不得透露与谈判有关的其他供应商的技术资料、价格和其他信息。</w:t>
      </w:r>
    </w:p>
    <w:p>
      <w:pPr>
        <w:pStyle w:val="45"/>
        <w:spacing w:line="440" w:lineRule="exact"/>
        <w:ind w:firstLine="480"/>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2.3在谈判过程中，谈判小组可以根据谈判文件和谈判情况实质性变动采购需求中的技术、服务要求以及合同草案条款，但不得变动谈判文件中的其他内容。实质性变动的内容，须经采购人代表确认。</w:t>
      </w:r>
    </w:p>
    <w:p>
      <w:pPr>
        <w:pStyle w:val="45"/>
        <w:spacing w:line="440" w:lineRule="exact"/>
        <w:ind w:firstLine="480"/>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对谈判文件作出的实质性变动是谈判文件的有效组成部分，谈判小组应当及时以书面形式同时通知所有参加谈判的供应商。</w:t>
      </w:r>
    </w:p>
    <w:p>
      <w:pPr>
        <w:pStyle w:val="45"/>
        <w:spacing w:line="440" w:lineRule="exact"/>
        <w:ind w:firstLine="480"/>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tbl>
      <w:tblPr>
        <w:tblStyle w:val="47"/>
        <w:tblW w:w="10114" w:type="dxa"/>
        <w:tblInd w:w="-2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9"/>
        <w:gridCol w:w="600"/>
        <w:gridCol w:w="7830"/>
        <w:gridCol w:w="583"/>
        <w:gridCol w:w="6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439" w:type="dxa"/>
            <w:vMerge w:val="restart"/>
          </w:tcPr>
          <w:p>
            <w:pPr>
              <w:pStyle w:val="144"/>
              <w:keepNext w:val="0"/>
              <w:keepLines w:val="0"/>
              <w:suppressLineNumbers w:val="0"/>
              <w:spacing w:before="138" w:beforeAutospacing="0" w:after="0" w:afterAutospacing="0" w:line="240" w:lineRule="auto"/>
              <w:ind w:left="107" w:right="0"/>
              <w:rPr>
                <w:rFonts w:hint="eastAsia" w:ascii="宋体" w:hAnsi="宋体" w:eastAsia="宋体" w:cs="宋体"/>
                <w:b w:val="0"/>
                <w:bCs w:val="0"/>
                <w:color w:val="auto"/>
                <w:kern w:val="2"/>
                <w:sz w:val="21"/>
                <w:szCs w:val="21"/>
                <w:lang w:val="en-US" w:eastAsia="zh-CN" w:bidi="ar-SA"/>
              </w:rPr>
            </w:pPr>
          </w:p>
          <w:p>
            <w:pPr>
              <w:pStyle w:val="144"/>
              <w:keepNext w:val="0"/>
              <w:keepLines w:val="0"/>
              <w:suppressLineNumbers w:val="0"/>
              <w:spacing w:before="138" w:beforeAutospacing="0" w:after="0" w:afterAutospacing="0" w:line="240" w:lineRule="auto"/>
              <w:ind w:left="107" w:right="0"/>
              <w:rPr>
                <w:rFonts w:hint="eastAsia" w:ascii="宋体" w:hAnsi="宋体" w:eastAsia="宋体" w:cs="宋体"/>
                <w:b w:val="0"/>
                <w:bCs w:val="0"/>
                <w:color w:val="auto"/>
                <w:kern w:val="2"/>
                <w:sz w:val="21"/>
                <w:szCs w:val="21"/>
                <w:lang w:val="en-US" w:eastAsia="zh-CN" w:bidi="ar-SA"/>
              </w:rPr>
            </w:pPr>
          </w:p>
          <w:p>
            <w:pPr>
              <w:pStyle w:val="144"/>
              <w:keepNext w:val="0"/>
              <w:keepLines w:val="0"/>
              <w:suppressLineNumbers w:val="0"/>
              <w:spacing w:before="138" w:beforeAutospacing="0" w:after="0" w:afterAutospacing="0" w:line="240" w:lineRule="auto"/>
              <w:ind w:left="107" w:right="0"/>
              <w:rPr>
                <w:rFonts w:hint="eastAsia" w:ascii="宋体" w:hAnsi="宋体" w:eastAsia="宋体" w:cs="宋体"/>
                <w:b w:val="0"/>
                <w:bCs w:val="0"/>
                <w:color w:val="auto"/>
                <w:kern w:val="2"/>
                <w:sz w:val="21"/>
                <w:szCs w:val="21"/>
                <w:lang w:val="en-US" w:eastAsia="zh-CN" w:bidi="ar-SA"/>
              </w:rPr>
            </w:pPr>
          </w:p>
          <w:p>
            <w:pPr>
              <w:pStyle w:val="144"/>
              <w:keepNext w:val="0"/>
              <w:keepLines w:val="0"/>
              <w:suppressLineNumbers w:val="0"/>
              <w:spacing w:before="138" w:beforeAutospacing="0" w:after="0" w:afterAutospacing="0" w:line="240" w:lineRule="auto"/>
              <w:ind w:left="107" w:right="0"/>
              <w:rPr>
                <w:rFonts w:hint="eastAsia" w:ascii="宋体" w:hAnsi="宋体" w:eastAsia="宋体" w:cs="宋体"/>
                <w:b w:val="0"/>
                <w:bCs w:val="0"/>
                <w:color w:val="auto"/>
                <w:kern w:val="2"/>
                <w:sz w:val="21"/>
                <w:szCs w:val="21"/>
                <w:lang w:val="en-US" w:eastAsia="zh-CN" w:bidi="ar-SA"/>
              </w:rPr>
            </w:pPr>
          </w:p>
          <w:p>
            <w:pPr>
              <w:pStyle w:val="144"/>
              <w:keepNext w:val="0"/>
              <w:keepLines w:val="0"/>
              <w:suppressLineNumbers w:val="0"/>
              <w:spacing w:before="138" w:beforeAutospacing="0" w:after="0" w:afterAutospacing="0" w:line="240" w:lineRule="auto"/>
              <w:ind w:left="107" w:right="0"/>
              <w:rPr>
                <w:rFonts w:hint="eastAsia" w:ascii="宋体" w:hAnsi="宋体" w:eastAsia="宋体" w:cs="宋体"/>
                <w:b w:val="0"/>
                <w:bCs w:val="0"/>
                <w:color w:val="auto"/>
                <w:kern w:val="2"/>
                <w:sz w:val="21"/>
                <w:szCs w:val="21"/>
                <w:lang w:val="en-US" w:eastAsia="zh-CN" w:bidi="ar-SA"/>
              </w:rPr>
            </w:pPr>
          </w:p>
          <w:p>
            <w:pPr>
              <w:pStyle w:val="144"/>
              <w:keepNext w:val="0"/>
              <w:keepLines w:val="0"/>
              <w:suppressLineNumbers w:val="0"/>
              <w:spacing w:before="138" w:beforeAutospacing="0" w:after="0" w:afterAutospacing="0" w:line="240" w:lineRule="auto"/>
              <w:ind w:left="107" w:right="0"/>
              <w:rPr>
                <w:rFonts w:hint="eastAsia" w:ascii="宋体" w:hAnsi="宋体" w:eastAsia="宋体" w:cs="宋体"/>
                <w:b w:val="0"/>
                <w:bCs w:val="0"/>
                <w:color w:val="auto"/>
                <w:kern w:val="2"/>
                <w:sz w:val="21"/>
                <w:szCs w:val="21"/>
                <w:lang w:val="en-US" w:eastAsia="zh-CN" w:bidi="ar-SA"/>
              </w:rPr>
            </w:pPr>
          </w:p>
          <w:p>
            <w:pPr>
              <w:pStyle w:val="144"/>
              <w:keepNext w:val="0"/>
              <w:keepLines w:val="0"/>
              <w:suppressLineNumbers w:val="0"/>
              <w:spacing w:before="138" w:beforeAutospacing="0" w:after="0" w:afterAutospacing="0" w:line="240" w:lineRule="auto"/>
              <w:ind w:left="107" w:right="0"/>
              <w:rPr>
                <w:rFonts w:hint="eastAsia" w:ascii="宋体" w:hAnsi="宋体" w:eastAsia="宋体" w:cs="宋体"/>
                <w:b w:val="0"/>
                <w:bCs w:val="0"/>
                <w:color w:val="auto"/>
                <w:kern w:val="2"/>
                <w:sz w:val="21"/>
                <w:szCs w:val="21"/>
                <w:lang w:val="en-US" w:eastAsia="zh-CN" w:bidi="ar-SA"/>
              </w:rPr>
            </w:pPr>
          </w:p>
          <w:p>
            <w:pPr>
              <w:pStyle w:val="144"/>
              <w:keepNext w:val="0"/>
              <w:keepLines w:val="0"/>
              <w:suppressLineNumbers w:val="0"/>
              <w:spacing w:before="138" w:beforeAutospacing="0" w:after="0" w:afterAutospacing="0" w:line="240" w:lineRule="auto"/>
              <w:ind w:left="107" w:right="0"/>
              <w:rPr>
                <w:rFonts w:hint="eastAsia" w:ascii="宋体" w:hAnsi="宋体" w:eastAsia="宋体" w:cs="宋体"/>
                <w:b w:val="0"/>
                <w:bCs w:val="0"/>
                <w:color w:val="auto"/>
                <w:kern w:val="2"/>
                <w:sz w:val="21"/>
                <w:szCs w:val="21"/>
                <w:lang w:val="en-US" w:eastAsia="zh-CN" w:bidi="ar-SA"/>
              </w:rPr>
            </w:pPr>
          </w:p>
          <w:p>
            <w:pPr>
              <w:pStyle w:val="144"/>
              <w:keepNext w:val="0"/>
              <w:keepLines w:val="0"/>
              <w:suppressLineNumbers w:val="0"/>
              <w:spacing w:before="138" w:beforeAutospacing="0" w:after="0" w:afterAutospacing="0" w:line="240" w:lineRule="auto"/>
              <w:ind w:left="107" w:right="0"/>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资格性评审</w:t>
            </w:r>
          </w:p>
        </w:tc>
        <w:tc>
          <w:tcPr>
            <w:tcW w:w="600" w:type="dxa"/>
            <w:vMerge w:val="restart"/>
          </w:tcPr>
          <w:p>
            <w:pPr>
              <w:pStyle w:val="144"/>
              <w:keepNext w:val="0"/>
              <w:keepLines w:val="0"/>
              <w:suppressLineNumbers w:val="0"/>
              <w:spacing w:before="138" w:beforeAutospacing="0" w:after="0" w:afterAutospacing="0" w:line="240" w:lineRule="auto"/>
              <w:ind w:left="107" w:right="0"/>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序号</w:t>
            </w:r>
          </w:p>
        </w:tc>
        <w:tc>
          <w:tcPr>
            <w:tcW w:w="7830" w:type="dxa"/>
            <w:vMerge w:val="restart"/>
          </w:tcPr>
          <w:p>
            <w:pPr>
              <w:pStyle w:val="144"/>
              <w:keepNext w:val="0"/>
              <w:keepLines w:val="0"/>
              <w:suppressLineNumbers w:val="0"/>
              <w:spacing w:before="138" w:beforeAutospacing="0" w:after="0" w:afterAutospacing="0" w:line="240" w:lineRule="auto"/>
              <w:ind w:left="107" w:right="0"/>
              <w:jc w:val="center"/>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评审内容</w:t>
            </w:r>
          </w:p>
        </w:tc>
        <w:tc>
          <w:tcPr>
            <w:tcW w:w="1245" w:type="dxa"/>
            <w:gridSpan w:val="2"/>
          </w:tcPr>
          <w:p>
            <w:pPr>
              <w:pStyle w:val="144"/>
              <w:keepNext w:val="0"/>
              <w:keepLines w:val="0"/>
              <w:suppressLineNumbers w:val="0"/>
              <w:spacing w:before="138" w:beforeAutospacing="0" w:after="0" w:afterAutospacing="0" w:line="240" w:lineRule="auto"/>
              <w:ind w:left="107" w:right="0"/>
              <w:jc w:val="center"/>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评审方法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439" w:type="dxa"/>
            <w:vMerge w:val="continue"/>
          </w:tcPr>
          <w:p>
            <w:pPr>
              <w:pStyle w:val="144"/>
              <w:keepNext w:val="0"/>
              <w:keepLines w:val="0"/>
              <w:suppressLineNumbers w:val="0"/>
              <w:spacing w:before="138" w:beforeAutospacing="0" w:after="0" w:afterAutospacing="0" w:line="240" w:lineRule="auto"/>
              <w:ind w:left="107" w:right="0"/>
              <w:rPr>
                <w:rFonts w:hint="eastAsia" w:ascii="宋体" w:hAnsi="宋体" w:eastAsia="宋体" w:cs="宋体"/>
                <w:b w:val="0"/>
                <w:bCs w:val="0"/>
                <w:color w:val="auto"/>
                <w:kern w:val="2"/>
                <w:sz w:val="21"/>
                <w:szCs w:val="21"/>
                <w:lang w:val="en-US" w:eastAsia="zh-CN" w:bidi="ar-SA"/>
              </w:rPr>
            </w:pPr>
          </w:p>
        </w:tc>
        <w:tc>
          <w:tcPr>
            <w:tcW w:w="600" w:type="dxa"/>
            <w:vMerge w:val="continue"/>
          </w:tcPr>
          <w:p>
            <w:pPr>
              <w:pStyle w:val="144"/>
              <w:keepNext w:val="0"/>
              <w:keepLines w:val="0"/>
              <w:suppressLineNumbers w:val="0"/>
              <w:spacing w:before="138" w:beforeAutospacing="0" w:after="0" w:afterAutospacing="0" w:line="240" w:lineRule="auto"/>
              <w:ind w:left="107" w:right="0"/>
              <w:rPr>
                <w:rFonts w:hint="eastAsia" w:ascii="宋体" w:hAnsi="宋体" w:eastAsia="宋体" w:cs="宋体"/>
                <w:b w:val="0"/>
                <w:bCs w:val="0"/>
                <w:color w:val="auto"/>
                <w:kern w:val="2"/>
                <w:sz w:val="21"/>
                <w:szCs w:val="21"/>
                <w:lang w:val="en-US" w:eastAsia="zh-CN" w:bidi="ar-SA"/>
              </w:rPr>
            </w:pPr>
          </w:p>
        </w:tc>
        <w:tc>
          <w:tcPr>
            <w:tcW w:w="7830" w:type="dxa"/>
            <w:vMerge w:val="continue"/>
          </w:tcPr>
          <w:p>
            <w:pPr>
              <w:pStyle w:val="144"/>
              <w:keepNext w:val="0"/>
              <w:keepLines w:val="0"/>
              <w:suppressLineNumbers w:val="0"/>
              <w:spacing w:before="138" w:beforeAutospacing="0" w:after="0" w:afterAutospacing="0" w:line="240" w:lineRule="auto"/>
              <w:ind w:left="107" w:right="0"/>
              <w:rPr>
                <w:rFonts w:hint="eastAsia" w:ascii="宋体" w:hAnsi="宋体" w:eastAsia="宋体" w:cs="宋体"/>
                <w:b w:val="0"/>
                <w:bCs w:val="0"/>
                <w:color w:val="auto"/>
                <w:kern w:val="2"/>
                <w:sz w:val="21"/>
                <w:szCs w:val="21"/>
                <w:lang w:val="en-US" w:eastAsia="zh-CN" w:bidi="ar-SA"/>
              </w:rPr>
            </w:pPr>
          </w:p>
        </w:tc>
        <w:tc>
          <w:tcPr>
            <w:tcW w:w="583" w:type="dxa"/>
            <w:vAlign w:val="top"/>
          </w:tcPr>
          <w:p>
            <w:pPr>
              <w:pStyle w:val="144"/>
              <w:keepNext w:val="0"/>
              <w:keepLines w:val="0"/>
              <w:suppressLineNumbers w:val="0"/>
              <w:spacing w:before="138" w:beforeAutospacing="0" w:after="0" w:afterAutospacing="0" w:line="240" w:lineRule="auto"/>
              <w:ind w:left="107" w:right="0"/>
              <w:jc w:val="center"/>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通过</w:t>
            </w:r>
          </w:p>
        </w:tc>
        <w:tc>
          <w:tcPr>
            <w:tcW w:w="662" w:type="dxa"/>
            <w:vAlign w:val="top"/>
          </w:tcPr>
          <w:p>
            <w:pPr>
              <w:pStyle w:val="144"/>
              <w:keepNext w:val="0"/>
              <w:keepLines w:val="0"/>
              <w:suppressLineNumbers w:val="0"/>
              <w:spacing w:before="138" w:beforeAutospacing="0" w:after="0" w:afterAutospacing="0" w:line="240" w:lineRule="auto"/>
              <w:ind w:left="107" w:right="0"/>
              <w:jc w:val="center"/>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不通过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39" w:type="dxa"/>
            <w:vMerge w:val="continue"/>
          </w:tcPr>
          <w:p>
            <w:pPr>
              <w:pStyle w:val="144"/>
              <w:keepNext w:val="0"/>
              <w:keepLines w:val="0"/>
              <w:suppressLineNumbers w:val="0"/>
              <w:spacing w:before="138" w:beforeAutospacing="0" w:after="0" w:afterAutospacing="0" w:line="240" w:lineRule="auto"/>
              <w:ind w:left="107" w:right="0"/>
              <w:rPr>
                <w:rFonts w:hint="eastAsia" w:ascii="宋体" w:hAnsi="宋体" w:eastAsia="宋体" w:cs="宋体"/>
                <w:b w:val="0"/>
                <w:bCs w:val="0"/>
                <w:color w:val="auto"/>
                <w:kern w:val="2"/>
                <w:sz w:val="21"/>
                <w:szCs w:val="21"/>
                <w:lang w:val="en-US" w:eastAsia="zh-CN" w:bidi="ar-SA"/>
              </w:rPr>
            </w:pPr>
          </w:p>
        </w:tc>
        <w:tc>
          <w:tcPr>
            <w:tcW w:w="600" w:type="dxa"/>
          </w:tcPr>
          <w:p>
            <w:pPr>
              <w:pStyle w:val="144"/>
              <w:keepNext w:val="0"/>
              <w:keepLines w:val="0"/>
              <w:suppressLineNumbers w:val="0"/>
              <w:spacing w:before="138" w:beforeAutospacing="0" w:after="0" w:afterAutospacing="0" w:line="240" w:lineRule="auto"/>
              <w:ind w:left="107" w:right="0"/>
              <w:jc w:val="center"/>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1</w:t>
            </w:r>
          </w:p>
        </w:tc>
        <w:tc>
          <w:tcPr>
            <w:tcW w:w="7830"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left"/>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符合《中华人民共和国政府采购法》第二十二条规定</w:t>
            </w:r>
          </w:p>
        </w:tc>
        <w:tc>
          <w:tcPr>
            <w:tcW w:w="583" w:type="dxa"/>
          </w:tcPr>
          <w:p>
            <w:pPr>
              <w:pStyle w:val="144"/>
              <w:keepNext w:val="0"/>
              <w:keepLines w:val="0"/>
              <w:suppressLineNumbers w:val="0"/>
              <w:spacing w:before="138" w:beforeAutospacing="0" w:after="0" w:afterAutospacing="0" w:line="240" w:lineRule="auto"/>
              <w:ind w:left="107" w:right="0"/>
              <w:rPr>
                <w:rFonts w:hint="eastAsia" w:ascii="宋体" w:hAnsi="宋体" w:eastAsia="宋体" w:cs="宋体"/>
                <w:b w:val="0"/>
                <w:bCs w:val="0"/>
                <w:color w:val="auto"/>
                <w:kern w:val="2"/>
                <w:sz w:val="21"/>
                <w:szCs w:val="21"/>
                <w:lang w:val="en-US" w:eastAsia="zh-CN" w:bidi="ar-SA"/>
              </w:rPr>
            </w:pPr>
          </w:p>
        </w:tc>
        <w:tc>
          <w:tcPr>
            <w:tcW w:w="662" w:type="dxa"/>
          </w:tcPr>
          <w:p>
            <w:pPr>
              <w:pStyle w:val="144"/>
              <w:keepNext w:val="0"/>
              <w:keepLines w:val="0"/>
              <w:suppressLineNumbers w:val="0"/>
              <w:spacing w:before="138" w:beforeAutospacing="0" w:after="0" w:afterAutospacing="0" w:line="240" w:lineRule="auto"/>
              <w:ind w:left="107" w:right="0"/>
              <w:rPr>
                <w:rFonts w:hint="eastAsia" w:ascii="宋体" w:hAnsi="宋体" w:eastAsia="宋体" w:cs="宋体"/>
                <w:b w:val="0"/>
                <w:bCs w:val="0"/>
                <w:color w:val="auto"/>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439" w:type="dxa"/>
            <w:vMerge w:val="continue"/>
          </w:tcPr>
          <w:p>
            <w:pPr>
              <w:pStyle w:val="144"/>
              <w:keepNext w:val="0"/>
              <w:keepLines w:val="0"/>
              <w:suppressLineNumbers w:val="0"/>
              <w:spacing w:before="138" w:beforeAutospacing="0" w:after="0" w:afterAutospacing="0" w:line="240" w:lineRule="auto"/>
              <w:ind w:left="107" w:right="0"/>
              <w:rPr>
                <w:rFonts w:hint="eastAsia" w:ascii="宋体" w:hAnsi="宋体" w:eastAsia="宋体" w:cs="宋体"/>
                <w:b w:val="0"/>
                <w:bCs w:val="0"/>
                <w:color w:val="auto"/>
                <w:kern w:val="2"/>
                <w:sz w:val="21"/>
                <w:szCs w:val="21"/>
                <w:lang w:val="en-US" w:eastAsia="zh-CN" w:bidi="ar-SA"/>
              </w:rPr>
            </w:pPr>
          </w:p>
        </w:tc>
        <w:tc>
          <w:tcPr>
            <w:tcW w:w="600" w:type="dxa"/>
          </w:tcPr>
          <w:p>
            <w:pPr>
              <w:pStyle w:val="144"/>
              <w:keepNext w:val="0"/>
              <w:keepLines w:val="0"/>
              <w:suppressLineNumbers w:val="0"/>
              <w:spacing w:before="138" w:beforeAutospacing="0" w:after="0" w:afterAutospacing="0" w:line="240" w:lineRule="auto"/>
              <w:ind w:left="107" w:right="0"/>
              <w:jc w:val="center"/>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2</w:t>
            </w:r>
          </w:p>
        </w:tc>
        <w:tc>
          <w:tcPr>
            <w:tcW w:w="7830" w:type="dxa"/>
            <w:vAlign w:val="top"/>
          </w:tcPr>
          <w:p>
            <w:pPr>
              <w:pStyle w:val="42"/>
              <w:keepNext w:val="0"/>
              <w:keepLines w:val="0"/>
              <w:suppressLineNumbers w:val="0"/>
              <w:shd w:val="clear" w:color="auto" w:fill="auto"/>
              <w:spacing w:before="75" w:beforeAutospacing="0" w:after="75" w:afterAutospacing="0" w:line="240" w:lineRule="auto"/>
              <w:ind w:left="0" w:right="0"/>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具有独立承担民事责任的能力：提供在中华人民共和国境内注册的法人或其他组织的营业执照或事业单位法人证书或社会团体法人登记证书复印件，如投标供应商为自然人的提供自然人身份证明复印件；如国家另有规定的，则从其定。（分支机构投标，须取得具有法人资格的总公司（总所）出具给分支机构的授权书，并提供总公司（总所）和分支机构的营业执照（执业许可证）复印件。已由总公司（总所）授权的，总公司（总所）取得的相关资质证书对分支机构有效，法律法规或者行业另有规定的除外。）</w:t>
            </w:r>
          </w:p>
        </w:tc>
        <w:tc>
          <w:tcPr>
            <w:tcW w:w="583" w:type="dxa"/>
          </w:tcPr>
          <w:p>
            <w:pPr>
              <w:pStyle w:val="144"/>
              <w:keepNext w:val="0"/>
              <w:keepLines w:val="0"/>
              <w:suppressLineNumbers w:val="0"/>
              <w:spacing w:before="138" w:beforeAutospacing="0" w:after="0" w:afterAutospacing="0" w:line="240" w:lineRule="auto"/>
              <w:ind w:left="107" w:right="0"/>
              <w:rPr>
                <w:rFonts w:hint="eastAsia" w:ascii="宋体" w:hAnsi="宋体" w:eastAsia="宋体" w:cs="宋体"/>
                <w:b w:val="0"/>
                <w:bCs w:val="0"/>
                <w:color w:val="auto"/>
                <w:kern w:val="2"/>
                <w:sz w:val="21"/>
                <w:szCs w:val="21"/>
                <w:lang w:val="en-US" w:eastAsia="zh-CN" w:bidi="ar-SA"/>
              </w:rPr>
            </w:pPr>
          </w:p>
        </w:tc>
        <w:tc>
          <w:tcPr>
            <w:tcW w:w="662" w:type="dxa"/>
          </w:tcPr>
          <w:p>
            <w:pPr>
              <w:pStyle w:val="144"/>
              <w:keepNext w:val="0"/>
              <w:keepLines w:val="0"/>
              <w:suppressLineNumbers w:val="0"/>
              <w:spacing w:before="138" w:beforeAutospacing="0" w:after="0" w:afterAutospacing="0" w:line="240" w:lineRule="auto"/>
              <w:ind w:left="107" w:right="0"/>
              <w:rPr>
                <w:rFonts w:hint="eastAsia" w:ascii="宋体" w:hAnsi="宋体" w:eastAsia="宋体" w:cs="宋体"/>
                <w:b w:val="0"/>
                <w:bCs w:val="0"/>
                <w:color w:val="auto"/>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3" w:hRule="atLeast"/>
        </w:trPr>
        <w:tc>
          <w:tcPr>
            <w:tcW w:w="439" w:type="dxa"/>
            <w:vMerge w:val="continue"/>
          </w:tcPr>
          <w:p>
            <w:pPr>
              <w:pStyle w:val="144"/>
              <w:keepNext w:val="0"/>
              <w:keepLines w:val="0"/>
              <w:suppressLineNumbers w:val="0"/>
              <w:spacing w:before="138" w:beforeAutospacing="0" w:after="0" w:afterAutospacing="0" w:line="240" w:lineRule="auto"/>
              <w:ind w:left="107" w:right="0"/>
              <w:rPr>
                <w:rFonts w:hint="eastAsia" w:ascii="宋体" w:hAnsi="宋体" w:eastAsia="宋体" w:cs="宋体"/>
                <w:b w:val="0"/>
                <w:bCs w:val="0"/>
                <w:color w:val="auto"/>
                <w:kern w:val="2"/>
                <w:sz w:val="21"/>
                <w:szCs w:val="21"/>
                <w:lang w:val="en-US" w:eastAsia="zh-CN" w:bidi="ar-SA"/>
              </w:rPr>
            </w:pPr>
          </w:p>
        </w:tc>
        <w:tc>
          <w:tcPr>
            <w:tcW w:w="600" w:type="dxa"/>
          </w:tcPr>
          <w:p>
            <w:pPr>
              <w:pStyle w:val="144"/>
              <w:keepNext w:val="0"/>
              <w:keepLines w:val="0"/>
              <w:suppressLineNumbers w:val="0"/>
              <w:spacing w:before="138" w:beforeAutospacing="0" w:after="0" w:afterAutospacing="0" w:line="240" w:lineRule="auto"/>
              <w:ind w:left="107" w:right="0"/>
              <w:jc w:val="center"/>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3</w:t>
            </w:r>
          </w:p>
        </w:tc>
        <w:tc>
          <w:tcPr>
            <w:tcW w:w="7830" w:type="dxa"/>
            <w:vAlign w:val="top"/>
          </w:tcPr>
          <w:p>
            <w:pPr>
              <w:pStyle w:val="42"/>
              <w:keepNext w:val="0"/>
              <w:keepLines w:val="0"/>
              <w:suppressLineNumbers w:val="0"/>
              <w:shd w:val="clear" w:color="auto" w:fill="auto"/>
              <w:spacing w:before="75" w:beforeAutospacing="0" w:after="75" w:afterAutospacing="0" w:line="240" w:lineRule="auto"/>
              <w:ind w:left="0" w:right="0"/>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有依法缴纳税收和社会保障资金的良好记录：提供近段时间内（连续三个月、新成立的公司按实际发生提供）的缴纳税收的完税证明或税务部门出具的纳税证明；如依法免税的，应提供相应文件证明；提供近段时间内（法人连续三个月、新成立的公司按实际发生提供）的缴纳社保</w:t>
            </w:r>
            <w:r>
              <w:rPr>
                <w:rFonts w:hint="eastAsia" w:ascii="宋体" w:hAnsi="宋体" w:cs="宋体"/>
                <w:b w:val="0"/>
                <w:bCs w:val="0"/>
                <w:color w:val="auto"/>
                <w:kern w:val="2"/>
                <w:sz w:val="21"/>
                <w:szCs w:val="21"/>
                <w:lang w:val="en-US" w:eastAsia="zh-CN" w:bidi="ar-SA"/>
              </w:rPr>
              <w:t>明细</w:t>
            </w:r>
            <w:r>
              <w:rPr>
                <w:rFonts w:hint="eastAsia" w:ascii="宋体" w:hAnsi="宋体" w:eastAsia="宋体" w:cs="宋体"/>
                <w:b w:val="0"/>
                <w:bCs w:val="0"/>
                <w:color w:val="auto"/>
                <w:kern w:val="2"/>
                <w:sz w:val="21"/>
                <w:szCs w:val="21"/>
                <w:lang w:val="en-US" w:eastAsia="zh-CN" w:bidi="ar-SA"/>
              </w:rPr>
              <w:t>证明材料加盖公章。如依法不需要缴纳社会保障资金的，应提供相应文件证明；</w:t>
            </w:r>
          </w:p>
        </w:tc>
        <w:tc>
          <w:tcPr>
            <w:tcW w:w="583" w:type="dxa"/>
          </w:tcPr>
          <w:p>
            <w:pPr>
              <w:pStyle w:val="144"/>
              <w:keepNext w:val="0"/>
              <w:keepLines w:val="0"/>
              <w:suppressLineNumbers w:val="0"/>
              <w:spacing w:before="138" w:beforeAutospacing="0" w:after="0" w:afterAutospacing="0" w:line="240" w:lineRule="auto"/>
              <w:ind w:left="107" w:right="0"/>
              <w:rPr>
                <w:rFonts w:hint="eastAsia" w:ascii="宋体" w:hAnsi="宋体" w:eastAsia="宋体" w:cs="宋体"/>
                <w:b w:val="0"/>
                <w:bCs w:val="0"/>
                <w:color w:val="auto"/>
                <w:kern w:val="2"/>
                <w:sz w:val="21"/>
                <w:szCs w:val="21"/>
                <w:lang w:val="en-US" w:eastAsia="zh-CN" w:bidi="ar-SA"/>
              </w:rPr>
            </w:pPr>
          </w:p>
        </w:tc>
        <w:tc>
          <w:tcPr>
            <w:tcW w:w="662" w:type="dxa"/>
          </w:tcPr>
          <w:p>
            <w:pPr>
              <w:pStyle w:val="144"/>
              <w:keepNext w:val="0"/>
              <w:keepLines w:val="0"/>
              <w:suppressLineNumbers w:val="0"/>
              <w:spacing w:before="138" w:beforeAutospacing="0" w:after="0" w:afterAutospacing="0" w:line="240" w:lineRule="auto"/>
              <w:ind w:left="107" w:right="0"/>
              <w:rPr>
                <w:rFonts w:hint="eastAsia" w:ascii="宋体" w:hAnsi="宋体" w:eastAsia="宋体" w:cs="宋体"/>
                <w:b w:val="0"/>
                <w:bCs w:val="0"/>
                <w:color w:val="auto"/>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439" w:type="dxa"/>
            <w:vMerge w:val="continue"/>
          </w:tcPr>
          <w:p>
            <w:pPr>
              <w:pStyle w:val="144"/>
              <w:keepNext w:val="0"/>
              <w:keepLines w:val="0"/>
              <w:suppressLineNumbers w:val="0"/>
              <w:spacing w:before="138" w:beforeAutospacing="0" w:after="0" w:afterAutospacing="0" w:line="240" w:lineRule="auto"/>
              <w:ind w:left="107" w:right="0"/>
              <w:rPr>
                <w:rFonts w:hint="eastAsia" w:ascii="宋体" w:hAnsi="宋体" w:eastAsia="宋体" w:cs="宋体"/>
                <w:b w:val="0"/>
                <w:bCs w:val="0"/>
                <w:color w:val="auto"/>
                <w:kern w:val="2"/>
                <w:sz w:val="21"/>
                <w:szCs w:val="21"/>
                <w:lang w:val="en-US" w:eastAsia="zh-CN" w:bidi="ar-SA"/>
              </w:rPr>
            </w:pPr>
          </w:p>
        </w:tc>
        <w:tc>
          <w:tcPr>
            <w:tcW w:w="600" w:type="dxa"/>
          </w:tcPr>
          <w:p>
            <w:pPr>
              <w:pStyle w:val="144"/>
              <w:keepNext w:val="0"/>
              <w:keepLines w:val="0"/>
              <w:suppressLineNumbers w:val="0"/>
              <w:spacing w:before="138" w:beforeAutospacing="0" w:after="0" w:afterAutospacing="0" w:line="240" w:lineRule="auto"/>
              <w:ind w:left="107" w:right="0"/>
              <w:jc w:val="center"/>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4</w:t>
            </w:r>
          </w:p>
        </w:tc>
        <w:tc>
          <w:tcPr>
            <w:tcW w:w="7830" w:type="dxa"/>
            <w:vAlign w:val="top"/>
          </w:tcPr>
          <w:p>
            <w:pPr>
              <w:pStyle w:val="42"/>
              <w:keepNext w:val="0"/>
              <w:keepLines w:val="0"/>
              <w:suppressLineNumbers w:val="0"/>
              <w:shd w:val="clear" w:color="auto" w:fill="auto"/>
              <w:spacing w:before="75" w:beforeAutospacing="0" w:after="75" w:afterAutospacing="0" w:line="240" w:lineRule="auto"/>
              <w:ind w:left="0" w:right="0"/>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具有良好的商业信誉和健全的财务会计制度：提供2022年度由第三方财务审计机构出具的财务审计报告或新成立的企业提供银行出具的近三个月的资信证明；</w:t>
            </w:r>
          </w:p>
        </w:tc>
        <w:tc>
          <w:tcPr>
            <w:tcW w:w="583" w:type="dxa"/>
          </w:tcPr>
          <w:p>
            <w:pPr>
              <w:pStyle w:val="144"/>
              <w:keepNext w:val="0"/>
              <w:keepLines w:val="0"/>
              <w:suppressLineNumbers w:val="0"/>
              <w:spacing w:before="138" w:beforeAutospacing="0" w:after="0" w:afterAutospacing="0" w:line="240" w:lineRule="auto"/>
              <w:ind w:left="107" w:right="0"/>
              <w:rPr>
                <w:rFonts w:hint="eastAsia" w:ascii="宋体" w:hAnsi="宋体" w:eastAsia="宋体" w:cs="宋体"/>
                <w:b w:val="0"/>
                <w:bCs w:val="0"/>
                <w:color w:val="auto"/>
                <w:kern w:val="2"/>
                <w:sz w:val="21"/>
                <w:szCs w:val="21"/>
                <w:lang w:val="en-US" w:eastAsia="zh-CN" w:bidi="ar-SA"/>
              </w:rPr>
            </w:pPr>
          </w:p>
        </w:tc>
        <w:tc>
          <w:tcPr>
            <w:tcW w:w="662" w:type="dxa"/>
          </w:tcPr>
          <w:p>
            <w:pPr>
              <w:pStyle w:val="144"/>
              <w:keepNext w:val="0"/>
              <w:keepLines w:val="0"/>
              <w:suppressLineNumbers w:val="0"/>
              <w:spacing w:before="138" w:beforeAutospacing="0" w:after="0" w:afterAutospacing="0" w:line="240" w:lineRule="auto"/>
              <w:ind w:left="107" w:right="0"/>
              <w:rPr>
                <w:rFonts w:hint="eastAsia" w:ascii="宋体" w:hAnsi="宋体" w:eastAsia="宋体" w:cs="宋体"/>
                <w:b w:val="0"/>
                <w:bCs w:val="0"/>
                <w:color w:val="auto"/>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439" w:type="dxa"/>
            <w:vMerge w:val="continue"/>
          </w:tcPr>
          <w:p>
            <w:pPr>
              <w:pStyle w:val="144"/>
              <w:keepNext w:val="0"/>
              <w:keepLines w:val="0"/>
              <w:suppressLineNumbers w:val="0"/>
              <w:spacing w:before="138" w:beforeAutospacing="0" w:after="0" w:afterAutospacing="0" w:line="240" w:lineRule="auto"/>
              <w:ind w:left="107" w:right="0"/>
              <w:rPr>
                <w:rFonts w:hint="eastAsia" w:ascii="宋体" w:hAnsi="宋体" w:eastAsia="宋体" w:cs="宋体"/>
                <w:b w:val="0"/>
                <w:bCs w:val="0"/>
                <w:color w:val="auto"/>
                <w:kern w:val="2"/>
                <w:sz w:val="21"/>
                <w:szCs w:val="21"/>
                <w:lang w:val="en-US" w:eastAsia="zh-CN" w:bidi="ar-SA"/>
              </w:rPr>
            </w:pPr>
          </w:p>
        </w:tc>
        <w:tc>
          <w:tcPr>
            <w:tcW w:w="600" w:type="dxa"/>
          </w:tcPr>
          <w:p>
            <w:pPr>
              <w:pStyle w:val="144"/>
              <w:keepNext w:val="0"/>
              <w:keepLines w:val="0"/>
              <w:suppressLineNumbers w:val="0"/>
              <w:spacing w:before="138" w:beforeAutospacing="0" w:after="0" w:afterAutospacing="0" w:line="240" w:lineRule="auto"/>
              <w:ind w:left="107" w:right="0"/>
              <w:jc w:val="center"/>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5</w:t>
            </w:r>
          </w:p>
        </w:tc>
        <w:tc>
          <w:tcPr>
            <w:tcW w:w="7830" w:type="dxa"/>
            <w:vAlign w:val="top"/>
          </w:tcPr>
          <w:p>
            <w:pPr>
              <w:pStyle w:val="42"/>
              <w:keepNext w:val="0"/>
              <w:keepLines w:val="0"/>
              <w:suppressLineNumbers w:val="0"/>
              <w:shd w:val="clear" w:color="auto" w:fill="auto"/>
              <w:spacing w:before="75" w:beforeAutospacing="0" w:after="75" w:afterAutospacing="0" w:line="240" w:lineRule="auto"/>
              <w:ind w:left="0" w:right="0"/>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履行合同所必需的设备和专业技术能力：提供《投标供应商资格声明函》；</w:t>
            </w:r>
          </w:p>
        </w:tc>
        <w:tc>
          <w:tcPr>
            <w:tcW w:w="583" w:type="dxa"/>
          </w:tcPr>
          <w:p>
            <w:pPr>
              <w:pStyle w:val="144"/>
              <w:keepNext w:val="0"/>
              <w:keepLines w:val="0"/>
              <w:suppressLineNumbers w:val="0"/>
              <w:spacing w:before="138" w:beforeAutospacing="0" w:after="0" w:afterAutospacing="0" w:line="240" w:lineRule="auto"/>
              <w:ind w:left="107" w:right="0"/>
              <w:rPr>
                <w:rFonts w:hint="eastAsia" w:ascii="宋体" w:hAnsi="宋体" w:eastAsia="宋体" w:cs="宋体"/>
                <w:b w:val="0"/>
                <w:bCs w:val="0"/>
                <w:color w:val="auto"/>
                <w:kern w:val="2"/>
                <w:sz w:val="21"/>
                <w:szCs w:val="21"/>
                <w:lang w:val="en-US" w:eastAsia="zh-CN" w:bidi="ar-SA"/>
              </w:rPr>
            </w:pPr>
          </w:p>
        </w:tc>
        <w:tc>
          <w:tcPr>
            <w:tcW w:w="662" w:type="dxa"/>
          </w:tcPr>
          <w:p>
            <w:pPr>
              <w:pStyle w:val="144"/>
              <w:keepNext w:val="0"/>
              <w:keepLines w:val="0"/>
              <w:suppressLineNumbers w:val="0"/>
              <w:spacing w:before="138" w:beforeAutospacing="0" w:after="0" w:afterAutospacing="0" w:line="240" w:lineRule="auto"/>
              <w:ind w:left="107" w:right="0"/>
              <w:rPr>
                <w:rFonts w:hint="eastAsia" w:ascii="宋体" w:hAnsi="宋体" w:eastAsia="宋体" w:cs="宋体"/>
                <w:b w:val="0"/>
                <w:bCs w:val="0"/>
                <w:color w:val="auto"/>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439" w:type="dxa"/>
            <w:vMerge w:val="continue"/>
          </w:tcPr>
          <w:p>
            <w:pPr>
              <w:pStyle w:val="144"/>
              <w:keepNext w:val="0"/>
              <w:keepLines w:val="0"/>
              <w:suppressLineNumbers w:val="0"/>
              <w:spacing w:before="138" w:beforeAutospacing="0" w:after="0" w:afterAutospacing="0" w:line="240" w:lineRule="auto"/>
              <w:ind w:left="107" w:right="0"/>
              <w:rPr>
                <w:rFonts w:hint="eastAsia" w:ascii="宋体" w:hAnsi="宋体" w:eastAsia="宋体" w:cs="宋体"/>
                <w:b w:val="0"/>
                <w:bCs w:val="0"/>
                <w:color w:val="auto"/>
                <w:kern w:val="2"/>
                <w:sz w:val="21"/>
                <w:szCs w:val="21"/>
                <w:lang w:val="en-US" w:eastAsia="zh-CN" w:bidi="ar-SA"/>
              </w:rPr>
            </w:pPr>
          </w:p>
        </w:tc>
        <w:tc>
          <w:tcPr>
            <w:tcW w:w="600" w:type="dxa"/>
          </w:tcPr>
          <w:p>
            <w:pPr>
              <w:pStyle w:val="144"/>
              <w:keepNext w:val="0"/>
              <w:keepLines w:val="0"/>
              <w:suppressLineNumbers w:val="0"/>
              <w:spacing w:before="138" w:beforeAutospacing="0" w:after="0" w:afterAutospacing="0" w:line="240" w:lineRule="auto"/>
              <w:ind w:left="107" w:right="0"/>
              <w:jc w:val="center"/>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6</w:t>
            </w:r>
          </w:p>
        </w:tc>
        <w:tc>
          <w:tcPr>
            <w:tcW w:w="7830" w:type="dxa"/>
            <w:vAlign w:val="top"/>
          </w:tcPr>
          <w:p>
            <w:pPr>
              <w:pStyle w:val="42"/>
              <w:keepNext w:val="0"/>
              <w:keepLines w:val="0"/>
              <w:suppressLineNumbers w:val="0"/>
              <w:shd w:val="clear" w:color="auto" w:fill="auto"/>
              <w:spacing w:before="75" w:beforeAutospacing="0" w:after="75" w:afterAutospacing="0" w:line="240" w:lineRule="auto"/>
              <w:ind w:left="0" w:right="0"/>
              <w:rPr>
                <w:rFonts w:hint="eastAsia" w:ascii="宋体" w:hAnsi="宋体" w:eastAsia="宋体" w:cs="宋体"/>
                <w:b w:val="0"/>
                <w:bCs w:val="0"/>
                <w:color w:val="auto"/>
                <w:kern w:val="2"/>
                <w:sz w:val="21"/>
                <w:szCs w:val="21"/>
                <w:lang w:val="zh-CN" w:eastAsia="zh-CN" w:bidi="ar-SA"/>
              </w:rPr>
            </w:pPr>
            <w:r>
              <w:rPr>
                <w:rFonts w:hint="eastAsia" w:ascii="宋体" w:hAnsi="宋体" w:eastAsia="宋体" w:cs="宋体"/>
                <w:b w:val="0"/>
                <w:bCs w:val="0"/>
                <w:color w:val="auto"/>
                <w:kern w:val="2"/>
                <w:sz w:val="21"/>
                <w:szCs w:val="21"/>
                <w:lang w:val="en-US" w:eastAsia="zh-CN" w:bidi="ar-SA"/>
              </w:rPr>
              <w:t>参加采购活动前3年内，在经营活动中没有重大违法记录。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tc>
        <w:tc>
          <w:tcPr>
            <w:tcW w:w="583" w:type="dxa"/>
          </w:tcPr>
          <w:p>
            <w:pPr>
              <w:pStyle w:val="144"/>
              <w:keepNext w:val="0"/>
              <w:keepLines w:val="0"/>
              <w:suppressLineNumbers w:val="0"/>
              <w:spacing w:before="138" w:beforeAutospacing="0" w:after="0" w:afterAutospacing="0" w:line="240" w:lineRule="auto"/>
              <w:ind w:left="107" w:right="0"/>
              <w:rPr>
                <w:rFonts w:hint="eastAsia" w:ascii="宋体" w:hAnsi="宋体" w:eastAsia="宋体" w:cs="宋体"/>
                <w:b w:val="0"/>
                <w:bCs w:val="0"/>
                <w:color w:val="auto"/>
                <w:kern w:val="2"/>
                <w:sz w:val="21"/>
                <w:szCs w:val="21"/>
                <w:lang w:val="en-US" w:eastAsia="zh-CN" w:bidi="ar-SA"/>
              </w:rPr>
            </w:pPr>
          </w:p>
        </w:tc>
        <w:tc>
          <w:tcPr>
            <w:tcW w:w="662" w:type="dxa"/>
          </w:tcPr>
          <w:p>
            <w:pPr>
              <w:pStyle w:val="144"/>
              <w:keepNext w:val="0"/>
              <w:keepLines w:val="0"/>
              <w:suppressLineNumbers w:val="0"/>
              <w:spacing w:before="138" w:beforeAutospacing="0" w:after="0" w:afterAutospacing="0" w:line="240" w:lineRule="auto"/>
              <w:ind w:left="107" w:right="0"/>
              <w:rPr>
                <w:rFonts w:hint="eastAsia" w:ascii="宋体" w:hAnsi="宋体" w:eastAsia="宋体" w:cs="宋体"/>
                <w:b w:val="0"/>
                <w:bCs w:val="0"/>
                <w:color w:val="auto"/>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trPr>
        <w:tc>
          <w:tcPr>
            <w:tcW w:w="439" w:type="dxa"/>
            <w:vMerge w:val="continue"/>
          </w:tcPr>
          <w:p>
            <w:pPr>
              <w:pStyle w:val="144"/>
              <w:keepNext w:val="0"/>
              <w:keepLines w:val="0"/>
              <w:suppressLineNumbers w:val="0"/>
              <w:spacing w:before="138" w:beforeAutospacing="0" w:after="0" w:afterAutospacing="0" w:line="240" w:lineRule="auto"/>
              <w:ind w:left="107" w:right="0"/>
              <w:rPr>
                <w:rFonts w:hint="eastAsia" w:ascii="宋体" w:hAnsi="宋体" w:eastAsia="宋体" w:cs="宋体"/>
                <w:b w:val="0"/>
                <w:bCs w:val="0"/>
                <w:color w:val="auto"/>
                <w:kern w:val="2"/>
                <w:sz w:val="21"/>
                <w:szCs w:val="21"/>
                <w:lang w:val="en-US" w:eastAsia="zh-CN" w:bidi="ar-SA"/>
              </w:rPr>
            </w:pPr>
          </w:p>
        </w:tc>
        <w:tc>
          <w:tcPr>
            <w:tcW w:w="600" w:type="dxa"/>
          </w:tcPr>
          <w:p>
            <w:pPr>
              <w:pStyle w:val="144"/>
              <w:keepNext w:val="0"/>
              <w:keepLines w:val="0"/>
              <w:suppressLineNumbers w:val="0"/>
              <w:spacing w:before="138" w:beforeAutospacing="0" w:after="0" w:afterAutospacing="0" w:line="240" w:lineRule="auto"/>
              <w:ind w:left="107" w:right="0"/>
              <w:jc w:val="center"/>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7</w:t>
            </w:r>
          </w:p>
        </w:tc>
        <w:tc>
          <w:tcPr>
            <w:tcW w:w="7830" w:type="dxa"/>
            <w:vAlign w:val="top"/>
          </w:tcPr>
          <w:p>
            <w:pPr>
              <w:pStyle w:val="42"/>
              <w:keepNext w:val="0"/>
              <w:keepLines w:val="0"/>
              <w:suppressLineNumbers w:val="0"/>
              <w:shd w:val="clear" w:color="auto" w:fill="auto"/>
              <w:spacing w:before="75" w:beforeAutospacing="0" w:after="75" w:afterAutospacing="0" w:line="240" w:lineRule="auto"/>
              <w:ind w:left="0" w:right="0"/>
              <w:rPr>
                <w:rFonts w:hint="eastAsia" w:ascii="宋体" w:hAnsi="宋体" w:eastAsia="宋体" w:cs="宋体"/>
                <w:b w:val="0"/>
                <w:bCs w:val="0"/>
                <w:color w:val="auto"/>
                <w:kern w:val="2"/>
                <w:sz w:val="21"/>
                <w:szCs w:val="21"/>
                <w:lang w:val="zh-CN" w:eastAsia="zh-CN" w:bidi="ar-SA"/>
              </w:rPr>
            </w:pPr>
            <w:r>
              <w:rPr>
                <w:rFonts w:hint="eastAsia" w:ascii="宋体" w:hAnsi="宋体" w:eastAsia="宋体" w:cs="宋体"/>
                <w:b w:val="0"/>
                <w:bCs w:val="0"/>
                <w:color w:val="auto"/>
                <w:kern w:val="2"/>
                <w:sz w:val="21"/>
                <w:szCs w:val="21"/>
                <w:lang w:val="en-US" w:eastAsia="zh-CN" w:bidi="ar-SA"/>
              </w:rPr>
              <w:t>近三年拟参加本次招标项目的投标供应商在“信用中国（www.creditchina.gov.cn）”被列入失信被执行人、企业经营异常名录、重大税收违法案件当事人名单、政府采购严重违法失信名单（尚在处罚期内的）；在“中国政府采购网（www.ccgp.gov.cn）”被列入政府采购严重违法失信行为记录名单的（尚在处罚期内的）；经营异常名录的取消投标资格。</w:t>
            </w:r>
          </w:p>
        </w:tc>
        <w:tc>
          <w:tcPr>
            <w:tcW w:w="583" w:type="dxa"/>
          </w:tcPr>
          <w:p>
            <w:pPr>
              <w:pStyle w:val="144"/>
              <w:keepNext w:val="0"/>
              <w:keepLines w:val="0"/>
              <w:suppressLineNumbers w:val="0"/>
              <w:spacing w:before="138" w:beforeAutospacing="0" w:after="0" w:afterAutospacing="0" w:line="240" w:lineRule="auto"/>
              <w:ind w:left="107" w:right="0"/>
              <w:rPr>
                <w:rFonts w:hint="eastAsia" w:ascii="宋体" w:hAnsi="宋体" w:eastAsia="宋体" w:cs="宋体"/>
                <w:b w:val="0"/>
                <w:bCs w:val="0"/>
                <w:color w:val="auto"/>
                <w:kern w:val="2"/>
                <w:sz w:val="21"/>
                <w:szCs w:val="21"/>
                <w:lang w:val="en-US" w:eastAsia="zh-CN" w:bidi="ar-SA"/>
              </w:rPr>
            </w:pPr>
          </w:p>
        </w:tc>
        <w:tc>
          <w:tcPr>
            <w:tcW w:w="662" w:type="dxa"/>
          </w:tcPr>
          <w:p>
            <w:pPr>
              <w:pStyle w:val="144"/>
              <w:keepNext w:val="0"/>
              <w:keepLines w:val="0"/>
              <w:suppressLineNumbers w:val="0"/>
              <w:spacing w:before="138" w:beforeAutospacing="0" w:after="0" w:afterAutospacing="0" w:line="240" w:lineRule="auto"/>
              <w:ind w:left="107" w:right="0"/>
              <w:rPr>
                <w:rFonts w:hint="eastAsia" w:ascii="宋体" w:hAnsi="宋体" w:eastAsia="宋体" w:cs="宋体"/>
                <w:b w:val="0"/>
                <w:bCs w:val="0"/>
                <w:color w:val="auto"/>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439" w:type="dxa"/>
            <w:vMerge w:val="continue"/>
          </w:tcPr>
          <w:p>
            <w:pPr>
              <w:pStyle w:val="144"/>
              <w:keepNext w:val="0"/>
              <w:keepLines w:val="0"/>
              <w:suppressLineNumbers w:val="0"/>
              <w:spacing w:before="138" w:beforeAutospacing="0" w:after="0" w:afterAutospacing="0" w:line="240" w:lineRule="auto"/>
              <w:ind w:left="107" w:right="0"/>
              <w:rPr>
                <w:rFonts w:hint="eastAsia" w:ascii="宋体" w:hAnsi="宋体" w:eastAsia="宋体" w:cs="宋体"/>
                <w:b w:val="0"/>
                <w:bCs w:val="0"/>
                <w:color w:val="auto"/>
                <w:kern w:val="2"/>
                <w:sz w:val="21"/>
                <w:szCs w:val="21"/>
                <w:lang w:val="en-US" w:eastAsia="zh-CN" w:bidi="ar-SA"/>
              </w:rPr>
            </w:pPr>
          </w:p>
        </w:tc>
        <w:tc>
          <w:tcPr>
            <w:tcW w:w="600" w:type="dxa"/>
            <w:vAlign w:val="top"/>
          </w:tcPr>
          <w:p>
            <w:pPr>
              <w:pStyle w:val="144"/>
              <w:keepNext w:val="0"/>
              <w:keepLines w:val="0"/>
              <w:suppressLineNumbers w:val="0"/>
              <w:spacing w:before="138" w:beforeAutospacing="0" w:after="0" w:afterAutospacing="0" w:line="240" w:lineRule="auto"/>
              <w:ind w:left="107" w:leftChars="0" w:right="0" w:rightChars="0"/>
              <w:jc w:val="center"/>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8</w:t>
            </w:r>
          </w:p>
        </w:tc>
        <w:tc>
          <w:tcPr>
            <w:tcW w:w="7830"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left"/>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企业负责人为同一人或者存在直接控股、管理关系的不同投标供应商，不得参加同一合同项下的政府采购活动。否则，皆取消投标资格。</w:t>
            </w:r>
          </w:p>
        </w:tc>
        <w:tc>
          <w:tcPr>
            <w:tcW w:w="583" w:type="dxa"/>
          </w:tcPr>
          <w:p>
            <w:pPr>
              <w:pStyle w:val="144"/>
              <w:keepNext w:val="0"/>
              <w:keepLines w:val="0"/>
              <w:suppressLineNumbers w:val="0"/>
              <w:spacing w:before="138" w:beforeAutospacing="0" w:after="0" w:afterAutospacing="0" w:line="240" w:lineRule="auto"/>
              <w:ind w:left="107" w:right="0"/>
              <w:rPr>
                <w:rFonts w:hint="eastAsia" w:ascii="宋体" w:hAnsi="宋体" w:eastAsia="宋体" w:cs="宋体"/>
                <w:b w:val="0"/>
                <w:bCs w:val="0"/>
                <w:color w:val="auto"/>
                <w:kern w:val="2"/>
                <w:sz w:val="21"/>
                <w:szCs w:val="21"/>
                <w:lang w:val="en-US" w:eastAsia="zh-CN" w:bidi="ar-SA"/>
              </w:rPr>
            </w:pPr>
          </w:p>
        </w:tc>
        <w:tc>
          <w:tcPr>
            <w:tcW w:w="662" w:type="dxa"/>
          </w:tcPr>
          <w:p>
            <w:pPr>
              <w:pStyle w:val="144"/>
              <w:keepNext w:val="0"/>
              <w:keepLines w:val="0"/>
              <w:suppressLineNumbers w:val="0"/>
              <w:spacing w:before="138" w:beforeAutospacing="0" w:after="0" w:afterAutospacing="0" w:line="240" w:lineRule="auto"/>
              <w:ind w:left="107" w:right="0"/>
              <w:rPr>
                <w:rFonts w:hint="eastAsia" w:ascii="宋体" w:hAnsi="宋体" w:eastAsia="宋体" w:cs="宋体"/>
                <w:b w:val="0"/>
                <w:bCs w:val="0"/>
                <w:color w:val="auto"/>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439" w:type="dxa"/>
            <w:vMerge w:val="continue"/>
          </w:tcPr>
          <w:p>
            <w:pPr>
              <w:pStyle w:val="144"/>
              <w:keepNext w:val="0"/>
              <w:keepLines w:val="0"/>
              <w:suppressLineNumbers w:val="0"/>
              <w:spacing w:before="138" w:beforeAutospacing="0" w:after="0" w:afterAutospacing="0" w:line="240" w:lineRule="auto"/>
              <w:ind w:left="107" w:right="0"/>
              <w:rPr>
                <w:rFonts w:hint="eastAsia" w:ascii="宋体" w:hAnsi="宋体" w:eastAsia="宋体" w:cs="宋体"/>
                <w:b w:val="0"/>
                <w:bCs w:val="0"/>
                <w:color w:val="auto"/>
                <w:kern w:val="2"/>
                <w:sz w:val="21"/>
                <w:szCs w:val="21"/>
                <w:lang w:val="en-US" w:eastAsia="zh-CN" w:bidi="ar-SA"/>
              </w:rPr>
            </w:pPr>
          </w:p>
        </w:tc>
        <w:tc>
          <w:tcPr>
            <w:tcW w:w="600" w:type="dxa"/>
            <w:vAlign w:val="top"/>
          </w:tcPr>
          <w:p>
            <w:pPr>
              <w:pStyle w:val="144"/>
              <w:keepNext w:val="0"/>
              <w:keepLines w:val="0"/>
              <w:suppressLineNumbers w:val="0"/>
              <w:spacing w:before="138" w:beforeAutospacing="0" w:after="0" w:afterAutospacing="0" w:line="240" w:lineRule="auto"/>
              <w:ind w:left="107" w:leftChars="0" w:right="0" w:rightChars="0"/>
              <w:jc w:val="center"/>
              <w:rPr>
                <w:rFonts w:hint="default" w:ascii="宋体" w:hAnsi="宋体" w:eastAsia="宋体" w:cs="宋体"/>
                <w:b w:val="0"/>
                <w:bCs w:val="0"/>
                <w:color w:val="auto"/>
                <w:kern w:val="2"/>
                <w:sz w:val="21"/>
                <w:szCs w:val="21"/>
                <w:lang w:val="en-US" w:eastAsia="zh-CN" w:bidi="ar-SA"/>
              </w:rPr>
            </w:pPr>
            <w:r>
              <w:rPr>
                <w:rFonts w:hint="eastAsia" w:cs="宋体"/>
                <w:b w:val="0"/>
                <w:bCs w:val="0"/>
                <w:color w:val="auto"/>
                <w:kern w:val="2"/>
                <w:sz w:val="21"/>
                <w:szCs w:val="21"/>
                <w:lang w:val="en-US" w:eastAsia="zh-CN" w:bidi="ar-SA"/>
              </w:rPr>
              <w:t>9</w:t>
            </w:r>
          </w:p>
        </w:tc>
        <w:tc>
          <w:tcPr>
            <w:tcW w:w="7830"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firstLine="0" w:firstLineChars="0"/>
              <w:jc w:val="left"/>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cs="宋体"/>
                <w:b w:val="0"/>
                <w:bCs w:val="0"/>
                <w:color w:val="auto"/>
                <w:kern w:val="2"/>
                <w:sz w:val="21"/>
                <w:szCs w:val="21"/>
                <w:lang w:val="en-US" w:eastAsia="zh-CN" w:bidi="ar-SA"/>
              </w:rPr>
              <w:t>本项目专门面向中小企业，提供《中小企业声明函》。</w:t>
            </w:r>
          </w:p>
        </w:tc>
        <w:tc>
          <w:tcPr>
            <w:tcW w:w="583" w:type="dxa"/>
          </w:tcPr>
          <w:p>
            <w:pPr>
              <w:pStyle w:val="144"/>
              <w:keepNext w:val="0"/>
              <w:keepLines w:val="0"/>
              <w:suppressLineNumbers w:val="0"/>
              <w:spacing w:before="138" w:beforeAutospacing="0" w:after="0" w:afterAutospacing="0" w:line="240" w:lineRule="auto"/>
              <w:ind w:left="107" w:right="0"/>
              <w:rPr>
                <w:rFonts w:hint="eastAsia" w:ascii="宋体" w:hAnsi="宋体" w:eastAsia="宋体" w:cs="宋体"/>
                <w:b w:val="0"/>
                <w:bCs w:val="0"/>
                <w:color w:val="auto"/>
                <w:kern w:val="2"/>
                <w:sz w:val="21"/>
                <w:szCs w:val="21"/>
                <w:lang w:val="en-US" w:eastAsia="zh-CN" w:bidi="ar-SA"/>
              </w:rPr>
            </w:pPr>
          </w:p>
        </w:tc>
        <w:tc>
          <w:tcPr>
            <w:tcW w:w="662" w:type="dxa"/>
          </w:tcPr>
          <w:p>
            <w:pPr>
              <w:pStyle w:val="144"/>
              <w:keepNext w:val="0"/>
              <w:keepLines w:val="0"/>
              <w:suppressLineNumbers w:val="0"/>
              <w:spacing w:before="138" w:beforeAutospacing="0" w:after="0" w:afterAutospacing="0" w:line="240" w:lineRule="auto"/>
              <w:ind w:left="107" w:right="0"/>
              <w:rPr>
                <w:rFonts w:hint="eastAsia" w:ascii="宋体" w:hAnsi="宋体" w:eastAsia="宋体" w:cs="宋体"/>
                <w:b w:val="0"/>
                <w:bCs w:val="0"/>
                <w:color w:val="auto"/>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39" w:type="dxa"/>
            <w:vMerge w:val="restart"/>
            <w:vAlign w:val="center"/>
          </w:tcPr>
          <w:p>
            <w:pPr>
              <w:pStyle w:val="144"/>
              <w:keepNext w:val="0"/>
              <w:keepLines w:val="0"/>
              <w:suppressLineNumbers w:val="0"/>
              <w:spacing w:before="138" w:beforeAutospacing="0" w:after="0" w:afterAutospacing="0" w:line="240" w:lineRule="auto"/>
              <w:ind w:left="107" w:right="0"/>
              <w:jc w:val="center"/>
              <w:rPr>
                <w:rFonts w:hint="eastAsia" w:ascii="宋体" w:hAnsi="宋体" w:eastAsia="宋体" w:cs="宋体"/>
                <w:b w:val="0"/>
                <w:bCs w:val="0"/>
                <w:color w:val="auto"/>
                <w:kern w:val="2"/>
                <w:sz w:val="21"/>
                <w:szCs w:val="21"/>
                <w:lang w:val="en-US" w:eastAsia="zh-CN" w:bidi="ar-SA"/>
              </w:rPr>
            </w:pPr>
          </w:p>
          <w:p>
            <w:pPr>
              <w:pStyle w:val="144"/>
              <w:keepNext w:val="0"/>
              <w:keepLines w:val="0"/>
              <w:suppressLineNumbers w:val="0"/>
              <w:spacing w:before="138" w:beforeAutospacing="0" w:after="0" w:afterAutospacing="0" w:line="240" w:lineRule="auto"/>
              <w:ind w:left="107" w:right="0"/>
              <w:jc w:val="center"/>
              <w:rPr>
                <w:rFonts w:hint="eastAsia" w:ascii="宋体" w:hAnsi="宋体" w:eastAsia="宋体" w:cs="宋体"/>
                <w:b w:val="0"/>
                <w:bCs w:val="0"/>
                <w:color w:val="auto"/>
                <w:kern w:val="2"/>
                <w:sz w:val="21"/>
                <w:szCs w:val="21"/>
                <w:lang w:val="en-US" w:eastAsia="zh-CN" w:bidi="ar-SA"/>
              </w:rPr>
            </w:pPr>
          </w:p>
          <w:p>
            <w:pPr>
              <w:pStyle w:val="144"/>
              <w:keepNext w:val="0"/>
              <w:keepLines w:val="0"/>
              <w:suppressLineNumbers w:val="0"/>
              <w:spacing w:before="138" w:beforeAutospacing="0" w:after="0" w:afterAutospacing="0" w:line="240" w:lineRule="auto"/>
              <w:ind w:left="107" w:right="0"/>
              <w:jc w:val="center"/>
              <w:rPr>
                <w:rFonts w:hint="eastAsia" w:ascii="宋体" w:hAnsi="宋体" w:eastAsia="宋体" w:cs="宋体"/>
                <w:b w:val="0"/>
                <w:bCs w:val="0"/>
                <w:color w:val="auto"/>
                <w:kern w:val="2"/>
                <w:sz w:val="21"/>
                <w:szCs w:val="21"/>
                <w:lang w:val="en-US" w:eastAsia="zh-CN" w:bidi="ar-SA"/>
              </w:rPr>
            </w:pPr>
          </w:p>
          <w:p>
            <w:pPr>
              <w:pStyle w:val="144"/>
              <w:keepNext w:val="0"/>
              <w:keepLines w:val="0"/>
              <w:suppressLineNumbers w:val="0"/>
              <w:spacing w:before="138" w:beforeAutospacing="0" w:after="0" w:afterAutospacing="0" w:line="240" w:lineRule="auto"/>
              <w:ind w:left="107" w:right="0"/>
              <w:jc w:val="center"/>
              <w:rPr>
                <w:rFonts w:hint="eastAsia" w:ascii="宋体" w:hAnsi="宋体" w:eastAsia="宋体" w:cs="宋体"/>
                <w:b w:val="0"/>
                <w:bCs w:val="0"/>
                <w:color w:val="auto"/>
                <w:kern w:val="2"/>
                <w:sz w:val="21"/>
                <w:szCs w:val="21"/>
                <w:lang w:val="en-US" w:eastAsia="zh-CN" w:bidi="ar-SA"/>
              </w:rPr>
            </w:pPr>
          </w:p>
          <w:p>
            <w:pPr>
              <w:pStyle w:val="144"/>
              <w:keepNext w:val="0"/>
              <w:keepLines w:val="0"/>
              <w:suppressLineNumbers w:val="0"/>
              <w:spacing w:before="138" w:beforeAutospacing="0" w:after="0" w:afterAutospacing="0" w:line="240" w:lineRule="auto"/>
              <w:ind w:left="0" w:right="0"/>
              <w:jc w:val="center"/>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符合性评审</w:t>
            </w:r>
          </w:p>
        </w:tc>
        <w:tc>
          <w:tcPr>
            <w:tcW w:w="600" w:type="dxa"/>
            <w:vAlign w:val="top"/>
          </w:tcPr>
          <w:p>
            <w:pPr>
              <w:pStyle w:val="144"/>
              <w:keepNext w:val="0"/>
              <w:keepLines w:val="0"/>
              <w:suppressLineNumbers w:val="0"/>
              <w:spacing w:before="138" w:beforeAutospacing="0" w:after="0" w:afterAutospacing="0" w:line="240" w:lineRule="auto"/>
              <w:ind w:left="107" w:right="0"/>
              <w:jc w:val="center"/>
              <w:rPr>
                <w:rFonts w:hint="eastAsia" w:ascii="宋体" w:hAnsi="宋体" w:eastAsia="宋体" w:cs="宋体"/>
                <w:b w:val="0"/>
                <w:bCs w:val="0"/>
                <w:color w:val="auto"/>
                <w:kern w:val="2"/>
                <w:sz w:val="21"/>
                <w:szCs w:val="21"/>
                <w:lang w:val="zh-CN" w:eastAsia="zh-CN" w:bidi="ar-SA"/>
              </w:rPr>
            </w:pPr>
            <w:r>
              <w:rPr>
                <w:rFonts w:hint="eastAsia" w:ascii="宋体" w:hAnsi="宋体" w:eastAsia="宋体" w:cs="宋体"/>
                <w:b w:val="0"/>
                <w:bCs w:val="0"/>
                <w:color w:val="auto"/>
                <w:kern w:val="2"/>
                <w:sz w:val="21"/>
                <w:szCs w:val="21"/>
                <w:lang w:val="en-US" w:eastAsia="zh-CN" w:bidi="ar-SA"/>
              </w:rPr>
              <w:t>1</w:t>
            </w:r>
          </w:p>
        </w:tc>
        <w:tc>
          <w:tcPr>
            <w:tcW w:w="7830" w:type="dxa"/>
            <w:vAlign w:val="center"/>
          </w:tcPr>
          <w:p>
            <w:pPr>
              <w:pStyle w:val="32"/>
              <w:keepNext w:val="0"/>
              <w:keepLines w:val="0"/>
              <w:suppressLineNumbers w:val="0"/>
              <w:adjustRightInd/>
              <w:spacing w:before="0" w:beforeAutospacing="0" w:after="0" w:afterAutospacing="0" w:line="276" w:lineRule="auto"/>
              <w:ind w:left="0" w:right="-73" w:rightChars="-35"/>
              <w:jc w:val="both"/>
              <w:textAlignment w:val="auto"/>
              <w:rPr>
                <w:rFonts w:hint="eastAsia" w:ascii="宋体" w:hAnsi="宋体" w:eastAsia="宋体" w:cs="宋体"/>
                <w:b w:val="0"/>
                <w:bCs w:val="0"/>
                <w:color w:val="auto"/>
                <w:kern w:val="2"/>
                <w:sz w:val="21"/>
                <w:szCs w:val="21"/>
                <w:lang w:val="zh-CN" w:eastAsia="zh-CN" w:bidi="ar-SA"/>
              </w:rPr>
            </w:pPr>
            <w:r>
              <w:rPr>
                <w:rFonts w:hint="eastAsia" w:ascii="宋体" w:hAnsi="宋体" w:eastAsia="宋体" w:cs="宋体"/>
                <w:b w:val="0"/>
                <w:bCs w:val="0"/>
                <w:color w:val="auto"/>
                <w:kern w:val="2"/>
                <w:sz w:val="21"/>
                <w:szCs w:val="21"/>
                <w:lang w:val="en-US" w:eastAsia="zh-CN" w:bidi="ar-SA"/>
              </w:rPr>
              <w:t>是否按照规定在应由法定代表人或授权代表在所有规定签字处逐一签章及加盖单位公章</w:t>
            </w:r>
          </w:p>
        </w:tc>
        <w:tc>
          <w:tcPr>
            <w:tcW w:w="583" w:type="dxa"/>
          </w:tcPr>
          <w:p>
            <w:pPr>
              <w:pStyle w:val="144"/>
              <w:keepNext w:val="0"/>
              <w:keepLines w:val="0"/>
              <w:suppressLineNumbers w:val="0"/>
              <w:spacing w:before="138" w:beforeAutospacing="0" w:after="0" w:afterAutospacing="0" w:line="240" w:lineRule="auto"/>
              <w:ind w:left="107" w:right="0"/>
              <w:rPr>
                <w:rFonts w:hint="eastAsia" w:ascii="宋体" w:hAnsi="宋体" w:eastAsia="宋体" w:cs="宋体"/>
                <w:b w:val="0"/>
                <w:bCs w:val="0"/>
                <w:color w:val="auto"/>
                <w:kern w:val="2"/>
                <w:sz w:val="21"/>
                <w:szCs w:val="21"/>
                <w:lang w:val="en-US" w:eastAsia="zh-CN" w:bidi="ar-SA"/>
              </w:rPr>
            </w:pPr>
          </w:p>
        </w:tc>
        <w:tc>
          <w:tcPr>
            <w:tcW w:w="662" w:type="dxa"/>
          </w:tcPr>
          <w:p>
            <w:pPr>
              <w:pStyle w:val="144"/>
              <w:keepNext w:val="0"/>
              <w:keepLines w:val="0"/>
              <w:suppressLineNumbers w:val="0"/>
              <w:spacing w:before="138" w:beforeAutospacing="0" w:after="0" w:afterAutospacing="0" w:line="240" w:lineRule="auto"/>
              <w:ind w:left="107" w:right="0"/>
              <w:rPr>
                <w:rFonts w:hint="eastAsia" w:ascii="宋体" w:hAnsi="宋体" w:eastAsia="宋体" w:cs="宋体"/>
                <w:b w:val="0"/>
                <w:bCs w:val="0"/>
                <w:color w:val="auto"/>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439" w:type="dxa"/>
            <w:vMerge w:val="continue"/>
          </w:tcPr>
          <w:p>
            <w:pPr>
              <w:pStyle w:val="144"/>
              <w:keepNext w:val="0"/>
              <w:keepLines w:val="0"/>
              <w:suppressLineNumbers w:val="0"/>
              <w:spacing w:before="138" w:beforeAutospacing="0" w:after="0" w:afterAutospacing="0" w:line="240" w:lineRule="auto"/>
              <w:ind w:left="107" w:right="0"/>
              <w:rPr>
                <w:rFonts w:hint="eastAsia" w:ascii="宋体" w:hAnsi="宋体" w:eastAsia="宋体" w:cs="宋体"/>
                <w:b w:val="0"/>
                <w:bCs w:val="0"/>
                <w:color w:val="auto"/>
                <w:kern w:val="2"/>
                <w:sz w:val="21"/>
                <w:szCs w:val="21"/>
                <w:lang w:val="en-US" w:eastAsia="zh-CN" w:bidi="ar-SA"/>
              </w:rPr>
            </w:pPr>
          </w:p>
          <w:p>
            <w:pPr>
              <w:pStyle w:val="144"/>
              <w:keepNext w:val="0"/>
              <w:keepLines w:val="0"/>
              <w:suppressLineNumbers w:val="0"/>
              <w:spacing w:before="138" w:beforeAutospacing="0" w:after="0" w:afterAutospacing="0" w:line="240" w:lineRule="auto"/>
              <w:ind w:left="107" w:right="0"/>
              <w:rPr>
                <w:rFonts w:hint="eastAsia" w:ascii="宋体" w:hAnsi="宋体" w:eastAsia="宋体" w:cs="宋体"/>
                <w:b w:val="0"/>
                <w:bCs w:val="0"/>
                <w:color w:val="auto"/>
                <w:kern w:val="2"/>
                <w:sz w:val="21"/>
                <w:szCs w:val="21"/>
                <w:lang w:val="en-US" w:eastAsia="zh-CN" w:bidi="ar-SA"/>
              </w:rPr>
            </w:pPr>
          </w:p>
        </w:tc>
        <w:tc>
          <w:tcPr>
            <w:tcW w:w="600" w:type="dxa"/>
            <w:vAlign w:val="top"/>
          </w:tcPr>
          <w:p>
            <w:pPr>
              <w:pStyle w:val="144"/>
              <w:keepNext w:val="0"/>
              <w:keepLines w:val="0"/>
              <w:suppressLineNumbers w:val="0"/>
              <w:spacing w:before="138" w:beforeAutospacing="0" w:after="0" w:afterAutospacing="0" w:line="240" w:lineRule="auto"/>
              <w:ind w:left="107" w:right="0"/>
              <w:jc w:val="center"/>
              <w:rPr>
                <w:rFonts w:hint="eastAsia" w:ascii="宋体" w:hAnsi="宋体" w:eastAsia="宋体" w:cs="宋体"/>
                <w:b w:val="0"/>
                <w:bCs w:val="0"/>
                <w:color w:val="auto"/>
                <w:kern w:val="2"/>
                <w:sz w:val="21"/>
                <w:szCs w:val="21"/>
                <w:lang w:val="zh-CN" w:eastAsia="zh-CN" w:bidi="ar-SA"/>
              </w:rPr>
            </w:pPr>
            <w:r>
              <w:rPr>
                <w:rFonts w:hint="eastAsia" w:ascii="宋体" w:hAnsi="宋体" w:eastAsia="宋体" w:cs="宋体"/>
                <w:b w:val="0"/>
                <w:bCs w:val="0"/>
                <w:color w:val="auto"/>
                <w:kern w:val="2"/>
                <w:sz w:val="21"/>
                <w:szCs w:val="21"/>
                <w:lang w:val="en-US" w:eastAsia="zh-CN" w:bidi="ar-SA"/>
              </w:rPr>
              <w:t>2</w:t>
            </w:r>
          </w:p>
        </w:tc>
        <w:tc>
          <w:tcPr>
            <w:tcW w:w="7830" w:type="dxa"/>
            <w:vAlign w:val="center"/>
          </w:tcPr>
          <w:p>
            <w:pPr>
              <w:pStyle w:val="32"/>
              <w:keepNext w:val="0"/>
              <w:keepLines w:val="0"/>
              <w:suppressLineNumbers w:val="0"/>
              <w:adjustRightInd/>
              <w:spacing w:before="0" w:beforeAutospacing="0" w:after="0" w:afterAutospacing="0" w:line="276" w:lineRule="auto"/>
              <w:ind w:left="0" w:right="-73" w:rightChars="-35"/>
              <w:jc w:val="both"/>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响应文件是否针对同一种货物或服务出现了两个或两个以上的报价；报价是否超过项目/包预算或最高限价或经谈判小组认定低于成本的</w:t>
            </w:r>
          </w:p>
        </w:tc>
        <w:tc>
          <w:tcPr>
            <w:tcW w:w="583" w:type="dxa"/>
          </w:tcPr>
          <w:p>
            <w:pPr>
              <w:pStyle w:val="144"/>
              <w:keepNext w:val="0"/>
              <w:keepLines w:val="0"/>
              <w:suppressLineNumbers w:val="0"/>
              <w:spacing w:before="138" w:beforeAutospacing="0" w:after="0" w:afterAutospacing="0" w:line="240" w:lineRule="auto"/>
              <w:ind w:left="107" w:right="0"/>
              <w:rPr>
                <w:rFonts w:hint="eastAsia" w:ascii="宋体" w:hAnsi="宋体" w:eastAsia="宋体" w:cs="宋体"/>
                <w:b w:val="0"/>
                <w:bCs w:val="0"/>
                <w:color w:val="auto"/>
                <w:kern w:val="2"/>
                <w:sz w:val="21"/>
                <w:szCs w:val="21"/>
                <w:lang w:val="en-US" w:eastAsia="zh-CN" w:bidi="ar-SA"/>
              </w:rPr>
            </w:pPr>
          </w:p>
        </w:tc>
        <w:tc>
          <w:tcPr>
            <w:tcW w:w="662" w:type="dxa"/>
          </w:tcPr>
          <w:p>
            <w:pPr>
              <w:pStyle w:val="144"/>
              <w:keepNext w:val="0"/>
              <w:keepLines w:val="0"/>
              <w:suppressLineNumbers w:val="0"/>
              <w:spacing w:before="138" w:beforeAutospacing="0" w:after="0" w:afterAutospacing="0" w:line="240" w:lineRule="auto"/>
              <w:ind w:left="107" w:right="0"/>
              <w:rPr>
                <w:rFonts w:hint="eastAsia" w:ascii="宋体" w:hAnsi="宋体" w:eastAsia="宋体" w:cs="宋体"/>
                <w:b w:val="0"/>
                <w:bCs w:val="0"/>
                <w:color w:val="auto"/>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439" w:type="dxa"/>
            <w:vMerge w:val="continue"/>
          </w:tcPr>
          <w:p>
            <w:pPr>
              <w:pStyle w:val="144"/>
              <w:keepNext w:val="0"/>
              <w:keepLines w:val="0"/>
              <w:suppressLineNumbers w:val="0"/>
              <w:spacing w:before="138" w:beforeAutospacing="0" w:after="0" w:afterAutospacing="0" w:line="240" w:lineRule="auto"/>
              <w:ind w:left="107" w:right="0"/>
              <w:rPr>
                <w:rFonts w:hint="eastAsia" w:ascii="宋体" w:hAnsi="宋体" w:eastAsia="宋体" w:cs="宋体"/>
                <w:b w:val="0"/>
                <w:bCs w:val="0"/>
                <w:color w:val="auto"/>
                <w:kern w:val="2"/>
                <w:sz w:val="21"/>
                <w:szCs w:val="21"/>
                <w:lang w:val="en-US" w:eastAsia="zh-CN" w:bidi="ar-SA"/>
              </w:rPr>
            </w:pPr>
          </w:p>
        </w:tc>
        <w:tc>
          <w:tcPr>
            <w:tcW w:w="600" w:type="dxa"/>
            <w:vAlign w:val="top"/>
          </w:tcPr>
          <w:p>
            <w:pPr>
              <w:pStyle w:val="144"/>
              <w:keepNext w:val="0"/>
              <w:keepLines w:val="0"/>
              <w:suppressLineNumbers w:val="0"/>
              <w:spacing w:before="138" w:beforeAutospacing="0" w:after="0" w:afterAutospacing="0" w:line="240" w:lineRule="auto"/>
              <w:ind w:left="107" w:right="0"/>
              <w:jc w:val="center"/>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3</w:t>
            </w:r>
          </w:p>
        </w:tc>
        <w:tc>
          <w:tcPr>
            <w:tcW w:w="7830" w:type="dxa"/>
            <w:vAlign w:val="center"/>
          </w:tcPr>
          <w:p>
            <w:pPr>
              <w:pStyle w:val="32"/>
              <w:keepNext w:val="0"/>
              <w:keepLines w:val="0"/>
              <w:suppressLineNumbers w:val="0"/>
              <w:adjustRightInd/>
              <w:spacing w:before="0" w:beforeAutospacing="0" w:after="0" w:afterAutospacing="0" w:line="276" w:lineRule="auto"/>
              <w:ind w:left="0" w:right="-73" w:rightChars="-35"/>
              <w:jc w:val="both"/>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是否按照响应文件规定的内容填写</w:t>
            </w:r>
          </w:p>
        </w:tc>
        <w:tc>
          <w:tcPr>
            <w:tcW w:w="583" w:type="dxa"/>
          </w:tcPr>
          <w:p>
            <w:pPr>
              <w:pStyle w:val="144"/>
              <w:keepNext w:val="0"/>
              <w:keepLines w:val="0"/>
              <w:suppressLineNumbers w:val="0"/>
              <w:spacing w:before="138" w:beforeAutospacing="0" w:after="0" w:afterAutospacing="0" w:line="240" w:lineRule="auto"/>
              <w:ind w:left="107" w:right="0"/>
              <w:rPr>
                <w:rFonts w:hint="eastAsia" w:ascii="宋体" w:hAnsi="宋体" w:eastAsia="宋体" w:cs="宋体"/>
                <w:b w:val="0"/>
                <w:bCs w:val="0"/>
                <w:color w:val="auto"/>
                <w:kern w:val="2"/>
                <w:sz w:val="21"/>
                <w:szCs w:val="21"/>
                <w:lang w:val="en-US" w:eastAsia="zh-CN" w:bidi="ar-SA"/>
              </w:rPr>
            </w:pPr>
          </w:p>
        </w:tc>
        <w:tc>
          <w:tcPr>
            <w:tcW w:w="662" w:type="dxa"/>
          </w:tcPr>
          <w:p>
            <w:pPr>
              <w:pStyle w:val="144"/>
              <w:keepNext w:val="0"/>
              <w:keepLines w:val="0"/>
              <w:suppressLineNumbers w:val="0"/>
              <w:spacing w:before="138" w:beforeAutospacing="0" w:after="0" w:afterAutospacing="0" w:line="240" w:lineRule="auto"/>
              <w:ind w:left="107" w:right="0"/>
              <w:rPr>
                <w:rFonts w:hint="eastAsia" w:ascii="宋体" w:hAnsi="宋体" w:eastAsia="宋体" w:cs="宋体"/>
                <w:b w:val="0"/>
                <w:bCs w:val="0"/>
                <w:color w:val="auto"/>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6" w:hRule="atLeast"/>
        </w:trPr>
        <w:tc>
          <w:tcPr>
            <w:tcW w:w="439" w:type="dxa"/>
            <w:vMerge w:val="continue"/>
          </w:tcPr>
          <w:p>
            <w:pPr>
              <w:pStyle w:val="144"/>
              <w:keepNext w:val="0"/>
              <w:keepLines w:val="0"/>
              <w:suppressLineNumbers w:val="0"/>
              <w:spacing w:before="138" w:beforeAutospacing="0" w:after="0" w:afterAutospacing="0" w:line="240" w:lineRule="auto"/>
              <w:ind w:left="107" w:right="0"/>
              <w:rPr>
                <w:rFonts w:hint="eastAsia" w:ascii="宋体" w:hAnsi="宋体" w:eastAsia="宋体" w:cs="宋体"/>
                <w:b w:val="0"/>
                <w:bCs w:val="0"/>
                <w:color w:val="auto"/>
                <w:kern w:val="2"/>
                <w:sz w:val="21"/>
                <w:szCs w:val="21"/>
                <w:lang w:val="en-US" w:eastAsia="zh-CN" w:bidi="ar-SA"/>
              </w:rPr>
            </w:pPr>
          </w:p>
        </w:tc>
        <w:tc>
          <w:tcPr>
            <w:tcW w:w="600" w:type="dxa"/>
            <w:vAlign w:val="top"/>
          </w:tcPr>
          <w:p>
            <w:pPr>
              <w:pStyle w:val="144"/>
              <w:keepNext w:val="0"/>
              <w:keepLines w:val="0"/>
              <w:suppressLineNumbers w:val="0"/>
              <w:spacing w:before="138" w:beforeAutospacing="0" w:after="0" w:afterAutospacing="0" w:line="240" w:lineRule="auto"/>
              <w:ind w:left="107" w:right="0"/>
              <w:jc w:val="center"/>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4</w:t>
            </w:r>
          </w:p>
        </w:tc>
        <w:tc>
          <w:tcPr>
            <w:tcW w:w="7830" w:type="dxa"/>
            <w:vAlign w:val="center"/>
          </w:tcPr>
          <w:p>
            <w:pPr>
              <w:pStyle w:val="32"/>
              <w:keepNext w:val="0"/>
              <w:keepLines w:val="0"/>
              <w:suppressLineNumbers w:val="0"/>
              <w:adjustRightInd/>
              <w:spacing w:before="0" w:beforeAutospacing="0" w:after="0" w:afterAutospacing="0" w:line="276" w:lineRule="auto"/>
              <w:ind w:left="0" w:right="-73" w:rightChars="-35"/>
              <w:jc w:val="both"/>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是否按采购文件规定递交保证金、保证金金额、保证金形式是否符合采购文件规定的</w:t>
            </w:r>
          </w:p>
        </w:tc>
        <w:tc>
          <w:tcPr>
            <w:tcW w:w="583" w:type="dxa"/>
          </w:tcPr>
          <w:p>
            <w:pPr>
              <w:pStyle w:val="144"/>
              <w:keepNext w:val="0"/>
              <w:keepLines w:val="0"/>
              <w:suppressLineNumbers w:val="0"/>
              <w:spacing w:before="138" w:beforeAutospacing="0" w:after="0" w:afterAutospacing="0" w:line="240" w:lineRule="auto"/>
              <w:ind w:left="107" w:right="0"/>
              <w:rPr>
                <w:rFonts w:hint="eastAsia" w:ascii="宋体" w:hAnsi="宋体" w:eastAsia="宋体" w:cs="宋体"/>
                <w:b w:val="0"/>
                <w:bCs w:val="0"/>
                <w:color w:val="auto"/>
                <w:kern w:val="2"/>
                <w:sz w:val="21"/>
                <w:szCs w:val="21"/>
                <w:lang w:val="en-US" w:eastAsia="zh-CN" w:bidi="ar-SA"/>
              </w:rPr>
            </w:pPr>
          </w:p>
        </w:tc>
        <w:tc>
          <w:tcPr>
            <w:tcW w:w="662" w:type="dxa"/>
          </w:tcPr>
          <w:p>
            <w:pPr>
              <w:pStyle w:val="144"/>
              <w:keepNext w:val="0"/>
              <w:keepLines w:val="0"/>
              <w:suppressLineNumbers w:val="0"/>
              <w:spacing w:before="138" w:beforeAutospacing="0" w:after="0" w:afterAutospacing="0" w:line="240" w:lineRule="auto"/>
              <w:ind w:left="107" w:right="0"/>
              <w:rPr>
                <w:rFonts w:hint="eastAsia" w:ascii="宋体" w:hAnsi="宋体" w:eastAsia="宋体" w:cs="宋体"/>
                <w:b w:val="0"/>
                <w:bCs w:val="0"/>
                <w:color w:val="auto"/>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 w:hRule="atLeast"/>
        </w:trPr>
        <w:tc>
          <w:tcPr>
            <w:tcW w:w="439" w:type="dxa"/>
            <w:vMerge w:val="continue"/>
          </w:tcPr>
          <w:p>
            <w:pPr>
              <w:pStyle w:val="144"/>
              <w:keepNext w:val="0"/>
              <w:keepLines w:val="0"/>
              <w:suppressLineNumbers w:val="0"/>
              <w:spacing w:before="138" w:beforeAutospacing="0" w:after="0" w:afterAutospacing="0" w:line="240" w:lineRule="auto"/>
              <w:ind w:left="107" w:right="0"/>
              <w:rPr>
                <w:rFonts w:hint="eastAsia" w:ascii="宋体" w:hAnsi="宋体" w:eastAsia="宋体" w:cs="宋体"/>
                <w:b w:val="0"/>
                <w:bCs w:val="0"/>
                <w:color w:val="auto"/>
                <w:kern w:val="2"/>
                <w:sz w:val="21"/>
                <w:szCs w:val="21"/>
                <w:lang w:val="en-US" w:eastAsia="zh-CN" w:bidi="ar-SA"/>
              </w:rPr>
            </w:pPr>
          </w:p>
        </w:tc>
        <w:tc>
          <w:tcPr>
            <w:tcW w:w="600" w:type="dxa"/>
            <w:vAlign w:val="top"/>
          </w:tcPr>
          <w:p>
            <w:pPr>
              <w:pStyle w:val="144"/>
              <w:keepNext w:val="0"/>
              <w:keepLines w:val="0"/>
              <w:suppressLineNumbers w:val="0"/>
              <w:spacing w:before="138" w:beforeAutospacing="0" w:after="0" w:afterAutospacing="0" w:line="240" w:lineRule="auto"/>
              <w:ind w:left="107" w:right="0"/>
              <w:jc w:val="center"/>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5</w:t>
            </w:r>
          </w:p>
        </w:tc>
        <w:tc>
          <w:tcPr>
            <w:tcW w:w="7830" w:type="dxa"/>
            <w:vAlign w:val="center"/>
          </w:tcPr>
          <w:p>
            <w:pPr>
              <w:pStyle w:val="32"/>
              <w:keepNext w:val="0"/>
              <w:keepLines w:val="0"/>
              <w:suppressLineNumbers w:val="0"/>
              <w:adjustRightInd/>
              <w:spacing w:before="0" w:beforeAutospacing="0" w:after="0" w:afterAutospacing="0" w:line="276" w:lineRule="auto"/>
              <w:ind w:left="0" w:right="-73" w:rightChars="-35"/>
              <w:jc w:val="both"/>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谈判有效期是否满足响应文件要求</w:t>
            </w:r>
          </w:p>
        </w:tc>
        <w:tc>
          <w:tcPr>
            <w:tcW w:w="583" w:type="dxa"/>
          </w:tcPr>
          <w:p>
            <w:pPr>
              <w:pStyle w:val="144"/>
              <w:keepNext w:val="0"/>
              <w:keepLines w:val="0"/>
              <w:suppressLineNumbers w:val="0"/>
              <w:spacing w:before="138" w:beforeAutospacing="0" w:after="0" w:afterAutospacing="0" w:line="240" w:lineRule="auto"/>
              <w:ind w:left="107" w:right="0"/>
              <w:rPr>
                <w:rFonts w:hint="eastAsia" w:ascii="宋体" w:hAnsi="宋体" w:eastAsia="宋体" w:cs="宋体"/>
                <w:b w:val="0"/>
                <w:bCs w:val="0"/>
                <w:color w:val="auto"/>
                <w:kern w:val="2"/>
                <w:sz w:val="21"/>
                <w:szCs w:val="21"/>
                <w:lang w:val="en-US" w:eastAsia="zh-CN" w:bidi="ar-SA"/>
              </w:rPr>
            </w:pPr>
          </w:p>
        </w:tc>
        <w:tc>
          <w:tcPr>
            <w:tcW w:w="662" w:type="dxa"/>
          </w:tcPr>
          <w:p>
            <w:pPr>
              <w:pStyle w:val="144"/>
              <w:keepNext w:val="0"/>
              <w:keepLines w:val="0"/>
              <w:suppressLineNumbers w:val="0"/>
              <w:spacing w:before="138" w:beforeAutospacing="0" w:after="0" w:afterAutospacing="0" w:line="240" w:lineRule="auto"/>
              <w:ind w:left="107" w:right="0"/>
              <w:rPr>
                <w:rFonts w:hint="eastAsia" w:ascii="宋体" w:hAnsi="宋体" w:eastAsia="宋体" w:cs="宋体"/>
                <w:b w:val="0"/>
                <w:bCs w:val="0"/>
                <w:color w:val="auto"/>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trPr>
        <w:tc>
          <w:tcPr>
            <w:tcW w:w="439" w:type="dxa"/>
            <w:vMerge w:val="continue"/>
          </w:tcPr>
          <w:p>
            <w:pPr>
              <w:pStyle w:val="144"/>
              <w:keepNext w:val="0"/>
              <w:keepLines w:val="0"/>
              <w:suppressLineNumbers w:val="0"/>
              <w:spacing w:before="138" w:beforeAutospacing="0" w:after="0" w:afterAutospacing="0" w:line="240" w:lineRule="auto"/>
              <w:ind w:left="107" w:right="0"/>
              <w:rPr>
                <w:rFonts w:hint="eastAsia" w:ascii="宋体" w:hAnsi="宋体" w:eastAsia="宋体" w:cs="宋体"/>
                <w:b w:val="0"/>
                <w:bCs w:val="0"/>
                <w:color w:val="auto"/>
                <w:kern w:val="2"/>
                <w:sz w:val="21"/>
                <w:szCs w:val="21"/>
                <w:lang w:val="en-US" w:eastAsia="zh-CN" w:bidi="ar-SA"/>
              </w:rPr>
            </w:pPr>
          </w:p>
        </w:tc>
        <w:tc>
          <w:tcPr>
            <w:tcW w:w="600" w:type="dxa"/>
            <w:vAlign w:val="top"/>
          </w:tcPr>
          <w:p>
            <w:pPr>
              <w:pStyle w:val="144"/>
              <w:keepNext w:val="0"/>
              <w:keepLines w:val="0"/>
              <w:suppressLineNumbers w:val="0"/>
              <w:spacing w:before="138" w:beforeAutospacing="0" w:after="0" w:afterAutospacing="0" w:line="240" w:lineRule="auto"/>
              <w:ind w:left="107" w:right="0"/>
              <w:jc w:val="center"/>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6</w:t>
            </w:r>
          </w:p>
        </w:tc>
        <w:tc>
          <w:tcPr>
            <w:tcW w:w="7830" w:type="dxa"/>
            <w:vAlign w:val="center"/>
          </w:tcPr>
          <w:p>
            <w:pPr>
              <w:pStyle w:val="32"/>
              <w:keepNext w:val="0"/>
              <w:keepLines w:val="0"/>
              <w:suppressLineNumbers w:val="0"/>
              <w:adjustRightInd/>
              <w:spacing w:before="0" w:beforeAutospacing="0" w:after="0" w:afterAutospacing="0" w:line="276" w:lineRule="auto"/>
              <w:ind w:left="0" w:right="-73" w:rightChars="-35"/>
              <w:jc w:val="both"/>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是否响应采购文件中除“采购清单及技术参数”中“★”号以外的实质性条款的要求</w:t>
            </w:r>
          </w:p>
        </w:tc>
        <w:tc>
          <w:tcPr>
            <w:tcW w:w="583" w:type="dxa"/>
          </w:tcPr>
          <w:p>
            <w:pPr>
              <w:pStyle w:val="144"/>
              <w:keepNext w:val="0"/>
              <w:keepLines w:val="0"/>
              <w:suppressLineNumbers w:val="0"/>
              <w:spacing w:before="138" w:beforeAutospacing="0" w:after="0" w:afterAutospacing="0" w:line="240" w:lineRule="auto"/>
              <w:ind w:left="107" w:right="0"/>
              <w:rPr>
                <w:rFonts w:hint="eastAsia" w:ascii="宋体" w:hAnsi="宋体" w:eastAsia="宋体" w:cs="宋体"/>
                <w:b w:val="0"/>
                <w:bCs w:val="0"/>
                <w:color w:val="auto"/>
                <w:kern w:val="2"/>
                <w:sz w:val="21"/>
                <w:szCs w:val="21"/>
                <w:lang w:val="en-US" w:eastAsia="zh-CN" w:bidi="ar-SA"/>
              </w:rPr>
            </w:pPr>
          </w:p>
        </w:tc>
        <w:tc>
          <w:tcPr>
            <w:tcW w:w="662" w:type="dxa"/>
          </w:tcPr>
          <w:p>
            <w:pPr>
              <w:pStyle w:val="144"/>
              <w:keepNext w:val="0"/>
              <w:keepLines w:val="0"/>
              <w:suppressLineNumbers w:val="0"/>
              <w:spacing w:before="138" w:beforeAutospacing="0" w:after="0" w:afterAutospacing="0" w:line="240" w:lineRule="auto"/>
              <w:ind w:left="107" w:right="0"/>
              <w:rPr>
                <w:rFonts w:hint="eastAsia" w:ascii="宋体" w:hAnsi="宋体" w:eastAsia="宋体" w:cs="宋体"/>
                <w:b w:val="0"/>
                <w:bCs w:val="0"/>
                <w:color w:val="auto"/>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439" w:type="dxa"/>
            <w:vMerge w:val="continue"/>
          </w:tcPr>
          <w:p>
            <w:pPr>
              <w:pStyle w:val="144"/>
              <w:keepNext w:val="0"/>
              <w:keepLines w:val="0"/>
              <w:suppressLineNumbers w:val="0"/>
              <w:spacing w:before="138" w:beforeAutospacing="0" w:after="0" w:afterAutospacing="0" w:line="240" w:lineRule="auto"/>
              <w:ind w:left="107" w:right="0"/>
              <w:rPr>
                <w:rFonts w:hint="eastAsia" w:ascii="宋体" w:hAnsi="宋体" w:eastAsia="宋体" w:cs="宋体"/>
                <w:b w:val="0"/>
                <w:bCs w:val="0"/>
                <w:color w:val="auto"/>
                <w:kern w:val="2"/>
                <w:sz w:val="21"/>
                <w:szCs w:val="21"/>
                <w:lang w:val="en-US" w:eastAsia="zh-CN" w:bidi="ar-SA"/>
              </w:rPr>
            </w:pPr>
          </w:p>
        </w:tc>
        <w:tc>
          <w:tcPr>
            <w:tcW w:w="600" w:type="dxa"/>
            <w:vAlign w:val="top"/>
          </w:tcPr>
          <w:p>
            <w:pPr>
              <w:pStyle w:val="144"/>
              <w:keepNext w:val="0"/>
              <w:keepLines w:val="0"/>
              <w:suppressLineNumbers w:val="0"/>
              <w:spacing w:before="138" w:beforeAutospacing="0" w:after="0" w:afterAutospacing="0" w:line="240" w:lineRule="auto"/>
              <w:ind w:left="107" w:right="0"/>
              <w:jc w:val="center"/>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7</w:t>
            </w:r>
          </w:p>
        </w:tc>
        <w:tc>
          <w:tcPr>
            <w:tcW w:w="7830" w:type="dxa"/>
            <w:vAlign w:val="center"/>
          </w:tcPr>
          <w:p>
            <w:pPr>
              <w:pStyle w:val="32"/>
              <w:keepNext w:val="0"/>
              <w:keepLines w:val="0"/>
              <w:suppressLineNumbers w:val="0"/>
              <w:adjustRightInd/>
              <w:spacing w:before="0" w:beforeAutospacing="0" w:after="0" w:afterAutospacing="0" w:line="276" w:lineRule="auto"/>
              <w:ind w:left="0" w:right="-73" w:rightChars="-35"/>
              <w:jc w:val="both"/>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响应文件是否含有采购人不能接受的附加条件的</w:t>
            </w:r>
          </w:p>
        </w:tc>
        <w:tc>
          <w:tcPr>
            <w:tcW w:w="583" w:type="dxa"/>
          </w:tcPr>
          <w:p>
            <w:pPr>
              <w:pStyle w:val="144"/>
              <w:keepNext w:val="0"/>
              <w:keepLines w:val="0"/>
              <w:suppressLineNumbers w:val="0"/>
              <w:spacing w:before="138" w:beforeAutospacing="0" w:after="0" w:afterAutospacing="0" w:line="240" w:lineRule="auto"/>
              <w:ind w:left="107" w:right="0"/>
              <w:rPr>
                <w:rFonts w:hint="eastAsia" w:ascii="宋体" w:hAnsi="宋体" w:eastAsia="宋体" w:cs="宋体"/>
                <w:b w:val="0"/>
                <w:bCs w:val="0"/>
                <w:color w:val="auto"/>
                <w:kern w:val="2"/>
                <w:sz w:val="21"/>
                <w:szCs w:val="21"/>
                <w:lang w:val="en-US" w:eastAsia="zh-CN" w:bidi="ar-SA"/>
              </w:rPr>
            </w:pPr>
          </w:p>
        </w:tc>
        <w:tc>
          <w:tcPr>
            <w:tcW w:w="662" w:type="dxa"/>
          </w:tcPr>
          <w:p>
            <w:pPr>
              <w:pStyle w:val="144"/>
              <w:keepNext w:val="0"/>
              <w:keepLines w:val="0"/>
              <w:suppressLineNumbers w:val="0"/>
              <w:spacing w:before="138" w:beforeAutospacing="0" w:after="0" w:afterAutospacing="0" w:line="240" w:lineRule="auto"/>
              <w:ind w:left="107" w:right="0"/>
              <w:rPr>
                <w:rFonts w:hint="eastAsia" w:ascii="宋体" w:hAnsi="宋体" w:eastAsia="宋体" w:cs="宋体"/>
                <w:b w:val="0"/>
                <w:bCs w:val="0"/>
                <w:color w:val="auto"/>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439" w:type="dxa"/>
            <w:vMerge w:val="continue"/>
          </w:tcPr>
          <w:p>
            <w:pPr>
              <w:pStyle w:val="144"/>
              <w:keepNext w:val="0"/>
              <w:keepLines w:val="0"/>
              <w:suppressLineNumbers w:val="0"/>
              <w:spacing w:before="138" w:beforeAutospacing="0" w:after="0" w:afterAutospacing="0" w:line="240" w:lineRule="auto"/>
              <w:ind w:left="107" w:right="0"/>
              <w:rPr>
                <w:rFonts w:hint="eastAsia" w:ascii="宋体" w:hAnsi="宋体" w:eastAsia="宋体" w:cs="宋体"/>
                <w:b w:val="0"/>
                <w:bCs w:val="0"/>
                <w:color w:val="auto"/>
                <w:kern w:val="2"/>
                <w:sz w:val="21"/>
                <w:szCs w:val="21"/>
                <w:lang w:val="en-US" w:eastAsia="zh-CN" w:bidi="ar-SA"/>
              </w:rPr>
            </w:pPr>
          </w:p>
        </w:tc>
        <w:tc>
          <w:tcPr>
            <w:tcW w:w="600" w:type="dxa"/>
            <w:vAlign w:val="top"/>
          </w:tcPr>
          <w:p>
            <w:pPr>
              <w:pStyle w:val="144"/>
              <w:keepNext w:val="0"/>
              <w:keepLines w:val="0"/>
              <w:suppressLineNumbers w:val="0"/>
              <w:spacing w:before="138" w:beforeAutospacing="0" w:after="0" w:afterAutospacing="0" w:line="240" w:lineRule="auto"/>
              <w:ind w:left="107" w:right="0"/>
              <w:jc w:val="center"/>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8</w:t>
            </w:r>
          </w:p>
        </w:tc>
        <w:tc>
          <w:tcPr>
            <w:tcW w:w="7830" w:type="dxa"/>
            <w:vAlign w:val="center"/>
          </w:tcPr>
          <w:p>
            <w:pPr>
              <w:pStyle w:val="32"/>
              <w:keepNext w:val="0"/>
              <w:keepLines w:val="0"/>
              <w:suppressLineNumbers w:val="0"/>
              <w:adjustRightInd/>
              <w:spacing w:before="0" w:beforeAutospacing="0" w:after="0" w:afterAutospacing="0" w:line="276" w:lineRule="auto"/>
              <w:ind w:left="0" w:right="-73" w:rightChars="-35"/>
              <w:jc w:val="both"/>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响应文件中是否存在违反国家法律、法规和采购文件规定的其他无效情形</w:t>
            </w:r>
          </w:p>
        </w:tc>
        <w:tc>
          <w:tcPr>
            <w:tcW w:w="583" w:type="dxa"/>
          </w:tcPr>
          <w:p>
            <w:pPr>
              <w:pStyle w:val="144"/>
              <w:keepNext w:val="0"/>
              <w:keepLines w:val="0"/>
              <w:suppressLineNumbers w:val="0"/>
              <w:spacing w:before="138" w:beforeAutospacing="0" w:after="0" w:afterAutospacing="0" w:line="240" w:lineRule="auto"/>
              <w:ind w:left="107" w:right="0"/>
              <w:rPr>
                <w:rFonts w:hint="eastAsia" w:ascii="宋体" w:hAnsi="宋体" w:eastAsia="宋体" w:cs="宋体"/>
                <w:b w:val="0"/>
                <w:bCs w:val="0"/>
                <w:color w:val="auto"/>
                <w:kern w:val="2"/>
                <w:sz w:val="21"/>
                <w:szCs w:val="21"/>
                <w:lang w:val="en-US" w:eastAsia="zh-CN" w:bidi="ar-SA"/>
              </w:rPr>
            </w:pPr>
          </w:p>
        </w:tc>
        <w:tc>
          <w:tcPr>
            <w:tcW w:w="662" w:type="dxa"/>
          </w:tcPr>
          <w:p>
            <w:pPr>
              <w:pStyle w:val="144"/>
              <w:keepNext w:val="0"/>
              <w:keepLines w:val="0"/>
              <w:suppressLineNumbers w:val="0"/>
              <w:spacing w:before="138" w:beforeAutospacing="0" w:after="0" w:afterAutospacing="0" w:line="240" w:lineRule="auto"/>
              <w:ind w:left="107" w:right="0"/>
              <w:rPr>
                <w:rFonts w:hint="eastAsia" w:ascii="宋体" w:hAnsi="宋体" w:eastAsia="宋体" w:cs="宋体"/>
                <w:b w:val="0"/>
                <w:bCs w:val="0"/>
                <w:color w:val="auto"/>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10114" w:type="dxa"/>
            <w:gridSpan w:val="5"/>
          </w:tcPr>
          <w:p>
            <w:pPr>
              <w:pStyle w:val="144"/>
              <w:keepNext w:val="0"/>
              <w:keepLines w:val="0"/>
              <w:suppressLineNumbers w:val="0"/>
              <w:spacing w:before="138" w:beforeAutospacing="0" w:after="0" w:afterAutospacing="0" w:line="240" w:lineRule="auto"/>
              <w:ind w:left="107" w:right="0"/>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以上有一项不通过结论为不通过，初步评审通过的投标供应商进入下阶段评审</w:t>
            </w:r>
          </w:p>
        </w:tc>
      </w:tr>
    </w:tbl>
    <w:p>
      <w:pPr>
        <w:shd w:val="clear" w:color="auto" w:fill="FFFFFF"/>
        <w:spacing w:line="440" w:lineRule="exact"/>
        <w:ind w:firstLine="422" w:firstLineChars="200"/>
        <w:outlineLvl w:val="1"/>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lang w:val="en-US" w:eastAsia="zh-CN" w:bidi="ar-SA"/>
        </w:rPr>
        <w:t>3.谈判小组的权利</w:t>
      </w:r>
    </w:p>
    <w:p>
      <w:pPr>
        <w:shd w:val="clear" w:color="auto" w:fill="FFFFFF"/>
        <w:spacing w:line="440" w:lineRule="exact"/>
        <w:ind w:firstLine="420" w:firstLineChars="200"/>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3.1 谈判小组认为供应商的报价明显低于其他通过符合性审查供应商的报价，有可能影响产品质量或者不能诚信履约的，应当要求其在评审现场合理的时间内提供书面说明，必要时提交相关证明材料；供应商不能证明其报价合理性的，谈判小组应当将其作为无效响应处理。</w:t>
      </w:r>
    </w:p>
    <w:p>
      <w:pPr>
        <w:shd w:val="clear" w:color="auto" w:fill="FFFFFF"/>
        <w:spacing w:line="440" w:lineRule="exact"/>
        <w:ind w:firstLine="420" w:firstLineChars="200"/>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3.2谈判小组发现竞争性谈判文件存在歧义、重大缺陷导致评审工作无法进行，或者竞争性谈判文件内容违反国家有关强制性规定的，应当停止评审工作，与采购人或者采购代理机构沟通并作书面记录。采购人或者采购代理机构确认后，应当修改竞争性谈判文件，重新组织采购活动。</w:t>
      </w:r>
    </w:p>
    <w:p>
      <w:pPr>
        <w:shd w:val="clear" w:color="auto" w:fill="FFFFFF"/>
        <w:spacing w:line="440" w:lineRule="exact"/>
        <w:ind w:firstLine="420" w:firstLineChars="200"/>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3.3评审报告由谈判小组全体成员签字。谈判小组成员对需要共同认定的事项存在争议的，应当按照少数服从多数的原则作出结论。持不同意见的谈判小组成员应当在评审报告上签署不同意见及理由，否则视为同意评审报告。</w:t>
      </w:r>
    </w:p>
    <w:p>
      <w:pPr>
        <w:shd w:val="clear" w:color="auto" w:fill="FFFFFF"/>
        <w:spacing w:line="440" w:lineRule="exact"/>
        <w:ind w:firstLine="420" w:firstLineChars="200"/>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3.3.1评审结果汇总完成后，除下列情形外，任何人不得修改评审结果：</w:t>
      </w:r>
    </w:p>
    <w:p>
      <w:pPr>
        <w:shd w:val="clear" w:color="auto" w:fill="FFFFFF"/>
        <w:spacing w:line="440" w:lineRule="exact"/>
        <w:ind w:firstLine="420" w:firstLineChars="200"/>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3.3.1.1分值汇总计算错误的；</w:t>
      </w:r>
    </w:p>
    <w:p>
      <w:pPr>
        <w:shd w:val="clear" w:color="auto" w:fill="FFFFFF"/>
        <w:spacing w:line="440" w:lineRule="exact"/>
        <w:ind w:firstLine="420" w:firstLineChars="200"/>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3.3.1.2分项评分超出评分标准范围的；</w:t>
      </w:r>
    </w:p>
    <w:p>
      <w:pPr>
        <w:shd w:val="clear" w:color="auto" w:fill="FFFFFF"/>
        <w:spacing w:line="440" w:lineRule="exact"/>
        <w:ind w:firstLine="420" w:firstLineChars="200"/>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3.3.1.3谈判小组成员对客观评审因素评分不一致的；</w:t>
      </w:r>
    </w:p>
    <w:p>
      <w:pPr>
        <w:shd w:val="clear" w:color="auto" w:fill="FFFFFF"/>
        <w:spacing w:line="440" w:lineRule="exact"/>
        <w:ind w:firstLine="420" w:firstLineChars="200"/>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3.3.1.4经谈判小组认定评分畸高、畸低的。</w:t>
      </w:r>
    </w:p>
    <w:p>
      <w:pPr>
        <w:shd w:val="clear" w:color="auto" w:fill="FFFFFF"/>
        <w:spacing w:line="440" w:lineRule="exact"/>
        <w:ind w:firstLine="420" w:firstLineChars="200"/>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评审报告签署前，经复核发现存在以上情形之一的，谈判小组应当当场修改评审结果，并在评审报告中记载；评审报告签署后，采购人或者采购代理机构发现存在以上情形之一的，应当组织原谈判小组进行重新评审，重新评审改变评审结果的，书面报告本级财政部门。</w:t>
      </w:r>
    </w:p>
    <w:p>
      <w:pPr>
        <w:shd w:val="clear" w:color="auto" w:fill="FFFFFF"/>
        <w:spacing w:line="440" w:lineRule="exact"/>
        <w:ind w:firstLine="420" w:firstLineChars="200"/>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3.4谈判小组依据供应商须知前附表规定的评审方法，对供应商的响应文件进行评审和比较，供应商最终得分等于商务部分、技术部分、报价部分得分之和。谈判小组确定供应商最终得分和排名向采购人提出书面报告，并推荐合格的成交候选人。</w:t>
      </w:r>
    </w:p>
    <w:p>
      <w:pPr>
        <w:shd w:val="clear" w:color="auto" w:fill="FFFFFF"/>
        <w:spacing w:line="440" w:lineRule="exact"/>
        <w:ind w:firstLine="422" w:firstLineChars="200"/>
        <w:outlineLvl w:val="1"/>
        <w:rPr>
          <w:rFonts w:hint="eastAsia" w:ascii="宋体" w:hAnsi="宋体" w:eastAsia="宋体" w:cs="宋体"/>
          <w:b/>
          <w:bCs/>
          <w:color w:val="auto"/>
          <w:kern w:val="2"/>
          <w:sz w:val="21"/>
          <w:szCs w:val="21"/>
          <w:lang w:val="en-US" w:eastAsia="zh-CN" w:bidi="ar-SA"/>
        </w:rPr>
      </w:pPr>
      <w:bookmarkStart w:id="151" w:name="_Toc37090996"/>
      <w:bookmarkStart w:id="152" w:name="_Toc37090660"/>
      <w:bookmarkStart w:id="153" w:name="_Toc31479"/>
      <w:bookmarkStart w:id="154" w:name="_Toc37090659"/>
      <w:bookmarkStart w:id="155" w:name="_Toc37090995"/>
      <w:r>
        <w:rPr>
          <w:rFonts w:hint="eastAsia" w:ascii="宋体" w:hAnsi="宋体" w:eastAsia="宋体" w:cs="宋体"/>
          <w:b/>
          <w:bCs/>
          <w:color w:val="auto"/>
          <w:kern w:val="2"/>
          <w:sz w:val="21"/>
          <w:szCs w:val="21"/>
          <w:lang w:val="en-US" w:eastAsia="zh-CN" w:bidi="ar-SA"/>
        </w:rPr>
        <w:t>4. 谈判过程的保密</w:t>
      </w:r>
      <w:bookmarkEnd w:id="151"/>
      <w:bookmarkEnd w:id="152"/>
      <w:bookmarkEnd w:id="153"/>
    </w:p>
    <w:p>
      <w:pPr>
        <w:shd w:val="clear" w:color="auto" w:fill="FFFFFF"/>
        <w:spacing w:line="440" w:lineRule="exact"/>
        <w:ind w:firstLine="420" w:firstLineChars="200"/>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4.1凡属于对响应文件的审查、澄清、评价和比较有关的资料、成交候选人的推荐情况以及与谈判有关的其他任何情况，谈判小组成员和与谈判活动有关的工作人员不得对任何单位和个人透露。</w:t>
      </w:r>
    </w:p>
    <w:p>
      <w:pPr>
        <w:shd w:val="clear" w:color="auto" w:fill="FFFFFF"/>
        <w:spacing w:line="440" w:lineRule="exact"/>
        <w:ind w:firstLine="420" w:firstLineChars="200"/>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4.2 在响应文件的评审和比较、成交候选人推荐以及授予合同的过程中，供应商向采购人或者谈判小组施加影响的任何行为，都将会导致其响应文件被拒绝。</w:t>
      </w:r>
    </w:p>
    <w:p>
      <w:pPr>
        <w:shd w:val="clear" w:color="auto" w:fill="FFFFFF"/>
        <w:spacing w:line="440" w:lineRule="exact"/>
        <w:ind w:firstLine="420" w:firstLineChars="200"/>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4.3成交供应商确定后，采购人不对未成交供应商就评审过程以及未能成交原因做出任何解释。未成交供应商不得向谈判小组组成人员或者其他有关人员索问评审过程的情况和材料。</w:t>
      </w:r>
    </w:p>
    <w:p>
      <w:pPr>
        <w:shd w:val="clear" w:color="auto" w:fill="FFFFFF"/>
        <w:spacing w:line="440" w:lineRule="exact"/>
        <w:ind w:firstLine="422" w:firstLineChars="200"/>
        <w:outlineLvl w:val="1"/>
        <w:rPr>
          <w:rFonts w:hint="eastAsia" w:ascii="宋体" w:hAnsi="宋体" w:eastAsia="宋体" w:cs="宋体"/>
          <w:b/>
          <w:bCs/>
          <w:color w:val="auto"/>
          <w:kern w:val="2"/>
          <w:sz w:val="21"/>
          <w:szCs w:val="21"/>
          <w:lang w:val="en-US" w:eastAsia="zh-CN" w:bidi="ar-SA"/>
        </w:rPr>
      </w:pPr>
      <w:bookmarkStart w:id="156" w:name="_Toc24415"/>
      <w:r>
        <w:rPr>
          <w:rFonts w:hint="eastAsia" w:ascii="宋体" w:hAnsi="宋体" w:eastAsia="宋体" w:cs="宋体"/>
          <w:b/>
          <w:bCs/>
          <w:color w:val="auto"/>
          <w:kern w:val="2"/>
          <w:sz w:val="21"/>
          <w:szCs w:val="21"/>
          <w:lang w:val="en-US" w:eastAsia="zh-CN" w:bidi="ar-SA"/>
        </w:rPr>
        <w:t>5确定成交供应商</w:t>
      </w:r>
    </w:p>
    <w:p>
      <w:pPr>
        <w:shd w:val="clear" w:color="auto" w:fill="FFFFFF"/>
        <w:spacing w:line="440" w:lineRule="exact"/>
        <w:ind w:firstLine="420" w:firstLineChars="200"/>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5.1谈判结束后，谈判小组应当要求所有继续参加谈判的供应商在规定时间内提交最后报价，提交最后报价的供应商不得少于3家，但符合《政府采购非招标采购方式管理办法》（财政部令第74号）第二十七条（一）：“招标后没有供应商投标或者没有合格标的，或者重新招标未能成立的”情形的规定，提交最后报价的供应商最低数量可以为两家。采购人从谈判小组提出的成交候选人中根据符合采购需求、质量和服务相等且报价最低的原则确定成交供应商，并将结果通知所有参加谈判的供应商。</w:t>
      </w:r>
    </w:p>
    <w:p>
      <w:pPr>
        <w:shd w:val="clear" w:color="auto" w:fill="FFFFFF"/>
        <w:spacing w:line="440" w:lineRule="exact"/>
        <w:ind w:firstLine="420" w:firstLineChars="200"/>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5.2已提交响应文件的供应商，在提交最后报价之前，可以根据谈判情况退出谈判。采购人、采购代理机构应当退还退出谈判的供应商的保证金。</w:t>
      </w:r>
    </w:p>
    <w:p>
      <w:pPr>
        <w:shd w:val="clear" w:color="auto" w:fill="FFFFFF"/>
        <w:spacing w:line="440" w:lineRule="exact"/>
        <w:ind w:firstLine="420" w:firstLineChars="200"/>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5.3提交的最后报价应按谈判文件规定的格式进行填报，并装袋密封后（在封口处盖供应商单位公章）在谈判小组规定的截止时间前提交谈判小组。谈判小组应当从质量和服务均能满足采购文件实质性响应要求的供应商中，</w:t>
      </w:r>
      <w:bookmarkStart w:id="157" w:name="_Hlk505084447"/>
      <w:r>
        <w:rPr>
          <w:rFonts w:hint="eastAsia" w:ascii="宋体" w:hAnsi="宋体" w:eastAsia="宋体" w:cs="宋体"/>
          <w:b w:val="0"/>
          <w:bCs w:val="0"/>
          <w:color w:val="auto"/>
          <w:kern w:val="2"/>
          <w:sz w:val="21"/>
          <w:szCs w:val="21"/>
          <w:lang w:val="en-US" w:eastAsia="zh-CN" w:bidi="ar-SA"/>
        </w:rPr>
        <w:t>按照最后报价由低到高的顺序推荐3名成交候选人</w:t>
      </w:r>
      <w:bookmarkEnd w:id="157"/>
      <w:r>
        <w:rPr>
          <w:rFonts w:hint="eastAsia" w:ascii="宋体" w:hAnsi="宋体" w:eastAsia="宋体" w:cs="宋体"/>
          <w:b w:val="0"/>
          <w:bCs w:val="0"/>
          <w:color w:val="auto"/>
          <w:kern w:val="2"/>
          <w:sz w:val="21"/>
          <w:szCs w:val="21"/>
          <w:lang w:val="en-US" w:eastAsia="zh-CN" w:bidi="ar-SA"/>
        </w:rPr>
        <w:t>（报价最低的为第一成交候选人、次低报价的为第二成交候选人，以此类推）。谈判最后报价也相同的，按供应商提供货物技术指标（或质量标准）的优劣顺序进行排列（由谈判小组票决决定）推荐成交候选供应商。出现但符合《政府采购非招标采购方式管理办法》（财政部令第74号）第二十七条（一）情形的，按照最后报价由低到高的顺序推荐的成交候选人可以是2名。</w:t>
      </w:r>
    </w:p>
    <w:p>
      <w:pPr>
        <w:shd w:val="clear" w:color="auto" w:fill="FFFFFF"/>
        <w:spacing w:line="440" w:lineRule="exact"/>
        <w:ind w:firstLine="422" w:firstLineChars="200"/>
        <w:outlineLvl w:val="1"/>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lang w:val="en-US" w:eastAsia="zh-CN" w:bidi="ar-SA"/>
        </w:rPr>
        <w:t>6. 定标原则</w:t>
      </w:r>
      <w:bookmarkEnd w:id="154"/>
      <w:bookmarkEnd w:id="155"/>
      <w:bookmarkEnd w:id="156"/>
    </w:p>
    <w:p>
      <w:pPr>
        <w:shd w:val="clear" w:color="auto" w:fill="FFFFFF"/>
        <w:spacing w:line="440" w:lineRule="exact"/>
        <w:ind w:firstLine="424" w:firstLineChars="202"/>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6.1 谈判小组依据供应商须知前附表规定的评审方法和标准，按照得分由高到低的顺序进行排序，最终将前三名作为成交候选人推荐给采购人。</w:t>
      </w:r>
    </w:p>
    <w:p>
      <w:pPr>
        <w:shd w:val="clear" w:color="auto" w:fill="FFFFFF"/>
        <w:spacing w:line="440" w:lineRule="exact"/>
        <w:ind w:firstLine="424" w:firstLineChars="202"/>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6.2 采购代理机构应当在评审结束后2个工作日内将评审报告送采购人。采购人应当自收到评审报告之日起５个工作日内，在评审报告确定的成交候选人名单中按顺序确定成交供应商。</w:t>
      </w:r>
    </w:p>
    <w:p>
      <w:pPr>
        <w:shd w:val="clear" w:color="auto" w:fill="FFFFFF"/>
        <w:spacing w:line="440" w:lineRule="exact"/>
        <w:ind w:firstLine="424" w:firstLineChars="202"/>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6.3成交供应商拒绝与采购人签订合同的，采购人可以按照评审报告推荐的成交供应商名单排序，确定下一候选人为成交供应商，也可以重新开展政府采购活动。</w:t>
      </w:r>
    </w:p>
    <w:p>
      <w:pPr>
        <w:shd w:val="clear" w:color="auto" w:fill="FFFFFF"/>
        <w:spacing w:line="440" w:lineRule="exact"/>
        <w:ind w:firstLine="424" w:firstLineChars="202"/>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6.4 出现下列情形之一的，本项目予以废标，重新开展采购活动。</w:t>
      </w:r>
    </w:p>
    <w:p>
      <w:pPr>
        <w:shd w:val="clear" w:color="auto" w:fill="FFFFFF"/>
        <w:spacing w:line="440" w:lineRule="exact"/>
        <w:ind w:firstLine="424" w:firstLineChars="202"/>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6.4.1 符合专业条件的供应商或者对竞争性谈判文件作实质响应的供应商不足法定家数的；</w:t>
      </w:r>
    </w:p>
    <w:p>
      <w:pPr>
        <w:shd w:val="clear" w:color="auto" w:fill="FFFFFF"/>
        <w:spacing w:line="440" w:lineRule="exact"/>
        <w:ind w:firstLine="424" w:firstLineChars="202"/>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6.4.2出现影响采购公正的违法、违规行为的；</w:t>
      </w:r>
    </w:p>
    <w:p>
      <w:pPr>
        <w:shd w:val="clear" w:color="auto" w:fill="FFFFFF"/>
        <w:spacing w:line="440" w:lineRule="exact"/>
        <w:ind w:firstLine="424" w:firstLineChars="202"/>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6.4.3 因重大变故，采购任务取消的。</w:t>
      </w:r>
    </w:p>
    <w:p>
      <w:pPr>
        <w:rPr>
          <w:rFonts w:hint="eastAsia" w:ascii="宋体" w:hAnsi="宋体" w:eastAsia="宋体" w:cs="宋体"/>
          <w:sz w:val="21"/>
          <w:szCs w:val="21"/>
          <w:lang w:val="en-US" w:eastAsia="zh-CN"/>
        </w:rPr>
      </w:pPr>
    </w:p>
    <w:p>
      <w:pPr>
        <w:pStyle w:val="22"/>
        <w:rPr>
          <w:rFonts w:hint="eastAsia" w:ascii="宋体" w:hAnsi="宋体" w:eastAsia="宋体" w:cs="宋体"/>
          <w:sz w:val="21"/>
          <w:szCs w:val="21"/>
        </w:rPr>
        <w:sectPr>
          <w:footerReference r:id="rId12" w:type="default"/>
          <w:pgSz w:w="11910" w:h="16840"/>
          <w:pgMar w:top="1440" w:right="1080" w:bottom="1440" w:left="1080" w:header="0" w:footer="1037" w:gutter="0"/>
          <w:pgNumType w:fmt="decimal"/>
          <w:cols w:space="720" w:num="1"/>
        </w:sectPr>
      </w:pPr>
    </w:p>
    <w:bookmarkEnd w:id="63"/>
    <w:bookmarkEnd w:id="64"/>
    <w:p>
      <w:pPr>
        <w:pStyle w:val="21"/>
        <w:jc w:val="center"/>
        <w:outlineLvl w:val="0"/>
        <w:rPr>
          <w:rFonts w:hint="eastAsia" w:ascii="宋体" w:hAnsi="宋体" w:eastAsia="宋体" w:cs="宋体"/>
          <w:b w:val="0"/>
          <w:bCs w:val="0"/>
          <w:color w:val="auto"/>
          <w:kern w:val="0"/>
          <w:sz w:val="32"/>
          <w:szCs w:val="32"/>
        </w:rPr>
      </w:pPr>
      <w:bookmarkStart w:id="158" w:name="_Toc27273"/>
      <w:r>
        <w:rPr>
          <w:rFonts w:hint="eastAsia" w:ascii="宋体" w:hAnsi="宋体" w:eastAsia="宋体" w:cs="宋体"/>
          <w:b/>
          <w:bCs/>
          <w:color w:val="auto"/>
          <w:sz w:val="32"/>
          <w:szCs w:val="32"/>
        </w:rPr>
        <w:t>第五章 合同条款</w:t>
      </w:r>
      <w:bookmarkEnd w:id="158"/>
    </w:p>
    <w:p>
      <w:pPr>
        <w:rPr>
          <w:rFonts w:hint="eastAsia" w:ascii="宋体" w:hAnsi="宋体" w:eastAsia="宋体" w:cs="宋体"/>
          <w:b w:val="0"/>
          <w:bCs w:val="0"/>
          <w:color w:val="auto"/>
          <w:kern w:val="0"/>
          <w:sz w:val="21"/>
          <w:szCs w:val="21"/>
        </w:rPr>
      </w:pPr>
    </w:p>
    <w:p>
      <w:pPr>
        <w:rPr>
          <w:rFonts w:hint="eastAsia" w:ascii="宋体" w:hAnsi="宋体" w:eastAsia="宋体" w:cs="宋体"/>
          <w:color w:val="auto"/>
          <w:sz w:val="21"/>
          <w:szCs w:val="21"/>
          <w:u w:val="single"/>
        </w:rPr>
      </w:pPr>
      <w:r>
        <w:rPr>
          <w:rFonts w:hint="eastAsia" w:ascii="宋体" w:hAnsi="宋体" w:eastAsia="宋体" w:cs="宋体"/>
          <w:color w:val="auto"/>
          <w:sz w:val="21"/>
          <w:szCs w:val="21"/>
        </w:rPr>
        <w:t>合同编号：</w:t>
      </w:r>
      <w:r>
        <w:rPr>
          <w:rFonts w:hint="eastAsia" w:ascii="宋体" w:hAnsi="宋体" w:eastAsia="宋体" w:cs="宋体"/>
          <w:color w:val="auto"/>
          <w:sz w:val="21"/>
          <w:szCs w:val="21"/>
          <w:u w:val="single"/>
        </w:rPr>
        <w:t xml:space="preserve">           </w:t>
      </w:r>
    </w:p>
    <w:p>
      <w:pPr>
        <w:spacing w:line="480" w:lineRule="auto"/>
        <w:rPr>
          <w:rFonts w:hint="eastAsia" w:ascii="宋体" w:hAnsi="宋体" w:eastAsia="宋体" w:cs="宋体"/>
          <w:b/>
          <w:color w:val="auto"/>
          <w:sz w:val="21"/>
          <w:szCs w:val="21"/>
        </w:rPr>
      </w:pPr>
    </w:p>
    <w:p>
      <w:pPr>
        <w:spacing w:line="480" w:lineRule="auto"/>
        <w:jc w:val="center"/>
        <w:rPr>
          <w:rFonts w:hint="eastAsia" w:ascii="宋体" w:hAnsi="宋体" w:eastAsia="宋体" w:cs="宋体"/>
          <w:b/>
          <w:color w:val="auto"/>
          <w:sz w:val="28"/>
          <w:szCs w:val="28"/>
        </w:rPr>
      </w:pPr>
    </w:p>
    <w:p>
      <w:pPr>
        <w:spacing w:line="480" w:lineRule="auto"/>
        <w:jc w:val="center"/>
        <w:outlineLvl w:val="1"/>
        <w:rPr>
          <w:rFonts w:hint="eastAsia" w:ascii="宋体" w:hAnsi="宋体" w:eastAsia="宋体" w:cs="宋体"/>
          <w:b/>
          <w:color w:val="auto"/>
          <w:sz w:val="36"/>
          <w:szCs w:val="36"/>
        </w:rPr>
      </w:pPr>
      <w:r>
        <w:rPr>
          <w:rFonts w:hint="eastAsia" w:ascii="宋体" w:hAnsi="宋体" w:eastAsia="宋体" w:cs="宋体"/>
          <w:b/>
          <w:color w:val="auto"/>
          <w:sz w:val="36"/>
          <w:szCs w:val="36"/>
        </w:rPr>
        <w:t>政府采购合同参考范本</w:t>
      </w:r>
    </w:p>
    <w:p>
      <w:pPr>
        <w:pStyle w:val="15"/>
        <w:ind w:firstLine="0" w:firstLineChars="0"/>
        <w:rPr>
          <w:rFonts w:hint="eastAsia" w:ascii="宋体" w:hAnsi="宋体" w:eastAsia="宋体" w:cs="宋体"/>
          <w:color w:val="auto"/>
          <w:sz w:val="21"/>
          <w:szCs w:val="21"/>
        </w:rPr>
      </w:pPr>
    </w:p>
    <w:p>
      <w:pPr>
        <w:rPr>
          <w:rFonts w:hint="eastAsia" w:ascii="宋体" w:hAnsi="宋体" w:eastAsia="宋体" w:cs="宋体"/>
          <w:color w:val="auto"/>
          <w:sz w:val="21"/>
          <w:szCs w:val="21"/>
        </w:rPr>
      </w:pPr>
    </w:p>
    <w:p>
      <w:pPr>
        <w:pStyle w:val="15"/>
        <w:rPr>
          <w:rFonts w:hint="eastAsia" w:ascii="宋体" w:hAnsi="宋体" w:eastAsia="宋体" w:cs="宋体"/>
          <w:color w:val="auto"/>
          <w:sz w:val="21"/>
          <w:szCs w:val="21"/>
        </w:rPr>
      </w:pPr>
    </w:p>
    <w:p>
      <w:pPr>
        <w:rPr>
          <w:rFonts w:hint="eastAsia" w:ascii="宋体" w:hAnsi="宋体" w:eastAsia="宋体" w:cs="宋体"/>
          <w:color w:val="auto"/>
          <w:sz w:val="21"/>
          <w:szCs w:val="21"/>
        </w:rPr>
      </w:pPr>
    </w:p>
    <w:p>
      <w:pPr>
        <w:spacing w:line="480" w:lineRule="auto"/>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（货物类）</w:t>
      </w:r>
    </w:p>
    <w:p>
      <w:pPr>
        <w:pStyle w:val="70"/>
        <w:ind w:firstLine="0"/>
        <w:rPr>
          <w:rFonts w:hint="eastAsia" w:ascii="宋体" w:hAnsi="宋体" w:eastAsia="宋体" w:cs="宋体"/>
          <w:color w:val="auto"/>
          <w:sz w:val="21"/>
          <w:szCs w:val="21"/>
        </w:rPr>
      </w:pPr>
    </w:p>
    <w:p>
      <w:pPr>
        <w:pStyle w:val="70"/>
        <w:ind w:firstLine="0"/>
        <w:rPr>
          <w:rFonts w:hint="eastAsia" w:ascii="宋体" w:hAnsi="宋体" w:eastAsia="宋体" w:cs="宋体"/>
          <w:color w:val="auto"/>
          <w:sz w:val="21"/>
          <w:szCs w:val="21"/>
        </w:rPr>
      </w:pPr>
    </w:p>
    <w:p>
      <w:pPr>
        <w:pStyle w:val="70"/>
        <w:ind w:firstLine="0"/>
        <w:jc w:val="center"/>
        <w:outlineLvl w:val="1"/>
        <w:rPr>
          <w:rFonts w:hint="eastAsia" w:ascii="宋体" w:hAnsi="宋体" w:eastAsia="宋体" w:cs="宋体"/>
          <w:b/>
          <w:color w:val="auto"/>
          <w:sz w:val="21"/>
          <w:szCs w:val="21"/>
        </w:rPr>
      </w:pPr>
      <w:bookmarkStart w:id="159" w:name="_Toc115436159"/>
      <w:bookmarkStart w:id="160" w:name="_Toc115436078"/>
      <w:bookmarkStart w:id="161" w:name="_Toc9253"/>
      <w:bookmarkStart w:id="162" w:name="_Toc14637"/>
      <w:bookmarkStart w:id="163" w:name="_Toc13287"/>
      <w:r>
        <w:rPr>
          <w:rFonts w:hint="eastAsia" w:ascii="宋体" w:hAnsi="宋体" w:eastAsia="宋体" w:cs="宋体"/>
          <w:b/>
          <w:color w:val="auto"/>
          <w:sz w:val="21"/>
          <w:szCs w:val="21"/>
        </w:rPr>
        <w:t>第一部分 合同书</w:t>
      </w:r>
      <w:bookmarkEnd w:id="159"/>
      <w:bookmarkEnd w:id="160"/>
      <w:bookmarkEnd w:id="161"/>
      <w:bookmarkEnd w:id="162"/>
      <w:bookmarkEnd w:id="163"/>
    </w:p>
    <w:p>
      <w:pPr>
        <w:pStyle w:val="70"/>
        <w:ind w:firstLine="0"/>
        <w:rPr>
          <w:rFonts w:hint="eastAsia" w:ascii="宋体" w:hAnsi="宋体" w:eastAsia="宋体" w:cs="宋体"/>
          <w:color w:val="auto"/>
          <w:sz w:val="21"/>
          <w:szCs w:val="21"/>
        </w:rPr>
      </w:pPr>
    </w:p>
    <w:p>
      <w:pPr>
        <w:spacing w:before="120" w:line="22" w:lineRule="atLeast"/>
        <w:rPr>
          <w:rFonts w:hint="eastAsia" w:ascii="宋体" w:hAnsi="宋体" w:eastAsia="宋体" w:cs="宋体"/>
          <w:color w:val="auto"/>
          <w:sz w:val="21"/>
          <w:szCs w:val="21"/>
        </w:rPr>
      </w:pPr>
    </w:p>
    <w:p>
      <w:pPr>
        <w:spacing w:before="120" w:line="22" w:lineRule="atLeast"/>
        <w:ind w:left="960"/>
        <w:rPr>
          <w:rFonts w:hint="eastAsia" w:ascii="宋体" w:hAnsi="宋体" w:eastAsia="宋体" w:cs="宋体"/>
          <w:color w:val="auto"/>
          <w:sz w:val="21"/>
          <w:szCs w:val="21"/>
        </w:rPr>
      </w:pPr>
      <w:r>
        <w:rPr>
          <w:rFonts w:hint="eastAsia" w:ascii="宋体" w:hAnsi="宋体" w:eastAsia="宋体" w:cs="宋体"/>
          <w:color w:val="auto"/>
          <w:sz w:val="21"/>
          <w:szCs w:val="21"/>
        </w:rPr>
        <w:t>项目名称：</w:t>
      </w:r>
      <w:r>
        <w:rPr>
          <w:rFonts w:hint="eastAsia" w:ascii="宋体" w:hAnsi="宋体" w:eastAsia="宋体" w:cs="宋体"/>
          <w:color w:val="auto"/>
          <w:sz w:val="21"/>
          <w:szCs w:val="21"/>
          <w:u w:val="single"/>
        </w:rPr>
        <w:t xml:space="preserve">                                   </w:t>
      </w:r>
    </w:p>
    <w:p>
      <w:pPr>
        <w:rPr>
          <w:rFonts w:hint="eastAsia" w:ascii="宋体" w:hAnsi="宋体" w:eastAsia="宋体" w:cs="宋体"/>
          <w:color w:val="auto"/>
          <w:sz w:val="21"/>
          <w:szCs w:val="21"/>
        </w:rPr>
      </w:pPr>
    </w:p>
    <w:p>
      <w:pPr>
        <w:spacing w:before="120" w:line="22" w:lineRule="atLeast"/>
        <w:ind w:left="960"/>
        <w:rPr>
          <w:rFonts w:hint="eastAsia" w:ascii="宋体" w:hAnsi="宋体" w:eastAsia="宋体" w:cs="宋体"/>
          <w:color w:val="auto"/>
          <w:sz w:val="21"/>
          <w:szCs w:val="21"/>
          <w:u w:val="single"/>
        </w:rPr>
      </w:pPr>
      <w:r>
        <w:rPr>
          <w:rFonts w:hint="eastAsia" w:ascii="宋体" w:hAnsi="宋体" w:eastAsia="宋体" w:cs="宋体"/>
          <w:color w:val="auto"/>
          <w:sz w:val="21"/>
          <w:szCs w:val="21"/>
        </w:rPr>
        <w:t>甲方：</w:t>
      </w:r>
      <w:r>
        <w:rPr>
          <w:rFonts w:hint="eastAsia" w:ascii="宋体" w:hAnsi="宋体" w:eastAsia="宋体" w:cs="宋体"/>
          <w:color w:val="auto"/>
          <w:sz w:val="21"/>
          <w:szCs w:val="21"/>
          <w:u w:val="single"/>
        </w:rPr>
        <w:t xml:space="preserve">                                      </w:t>
      </w:r>
    </w:p>
    <w:p>
      <w:pPr>
        <w:spacing w:before="120" w:line="22" w:lineRule="atLeast"/>
        <w:rPr>
          <w:rFonts w:hint="eastAsia" w:ascii="宋体" w:hAnsi="宋体" w:eastAsia="宋体" w:cs="宋体"/>
          <w:color w:val="auto"/>
          <w:sz w:val="21"/>
          <w:szCs w:val="21"/>
        </w:rPr>
      </w:pPr>
    </w:p>
    <w:p>
      <w:pPr>
        <w:spacing w:before="120" w:line="22" w:lineRule="atLeast"/>
        <w:ind w:left="960"/>
        <w:rPr>
          <w:rFonts w:hint="eastAsia" w:ascii="宋体" w:hAnsi="宋体" w:eastAsia="宋体" w:cs="宋体"/>
          <w:color w:val="auto"/>
          <w:sz w:val="21"/>
          <w:szCs w:val="21"/>
          <w:u w:val="single"/>
        </w:rPr>
      </w:pPr>
      <w:r>
        <w:rPr>
          <w:rFonts w:hint="eastAsia" w:ascii="宋体" w:hAnsi="宋体" w:eastAsia="宋体" w:cs="宋体"/>
          <w:color w:val="auto"/>
          <w:sz w:val="21"/>
          <w:szCs w:val="21"/>
        </w:rPr>
        <w:t>乙方：</w:t>
      </w:r>
      <w:r>
        <w:rPr>
          <w:rFonts w:hint="eastAsia" w:ascii="宋体" w:hAnsi="宋体" w:eastAsia="宋体" w:cs="宋体"/>
          <w:color w:val="auto"/>
          <w:sz w:val="21"/>
          <w:szCs w:val="21"/>
          <w:u w:val="single"/>
        </w:rPr>
        <w:t xml:space="preserve">                                       </w:t>
      </w:r>
    </w:p>
    <w:p>
      <w:pPr>
        <w:spacing w:before="120" w:line="22" w:lineRule="atLeast"/>
        <w:rPr>
          <w:rFonts w:hint="eastAsia" w:ascii="宋体" w:hAnsi="宋体" w:eastAsia="宋体" w:cs="宋体"/>
          <w:color w:val="auto"/>
          <w:sz w:val="21"/>
          <w:szCs w:val="21"/>
        </w:rPr>
      </w:pPr>
    </w:p>
    <w:p>
      <w:pPr>
        <w:spacing w:before="120" w:line="22" w:lineRule="atLeast"/>
        <w:ind w:firstLine="840" w:firstLineChars="400"/>
        <w:rPr>
          <w:rFonts w:hint="eastAsia" w:ascii="宋体" w:hAnsi="宋体" w:eastAsia="宋体" w:cs="宋体"/>
          <w:color w:val="auto"/>
          <w:sz w:val="21"/>
          <w:szCs w:val="21"/>
          <w:u w:val="single"/>
        </w:rPr>
      </w:pPr>
      <w:r>
        <w:rPr>
          <w:rFonts w:hint="eastAsia" w:ascii="宋体" w:hAnsi="宋体" w:eastAsia="宋体" w:cs="宋体"/>
          <w:color w:val="auto"/>
          <w:sz w:val="21"/>
          <w:szCs w:val="21"/>
        </w:rPr>
        <w:t>签订地：</w:t>
      </w:r>
      <w:r>
        <w:rPr>
          <w:rFonts w:hint="eastAsia" w:ascii="宋体" w:hAnsi="宋体" w:eastAsia="宋体" w:cs="宋体"/>
          <w:color w:val="auto"/>
          <w:sz w:val="21"/>
          <w:szCs w:val="21"/>
          <w:u w:val="single"/>
        </w:rPr>
        <w:t xml:space="preserve">                                     </w:t>
      </w:r>
    </w:p>
    <w:p>
      <w:pPr>
        <w:spacing w:before="120" w:line="22" w:lineRule="atLeast"/>
        <w:rPr>
          <w:rFonts w:hint="eastAsia" w:ascii="宋体" w:hAnsi="宋体" w:eastAsia="宋体" w:cs="宋体"/>
          <w:color w:val="auto"/>
          <w:sz w:val="21"/>
          <w:szCs w:val="21"/>
        </w:rPr>
      </w:pPr>
    </w:p>
    <w:p>
      <w:pPr>
        <w:spacing w:before="120" w:line="22" w:lineRule="atLeast"/>
        <w:ind w:firstLine="840" w:firstLineChars="400"/>
        <w:rPr>
          <w:rFonts w:hint="eastAsia" w:ascii="宋体" w:hAnsi="宋体" w:eastAsia="宋体" w:cs="宋体"/>
          <w:color w:val="auto"/>
          <w:sz w:val="21"/>
          <w:szCs w:val="21"/>
          <w:u w:val="single"/>
        </w:rPr>
      </w:pPr>
      <w:r>
        <w:rPr>
          <w:rFonts w:hint="eastAsia" w:ascii="宋体" w:hAnsi="宋体" w:eastAsia="宋体" w:cs="宋体"/>
          <w:color w:val="auto"/>
          <w:sz w:val="21"/>
          <w:szCs w:val="21"/>
        </w:rPr>
        <w:t>签订日期：</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日</w:t>
      </w:r>
    </w:p>
    <w:p>
      <w:pPr>
        <w:spacing w:line="480" w:lineRule="auto"/>
        <w:rPr>
          <w:rFonts w:hint="eastAsia" w:ascii="宋体" w:hAnsi="宋体" w:eastAsia="宋体" w:cs="宋体"/>
          <w:b/>
          <w:color w:val="auto"/>
          <w:sz w:val="21"/>
          <w:szCs w:val="21"/>
        </w:rPr>
      </w:pPr>
    </w:p>
    <w:p>
      <w:pPr>
        <w:spacing w:line="480" w:lineRule="auto"/>
        <w:jc w:val="center"/>
        <w:rPr>
          <w:rFonts w:hint="eastAsia" w:ascii="宋体" w:hAnsi="宋体" w:eastAsia="宋体" w:cs="宋体"/>
          <w:b/>
          <w:color w:val="auto"/>
          <w:sz w:val="21"/>
          <w:szCs w:val="21"/>
        </w:rPr>
      </w:pPr>
    </w:p>
    <w:p>
      <w:pPr>
        <w:autoSpaceDE w:val="0"/>
        <w:autoSpaceDN w:val="0"/>
        <w:adjustRightInd w:val="0"/>
        <w:spacing w:line="600" w:lineRule="exact"/>
        <w:ind w:firstLine="640"/>
        <w:jc w:val="center"/>
        <w:rPr>
          <w:rFonts w:hint="eastAsia" w:ascii="宋体" w:hAnsi="宋体" w:eastAsia="宋体" w:cs="宋体"/>
          <w:color w:val="auto"/>
          <w:sz w:val="21"/>
          <w:szCs w:val="21"/>
        </w:rPr>
        <w:sectPr>
          <w:pgSz w:w="11907" w:h="16840"/>
          <w:pgMar w:top="1440" w:right="1247" w:bottom="1361" w:left="1247" w:header="851" w:footer="850" w:gutter="0"/>
          <w:pgNumType w:fmt="decimal"/>
          <w:cols w:space="720" w:num="1"/>
          <w:docGrid w:linePitch="462" w:charSpace="0"/>
        </w:sectPr>
      </w:pPr>
      <w:r>
        <w:rPr>
          <w:rFonts w:hint="eastAsia" w:ascii="宋体" w:hAnsi="宋体" w:eastAsia="宋体" w:cs="宋体"/>
          <w:b/>
          <w:color w:val="auto"/>
          <w:sz w:val="21"/>
          <w:szCs w:val="21"/>
        </w:rPr>
        <w:t xml:space="preserve"> </w:t>
      </w:r>
    </w:p>
    <w:p>
      <w:pPr>
        <w:spacing w:line="360" w:lineRule="exact"/>
        <w:ind w:firstLine="420" w:firstLineChars="200"/>
        <w:rPr>
          <w:rFonts w:hint="eastAsia" w:ascii="宋体" w:hAnsi="宋体" w:eastAsia="宋体" w:cs="宋体"/>
          <w:color w:val="auto"/>
          <w:sz w:val="21"/>
          <w:szCs w:val="21"/>
          <w:u w:val="single"/>
          <w:lang w:val="zh-CN"/>
        </w:rPr>
      </w:pPr>
    </w:p>
    <w:p>
      <w:pPr>
        <w:spacing w:line="3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u w:val="single"/>
          <w:lang w:val="zh-CN"/>
        </w:rPr>
        <w:t xml:space="preserve">        </w:t>
      </w:r>
      <w:r>
        <w:rPr>
          <w:rFonts w:hint="eastAsia" w:ascii="宋体" w:hAnsi="宋体" w:eastAsia="宋体" w:cs="宋体"/>
          <w:color w:val="auto"/>
          <w:sz w:val="21"/>
          <w:szCs w:val="21"/>
          <w:lang w:val="zh-CN"/>
        </w:rPr>
        <w:t>年</w:t>
      </w:r>
      <w:r>
        <w:rPr>
          <w:rFonts w:hint="eastAsia" w:ascii="宋体" w:hAnsi="宋体" w:eastAsia="宋体" w:cs="宋体"/>
          <w:color w:val="auto"/>
          <w:sz w:val="21"/>
          <w:szCs w:val="21"/>
          <w:u w:val="single"/>
          <w:lang w:val="zh-CN"/>
        </w:rPr>
        <w:t xml:space="preserve">    </w:t>
      </w:r>
      <w:r>
        <w:rPr>
          <w:rFonts w:hint="eastAsia" w:ascii="宋体" w:hAnsi="宋体" w:eastAsia="宋体" w:cs="宋体"/>
          <w:color w:val="auto"/>
          <w:sz w:val="21"/>
          <w:szCs w:val="21"/>
          <w:lang w:val="zh-CN"/>
        </w:rPr>
        <w:t>月</w:t>
      </w:r>
      <w:r>
        <w:rPr>
          <w:rFonts w:hint="eastAsia" w:ascii="宋体" w:hAnsi="宋体" w:eastAsia="宋体" w:cs="宋体"/>
          <w:color w:val="auto"/>
          <w:sz w:val="21"/>
          <w:szCs w:val="21"/>
          <w:u w:val="single"/>
          <w:lang w:val="zh-CN"/>
        </w:rPr>
        <w:t xml:space="preserve">    </w:t>
      </w:r>
      <w:r>
        <w:rPr>
          <w:rFonts w:hint="eastAsia" w:ascii="宋体" w:hAnsi="宋体" w:eastAsia="宋体" w:cs="宋体"/>
          <w:color w:val="auto"/>
          <w:sz w:val="21"/>
          <w:szCs w:val="21"/>
          <w:lang w:val="zh-CN"/>
        </w:rPr>
        <w:t>日</w:t>
      </w:r>
      <w:r>
        <w:rPr>
          <w:rFonts w:hint="eastAsia" w:ascii="宋体" w:hAnsi="宋体" w:eastAsia="宋体" w:cs="宋体"/>
          <w:color w:val="auto"/>
          <w:sz w:val="21"/>
          <w:szCs w:val="21"/>
        </w:rPr>
        <w:t>，</w:t>
      </w:r>
      <w:r>
        <w:rPr>
          <w:rFonts w:hint="eastAsia" w:ascii="宋体" w:hAnsi="宋体" w:eastAsia="宋体" w:cs="宋体"/>
          <w:color w:val="auto"/>
          <w:sz w:val="21"/>
          <w:szCs w:val="21"/>
          <w:u w:val="single"/>
        </w:rPr>
        <w:t xml:space="preserve">   （采购人名称）   </w:t>
      </w:r>
      <w:r>
        <w:rPr>
          <w:rFonts w:hint="eastAsia" w:ascii="宋体" w:hAnsi="宋体" w:eastAsia="宋体" w:cs="宋体"/>
          <w:color w:val="auto"/>
          <w:sz w:val="21"/>
          <w:szCs w:val="21"/>
        </w:rPr>
        <w:t>以</w:t>
      </w:r>
      <w:r>
        <w:rPr>
          <w:rFonts w:hint="eastAsia" w:ascii="宋体" w:hAnsi="宋体" w:eastAsia="宋体" w:cs="宋体"/>
          <w:color w:val="auto"/>
          <w:sz w:val="21"/>
          <w:szCs w:val="21"/>
          <w:u w:val="single"/>
        </w:rPr>
        <w:t xml:space="preserve">   （政府采购方式）  </w:t>
      </w:r>
      <w:r>
        <w:rPr>
          <w:rFonts w:hint="eastAsia" w:ascii="宋体" w:hAnsi="宋体" w:eastAsia="宋体" w:cs="宋体"/>
          <w:color w:val="auto"/>
          <w:sz w:val="21"/>
          <w:szCs w:val="21"/>
        </w:rPr>
        <w:t>对</w:t>
      </w:r>
      <w:r>
        <w:rPr>
          <w:rFonts w:hint="eastAsia" w:ascii="宋体" w:hAnsi="宋体" w:eastAsia="宋体" w:cs="宋体"/>
          <w:color w:val="auto"/>
          <w:sz w:val="21"/>
          <w:szCs w:val="21"/>
          <w:u w:val="single"/>
        </w:rPr>
        <w:t xml:space="preserve">   （同前页项目名称）   </w:t>
      </w:r>
      <w:r>
        <w:rPr>
          <w:rFonts w:hint="eastAsia" w:ascii="宋体" w:hAnsi="宋体" w:eastAsia="宋体" w:cs="宋体"/>
          <w:color w:val="auto"/>
          <w:sz w:val="21"/>
          <w:szCs w:val="21"/>
        </w:rPr>
        <w:t>项目进行了采购。经</w:t>
      </w:r>
      <w:r>
        <w:rPr>
          <w:rFonts w:hint="eastAsia" w:ascii="宋体" w:hAnsi="宋体" w:eastAsia="宋体" w:cs="宋体"/>
          <w:color w:val="auto"/>
          <w:sz w:val="21"/>
          <w:szCs w:val="21"/>
          <w:u w:val="single"/>
        </w:rPr>
        <w:t xml:space="preserve">   （相关评定主体名称）   </w:t>
      </w:r>
      <w:r>
        <w:rPr>
          <w:rFonts w:hint="eastAsia" w:ascii="宋体" w:hAnsi="宋体" w:eastAsia="宋体" w:cs="宋体"/>
          <w:color w:val="auto"/>
          <w:sz w:val="21"/>
          <w:szCs w:val="21"/>
        </w:rPr>
        <w:t>评定，</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eastAsia="zh-CN"/>
        </w:rPr>
        <w:t>成交投标供应商</w:t>
      </w:r>
      <w:r>
        <w:rPr>
          <w:rFonts w:hint="eastAsia" w:ascii="宋体" w:hAnsi="宋体" w:eastAsia="宋体" w:cs="宋体"/>
          <w:color w:val="auto"/>
          <w:sz w:val="21"/>
          <w:szCs w:val="21"/>
          <w:u w:val="single"/>
        </w:rPr>
        <w:t>名称）</w:t>
      </w:r>
      <w:r>
        <w:rPr>
          <w:rFonts w:hint="eastAsia" w:ascii="宋体" w:hAnsi="宋体" w:eastAsia="宋体" w:cs="宋体"/>
          <w:color w:val="auto"/>
          <w:sz w:val="21"/>
          <w:szCs w:val="21"/>
        </w:rPr>
        <w:t>为该项目中标</w:t>
      </w:r>
      <w:r>
        <w:rPr>
          <w:rFonts w:hint="eastAsia" w:ascii="宋体" w:hAnsi="宋体" w:eastAsia="宋体" w:cs="宋体"/>
          <w:color w:val="auto"/>
          <w:sz w:val="21"/>
          <w:szCs w:val="21"/>
          <w:lang w:eastAsia="zh-CN"/>
        </w:rPr>
        <w:t>投标供应商</w:t>
      </w:r>
      <w:r>
        <w:rPr>
          <w:rFonts w:hint="eastAsia" w:ascii="宋体" w:hAnsi="宋体" w:eastAsia="宋体" w:cs="宋体"/>
          <w:color w:val="auto"/>
          <w:sz w:val="21"/>
          <w:szCs w:val="21"/>
        </w:rPr>
        <w:t>。现于中标通知书发出之日起三十日内，按照采购文件确定的事项签订本合同。</w:t>
      </w:r>
    </w:p>
    <w:p>
      <w:pPr>
        <w:spacing w:line="3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zh-CN"/>
        </w:rPr>
        <w:t>根据《中华人民共和国</w:t>
      </w:r>
      <w:r>
        <w:rPr>
          <w:rFonts w:hint="eastAsia" w:ascii="宋体" w:hAnsi="宋体" w:eastAsia="宋体" w:cs="宋体"/>
          <w:color w:val="auto"/>
          <w:sz w:val="21"/>
          <w:szCs w:val="21"/>
        </w:rPr>
        <w:t>民法典</w:t>
      </w:r>
      <w:r>
        <w:rPr>
          <w:rFonts w:hint="eastAsia" w:ascii="宋体" w:hAnsi="宋体" w:eastAsia="宋体" w:cs="宋体"/>
          <w:color w:val="auto"/>
          <w:sz w:val="21"/>
          <w:szCs w:val="21"/>
          <w:lang w:val="zh-CN"/>
        </w:rPr>
        <w:t>》、《中华人民共和国政府采购法》等相关法律法规之规定，按照平等、自愿、公平和诚实信用的原则，经</w:t>
      </w:r>
      <w:r>
        <w:rPr>
          <w:rFonts w:hint="eastAsia" w:ascii="宋体" w:hAnsi="宋体" w:eastAsia="宋体" w:cs="宋体"/>
          <w:color w:val="auto"/>
          <w:sz w:val="21"/>
          <w:szCs w:val="21"/>
          <w:u w:val="single"/>
        </w:rPr>
        <w:t xml:space="preserve">   （采购人名称）   </w:t>
      </w:r>
      <w:r>
        <w:rPr>
          <w:rFonts w:hint="eastAsia" w:ascii="宋体" w:hAnsi="宋体" w:cs="宋体"/>
          <w:color w:val="auto"/>
          <w:sz w:val="21"/>
          <w:szCs w:val="21"/>
          <w:u w:val="single"/>
          <w:lang w:eastAsia="zh-CN"/>
        </w:rPr>
        <w:t>（</w:t>
      </w:r>
      <w:r>
        <w:rPr>
          <w:rFonts w:hint="eastAsia" w:ascii="宋体" w:hAnsi="宋体" w:eastAsia="宋体" w:cs="宋体"/>
          <w:color w:val="auto"/>
          <w:sz w:val="21"/>
          <w:szCs w:val="21"/>
          <w:lang w:val="zh-CN"/>
        </w:rPr>
        <w:t>以下简称：甲方</w:t>
      </w:r>
      <w:r>
        <w:rPr>
          <w:rFonts w:hint="eastAsia" w:ascii="宋体" w:hAnsi="宋体" w:cs="宋体"/>
          <w:color w:val="auto"/>
          <w:sz w:val="21"/>
          <w:szCs w:val="21"/>
          <w:lang w:val="zh-CN"/>
        </w:rPr>
        <w:t>）</w:t>
      </w:r>
      <w:r>
        <w:rPr>
          <w:rFonts w:hint="eastAsia" w:ascii="宋体" w:hAnsi="宋体" w:eastAsia="宋体" w:cs="宋体"/>
          <w:color w:val="auto"/>
          <w:sz w:val="21"/>
          <w:szCs w:val="21"/>
          <w:lang w:val="zh-CN"/>
        </w:rPr>
        <w:t>和</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eastAsia="zh-CN"/>
        </w:rPr>
        <w:t>成交投标供应商</w:t>
      </w:r>
      <w:r>
        <w:rPr>
          <w:rFonts w:hint="eastAsia" w:ascii="宋体" w:hAnsi="宋体" w:eastAsia="宋体" w:cs="宋体"/>
          <w:color w:val="auto"/>
          <w:sz w:val="21"/>
          <w:szCs w:val="21"/>
          <w:u w:val="single"/>
        </w:rPr>
        <w:t xml:space="preserve">名称）   </w:t>
      </w:r>
      <w:r>
        <w:rPr>
          <w:rFonts w:hint="eastAsia" w:ascii="宋体" w:hAnsi="宋体" w:cs="宋体"/>
          <w:color w:val="auto"/>
          <w:sz w:val="21"/>
          <w:szCs w:val="21"/>
          <w:u w:val="single"/>
          <w:lang w:eastAsia="zh-CN"/>
        </w:rPr>
        <w:t>（</w:t>
      </w:r>
      <w:r>
        <w:rPr>
          <w:rFonts w:hint="eastAsia" w:ascii="宋体" w:hAnsi="宋体" w:eastAsia="宋体" w:cs="宋体"/>
          <w:color w:val="auto"/>
          <w:sz w:val="21"/>
          <w:szCs w:val="21"/>
          <w:lang w:val="zh-CN"/>
        </w:rPr>
        <w:t>以下简称：乙方</w:t>
      </w:r>
      <w:r>
        <w:rPr>
          <w:rFonts w:hint="eastAsia" w:ascii="宋体" w:hAnsi="宋体" w:cs="宋体"/>
          <w:color w:val="auto"/>
          <w:sz w:val="21"/>
          <w:szCs w:val="21"/>
          <w:lang w:val="zh-CN"/>
        </w:rPr>
        <w:t>）</w:t>
      </w:r>
      <w:r>
        <w:rPr>
          <w:rFonts w:hint="eastAsia" w:ascii="宋体" w:hAnsi="宋体" w:eastAsia="宋体" w:cs="宋体"/>
          <w:color w:val="auto"/>
          <w:sz w:val="21"/>
          <w:szCs w:val="21"/>
          <w:lang w:val="zh-CN"/>
        </w:rPr>
        <w:t>协商一致，约定以下合同</w:t>
      </w:r>
      <w:r>
        <w:rPr>
          <w:rFonts w:hint="eastAsia" w:ascii="宋体" w:hAnsi="宋体" w:eastAsia="宋体" w:cs="宋体"/>
          <w:color w:val="auto"/>
          <w:sz w:val="21"/>
          <w:szCs w:val="21"/>
        </w:rPr>
        <w:t>条款，以兹共同遵守、全面履行。</w:t>
      </w:r>
    </w:p>
    <w:p>
      <w:pPr>
        <w:spacing w:line="360" w:lineRule="exact"/>
        <w:ind w:firstLine="422" w:firstLineChars="200"/>
        <w:outlineLvl w:val="2"/>
        <w:rPr>
          <w:rFonts w:hint="eastAsia" w:ascii="宋体" w:hAnsi="宋体" w:eastAsia="宋体" w:cs="宋体"/>
          <w:b/>
          <w:color w:val="auto"/>
          <w:sz w:val="21"/>
          <w:szCs w:val="21"/>
        </w:rPr>
      </w:pPr>
      <w:bookmarkStart w:id="164" w:name="_Toc29994"/>
      <w:bookmarkStart w:id="165" w:name="_Toc2576"/>
      <w:bookmarkStart w:id="166" w:name="_Toc3460"/>
      <w:bookmarkStart w:id="167" w:name="_Toc115436160"/>
      <w:bookmarkStart w:id="168" w:name="_Toc18290"/>
      <w:bookmarkStart w:id="169" w:name="_Toc2232"/>
      <w:bookmarkStart w:id="170" w:name="_Toc18191"/>
      <w:bookmarkStart w:id="171" w:name="_Toc13606"/>
      <w:bookmarkStart w:id="172" w:name="_Toc3029"/>
      <w:bookmarkStart w:id="173" w:name="_Toc11380"/>
      <w:bookmarkStart w:id="174" w:name="_Toc1976"/>
      <w:bookmarkStart w:id="175" w:name="_Toc24059"/>
      <w:bookmarkStart w:id="176" w:name="_Toc115436079"/>
      <w:bookmarkStart w:id="177" w:name="_Toc25664"/>
      <w:r>
        <w:rPr>
          <w:rFonts w:hint="eastAsia" w:ascii="宋体" w:hAnsi="宋体" w:eastAsia="宋体" w:cs="宋体"/>
          <w:b/>
          <w:color w:val="auto"/>
          <w:sz w:val="21"/>
          <w:szCs w:val="21"/>
        </w:rPr>
        <w:t>1.1 合同组成部分</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spacing w:line="3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3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1.1.1 本合同及其补充合同、变更协议；</w:t>
      </w:r>
    </w:p>
    <w:p>
      <w:pPr>
        <w:spacing w:line="3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1.1.2</w:t>
      </w:r>
      <w:r>
        <w:rPr>
          <w:rFonts w:hint="eastAsia" w:ascii="宋体" w:hAnsi="宋体" w:eastAsia="宋体" w:cs="宋体"/>
          <w:color w:val="auto"/>
          <w:sz w:val="21"/>
          <w:szCs w:val="21"/>
          <w:lang w:eastAsia="zh-CN"/>
        </w:rPr>
        <w:t>成交</w:t>
      </w:r>
      <w:r>
        <w:rPr>
          <w:rFonts w:hint="eastAsia" w:ascii="宋体" w:hAnsi="宋体" w:eastAsia="宋体" w:cs="宋体"/>
          <w:color w:val="auto"/>
          <w:sz w:val="21"/>
          <w:szCs w:val="21"/>
        </w:rPr>
        <w:t>通知书；</w:t>
      </w:r>
    </w:p>
    <w:p>
      <w:pPr>
        <w:spacing w:line="3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 xml:space="preserve">1.1.3 </w:t>
      </w:r>
      <w:r>
        <w:rPr>
          <w:rFonts w:hint="eastAsia" w:ascii="宋体" w:hAnsi="宋体" w:eastAsia="宋体" w:cs="宋体"/>
          <w:color w:val="auto"/>
          <w:sz w:val="21"/>
          <w:szCs w:val="21"/>
          <w:lang w:eastAsia="zh-CN"/>
        </w:rPr>
        <w:t>响应</w:t>
      </w:r>
      <w:r>
        <w:rPr>
          <w:rFonts w:hint="eastAsia" w:ascii="宋体" w:hAnsi="宋体" w:eastAsia="宋体" w:cs="宋体"/>
          <w:color w:val="auto"/>
          <w:sz w:val="21"/>
          <w:szCs w:val="21"/>
        </w:rPr>
        <w:t>文件（含澄清或者说明文件）；</w:t>
      </w:r>
    </w:p>
    <w:p>
      <w:pPr>
        <w:spacing w:line="3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 xml:space="preserve">1.1.4 </w:t>
      </w:r>
      <w:r>
        <w:rPr>
          <w:rFonts w:hint="eastAsia" w:ascii="宋体" w:hAnsi="宋体" w:eastAsia="宋体" w:cs="宋体"/>
          <w:color w:val="auto"/>
          <w:sz w:val="21"/>
          <w:szCs w:val="21"/>
          <w:lang w:eastAsia="zh-CN"/>
        </w:rPr>
        <w:t>谈判</w:t>
      </w:r>
      <w:r>
        <w:rPr>
          <w:rFonts w:hint="eastAsia" w:ascii="宋体" w:hAnsi="宋体" w:eastAsia="宋体" w:cs="宋体"/>
          <w:color w:val="auto"/>
          <w:sz w:val="21"/>
          <w:szCs w:val="21"/>
        </w:rPr>
        <w:t>文件（含澄清或者修改文件）；</w:t>
      </w:r>
    </w:p>
    <w:p>
      <w:pPr>
        <w:spacing w:line="3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1.1.5 其他相关采购文件。</w:t>
      </w:r>
    </w:p>
    <w:p>
      <w:pPr>
        <w:spacing w:line="360" w:lineRule="exact"/>
        <w:ind w:firstLine="422" w:firstLineChars="200"/>
        <w:outlineLvl w:val="2"/>
        <w:rPr>
          <w:rFonts w:hint="eastAsia" w:ascii="宋体" w:hAnsi="宋体" w:eastAsia="宋体" w:cs="宋体"/>
          <w:b/>
          <w:color w:val="auto"/>
          <w:sz w:val="21"/>
          <w:szCs w:val="21"/>
        </w:rPr>
      </w:pPr>
      <w:bookmarkStart w:id="178" w:name="_Toc4156"/>
      <w:bookmarkStart w:id="179" w:name="_Toc115436161"/>
      <w:bookmarkStart w:id="180" w:name="_Toc31020"/>
      <w:bookmarkStart w:id="181" w:name="_Toc658"/>
      <w:bookmarkStart w:id="182" w:name="_Toc1223"/>
      <w:bookmarkStart w:id="183" w:name="_Toc10924"/>
      <w:bookmarkStart w:id="184" w:name="_Toc7243"/>
      <w:bookmarkStart w:id="185" w:name="_Toc115436080"/>
      <w:bookmarkStart w:id="186" w:name="_Toc11920"/>
      <w:bookmarkStart w:id="187" w:name="_Toc14366"/>
      <w:bookmarkStart w:id="188" w:name="_Toc21295"/>
      <w:bookmarkStart w:id="189" w:name="_Toc14070"/>
      <w:bookmarkStart w:id="190" w:name="_Toc24300"/>
      <w:bookmarkStart w:id="191" w:name="_Toc27126"/>
      <w:r>
        <w:rPr>
          <w:rFonts w:hint="eastAsia" w:ascii="宋体" w:hAnsi="宋体" w:eastAsia="宋体" w:cs="宋体"/>
          <w:b/>
          <w:color w:val="auto"/>
          <w:sz w:val="21"/>
          <w:szCs w:val="21"/>
        </w:rPr>
        <w:t>1.2 货物</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spacing w:line="360" w:lineRule="exact"/>
        <w:ind w:firstLine="420" w:firstLineChars="200"/>
        <w:rPr>
          <w:rFonts w:hint="eastAsia" w:ascii="宋体" w:hAnsi="宋体" w:eastAsia="宋体" w:cs="宋体"/>
          <w:color w:val="auto"/>
          <w:sz w:val="21"/>
          <w:szCs w:val="21"/>
          <w:u w:val="single"/>
        </w:rPr>
      </w:pPr>
      <w:r>
        <w:rPr>
          <w:rFonts w:hint="eastAsia" w:ascii="宋体" w:hAnsi="宋体" w:eastAsia="宋体" w:cs="宋体"/>
          <w:color w:val="auto"/>
          <w:sz w:val="21"/>
          <w:szCs w:val="21"/>
        </w:rPr>
        <w:t>1.2.1 货物名称：</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w:t>
      </w:r>
    </w:p>
    <w:p>
      <w:pPr>
        <w:spacing w:line="360" w:lineRule="exact"/>
        <w:ind w:firstLine="420" w:firstLineChars="200"/>
        <w:rPr>
          <w:rFonts w:hint="eastAsia" w:ascii="宋体" w:hAnsi="宋体" w:eastAsia="宋体" w:cs="宋体"/>
          <w:color w:val="auto"/>
          <w:sz w:val="21"/>
          <w:szCs w:val="21"/>
          <w:u w:val="single"/>
        </w:rPr>
      </w:pPr>
      <w:r>
        <w:rPr>
          <w:rFonts w:hint="eastAsia" w:ascii="宋体" w:hAnsi="宋体" w:eastAsia="宋体" w:cs="宋体"/>
          <w:color w:val="auto"/>
          <w:sz w:val="21"/>
          <w:szCs w:val="21"/>
        </w:rPr>
        <w:t>1.2.2 货物数量：</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w:t>
      </w:r>
    </w:p>
    <w:p>
      <w:pPr>
        <w:spacing w:line="3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1.2.3 货物质量：</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w:t>
      </w:r>
    </w:p>
    <w:p>
      <w:pPr>
        <w:spacing w:line="360" w:lineRule="exact"/>
        <w:ind w:firstLine="422" w:firstLineChars="200"/>
        <w:outlineLvl w:val="2"/>
        <w:rPr>
          <w:rFonts w:hint="eastAsia" w:ascii="宋体" w:hAnsi="宋体" w:eastAsia="宋体" w:cs="宋体"/>
          <w:b/>
          <w:color w:val="auto"/>
          <w:sz w:val="21"/>
          <w:szCs w:val="21"/>
        </w:rPr>
      </w:pPr>
      <w:bookmarkStart w:id="192" w:name="_Toc19284"/>
      <w:bookmarkStart w:id="193" w:name="_Toc15356"/>
      <w:bookmarkStart w:id="194" w:name="_Toc32505"/>
      <w:bookmarkStart w:id="195" w:name="_Toc19638"/>
      <w:bookmarkStart w:id="196" w:name="_Toc8774"/>
      <w:bookmarkStart w:id="197" w:name="_Toc339"/>
      <w:bookmarkStart w:id="198" w:name="_Toc31039"/>
      <w:bookmarkStart w:id="199" w:name="_Toc115436081"/>
      <w:bookmarkStart w:id="200" w:name="_Toc21551"/>
      <w:bookmarkStart w:id="201" w:name="_Toc23420"/>
      <w:bookmarkStart w:id="202" w:name="_Toc23292"/>
      <w:bookmarkStart w:id="203" w:name="_Toc115436162"/>
      <w:bookmarkStart w:id="204" w:name="_Toc4880"/>
      <w:bookmarkStart w:id="205" w:name="_Toc21631"/>
      <w:r>
        <w:rPr>
          <w:rFonts w:hint="eastAsia" w:ascii="宋体" w:hAnsi="宋体" w:eastAsia="宋体" w:cs="宋体"/>
          <w:b/>
          <w:color w:val="auto"/>
          <w:sz w:val="21"/>
          <w:szCs w:val="21"/>
        </w:rPr>
        <w:t>1.3 价款</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spacing w:line="3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本合同总价为：￥</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元（大写：</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元人民币）。</w:t>
      </w:r>
    </w:p>
    <w:p>
      <w:pPr>
        <w:spacing w:line="3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分项价格：</w:t>
      </w: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8"/>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798" w:type="dxa"/>
            <w:noWrap w:val="0"/>
            <w:vAlign w:val="center"/>
          </w:tcPr>
          <w:p>
            <w:pPr>
              <w:pStyle w:val="155"/>
              <w:keepNext w:val="0"/>
              <w:keepLines w:val="0"/>
              <w:suppressLineNumbers w:val="0"/>
              <w:spacing w:before="0" w:beforeAutospacing="0" w:after="0" w:afterAutospacing="0" w:line="360" w:lineRule="exact"/>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序号</w:t>
            </w:r>
          </w:p>
        </w:tc>
        <w:tc>
          <w:tcPr>
            <w:tcW w:w="3402" w:type="dxa"/>
            <w:noWrap w:val="0"/>
            <w:vAlign w:val="center"/>
          </w:tcPr>
          <w:p>
            <w:pPr>
              <w:pStyle w:val="155"/>
              <w:keepNext w:val="0"/>
              <w:keepLines w:val="0"/>
              <w:suppressLineNumbers w:val="0"/>
              <w:spacing w:before="0" w:beforeAutospacing="0" w:after="0" w:afterAutospacing="0" w:line="360" w:lineRule="exact"/>
              <w:ind w:left="0" w:right="0" w:firstLine="200"/>
              <w:jc w:val="center"/>
              <w:rPr>
                <w:rFonts w:hint="eastAsia" w:ascii="宋体" w:hAnsi="宋体" w:eastAsia="宋体" w:cs="宋体"/>
                <w:color w:val="auto"/>
                <w:sz w:val="21"/>
                <w:szCs w:val="21"/>
              </w:rPr>
            </w:pPr>
            <w:r>
              <w:rPr>
                <w:rFonts w:hint="eastAsia" w:ascii="宋体" w:hAnsi="宋体" w:eastAsia="宋体" w:cs="宋体"/>
                <w:color w:val="auto"/>
                <w:sz w:val="21"/>
                <w:szCs w:val="21"/>
              </w:rPr>
              <w:t>分项名称</w:t>
            </w:r>
          </w:p>
        </w:tc>
        <w:tc>
          <w:tcPr>
            <w:tcW w:w="2552" w:type="dxa"/>
            <w:noWrap w:val="0"/>
            <w:vAlign w:val="center"/>
          </w:tcPr>
          <w:p>
            <w:pPr>
              <w:pStyle w:val="155"/>
              <w:keepNext w:val="0"/>
              <w:keepLines w:val="0"/>
              <w:suppressLineNumbers w:val="0"/>
              <w:spacing w:before="0" w:beforeAutospacing="0" w:after="0" w:afterAutospacing="0" w:line="360" w:lineRule="exact"/>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798" w:type="dxa"/>
            <w:noWrap w:val="0"/>
            <w:vAlign w:val="center"/>
          </w:tcPr>
          <w:p>
            <w:pPr>
              <w:pStyle w:val="155"/>
              <w:keepNext w:val="0"/>
              <w:keepLines w:val="0"/>
              <w:suppressLineNumbers w:val="0"/>
              <w:spacing w:before="0" w:beforeAutospacing="0" w:after="0" w:afterAutospacing="0" w:line="360" w:lineRule="exact"/>
              <w:ind w:left="0" w:right="0" w:firstLine="200"/>
              <w:jc w:val="center"/>
              <w:rPr>
                <w:rFonts w:hint="eastAsia" w:ascii="宋体" w:hAnsi="宋体" w:eastAsia="宋体" w:cs="宋体"/>
                <w:color w:val="auto"/>
                <w:sz w:val="21"/>
                <w:szCs w:val="21"/>
              </w:rPr>
            </w:pPr>
          </w:p>
        </w:tc>
        <w:tc>
          <w:tcPr>
            <w:tcW w:w="3402" w:type="dxa"/>
            <w:noWrap w:val="0"/>
            <w:vAlign w:val="center"/>
          </w:tcPr>
          <w:p>
            <w:pPr>
              <w:pStyle w:val="155"/>
              <w:keepNext w:val="0"/>
              <w:keepLines w:val="0"/>
              <w:suppressLineNumbers w:val="0"/>
              <w:spacing w:before="0" w:beforeAutospacing="0" w:after="0" w:afterAutospacing="0" w:line="360" w:lineRule="exact"/>
              <w:ind w:left="0" w:right="0" w:firstLine="200"/>
              <w:jc w:val="center"/>
              <w:rPr>
                <w:rFonts w:hint="eastAsia" w:ascii="宋体" w:hAnsi="宋体" w:eastAsia="宋体" w:cs="宋体"/>
                <w:color w:val="auto"/>
                <w:sz w:val="21"/>
                <w:szCs w:val="21"/>
              </w:rPr>
            </w:pPr>
          </w:p>
        </w:tc>
        <w:tc>
          <w:tcPr>
            <w:tcW w:w="2552" w:type="dxa"/>
            <w:noWrap w:val="0"/>
            <w:vAlign w:val="center"/>
          </w:tcPr>
          <w:p>
            <w:pPr>
              <w:pStyle w:val="155"/>
              <w:keepNext w:val="0"/>
              <w:keepLines w:val="0"/>
              <w:suppressLineNumbers w:val="0"/>
              <w:spacing w:before="0" w:beforeAutospacing="0" w:after="0" w:afterAutospacing="0" w:line="360" w:lineRule="exact"/>
              <w:ind w:left="0" w:right="0" w:firstLine="200"/>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798" w:type="dxa"/>
            <w:noWrap w:val="0"/>
            <w:vAlign w:val="center"/>
          </w:tcPr>
          <w:p>
            <w:pPr>
              <w:pStyle w:val="155"/>
              <w:keepNext w:val="0"/>
              <w:keepLines w:val="0"/>
              <w:suppressLineNumbers w:val="0"/>
              <w:spacing w:before="0" w:beforeAutospacing="0" w:after="0" w:afterAutospacing="0" w:line="360" w:lineRule="exact"/>
              <w:ind w:left="0" w:right="0" w:firstLine="200"/>
              <w:jc w:val="center"/>
              <w:rPr>
                <w:rFonts w:hint="eastAsia" w:ascii="宋体" w:hAnsi="宋体" w:eastAsia="宋体" w:cs="宋体"/>
                <w:color w:val="auto"/>
                <w:sz w:val="21"/>
                <w:szCs w:val="21"/>
              </w:rPr>
            </w:pPr>
          </w:p>
        </w:tc>
        <w:tc>
          <w:tcPr>
            <w:tcW w:w="3402" w:type="dxa"/>
            <w:noWrap w:val="0"/>
            <w:vAlign w:val="center"/>
          </w:tcPr>
          <w:p>
            <w:pPr>
              <w:pStyle w:val="155"/>
              <w:keepNext w:val="0"/>
              <w:keepLines w:val="0"/>
              <w:suppressLineNumbers w:val="0"/>
              <w:spacing w:before="0" w:beforeAutospacing="0" w:after="0" w:afterAutospacing="0" w:line="360" w:lineRule="exact"/>
              <w:ind w:left="0" w:right="0" w:firstLine="200"/>
              <w:jc w:val="center"/>
              <w:rPr>
                <w:rFonts w:hint="eastAsia" w:ascii="宋体" w:hAnsi="宋体" w:eastAsia="宋体" w:cs="宋体"/>
                <w:color w:val="auto"/>
                <w:sz w:val="21"/>
                <w:szCs w:val="21"/>
              </w:rPr>
            </w:pPr>
          </w:p>
        </w:tc>
        <w:tc>
          <w:tcPr>
            <w:tcW w:w="2552" w:type="dxa"/>
            <w:noWrap w:val="0"/>
            <w:vAlign w:val="center"/>
          </w:tcPr>
          <w:p>
            <w:pPr>
              <w:pStyle w:val="155"/>
              <w:keepNext w:val="0"/>
              <w:keepLines w:val="0"/>
              <w:suppressLineNumbers w:val="0"/>
              <w:spacing w:before="0" w:beforeAutospacing="0" w:after="0" w:afterAutospacing="0" w:line="360" w:lineRule="exact"/>
              <w:ind w:left="0" w:right="0" w:firstLine="200"/>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798" w:type="dxa"/>
            <w:noWrap w:val="0"/>
            <w:vAlign w:val="center"/>
          </w:tcPr>
          <w:p>
            <w:pPr>
              <w:pStyle w:val="155"/>
              <w:keepNext w:val="0"/>
              <w:keepLines w:val="0"/>
              <w:suppressLineNumbers w:val="0"/>
              <w:spacing w:before="0" w:beforeAutospacing="0" w:after="0" w:afterAutospacing="0" w:line="360" w:lineRule="exact"/>
              <w:ind w:left="0" w:right="0" w:firstLine="200"/>
              <w:jc w:val="center"/>
              <w:rPr>
                <w:rFonts w:hint="eastAsia" w:ascii="宋体" w:hAnsi="宋体" w:eastAsia="宋体" w:cs="宋体"/>
                <w:color w:val="auto"/>
                <w:sz w:val="21"/>
                <w:szCs w:val="21"/>
              </w:rPr>
            </w:pPr>
          </w:p>
        </w:tc>
        <w:tc>
          <w:tcPr>
            <w:tcW w:w="3402" w:type="dxa"/>
            <w:noWrap w:val="0"/>
            <w:vAlign w:val="center"/>
          </w:tcPr>
          <w:p>
            <w:pPr>
              <w:pStyle w:val="155"/>
              <w:keepNext w:val="0"/>
              <w:keepLines w:val="0"/>
              <w:suppressLineNumbers w:val="0"/>
              <w:spacing w:before="0" w:beforeAutospacing="0" w:after="0" w:afterAutospacing="0" w:line="360" w:lineRule="exact"/>
              <w:ind w:left="0" w:right="0" w:firstLine="200"/>
              <w:jc w:val="center"/>
              <w:rPr>
                <w:rFonts w:hint="eastAsia" w:ascii="宋体" w:hAnsi="宋体" w:eastAsia="宋体" w:cs="宋体"/>
                <w:color w:val="auto"/>
                <w:sz w:val="21"/>
                <w:szCs w:val="21"/>
              </w:rPr>
            </w:pPr>
          </w:p>
        </w:tc>
        <w:tc>
          <w:tcPr>
            <w:tcW w:w="2552" w:type="dxa"/>
            <w:noWrap w:val="0"/>
            <w:vAlign w:val="center"/>
          </w:tcPr>
          <w:p>
            <w:pPr>
              <w:pStyle w:val="155"/>
              <w:keepNext w:val="0"/>
              <w:keepLines w:val="0"/>
              <w:suppressLineNumbers w:val="0"/>
              <w:spacing w:before="0" w:beforeAutospacing="0" w:after="0" w:afterAutospacing="0" w:line="360" w:lineRule="exact"/>
              <w:ind w:left="0" w:right="0" w:firstLine="200"/>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798" w:type="dxa"/>
            <w:noWrap w:val="0"/>
            <w:vAlign w:val="center"/>
          </w:tcPr>
          <w:p>
            <w:pPr>
              <w:pStyle w:val="155"/>
              <w:keepNext w:val="0"/>
              <w:keepLines w:val="0"/>
              <w:suppressLineNumbers w:val="0"/>
              <w:spacing w:before="0" w:beforeAutospacing="0" w:after="0" w:afterAutospacing="0" w:line="360" w:lineRule="exact"/>
              <w:ind w:left="0" w:right="0" w:firstLine="200"/>
              <w:jc w:val="center"/>
              <w:rPr>
                <w:rFonts w:hint="eastAsia" w:ascii="宋体" w:hAnsi="宋体" w:eastAsia="宋体" w:cs="宋体"/>
                <w:color w:val="auto"/>
                <w:sz w:val="21"/>
                <w:szCs w:val="21"/>
              </w:rPr>
            </w:pPr>
          </w:p>
        </w:tc>
        <w:tc>
          <w:tcPr>
            <w:tcW w:w="3402" w:type="dxa"/>
            <w:noWrap w:val="0"/>
            <w:vAlign w:val="center"/>
          </w:tcPr>
          <w:p>
            <w:pPr>
              <w:pStyle w:val="155"/>
              <w:keepNext w:val="0"/>
              <w:keepLines w:val="0"/>
              <w:suppressLineNumbers w:val="0"/>
              <w:spacing w:before="0" w:beforeAutospacing="0" w:after="0" w:afterAutospacing="0" w:line="360" w:lineRule="exact"/>
              <w:ind w:left="0" w:right="0" w:firstLine="200"/>
              <w:jc w:val="center"/>
              <w:rPr>
                <w:rFonts w:hint="eastAsia" w:ascii="宋体" w:hAnsi="宋体" w:eastAsia="宋体" w:cs="宋体"/>
                <w:color w:val="auto"/>
                <w:sz w:val="21"/>
                <w:szCs w:val="21"/>
              </w:rPr>
            </w:pPr>
          </w:p>
        </w:tc>
        <w:tc>
          <w:tcPr>
            <w:tcW w:w="2552" w:type="dxa"/>
            <w:noWrap w:val="0"/>
            <w:vAlign w:val="center"/>
          </w:tcPr>
          <w:p>
            <w:pPr>
              <w:pStyle w:val="155"/>
              <w:keepNext w:val="0"/>
              <w:keepLines w:val="0"/>
              <w:suppressLineNumbers w:val="0"/>
              <w:spacing w:before="0" w:beforeAutospacing="0" w:after="0" w:afterAutospacing="0" w:line="360" w:lineRule="exact"/>
              <w:ind w:left="0" w:right="0" w:firstLine="200"/>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200" w:type="dxa"/>
            <w:gridSpan w:val="2"/>
            <w:noWrap w:val="0"/>
            <w:vAlign w:val="center"/>
          </w:tcPr>
          <w:p>
            <w:pPr>
              <w:pStyle w:val="155"/>
              <w:keepNext w:val="0"/>
              <w:keepLines w:val="0"/>
              <w:suppressLineNumbers w:val="0"/>
              <w:spacing w:before="0" w:beforeAutospacing="0" w:after="0" w:afterAutospacing="0" w:line="360" w:lineRule="exact"/>
              <w:ind w:left="0" w:right="0" w:firstLine="200"/>
              <w:jc w:val="center"/>
              <w:rPr>
                <w:rFonts w:hint="eastAsia" w:ascii="宋体" w:hAnsi="宋体" w:eastAsia="宋体" w:cs="宋体"/>
                <w:color w:val="auto"/>
                <w:sz w:val="21"/>
                <w:szCs w:val="21"/>
              </w:rPr>
            </w:pPr>
            <w:r>
              <w:rPr>
                <w:rFonts w:hint="eastAsia" w:ascii="宋体" w:hAnsi="宋体" w:eastAsia="宋体" w:cs="宋体"/>
                <w:color w:val="auto"/>
                <w:sz w:val="21"/>
                <w:szCs w:val="21"/>
              </w:rPr>
              <w:t>总价</w:t>
            </w:r>
          </w:p>
        </w:tc>
        <w:tc>
          <w:tcPr>
            <w:tcW w:w="2552" w:type="dxa"/>
            <w:noWrap w:val="0"/>
            <w:vAlign w:val="center"/>
          </w:tcPr>
          <w:p>
            <w:pPr>
              <w:pStyle w:val="155"/>
              <w:keepNext w:val="0"/>
              <w:keepLines w:val="0"/>
              <w:suppressLineNumbers w:val="0"/>
              <w:spacing w:before="0" w:beforeAutospacing="0" w:after="0" w:afterAutospacing="0" w:line="360" w:lineRule="exact"/>
              <w:ind w:left="0" w:right="0" w:firstLine="200"/>
              <w:jc w:val="center"/>
              <w:rPr>
                <w:rFonts w:hint="eastAsia" w:ascii="宋体" w:hAnsi="宋体" w:eastAsia="宋体" w:cs="宋体"/>
                <w:color w:val="auto"/>
                <w:sz w:val="21"/>
                <w:szCs w:val="21"/>
              </w:rPr>
            </w:pPr>
          </w:p>
        </w:tc>
      </w:tr>
    </w:tbl>
    <w:p>
      <w:pPr>
        <w:spacing w:line="360" w:lineRule="exact"/>
        <w:ind w:firstLine="422" w:firstLineChars="200"/>
        <w:outlineLvl w:val="2"/>
        <w:rPr>
          <w:rFonts w:hint="eastAsia" w:ascii="宋体" w:hAnsi="宋体" w:eastAsia="宋体" w:cs="宋体"/>
          <w:b/>
          <w:color w:val="auto"/>
          <w:sz w:val="21"/>
          <w:szCs w:val="21"/>
        </w:rPr>
      </w:pPr>
      <w:bookmarkStart w:id="206" w:name="_Toc24114"/>
      <w:bookmarkStart w:id="207" w:name="_Toc10340"/>
      <w:bookmarkStart w:id="208" w:name="_Toc31382"/>
      <w:bookmarkStart w:id="209" w:name="_Toc13832"/>
      <w:bookmarkStart w:id="210" w:name="_Toc6303"/>
      <w:bookmarkStart w:id="211" w:name="_Toc10779"/>
      <w:bookmarkStart w:id="212" w:name="_Toc11478"/>
      <w:bookmarkStart w:id="213" w:name="_Toc1814"/>
      <w:bookmarkStart w:id="214" w:name="_Toc22618"/>
      <w:bookmarkStart w:id="215" w:name="_Toc17282"/>
      <w:bookmarkStart w:id="216" w:name="_Toc15306"/>
      <w:bookmarkStart w:id="217" w:name="_Toc15409"/>
      <w:bookmarkStart w:id="218" w:name="_Toc115436163"/>
      <w:bookmarkStart w:id="219" w:name="_Toc115436082"/>
      <w:r>
        <w:rPr>
          <w:rFonts w:hint="eastAsia" w:ascii="宋体" w:hAnsi="宋体" w:eastAsia="宋体" w:cs="宋体"/>
          <w:b/>
          <w:color w:val="auto"/>
          <w:sz w:val="21"/>
          <w:szCs w:val="21"/>
        </w:rPr>
        <w:t>1.4 付款方式和发票开具方式</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spacing w:line="360" w:lineRule="exact"/>
        <w:ind w:right="-69" w:rightChars="-33"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1.4.1 付款方式：</w:t>
      </w:r>
      <w:r>
        <w:rPr>
          <w:rFonts w:hint="eastAsia" w:ascii="宋体" w:hAnsi="宋体" w:eastAsia="宋体" w:cs="宋体"/>
          <w:color w:val="auto"/>
          <w:sz w:val="21"/>
          <w:szCs w:val="21"/>
          <w:u w:val="single"/>
        </w:rPr>
        <w:t xml:space="preserve">  </w:t>
      </w:r>
      <w:r>
        <w:rPr>
          <w:rFonts w:hint="eastAsia" w:ascii="宋体" w:hAnsi="宋体" w:cs="宋体"/>
          <w:color w:val="auto"/>
          <w:sz w:val="21"/>
          <w:szCs w:val="21"/>
          <w:u w:val="single"/>
          <w:lang w:val="en-US" w:eastAsia="zh-CN"/>
        </w:rPr>
        <w:t>以合同签订为准</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w:t>
      </w:r>
    </w:p>
    <w:p>
      <w:pPr>
        <w:spacing w:line="3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1.4.2 发票开具方式：</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val="en-US" w:eastAsia="zh-CN"/>
        </w:rPr>
        <w:t>甲方支付上述任何一笔款项前，乙方应提供符合甲方财务做账要求的正规增值税发票，否则，甲方有权拒付款项且不承担违约责任。</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w:t>
      </w:r>
    </w:p>
    <w:p>
      <w:pPr>
        <w:spacing w:line="360" w:lineRule="exact"/>
        <w:ind w:firstLine="422" w:firstLineChars="200"/>
        <w:outlineLvl w:val="2"/>
        <w:rPr>
          <w:rFonts w:hint="eastAsia" w:ascii="宋体" w:hAnsi="宋体" w:eastAsia="宋体" w:cs="宋体"/>
          <w:b/>
          <w:color w:val="auto"/>
          <w:sz w:val="21"/>
          <w:szCs w:val="21"/>
        </w:rPr>
      </w:pPr>
      <w:bookmarkStart w:id="220" w:name="_Toc12614"/>
      <w:bookmarkStart w:id="221" w:name="_Toc13985"/>
      <w:bookmarkStart w:id="222" w:name="_Toc15796"/>
      <w:bookmarkStart w:id="223" w:name="_Toc8459"/>
      <w:bookmarkStart w:id="224" w:name="_Toc9677"/>
      <w:bookmarkStart w:id="225" w:name="_Toc11691"/>
      <w:bookmarkStart w:id="226" w:name="_Toc115436164"/>
      <w:bookmarkStart w:id="227" w:name="_Toc2846"/>
      <w:bookmarkStart w:id="228" w:name="_Toc13932"/>
      <w:bookmarkStart w:id="229" w:name="_Toc19304"/>
      <w:bookmarkStart w:id="230" w:name="_Toc115436083"/>
      <w:bookmarkStart w:id="231" w:name="_Toc17243"/>
      <w:bookmarkStart w:id="232" w:name="_Toc32071"/>
      <w:bookmarkStart w:id="233" w:name="_Toc10000"/>
      <w:r>
        <w:rPr>
          <w:rFonts w:hint="eastAsia" w:ascii="宋体" w:hAnsi="宋体" w:eastAsia="宋体" w:cs="宋体"/>
          <w:b/>
          <w:color w:val="auto"/>
          <w:sz w:val="21"/>
          <w:szCs w:val="21"/>
        </w:rPr>
        <w:t>1.5 货物交付期限、地点和方式</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spacing w:line="360" w:lineRule="exact"/>
        <w:ind w:firstLine="420" w:firstLineChars="200"/>
        <w:rPr>
          <w:rFonts w:hint="eastAsia" w:ascii="宋体" w:hAnsi="宋体" w:eastAsia="宋体" w:cs="宋体"/>
          <w:color w:val="auto"/>
          <w:sz w:val="21"/>
          <w:szCs w:val="21"/>
          <w:u w:val="single"/>
        </w:rPr>
      </w:pPr>
      <w:r>
        <w:rPr>
          <w:rFonts w:hint="eastAsia" w:ascii="宋体" w:hAnsi="宋体" w:eastAsia="宋体" w:cs="宋体"/>
          <w:color w:val="auto"/>
          <w:sz w:val="21"/>
          <w:szCs w:val="21"/>
        </w:rPr>
        <w:t>1.5.1 交付期限：</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w:t>
      </w:r>
    </w:p>
    <w:p>
      <w:pPr>
        <w:spacing w:line="3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1.5.2 交付地点：</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w:t>
      </w:r>
    </w:p>
    <w:p>
      <w:pPr>
        <w:spacing w:line="3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1.5.3 交付方式：</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w:t>
      </w:r>
    </w:p>
    <w:p>
      <w:pPr>
        <w:spacing w:line="360" w:lineRule="exact"/>
        <w:ind w:firstLine="422" w:firstLineChars="200"/>
        <w:outlineLvl w:val="2"/>
        <w:rPr>
          <w:rFonts w:hint="eastAsia" w:ascii="宋体" w:hAnsi="宋体" w:eastAsia="宋体" w:cs="宋体"/>
          <w:b/>
          <w:color w:val="auto"/>
          <w:sz w:val="21"/>
          <w:szCs w:val="21"/>
        </w:rPr>
      </w:pPr>
      <w:bookmarkStart w:id="234" w:name="_Toc28918"/>
      <w:bookmarkStart w:id="235" w:name="_Toc115436165"/>
      <w:bookmarkStart w:id="236" w:name="_Toc27250"/>
      <w:bookmarkStart w:id="237" w:name="_Toc7146"/>
      <w:bookmarkStart w:id="238" w:name="_Toc8870"/>
      <w:bookmarkStart w:id="239" w:name="_Toc115436084"/>
      <w:bookmarkStart w:id="240" w:name="_Toc21423"/>
      <w:bookmarkStart w:id="241" w:name="_Toc17475"/>
      <w:bookmarkStart w:id="242" w:name="_Toc2422"/>
      <w:bookmarkStart w:id="243" w:name="_Toc1728"/>
      <w:bookmarkStart w:id="244" w:name="_Toc19554"/>
      <w:bookmarkStart w:id="245" w:name="_Toc174"/>
      <w:bookmarkStart w:id="246" w:name="_Toc5953"/>
      <w:bookmarkStart w:id="247" w:name="_Toc7054"/>
      <w:r>
        <w:rPr>
          <w:rFonts w:hint="eastAsia" w:ascii="宋体" w:hAnsi="宋体" w:eastAsia="宋体" w:cs="宋体"/>
          <w:b/>
          <w:color w:val="auto"/>
          <w:sz w:val="21"/>
          <w:szCs w:val="21"/>
        </w:rPr>
        <w:t>1.6 违约责任</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spacing w:line="3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1.6.1 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%计算，最高限额为本合同总价的</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%；迟延交付货物的违约金计算数额达到前述最高限额之日起，甲方有权在要求乙方支付违约金的同时，书面通知乙方解除本合同；</w:t>
      </w:r>
    </w:p>
    <w:p>
      <w:pPr>
        <w:spacing w:line="3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1.6.2 除不可抗力外，如果甲方没有按照本合同约定的付款方式付款，那么乙方可要求甲方支付违约金，违约金按每迟延付款一日的应付而未付款的</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%计算，最高限额为本合同总价的</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%；迟延付款的违约金计算数额达到前述最高限额之日起，乙方有权在要求甲方支付违约金的同时，书面通知甲方解除本合同；</w:t>
      </w:r>
    </w:p>
    <w:p>
      <w:pPr>
        <w:spacing w:line="3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1.6.6 如果出现政府采购监督管理部门在处理投诉事项期间，书面通知甲方暂停采购活动的情形，或者询问或质疑事项可能影响中标结果的，导致甲方中止履行合同的情形，均不视为甲方违约。</w:t>
      </w:r>
    </w:p>
    <w:p>
      <w:pPr>
        <w:spacing w:line="360" w:lineRule="exact"/>
        <w:ind w:firstLine="422" w:firstLineChars="200"/>
        <w:outlineLvl w:val="2"/>
        <w:rPr>
          <w:rFonts w:hint="eastAsia" w:ascii="宋体" w:hAnsi="宋体" w:eastAsia="宋体" w:cs="宋体"/>
          <w:b/>
          <w:color w:val="auto"/>
          <w:sz w:val="21"/>
          <w:szCs w:val="21"/>
        </w:rPr>
      </w:pPr>
      <w:bookmarkStart w:id="248" w:name="_Toc30304"/>
      <w:bookmarkStart w:id="249" w:name="_Toc115436085"/>
      <w:bookmarkStart w:id="250" w:name="_Toc22652"/>
      <w:bookmarkStart w:id="251" w:name="_Toc29531"/>
      <w:bookmarkStart w:id="252" w:name="_Toc15583"/>
      <w:bookmarkStart w:id="253" w:name="_Toc30927"/>
      <w:bookmarkStart w:id="254" w:name="_Toc13087"/>
      <w:bookmarkStart w:id="255" w:name="_Toc9266"/>
      <w:bookmarkStart w:id="256" w:name="_Toc28375"/>
      <w:bookmarkStart w:id="257" w:name="_Toc7472"/>
      <w:bookmarkStart w:id="258" w:name="_Toc115436166"/>
      <w:bookmarkStart w:id="259" w:name="_Toc16021"/>
      <w:bookmarkStart w:id="260" w:name="_Toc643"/>
      <w:bookmarkStart w:id="261" w:name="_Toc8484"/>
      <w:r>
        <w:rPr>
          <w:rFonts w:hint="eastAsia" w:ascii="宋体" w:hAnsi="宋体" w:eastAsia="宋体" w:cs="宋体"/>
          <w:b/>
          <w:color w:val="auto"/>
          <w:sz w:val="21"/>
          <w:szCs w:val="21"/>
        </w:rPr>
        <w:t>1.7 合同争议的解决</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spacing w:line="3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本合同履行过程中发生的任何争议，双方当事人均可通过和解或者调解解决；不愿和解、调解或者和解、调解不成的，可以选择下列第</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种方式解决：</w:t>
      </w:r>
    </w:p>
    <w:p>
      <w:pPr>
        <w:spacing w:line="3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1.7.1 将争议提交</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仲裁委员会依申请仲裁时其现行有效的仲裁规则裁决；</w:t>
      </w:r>
    </w:p>
    <w:p>
      <w:pPr>
        <w:spacing w:line="360" w:lineRule="exact"/>
        <w:ind w:firstLine="420" w:firstLineChars="200"/>
        <w:rPr>
          <w:rFonts w:hint="eastAsia" w:ascii="宋体" w:hAnsi="宋体" w:eastAsia="宋体" w:cs="宋体"/>
          <w:color w:val="auto"/>
          <w:sz w:val="21"/>
          <w:szCs w:val="21"/>
          <w:u w:val="single"/>
        </w:rPr>
      </w:pPr>
      <w:r>
        <w:rPr>
          <w:rFonts w:hint="eastAsia" w:ascii="宋体" w:hAnsi="宋体" w:eastAsia="宋体" w:cs="宋体"/>
          <w:color w:val="auto"/>
          <w:sz w:val="21"/>
          <w:szCs w:val="21"/>
        </w:rPr>
        <w:t>1.7.2 向</w:t>
      </w:r>
      <w:r>
        <w:rPr>
          <w:rFonts w:hint="eastAsia" w:ascii="宋体" w:hAnsi="宋体" w:eastAsia="宋体" w:cs="宋体"/>
          <w:color w:val="auto"/>
          <w:sz w:val="21"/>
          <w:szCs w:val="21"/>
          <w:u w:val="single"/>
        </w:rPr>
        <w:t xml:space="preserve">   （被告住所地、合同履行地、合同签订地、原告住所地、标的</w:t>
      </w:r>
    </w:p>
    <w:p>
      <w:pPr>
        <w:spacing w:line="3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u w:val="single"/>
        </w:rPr>
        <w:t xml:space="preserve">物所在地等与争议有实际联系的地点中选出的人民法院名称）    </w:t>
      </w:r>
      <w:r>
        <w:rPr>
          <w:rFonts w:hint="eastAsia" w:ascii="宋体" w:hAnsi="宋体" w:eastAsia="宋体" w:cs="宋体"/>
          <w:color w:val="auto"/>
          <w:sz w:val="21"/>
          <w:szCs w:val="21"/>
        </w:rPr>
        <w:t>人民法院起诉。</w:t>
      </w:r>
    </w:p>
    <w:p>
      <w:pPr>
        <w:spacing w:line="360" w:lineRule="exact"/>
        <w:ind w:firstLine="422" w:firstLineChars="200"/>
        <w:outlineLvl w:val="2"/>
        <w:rPr>
          <w:rFonts w:hint="eastAsia" w:ascii="宋体" w:hAnsi="宋体" w:eastAsia="宋体" w:cs="宋体"/>
          <w:b/>
          <w:color w:val="auto"/>
          <w:sz w:val="21"/>
          <w:szCs w:val="21"/>
        </w:rPr>
      </w:pPr>
      <w:bookmarkStart w:id="262" w:name="_Toc19445"/>
      <w:bookmarkStart w:id="263" w:name="_Toc115436086"/>
      <w:bookmarkStart w:id="264" w:name="_Toc15322"/>
      <w:bookmarkStart w:id="265" w:name="_Toc115436167"/>
      <w:bookmarkStart w:id="266" w:name="_Toc29148"/>
      <w:bookmarkStart w:id="267" w:name="_Toc15124"/>
      <w:bookmarkStart w:id="268" w:name="_Toc27430"/>
      <w:bookmarkStart w:id="269" w:name="_Toc32229"/>
      <w:bookmarkStart w:id="270" w:name="_Toc6540"/>
      <w:bookmarkStart w:id="271" w:name="_Toc25843"/>
      <w:bookmarkStart w:id="272" w:name="_Toc11173"/>
      <w:bookmarkStart w:id="273" w:name="_Toc11050"/>
      <w:bookmarkStart w:id="274" w:name="_Toc25934"/>
      <w:bookmarkStart w:id="275" w:name="_Toc7245"/>
      <w:r>
        <w:rPr>
          <w:rFonts w:hint="eastAsia" w:ascii="宋体" w:hAnsi="宋体" w:eastAsia="宋体" w:cs="宋体"/>
          <w:b/>
          <w:color w:val="auto"/>
          <w:sz w:val="21"/>
          <w:szCs w:val="21"/>
        </w:rPr>
        <w:t>1.8 合同生效</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spacing w:line="3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本合同自双方当事人盖章或者签字时生效。</w:t>
      </w:r>
    </w:p>
    <w:p>
      <w:pPr>
        <w:pStyle w:val="21"/>
        <w:rPr>
          <w:rFonts w:hint="eastAsia" w:ascii="宋体" w:hAnsi="宋体" w:eastAsia="宋体" w:cs="宋体"/>
          <w:sz w:val="21"/>
          <w:szCs w:val="21"/>
          <w:lang w:val="zh-CN"/>
        </w:rPr>
      </w:pPr>
    </w:p>
    <w:p>
      <w:pPr>
        <w:autoSpaceDE w:val="0"/>
        <w:autoSpaceDN w:val="0"/>
        <w:adjustRightInd w:val="0"/>
        <w:spacing w:line="560" w:lineRule="exact"/>
        <w:rPr>
          <w:rFonts w:hint="eastAsia" w:ascii="宋体" w:hAnsi="宋体" w:eastAsia="宋体" w:cs="宋体"/>
          <w:b/>
          <w:color w:val="auto"/>
          <w:sz w:val="21"/>
          <w:szCs w:val="21"/>
          <w:lang w:val="zh-CN"/>
        </w:rPr>
      </w:pPr>
    </w:p>
    <w:p>
      <w:pPr>
        <w:autoSpaceDE w:val="0"/>
        <w:autoSpaceDN w:val="0"/>
        <w:adjustRightInd w:val="0"/>
        <w:spacing w:line="560" w:lineRule="exact"/>
        <w:rPr>
          <w:rFonts w:hint="eastAsia" w:ascii="宋体" w:hAnsi="宋体" w:eastAsia="宋体" w:cs="宋体"/>
          <w:b/>
          <w:color w:val="auto"/>
          <w:sz w:val="21"/>
          <w:szCs w:val="21"/>
          <w:lang w:val="zh-CN"/>
        </w:rPr>
      </w:pPr>
    </w:p>
    <w:p>
      <w:pPr>
        <w:autoSpaceDE w:val="0"/>
        <w:autoSpaceDN w:val="0"/>
        <w:adjustRightInd w:val="0"/>
        <w:spacing w:line="560" w:lineRule="exact"/>
        <w:rPr>
          <w:rFonts w:hint="eastAsia" w:ascii="宋体" w:hAnsi="宋体" w:eastAsia="宋体" w:cs="宋体"/>
          <w:b/>
          <w:color w:val="auto"/>
          <w:sz w:val="21"/>
          <w:szCs w:val="21"/>
          <w:lang w:val="zh-CN"/>
        </w:rPr>
      </w:pPr>
    </w:p>
    <w:p>
      <w:pPr>
        <w:autoSpaceDE w:val="0"/>
        <w:autoSpaceDN w:val="0"/>
        <w:adjustRightInd w:val="0"/>
        <w:spacing w:line="560" w:lineRule="exact"/>
        <w:rPr>
          <w:rFonts w:hint="eastAsia" w:ascii="宋体" w:hAnsi="宋体" w:eastAsia="宋体" w:cs="宋体"/>
          <w:color w:val="auto"/>
          <w:sz w:val="21"/>
          <w:szCs w:val="21"/>
          <w:lang w:val="zh-CN"/>
        </w:rPr>
      </w:pPr>
      <w:r>
        <w:rPr>
          <w:rFonts w:hint="eastAsia" w:ascii="宋体" w:hAnsi="宋体" w:eastAsia="宋体" w:cs="宋体"/>
          <w:b/>
          <w:color w:val="auto"/>
          <w:sz w:val="21"/>
          <w:szCs w:val="21"/>
          <w:lang w:val="zh-CN"/>
        </w:rPr>
        <w:t>甲方</w:t>
      </w:r>
      <w:r>
        <w:rPr>
          <w:rFonts w:hint="eastAsia" w:ascii="宋体" w:hAnsi="宋体" w:eastAsia="宋体" w:cs="宋体"/>
          <w:color w:val="auto"/>
          <w:sz w:val="21"/>
          <w:szCs w:val="21"/>
          <w:lang w:val="zh-CN"/>
        </w:rPr>
        <w:t xml:space="preserve">：                             </w:t>
      </w:r>
      <w:r>
        <w:rPr>
          <w:rFonts w:hint="eastAsia" w:ascii="宋体" w:hAnsi="宋体" w:eastAsia="宋体" w:cs="宋体"/>
          <w:b/>
          <w:color w:val="auto"/>
          <w:sz w:val="21"/>
          <w:szCs w:val="21"/>
          <w:lang w:val="zh-CN"/>
        </w:rPr>
        <w:t xml:space="preserve">      乙方</w:t>
      </w:r>
      <w:r>
        <w:rPr>
          <w:rFonts w:hint="eastAsia" w:ascii="宋体" w:hAnsi="宋体" w:eastAsia="宋体" w:cs="宋体"/>
          <w:color w:val="auto"/>
          <w:sz w:val="21"/>
          <w:szCs w:val="21"/>
          <w:lang w:val="zh-CN"/>
        </w:rPr>
        <w:t>：</w:t>
      </w:r>
    </w:p>
    <w:p>
      <w:pPr>
        <w:autoSpaceDE w:val="0"/>
        <w:autoSpaceDN w:val="0"/>
        <w:adjustRightInd w:val="0"/>
        <w:spacing w:line="560" w:lineRule="exact"/>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统一社会信用代码：                       统一社会信用代码或身份证号码：</w:t>
      </w:r>
    </w:p>
    <w:p>
      <w:pPr>
        <w:autoSpaceDE w:val="0"/>
        <w:autoSpaceDN w:val="0"/>
        <w:adjustRightInd w:val="0"/>
        <w:spacing w:line="560" w:lineRule="exact"/>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住所：                                   住所：</w:t>
      </w:r>
    </w:p>
    <w:p>
      <w:pPr>
        <w:autoSpaceDE w:val="0"/>
        <w:autoSpaceDN w:val="0"/>
        <w:adjustRightInd w:val="0"/>
        <w:spacing w:line="560" w:lineRule="exact"/>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法定代表人或                             法定代表人</w:t>
      </w:r>
    </w:p>
    <w:p>
      <w:pPr>
        <w:autoSpaceDE w:val="0"/>
        <w:autoSpaceDN w:val="0"/>
        <w:adjustRightInd w:val="0"/>
        <w:spacing w:line="560" w:lineRule="exact"/>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 xml:space="preserve">授权代表（签字）：                        或授权代表（签字）: </w:t>
      </w:r>
    </w:p>
    <w:p>
      <w:pPr>
        <w:autoSpaceDE w:val="0"/>
        <w:autoSpaceDN w:val="0"/>
        <w:adjustRightInd w:val="0"/>
        <w:spacing w:line="560" w:lineRule="exact"/>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联系人：                                 联系人：</w:t>
      </w:r>
    </w:p>
    <w:p>
      <w:pPr>
        <w:autoSpaceDE w:val="0"/>
        <w:autoSpaceDN w:val="0"/>
        <w:adjustRightInd w:val="0"/>
        <w:spacing w:line="560" w:lineRule="exact"/>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约定送达地址：                           约定送达地址：</w:t>
      </w:r>
    </w:p>
    <w:p>
      <w:pPr>
        <w:autoSpaceDE w:val="0"/>
        <w:autoSpaceDN w:val="0"/>
        <w:adjustRightInd w:val="0"/>
        <w:spacing w:line="560" w:lineRule="exact"/>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邮政编码：                               邮政编码：</w:t>
      </w:r>
    </w:p>
    <w:p>
      <w:pPr>
        <w:autoSpaceDE w:val="0"/>
        <w:autoSpaceDN w:val="0"/>
        <w:adjustRightInd w:val="0"/>
        <w:spacing w:line="560" w:lineRule="exact"/>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电话</w:t>
      </w:r>
      <w:r>
        <w:rPr>
          <w:rFonts w:hint="eastAsia" w:ascii="宋体" w:hAnsi="宋体" w:cs="宋体"/>
          <w:color w:val="auto"/>
          <w:sz w:val="21"/>
          <w:szCs w:val="21"/>
          <w:lang w:val="zh-CN"/>
        </w:rPr>
        <w:t>：</w:t>
      </w:r>
      <w:r>
        <w:rPr>
          <w:rFonts w:hint="eastAsia" w:ascii="宋体" w:hAnsi="宋体" w:eastAsia="宋体" w:cs="宋体"/>
          <w:color w:val="auto"/>
          <w:sz w:val="21"/>
          <w:szCs w:val="21"/>
          <w:lang w:val="zh-CN"/>
        </w:rPr>
        <w:t xml:space="preserve">                                    电话</w:t>
      </w:r>
      <w:r>
        <w:rPr>
          <w:rFonts w:hint="eastAsia" w:ascii="宋体" w:hAnsi="宋体" w:cs="宋体"/>
          <w:color w:val="auto"/>
          <w:sz w:val="21"/>
          <w:szCs w:val="21"/>
          <w:lang w:val="zh-CN"/>
        </w:rPr>
        <w:t>：</w:t>
      </w:r>
      <w:r>
        <w:rPr>
          <w:rFonts w:hint="eastAsia" w:ascii="宋体" w:hAnsi="宋体" w:eastAsia="宋体" w:cs="宋体"/>
          <w:color w:val="auto"/>
          <w:sz w:val="21"/>
          <w:szCs w:val="21"/>
          <w:lang w:val="zh-CN"/>
        </w:rPr>
        <w:t xml:space="preserve"> </w:t>
      </w:r>
    </w:p>
    <w:p>
      <w:pPr>
        <w:autoSpaceDE w:val="0"/>
        <w:autoSpaceDN w:val="0"/>
        <w:adjustRightInd w:val="0"/>
        <w:spacing w:line="560" w:lineRule="exact"/>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传真</w:t>
      </w:r>
      <w:r>
        <w:rPr>
          <w:rFonts w:hint="eastAsia" w:ascii="宋体" w:hAnsi="宋体" w:cs="宋体"/>
          <w:color w:val="auto"/>
          <w:sz w:val="21"/>
          <w:szCs w:val="21"/>
          <w:lang w:val="zh-CN"/>
        </w:rPr>
        <w:t>：</w:t>
      </w:r>
      <w:r>
        <w:rPr>
          <w:rFonts w:hint="eastAsia" w:ascii="宋体" w:hAnsi="宋体" w:eastAsia="宋体" w:cs="宋体"/>
          <w:color w:val="auto"/>
          <w:sz w:val="21"/>
          <w:szCs w:val="21"/>
          <w:lang w:val="zh-CN"/>
        </w:rPr>
        <w:t xml:space="preserve">                                    传真</w:t>
      </w:r>
      <w:r>
        <w:rPr>
          <w:rFonts w:hint="eastAsia" w:ascii="宋体" w:hAnsi="宋体" w:cs="宋体"/>
          <w:color w:val="auto"/>
          <w:sz w:val="21"/>
          <w:szCs w:val="21"/>
          <w:lang w:val="zh-CN"/>
        </w:rPr>
        <w:t>：</w:t>
      </w:r>
    </w:p>
    <w:p>
      <w:pPr>
        <w:autoSpaceDE w:val="0"/>
        <w:autoSpaceDN w:val="0"/>
        <w:adjustRightInd w:val="0"/>
        <w:spacing w:line="560" w:lineRule="exact"/>
        <w:rPr>
          <w:rFonts w:hint="eastAsia" w:ascii="宋体" w:hAnsi="宋体" w:eastAsia="宋体" w:cs="宋体"/>
          <w:color w:val="auto"/>
          <w:sz w:val="21"/>
          <w:szCs w:val="21"/>
        </w:rPr>
      </w:pPr>
      <w:r>
        <w:rPr>
          <w:rFonts w:hint="eastAsia" w:ascii="宋体" w:hAnsi="宋体" w:eastAsia="宋体" w:cs="宋体"/>
          <w:color w:val="auto"/>
          <w:sz w:val="21"/>
          <w:szCs w:val="21"/>
          <w:lang w:val="zh-CN"/>
        </w:rPr>
        <w:t>电子邮箱：                               电子邮箱：</w:t>
      </w:r>
    </w:p>
    <w:p>
      <w:pPr>
        <w:autoSpaceDE w:val="0"/>
        <w:autoSpaceDN w:val="0"/>
        <w:adjustRightInd w:val="0"/>
        <w:spacing w:line="560" w:lineRule="exact"/>
        <w:rPr>
          <w:rFonts w:hint="eastAsia" w:ascii="宋体" w:hAnsi="宋体" w:eastAsia="宋体" w:cs="宋体"/>
          <w:color w:val="auto"/>
          <w:sz w:val="21"/>
          <w:szCs w:val="21"/>
        </w:rPr>
      </w:pPr>
      <w:r>
        <w:rPr>
          <w:rFonts w:hint="eastAsia" w:ascii="宋体" w:hAnsi="宋体" w:eastAsia="宋体" w:cs="宋体"/>
          <w:color w:val="auto"/>
          <w:sz w:val="21"/>
          <w:szCs w:val="21"/>
        </w:rPr>
        <w:t xml:space="preserve">开户银行：                               开户银行： </w:t>
      </w:r>
    </w:p>
    <w:p>
      <w:pPr>
        <w:autoSpaceDE w:val="0"/>
        <w:autoSpaceDN w:val="0"/>
        <w:adjustRightInd w:val="0"/>
        <w:spacing w:line="560" w:lineRule="exact"/>
        <w:rPr>
          <w:rFonts w:hint="eastAsia" w:ascii="宋体" w:hAnsi="宋体" w:eastAsia="宋体" w:cs="宋体"/>
          <w:color w:val="auto"/>
          <w:sz w:val="21"/>
          <w:szCs w:val="21"/>
        </w:rPr>
      </w:pPr>
      <w:r>
        <w:rPr>
          <w:rFonts w:hint="eastAsia" w:ascii="宋体" w:hAnsi="宋体" w:eastAsia="宋体" w:cs="宋体"/>
          <w:color w:val="auto"/>
          <w:sz w:val="21"/>
          <w:szCs w:val="21"/>
        </w:rPr>
        <w:t xml:space="preserve">开户名称：                               开户名称： </w:t>
      </w:r>
    </w:p>
    <w:p>
      <w:pPr>
        <w:autoSpaceDE w:val="0"/>
        <w:autoSpaceDN w:val="0"/>
        <w:adjustRightInd w:val="0"/>
        <w:spacing w:line="560" w:lineRule="exact"/>
        <w:rPr>
          <w:rFonts w:hint="eastAsia" w:ascii="宋体" w:hAnsi="宋体" w:eastAsia="宋体" w:cs="宋体"/>
          <w:color w:val="auto"/>
          <w:sz w:val="21"/>
          <w:szCs w:val="21"/>
        </w:rPr>
      </w:pPr>
      <w:r>
        <w:rPr>
          <w:rFonts w:hint="eastAsia" w:ascii="宋体" w:hAnsi="宋体" w:eastAsia="宋体" w:cs="宋体"/>
          <w:color w:val="auto"/>
          <w:sz w:val="21"/>
          <w:szCs w:val="21"/>
        </w:rPr>
        <w:t>开户账号：</w:t>
      </w:r>
      <w:r>
        <w:rPr>
          <w:rFonts w:hint="eastAsia" w:ascii="宋体" w:hAnsi="宋体" w:eastAsia="宋体" w:cs="宋体"/>
          <w:color w:val="auto"/>
          <w:sz w:val="21"/>
          <w:szCs w:val="21"/>
          <w:lang w:val="zh-CN"/>
        </w:rPr>
        <w:t xml:space="preserve">                               </w:t>
      </w:r>
      <w:r>
        <w:rPr>
          <w:rFonts w:hint="eastAsia" w:ascii="宋体" w:hAnsi="宋体" w:eastAsia="宋体" w:cs="宋体"/>
          <w:color w:val="auto"/>
          <w:sz w:val="21"/>
          <w:szCs w:val="21"/>
        </w:rPr>
        <w:t>开户账号：</w:t>
      </w:r>
    </w:p>
    <w:p>
      <w:pPr>
        <w:widowControl/>
        <w:spacing w:line="560" w:lineRule="exact"/>
        <w:jc w:val="left"/>
        <w:rPr>
          <w:rFonts w:hint="eastAsia" w:ascii="宋体" w:hAnsi="宋体" w:eastAsia="宋体" w:cs="宋体"/>
          <w:b/>
          <w:color w:val="auto"/>
          <w:sz w:val="21"/>
          <w:szCs w:val="21"/>
        </w:rPr>
      </w:pPr>
      <w:bookmarkStart w:id="276" w:name="_Toc331685783"/>
    </w:p>
    <w:p>
      <w:pPr>
        <w:jc w:val="center"/>
        <w:outlineLvl w:val="1"/>
        <w:rPr>
          <w:rFonts w:hint="eastAsia" w:ascii="宋体" w:hAnsi="宋体" w:eastAsia="宋体" w:cs="宋体"/>
          <w:b/>
          <w:color w:val="auto"/>
          <w:sz w:val="21"/>
          <w:szCs w:val="21"/>
        </w:rPr>
      </w:pPr>
      <w:r>
        <w:rPr>
          <w:rFonts w:hint="eastAsia" w:ascii="宋体" w:hAnsi="宋体" w:eastAsia="宋体" w:cs="宋体"/>
          <w:b/>
          <w:color w:val="auto"/>
          <w:sz w:val="21"/>
          <w:szCs w:val="21"/>
        </w:rPr>
        <w:br w:type="page"/>
      </w:r>
      <w:bookmarkStart w:id="277" w:name="_Toc115436087"/>
      <w:bookmarkStart w:id="278" w:name="_Toc29164"/>
      <w:bookmarkStart w:id="279" w:name="_Toc2306"/>
      <w:bookmarkStart w:id="280" w:name="_Toc3081"/>
      <w:bookmarkStart w:id="281" w:name="_Toc115436168"/>
      <w:r>
        <w:rPr>
          <w:rFonts w:hint="eastAsia" w:ascii="宋体" w:hAnsi="宋体" w:eastAsia="宋体" w:cs="宋体"/>
          <w:b/>
          <w:color w:val="auto"/>
          <w:sz w:val="21"/>
          <w:szCs w:val="21"/>
        </w:rPr>
        <w:t>第二部分 合同一般条款</w:t>
      </w:r>
      <w:bookmarkEnd w:id="276"/>
      <w:bookmarkEnd w:id="277"/>
      <w:bookmarkEnd w:id="278"/>
      <w:bookmarkEnd w:id="279"/>
      <w:bookmarkEnd w:id="280"/>
      <w:bookmarkEnd w:id="281"/>
    </w:p>
    <w:p>
      <w:pPr>
        <w:spacing w:line="360" w:lineRule="exact"/>
        <w:ind w:firstLine="422" w:firstLineChars="200"/>
        <w:outlineLvl w:val="2"/>
        <w:rPr>
          <w:rFonts w:hint="eastAsia" w:ascii="宋体" w:hAnsi="宋体" w:eastAsia="宋体" w:cs="宋体"/>
          <w:b/>
          <w:color w:val="auto"/>
          <w:sz w:val="21"/>
          <w:szCs w:val="21"/>
        </w:rPr>
      </w:pPr>
      <w:bookmarkStart w:id="282" w:name="_Toc259093669"/>
      <w:bookmarkStart w:id="283" w:name="_Ref467379225"/>
      <w:bookmarkStart w:id="284" w:name="_Toc19614"/>
      <w:bookmarkStart w:id="285" w:name="_Toc11445"/>
      <w:bookmarkStart w:id="286" w:name="_Toc16970"/>
      <w:bookmarkStart w:id="287" w:name="_Toc28763"/>
      <w:bookmarkStart w:id="288" w:name="_Ref467378499"/>
      <w:bookmarkStart w:id="289" w:name="_Toc115436169"/>
      <w:bookmarkStart w:id="290" w:name="_Toc24144"/>
      <w:bookmarkStart w:id="291" w:name="_Toc27335"/>
      <w:bookmarkStart w:id="292" w:name="_Ref467379195"/>
      <w:bookmarkStart w:id="293" w:name="_Toc22904"/>
      <w:bookmarkStart w:id="294" w:name="_Ref467378404"/>
      <w:bookmarkStart w:id="295" w:name="_Toc18200"/>
      <w:bookmarkStart w:id="296" w:name="_Toc30481"/>
      <w:bookmarkStart w:id="297" w:name="_Ref467379214"/>
      <w:bookmarkStart w:id="298" w:name="_Ref467379205"/>
      <w:bookmarkStart w:id="299" w:name="_Toc19005"/>
      <w:bookmarkStart w:id="300" w:name="_Ref467379101"/>
      <w:bookmarkStart w:id="301" w:name="_Toc18599"/>
      <w:bookmarkStart w:id="302" w:name="_Ref467379094"/>
      <w:bookmarkStart w:id="303" w:name="_Toc487900349"/>
      <w:bookmarkStart w:id="304" w:name="_Toc115436088"/>
      <w:bookmarkStart w:id="305" w:name="_Ref467379109"/>
      <w:bookmarkStart w:id="306" w:name="_Ref467378463"/>
      <w:bookmarkStart w:id="307" w:name="_Toc279701240"/>
      <w:bookmarkStart w:id="308" w:name="_Toc16917"/>
      <w:r>
        <w:rPr>
          <w:rFonts w:hint="eastAsia" w:ascii="宋体" w:hAnsi="宋体" w:eastAsia="宋体" w:cs="宋体"/>
          <w:b/>
          <w:color w:val="auto"/>
          <w:sz w:val="21"/>
          <w:szCs w:val="21"/>
        </w:rPr>
        <w:t>2.1 定义</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spacing w:line="5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本合同中的下列词语应按以下内容进行解释：</w:t>
      </w:r>
    </w:p>
    <w:p>
      <w:pPr>
        <w:spacing w:line="5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2.1.1 “合同”系指采购人和中标</w:t>
      </w:r>
      <w:r>
        <w:rPr>
          <w:rFonts w:hint="eastAsia" w:ascii="宋体" w:hAnsi="宋体" w:eastAsia="宋体" w:cs="宋体"/>
          <w:color w:val="auto"/>
          <w:sz w:val="21"/>
          <w:szCs w:val="21"/>
          <w:lang w:eastAsia="zh-CN"/>
        </w:rPr>
        <w:t>投标供应商</w:t>
      </w:r>
      <w:r>
        <w:rPr>
          <w:rFonts w:hint="eastAsia" w:ascii="宋体" w:hAnsi="宋体" w:eastAsia="宋体" w:cs="宋体"/>
          <w:color w:val="auto"/>
          <w:sz w:val="21"/>
          <w:szCs w:val="21"/>
        </w:rPr>
        <w:t>签订的载明双方当事人所达成的协议，并包括所有的附件、附录和构成合同的其他文件。</w:t>
      </w:r>
    </w:p>
    <w:p>
      <w:pPr>
        <w:spacing w:line="5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2.1.2 “合同价”系指根据合同约定，中标</w:t>
      </w:r>
      <w:r>
        <w:rPr>
          <w:rFonts w:hint="eastAsia" w:ascii="宋体" w:hAnsi="宋体" w:eastAsia="宋体" w:cs="宋体"/>
          <w:color w:val="auto"/>
          <w:sz w:val="21"/>
          <w:szCs w:val="21"/>
          <w:lang w:eastAsia="zh-CN"/>
        </w:rPr>
        <w:t>投标供应商</w:t>
      </w:r>
      <w:r>
        <w:rPr>
          <w:rFonts w:hint="eastAsia" w:ascii="宋体" w:hAnsi="宋体" w:eastAsia="宋体" w:cs="宋体"/>
          <w:color w:val="auto"/>
          <w:sz w:val="21"/>
          <w:szCs w:val="21"/>
        </w:rPr>
        <w:t>在完全履行合同义务后，采购人应支付给中标</w:t>
      </w:r>
      <w:r>
        <w:rPr>
          <w:rFonts w:hint="eastAsia" w:ascii="宋体" w:hAnsi="宋体" w:eastAsia="宋体" w:cs="宋体"/>
          <w:color w:val="auto"/>
          <w:sz w:val="21"/>
          <w:szCs w:val="21"/>
          <w:lang w:eastAsia="zh-CN"/>
        </w:rPr>
        <w:t>投标供应商</w:t>
      </w:r>
      <w:r>
        <w:rPr>
          <w:rFonts w:hint="eastAsia" w:ascii="宋体" w:hAnsi="宋体" w:eastAsia="宋体" w:cs="宋体"/>
          <w:color w:val="auto"/>
          <w:sz w:val="21"/>
          <w:szCs w:val="21"/>
        </w:rPr>
        <w:t>的价格。</w:t>
      </w:r>
    </w:p>
    <w:p>
      <w:pPr>
        <w:spacing w:line="5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2.1.3 “货物”系指中标</w:t>
      </w:r>
      <w:r>
        <w:rPr>
          <w:rFonts w:hint="eastAsia" w:ascii="宋体" w:hAnsi="宋体" w:eastAsia="宋体" w:cs="宋体"/>
          <w:color w:val="auto"/>
          <w:sz w:val="21"/>
          <w:szCs w:val="21"/>
          <w:lang w:eastAsia="zh-CN"/>
        </w:rPr>
        <w:t>投标供应商</w:t>
      </w:r>
      <w:r>
        <w:rPr>
          <w:rFonts w:hint="eastAsia" w:ascii="宋体" w:hAnsi="宋体" w:eastAsia="宋体" w:cs="宋体"/>
          <w:color w:val="auto"/>
          <w:sz w:val="21"/>
          <w:szCs w:val="21"/>
        </w:rPr>
        <w:t>根据合同约定应向采购人交付的一切各种形态和种类的物品，包括原材料、燃料、设备、机械、仪表、备件、计算机软件、产品等，并包括工具、手册等其他相关资料。</w:t>
      </w:r>
    </w:p>
    <w:p>
      <w:pPr>
        <w:spacing w:line="560" w:lineRule="exact"/>
        <w:ind w:firstLine="420" w:firstLineChars="200"/>
        <w:rPr>
          <w:rFonts w:hint="eastAsia" w:ascii="宋体" w:hAnsi="宋体" w:eastAsia="宋体" w:cs="宋体"/>
          <w:color w:val="auto"/>
          <w:sz w:val="21"/>
          <w:szCs w:val="21"/>
        </w:rPr>
      </w:pPr>
      <w:bookmarkStart w:id="309" w:name="_Ref467378840"/>
      <w:r>
        <w:rPr>
          <w:rFonts w:hint="eastAsia" w:ascii="宋体" w:hAnsi="宋体" w:eastAsia="宋体" w:cs="宋体"/>
          <w:color w:val="auto"/>
          <w:sz w:val="21"/>
          <w:szCs w:val="21"/>
        </w:rPr>
        <w:t>2.1.4 “甲方”系指与中标</w:t>
      </w:r>
      <w:r>
        <w:rPr>
          <w:rFonts w:hint="eastAsia" w:ascii="宋体" w:hAnsi="宋体" w:eastAsia="宋体" w:cs="宋体"/>
          <w:color w:val="auto"/>
          <w:sz w:val="21"/>
          <w:szCs w:val="21"/>
          <w:lang w:eastAsia="zh-CN"/>
        </w:rPr>
        <w:t>投标供应商</w:t>
      </w:r>
      <w:r>
        <w:rPr>
          <w:rFonts w:hint="eastAsia" w:ascii="宋体" w:hAnsi="宋体" w:eastAsia="宋体" w:cs="宋体"/>
          <w:color w:val="auto"/>
          <w:sz w:val="21"/>
          <w:szCs w:val="21"/>
        </w:rPr>
        <w:t>签署合同的采购人</w:t>
      </w:r>
      <w:bookmarkEnd w:id="309"/>
      <w:r>
        <w:rPr>
          <w:rFonts w:hint="eastAsia" w:ascii="宋体" w:hAnsi="宋体" w:eastAsia="宋体" w:cs="宋体"/>
          <w:color w:val="auto"/>
          <w:sz w:val="21"/>
          <w:szCs w:val="21"/>
        </w:rPr>
        <w:t>；采购人委托采购代理机构代表其与乙方签订合同的，采购人的授权委托书作为合同附件。</w:t>
      </w:r>
    </w:p>
    <w:p>
      <w:pPr>
        <w:spacing w:line="560" w:lineRule="exact"/>
        <w:ind w:firstLine="420" w:firstLineChars="200"/>
        <w:rPr>
          <w:rFonts w:hint="eastAsia" w:ascii="宋体" w:hAnsi="宋体" w:eastAsia="宋体" w:cs="宋体"/>
          <w:color w:val="auto"/>
          <w:sz w:val="21"/>
          <w:szCs w:val="21"/>
        </w:rPr>
      </w:pPr>
      <w:bookmarkStart w:id="310" w:name="_Ref467379400"/>
      <w:r>
        <w:rPr>
          <w:rFonts w:hint="eastAsia" w:ascii="宋体" w:hAnsi="宋体" w:eastAsia="宋体" w:cs="宋体"/>
          <w:color w:val="auto"/>
          <w:sz w:val="21"/>
          <w:szCs w:val="21"/>
        </w:rPr>
        <w:t>2.1.5 “乙方”系指根据合同约定交付货物的中标</w:t>
      </w:r>
      <w:bookmarkEnd w:id="310"/>
      <w:r>
        <w:rPr>
          <w:rFonts w:hint="eastAsia" w:ascii="宋体" w:hAnsi="宋体" w:eastAsia="宋体" w:cs="宋体"/>
          <w:color w:val="auto"/>
          <w:sz w:val="21"/>
          <w:szCs w:val="21"/>
          <w:lang w:eastAsia="zh-CN"/>
        </w:rPr>
        <w:t>投标供应商</w:t>
      </w:r>
      <w:r>
        <w:rPr>
          <w:rFonts w:hint="eastAsia" w:ascii="宋体" w:hAnsi="宋体" w:eastAsia="宋体" w:cs="宋体"/>
          <w:color w:val="auto"/>
          <w:sz w:val="21"/>
          <w:szCs w:val="21"/>
        </w:rPr>
        <w:t>；两个以上的自然人、法人或者其他组织组成一个联合体，以一个</w:t>
      </w:r>
      <w:r>
        <w:rPr>
          <w:rFonts w:hint="eastAsia" w:ascii="宋体" w:hAnsi="宋体" w:eastAsia="宋体" w:cs="宋体"/>
          <w:color w:val="auto"/>
          <w:sz w:val="21"/>
          <w:szCs w:val="21"/>
          <w:lang w:eastAsia="zh-CN"/>
        </w:rPr>
        <w:t>投标供应商</w:t>
      </w:r>
      <w:r>
        <w:rPr>
          <w:rFonts w:hint="eastAsia" w:ascii="宋体" w:hAnsi="宋体" w:eastAsia="宋体" w:cs="宋体"/>
          <w:color w:val="auto"/>
          <w:sz w:val="21"/>
          <w:szCs w:val="21"/>
        </w:rPr>
        <w:t>的身份共同参加政府采购的，联合体各方均应为乙方或者与乙方相同地位的合同当事人，并就合同约定的事项对甲方承担连带责任。</w:t>
      </w:r>
    </w:p>
    <w:p>
      <w:pPr>
        <w:spacing w:line="560" w:lineRule="exact"/>
        <w:ind w:firstLine="420" w:firstLineChars="200"/>
        <w:rPr>
          <w:rFonts w:hint="eastAsia" w:ascii="宋体" w:hAnsi="宋体" w:eastAsia="宋体" w:cs="宋体"/>
          <w:color w:val="auto"/>
          <w:sz w:val="21"/>
          <w:szCs w:val="21"/>
        </w:rPr>
      </w:pPr>
      <w:bookmarkStart w:id="311" w:name="_Ref467379436"/>
      <w:r>
        <w:rPr>
          <w:rFonts w:hint="eastAsia" w:ascii="宋体" w:hAnsi="宋体" w:eastAsia="宋体" w:cs="宋体"/>
          <w:color w:val="auto"/>
          <w:sz w:val="21"/>
          <w:szCs w:val="21"/>
        </w:rPr>
        <w:t>2.1.6 “现场”系指合同约定货物将要运至或者安装的地点。</w:t>
      </w:r>
      <w:bookmarkEnd w:id="311"/>
    </w:p>
    <w:p>
      <w:pPr>
        <w:spacing w:line="360" w:lineRule="exact"/>
        <w:ind w:firstLine="422" w:firstLineChars="200"/>
        <w:outlineLvl w:val="2"/>
        <w:rPr>
          <w:rFonts w:hint="eastAsia" w:ascii="宋体" w:hAnsi="宋体" w:eastAsia="宋体" w:cs="宋体"/>
          <w:b/>
          <w:color w:val="auto"/>
          <w:sz w:val="21"/>
          <w:szCs w:val="21"/>
        </w:rPr>
      </w:pPr>
      <w:bookmarkStart w:id="312" w:name="_Toc11360"/>
      <w:bookmarkStart w:id="313" w:name="_Toc31131"/>
      <w:bookmarkStart w:id="314" w:name="_Toc487900350"/>
      <w:bookmarkStart w:id="315" w:name="_Toc263"/>
      <w:bookmarkStart w:id="316" w:name="_Toc10984"/>
      <w:bookmarkStart w:id="317" w:name="_Toc13336"/>
      <w:bookmarkStart w:id="318" w:name="_Toc1967"/>
      <w:bookmarkStart w:id="319" w:name="_Toc15561"/>
      <w:bookmarkStart w:id="320" w:name="_Toc1705"/>
      <w:bookmarkStart w:id="321" w:name="_Toc115436089"/>
      <w:bookmarkStart w:id="322" w:name="_Toc1644"/>
      <w:bookmarkStart w:id="323" w:name="_Toc279701241"/>
      <w:bookmarkStart w:id="324" w:name="_Toc259093670"/>
      <w:bookmarkStart w:id="325" w:name="_Toc32504"/>
      <w:bookmarkStart w:id="326" w:name="_Toc115436170"/>
      <w:bookmarkStart w:id="327" w:name="_Toc31915"/>
      <w:bookmarkStart w:id="328" w:name="_Toc27635"/>
      <w:r>
        <w:rPr>
          <w:rFonts w:hint="eastAsia" w:ascii="宋体" w:hAnsi="宋体" w:eastAsia="宋体" w:cs="宋体"/>
          <w:b/>
          <w:color w:val="auto"/>
          <w:sz w:val="21"/>
          <w:szCs w:val="21"/>
        </w:rPr>
        <w:t>2.2 技术规范</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spacing w:line="5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货物所应遵守的技术规范应与采购文件规定的技术规范和技术规范附件</w:t>
      </w:r>
      <w:r>
        <w:rPr>
          <w:rFonts w:hint="eastAsia" w:ascii="宋体" w:hAnsi="宋体" w:cs="宋体"/>
          <w:color w:val="auto"/>
          <w:sz w:val="21"/>
          <w:szCs w:val="21"/>
          <w:lang w:eastAsia="zh-CN"/>
        </w:rPr>
        <w:t>（</w:t>
      </w:r>
      <w:r>
        <w:rPr>
          <w:rFonts w:hint="eastAsia" w:ascii="宋体" w:hAnsi="宋体" w:eastAsia="宋体" w:cs="宋体"/>
          <w:color w:val="auto"/>
          <w:sz w:val="21"/>
          <w:szCs w:val="21"/>
        </w:rPr>
        <w:t>如果有的话</w:t>
      </w:r>
      <w:r>
        <w:rPr>
          <w:rFonts w:hint="eastAsia" w:ascii="宋体" w:hAnsi="宋体" w:cs="宋体"/>
          <w:color w:val="auto"/>
          <w:sz w:val="21"/>
          <w:szCs w:val="21"/>
          <w:lang w:eastAsia="zh-CN"/>
        </w:rPr>
        <w:t>）</w:t>
      </w:r>
      <w:r>
        <w:rPr>
          <w:rFonts w:hint="eastAsia" w:ascii="宋体" w:hAnsi="宋体" w:eastAsia="宋体" w:cs="宋体"/>
          <w:color w:val="auto"/>
          <w:sz w:val="21"/>
          <w:szCs w:val="21"/>
        </w:rPr>
        <w:t>及其技术规范偏差表</w:t>
      </w:r>
      <w:r>
        <w:rPr>
          <w:rFonts w:hint="eastAsia" w:ascii="宋体" w:hAnsi="宋体" w:cs="宋体"/>
          <w:color w:val="auto"/>
          <w:sz w:val="21"/>
          <w:szCs w:val="21"/>
          <w:lang w:eastAsia="zh-CN"/>
        </w:rPr>
        <w:t>（</w:t>
      </w:r>
      <w:r>
        <w:rPr>
          <w:rFonts w:hint="eastAsia" w:ascii="宋体" w:hAnsi="宋体" w:eastAsia="宋体" w:cs="宋体"/>
          <w:color w:val="auto"/>
          <w:sz w:val="21"/>
          <w:szCs w:val="21"/>
        </w:rPr>
        <w:t>如果被甲方接受的话</w:t>
      </w:r>
      <w:r>
        <w:rPr>
          <w:rFonts w:hint="eastAsia" w:ascii="宋体" w:hAnsi="宋体" w:cs="宋体"/>
          <w:color w:val="auto"/>
          <w:sz w:val="21"/>
          <w:szCs w:val="21"/>
          <w:lang w:eastAsia="zh-CN"/>
        </w:rPr>
        <w:t>）</w:t>
      </w:r>
      <w:r>
        <w:rPr>
          <w:rFonts w:hint="eastAsia" w:ascii="宋体" w:hAnsi="宋体" w:eastAsia="宋体" w:cs="宋体"/>
          <w:color w:val="auto"/>
          <w:sz w:val="21"/>
          <w:szCs w:val="21"/>
        </w:rPr>
        <w:t>相一致；如果采购文件中没有技术规范的相应说明，那么应以国家有关部门最新颁布的相应标准和规范为准。</w:t>
      </w:r>
    </w:p>
    <w:p>
      <w:pPr>
        <w:spacing w:line="360" w:lineRule="exact"/>
        <w:ind w:firstLine="422" w:firstLineChars="200"/>
        <w:outlineLvl w:val="2"/>
        <w:rPr>
          <w:rFonts w:hint="eastAsia" w:ascii="宋体" w:hAnsi="宋体" w:eastAsia="宋体" w:cs="宋体"/>
          <w:b/>
          <w:color w:val="auto"/>
          <w:sz w:val="21"/>
          <w:szCs w:val="21"/>
        </w:rPr>
      </w:pPr>
      <w:bookmarkStart w:id="329" w:name="_Toc9829"/>
      <w:bookmarkStart w:id="330" w:name="_Toc23716"/>
      <w:bookmarkStart w:id="331" w:name="_Toc115436090"/>
      <w:bookmarkStart w:id="332" w:name="_Toc115436171"/>
      <w:bookmarkStart w:id="333" w:name="_Toc24249"/>
      <w:bookmarkStart w:id="334" w:name="_Toc19662"/>
      <w:bookmarkStart w:id="335" w:name="_Toc9557"/>
      <w:bookmarkStart w:id="336" w:name="_Toc6382"/>
      <w:bookmarkStart w:id="337" w:name="_Toc2660"/>
      <w:bookmarkStart w:id="338" w:name="_Toc27853"/>
      <w:bookmarkStart w:id="339" w:name="_Toc7715"/>
      <w:bookmarkStart w:id="340" w:name="_Toc15856"/>
      <w:bookmarkStart w:id="341" w:name="_Toc487900351"/>
      <w:bookmarkStart w:id="342" w:name="_Toc31634"/>
      <w:bookmarkStart w:id="343" w:name="_Toc25689"/>
      <w:bookmarkStart w:id="344" w:name="_Toc259093671"/>
      <w:bookmarkStart w:id="345" w:name="_Toc279701242"/>
      <w:r>
        <w:rPr>
          <w:rFonts w:hint="eastAsia" w:ascii="宋体" w:hAnsi="宋体" w:eastAsia="宋体" w:cs="宋体"/>
          <w:b/>
          <w:color w:val="auto"/>
          <w:sz w:val="21"/>
          <w:szCs w:val="21"/>
        </w:rPr>
        <w:t>2.3 知识产权</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spacing w:line="5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2.3.2具有知识产权的计算机软件等货物的知识产权归属，详见</w:t>
      </w:r>
      <w:r>
        <w:rPr>
          <w:rFonts w:hint="eastAsia" w:ascii="宋体" w:hAnsi="宋体" w:eastAsia="宋体" w:cs="宋体"/>
          <w:b/>
          <w:i/>
          <w:color w:val="auto"/>
          <w:sz w:val="21"/>
          <w:szCs w:val="21"/>
          <w:u w:val="single"/>
        </w:rPr>
        <w:t>合同专用条款</w:t>
      </w:r>
      <w:r>
        <w:rPr>
          <w:rFonts w:hint="eastAsia" w:ascii="宋体" w:hAnsi="宋体" w:eastAsia="宋体" w:cs="宋体"/>
          <w:color w:val="auto"/>
          <w:sz w:val="21"/>
          <w:szCs w:val="21"/>
        </w:rPr>
        <w:t>。</w:t>
      </w:r>
    </w:p>
    <w:p>
      <w:pPr>
        <w:spacing w:line="360" w:lineRule="exact"/>
        <w:ind w:firstLine="422" w:firstLineChars="200"/>
        <w:outlineLvl w:val="2"/>
        <w:rPr>
          <w:rFonts w:hint="eastAsia" w:ascii="宋体" w:hAnsi="宋体" w:eastAsia="宋体" w:cs="宋体"/>
          <w:b/>
          <w:color w:val="auto"/>
          <w:sz w:val="21"/>
          <w:szCs w:val="21"/>
        </w:rPr>
      </w:pPr>
      <w:bookmarkStart w:id="346" w:name="_Toc24131"/>
      <w:bookmarkStart w:id="347" w:name="_Toc115436091"/>
      <w:bookmarkStart w:id="348" w:name="_Toc31069"/>
      <w:bookmarkStart w:id="349" w:name="_Toc115436172"/>
      <w:bookmarkStart w:id="350" w:name="_Toc5351"/>
      <w:bookmarkStart w:id="351" w:name="_Toc24074"/>
      <w:bookmarkStart w:id="352" w:name="_Toc11932"/>
      <w:bookmarkStart w:id="353" w:name="_Toc22550"/>
      <w:bookmarkStart w:id="354" w:name="_Toc8668"/>
      <w:bookmarkStart w:id="355" w:name="_Toc29149"/>
      <w:bookmarkStart w:id="356" w:name="_Toc4194"/>
      <w:bookmarkStart w:id="357" w:name="_Toc1620"/>
      <w:bookmarkStart w:id="358" w:name="_Toc17478"/>
      <w:bookmarkStart w:id="359" w:name="_Toc25769"/>
      <w:r>
        <w:rPr>
          <w:rFonts w:hint="eastAsia" w:ascii="宋体" w:hAnsi="宋体" w:eastAsia="宋体" w:cs="宋体"/>
          <w:b/>
          <w:color w:val="auto"/>
          <w:sz w:val="21"/>
          <w:szCs w:val="21"/>
        </w:rPr>
        <w:t>2.4 包装和装运</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spacing w:line="5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2.4.1除</w:t>
      </w:r>
      <w:r>
        <w:rPr>
          <w:rFonts w:hint="eastAsia" w:ascii="宋体" w:hAnsi="宋体" w:eastAsia="宋体" w:cs="宋体"/>
          <w:b/>
          <w:i/>
          <w:color w:val="auto"/>
          <w:sz w:val="21"/>
          <w:szCs w:val="21"/>
          <w:u w:val="single"/>
        </w:rPr>
        <w:t>合同专用条款</w:t>
      </w:r>
      <w:r>
        <w:rPr>
          <w:rFonts w:hint="eastAsia" w:ascii="宋体" w:hAnsi="宋体" w:eastAsia="宋体" w:cs="宋体"/>
          <w:color w:val="auto"/>
          <w:sz w:val="21"/>
          <w:szCs w:val="21"/>
        </w:rPr>
        <w:t>另有约定外</w:t>
      </w:r>
      <w:r>
        <w:rPr>
          <w:rFonts w:hint="eastAsia" w:ascii="宋体" w:hAnsi="宋体" w:cs="宋体"/>
          <w:color w:val="auto"/>
          <w:sz w:val="21"/>
          <w:szCs w:val="21"/>
          <w:lang w:eastAsia="zh-CN"/>
        </w:rPr>
        <w:t>，</w:t>
      </w:r>
      <w:r>
        <w:rPr>
          <w:rFonts w:hint="eastAsia" w:ascii="宋体" w:hAnsi="宋体" w:eastAsia="宋体" w:cs="宋体"/>
          <w:color w:val="auto"/>
          <w:sz w:val="21"/>
          <w:szCs w:val="21"/>
        </w:rPr>
        <w:t>乙方交付的全部货物</w:t>
      </w:r>
      <w:r>
        <w:rPr>
          <w:rFonts w:hint="eastAsia" w:ascii="宋体" w:hAnsi="宋体" w:cs="宋体"/>
          <w:color w:val="auto"/>
          <w:sz w:val="21"/>
          <w:szCs w:val="21"/>
          <w:lang w:eastAsia="zh-CN"/>
        </w:rPr>
        <w:t>，</w:t>
      </w:r>
      <w:r>
        <w:rPr>
          <w:rFonts w:hint="eastAsia" w:ascii="宋体" w:hAnsi="宋体" w:eastAsia="宋体" w:cs="宋体"/>
          <w:color w:val="auto"/>
          <w:sz w:val="21"/>
          <w:szCs w:val="21"/>
        </w:rPr>
        <w:t>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2.4.2 装运货物的要求和通知，详见</w:t>
      </w:r>
      <w:r>
        <w:rPr>
          <w:rFonts w:hint="eastAsia" w:ascii="宋体" w:hAnsi="宋体" w:eastAsia="宋体" w:cs="宋体"/>
          <w:b/>
          <w:i/>
          <w:color w:val="auto"/>
          <w:sz w:val="21"/>
          <w:szCs w:val="21"/>
          <w:u w:val="single"/>
        </w:rPr>
        <w:t>合同专用条款</w:t>
      </w:r>
      <w:r>
        <w:rPr>
          <w:rFonts w:hint="eastAsia" w:ascii="宋体" w:hAnsi="宋体" w:eastAsia="宋体" w:cs="宋体"/>
          <w:color w:val="auto"/>
          <w:sz w:val="21"/>
          <w:szCs w:val="21"/>
        </w:rPr>
        <w:t>。</w:t>
      </w:r>
    </w:p>
    <w:p>
      <w:pPr>
        <w:spacing w:line="360" w:lineRule="exact"/>
        <w:ind w:firstLine="422" w:firstLineChars="200"/>
        <w:outlineLvl w:val="2"/>
        <w:rPr>
          <w:rFonts w:hint="eastAsia" w:ascii="宋体" w:hAnsi="宋体" w:eastAsia="宋体" w:cs="宋体"/>
          <w:b/>
          <w:color w:val="auto"/>
          <w:sz w:val="21"/>
          <w:szCs w:val="21"/>
        </w:rPr>
      </w:pPr>
      <w:bookmarkStart w:id="360" w:name="_Ref467378541"/>
      <w:bookmarkStart w:id="361" w:name="_Toc279701245"/>
      <w:bookmarkStart w:id="362" w:name="_Ref467378591"/>
      <w:bookmarkStart w:id="363" w:name="_Ref467379536"/>
      <w:bookmarkStart w:id="364" w:name="_Ref467379542"/>
      <w:bookmarkStart w:id="365" w:name="_Toc259093674"/>
      <w:bookmarkStart w:id="366" w:name="_Toc487900354"/>
      <w:bookmarkStart w:id="367" w:name="_Ref467379527"/>
      <w:bookmarkStart w:id="368" w:name="_Toc32735"/>
      <w:bookmarkStart w:id="369" w:name="_Toc30272"/>
      <w:bookmarkStart w:id="370" w:name="_Toc115436092"/>
      <w:bookmarkStart w:id="371" w:name="_Toc19074"/>
      <w:bookmarkStart w:id="372" w:name="_Toc115436173"/>
      <w:bookmarkStart w:id="373" w:name="_Toc825"/>
      <w:bookmarkStart w:id="374" w:name="_Toc32471"/>
      <w:bookmarkStart w:id="375" w:name="_Toc26182"/>
      <w:bookmarkStart w:id="376" w:name="_Toc15988"/>
      <w:bookmarkStart w:id="377" w:name="_Toc28369"/>
      <w:bookmarkStart w:id="378" w:name="_Toc6913"/>
      <w:bookmarkStart w:id="379" w:name="_Toc8624"/>
      <w:bookmarkStart w:id="380" w:name="_Toc27970"/>
      <w:bookmarkStart w:id="381" w:name="_Toc30869"/>
      <w:r>
        <w:rPr>
          <w:rFonts w:hint="eastAsia" w:ascii="宋体" w:hAnsi="宋体" w:eastAsia="宋体" w:cs="宋体"/>
          <w:b/>
          <w:color w:val="auto"/>
          <w:sz w:val="21"/>
          <w:szCs w:val="21"/>
        </w:rPr>
        <w:t>2.</w:t>
      </w:r>
      <w:bookmarkEnd w:id="360"/>
      <w:bookmarkEnd w:id="361"/>
      <w:bookmarkEnd w:id="362"/>
      <w:bookmarkEnd w:id="363"/>
      <w:bookmarkEnd w:id="364"/>
      <w:bookmarkEnd w:id="365"/>
      <w:bookmarkEnd w:id="366"/>
      <w:bookmarkEnd w:id="367"/>
      <w:r>
        <w:rPr>
          <w:rFonts w:hint="eastAsia" w:ascii="宋体" w:hAnsi="宋体" w:eastAsia="宋体" w:cs="宋体"/>
          <w:b/>
          <w:color w:val="auto"/>
          <w:sz w:val="21"/>
          <w:szCs w:val="21"/>
        </w:rPr>
        <w:t>5 履约检查和问题反馈</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spacing w:line="560" w:lineRule="exact"/>
        <w:ind w:firstLine="420" w:firstLineChars="200"/>
        <w:rPr>
          <w:rFonts w:hint="eastAsia" w:ascii="宋体" w:hAnsi="宋体" w:eastAsia="宋体" w:cs="宋体"/>
          <w:color w:val="auto"/>
          <w:sz w:val="21"/>
          <w:szCs w:val="21"/>
        </w:rPr>
      </w:pPr>
      <w:bookmarkStart w:id="382" w:name="_Ref467379657"/>
      <w:r>
        <w:rPr>
          <w:rFonts w:hint="eastAsia" w:ascii="宋体" w:hAnsi="宋体" w:eastAsia="宋体" w:cs="宋体"/>
          <w:color w:val="auto"/>
          <w:sz w:val="21"/>
          <w:szCs w:val="21"/>
        </w:rPr>
        <w:t>2.5.1</w:t>
      </w:r>
      <w:bookmarkEnd w:id="382"/>
      <w:bookmarkStart w:id="383" w:name="_Toc186431854"/>
      <w:bookmarkStart w:id="384" w:name="_Ref467379807"/>
      <w:bookmarkStart w:id="385" w:name="_Ref467379793"/>
      <w:bookmarkStart w:id="386" w:name="_Toc279701247"/>
      <w:bookmarkStart w:id="387" w:name="_Toc259093676"/>
      <w:bookmarkStart w:id="388" w:name="_Toc487900357"/>
      <w:r>
        <w:rPr>
          <w:rFonts w:hint="eastAsia" w:ascii="宋体" w:hAnsi="宋体" w:eastAsia="宋体" w:cs="宋体"/>
          <w:color w:val="auto"/>
          <w:sz w:val="21"/>
          <w:szCs w:val="21"/>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2.5.2 合同履行期间，甲方有权将履行过程中出现的问题反馈给乙方，双方当事人应以书面形式约定需要完善和改进的内容</w:t>
      </w:r>
      <w:bookmarkEnd w:id="383"/>
      <w:bookmarkStart w:id="389" w:name="_Toc186431855"/>
      <w:r>
        <w:rPr>
          <w:rFonts w:hint="eastAsia" w:ascii="宋体" w:hAnsi="宋体" w:eastAsia="宋体" w:cs="宋体"/>
          <w:color w:val="auto"/>
          <w:sz w:val="21"/>
          <w:szCs w:val="21"/>
        </w:rPr>
        <w:t>。</w:t>
      </w:r>
    </w:p>
    <w:bookmarkEnd w:id="389"/>
    <w:p>
      <w:pPr>
        <w:spacing w:line="360" w:lineRule="exact"/>
        <w:ind w:firstLine="422" w:firstLineChars="200"/>
        <w:outlineLvl w:val="2"/>
        <w:rPr>
          <w:rFonts w:hint="eastAsia" w:ascii="宋体" w:hAnsi="宋体" w:eastAsia="宋体" w:cs="宋体"/>
          <w:b/>
          <w:color w:val="auto"/>
          <w:sz w:val="21"/>
          <w:szCs w:val="21"/>
        </w:rPr>
      </w:pPr>
      <w:bookmarkStart w:id="390" w:name="_Toc11640"/>
      <w:bookmarkStart w:id="391" w:name="_Toc22776"/>
      <w:bookmarkStart w:id="392" w:name="_Toc115436174"/>
      <w:bookmarkStart w:id="393" w:name="_Toc3314"/>
      <w:bookmarkStart w:id="394" w:name="_Toc19219"/>
      <w:bookmarkStart w:id="395" w:name="_Toc7631"/>
      <w:bookmarkStart w:id="396" w:name="_Toc28451"/>
      <w:bookmarkStart w:id="397" w:name="_Toc27097"/>
      <w:bookmarkStart w:id="398" w:name="_Toc115436093"/>
      <w:bookmarkStart w:id="399" w:name="_Toc6987"/>
      <w:bookmarkStart w:id="400" w:name="_Toc7836"/>
      <w:bookmarkStart w:id="401" w:name="_Toc16577"/>
      <w:bookmarkStart w:id="402" w:name="_Toc10980"/>
      <w:bookmarkStart w:id="403" w:name="_Toc20387"/>
      <w:r>
        <w:rPr>
          <w:rFonts w:hint="eastAsia" w:ascii="宋体" w:hAnsi="宋体" w:eastAsia="宋体" w:cs="宋体"/>
          <w:b/>
          <w:color w:val="auto"/>
          <w:sz w:val="21"/>
          <w:szCs w:val="21"/>
        </w:rPr>
        <w:t>2.6 结算方式和付款条件</w:t>
      </w:r>
      <w:bookmarkEnd w:id="384"/>
      <w:bookmarkEnd w:id="385"/>
      <w:bookmarkEnd w:id="386"/>
      <w:bookmarkEnd w:id="387"/>
      <w:bookmarkEnd w:id="388"/>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spacing w:line="560" w:lineRule="exact"/>
        <w:ind w:firstLine="420" w:firstLineChars="200"/>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lang w:val="en-US" w:eastAsia="zh-CN"/>
        </w:rPr>
        <w:t xml:space="preserve">  </w:t>
      </w:r>
      <w:r>
        <w:rPr>
          <w:rFonts w:hint="eastAsia" w:ascii="宋体" w:hAnsi="宋体" w:cs="宋体"/>
          <w:color w:val="auto"/>
          <w:sz w:val="21"/>
          <w:szCs w:val="21"/>
          <w:u w:val="single"/>
          <w:lang w:val="en-US" w:eastAsia="zh-CN"/>
        </w:rPr>
        <w:t>以合同签订为准</w:t>
      </w:r>
      <w:r>
        <w:rPr>
          <w:rFonts w:hint="eastAsia" w:ascii="宋体" w:hAnsi="宋体" w:eastAsia="宋体" w:cs="宋体"/>
          <w:color w:val="auto"/>
          <w:sz w:val="21"/>
          <w:szCs w:val="21"/>
          <w:u w:val="single"/>
        </w:rPr>
        <w:t>。</w:t>
      </w:r>
    </w:p>
    <w:p>
      <w:pPr>
        <w:spacing w:line="360" w:lineRule="exact"/>
        <w:ind w:firstLine="422" w:firstLineChars="200"/>
        <w:outlineLvl w:val="2"/>
        <w:rPr>
          <w:rFonts w:hint="eastAsia" w:ascii="宋体" w:hAnsi="宋体" w:eastAsia="宋体" w:cs="宋体"/>
          <w:b/>
          <w:color w:val="auto"/>
          <w:sz w:val="21"/>
          <w:szCs w:val="21"/>
        </w:rPr>
      </w:pPr>
      <w:bookmarkStart w:id="404" w:name="_Ref467379923"/>
      <w:bookmarkStart w:id="405" w:name="_Toc279701248"/>
      <w:bookmarkStart w:id="406" w:name="_Toc487900358"/>
      <w:bookmarkStart w:id="407" w:name="_Toc259093677"/>
      <w:bookmarkStart w:id="408" w:name="_Ref467379852"/>
      <w:bookmarkStart w:id="409" w:name="_Ref467379863"/>
      <w:bookmarkStart w:id="410" w:name="_Toc774"/>
      <w:bookmarkStart w:id="411" w:name="_Toc3203"/>
      <w:bookmarkStart w:id="412" w:name="_Toc2721"/>
      <w:bookmarkStart w:id="413" w:name="_Toc23337"/>
      <w:bookmarkStart w:id="414" w:name="_Toc25363"/>
      <w:bookmarkStart w:id="415" w:name="_Toc3225"/>
      <w:bookmarkStart w:id="416" w:name="_Toc21496"/>
      <w:bookmarkStart w:id="417" w:name="_Toc3685"/>
      <w:bookmarkStart w:id="418" w:name="_Toc115436094"/>
      <w:bookmarkStart w:id="419" w:name="_Toc905"/>
      <w:bookmarkStart w:id="420" w:name="_Toc1198"/>
      <w:bookmarkStart w:id="421" w:name="_Toc16110"/>
      <w:bookmarkStart w:id="422" w:name="_Toc115436175"/>
      <w:bookmarkStart w:id="423" w:name="_Toc1395"/>
      <w:r>
        <w:rPr>
          <w:rFonts w:hint="eastAsia" w:ascii="宋体" w:hAnsi="宋体" w:eastAsia="宋体" w:cs="宋体"/>
          <w:b/>
          <w:color w:val="auto"/>
          <w:sz w:val="21"/>
          <w:szCs w:val="21"/>
        </w:rPr>
        <w:t>2.7 技术资料</w:t>
      </w:r>
      <w:bookmarkEnd w:id="404"/>
      <w:bookmarkEnd w:id="405"/>
      <w:bookmarkEnd w:id="406"/>
      <w:bookmarkEnd w:id="407"/>
      <w:bookmarkEnd w:id="408"/>
      <w:bookmarkEnd w:id="409"/>
      <w:r>
        <w:rPr>
          <w:rFonts w:hint="eastAsia" w:ascii="宋体" w:hAnsi="宋体" w:eastAsia="宋体" w:cs="宋体"/>
          <w:b/>
          <w:color w:val="auto"/>
          <w:sz w:val="21"/>
          <w:szCs w:val="21"/>
        </w:rPr>
        <w:t>和保密义务</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spacing w:line="5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2.7.1 乙方有权依据合同约定和项目需要，向甲方了解有关情况，调阅有关资料等，甲方应予积极配合；</w:t>
      </w:r>
    </w:p>
    <w:p>
      <w:pPr>
        <w:spacing w:line="5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2.7.2 乙方有义务妥善保管和保护由甲方提供的前款信息和资料等；</w:t>
      </w:r>
    </w:p>
    <w:p>
      <w:pPr>
        <w:spacing w:line="5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exact"/>
        <w:ind w:firstLine="422" w:firstLineChars="200"/>
        <w:outlineLvl w:val="2"/>
        <w:rPr>
          <w:rFonts w:hint="eastAsia" w:ascii="宋体" w:hAnsi="宋体" w:eastAsia="宋体" w:cs="宋体"/>
          <w:b/>
          <w:color w:val="auto"/>
          <w:sz w:val="21"/>
          <w:szCs w:val="21"/>
        </w:rPr>
      </w:pPr>
      <w:bookmarkStart w:id="424" w:name="_Toc14301"/>
      <w:bookmarkStart w:id="425" w:name="_Toc115436176"/>
      <w:bookmarkStart w:id="426" w:name="_Toc19803"/>
      <w:bookmarkStart w:id="427" w:name="_Toc26242"/>
      <w:bookmarkStart w:id="428" w:name="_Toc6460"/>
      <w:bookmarkStart w:id="429" w:name="_Toc115436095"/>
      <w:bookmarkStart w:id="430" w:name="_Toc20628"/>
      <w:bookmarkStart w:id="431" w:name="_Toc2948"/>
      <w:bookmarkStart w:id="432" w:name="_Toc18065"/>
      <w:bookmarkStart w:id="433" w:name="_Toc11864"/>
      <w:bookmarkStart w:id="434" w:name="_Toc30649"/>
      <w:bookmarkStart w:id="435" w:name="_Toc7860"/>
      <w:r>
        <w:rPr>
          <w:rFonts w:hint="eastAsia" w:ascii="宋体" w:hAnsi="宋体" w:eastAsia="宋体" w:cs="宋体"/>
          <w:b/>
          <w:color w:val="auto"/>
          <w:sz w:val="21"/>
          <w:szCs w:val="21"/>
        </w:rPr>
        <w:t>2.8 质量保证</w:t>
      </w:r>
      <w:bookmarkEnd w:id="424"/>
      <w:bookmarkEnd w:id="425"/>
      <w:bookmarkEnd w:id="426"/>
      <w:bookmarkEnd w:id="427"/>
      <w:bookmarkEnd w:id="428"/>
      <w:bookmarkEnd w:id="429"/>
      <w:bookmarkEnd w:id="430"/>
      <w:bookmarkEnd w:id="431"/>
      <w:bookmarkEnd w:id="432"/>
      <w:bookmarkEnd w:id="433"/>
      <w:bookmarkEnd w:id="434"/>
      <w:bookmarkEnd w:id="435"/>
    </w:p>
    <w:p>
      <w:pPr>
        <w:spacing w:line="5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2.8.1 乙方应建立和完善履行合同的内部质量保证体系，并提供相关内部规章制度给甲方，以便甲方进行监督检查；</w:t>
      </w:r>
    </w:p>
    <w:p>
      <w:pPr>
        <w:spacing w:line="5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2.8.2 乙方应保证履行合同的人员数量和素质、软件和硬件设备的配置、场地、环境和设施等满足全面履行合同的要求，并应接受甲方的监督检查。</w:t>
      </w:r>
    </w:p>
    <w:p>
      <w:pPr>
        <w:spacing w:line="360" w:lineRule="exact"/>
        <w:ind w:firstLine="422" w:firstLineChars="200"/>
        <w:outlineLvl w:val="2"/>
        <w:rPr>
          <w:rFonts w:hint="eastAsia" w:ascii="宋体" w:hAnsi="宋体" w:eastAsia="宋体" w:cs="宋体"/>
          <w:b/>
          <w:color w:val="auto"/>
          <w:sz w:val="21"/>
          <w:szCs w:val="21"/>
        </w:rPr>
      </w:pPr>
      <w:bookmarkStart w:id="436" w:name="_Toc115436096"/>
      <w:bookmarkStart w:id="437" w:name="_Toc16533"/>
      <w:bookmarkStart w:id="438" w:name="_Toc31249"/>
      <w:bookmarkStart w:id="439" w:name="_Toc10885"/>
      <w:bookmarkStart w:id="440" w:name="_Toc17244"/>
      <w:bookmarkStart w:id="441" w:name="_Toc27782"/>
      <w:bookmarkStart w:id="442" w:name="_Toc19420"/>
      <w:bookmarkStart w:id="443" w:name="_Toc115436177"/>
      <w:bookmarkStart w:id="444" w:name="_Toc28261"/>
      <w:bookmarkStart w:id="445" w:name="_Toc23768"/>
      <w:bookmarkStart w:id="446" w:name="_Toc25177"/>
      <w:bookmarkStart w:id="447" w:name="_Toc17648"/>
      <w:bookmarkStart w:id="448" w:name="_Toc279701252"/>
      <w:bookmarkStart w:id="449" w:name="_Toc259093681"/>
      <w:bookmarkStart w:id="450" w:name="_Toc487900362"/>
      <w:r>
        <w:rPr>
          <w:rFonts w:hint="eastAsia" w:ascii="宋体" w:hAnsi="宋体" w:eastAsia="宋体" w:cs="宋体"/>
          <w:b/>
          <w:color w:val="auto"/>
          <w:sz w:val="21"/>
          <w:szCs w:val="21"/>
        </w:rPr>
        <w:t>2.9 货物的风险负担</w:t>
      </w:r>
      <w:bookmarkEnd w:id="436"/>
      <w:bookmarkEnd w:id="437"/>
      <w:bookmarkEnd w:id="438"/>
      <w:bookmarkEnd w:id="439"/>
      <w:bookmarkEnd w:id="440"/>
      <w:bookmarkEnd w:id="441"/>
      <w:bookmarkEnd w:id="442"/>
      <w:bookmarkEnd w:id="443"/>
      <w:bookmarkEnd w:id="444"/>
      <w:bookmarkEnd w:id="445"/>
      <w:bookmarkEnd w:id="446"/>
      <w:bookmarkEnd w:id="447"/>
    </w:p>
    <w:p>
      <w:pPr>
        <w:spacing w:line="560" w:lineRule="exact"/>
        <w:ind w:firstLine="420" w:firstLineChars="200"/>
        <w:rPr>
          <w:rFonts w:hint="eastAsia" w:ascii="宋体" w:hAnsi="宋体" w:eastAsia="宋体" w:cs="宋体"/>
          <w:b/>
          <w:color w:val="auto"/>
          <w:sz w:val="21"/>
          <w:szCs w:val="21"/>
        </w:rPr>
      </w:pPr>
      <w:r>
        <w:rPr>
          <w:rFonts w:hint="eastAsia" w:ascii="宋体" w:hAnsi="宋体" w:eastAsia="宋体" w:cs="宋体"/>
          <w:color w:val="auto"/>
          <w:sz w:val="21"/>
          <w:szCs w:val="21"/>
        </w:rPr>
        <w:t>货物或者在途货物或者交付给第一承运人后的货物毁损、灭失的风险负担详见</w:t>
      </w:r>
      <w:r>
        <w:rPr>
          <w:rFonts w:hint="eastAsia" w:ascii="宋体" w:hAnsi="宋体" w:eastAsia="宋体" w:cs="宋体"/>
          <w:b/>
          <w:i/>
          <w:color w:val="auto"/>
          <w:sz w:val="21"/>
          <w:szCs w:val="21"/>
          <w:u w:val="single"/>
        </w:rPr>
        <w:t>合同专用条款</w:t>
      </w:r>
      <w:r>
        <w:rPr>
          <w:rFonts w:hint="eastAsia" w:ascii="宋体" w:hAnsi="宋体" w:eastAsia="宋体" w:cs="宋体"/>
          <w:color w:val="auto"/>
          <w:sz w:val="21"/>
          <w:szCs w:val="21"/>
        </w:rPr>
        <w:t>。</w:t>
      </w:r>
    </w:p>
    <w:p>
      <w:pPr>
        <w:spacing w:line="360" w:lineRule="exact"/>
        <w:ind w:firstLine="422" w:firstLineChars="200"/>
        <w:outlineLvl w:val="2"/>
        <w:rPr>
          <w:rFonts w:hint="eastAsia" w:ascii="宋体" w:hAnsi="宋体" w:eastAsia="宋体" w:cs="宋体"/>
          <w:b/>
          <w:color w:val="auto"/>
          <w:sz w:val="21"/>
          <w:szCs w:val="21"/>
        </w:rPr>
      </w:pPr>
      <w:bookmarkStart w:id="451" w:name="_Toc4487"/>
      <w:bookmarkStart w:id="452" w:name="_Toc16383"/>
      <w:bookmarkStart w:id="453" w:name="_Toc10569"/>
      <w:bookmarkStart w:id="454" w:name="_Toc115436097"/>
      <w:bookmarkStart w:id="455" w:name="_Toc15557"/>
      <w:bookmarkStart w:id="456" w:name="_Toc28280"/>
      <w:bookmarkStart w:id="457" w:name="_Toc18740"/>
      <w:bookmarkStart w:id="458" w:name="_Toc115436178"/>
      <w:bookmarkStart w:id="459" w:name="_Toc24809"/>
      <w:bookmarkStart w:id="460" w:name="_Toc14055"/>
      <w:bookmarkStart w:id="461" w:name="_Toc13111"/>
      <w:bookmarkStart w:id="462" w:name="_Toc1317"/>
      <w:r>
        <w:rPr>
          <w:rFonts w:hint="eastAsia" w:ascii="宋体" w:hAnsi="宋体" w:eastAsia="宋体" w:cs="宋体"/>
          <w:b/>
          <w:color w:val="auto"/>
          <w:sz w:val="21"/>
          <w:szCs w:val="21"/>
        </w:rPr>
        <w:t>2.10 延迟交货</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spacing w:line="5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360" w:lineRule="exact"/>
        <w:ind w:firstLine="422" w:firstLineChars="200"/>
        <w:outlineLvl w:val="2"/>
        <w:rPr>
          <w:rFonts w:hint="eastAsia" w:ascii="宋体" w:hAnsi="宋体" w:eastAsia="宋体" w:cs="宋体"/>
          <w:b/>
          <w:color w:val="auto"/>
          <w:sz w:val="21"/>
          <w:szCs w:val="21"/>
        </w:rPr>
      </w:pPr>
      <w:bookmarkStart w:id="463" w:name="_Toc115436098"/>
      <w:bookmarkStart w:id="464" w:name="_Toc21628"/>
      <w:bookmarkStart w:id="465" w:name="_Toc14128"/>
      <w:bookmarkStart w:id="466" w:name="_Toc13514"/>
      <w:bookmarkStart w:id="467" w:name="_Toc12883"/>
      <w:bookmarkStart w:id="468" w:name="_Toc26705"/>
      <w:bookmarkStart w:id="469" w:name="_Toc14236"/>
      <w:bookmarkStart w:id="470" w:name="_Toc14302"/>
      <w:bookmarkStart w:id="471" w:name="_Toc115436179"/>
      <w:bookmarkStart w:id="472" w:name="_Toc28020"/>
      <w:bookmarkStart w:id="473" w:name="_Toc7502"/>
      <w:bookmarkStart w:id="474" w:name="_Toc27305"/>
      <w:bookmarkStart w:id="475" w:name="_Toc259093683"/>
      <w:bookmarkStart w:id="476" w:name="_Ref467378121"/>
      <w:bookmarkStart w:id="477" w:name="_Toc487900364"/>
      <w:bookmarkStart w:id="478" w:name="_Toc279701254"/>
      <w:r>
        <w:rPr>
          <w:rFonts w:hint="eastAsia" w:ascii="宋体" w:hAnsi="宋体" w:eastAsia="宋体" w:cs="宋体"/>
          <w:b/>
          <w:color w:val="auto"/>
          <w:sz w:val="21"/>
          <w:szCs w:val="21"/>
        </w:rPr>
        <w:t>2.11 合同变更</w:t>
      </w:r>
      <w:bookmarkEnd w:id="463"/>
      <w:bookmarkEnd w:id="464"/>
      <w:bookmarkEnd w:id="465"/>
      <w:bookmarkEnd w:id="466"/>
      <w:bookmarkEnd w:id="467"/>
      <w:bookmarkEnd w:id="468"/>
      <w:bookmarkEnd w:id="469"/>
      <w:bookmarkEnd w:id="470"/>
      <w:bookmarkEnd w:id="471"/>
      <w:bookmarkEnd w:id="472"/>
      <w:bookmarkEnd w:id="473"/>
      <w:bookmarkEnd w:id="474"/>
    </w:p>
    <w:p>
      <w:pPr>
        <w:spacing w:line="5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2.11.1双方当事人协商一致，可以签订书面补充合同的形式变更合同，但不得违背采购文件确定的事项，且如果系追加与合同标的相同的货物的，那么所有补充合同的采购金额不得超过原合同价的10%；</w:t>
      </w:r>
    </w:p>
    <w:p>
      <w:pPr>
        <w:spacing w:line="5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2.11.2 合同继续履行将损害国家利益和社会公共利益的，双方当事人应当以书面形式变更合同。有过错的一方应当承担赔偿责任，双方当事人都有过错的，各自承担相应的责任。</w:t>
      </w:r>
      <w:bookmarkStart w:id="479" w:name="_Toc259093688"/>
      <w:bookmarkStart w:id="480" w:name="_Toc279701259"/>
      <w:bookmarkStart w:id="481" w:name="_Toc487900369"/>
    </w:p>
    <w:p>
      <w:pPr>
        <w:spacing w:line="360" w:lineRule="exact"/>
        <w:ind w:firstLine="422" w:firstLineChars="200"/>
        <w:outlineLvl w:val="2"/>
        <w:rPr>
          <w:rFonts w:hint="eastAsia" w:ascii="宋体" w:hAnsi="宋体" w:eastAsia="宋体" w:cs="宋体"/>
          <w:b/>
          <w:color w:val="auto"/>
          <w:sz w:val="21"/>
          <w:szCs w:val="21"/>
        </w:rPr>
      </w:pPr>
      <w:bookmarkStart w:id="482" w:name="_Toc27360"/>
      <w:bookmarkStart w:id="483" w:name="_Toc8912"/>
      <w:bookmarkStart w:id="484" w:name="_Toc15237"/>
      <w:bookmarkStart w:id="485" w:name="_Toc13330"/>
      <w:bookmarkStart w:id="486" w:name="_Toc3329"/>
      <w:bookmarkStart w:id="487" w:name="_Toc21713"/>
      <w:bookmarkStart w:id="488" w:name="_Toc115436099"/>
      <w:bookmarkStart w:id="489" w:name="_Toc4689"/>
      <w:bookmarkStart w:id="490" w:name="_Toc30032"/>
      <w:bookmarkStart w:id="491" w:name="_Toc115436180"/>
      <w:bookmarkStart w:id="492" w:name="_Toc31277"/>
      <w:bookmarkStart w:id="493" w:name="_Toc10366"/>
      <w:bookmarkStart w:id="494" w:name="_Toc22955"/>
      <w:bookmarkStart w:id="495" w:name="_Toc26322"/>
      <w:r>
        <w:rPr>
          <w:rFonts w:hint="eastAsia" w:ascii="宋体" w:hAnsi="宋体" w:eastAsia="宋体" w:cs="宋体"/>
          <w:b/>
          <w:color w:val="auto"/>
          <w:sz w:val="21"/>
          <w:szCs w:val="21"/>
        </w:rPr>
        <w:t>2.12 合同转让</w:t>
      </w:r>
      <w:bookmarkEnd w:id="479"/>
      <w:bookmarkEnd w:id="480"/>
      <w:bookmarkEnd w:id="481"/>
      <w:r>
        <w:rPr>
          <w:rFonts w:hint="eastAsia" w:ascii="宋体" w:hAnsi="宋体" w:eastAsia="宋体" w:cs="宋体"/>
          <w:b/>
          <w:color w:val="auto"/>
          <w:sz w:val="21"/>
          <w:szCs w:val="21"/>
        </w:rPr>
        <w:t>和分包</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spacing w:line="5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w:t>
      </w:r>
      <w:r>
        <w:rPr>
          <w:rFonts w:hint="eastAsia" w:ascii="宋体" w:hAnsi="宋体" w:eastAsia="宋体" w:cs="宋体"/>
          <w:color w:val="auto"/>
          <w:sz w:val="21"/>
          <w:szCs w:val="21"/>
          <w:lang w:eastAsia="zh-CN"/>
        </w:rPr>
        <w:t>投标供应商</w:t>
      </w:r>
      <w:r>
        <w:rPr>
          <w:rFonts w:hint="eastAsia" w:ascii="宋体" w:hAnsi="宋体" w:eastAsia="宋体" w:cs="宋体"/>
          <w:color w:val="auto"/>
          <w:sz w:val="21"/>
          <w:szCs w:val="21"/>
        </w:rPr>
        <w:t>就分包项目向甲方承担连带责任。</w:t>
      </w:r>
    </w:p>
    <w:p>
      <w:pPr>
        <w:spacing w:line="360" w:lineRule="exact"/>
        <w:ind w:firstLine="422" w:firstLineChars="200"/>
        <w:outlineLvl w:val="2"/>
        <w:rPr>
          <w:rFonts w:hint="eastAsia" w:ascii="宋体" w:hAnsi="宋体" w:eastAsia="宋体" w:cs="宋体"/>
          <w:b/>
          <w:color w:val="auto"/>
          <w:sz w:val="21"/>
          <w:szCs w:val="21"/>
        </w:rPr>
      </w:pPr>
      <w:bookmarkStart w:id="496" w:name="_Toc16508"/>
      <w:bookmarkStart w:id="497" w:name="_Toc13315"/>
      <w:bookmarkStart w:id="498" w:name="_Toc27394"/>
      <w:bookmarkStart w:id="499" w:name="_Toc30689"/>
      <w:bookmarkStart w:id="500" w:name="_Toc24432"/>
      <w:bookmarkStart w:id="501" w:name="_Toc14589"/>
      <w:bookmarkStart w:id="502" w:name="_Toc115436100"/>
      <w:bookmarkStart w:id="503" w:name="_Toc115436181"/>
      <w:bookmarkStart w:id="504" w:name="_Toc25748"/>
      <w:bookmarkStart w:id="505" w:name="_Toc14066"/>
      <w:bookmarkStart w:id="506" w:name="_Toc13566"/>
      <w:bookmarkStart w:id="507" w:name="_Toc17076"/>
      <w:bookmarkStart w:id="508" w:name="_Toc21117"/>
      <w:bookmarkStart w:id="509" w:name="_Toc13047"/>
      <w:r>
        <w:rPr>
          <w:rFonts w:hint="eastAsia" w:ascii="宋体" w:hAnsi="宋体" w:eastAsia="宋体" w:cs="宋体"/>
          <w:b/>
          <w:color w:val="auto"/>
          <w:sz w:val="21"/>
          <w:szCs w:val="21"/>
        </w:rPr>
        <w:t>2.13 不可抗力</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spacing w:line="5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2.13.1如果任何一方遭遇法律规定的不可抗力，致使合同履行受阻时，履行合同的期限应予延长，延长的期限应相当于不可抗力所影响的时间；</w:t>
      </w:r>
    </w:p>
    <w:p>
      <w:pPr>
        <w:spacing w:line="5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2.13.2 因不可抗力致使不能实现合同目的的，当事人可以解除合同；</w:t>
      </w:r>
    </w:p>
    <w:p>
      <w:pPr>
        <w:spacing w:line="5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2.13.3 因不可抗力致使合同有变更必要的，双方当事人应在</w:t>
      </w:r>
      <w:r>
        <w:rPr>
          <w:rFonts w:hint="eastAsia" w:ascii="宋体" w:hAnsi="宋体" w:eastAsia="宋体" w:cs="宋体"/>
          <w:b/>
          <w:i/>
          <w:color w:val="auto"/>
          <w:sz w:val="21"/>
          <w:szCs w:val="21"/>
          <w:u w:val="single"/>
        </w:rPr>
        <w:t>合同专用条款</w:t>
      </w:r>
      <w:r>
        <w:rPr>
          <w:rFonts w:hint="eastAsia" w:ascii="宋体" w:hAnsi="宋体" w:eastAsia="宋体" w:cs="宋体"/>
          <w:color w:val="auto"/>
          <w:sz w:val="21"/>
          <w:szCs w:val="21"/>
        </w:rPr>
        <w:t>约定时间内以书面形式变更合同；</w:t>
      </w:r>
    </w:p>
    <w:p>
      <w:pPr>
        <w:spacing w:line="5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2.13.4受不可抗力影响的一方在不可抗力发生后，应在</w:t>
      </w:r>
      <w:r>
        <w:rPr>
          <w:rFonts w:hint="eastAsia" w:ascii="宋体" w:hAnsi="宋体" w:eastAsia="宋体" w:cs="宋体"/>
          <w:b/>
          <w:i/>
          <w:color w:val="auto"/>
          <w:sz w:val="21"/>
          <w:szCs w:val="21"/>
          <w:u w:val="single"/>
        </w:rPr>
        <w:t>合同专用条款</w:t>
      </w:r>
      <w:r>
        <w:rPr>
          <w:rFonts w:hint="eastAsia" w:ascii="宋体" w:hAnsi="宋体" w:eastAsia="宋体" w:cs="宋体"/>
          <w:color w:val="auto"/>
          <w:sz w:val="21"/>
          <w:szCs w:val="21"/>
        </w:rPr>
        <w:t>约定时间内以书面形式通知对方当事人，并在</w:t>
      </w:r>
      <w:r>
        <w:rPr>
          <w:rFonts w:hint="eastAsia" w:ascii="宋体" w:hAnsi="宋体" w:eastAsia="宋体" w:cs="宋体"/>
          <w:b/>
          <w:i/>
          <w:color w:val="auto"/>
          <w:sz w:val="21"/>
          <w:szCs w:val="21"/>
          <w:u w:val="single"/>
        </w:rPr>
        <w:t>合同专用条款</w:t>
      </w:r>
      <w:r>
        <w:rPr>
          <w:rFonts w:hint="eastAsia" w:ascii="宋体" w:hAnsi="宋体" w:eastAsia="宋体" w:cs="宋体"/>
          <w:color w:val="auto"/>
          <w:sz w:val="21"/>
          <w:szCs w:val="21"/>
        </w:rPr>
        <w:t>约定时间内，将有关部门出具的证明文件送达对方当事人。</w:t>
      </w:r>
    </w:p>
    <w:p>
      <w:pPr>
        <w:spacing w:line="360" w:lineRule="exact"/>
        <w:ind w:firstLine="422" w:firstLineChars="200"/>
        <w:outlineLvl w:val="2"/>
        <w:rPr>
          <w:rFonts w:hint="eastAsia" w:ascii="宋体" w:hAnsi="宋体" w:eastAsia="宋体" w:cs="宋体"/>
          <w:b/>
          <w:color w:val="auto"/>
          <w:sz w:val="21"/>
          <w:szCs w:val="21"/>
        </w:rPr>
      </w:pPr>
      <w:bookmarkStart w:id="510" w:name="_Toc115436182"/>
      <w:bookmarkStart w:id="511" w:name="_Toc26275"/>
      <w:bookmarkStart w:id="512" w:name="_Toc25718"/>
      <w:bookmarkStart w:id="513" w:name="_Toc487900365"/>
      <w:bookmarkStart w:id="514" w:name="_Toc9034"/>
      <w:bookmarkStart w:id="515" w:name="_Toc115436101"/>
      <w:bookmarkStart w:id="516" w:name="_Toc26701"/>
      <w:bookmarkStart w:id="517" w:name="_Toc30676"/>
      <w:bookmarkStart w:id="518" w:name="_Toc6969"/>
      <w:bookmarkStart w:id="519" w:name="_Toc279701255"/>
      <w:bookmarkStart w:id="520" w:name="_Toc259093684"/>
      <w:bookmarkStart w:id="521" w:name="_Toc28553"/>
      <w:bookmarkStart w:id="522" w:name="_Toc689"/>
      <w:bookmarkStart w:id="523" w:name="_Toc12526"/>
      <w:bookmarkStart w:id="524" w:name="_Toc4202"/>
      <w:bookmarkStart w:id="525" w:name="_Toc2592"/>
      <w:bookmarkStart w:id="526" w:name="_Toc22593"/>
      <w:r>
        <w:rPr>
          <w:rFonts w:hint="eastAsia" w:ascii="宋体" w:hAnsi="宋体" w:eastAsia="宋体" w:cs="宋体"/>
          <w:b/>
          <w:color w:val="auto"/>
          <w:sz w:val="21"/>
          <w:szCs w:val="21"/>
        </w:rPr>
        <w:t>2.14 税费</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spacing w:line="5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与合同有关的一切税费，均按照中华人民共和国法律的相关规定。</w:t>
      </w:r>
    </w:p>
    <w:p>
      <w:pPr>
        <w:spacing w:line="360" w:lineRule="exact"/>
        <w:ind w:firstLine="422" w:firstLineChars="200"/>
        <w:outlineLvl w:val="2"/>
        <w:rPr>
          <w:rFonts w:hint="eastAsia" w:ascii="宋体" w:hAnsi="宋体" w:eastAsia="宋体" w:cs="宋体"/>
          <w:b/>
          <w:color w:val="auto"/>
          <w:sz w:val="21"/>
          <w:szCs w:val="21"/>
        </w:rPr>
      </w:pPr>
      <w:bookmarkStart w:id="527" w:name="_Toc725"/>
      <w:bookmarkStart w:id="528" w:name="_Toc259093687"/>
      <w:bookmarkStart w:id="529" w:name="_Toc279701258"/>
      <w:bookmarkStart w:id="530" w:name="_Toc487900368"/>
      <w:bookmarkStart w:id="531" w:name="_Toc13619"/>
      <w:bookmarkStart w:id="532" w:name="_Toc9201"/>
      <w:bookmarkStart w:id="533" w:name="_Toc8298"/>
      <w:bookmarkStart w:id="534" w:name="_Toc16959"/>
      <w:bookmarkStart w:id="535" w:name="_Toc52"/>
      <w:bookmarkStart w:id="536" w:name="_Toc7102"/>
      <w:bookmarkStart w:id="537" w:name="_Toc115436183"/>
      <w:bookmarkStart w:id="538" w:name="_Toc25154"/>
      <w:bookmarkStart w:id="539" w:name="_Toc115436102"/>
      <w:bookmarkStart w:id="540" w:name="_Toc16624"/>
      <w:bookmarkStart w:id="541" w:name="_Toc19279"/>
      <w:bookmarkStart w:id="542" w:name="_Toc31197"/>
      <w:bookmarkStart w:id="543" w:name="_Toc23378"/>
      <w:r>
        <w:rPr>
          <w:rFonts w:hint="eastAsia" w:ascii="宋体" w:hAnsi="宋体" w:eastAsia="宋体" w:cs="宋体"/>
          <w:b/>
          <w:color w:val="auto"/>
          <w:sz w:val="21"/>
          <w:szCs w:val="21"/>
        </w:rPr>
        <w:t>2.15 乙方破产</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spacing w:line="5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exact"/>
        <w:ind w:firstLine="422" w:firstLineChars="200"/>
        <w:outlineLvl w:val="2"/>
        <w:rPr>
          <w:rFonts w:hint="eastAsia" w:ascii="宋体" w:hAnsi="宋体" w:eastAsia="宋体" w:cs="宋体"/>
          <w:b/>
          <w:color w:val="auto"/>
          <w:sz w:val="21"/>
          <w:szCs w:val="21"/>
        </w:rPr>
      </w:pPr>
      <w:bookmarkStart w:id="544" w:name="_Toc29333"/>
      <w:bookmarkStart w:id="545" w:name="_Toc28886"/>
      <w:bookmarkStart w:id="546" w:name="_Toc8867"/>
      <w:bookmarkStart w:id="547" w:name="_Toc115436184"/>
      <w:bookmarkStart w:id="548" w:name="_Toc15387"/>
      <w:bookmarkStart w:id="549" w:name="_Toc11913"/>
      <w:bookmarkStart w:id="550" w:name="_Toc115436103"/>
      <w:bookmarkStart w:id="551" w:name="_Toc6530"/>
      <w:bookmarkStart w:id="552" w:name="_Toc21906"/>
      <w:bookmarkStart w:id="553" w:name="_Toc9443"/>
      <w:bookmarkStart w:id="554" w:name="_Toc29378"/>
      <w:bookmarkStart w:id="555" w:name="_Toc28828"/>
      <w:bookmarkStart w:id="556" w:name="_Toc24127"/>
      <w:bookmarkStart w:id="557" w:name="_Toc6134"/>
      <w:r>
        <w:rPr>
          <w:rFonts w:hint="eastAsia" w:ascii="宋体" w:hAnsi="宋体" w:eastAsia="宋体" w:cs="宋体"/>
          <w:b/>
          <w:color w:val="auto"/>
          <w:sz w:val="21"/>
          <w:szCs w:val="21"/>
        </w:rPr>
        <w:t>2.16 合同中止、终止</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spacing w:line="5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2.16.1 双方当事人不得擅自中止或者终止合同；</w:t>
      </w:r>
    </w:p>
    <w:p>
      <w:pPr>
        <w:spacing w:line="5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2.16.2合同继续履行将损害国家利益和社会公共利益的，双方当事人应当中止或者终止合同。有过错的一方应当承担赔偿责任，双方当事人都有过错的，各自承担相应的责任。</w:t>
      </w:r>
    </w:p>
    <w:p>
      <w:pPr>
        <w:spacing w:line="360" w:lineRule="exact"/>
        <w:ind w:firstLine="422" w:firstLineChars="200"/>
        <w:outlineLvl w:val="2"/>
        <w:rPr>
          <w:rFonts w:hint="eastAsia" w:ascii="宋体" w:hAnsi="宋体" w:eastAsia="宋体" w:cs="宋体"/>
          <w:b/>
          <w:color w:val="auto"/>
          <w:sz w:val="21"/>
          <w:szCs w:val="21"/>
        </w:rPr>
      </w:pPr>
      <w:bookmarkStart w:id="558" w:name="_Toc115436104"/>
      <w:bookmarkStart w:id="559" w:name="_Toc29704"/>
      <w:bookmarkStart w:id="560" w:name="_Toc12352"/>
      <w:bookmarkStart w:id="561" w:name="_Toc14563"/>
      <w:bookmarkStart w:id="562" w:name="_Toc1125"/>
      <w:bookmarkStart w:id="563" w:name="_Toc6710"/>
      <w:bookmarkStart w:id="564" w:name="_Toc6596"/>
      <w:bookmarkStart w:id="565" w:name="_Toc5287"/>
      <w:bookmarkStart w:id="566" w:name="_Toc786"/>
      <w:bookmarkStart w:id="567" w:name="_Toc29723"/>
      <w:bookmarkStart w:id="568" w:name="_Toc115436185"/>
      <w:bookmarkStart w:id="569" w:name="_Toc19390"/>
      <w:bookmarkStart w:id="570" w:name="_Toc17422"/>
      <w:bookmarkStart w:id="571" w:name="_Toc8514"/>
      <w:r>
        <w:rPr>
          <w:rFonts w:hint="eastAsia" w:ascii="宋体" w:hAnsi="宋体" w:eastAsia="宋体" w:cs="宋体"/>
          <w:b/>
          <w:color w:val="auto"/>
          <w:sz w:val="21"/>
          <w:szCs w:val="21"/>
        </w:rPr>
        <w:t>2.17 检验和验收</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tabs>
          <w:tab w:val="left" w:pos="360"/>
          <w:tab w:val="left" w:pos="540"/>
          <w:tab w:val="left" w:pos="1080"/>
        </w:tabs>
        <w:spacing w:line="5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2.17.1货物交付前，乙方应对货物的质量、数量等方面进行详细、全面的检验，并向甲方出具证明货物符合合同约定的文件；货物交付时，乙方在</w:t>
      </w:r>
      <w:r>
        <w:rPr>
          <w:rFonts w:hint="eastAsia" w:ascii="宋体" w:hAnsi="宋体" w:eastAsia="宋体" w:cs="宋体"/>
          <w:b/>
          <w:i/>
          <w:color w:val="auto"/>
          <w:sz w:val="21"/>
          <w:szCs w:val="21"/>
          <w:u w:val="single"/>
        </w:rPr>
        <w:t>合同专用条款</w:t>
      </w:r>
      <w:r>
        <w:rPr>
          <w:rFonts w:hint="eastAsia" w:ascii="宋体" w:hAnsi="宋体" w:eastAsia="宋体" w:cs="宋体"/>
          <w:color w:val="auto"/>
          <w:sz w:val="21"/>
          <w:szCs w:val="21"/>
        </w:rPr>
        <w:t>约定时间内组织验收，并可依法邀请相关方参加，验收应出具验收书。</w:t>
      </w:r>
    </w:p>
    <w:p>
      <w:pPr>
        <w:tabs>
          <w:tab w:val="left" w:pos="360"/>
          <w:tab w:val="left" w:pos="540"/>
          <w:tab w:val="left" w:pos="1080"/>
        </w:tabs>
        <w:spacing w:line="5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2.17.3 检验和验收标准、程序等具体内容以及前述验收书的效力详见</w:t>
      </w:r>
      <w:r>
        <w:rPr>
          <w:rFonts w:hint="eastAsia" w:ascii="宋体" w:hAnsi="宋体" w:eastAsia="宋体" w:cs="宋体"/>
          <w:b/>
          <w:i/>
          <w:color w:val="auto"/>
          <w:sz w:val="21"/>
          <w:szCs w:val="21"/>
          <w:u w:val="single"/>
        </w:rPr>
        <w:t>合同专用条款</w:t>
      </w:r>
      <w:r>
        <w:rPr>
          <w:rFonts w:hint="eastAsia" w:ascii="宋体" w:hAnsi="宋体" w:eastAsia="宋体" w:cs="宋体"/>
          <w:i/>
          <w:color w:val="auto"/>
          <w:sz w:val="21"/>
          <w:szCs w:val="21"/>
        </w:rPr>
        <w:t>。</w:t>
      </w:r>
    </w:p>
    <w:bookmarkEnd w:id="475"/>
    <w:bookmarkEnd w:id="476"/>
    <w:bookmarkEnd w:id="477"/>
    <w:bookmarkEnd w:id="478"/>
    <w:p>
      <w:pPr>
        <w:spacing w:line="360" w:lineRule="exact"/>
        <w:ind w:firstLine="422" w:firstLineChars="200"/>
        <w:outlineLvl w:val="2"/>
        <w:rPr>
          <w:rFonts w:hint="eastAsia" w:ascii="宋体" w:hAnsi="宋体" w:eastAsia="宋体" w:cs="宋体"/>
          <w:b/>
          <w:color w:val="auto"/>
          <w:sz w:val="21"/>
          <w:szCs w:val="21"/>
        </w:rPr>
      </w:pPr>
      <w:bookmarkStart w:id="572" w:name="_Toc487900371"/>
      <w:bookmarkStart w:id="573" w:name="_Toc259093690"/>
      <w:bookmarkStart w:id="574" w:name="_Toc279701261"/>
      <w:bookmarkStart w:id="575" w:name="_Toc19604"/>
      <w:bookmarkStart w:id="576" w:name="_Toc21540"/>
      <w:bookmarkStart w:id="577" w:name="_Toc16089"/>
      <w:bookmarkStart w:id="578" w:name="_Toc1889"/>
      <w:bookmarkStart w:id="579" w:name="_Toc11284"/>
      <w:bookmarkStart w:id="580" w:name="_Toc30607"/>
      <w:bookmarkStart w:id="581" w:name="_Toc15871"/>
      <w:bookmarkStart w:id="582" w:name="_Toc28323"/>
      <w:bookmarkStart w:id="583" w:name="_Toc25182"/>
      <w:bookmarkStart w:id="584" w:name="_Toc11767"/>
      <w:bookmarkStart w:id="585" w:name="_Toc14977"/>
      <w:bookmarkStart w:id="586" w:name="_Toc115436186"/>
      <w:bookmarkStart w:id="587" w:name="_Toc115436105"/>
      <w:bookmarkStart w:id="588" w:name="_Toc16856"/>
      <w:r>
        <w:rPr>
          <w:rFonts w:hint="eastAsia" w:ascii="宋体" w:hAnsi="宋体" w:eastAsia="宋体" w:cs="宋体"/>
          <w:b/>
          <w:color w:val="auto"/>
          <w:sz w:val="21"/>
          <w:szCs w:val="21"/>
        </w:rPr>
        <w:t>2.18 通知</w:t>
      </w:r>
      <w:bookmarkEnd w:id="572"/>
      <w:bookmarkEnd w:id="573"/>
      <w:bookmarkEnd w:id="574"/>
      <w:r>
        <w:rPr>
          <w:rFonts w:hint="eastAsia" w:ascii="宋体" w:hAnsi="宋体" w:eastAsia="宋体" w:cs="宋体"/>
          <w:b/>
          <w:color w:val="auto"/>
          <w:sz w:val="21"/>
          <w:szCs w:val="21"/>
        </w:rPr>
        <w:t>和送达</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spacing w:line="560" w:lineRule="exact"/>
        <w:ind w:firstLine="420" w:firstLineChars="200"/>
        <w:rPr>
          <w:rFonts w:hint="eastAsia" w:ascii="宋体" w:hAnsi="宋体" w:eastAsia="宋体" w:cs="宋体"/>
          <w:color w:val="auto"/>
          <w:sz w:val="21"/>
          <w:szCs w:val="21"/>
        </w:rPr>
      </w:pPr>
      <w:bookmarkStart w:id="589" w:name="_Toc3135"/>
      <w:bookmarkStart w:id="590" w:name="_Toc6698"/>
      <w:bookmarkStart w:id="591" w:name="_Toc487900372"/>
      <w:bookmarkStart w:id="592" w:name="_Toc279701262"/>
      <w:bookmarkStart w:id="593" w:name="_Toc259093691"/>
      <w:r>
        <w:rPr>
          <w:rFonts w:hint="eastAsia" w:ascii="宋体" w:hAnsi="宋体" w:eastAsia="宋体" w:cs="宋体"/>
          <w:color w:val="auto"/>
          <w:sz w:val="21"/>
          <w:szCs w:val="21"/>
        </w:rPr>
        <w:t>2.18.1 任何一方因履行合同而以合同第一部分尾部所列明的</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发出的所有通知、文件、材料，均视为已向对方当事人送达；任何一方变更上述送达方式或者地址的，应于</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个工作日内书面通知对方当事人，在对方当事人收到有关变更通知之前，变更前的约定送达方式或者地址仍视为有效。</w:t>
      </w:r>
      <w:bookmarkEnd w:id="589"/>
      <w:bookmarkEnd w:id="590"/>
    </w:p>
    <w:p>
      <w:pPr>
        <w:spacing w:line="560" w:lineRule="exact"/>
        <w:ind w:firstLine="420" w:firstLineChars="200"/>
        <w:rPr>
          <w:rFonts w:hint="eastAsia" w:ascii="宋体" w:hAnsi="宋体" w:eastAsia="宋体" w:cs="宋体"/>
          <w:color w:val="auto"/>
          <w:sz w:val="21"/>
          <w:szCs w:val="21"/>
        </w:rPr>
      </w:pPr>
      <w:bookmarkStart w:id="594" w:name="_Toc23294"/>
      <w:bookmarkStart w:id="595" w:name="_Toc23128"/>
      <w:r>
        <w:rPr>
          <w:rFonts w:hint="eastAsia" w:ascii="宋体" w:hAnsi="宋体" w:eastAsia="宋体" w:cs="宋体"/>
          <w:color w:val="auto"/>
          <w:sz w:val="21"/>
          <w:szCs w:val="21"/>
        </w:rPr>
        <w:t>2.18.2以当面交付方式送达的，交付之时视为送达；以电子邮件方式送达的，发出电子邮件之时视为送达；以传真方式送达的，发出传真之时视为送达；以邮寄方式送达的，邮件挂号寄出或者交邮之日之次日视为送达。</w:t>
      </w:r>
      <w:bookmarkEnd w:id="594"/>
      <w:bookmarkEnd w:id="595"/>
    </w:p>
    <w:p>
      <w:pPr>
        <w:spacing w:line="360" w:lineRule="exact"/>
        <w:ind w:firstLine="422" w:firstLineChars="200"/>
        <w:outlineLvl w:val="2"/>
        <w:rPr>
          <w:rFonts w:hint="eastAsia" w:ascii="宋体" w:hAnsi="宋体" w:eastAsia="宋体" w:cs="宋体"/>
          <w:b/>
          <w:color w:val="auto"/>
          <w:sz w:val="21"/>
          <w:szCs w:val="21"/>
        </w:rPr>
      </w:pPr>
      <w:bookmarkStart w:id="596" w:name="_Toc848"/>
      <w:bookmarkStart w:id="597" w:name="_Toc9916"/>
      <w:bookmarkStart w:id="598" w:name="_Toc16769"/>
      <w:bookmarkStart w:id="599" w:name="_Toc30599"/>
      <w:bookmarkStart w:id="600" w:name="_Toc18540"/>
      <w:bookmarkStart w:id="601" w:name="_Toc115436106"/>
      <w:bookmarkStart w:id="602" w:name="_Toc4355"/>
      <w:bookmarkStart w:id="603" w:name="_Toc14896"/>
      <w:bookmarkStart w:id="604" w:name="_Toc1561"/>
      <w:bookmarkStart w:id="605" w:name="_Toc9731"/>
      <w:bookmarkStart w:id="606" w:name="_Toc115436187"/>
      <w:bookmarkStart w:id="607" w:name="_Toc16790"/>
      <w:bookmarkStart w:id="608" w:name="_Toc5648"/>
      <w:bookmarkStart w:id="609" w:name="_Toc32585"/>
      <w:r>
        <w:rPr>
          <w:rFonts w:hint="eastAsia" w:ascii="宋体" w:hAnsi="宋体" w:eastAsia="宋体" w:cs="宋体"/>
          <w:b/>
          <w:color w:val="auto"/>
          <w:sz w:val="21"/>
          <w:szCs w:val="21"/>
        </w:rPr>
        <w:t>2.19 计量单位</w:t>
      </w:r>
      <w:bookmarkEnd w:id="591"/>
      <w:bookmarkEnd w:id="592"/>
      <w:bookmarkEnd w:id="593"/>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spacing w:line="5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除技术规范中另有规定外</w:t>
      </w:r>
      <w:r>
        <w:rPr>
          <w:rFonts w:hint="eastAsia" w:ascii="宋体" w:hAnsi="宋体" w:cs="宋体"/>
          <w:color w:val="auto"/>
          <w:sz w:val="21"/>
          <w:szCs w:val="21"/>
          <w:lang w:eastAsia="zh-CN"/>
        </w:rPr>
        <w:t>，</w:t>
      </w:r>
      <w:r>
        <w:rPr>
          <w:rFonts w:hint="eastAsia" w:ascii="宋体" w:hAnsi="宋体" w:eastAsia="宋体" w:cs="宋体"/>
          <w:color w:val="auto"/>
          <w:sz w:val="21"/>
          <w:szCs w:val="21"/>
        </w:rPr>
        <w:t>合同的计量单位均使用国家法定计量单位。</w:t>
      </w:r>
    </w:p>
    <w:p>
      <w:pPr>
        <w:spacing w:line="360" w:lineRule="exact"/>
        <w:ind w:firstLine="422" w:firstLineChars="200"/>
        <w:outlineLvl w:val="2"/>
        <w:rPr>
          <w:rFonts w:hint="eastAsia" w:ascii="宋体" w:hAnsi="宋体" w:eastAsia="宋体" w:cs="宋体"/>
          <w:b/>
          <w:color w:val="auto"/>
          <w:sz w:val="21"/>
          <w:szCs w:val="21"/>
        </w:rPr>
      </w:pPr>
      <w:bookmarkStart w:id="610" w:name="_Toc115436107"/>
      <w:bookmarkStart w:id="611" w:name="_Toc4647"/>
      <w:bookmarkStart w:id="612" w:name="_Toc18567"/>
      <w:bookmarkStart w:id="613" w:name="_Toc12856"/>
      <w:bookmarkStart w:id="614" w:name="_Toc21688"/>
      <w:bookmarkStart w:id="615" w:name="_Toc1189"/>
      <w:bookmarkStart w:id="616" w:name="_Toc4012"/>
      <w:bookmarkStart w:id="617" w:name="_Toc279701263"/>
      <w:bookmarkStart w:id="618" w:name="_Toc115436188"/>
      <w:bookmarkStart w:id="619" w:name="_Toc12773"/>
      <w:bookmarkStart w:id="620" w:name="_Toc30904"/>
      <w:bookmarkStart w:id="621" w:name="_Toc259093692"/>
      <w:bookmarkStart w:id="622" w:name="_Toc17609"/>
      <w:bookmarkStart w:id="623" w:name="_Toc10330"/>
      <w:bookmarkStart w:id="624" w:name="_Toc12784"/>
      <w:bookmarkStart w:id="625" w:name="_Toc487900373"/>
      <w:r>
        <w:rPr>
          <w:rFonts w:hint="eastAsia" w:ascii="宋体" w:hAnsi="宋体" w:eastAsia="宋体" w:cs="宋体"/>
          <w:b/>
          <w:color w:val="auto"/>
          <w:sz w:val="21"/>
          <w:szCs w:val="21"/>
        </w:rPr>
        <w:t>2.20 合同使用的文字和适用的法律</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spacing w:line="5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2.20.1 合同使用汉语书就、变更和解释；</w:t>
      </w:r>
    </w:p>
    <w:p>
      <w:pPr>
        <w:spacing w:line="5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2.20.2 合同适用中华人民共和国法律。</w:t>
      </w:r>
    </w:p>
    <w:p>
      <w:pPr>
        <w:spacing w:line="360" w:lineRule="exact"/>
        <w:ind w:firstLine="422" w:firstLineChars="200"/>
        <w:outlineLvl w:val="2"/>
        <w:rPr>
          <w:rFonts w:hint="eastAsia" w:ascii="宋体" w:hAnsi="宋体" w:eastAsia="宋体" w:cs="宋体"/>
          <w:b/>
          <w:color w:val="auto"/>
          <w:sz w:val="21"/>
          <w:szCs w:val="21"/>
        </w:rPr>
      </w:pPr>
      <w:bookmarkStart w:id="626" w:name="_Toc3709"/>
      <w:bookmarkStart w:id="627" w:name="_Toc115436189"/>
      <w:bookmarkStart w:id="628" w:name="_Toc115436108"/>
      <w:bookmarkStart w:id="629" w:name="_Toc6330"/>
      <w:bookmarkStart w:id="630" w:name="_Toc3148"/>
      <w:bookmarkStart w:id="631" w:name="_Toc12681"/>
      <w:bookmarkStart w:id="632" w:name="_Toc4674"/>
      <w:bookmarkStart w:id="633" w:name="_Toc5694"/>
      <w:bookmarkStart w:id="634" w:name="_Toc279701264"/>
      <w:bookmarkStart w:id="635" w:name="_Toc16673"/>
      <w:bookmarkStart w:id="636" w:name="_Toc259093693"/>
      <w:bookmarkStart w:id="637" w:name="_Toc12004"/>
      <w:bookmarkStart w:id="638" w:name="_Toc2869"/>
      <w:bookmarkStart w:id="639" w:name="_Toc9006"/>
      <w:bookmarkStart w:id="640" w:name="_Toc25755"/>
      <w:bookmarkStart w:id="641" w:name="_Toc6292"/>
      <w:bookmarkStart w:id="642" w:name="_Toc487900374"/>
      <w:r>
        <w:rPr>
          <w:rFonts w:hint="eastAsia" w:ascii="宋体" w:hAnsi="宋体" w:eastAsia="宋体" w:cs="宋体"/>
          <w:b/>
          <w:color w:val="auto"/>
          <w:sz w:val="21"/>
          <w:szCs w:val="21"/>
        </w:rPr>
        <w:t>2.21 履约保证金</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pPr>
        <w:spacing w:line="5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2.21.1 采购文件要求乙方提交履约保证金的，乙方应按</w:t>
      </w:r>
      <w:r>
        <w:rPr>
          <w:rFonts w:hint="eastAsia" w:ascii="宋体" w:hAnsi="宋体" w:eastAsia="宋体" w:cs="宋体"/>
          <w:b/>
          <w:i/>
          <w:color w:val="auto"/>
          <w:sz w:val="21"/>
          <w:szCs w:val="21"/>
          <w:u w:val="single"/>
        </w:rPr>
        <w:t>合同专用条款</w:t>
      </w:r>
      <w:r>
        <w:rPr>
          <w:rFonts w:hint="eastAsia" w:ascii="宋体" w:hAnsi="宋体" w:eastAsia="宋体" w:cs="宋体"/>
          <w:color w:val="auto"/>
          <w:sz w:val="21"/>
          <w:szCs w:val="21"/>
        </w:rPr>
        <w:t>约定的方式，以支票、汇票、本票或者金融机构、担保机构出具的保函等非现金形式，提交不超过合同价10%的履约保证金；</w:t>
      </w:r>
    </w:p>
    <w:p>
      <w:pPr>
        <w:spacing w:line="5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2.21.2  履约保证金在</w:t>
      </w:r>
      <w:r>
        <w:rPr>
          <w:rFonts w:hint="eastAsia" w:ascii="宋体" w:hAnsi="宋体" w:eastAsia="宋体" w:cs="宋体"/>
          <w:b/>
          <w:i/>
          <w:color w:val="auto"/>
          <w:sz w:val="21"/>
          <w:szCs w:val="21"/>
          <w:u w:val="single"/>
        </w:rPr>
        <w:t>合同专用条款</w:t>
      </w:r>
      <w:r>
        <w:rPr>
          <w:rFonts w:hint="eastAsia" w:ascii="宋体" w:hAnsi="宋体" w:eastAsia="宋体" w:cs="宋体"/>
          <w:color w:val="auto"/>
          <w:sz w:val="21"/>
          <w:szCs w:val="21"/>
        </w:rPr>
        <w:t>约定期间内或者货物质量保证期内不予退还或者应完全有效，前述约定期间届满或者货物质量保证期届满之日起</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个工作日内，甲方应将履约保证金退还乙方；</w:t>
      </w:r>
    </w:p>
    <w:p>
      <w:pPr>
        <w:spacing w:line="5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2.21.3 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642"/>
    <w:p>
      <w:pPr>
        <w:spacing w:line="360" w:lineRule="exact"/>
        <w:ind w:firstLine="422" w:firstLineChars="200"/>
        <w:outlineLvl w:val="2"/>
        <w:rPr>
          <w:rFonts w:hint="eastAsia" w:ascii="宋体" w:hAnsi="宋体" w:eastAsia="宋体" w:cs="宋体"/>
          <w:b/>
          <w:color w:val="auto"/>
          <w:sz w:val="21"/>
          <w:szCs w:val="21"/>
        </w:rPr>
      </w:pPr>
      <w:bookmarkStart w:id="643" w:name="_Toc30308"/>
      <w:bookmarkStart w:id="644" w:name="_Toc20216"/>
      <w:bookmarkStart w:id="645" w:name="_Toc14719"/>
      <w:bookmarkStart w:id="646" w:name="_Toc29388"/>
      <w:bookmarkStart w:id="647" w:name="_Toc27063"/>
      <w:bookmarkStart w:id="648" w:name="_Toc19890"/>
      <w:bookmarkStart w:id="649" w:name="_Toc32102"/>
      <w:bookmarkStart w:id="650" w:name="_Toc23367"/>
      <w:bookmarkStart w:id="651" w:name="_Toc24488"/>
      <w:bookmarkStart w:id="652" w:name="_Toc14041"/>
      <w:bookmarkStart w:id="653" w:name="_Toc14001"/>
      <w:bookmarkStart w:id="654" w:name="_Toc115436109"/>
      <w:bookmarkStart w:id="655" w:name="_Toc115436190"/>
      <w:bookmarkStart w:id="656" w:name="_Toc6885"/>
      <w:r>
        <w:rPr>
          <w:rFonts w:hint="eastAsia" w:ascii="宋体" w:hAnsi="宋体" w:eastAsia="宋体" w:cs="宋体"/>
          <w:b/>
          <w:color w:val="auto"/>
          <w:sz w:val="21"/>
          <w:szCs w:val="21"/>
        </w:rPr>
        <w:t>2.22 合同份数</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spacing w:line="5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合同份数按</w:t>
      </w:r>
      <w:r>
        <w:rPr>
          <w:rFonts w:hint="eastAsia" w:ascii="宋体" w:hAnsi="宋体" w:eastAsia="宋体" w:cs="宋体"/>
          <w:b/>
          <w:i/>
          <w:color w:val="auto"/>
          <w:sz w:val="21"/>
          <w:szCs w:val="21"/>
          <w:u w:val="single"/>
        </w:rPr>
        <w:t>合同专用条款</w:t>
      </w:r>
      <w:r>
        <w:rPr>
          <w:rFonts w:hint="eastAsia" w:ascii="宋体" w:hAnsi="宋体" w:eastAsia="宋体" w:cs="宋体"/>
          <w:color w:val="auto"/>
          <w:sz w:val="21"/>
          <w:szCs w:val="21"/>
        </w:rPr>
        <w:t>规定，每份均具有同等法律效力。</w:t>
      </w:r>
    </w:p>
    <w:p>
      <w:pPr>
        <w:pStyle w:val="70"/>
        <w:autoSpaceDE/>
        <w:autoSpaceDN/>
        <w:adjustRightInd/>
        <w:ind w:firstLine="0"/>
        <w:jc w:val="center"/>
        <w:outlineLvl w:val="1"/>
        <w:rPr>
          <w:rFonts w:hint="eastAsia" w:ascii="宋体" w:hAnsi="宋体" w:eastAsia="宋体" w:cs="宋体"/>
          <w:b/>
          <w:color w:val="auto"/>
          <w:sz w:val="21"/>
          <w:szCs w:val="21"/>
        </w:rPr>
      </w:pPr>
      <w:r>
        <w:rPr>
          <w:rFonts w:hint="eastAsia" w:ascii="宋体" w:hAnsi="宋体" w:eastAsia="宋体" w:cs="宋体"/>
          <w:color w:val="auto"/>
          <w:sz w:val="21"/>
          <w:szCs w:val="21"/>
        </w:rPr>
        <w:br w:type="page"/>
      </w:r>
      <w:bookmarkStart w:id="657" w:name="_Toc115436110"/>
      <w:bookmarkStart w:id="658" w:name="_Toc115436191"/>
      <w:bookmarkStart w:id="659" w:name="_Toc16125"/>
      <w:bookmarkStart w:id="660" w:name="_Toc1763"/>
      <w:bookmarkStart w:id="661" w:name="_Toc14657"/>
      <w:r>
        <w:rPr>
          <w:rFonts w:hint="eastAsia" w:ascii="宋体" w:hAnsi="宋体" w:eastAsia="宋体" w:cs="宋体"/>
          <w:b/>
          <w:color w:val="auto"/>
          <w:sz w:val="21"/>
          <w:szCs w:val="21"/>
        </w:rPr>
        <w:t>第三部分  合同专用条款</w:t>
      </w:r>
      <w:bookmarkEnd w:id="657"/>
      <w:bookmarkEnd w:id="658"/>
      <w:bookmarkEnd w:id="659"/>
      <w:bookmarkEnd w:id="660"/>
      <w:bookmarkEnd w:id="661"/>
    </w:p>
    <w:p>
      <w:pPr>
        <w:spacing w:line="5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47"/>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013"/>
        <w:gridCol w:w="738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jc w:val="center"/>
        </w:trPr>
        <w:tc>
          <w:tcPr>
            <w:tcW w:w="1013" w:type="dxa"/>
            <w:tcBorders>
              <w:lef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条款号</w:t>
            </w:r>
          </w:p>
        </w:tc>
        <w:tc>
          <w:tcPr>
            <w:tcW w:w="7386"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1013" w:type="dxa"/>
            <w:tcBorders>
              <w:left w:val="single" w:color="auto" w:sz="4" w:space="0"/>
            </w:tcBorders>
            <w:noWrap w:val="0"/>
            <w:vAlign w:val="center"/>
          </w:tcPr>
          <w:p>
            <w:pPr>
              <w:keepNext w:val="0"/>
              <w:keepLines w:val="0"/>
              <w:suppressLineNumbers w:val="0"/>
              <w:spacing w:before="0" w:beforeAutospacing="0" w:after="0" w:afterAutospacing="0" w:line="560" w:lineRule="exact"/>
              <w:ind w:left="0" w:right="0"/>
              <w:rPr>
                <w:rFonts w:hint="eastAsia" w:ascii="宋体" w:hAnsi="宋体" w:eastAsia="宋体" w:cs="宋体"/>
                <w:color w:val="auto"/>
                <w:sz w:val="21"/>
                <w:szCs w:val="21"/>
              </w:rPr>
            </w:pPr>
          </w:p>
        </w:tc>
        <w:tc>
          <w:tcPr>
            <w:tcW w:w="7386" w:type="dxa"/>
            <w:noWrap w:val="0"/>
            <w:vAlign w:val="center"/>
          </w:tcPr>
          <w:p>
            <w:pPr>
              <w:keepNext w:val="0"/>
              <w:keepLines w:val="0"/>
              <w:suppressLineNumbers w:val="0"/>
              <w:spacing w:before="0" w:beforeAutospacing="0" w:after="0" w:afterAutospacing="0" w:line="560" w:lineRule="exact"/>
              <w:ind w:left="0" w:right="0"/>
              <w:rPr>
                <w:rFonts w:hint="eastAsia" w:ascii="宋体" w:hAnsi="宋体" w:eastAsia="宋体" w:cs="宋体"/>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1013" w:type="dxa"/>
            <w:tcBorders>
              <w:left w:val="single" w:color="auto" w:sz="4" w:space="0"/>
            </w:tcBorders>
            <w:noWrap w:val="0"/>
            <w:vAlign w:val="center"/>
          </w:tcPr>
          <w:p>
            <w:pPr>
              <w:keepNext w:val="0"/>
              <w:keepLines w:val="0"/>
              <w:suppressLineNumbers w:val="0"/>
              <w:spacing w:before="0" w:beforeAutospacing="0" w:after="0" w:afterAutospacing="0" w:line="560" w:lineRule="exact"/>
              <w:ind w:left="0" w:right="0"/>
              <w:rPr>
                <w:rFonts w:hint="eastAsia" w:ascii="宋体" w:hAnsi="宋体" w:eastAsia="宋体" w:cs="宋体"/>
                <w:color w:val="auto"/>
                <w:sz w:val="21"/>
                <w:szCs w:val="21"/>
              </w:rPr>
            </w:pPr>
          </w:p>
        </w:tc>
        <w:tc>
          <w:tcPr>
            <w:tcW w:w="7386" w:type="dxa"/>
            <w:noWrap w:val="0"/>
            <w:vAlign w:val="center"/>
          </w:tcPr>
          <w:p>
            <w:pPr>
              <w:keepNext w:val="0"/>
              <w:keepLines w:val="0"/>
              <w:suppressLineNumbers w:val="0"/>
              <w:spacing w:before="0" w:beforeAutospacing="0" w:after="0" w:afterAutospacing="0" w:line="560" w:lineRule="exact"/>
              <w:ind w:left="0" w:right="0"/>
              <w:rPr>
                <w:rFonts w:hint="eastAsia" w:ascii="宋体" w:hAnsi="宋体" w:eastAsia="宋体" w:cs="宋体"/>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1013" w:type="dxa"/>
            <w:tcBorders>
              <w:left w:val="single" w:color="auto" w:sz="4" w:space="0"/>
            </w:tcBorders>
            <w:noWrap w:val="0"/>
            <w:vAlign w:val="center"/>
          </w:tcPr>
          <w:p>
            <w:pPr>
              <w:keepNext w:val="0"/>
              <w:keepLines w:val="0"/>
              <w:suppressLineNumbers w:val="0"/>
              <w:spacing w:before="0" w:beforeAutospacing="0" w:after="0" w:afterAutospacing="0" w:line="560" w:lineRule="exact"/>
              <w:ind w:left="0" w:right="0"/>
              <w:rPr>
                <w:rFonts w:hint="eastAsia" w:ascii="宋体" w:hAnsi="宋体" w:eastAsia="宋体" w:cs="宋体"/>
                <w:color w:val="auto"/>
                <w:sz w:val="21"/>
                <w:szCs w:val="21"/>
              </w:rPr>
            </w:pPr>
          </w:p>
        </w:tc>
        <w:tc>
          <w:tcPr>
            <w:tcW w:w="7386" w:type="dxa"/>
            <w:noWrap w:val="0"/>
            <w:vAlign w:val="center"/>
          </w:tcPr>
          <w:p>
            <w:pPr>
              <w:keepNext w:val="0"/>
              <w:keepLines w:val="0"/>
              <w:suppressLineNumbers w:val="0"/>
              <w:spacing w:before="0" w:beforeAutospacing="0" w:after="0" w:afterAutospacing="0" w:line="560" w:lineRule="exact"/>
              <w:ind w:left="0" w:right="0"/>
              <w:rPr>
                <w:rFonts w:hint="eastAsia" w:ascii="宋体" w:hAnsi="宋体" w:eastAsia="宋体" w:cs="宋体"/>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1013" w:type="dxa"/>
            <w:tcBorders>
              <w:left w:val="single" w:color="auto" w:sz="4" w:space="0"/>
            </w:tcBorders>
            <w:noWrap w:val="0"/>
            <w:vAlign w:val="center"/>
          </w:tcPr>
          <w:p>
            <w:pPr>
              <w:keepNext w:val="0"/>
              <w:keepLines w:val="0"/>
              <w:suppressLineNumbers w:val="0"/>
              <w:spacing w:before="0" w:beforeAutospacing="0" w:after="0" w:afterAutospacing="0" w:line="560" w:lineRule="exact"/>
              <w:ind w:left="0" w:right="0"/>
              <w:rPr>
                <w:rFonts w:hint="eastAsia" w:ascii="宋体" w:hAnsi="宋体" w:eastAsia="宋体" w:cs="宋体"/>
                <w:color w:val="auto"/>
                <w:sz w:val="21"/>
                <w:szCs w:val="21"/>
              </w:rPr>
            </w:pPr>
          </w:p>
        </w:tc>
        <w:tc>
          <w:tcPr>
            <w:tcW w:w="7386" w:type="dxa"/>
            <w:noWrap w:val="0"/>
            <w:vAlign w:val="center"/>
          </w:tcPr>
          <w:p>
            <w:pPr>
              <w:keepNext w:val="0"/>
              <w:keepLines w:val="0"/>
              <w:suppressLineNumbers w:val="0"/>
              <w:spacing w:before="0" w:beforeAutospacing="0" w:after="0" w:afterAutospacing="0" w:line="560" w:lineRule="exact"/>
              <w:ind w:left="0" w:right="0"/>
              <w:rPr>
                <w:rFonts w:hint="eastAsia" w:ascii="宋体" w:hAnsi="宋体" w:eastAsia="宋体" w:cs="宋体"/>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1013" w:type="dxa"/>
            <w:tcBorders>
              <w:left w:val="single" w:color="auto" w:sz="4" w:space="0"/>
            </w:tcBorders>
            <w:noWrap w:val="0"/>
            <w:vAlign w:val="center"/>
          </w:tcPr>
          <w:p>
            <w:pPr>
              <w:keepNext w:val="0"/>
              <w:keepLines w:val="0"/>
              <w:suppressLineNumbers w:val="0"/>
              <w:spacing w:before="0" w:beforeAutospacing="0" w:after="0" w:afterAutospacing="0" w:line="560" w:lineRule="exact"/>
              <w:ind w:left="0" w:right="0"/>
              <w:rPr>
                <w:rFonts w:hint="eastAsia" w:ascii="宋体" w:hAnsi="宋体" w:eastAsia="宋体" w:cs="宋体"/>
                <w:color w:val="auto"/>
                <w:sz w:val="21"/>
                <w:szCs w:val="21"/>
              </w:rPr>
            </w:pPr>
          </w:p>
        </w:tc>
        <w:tc>
          <w:tcPr>
            <w:tcW w:w="7386" w:type="dxa"/>
            <w:noWrap w:val="0"/>
            <w:vAlign w:val="center"/>
          </w:tcPr>
          <w:p>
            <w:pPr>
              <w:keepNext w:val="0"/>
              <w:keepLines w:val="0"/>
              <w:suppressLineNumbers w:val="0"/>
              <w:spacing w:before="0" w:beforeAutospacing="0" w:after="0" w:afterAutospacing="0" w:line="560" w:lineRule="exact"/>
              <w:ind w:left="0" w:right="0"/>
              <w:rPr>
                <w:rFonts w:hint="eastAsia" w:ascii="宋体" w:hAnsi="宋体" w:eastAsia="宋体" w:cs="宋体"/>
                <w:color w:val="auto"/>
                <w:sz w:val="21"/>
                <w:szCs w:val="21"/>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1013" w:type="dxa"/>
            <w:tcBorders>
              <w:left w:val="single" w:color="auto" w:sz="4" w:space="0"/>
            </w:tcBorders>
            <w:noWrap w:val="0"/>
            <w:vAlign w:val="center"/>
          </w:tcPr>
          <w:p>
            <w:pPr>
              <w:keepNext w:val="0"/>
              <w:keepLines w:val="0"/>
              <w:suppressLineNumbers w:val="0"/>
              <w:spacing w:before="0" w:beforeAutospacing="0" w:after="0" w:afterAutospacing="0" w:line="560" w:lineRule="exact"/>
              <w:ind w:left="0" w:right="0"/>
              <w:rPr>
                <w:rFonts w:hint="eastAsia" w:ascii="宋体" w:hAnsi="宋体" w:eastAsia="宋体" w:cs="宋体"/>
                <w:color w:val="auto"/>
                <w:sz w:val="21"/>
                <w:szCs w:val="21"/>
              </w:rPr>
            </w:pPr>
          </w:p>
        </w:tc>
        <w:tc>
          <w:tcPr>
            <w:tcW w:w="7386" w:type="dxa"/>
            <w:noWrap w:val="0"/>
            <w:vAlign w:val="center"/>
          </w:tcPr>
          <w:p>
            <w:pPr>
              <w:keepNext w:val="0"/>
              <w:keepLines w:val="0"/>
              <w:suppressLineNumbers w:val="0"/>
              <w:spacing w:before="0" w:beforeAutospacing="0" w:after="0" w:afterAutospacing="0" w:line="560" w:lineRule="exact"/>
              <w:ind w:left="0" w:right="0"/>
              <w:rPr>
                <w:rFonts w:hint="eastAsia" w:ascii="宋体" w:hAnsi="宋体" w:eastAsia="宋体" w:cs="宋体"/>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1013" w:type="dxa"/>
            <w:tcBorders>
              <w:left w:val="single" w:color="auto" w:sz="4" w:space="0"/>
            </w:tcBorders>
            <w:noWrap w:val="0"/>
            <w:vAlign w:val="center"/>
          </w:tcPr>
          <w:p>
            <w:pPr>
              <w:keepNext w:val="0"/>
              <w:keepLines w:val="0"/>
              <w:suppressLineNumbers w:val="0"/>
              <w:spacing w:before="0" w:beforeAutospacing="0" w:after="0" w:afterAutospacing="0" w:line="560" w:lineRule="exact"/>
              <w:ind w:left="0" w:right="0"/>
              <w:rPr>
                <w:rFonts w:hint="eastAsia" w:ascii="宋体" w:hAnsi="宋体" w:eastAsia="宋体" w:cs="宋体"/>
                <w:color w:val="auto"/>
                <w:sz w:val="21"/>
                <w:szCs w:val="21"/>
              </w:rPr>
            </w:pPr>
          </w:p>
        </w:tc>
        <w:tc>
          <w:tcPr>
            <w:tcW w:w="7386" w:type="dxa"/>
            <w:noWrap w:val="0"/>
            <w:vAlign w:val="center"/>
          </w:tcPr>
          <w:p>
            <w:pPr>
              <w:keepNext w:val="0"/>
              <w:keepLines w:val="0"/>
              <w:suppressLineNumbers w:val="0"/>
              <w:spacing w:before="0" w:beforeAutospacing="0" w:after="0" w:afterAutospacing="0" w:line="560" w:lineRule="exact"/>
              <w:ind w:left="0" w:right="0"/>
              <w:rPr>
                <w:rFonts w:hint="eastAsia" w:ascii="宋体" w:hAnsi="宋体" w:eastAsia="宋体" w:cs="宋体"/>
                <w:color w:val="auto"/>
                <w:sz w:val="21"/>
                <w:szCs w:val="21"/>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1013" w:type="dxa"/>
            <w:tcBorders>
              <w:left w:val="single" w:color="auto" w:sz="4" w:space="0"/>
            </w:tcBorders>
            <w:noWrap w:val="0"/>
            <w:vAlign w:val="center"/>
          </w:tcPr>
          <w:p>
            <w:pPr>
              <w:keepNext w:val="0"/>
              <w:keepLines w:val="0"/>
              <w:suppressLineNumbers w:val="0"/>
              <w:spacing w:before="0" w:beforeAutospacing="0" w:after="0" w:afterAutospacing="0" w:line="560" w:lineRule="exact"/>
              <w:ind w:left="0" w:right="0"/>
              <w:rPr>
                <w:rFonts w:hint="eastAsia" w:ascii="宋体" w:hAnsi="宋体" w:eastAsia="宋体" w:cs="宋体"/>
                <w:color w:val="auto"/>
                <w:sz w:val="21"/>
                <w:szCs w:val="21"/>
              </w:rPr>
            </w:pPr>
          </w:p>
        </w:tc>
        <w:tc>
          <w:tcPr>
            <w:tcW w:w="7386" w:type="dxa"/>
            <w:noWrap w:val="0"/>
            <w:vAlign w:val="center"/>
          </w:tcPr>
          <w:p>
            <w:pPr>
              <w:keepNext w:val="0"/>
              <w:keepLines w:val="0"/>
              <w:suppressLineNumbers w:val="0"/>
              <w:spacing w:before="0" w:beforeAutospacing="0" w:after="0" w:afterAutospacing="0" w:line="560" w:lineRule="exact"/>
              <w:ind w:left="0" w:right="0"/>
              <w:rPr>
                <w:rFonts w:hint="eastAsia" w:ascii="宋体" w:hAnsi="宋体" w:eastAsia="宋体" w:cs="宋体"/>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1013" w:type="dxa"/>
            <w:tcBorders>
              <w:left w:val="single" w:color="auto" w:sz="4" w:space="0"/>
            </w:tcBorders>
            <w:noWrap w:val="0"/>
            <w:vAlign w:val="center"/>
          </w:tcPr>
          <w:p>
            <w:pPr>
              <w:keepNext w:val="0"/>
              <w:keepLines w:val="0"/>
              <w:suppressLineNumbers w:val="0"/>
              <w:spacing w:before="0" w:beforeAutospacing="0" w:after="0" w:afterAutospacing="0" w:line="560" w:lineRule="exact"/>
              <w:ind w:left="0" w:right="0"/>
              <w:rPr>
                <w:rFonts w:hint="eastAsia" w:ascii="宋体" w:hAnsi="宋体" w:eastAsia="宋体" w:cs="宋体"/>
                <w:color w:val="auto"/>
                <w:sz w:val="21"/>
                <w:szCs w:val="21"/>
              </w:rPr>
            </w:pPr>
          </w:p>
        </w:tc>
        <w:tc>
          <w:tcPr>
            <w:tcW w:w="7386" w:type="dxa"/>
            <w:noWrap w:val="0"/>
            <w:vAlign w:val="center"/>
          </w:tcPr>
          <w:p>
            <w:pPr>
              <w:keepNext w:val="0"/>
              <w:keepLines w:val="0"/>
              <w:suppressLineNumbers w:val="0"/>
              <w:spacing w:before="0" w:beforeAutospacing="0" w:after="0" w:afterAutospacing="0" w:line="560" w:lineRule="exact"/>
              <w:ind w:left="0" w:right="0"/>
              <w:rPr>
                <w:rFonts w:hint="eastAsia" w:ascii="宋体" w:hAnsi="宋体" w:eastAsia="宋体" w:cs="宋体"/>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1013" w:type="dxa"/>
            <w:tcBorders>
              <w:left w:val="single" w:color="auto" w:sz="4" w:space="0"/>
            </w:tcBorders>
            <w:noWrap w:val="0"/>
            <w:vAlign w:val="center"/>
          </w:tcPr>
          <w:p>
            <w:pPr>
              <w:keepNext w:val="0"/>
              <w:keepLines w:val="0"/>
              <w:suppressLineNumbers w:val="0"/>
              <w:spacing w:before="0" w:beforeAutospacing="0" w:after="0" w:afterAutospacing="0" w:line="560" w:lineRule="exact"/>
              <w:ind w:left="0" w:right="0"/>
              <w:rPr>
                <w:rFonts w:hint="eastAsia" w:ascii="宋体" w:hAnsi="宋体" w:eastAsia="宋体" w:cs="宋体"/>
                <w:color w:val="auto"/>
                <w:sz w:val="21"/>
                <w:szCs w:val="21"/>
              </w:rPr>
            </w:pPr>
          </w:p>
        </w:tc>
        <w:tc>
          <w:tcPr>
            <w:tcW w:w="7386" w:type="dxa"/>
            <w:noWrap w:val="0"/>
            <w:vAlign w:val="center"/>
          </w:tcPr>
          <w:p>
            <w:pPr>
              <w:keepNext w:val="0"/>
              <w:keepLines w:val="0"/>
              <w:suppressLineNumbers w:val="0"/>
              <w:spacing w:before="0" w:beforeAutospacing="0" w:after="0" w:afterAutospacing="0" w:line="560" w:lineRule="exact"/>
              <w:ind w:left="0" w:right="0"/>
              <w:rPr>
                <w:rFonts w:hint="eastAsia" w:ascii="宋体" w:hAnsi="宋体" w:eastAsia="宋体" w:cs="宋体"/>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1013" w:type="dxa"/>
            <w:tcBorders>
              <w:left w:val="single" w:color="auto" w:sz="4" w:space="0"/>
            </w:tcBorders>
            <w:noWrap w:val="0"/>
            <w:vAlign w:val="center"/>
          </w:tcPr>
          <w:p>
            <w:pPr>
              <w:keepNext w:val="0"/>
              <w:keepLines w:val="0"/>
              <w:suppressLineNumbers w:val="0"/>
              <w:spacing w:before="0" w:beforeAutospacing="0" w:after="0" w:afterAutospacing="0" w:line="560" w:lineRule="exact"/>
              <w:ind w:left="0" w:right="0"/>
              <w:rPr>
                <w:rFonts w:hint="eastAsia" w:ascii="宋体" w:hAnsi="宋体" w:eastAsia="宋体" w:cs="宋体"/>
                <w:color w:val="auto"/>
                <w:sz w:val="21"/>
                <w:szCs w:val="21"/>
              </w:rPr>
            </w:pPr>
          </w:p>
        </w:tc>
        <w:tc>
          <w:tcPr>
            <w:tcW w:w="7386" w:type="dxa"/>
            <w:noWrap w:val="0"/>
            <w:vAlign w:val="center"/>
          </w:tcPr>
          <w:p>
            <w:pPr>
              <w:keepNext w:val="0"/>
              <w:keepLines w:val="0"/>
              <w:suppressLineNumbers w:val="0"/>
              <w:spacing w:before="0" w:beforeAutospacing="0" w:after="0" w:afterAutospacing="0" w:line="560" w:lineRule="exact"/>
              <w:ind w:left="0" w:right="0"/>
              <w:rPr>
                <w:rFonts w:hint="eastAsia" w:ascii="宋体" w:hAnsi="宋体" w:eastAsia="宋体" w:cs="宋体"/>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1013" w:type="dxa"/>
            <w:tcBorders>
              <w:left w:val="single" w:color="auto" w:sz="4" w:space="0"/>
            </w:tcBorders>
            <w:noWrap w:val="0"/>
            <w:vAlign w:val="center"/>
          </w:tcPr>
          <w:p>
            <w:pPr>
              <w:keepNext w:val="0"/>
              <w:keepLines w:val="0"/>
              <w:suppressLineNumbers w:val="0"/>
              <w:spacing w:before="0" w:beforeAutospacing="0" w:after="0" w:afterAutospacing="0" w:line="560" w:lineRule="exact"/>
              <w:ind w:left="0" w:right="0"/>
              <w:rPr>
                <w:rFonts w:hint="eastAsia" w:ascii="宋体" w:hAnsi="宋体" w:eastAsia="宋体" w:cs="宋体"/>
                <w:color w:val="auto"/>
                <w:sz w:val="21"/>
                <w:szCs w:val="21"/>
              </w:rPr>
            </w:pPr>
          </w:p>
        </w:tc>
        <w:tc>
          <w:tcPr>
            <w:tcW w:w="7386" w:type="dxa"/>
            <w:noWrap w:val="0"/>
            <w:vAlign w:val="center"/>
          </w:tcPr>
          <w:p>
            <w:pPr>
              <w:keepNext w:val="0"/>
              <w:keepLines w:val="0"/>
              <w:suppressLineNumbers w:val="0"/>
              <w:spacing w:before="0" w:beforeAutospacing="0" w:after="0" w:afterAutospacing="0" w:line="560" w:lineRule="exact"/>
              <w:ind w:left="0" w:right="0"/>
              <w:rPr>
                <w:rFonts w:hint="eastAsia" w:ascii="宋体" w:hAnsi="宋体" w:eastAsia="宋体" w:cs="宋体"/>
                <w:color w:val="auto"/>
                <w:sz w:val="21"/>
                <w:szCs w:val="21"/>
              </w:rPr>
            </w:pPr>
          </w:p>
        </w:tc>
      </w:tr>
    </w:tbl>
    <w:p>
      <w:pPr>
        <w:pStyle w:val="13"/>
        <w:rPr>
          <w:rFonts w:hint="eastAsia" w:ascii="宋体" w:hAnsi="宋体" w:eastAsia="宋体" w:cs="宋体"/>
          <w:sz w:val="21"/>
          <w:szCs w:val="21"/>
        </w:rPr>
      </w:pPr>
    </w:p>
    <w:p>
      <w:pPr>
        <w:rPr>
          <w:rFonts w:hint="eastAsia" w:ascii="宋体" w:hAnsi="宋体" w:eastAsia="宋体" w:cs="宋体"/>
          <w:sz w:val="21"/>
          <w:szCs w:val="21"/>
        </w:rPr>
      </w:pPr>
    </w:p>
    <w:p>
      <w:pPr>
        <w:pStyle w:val="13"/>
        <w:rPr>
          <w:rFonts w:hint="eastAsia" w:ascii="宋体" w:hAnsi="宋体" w:eastAsia="宋体" w:cs="宋体"/>
          <w:sz w:val="21"/>
          <w:szCs w:val="21"/>
        </w:rPr>
      </w:pPr>
    </w:p>
    <w:p>
      <w:pPr>
        <w:rPr>
          <w:rFonts w:hint="eastAsia" w:ascii="宋体" w:hAnsi="宋体" w:eastAsia="宋体" w:cs="宋体"/>
          <w:sz w:val="21"/>
          <w:szCs w:val="21"/>
        </w:rPr>
      </w:pPr>
    </w:p>
    <w:p>
      <w:pPr>
        <w:pStyle w:val="13"/>
        <w:rPr>
          <w:rFonts w:hint="eastAsia" w:ascii="宋体" w:hAnsi="宋体" w:eastAsia="宋体" w:cs="宋体"/>
          <w:sz w:val="21"/>
          <w:szCs w:val="21"/>
        </w:rPr>
      </w:pPr>
    </w:p>
    <w:p>
      <w:pPr>
        <w:rPr>
          <w:rFonts w:hint="eastAsia" w:ascii="宋体" w:hAnsi="宋体" w:eastAsia="宋体" w:cs="宋体"/>
          <w:sz w:val="21"/>
          <w:szCs w:val="21"/>
        </w:rPr>
      </w:pPr>
    </w:p>
    <w:p>
      <w:pPr>
        <w:pStyle w:val="13"/>
        <w:rPr>
          <w:rFonts w:hint="eastAsia" w:ascii="宋体" w:hAnsi="宋体" w:eastAsia="宋体" w:cs="宋体"/>
          <w:sz w:val="21"/>
          <w:szCs w:val="21"/>
        </w:rPr>
      </w:pPr>
    </w:p>
    <w:p>
      <w:pPr>
        <w:rPr>
          <w:rFonts w:hint="eastAsia" w:ascii="宋体" w:hAnsi="宋体" w:eastAsia="宋体" w:cs="宋体"/>
          <w:sz w:val="21"/>
          <w:szCs w:val="21"/>
        </w:rPr>
      </w:pPr>
    </w:p>
    <w:p>
      <w:pPr>
        <w:pStyle w:val="21"/>
        <w:rPr>
          <w:rFonts w:hint="eastAsia" w:ascii="宋体" w:hAnsi="宋体" w:eastAsia="宋体" w:cs="宋体"/>
          <w:sz w:val="21"/>
          <w:szCs w:val="21"/>
        </w:rPr>
      </w:pPr>
    </w:p>
    <w:p>
      <w:pPr>
        <w:rPr>
          <w:rFonts w:hint="eastAsia" w:ascii="宋体" w:hAnsi="宋体" w:eastAsia="宋体" w:cs="宋体"/>
          <w:sz w:val="21"/>
          <w:szCs w:val="21"/>
        </w:rPr>
      </w:pPr>
    </w:p>
    <w:p>
      <w:pPr>
        <w:pStyle w:val="21"/>
        <w:rPr>
          <w:rFonts w:hint="eastAsia" w:ascii="宋体" w:hAnsi="宋体" w:eastAsia="宋体" w:cs="宋体"/>
          <w:sz w:val="21"/>
          <w:szCs w:val="21"/>
        </w:rPr>
      </w:pPr>
    </w:p>
    <w:p>
      <w:pPr>
        <w:rPr>
          <w:rFonts w:hint="eastAsia" w:ascii="宋体" w:hAnsi="宋体" w:eastAsia="宋体" w:cs="宋体"/>
          <w:sz w:val="21"/>
          <w:szCs w:val="21"/>
        </w:rPr>
      </w:pPr>
    </w:p>
    <w:p>
      <w:pPr>
        <w:pStyle w:val="21"/>
        <w:rPr>
          <w:rFonts w:hint="eastAsia" w:ascii="宋体" w:hAnsi="宋体" w:eastAsia="宋体" w:cs="宋体"/>
          <w:sz w:val="21"/>
          <w:szCs w:val="21"/>
        </w:rPr>
      </w:pPr>
    </w:p>
    <w:p>
      <w:pPr>
        <w:jc w:val="both"/>
        <w:rPr>
          <w:rFonts w:hint="eastAsia" w:ascii="宋体" w:hAnsi="宋体" w:eastAsia="宋体" w:cs="宋体"/>
          <w:b w:val="0"/>
          <w:bCs w:val="0"/>
          <w:color w:val="auto"/>
          <w:sz w:val="21"/>
          <w:szCs w:val="21"/>
        </w:rPr>
        <w:sectPr>
          <w:pgSz w:w="11850" w:h="16783"/>
          <w:pgMar w:top="1440" w:right="1440" w:bottom="1440" w:left="1440" w:header="720" w:footer="720" w:gutter="0"/>
          <w:pgNumType w:fmt="decimal"/>
          <w:cols w:space="720" w:num="1"/>
          <w:docGrid w:linePitch="323" w:charSpace="0"/>
        </w:sectPr>
      </w:pPr>
    </w:p>
    <w:p>
      <w:pPr>
        <w:rPr>
          <w:rFonts w:hint="eastAsia" w:ascii="宋体" w:hAnsi="宋体" w:eastAsia="宋体" w:cs="宋体"/>
          <w:sz w:val="21"/>
          <w:szCs w:val="21"/>
        </w:rPr>
      </w:pPr>
    </w:p>
    <w:p>
      <w:pPr>
        <w:pStyle w:val="15"/>
        <w:numPr>
          <w:ilvl w:val="0"/>
          <w:numId w:val="8"/>
        </w:numPr>
        <w:snapToGrid w:val="0"/>
        <w:spacing w:line="420" w:lineRule="atLeast"/>
        <w:ind w:left="630" w:leftChars="0" w:firstLine="0" w:firstLineChars="0"/>
        <w:jc w:val="center"/>
        <w:outlineLvl w:val="0"/>
        <w:rPr>
          <w:rFonts w:hint="eastAsia" w:ascii="宋体" w:hAnsi="宋体" w:eastAsia="宋体" w:cs="宋体"/>
          <w:b/>
          <w:bCs/>
          <w:color w:val="auto"/>
          <w:sz w:val="44"/>
          <w:szCs w:val="44"/>
        </w:rPr>
      </w:pPr>
      <w:bookmarkStart w:id="662" w:name="_Toc4876"/>
      <w:bookmarkStart w:id="663" w:name="_Toc22986"/>
      <w:bookmarkStart w:id="664" w:name="_Toc362"/>
      <w:bookmarkStart w:id="665" w:name="_Toc27790"/>
      <w:r>
        <w:rPr>
          <w:rFonts w:hint="eastAsia" w:ascii="宋体" w:hAnsi="宋体" w:eastAsia="宋体" w:cs="宋体"/>
          <w:b/>
          <w:bCs/>
          <w:color w:val="auto"/>
          <w:sz w:val="44"/>
          <w:szCs w:val="44"/>
          <w:lang w:eastAsia="zh-CN"/>
        </w:rPr>
        <w:t>响应文件</w:t>
      </w:r>
      <w:r>
        <w:rPr>
          <w:rFonts w:hint="eastAsia" w:ascii="宋体" w:hAnsi="宋体" w:eastAsia="宋体" w:cs="宋体"/>
          <w:b/>
          <w:bCs/>
          <w:color w:val="auto"/>
          <w:sz w:val="44"/>
          <w:szCs w:val="44"/>
        </w:rPr>
        <w:t>格式</w:t>
      </w:r>
      <w:bookmarkEnd w:id="662"/>
      <w:bookmarkEnd w:id="663"/>
      <w:bookmarkEnd w:id="664"/>
      <w:bookmarkEnd w:id="665"/>
    </w:p>
    <w:p>
      <w:pPr>
        <w:pStyle w:val="15"/>
        <w:keepNext w:val="0"/>
        <w:keepLines w:val="0"/>
        <w:pageBreakBefore w:val="0"/>
        <w:widowControl w:val="0"/>
        <w:numPr>
          <w:ilvl w:val="0"/>
          <w:numId w:val="0"/>
        </w:numPr>
        <w:kinsoku/>
        <w:wordWrap/>
        <w:overflowPunct/>
        <w:topLinePunct w:val="0"/>
        <w:autoSpaceDE/>
        <w:autoSpaceDN/>
        <w:bidi w:val="0"/>
        <w:adjustRightInd w:val="0"/>
        <w:snapToGrid w:val="0"/>
        <w:spacing w:line="420" w:lineRule="atLeast"/>
        <w:ind w:left="629" w:leftChars="0"/>
        <w:jc w:val="center"/>
        <w:textAlignment w:val="auto"/>
        <w:outlineLvl w:val="9"/>
        <w:rPr>
          <w:rFonts w:hint="eastAsia" w:ascii="宋体" w:hAnsi="宋体" w:eastAsia="宋体" w:cs="宋体"/>
          <w:b/>
          <w:sz w:val="44"/>
          <w:szCs w:val="44"/>
        </w:rPr>
      </w:pPr>
      <w:r>
        <w:rPr>
          <w:rFonts w:hint="eastAsia" w:ascii="宋体" w:hAnsi="宋体" w:eastAsia="宋体" w:cs="宋体"/>
          <w:b/>
          <w:sz w:val="44"/>
          <w:szCs w:val="44"/>
        </w:rPr>
        <w:t>项目名称：  XXX</w:t>
      </w:r>
    </w:p>
    <w:p>
      <w:pPr>
        <w:tabs>
          <w:tab w:val="left" w:pos="1701"/>
        </w:tabs>
        <w:spacing w:line="360" w:lineRule="auto"/>
        <w:jc w:val="center"/>
        <w:rPr>
          <w:rFonts w:hint="eastAsia" w:ascii="宋体" w:hAnsi="宋体" w:eastAsia="宋体" w:cs="宋体"/>
          <w:b/>
          <w:sz w:val="44"/>
          <w:szCs w:val="44"/>
        </w:rPr>
      </w:pPr>
    </w:p>
    <w:p>
      <w:pPr>
        <w:spacing w:line="400" w:lineRule="exact"/>
        <w:jc w:val="center"/>
        <w:rPr>
          <w:rFonts w:hint="eastAsia" w:ascii="宋体" w:hAnsi="宋体" w:eastAsia="宋体" w:cs="宋体"/>
          <w:b/>
          <w:bCs/>
          <w:sz w:val="44"/>
          <w:szCs w:val="44"/>
        </w:rPr>
      </w:pPr>
    </w:p>
    <w:p>
      <w:pPr>
        <w:tabs>
          <w:tab w:val="left" w:pos="1701"/>
        </w:tabs>
        <w:spacing w:line="360" w:lineRule="auto"/>
        <w:jc w:val="center"/>
        <w:rPr>
          <w:rFonts w:hint="eastAsia" w:ascii="宋体" w:hAnsi="宋体" w:eastAsia="宋体" w:cs="宋体"/>
          <w:sz w:val="44"/>
          <w:szCs w:val="44"/>
        </w:rPr>
      </w:pPr>
    </w:p>
    <w:p>
      <w:pPr>
        <w:spacing w:line="400" w:lineRule="exact"/>
        <w:jc w:val="center"/>
        <w:rPr>
          <w:rFonts w:hint="eastAsia" w:ascii="宋体" w:hAnsi="宋体" w:eastAsia="宋体" w:cs="宋体"/>
          <w:sz w:val="44"/>
          <w:szCs w:val="44"/>
        </w:rPr>
      </w:pPr>
    </w:p>
    <w:p>
      <w:pPr>
        <w:spacing w:line="400" w:lineRule="exact"/>
        <w:jc w:val="center"/>
        <w:rPr>
          <w:rFonts w:hint="eastAsia" w:ascii="宋体" w:hAnsi="宋体" w:eastAsia="宋体" w:cs="宋体"/>
          <w:sz w:val="44"/>
          <w:szCs w:val="44"/>
        </w:rPr>
      </w:pPr>
    </w:p>
    <w:p>
      <w:pPr>
        <w:spacing w:line="360" w:lineRule="auto"/>
        <w:jc w:val="center"/>
        <w:rPr>
          <w:rFonts w:hint="eastAsia" w:ascii="宋体" w:hAnsi="宋体" w:eastAsia="宋体" w:cs="宋体"/>
          <w:b/>
          <w:bCs/>
          <w:sz w:val="44"/>
          <w:szCs w:val="44"/>
        </w:rPr>
      </w:pPr>
      <w:r>
        <w:rPr>
          <w:rFonts w:hint="eastAsia" w:ascii="宋体" w:hAnsi="宋体" w:eastAsia="宋体" w:cs="宋体"/>
          <w:b/>
          <w:bCs/>
          <w:sz w:val="44"/>
          <w:szCs w:val="44"/>
        </w:rPr>
        <w:t>响应文件</w:t>
      </w:r>
    </w:p>
    <w:p>
      <w:pPr>
        <w:pStyle w:val="27"/>
        <w:snapToGrid w:val="0"/>
        <w:spacing w:line="360" w:lineRule="auto"/>
        <w:jc w:val="center"/>
        <w:rPr>
          <w:rFonts w:hint="eastAsia" w:ascii="宋体" w:hAnsi="宋体" w:eastAsia="宋体" w:cs="宋体"/>
          <w:b/>
          <w:sz w:val="44"/>
          <w:szCs w:val="44"/>
        </w:rPr>
      </w:pPr>
      <w:r>
        <w:rPr>
          <w:rFonts w:hint="eastAsia" w:ascii="宋体" w:hAnsi="宋体" w:eastAsia="宋体" w:cs="宋体"/>
          <w:b/>
          <w:bCs/>
          <w:sz w:val="44"/>
          <w:szCs w:val="44"/>
        </w:rPr>
        <w:t>项目编号：XXXXX</w:t>
      </w:r>
    </w:p>
    <w:p>
      <w:pPr>
        <w:pStyle w:val="15"/>
        <w:snapToGrid w:val="0"/>
        <w:spacing w:line="360" w:lineRule="auto"/>
        <w:ind w:firstLine="723"/>
        <w:jc w:val="center"/>
        <w:rPr>
          <w:rFonts w:hint="eastAsia" w:ascii="宋体" w:hAnsi="宋体" w:eastAsia="宋体" w:cs="宋体"/>
          <w:b/>
          <w:bCs/>
          <w:sz w:val="44"/>
          <w:szCs w:val="44"/>
        </w:rPr>
      </w:pPr>
    </w:p>
    <w:p>
      <w:pPr>
        <w:pStyle w:val="15"/>
        <w:snapToGrid w:val="0"/>
        <w:spacing w:line="420" w:lineRule="atLeast"/>
        <w:ind w:firstLine="723"/>
        <w:jc w:val="center"/>
        <w:rPr>
          <w:rFonts w:hint="eastAsia" w:ascii="宋体" w:hAnsi="宋体" w:eastAsia="宋体" w:cs="宋体"/>
          <w:b/>
          <w:bCs/>
          <w:sz w:val="21"/>
          <w:szCs w:val="21"/>
        </w:rPr>
      </w:pPr>
    </w:p>
    <w:p>
      <w:pPr>
        <w:pStyle w:val="15"/>
        <w:snapToGrid w:val="0"/>
        <w:spacing w:line="420" w:lineRule="atLeast"/>
        <w:ind w:firstLine="723"/>
        <w:jc w:val="center"/>
        <w:rPr>
          <w:rFonts w:hint="eastAsia" w:ascii="宋体" w:hAnsi="宋体" w:eastAsia="宋体" w:cs="宋体"/>
          <w:b/>
          <w:bCs/>
          <w:sz w:val="21"/>
          <w:szCs w:val="21"/>
        </w:rPr>
      </w:pPr>
    </w:p>
    <w:p>
      <w:pPr>
        <w:pStyle w:val="15"/>
        <w:snapToGrid w:val="0"/>
        <w:spacing w:line="420" w:lineRule="atLeast"/>
        <w:ind w:firstLine="723"/>
        <w:jc w:val="center"/>
        <w:rPr>
          <w:rFonts w:hint="eastAsia" w:ascii="宋体" w:hAnsi="宋体" w:eastAsia="宋体" w:cs="宋体"/>
          <w:b/>
          <w:bCs/>
          <w:sz w:val="21"/>
          <w:szCs w:val="21"/>
        </w:rPr>
      </w:pPr>
    </w:p>
    <w:p>
      <w:pPr>
        <w:pStyle w:val="15"/>
        <w:snapToGrid w:val="0"/>
        <w:spacing w:line="420" w:lineRule="atLeast"/>
        <w:ind w:firstLine="723"/>
        <w:jc w:val="center"/>
        <w:rPr>
          <w:rFonts w:hint="eastAsia" w:ascii="宋体" w:hAnsi="宋体" w:eastAsia="宋体" w:cs="宋体"/>
          <w:b/>
          <w:bCs/>
          <w:sz w:val="21"/>
          <w:szCs w:val="21"/>
        </w:rPr>
      </w:pPr>
    </w:p>
    <w:p>
      <w:pPr>
        <w:pStyle w:val="15"/>
        <w:snapToGrid w:val="0"/>
        <w:spacing w:line="420" w:lineRule="atLeast"/>
        <w:ind w:firstLine="723"/>
        <w:jc w:val="center"/>
        <w:rPr>
          <w:rFonts w:hint="eastAsia" w:ascii="宋体" w:hAnsi="宋体" w:eastAsia="宋体" w:cs="宋体"/>
          <w:b/>
          <w:bCs/>
          <w:sz w:val="21"/>
          <w:szCs w:val="21"/>
        </w:rPr>
      </w:pPr>
    </w:p>
    <w:p>
      <w:pPr>
        <w:pStyle w:val="15"/>
        <w:snapToGrid w:val="0"/>
        <w:spacing w:line="420" w:lineRule="atLeast"/>
        <w:ind w:firstLine="723"/>
        <w:jc w:val="center"/>
        <w:rPr>
          <w:rFonts w:hint="eastAsia" w:ascii="宋体" w:hAnsi="宋体" w:eastAsia="宋体" w:cs="宋体"/>
          <w:b/>
          <w:bCs/>
          <w:sz w:val="21"/>
          <w:szCs w:val="21"/>
        </w:rPr>
      </w:pPr>
    </w:p>
    <w:p>
      <w:pPr>
        <w:pStyle w:val="15"/>
        <w:snapToGrid w:val="0"/>
        <w:spacing w:line="420" w:lineRule="atLeast"/>
        <w:ind w:firstLine="723"/>
        <w:jc w:val="center"/>
        <w:rPr>
          <w:rFonts w:hint="eastAsia" w:ascii="宋体" w:hAnsi="宋体" w:eastAsia="宋体" w:cs="宋体"/>
          <w:b/>
          <w:bCs/>
          <w:sz w:val="21"/>
          <w:szCs w:val="21"/>
        </w:rPr>
      </w:pPr>
    </w:p>
    <w:p>
      <w:pPr>
        <w:rPr>
          <w:rFonts w:hint="eastAsia" w:ascii="宋体" w:hAnsi="宋体" w:eastAsia="宋体" w:cs="宋体"/>
          <w:sz w:val="21"/>
          <w:szCs w:val="21"/>
        </w:rPr>
      </w:pPr>
    </w:p>
    <w:p>
      <w:pPr>
        <w:spacing w:line="360" w:lineRule="auto"/>
        <w:ind w:firstLine="1915" w:firstLineChars="596"/>
        <w:rPr>
          <w:rFonts w:hint="eastAsia" w:ascii="宋体" w:hAnsi="宋体" w:eastAsia="宋体" w:cs="宋体"/>
          <w:b/>
          <w:sz w:val="32"/>
          <w:szCs w:val="32"/>
        </w:rPr>
      </w:pPr>
      <w:bookmarkStart w:id="666" w:name="_Toc20142"/>
      <w:r>
        <w:rPr>
          <w:rFonts w:hint="eastAsia" w:ascii="宋体" w:hAnsi="宋体" w:eastAsia="宋体" w:cs="宋体"/>
          <w:b/>
          <w:sz w:val="32"/>
          <w:szCs w:val="32"/>
        </w:rPr>
        <w:t>项 目 编 号：</w:t>
      </w:r>
      <w:bookmarkEnd w:id="666"/>
      <w:r>
        <w:rPr>
          <w:rFonts w:hint="eastAsia" w:ascii="宋体" w:hAnsi="宋体" w:eastAsia="宋体" w:cs="宋体"/>
          <w:b/>
          <w:sz w:val="32"/>
          <w:szCs w:val="32"/>
          <w:u w:val="single"/>
        </w:rPr>
        <w:t xml:space="preserve">                        </w:t>
      </w:r>
    </w:p>
    <w:p>
      <w:pPr>
        <w:spacing w:line="360" w:lineRule="auto"/>
        <w:ind w:firstLine="1915" w:firstLineChars="596"/>
        <w:rPr>
          <w:rFonts w:hint="eastAsia" w:ascii="宋体" w:hAnsi="宋体" w:eastAsia="宋体" w:cs="宋体"/>
          <w:b/>
          <w:sz w:val="32"/>
          <w:szCs w:val="32"/>
          <w:u w:val="single"/>
        </w:rPr>
      </w:pPr>
      <w:bookmarkStart w:id="667" w:name="_Toc28159"/>
      <w:r>
        <w:rPr>
          <w:rFonts w:hint="eastAsia" w:ascii="宋体" w:hAnsi="宋体" w:eastAsia="宋体" w:cs="宋体"/>
          <w:b/>
          <w:sz w:val="32"/>
          <w:szCs w:val="32"/>
          <w:lang w:eastAsia="zh-CN"/>
        </w:rPr>
        <w:t>投标供应商</w:t>
      </w:r>
      <w:r>
        <w:rPr>
          <w:rFonts w:hint="eastAsia" w:ascii="宋体" w:hAnsi="宋体" w:eastAsia="宋体" w:cs="宋体"/>
          <w:b/>
          <w:sz w:val="32"/>
          <w:szCs w:val="32"/>
        </w:rPr>
        <w:t>名称 ：</w:t>
      </w:r>
      <w:bookmarkEnd w:id="667"/>
      <w:r>
        <w:rPr>
          <w:rFonts w:hint="eastAsia" w:ascii="宋体" w:hAnsi="宋体" w:eastAsia="宋体" w:cs="宋体"/>
          <w:b/>
          <w:sz w:val="32"/>
          <w:szCs w:val="32"/>
          <w:u w:val="single"/>
        </w:rPr>
        <w:t xml:space="preserve">                        </w:t>
      </w:r>
    </w:p>
    <w:p>
      <w:pPr>
        <w:spacing w:line="360" w:lineRule="auto"/>
        <w:ind w:firstLine="1915" w:firstLineChars="596"/>
        <w:rPr>
          <w:rFonts w:hint="eastAsia" w:ascii="宋体" w:hAnsi="宋体" w:eastAsia="宋体" w:cs="宋体"/>
          <w:b/>
          <w:bCs/>
          <w:sz w:val="32"/>
          <w:szCs w:val="32"/>
        </w:rPr>
      </w:pPr>
      <w:bookmarkStart w:id="668" w:name="_Toc7564"/>
      <w:r>
        <w:rPr>
          <w:rFonts w:hint="eastAsia" w:ascii="宋体" w:hAnsi="宋体" w:eastAsia="宋体" w:cs="宋体"/>
          <w:b/>
          <w:sz w:val="32"/>
          <w:szCs w:val="32"/>
        </w:rPr>
        <w:t>日      期 ：</w:t>
      </w:r>
      <w:bookmarkEnd w:id="668"/>
      <w:r>
        <w:rPr>
          <w:rFonts w:hint="eastAsia" w:ascii="宋体" w:hAnsi="宋体" w:eastAsia="宋体" w:cs="宋体"/>
          <w:b/>
          <w:sz w:val="32"/>
          <w:szCs w:val="32"/>
          <w:u w:val="single"/>
        </w:rPr>
        <w:t xml:space="preserve">                        </w:t>
      </w:r>
    </w:p>
    <w:p>
      <w:pPr>
        <w:spacing w:line="440" w:lineRule="exact"/>
        <w:jc w:val="center"/>
        <w:rPr>
          <w:rFonts w:hint="eastAsia" w:ascii="宋体" w:hAnsi="宋体" w:eastAsia="宋体" w:cs="宋体"/>
          <w:b/>
          <w:sz w:val="21"/>
          <w:szCs w:val="21"/>
        </w:rPr>
      </w:pPr>
      <w:bookmarkStart w:id="669" w:name="_Toc30229"/>
      <w:r>
        <w:rPr>
          <w:rFonts w:hint="eastAsia" w:ascii="宋体" w:hAnsi="宋体" w:eastAsia="宋体" w:cs="宋体"/>
          <w:b/>
          <w:bCs/>
          <w:sz w:val="21"/>
          <w:szCs w:val="21"/>
        </w:rPr>
        <w:br w:type="page"/>
      </w:r>
      <w:bookmarkEnd w:id="669"/>
      <w:bookmarkStart w:id="670" w:name="_Toc115436112"/>
      <w:bookmarkStart w:id="671" w:name="_Toc114589519"/>
      <w:bookmarkStart w:id="672" w:name="_Toc21908"/>
      <w:bookmarkStart w:id="673" w:name="_Toc31589"/>
      <w:r>
        <w:rPr>
          <w:rFonts w:hint="eastAsia" w:ascii="宋体" w:hAnsi="宋体" w:eastAsia="宋体" w:cs="宋体"/>
          <w:b/>
          <w:sz w:val="21"/>
          <w:szCs w:val="21"/>
        </w:rPr>
        <w:t>响应文件目录及索引</w:t>
      </w:r>
      <w:bookmarkEnd w:id="670"/>
      <w:bookmarkEnd w:id="671"/>
      <w:bookmarkEnd w:id="672"/>
      <w:bookmarkEnd w:id="673"/>
    </w:p>
    <w:p>
      <w:pPr>
        <w:pStyle w:val="21"/>
        <w:tabs>
          <w:tab w:val="left" w:pos="9214"/>
        </w:tabs>
        <w:spacing w:before="9"/>
        <w:rPr>
          <w:rFonts w:hint="eastAsia" w:ascii="宋体" w:hAnsi="宋体" w:eastAsia="宋体" w:cs="宋体"/>
          <w:b/>
          <w:sz w:val="21"/>
          <w:szCs w:val="21"/>
        </w:rPr>
      </w:pPr>
    </w:p>
    <w:tbl>
      <w:tblPr>
        <w:tblStyle w:val="47"/>
        <w:tblW w:w="5000" w:type="pct"/>
        <w:tblInd w:w="-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727"/>
        <w:gridCol w:w="5817"/>
        <w:gridCol w:w="917"/>
        <w:gridCol w:w="229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3" w:hRule="atLeast"/>
        </w:trPr>
        <w:tc>
          <w:tcPr>
            <w:tcW w:w="373" w:type="pct"/>
            <w:noWrap w:val="0"/>
            <w:vAlign w:val="top"/>
          </w:tcPr>
          <w:p>
            <w:pPr>
              <w:pStyle w:val="144"/>
              <w:keepNext w:val="0"/>
              <w:keepLines w:val="0"/>
              <w:suppressLineNumbers w:val="0"/>
              <w:spacing w:before="25" w:beforeAutospacing="0" w:after="0" w:afterAutospacing="0"/>
              <w:ind w:left="124" w:right="0"/>
              <w:rPr>
                <w:rFonts w:hint="eastAsia" w:ascii="宋体" w:hAnsi="宋体" w:eastAsia="宋体" w:cs="宋体"/>
                <w:b/>
                <w:sz w:val="21"/>
                <w:szCs w:val="21"/>
              </w:rPr>
            </w:pPr>
            <w:r>
              <w:rPr>
                <w:rFonts w:hint="eastAsia" w:ascii="宋体" w:hAnsi="宋体" w:eastAsia="宋体" w:cs="宋体"/>
                <w:b/>
                <w:sz w:val="21"/>
                <w:szCs w:val="21"/>
              </w:rPr>
              <w:t>序号</w:t>
            </w:r>
          </w:p>
        </w:tc>
        <w:tc>
          <w:tcPr>
            <w:tcW w:w="2981" w:type="pct"/>
            <w:noWrap w:val="0"/>
            <w:vAlign w:val="top"/>
          </w:tcPr>
          <w:p>
            <w:pPr>
              <w:pStyle w:val="144"/>
              <w:keepNext w:val="0"/>
              <w:keepLines w:val="0"/>
              <w:suppressLineNumbers w:val="0"/>
              <w:spacing w:before="25" w:beforeAutospacing="0" w:after="0" w:afterAutospacing="0"/>
              <w:ind w:left="2254" w:right="2246"/>
              <w:jc w:val="center"/>
              <w:rPr>
                <w:rFonts w:hint="eastAsia" w:ascii="宋体" w:hAnsi="宋体" w:eastAsia="宋体" w:cs="宋体"/>
                <w:b/>
                <w:sz w:val="21"/>
                <w:szCs w:val="21"/>
              </w:rPr>
            </w:pPr>
            <w:r>
              <w:rPr>
                <w:rFonts w:hint="eastAsia" w:ascii="宋体" w:hAnsi="宋体" w:eastAsia="宋体" w:cs="宋体"/>
                <w:b/>
                <w:sz w:val="21"/>
                <w:szCs w:val="21"/>
              </w:rPr>
              <w:t>文件名称</w:t>
            </w:r>
          </w:p>
        </w:tc>
        <w:tc>
          <w:tcPr>
            <w:tcW w:w="470" w:type="pct"/>
            <w:noWrap w:val="0"/>
            <w:vAlign w:val="top"/>
          </w:tcPr>
          <w:p>
            <w:pPr>
              <w:pStyle w:val="144"/>
              <w:keepNext w:val="0"/>
              <w:keepLines w:val="0"/>
              <w:suppressLineNumbers w:val="0"/>
              <w:spacing w:before="25" w:beforeAutospacing="0" w:after="0" w:afterAutospacing="0"/>
              <w:ind w:left="213" w:right="0"/>
              <w:rPr>
                <w:rFonts w:hint="eastAsia" w:ascii="宋体" w:hAnsi="宋体" w:eastAsia="宋体" w:cs="宋体"/>
                <w:b/>
                <w:sz w:val="21"/>
                <w:szCs w:val="21"/>
              </w:rPr>
            </w:pPr>
            <w:r>
              <w:rPr>
                <w:rFonts w:hint="eastAsia" w:ascii="宋体" w:hAnsi="宋体" w:eastAsia="宋体" w:cs="宋体"/>
                <w:b/>
                <w:sz w:val="21"/>
                <w:szCs w:val="21"/>
              </w:rPr>
              <w:t>页码</w:t>
            </w:r>
          </w:p>
        </w:tc>
        <w:tc>
          <w:tcPr>
            <w:tcW w:w="1176" w:type="pct"/>
            <w:noWrap w:val="0"/>
            <w:vAlign w:val="top"/>
          </w:tcPr>
          <w:p>
            <w:pPr>
              <w:pStyle w:val="144"/>
              <w:keepNext w:val="0"/>
              <w:keepLines w:val="0"/>
              <w:suppressLineNumbers w:val="0"/>
              <w:spacing w:before="25" w:beforeAutospacing="0" w:after="0" w:afterAutospacing="0"/>
              <w:ind w:left="430" w:right="0"/>
              <w:rPr>
                <w:rFonts w:hint="eastAsia" w:ascii="宋体" w:hAnsi="宋体" w:eastAsia="宋体" w:cs="宋体"/>
                <w:b/>
                <w:sz w:val="21"/>
                <w:szCs w:val="21"/>
              </w:rPr>
            </w:pPr>
            <w:r>
              <w:rPr>
                <w:rFonts w:hint="eastAsia" w:ascii="宋体" w:hAnsi="宋体" w:eastAsia="宋体" w:cs="宋体"/>
                <w:b/>
                <w:sz w:val="21"/>
                <w:szCs w:val="21"/>
              </w:rPr>
              <w:t>该文件总页数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 w:hRule="atLeast"/>
        </w:trPr>
        <w:tc>
          <w:tcPr>
            <w:tcW w:w="373" w:type="pct"/>
            <w:noWrap w:val="0"/>
            <w:vAlign w:val="top"/>
          </w:tcPr>
          <w:p>
            <w:pPr>
              <w:pStyle w:val="144"/>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2981" w:type="pct"/>
            <w:noWrap w:val="0"/>
            <w:vAlign w:val="top"/>
          </w:tcPr>
          <w:p>
            <w:pPr>
              <w:pStyle w:val="144"/>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470" w:type="pct"/>
            <w:noWrap w:val="0"/>
            <w:vAlign w:val="top"/>
          </w:tcPr>
          <w:p>
            <w:pPr>
              <w:pStyle w:val="144"/>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1176" w:type="pct"/>
            <w:noWrap w:val="0"/>
            <w:vAlign w:val="top"/>
          </w:tcPr>
          <w:p>
            <w:pPr>
              <w:pStyle w:val="144"/>
              <w:keepNext w:val="0"/>
              <w:keepLines w:val="0"/>
              <w:suppressLineNumbers w:val="0"/>
              <w:spacing w:before="0" w:beforeAutospacing="0" w:after="0" w:afterAutospacing="0"/>
              <w:ind w:left="0" w:right="0"/>
              <w:rPr>
                <w:rFonts w:hint="eastAsia"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3" w:hRule="atLeast"/>
        </w:trPr>
        <w:tc>
          <w:tcPr>
            <w:tcW w:w="373" w:type="pct"/>
            <w:noWrap w:val="0"/>
            <w:vAlign w:val="top"/>
          </w:tcPr>
          <w:p>
            <w:pPr>
              <w:pStyle w:val="144"/>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2981" w:type="pct"/>
            <w:noWrap w:val="0"/>
            <w:vAlign w:val="top"/>
          </w:tcPr>
          <w:p>
            <w:pPr>
              <w:pStyle w:val="144"/>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470" w:type="pct"/>
            <w:noWrap w:val="0"/>
            <w:vAlign w:val="top"/>
          </w:tcPr>
          <w:p>
            <w:pPr>
              <w:pStyle w:val="144"/>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1176" w:type="pct"/>
            <w:noWrap w:val="0"/>
            <w:vAlign w:val="top"/>
          </w:tcPr>
          <w:p>
            <w:pPr>
              <w:pStyle w:val="144"/>
              <w:keepNext w:val="0"/>
              <w:keepLines w:val="0"/>
              <w:suppressLineNumbers w:val="0"/>
              <w:spacing w:before="0" w:beforeAutospacing="0" w:after="0" w:afterAutospacing="0"/>
              <w:ind w:left="0" w:right="0"/>
              <w:rPr>
                <w:rFonts w:hint="eastAsia"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7" w:hRule="atLeast"/>
        </w:trPr>
        <w:tc>
          <w:tcPr>
            <w:tcW w:w="373" w:type="pct"/>
            <w:noWrap w:val="0"/>
            <w:vAlign w:val="top"/>
          </w:tcPr>
          <w:p>
            <w:pPr>
              <w:pStyle w:val="144"/>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2981" w:type="pct"/>
            <w:noWrap w:val="0"/>
            <w:vAlign w:val="top"/>
          </w:tcPr>
          <w:p>
            <w:pPr>
              <w:pStyle w:val="144"/>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470" w:type="pct"/>
            <w:noWrap w:val="0"/>
            <w:vAlign w:val="top"/>
          </w:tcPr>
          <w:p>
            <w:pPr>
              <w:pStyle w:val="144"/>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1176" w:type="pct"/>
            <w:noWrap w:val="0"/>
            <w:vAlign w:val="top"/>
          </w:tcPr>
          <w:p>
            <w:pPr>
              <w:pStyle w:val="144"/>
              <w:keepNext w:val="0"/>
              <w:keepLines w:val="0"/>
              <w:suppressLineNumbers w:val="0"/>
              <w:spacing w:before="0" w:beforeAutospacing="0" w:after="0" w:afterAutospacing="0"/>
              <w:ind w:left="0" w:right="0"/>
              <w:rPr>
                <w:rFonts w:hint="eastAsia"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3" w:hRule="atLeast"/>
        </w:trPr>
        <w:tc>
          <w:tcPr>
            <w:tcW w:w="373" w:type="pct"/>
            <w:noWrap w:val="0"/>
            <w:vAlign w:val="top"/>
          </w:tcPr>
          <w:p>
            <w:pPr>
              <w:pStyle w:val="144"/>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2981" w:type="pct"/>
            <w:noWrap w:val="0"/>
            <w:vAlign w:val="top"/>
          </w:tcPr>
          <w:p>
            <w:pPr>
              <w:pStyle w:val="144"/>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470" w:type="pct"/>
            <w:noWrap w:val="0"/>
            <w:vAlign w:val="top"/>
          </w:tcPr>
          <w:p>
            <w:pPr>
              <w:pStyle w:val="144"/>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1176" w:type="pct"/>
            <w:noWrap w:val="0"/>
            <w:vAlign w:val="top"/>
          </w:tcPr>
          <w:p>
            <w:pPr>
              <w:pStyle w:val="144"/>
              <w:keepNext w:val="0"/>
              <w:keepLines w:val="0"/>
              <w:suppressLineNumbers w:val="0"/>
              <w:spacing w:before="0" w:beforeAutospacing="0" w:after="0" w:afterAutospacing="0"/>
              <w:ind w:left="0" w:right="0"/>
              <w:rPr>
                <w:rFonts w:hint="eastAsia"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rPr>
        <w:tc>
          <w:tcPr>
            <w:tcW w:w="373" w:type="pct"/>
            <w:noWrap w:val="0"/>
            <w:vAlign w:val="top"/>
          </w:tcPr>
          <w:p>
            <w:pPr>
              <w:pStyle w:val="144"/>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2981" w:type="pct"/>
            <w:noWrap w:val="0"/>
            <w:vAlign w:val="top"/>
          </w:tcPr>
          <w:p>
            <w:pPr>
              <w:pStyle w:val="144"/>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470" w:type="pct"/>
            <w:noWrap w:val="0"/>
            <w:vAlign w:val="top"/>
          </w:tcPr>
          <w:p>
            <w:pPr>
              <w:pStyle w:val="144"/>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1176" w:type="pct"/>
            <w:noWrap w:val="0"/>
            <w:vAlign w:val="top"/>
          </w:tcPr>
          <w:p>
            <w:pPr>
              <w:pStyle w:val="144"/>
              <w:keepNext w:val="0"/>
              <w:keepLines w:val="0"/>
              <w:suppressLineNumbers w:val="0"/>
              <w:spacing w:before="0" w:beforeAutospacing="0" w:after="0" w:afterAutospacing="0"/>
              <w:ind w:left="0" w:right="0"/>
              <w:rPr>
                <w:rFonts w:hint="eastAsia"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 w:hRule="atLeast"/>
        </w:trPr>
        <w:tc>
          <w:tcPr>
            <w:tcW w:w="373" w:type="pct"/>
            <w:noWrap w:val="0"/>
            <w:vAlign w:val="top"/>
          </w:tcPr>
          <w:p>
            <w:pPr>
              <w:pStyle w:val="144"/>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2981" w:type="pct"/>
            <w:noWrap w:val="0"/>
            <w:vAlign w:val="top"/>
          </w:tcPr>
          <w:p>
            <w:pPr>
              <w:pStyle w:val="144"/>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470" w:type="pct"/>
            <w:noWrap w:val="0"/>
            <w:vAlign w:val="top"/>
          </w:tcPr>
          <w:p>
            <w:pPr>
              <w:pStyle w:val="144"/>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1176" w:type="pct"/>
            <w:noWrap w:val="0"/>
            <w:vAlign w:val="top"/>
          </w:tcPr>
          <w:p>
            <w:pPr>
              <w:pStyle w:val="144"/>
              <w:keepNext w:val="0"/>
              <w:keepLines w:val="0"/>
              <w:suppressLineNumbers w:val="0"/>
              <w:spacing w:before="0" w:beforeAutospacing="0" w:after="0" w:afterAutospacing="0"/>
              <w:ind w:left="0" w:right="0"/>
              <w:rPr>
                <w:rFonts w:hint="eastAsia"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373" w:type="pct"/>
            <w:noWrap w:val="0"/>
            <w:vAlign w:val="top"/>
          </w:tcPr>
          <w:p>
            <w:pPr>
              <w:pStyle w:val="144"/>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2981" w:type="pct"/>
            <w:noWrap w:val="0"/>
            <w:vAlign w:val="top"/>
          </w:tcPr>
          <w:p>
            <w:pPr>
              <w:pStyle w:val="144"/>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470" w:type="pct"/>
            <w:noWrap w:val="0"/>
            <w:vAlign w:val="top"/>
          </w:tcPr>
          <w:p>
            <w:pPr>
              <w:pStyle w:val="144"/>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1176" w:type="pct"/>
            <w:noWrap w:val="0"/>
            <w:vAlign w:val="top"/>
          </w:tcPr>
          <w:p>
            <w:pPr>
              <w:pStyle w:val="144"/>
              <w:keepNext w:val="0"/>
              <w:keepLines w:val="0"/>
              <w:suppressLineNumbers w:val="0"/>
              <w:spacing w:before="0" w:beforeAutospacing="0" w:after="0" w:afterAutospacing="0"/>
              <w:ind w:left="0" w:right="0"/>
              <w:rPr>
                <w:rFonts w:hint="eastAsia"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 w:hRule="atLeast"/>
        </w:trPr>
        <w:tc>
          <w:tcPr>
            <w:tcW w:w="373" w:type="pct"/>
            <w:noWrap w:val="0"/>
            <w:vAlign w:val="top"/>
          </w:tcPr>
          <w:p>
            <w:pPr>
              <w:pStyle w:val="144"/>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2981" w:type="pct"/>
            <w:noWrap w:val="0"/>
            <w:vAlign w:val="top"/>
          </w:tcPr>
          <w:p>
            <w:pPr>
              <w:pStyle w:val="144"/>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470" w:type="pct"/>
            <w:noWrap w:val="0"/>
            <w:vAlign w:val="top"/>
          </w:tcPr>
          <w:p>
            <w:pPr>
              <w:pStyle w:val="144"/>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1176" w:type="pct"/>
            <w:noWrap w:val="0"/>
            <w:vAlign w:val="top"/>
          </w:tcPr>
          <w:p>
            <w:pPr>
              <w:pStyle w:val="144"/>
              <w:keepNext w:val="0"/>
              <w:keepLines w:val="0"/>
              <w:suppressLineNumbers w:val="0"/>
              <w:spacing w:before="0" w:beforeAutospacing="0" w:after="0" w:afterAutospacing="0"/>
              <w:ind w:left="0" w:right="0"/>
              <w:rPr>
                <w:rFonts w:hint="eastAsia"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3" w:hRule="atLeast"/>
        </w:trPr>
        <w:tc>
          <w:tcPr>
            <w:tcW w:w="373" w:type="pct"/>
            <w:noWrap w:val="0"/>
            <w:vAlign w:val="top"/>
          </w:tcPr>
          <w:p>
            <w:pPr>
              <w:pStyle w:val="144"/>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2981" w:type="pct"/>
            <w:noWrap w:val="0"/>
            <w:vAlign w:val="top"/>
          </w:tcPr>
          <w:p>
            <w:pPr>
              <w:pStyle w:val="144"/>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470" w:type="pct"/>
            <w:noWrap w:val="0"/>
            <w:vAlign w:val="top"/>
          </w:tcPr>
          <w:p>
            <w:pPr>
              <w:pStyle w:val="144"/>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1176" w:type="pct"/>
            <w:noWrap w:val="0"/>
            <w:vAlign w:val="top"/>
          </w:tcPr>
          <w:p>
            <w:pPr>
              <w:pStyle w:val="144"/>
              <w:keepNext w:val="0"/>
              <w:keepLines w:val="0"/>
              <w:suppressLineNumbers w:val="0"/>
              <w:spacing w:before="0" w:beforeAutospacing="0" w:after="0" w:afterAutospacing="0"/>
              <w:ind w:left="0" w:right="0"/>
              <w:rPr>
                <w:rFonts w:hint="eastAsia"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 w:hRule="atLeast"/>
        </w:trPr>
        <w:tc>
          <w:tcPr>
            <w:tcW w:w="373" w:type="pct"/>
            <w:noWrap w:val="0"/>
            <w:vAlign w:val="top"/>
          </w:tcPr>
          <w:p>
            <w:pPr>
              <w:pStyle w:val="144"/>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2981" w:type="pct"/>
            <w:noWrap w:val="0"/>
            <w:vAlign w:val="top"/>
          </w:tcPr>
          <w:p>
            <w:pPr>
              <w:pStyle w:val="144"/>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470" w:type="pct"/>
            <w:noWrap w:val="0"/>
            <w:vAlign w:val="top"/>
          </w:tcPr>
          <w:p>
            <w:pPr>
              <w:pStyle w:val="144"/>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1176" w:type="pct"/>
            <w:noWrap w:val="0"/>
            <w:vAlign w:val="top"/>
          </w:tcPr>
          <w:p>
            <w:pPr>
              <w:pStyle w:val="144"/>
              <w:keepNext w:val="0"/>
              <w:keepLines w:val="0"/>
              <w:suppressLineNumbers w:val="0"/>
              <w:spacing w:before="0" w:beforeAutospacing="0" w:after="0" w:afterAutospacing="0"/>
              <w:ind w:left="0" w:right="0"/>
              <w:rPr>
                <w:rFonts w:hint="eastAsia"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373" w:type="pct"/>
            <w:noWrap w:val="0"/>
            <w:vAlign w:val="top"/>
          </w:tcPr>
          <w:p>
            <w:pPr>
              <w:pStyle w:val="144"/>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2981" w:type="pct"/>
            <w:noWrap w:val="0"/>
            <w:vAlign w:val="top"/>
          </w:tcPr>
          <w:p>
            <w:pPr>
              <w:pStyle w:val="144"/>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470" w:type="pct"/>
            <w:noWrap w:val="0"/>
            <w:vAlign w:val="top"/>
          </w:tcPr>
          <w:p>
            <w:pPr>
              <w:pStyle w:val="144"/>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1176" w:type="pct"/>
            <w:noWrap w:val="0"/>
            <w:vAlign w:val="top"/>
          </w:tcPr>
          <w:p>
            <w:pPr>
              <w:pStyle w:val="144"/>
              <w:keepNext w:val="0"/>
              <w:keepLines w:val="0"/>
              <w:suppressLineNumbers w:val="0"/>
              <w:spacing w:before="0" w:beforeAutospacing="0" w:after="0" w:afterAutospacing="0"/>
              <w:ind w:left="0" w:right="0"/>
              <w:rPr>
                <w:rFonts w:hint="eastAsia"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rPr>
        <w:tc>
          <w:tcPr>
            <w:tcW w:w="373" w:type="pct"/>
            <w:noWrap w:val="0"/>
            <w:vAlign w:val="top"/>
          </w:tcPr>
          <w:p>
            <w:pPr>
              <w:pStyle w:val="144"/>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2981" w:type="pct"/>
            <w:noWrap w:val="0"/>
            <w:vAlign w:val="top"/>
          </w:tcPr>
          <w:p>
            <w:pPr>
              <w:pStyle w:val="144"/>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470" w:type="pct"/>
            <w:noWrap w:val="0"/>
            <w:vAlign w:val="top"/>
          </w:tcPr>
          <w:p>
            <w:pPr>
              <w:pStyle w:val="144"/>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1176" w:type="pct"/>
            <w:noWrap w:val="0"/>
            <w:vAlign w:val="top"/>
          </w:tcPr>
          <w:p>
            <w:pPr>
              <w:pStyle w:val="144"/>
              <w:keepNext w:val="0"/>
              <w:keepLines w:val="0"/>
              <w:suppressLineNumbers w:val="0"/>
              <w:spacing w:before="0" w:beforeAutospacing="0" w:after="0" w:afterAutospacing="0"/>
              <w:ind w:left="0" w:right="0"/>
              <w:rPr>
                <w:rFonts w:hint="eastAsia"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 w:hRule="atLeast"/>
        </w:trPr>
        <w:tc>
          <w:tcPr>
            <w:tcW w:w="373" w:type="pct"/>
            <w:noWrap w:val="0"/>
            <w:vAlign w:val="top"/>
          </w:tcPr>
          <w:p>
            <w:pPr>
              <w:pStyle w:val="144"/>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2981" w:type="pct"/>
            <w:noWrap w:val="0"/>
            <w:vAlign w:val="top"/>
          </w:tcPr>
          <w:p>
            <w:pPr>
              <w:pStyle w:val="144"/>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470" w:type="pct"/>
            <w:noWrap w:val="0"/>
            <w:vAlign w:val="top"/>
          </w:tcPr>
          <w:p>
            <w:pPr>
              <w:pStyle w:val="144"/>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1176" w:type="pct"/>
            <w:noWrap w:val="0"/>
            <w:vAlign w:val="top"/>
          </w:tcPr>
          <w:p>
            <w:pPr>
              <w:pStyle w:val="144"/>
              <w:keepNext w:val="0"/>
              <w:keepLines w:val="0"/>
              <w:suppressLineNumbers w:val="0"/>
              <w:spacing w:before="0" w:beforeAutospacing="0" w:after="0" w:afterAutospacing="0"/>
              <w:ind w:left="0" w:right="0"/>
              <w:rPr>
                <w:rFonts w:hint="eastAsia"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3" w:hRule="atLeast"/>
        </w:trPr>
        <w:tc>
          <w:tcPr>
            <w:tcW w:w="373" w:type="pct"/>
            <w:noWrap w:val="0"/>
            <w:vAlign w:val="top"/>
          </w:tcPr>
          <w:p>
            <w:pPr>
              <w:pStyle w:val="144"/>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2981" w:type="pct"/>
            <w:noWrap w:val="0"/>
            <w:vAlign w:val="top"/>
          </w:tcPr>
          <w:p>
            <w:pPr>
              <w:pStyle w:val="144"/>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470" w:type="pct"/>
            <w:noWrap w:val="0"/>
            <w:vAlign w:val="top"/>
          </w:tcPr>
          <w:p>
            <w:pPr>
              <w:pStyle w:val="144"/>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1176" w:type="pct"/>
            <w:noWrap w:val="0"/>
            <w:vAlign w:val="top"/>
          </w:tcPr>
          <w:p>
            <w:pPr>
              <w:pStyle w:val="144"/>
              <w:keepNext w:val="0"/>
              <w:keepLines w:val="0"/>
              <w:suppressLineNumbers w:val="0"/>
              <w:spacing w:before="0" w:beforeAutospacing="0" w:after="0" w:afterAutospacing="0"/>
              <w:ind w:left="0" w:right="0"/>
              <w:rPr>
                <w:rFonts w:hint="eastAsia"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7" w:hRule="atLeast"/>
        </w:trPr>
        <w:tc>
          <w:tcPr>
            <w:tcW w:w="373" w:type="pct"/>
            <w:noWrap w:val="0"/>
            <w:vAlign w:val="top"/>
          </w:tcPr>
          <w:p>
            <w:pPr>
              <w:pStyle w:val="144"/>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2981" w:type="pct"/>
            <w:noWrap w:val="0"/>
            <w:vAlign w:val="top"/>
          </w:tcPr>
          <w:p>
            <w:pPr>
              <w:pStyle w:val="144"/>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470" w:type="pct"/>
            <w:noWrap w:val="0"/>
            <w:vAlign w:val="top"/>
          </w:tcPr>
          <w:p>
            <w:pPr>
              <w:pStyle w:val="144"/>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1176" w:type="pct"/>
            <w:noWrap w:val="0"/>
            <w:vAlign w:val="top"/>
          </w:tcPr>
          <w:p>
            <w:pPr>
              <w:pStyle w:val="144"/>
              <w:keepNext w:val="0"/>
              <w:keepLines w:val="0"/>
              <w:suppressLineNumbers w:val="0"/>
              <w:spacing w:before="0" w:beforeAutospacing="0" w:after="0" w:afterAutospacing="0"/>
              <w:ind w:left="0" w:right="0"/>
              <w:rPr>
                <w:rFonts w:hint="eastAsia"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3" w:hRule="atLeast"/>
        </w:trPr>
        <w:tc>
          <w:tcPr>
            <w:tcW w:w="373" w:type="pct"/>
            <w:noWrap w:val="0"/>
            <w:vAlign w:val="top"/>
          </w:tcPr>
          <w:p>
            <w:pPr>
              <w:pStyle w:val="144"/>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2981" w:type="pct"/>
            <w:noWrap w:val="0"/>
            <w:vAlign w:val="top"/>
          </w:tcPr>
          <w:p>
            <w:pPr>
              <w:pStyle w:val="144"/>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470" w:type="pct"/>
            <w:noWrap w:val="0"/>
            <w:vAlign w:val="top"/>
          </w:tcPr>
          <w:p>
            <w:pPr>
              <w:pStyle w:val="144"/>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1176" w:type="pct"/>
            <w:noWrap w:val="0"/>
            <w:vAlign w:val="top"/>
          </w:tcPr>
          <w:p>
            <w:pPr>
              <w:pStyle w:val="144"/>
              <w:keepNext w:val="0"/>
              <w:keepLines w:val="0"/>
              <w:suppressLineNumbers w:val="0"/>
              <w:spacing w:before="0" w:beforeAutospacing="0" w:after="0" w:afterAutospacing="0"/>
              <w:ind w:left="0" w:right="0"/>
              <w:rPr>
                <w:rFonts w:hint="eastAsia"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 w:hRule="atLeast"/>
        </w:trPr>
        <w:tc>
          <w:tcPr>
            <w:tcW w:w="373" w:type="pct"/>
            <w:noWrap w:val="0"/>
            <w:vAlign w:val="top"/>
          </w:tcPr>
          <w:p>
            <w:pPr>
              <w:pStyle w:val="144"/>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2981" w:type="pct"/>
            <w:noWrap w:val="0"/>
            <w:vAlign w:val="top"/>
          </w:tcPr>
          <w:p>
            <w:pPr>
              <w:pStyle w:val="144"/>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470" w:type="pct"/>
            <w:noWrap w:val="0"/>
            <w:vAlign w:val="top"/>
          </w:tcPr>
          <w:p>
            <w:pPr>
              <w:pStyle w:val="144"/>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1176" w:type="pct"/>
            <w:noWrap w:val="0"/>
            <w:vAlign w:val="top"/>
          </w:tcPr>
          <w:p>
            <w:pPr>
              <w:pStyle w:val="144"/>
              <w:keepNext w:val="0"/>
              <w:keepLines w:val="0"/>
              <w:suppressLineNumbers w:val="0"/>
              <w:spacing w:before="0" w:beforeAutospacing="0" w:after="0" w:afterAutospacing="0"/>
              <w:ind w:left="0" w:right="0"/>
              <w:rPr>
                <w:rFonts w:hint="eastAsia"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3" w:hRule="atLeast"/>
        </w:trPr>
        <w:tc>
          <w:tcPr>
            <w:tcW w:w="373" w:type="pct"/>
            <w:noWrap w:val="0"/>
            <w:vAlign w:val="top"/>
          </w:tcPr>
          <w:p>
            <w:pPr>
              <w:pStyle w:val="144"/>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2981" w:type="pct"/>
            <w:noWrap w:val="0"/>
            <w:vAlign w:val="top"/>
          </w:tcPr>
          <w:p>
            <w:pPr>
              <w:pStyle w:val="144"/>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470" w:type="pct"/>
            <w:noWrap w:val="0"/>
            <w:vAlign w:val="top"/>
          </w:tcPr>
          <w:p>
            <w:pPr>
              <w:pStyle w:val="144"/>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1176" w:type="pct"/>
            <w:noWrap w:val="0"/>
            <w:vAlign w:val="top"/>
          </w:tcPr>
          <w:p>
            <w:pPr>
              <w:pStyle w:val="144"/>
              <w:keepNext w:val="0"/>
              <w:keepLines w:val="0"/>
              <w:suppressLineNumbers w:val="0"/>
              <w:spacing w:before="0" w:beforeAutospacing="0" w:after="0" w:afterAutospacing="0"/>
              <w:ind w:left="0" w:right="0"/>
              <w:rPr>
                <w:rFonts w:hint="eastAsia"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rPr>
        <w:tc>
          <w:tcPr>
            <w:tcW w:w="373" w:type="pct"/>
            <w:noWrap w:val="0"/>
            <w:vAlign w:val="top"/>
          </w:tcPr>
          <w:p>
            <w:pPr>
              <w:pStyle w:val="144"/>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2981" w:type="pct"/>
            <w:noWrap w:val="0"/>
            <w:vAlign w:val="top"/>
          </w:tcPr>
          <w:p>
            <w:pPr>
              <w:pStyle w:val="144"/>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470" w:type="pct"/>
            <w:noWrap w:val="0"/>
            <w:vAlign w:val="top"/>
          </w:tcPr>
          <w:p>
            <w:pPr>
              <w:pStyle w:val="144"/>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1176" w:type="pct"/>
            <w:noWrap w:val="0"/>
            <w:vAlign w:val="top"/>
          </w:tcPr>
          <w:p>
            <w:pPr>
              <w:pStyle w:val="144"/>
              <w:keepNext w:val="0"/>
              <w:keepLines w:val="0"/>
              <w:suppressLineNumbers w:val="0"/>
              <w:spacing w:before="0" w:beforeAutospacing="0" w:after="0" w:afterAutospacing="0"/>
              <w:ind w:left="0" w:right="0"/>
              <w:rPr>
                <w:rFonts w:hint="eastAsia"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 w:hRule="atLeast"/>
        </w:trPr>
        <w:tc>
          <w:tcPr>
            <w:tcW w:w="373" w:type="pct"/>
            <w:noWrap w:val="0"/>
            <w:vAlign w:val="top"/>
          </w:tcPr>
          <w:p>
            <w:pPr>
              <w:pStyle w:val="144"/>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2981" w:type="pct"/>
            <w:noWrap w:val="0"/>
            <w:vAlign w:val="top"/>
          </w:tcPr>
          <w:p>
            <w:pPr>
              <w:pStyle w:val="144"/>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470" w:type="pct"/>
            <w:noWrap w:val="0"/>
            <w:vAlign w:val="top"/>
          </w:tcPr>
          <w:p>
            <w:pPr>
              <w:pStyle w:val="144"/>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1176" w:type="pct"/>
            <w:noWrap w:val="0"/>
            <w:vAlign w:val="top"/>
          </w:tcPr>
          <w:p>
            <w:pPr>
              <w:pStyle w:val="144"/>
              <w:keepNext w:val="0"/>
              <w:keepLines w:val="0"/>
              <w:suppressLineNumbers w:val="0"/>
              <w:spacing w:before="0" w:beforeAutospacing="0" w:after="0" w:afterAutospacing="0"/>
              <w:ind w:left="0" w:right="0"/>
              <w:rPr>
                <w:rFonts w:hint="eastAsia"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3" w:hRule="atLeast"/>
        </w:trPr>
        <w:tc>
          <w:tcPr>
            <w:tcW w:w="373" w:type="pct"/>
            <w:noWrap w:val="0"/>
            <w:vAlign w:val="top"/>
          </w:tcPr>
          <w:p>
            <w:pPr>
              <w:pStyle w:val="144"/>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2981" w:type="pct"/>
            <w:noWrap w:val="0"/>
            <w:vAlign w:val="top"/>
          </w:tcPr>
          <w:p>
            <w:pPr>
              <w:pStyle w:val="144"/>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470" w:type="pct"/>
            <w:noWrap w:val="0"/>
            <w:vAlign w:val="top"/>
          </w:tcPr>
          <w:p>
            <w:pPr>
              <w:pStyle w:val="144"/>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1176" w:type="pct"/>
            <w:noWrap w:val="0"/>
            <w:vAlign w:val="top"/>
          </w:tcPr>
          <w:p>
            <w:pPr>
              <w:pStyle w:val="144"/>
              <w:keepNext w:val="0"/>
              <w:keepLines w:val="0"/>
              <w:suppressLineNumbers w:val="0"/>
              <w:spacing w:before="0" w:beforeAutospacing="0" w:after="0" w:afterAutospacing="0"/>
              <w:ind w:left="0" w:right="0"/>
              <w:rPr>
                <w:rFonts w:hint="eastAsia" w:ascii="宋体" w:hAnsi="宋体" w:eastAsia="宋体" w:cs="宋体"/>
                <w:sz w:val="21"/>
                <w:szCs w:val="21"/>
              </w:rPr>
            </w:pPr>
          </w:p>
        </w:tc>
      </w:tr>
    </w:tbl>
    <w:p>
      <w:pPr>
        <w:spacing w:before="1"/>
        <w:ind w:left="360" w:right="449" w:rightChars="214"/>
        <w:jc w:val="left"/>
        <w:rPr>
          <w:rFonts w:hint="eastAsia" w:ascii="宋体" w:hAnsi="宋体" w:eastAsia="宋体" w:cs="宋体"/>
          <w:sz w:val="21"/>
          <w:szCs w:val="21"/>
        </w:rPr>
      </w:pPr>
      <w:r>
        <w:rPr>
          <w:rFonts w:hint="eastAsia" w:ascii="宋体" w:hAnsi="宋体" w:eastAsia="宋体" w:cs="宋体"/>
          <w:b/>
          <w:sz w:val="21"/>
          <w:szCs w:val="21"/>
        </w:rPr>
        <w:t>注：</w:t>
      </w:r>
      <w:r>
        <w:rPr>
          <w:rFonts w:hint="eastAsia" w:ascii="宋体" w:hAnsi="宋体" w:eastAsia="宋体" w:cs="宋体"/>
          <w:spacing w:val="-1"/>
          <w:sz w:val="21"/>
          <w:szCs w:val="21"/>
        </w:rPr>
        <w:t>该目录为方便</w:t>
      </w:r>
      <w:r>
        <w:rPr>
          <w:rFonts w:hint="eastAsia" w:ascii="宋体" w:hAnsi="宋体" w:eastAsia="宋体" w:cs="宋体"/>
          <w:spacing w:val="-1"/>
          <w:sz w:val="21"/>
          <w:szCs w:val="21"/>
          <w:lang w:eastAsia="zh-CN"/>
        </w:rPr>
        <w:t>评审</w:t>
      </w:r>
      <w:r>
        <w:rPr>
          <w:rFonts w:hint="eastAsia" w:ascii="宋体" w:hAnsi="宋体" w:eastAsia="宋体" w:cs="宋体"/>
          <w:spacing w:val="-1"/>
          <w:sz w:val="21"/>
          <w:szCs w:val="21"/>
        </w:rPr>
        <w:t>委员会查找相关证明文件及评审条件，应尽可能的详细、清晰，</w:t>
      </w:r>
      <w:r>
        <w:rPr>
          <w:rFonts w:hint="eastAsia" w:ascii="宋体" w:hAnsi="宋体" w:eastAsia="宋体" w:cs="宋体"/>
          <w:spacing w:val="-1"/>
          <w:sz w:val="21"/>
          <w:szCs w:val="21"/>
          <w:lang w:eastAsia="zh-CN"/>
        </w:rPr>
        <w:t>投标供应商</w:t>
      </w:r>
      <w:r>
        <w:rPr>
          <w:rFonts w:hint="eastAsia" w:ascii="宋体" w:hAnsi="宋体" w:eastAsia="宋体" w:cs="宋体"/>
          <w:spacing w:val="-1"/>
          <w:sz w:val="21"/>
          <w:szCs w:val="21"/>
        </w:rPr>
        <w:t>可根据</w:t>
      </w:r>
      <w:r>
        <w:rPr>
          <w:rFonts w:hint="eastAsia" w:ascii="宋体" w:hAnsi="宋体" w:eastAsia="宋体" w:cs="宋体"/>
          <w:spacing w:val="-3"/>
          <w:sz w:val="21"/>
          <w:szCs w:val="21"/>
        </w:rPr>
        <w:t>自身情况补充完善；</w:t>
      </w:r>
      <w:r>
        <w:rPr>
          <w:rFonts w:hint="eastAsia" w:ascii="宋体" w:hAnsi="宋体" w:eastAsia="宋体" w:cs="宋体"/>
          <w:spacing w:val="-7"/>
          <w:sz w:val="21"/>
          <w:szCs w:val="21"/>
        </w:rPr>
        <w:t>响应文件的编制顺序应按此表顺序，并连续编排页码</w:t>
      </w:r>
      <w:r>
        <w:rPr>
          <w:rFonts w:hint="eastAsia" w:ascii="宋体" w:hAnsi="宋体" w:cs="宋体"/>
          <w:spacing w:val="-7"/>
          <w:sz w:val="21"/>
          <w:szCs w:val="21"/>
          <w:lang w:eastAsia="zh-CN"/>
        </w:rPr>
        <w:t>（</w:t>
      </w:r>
      <w:r>
        <w:rPr>
          <w:rFonts w:hint="eastAsia" w:ascii="宋体" w:hAnsi="宋体" w:eastAsia="宋体" w:cs="宋体"/>
          <w:spacing w:val="-7"/>
          <w:sz w:val="21"/>
          <w:szCs w:val="21"/>
        </w:rPr>
        <w:t>扫描或复印件可以采用页码机加盖页码</w:t>
      </w:r>
      <w:r>
        <w:rPr>
          <w:rFonts w:hint="eastAsia" w:ascii="宋体" w:hAnsi="宋体" w:cs="宋体"/>
          <w:spacing w:val="-7"/>
          <w:sz w:val="21"/>
          <w:szCs w:val="21"/>
          <w:lang w:eastAsia="zh-CN"/>
        </w:rPr>
        <w:t>）</w:t>
      </w:r>
      <w:r>
        <w:rPr>
          <w:rFonts w:hint="eastAsia" w:ascii="宋体" w:hAnsi="宋体" w:eastAsia="宋体" w:cs="宋体"/>
          <w:spacing w:val="-7"/>
          <w:sz w:val="21"/>
          <w:szCs w:val="21"/>
        </w:rPr>
        <w:t>。</w:t>
      </w:r>
    </w:p>
    <w:p>
      <w:pPr>
        <w:pStyle w:val="95"/>
        <w:tabs>
          <w:tab w:val="left" w:pos="682"/>
        </w:tabs>
        <w:autoSpaceDE w:val="0"/>
        <w:autoSpaceDN w:val="0"/>
        <w:spacing w:before="2" w:line="244" w:lineRule="auto"/>
        <w:ind w:right="519" w:firstLine="0" w:firstLineChars="0"/>
        <w:jc w:val="left"/>
        <w:rPr>
          <w:rFonts w:hint="eastAsia" w:ascii="宋体" w:hAnsi="宋体" w:eastAsia="宋体" w:cs="宋体"/>
          <w:spacing w:val="-7"/>
          <w:sz w:val="21"/>
          <w:szCs w:val="21"/>
        </w:rPr>
      </w:pPr>
    </w:p>
    <w:p>
      <w:pPr>
        <w:pStyle w:val="156"/>
        <w:spacing w:line="360" w:lineRule="auto"/>
        <w:jc w:val="center"/>
        <w:rPr>
          <w:rFonts w:hint="eastAsia" w:ascii="宋体" w:hAnsi="宋体" w:eastAsia="宋体" w:cs="宋体"/>
          <w:b/>
          <w:sz w:val="21"/>
          <w:szCs w:val="21"/>
        </w:rPr>
        <w:sectPr>
          <w:headerReference r:id="rId13" w:type="default"/>
          <w:footerReference r:id="rId14" w:type="default"/>
          <w:pgSz w:w="11910" w:h="16850"/>
          <w:pgMar w:top="1440" w:right="1080" w:bottom="1440" w:left="1080" w:header="720" w:footer="720" w:gutter="0"/>
          <w:pgNumType w:fmt="decimal"/>
          <w:cols w:space="720" w:num="1"/>
          <w:docGrid w:linePitch="286" w:charSpace="0"/>
        </w:sectPr>
      </w:pPr>
    </w:p>
    <w:p>
      <w:pPr>
        <w:pStyle w:val="158"/>
        <w:outlineLvl w:val="1"/>
        <w:rPr>
          <w:b w:val="0"/>
          <w:snapToGrid w:val="0"/>
          <w:highlight w:val="none"/>
        </w:rPr>
      </w:pPr>
      <w:bookmarkStart w:id="674" w:name="_Toc8996"/>
      <w:bookmarkStart w:id="675" w:name="_Toc3342"/>
      <w:bookmarkStart w:id="676" w:name="_Toc17272"/>
      <w:bookmarkStart w:id="677" w:name="_Toc14614"/>
      <w:bookmarkStart w:id="678" w:name="_Toc12503"/>
      <w:r>
        <w:rPr>
          <w:rFonts w:hint="eastAsia"/>
          <w:b w:val="0"/>
          <w:snapToGrid w:val="0"/>
          <w:highlight w:val="none"/>
        </w:rPr>
        <w:t>一、响应</w:t>
      </w:r>
      <w:bookmarkEnd w:id="674"/>
      <w:bookmarkEnd w:id="675"/>
      <w:bookmarkEnd w:id="676"/>
      <w:bookmarkEnd w:id="677"/>
      <w:r>
        <w:rPr>
          <w:rFonts w:hint="eastAsia"/>
          <w:b w:val="0"/>
          <w:snapToGrid w:val="0"/>
          <w:highlight w:val="none"/>
          <w:lang w:val="en-US" w:eastAsia="zh-CN"/>
        </w:rPr>
        <w:t>函</w:t>
      </w:r>
    </w:p>
    <w:bookmarkEnd w:id="678"/>
    <w:p>
      <w:pPr>
        <w:jc w:val="center"/>
        <w:rPr>
          <w:rFonts w:hint="eastAsia" w:ascii="宋体" w:hAnsi="宋体" w:eastAsia="宋体" w:cs="宋体"/>
          <w:b/>
          <w:bCs/>
          <w:color w:val="auto"/>
          <w:sz w:val="28"/>
          <w:szCs w:val="28"/>
          <w:highlight w:val="none"/>
          <w:lang w:eastAsia="zh-CN"/>
        </w:rPr>
      </w:pPr>
      <w:bookmarkStart w:id="679" w:name="_Toc2115"/>
      <w:bookmarkStart w:id="680" w:name="_Hlk78744634"/>
      <w:bookmarkStart w:id="681" w:name="_Toc53602922"/>
      <w:r>
        <w:rPr>
          <w:rFonts w:hint="eastAsia" w:ascii="宋体" w:hAnsi="宋体" w:eastAsia="宋体" w:cs="宋体"/>
          <w:b/>
          <w:bCs/>
          <w:color w:val="auto"/>
          <w:sz w:val="28"/>
          <w:szCs w:val="28"/>
          <w:highlight w:val="none"/>
        </w:rPr>
        <w:t xml:space="preserve">响 应 </w:t>
      </w:r>
      <w:bookmarkEnd w:id="679"/>
      <w:r>
        <w:rPr>
          <w:rFonts w:hint="eastAsia" w:ascii="宋体" w:hAnsi="宋体" w:cs="宋体"/>
          <w:b/>
          <w:bCs/>
          <w:color w:val="auto"/>
          <w:sz w:val="28"/>
          <w:szCs w:val="28"/>
          <w:highlight w:val="none"/>
          <w:lang w:val="en-US" w:eastAsia="zh-CN"/>
        </w:rPr>
        <w:t>函</w:t>
      </w:r>
    </w:p>
    <w:p>
      <w:pPr>
        <w:spacing w:line="440" w:lineRule="exact"/>
        <w:rPr>
          <w:rFonts w:ascii="宋体" w:hAnsi="宋体" w:eastAsia="宋体" w:cs="宋体"/>
          <w:color w:val="auto"/>
          <w:sz w:val="24"/>
          <w:highlight w:val="none"/>
        </w:rPr>
      </w:pP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（采购人）：</w:t>
      </w:r>
    </w:p>
    <w:p>
      <w:pPr>
        <w:spacing w:line="440" w:lineRule="exact"/>
        <w:ind w:firstLine="480"/>
        <w:rPr>
          <w:rFonts w:ascii="宋体" w:hAnsi="宋体" w:eastAsia="宋体" w:cs="宋体"/>
          <w:color w:val="auto"/>
          <w:sz w:val="24"/>
          <w:highlight w:val="none"/>
        </w:rPr>
      </w:pPr>
      <w:r>
        <w:rPr>
          <w:rFonts w:hint="eastAsia" w:ascii="宋体" w:hAnsi="宋体" w:eastAsia="宋体" w:cs="宋体"/>
          <w:color w:val="auto"/>
          <w:sz w:val="24"/>
          <w:highlight w:val="none"/>
        </w:rPr>
        <w:t>我们收到你们</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号竞争性</w:t>
      </w:r>
      <w:r>
        <w:rPr>
          <w:rFonts w:hint="eastAsia" w:ascii="宋体" w:hAnsi="宋体" w:eastAsia="宋体" w:cs="宋体"/>
          <w:color w:val="auto"/>
          <w:sz w:val="24"/>
          <w:highlight w:val="none"/>
          <w:lang w:eastAsia="zh-CN"/>
        </w:rPr>
        <w:t>谈判</w:t>
      </w:r>
      <w:r>
        <w:rPr>
          <w:rFonts w:hint="eastAsia" w:ascii="宋体" w:hAnsi="宋体" w:eastAsia="宋体" w:cs="宋体"/>
          <w:color w:val="auto"/>
          <w:sz w:val="24"/>
          <w:highlight w:val="none"/>
        </w:rPr>
        <w:t>文件，经认真研究，我们决定参加本次</w:t>
      </w:r>
      <w:r>
        <w:rPr>
          <w:rFonts w:hint="eastAsia" w:ascii="宋体" w:hAnsi="宋体" w:eastAsia="宋体" w:cs="宋体"/>
          <w:color w:val="auto"/>
          <w:sz w:val="24"/>
          <w:highlight w:val="none"/>
          <w:lang w:eastAsia="zh-CN"/>
        </w:rPr>
        <w:t>谈判</w:t>
      </w:r>
      <w:r>
        <w:rPr>
          <w:rFonts w:hint="eastAsia" w:ascii="宋体" w:hAnsi="宋体" w:eastAsia="宋体" w:cs="宋体"/>
          <w:color w:val="auto"/>
          <w:sz w:val="24"/>
          <w:highlight w:val="none"/>
        </w:rPr>
        <w:t>。愿意按照</w:t>
      </w:r>
      <w:r>
        <w:rPr>
          <w:rFonts w:hint="eastAsia" w:ascii="宋体" w:hAnsi="宋体" w:eastAsia="宋体" w:cs="宋体"/>
          <w:color w:val="auto"/>
          <w:sz w:val="24"/>
          <w:highlight w:val="none"/>
          <w:lang w:eastAsia="zh-CN"/>
        </w:rPr>
        <w:t>竞争性谈判文件</w:t>
      </w:r>
      <w:r>
        <w:rPr>
          <w:rFonts w:hint="eastAsia" w:ascii="宋体" w:hAnsi="宋体" w:eastAsia="宋体" w:cs="宋体"/>
          <w:color w:val="auto"/>
          <w:sz w:val="24"/>
          <w:highlight w:val="none"/>
        </w:rPr>
        <w:t>规定的内容承担该项目的采购任务，严格执行我方所承诺的责任和义务。为此，我方郑重声明以下诸点，并负法律责任。</w:t>
      </w:r>
    </w:p>
    <w:p>
      <w:pPr>
        <w:spacing w:line="440" w:lineRule="exact"/>
        <w:ind w:firstLine="480"/>
        <w:rPr>
          <w:rFonts w:ascii="宋体" w:hAnsi="宋体" w:eastAsia="宋体" w:cs="宋体"/>
          <w:color w:val="auto"/>
          <w:sz w:val="24"/>
          <w:highlight w:val="none"/>
        </w:rPr>
      </w:pPr>
      <w:r>
        <w:rPr>
          <w:rFonts w:hint="eastAsia" w:ascii="宋体" w:hAnsi="宋体" w:eastAsia="宋体" w:cs="宋体"/>
          <w:color w:val="auto"/>
          <w:sz w:val="24"/>
          <w:highlight w:val="none"/>
        </w:rPr>
        <w:t>⒈按照</w:t>
      </w:r>
      <w:r>
        <w:rPr>
          <w:rFonts w:hint="eastAsia" w:ascii="宋体" w:hAnsi="宋体" w:eastAsia="宋体" w:cs="宋体"/>
          <w:color w:val="auto"/>
          <w:sz w:val="24"/>
          <w:highlight w:val="none"/>
          <w:lang w:eastAsia="zh-CN"/>
        </w:rPr>
        <w:t>竞争性谈判文件</w:t>
      </w:r>
      <w:r>
        <w:rPr>
          <w:rFonts w:hint="eastAsia" w:ascii="宋体" w:hAnsi="宋体" w:eastAsia="宋体" w:cs="宋体"/>
          <w:color w:val="auto"/>
          <w:sz w:val="24"/>
          <w:highlight w:val="none"/>
        </w:rPr>
        <w:t>中的一切要求，提供采购服务，</w:t>
      </w:r>
      <w:r>
        <w:rPr>
          <w:rFonts w:hint="eastAsia" w:ascii="宋体" w:hAnsi="宋体" w:eastAsia="宋体" w:cs="宋体"/>
          <w:color w:val="auto"/>
          <w:sz w:val="24"/>
          <w:highlight w:val="none"/>
          <w:lang w:eastAsia="zh-CN"/>
        </w:rPr>
        <w:t>谈判</w:t>
      </w:r>
      <w:r>
        <w:rPr>
          <w:rFonts w:hint="eastAsia" w:ascii="宋体" w:hAnsi="宋体" w:eastAsia="宋体" w:cs="宋体"/>
          <w:color w:val="auto"/>
          <w:sz w:val="24"/>
          <w:highlight w:val="none"/>
        </w:rPr>
        <w:t>总价</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元（人民币大写）￥：</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元（用阿拉伯数字书写）人民币，明细见明细报价表。</w:t>
      </w:r>
    </w:p>
    <w:p>
      <w:pPr>
        <w:spacing w:line="440" w:lineRule="exact"/>
        <w:ind w:firstLine="480"/>
        <w:rPr>
          <w:rFonts w:ascii="宋体" w:hAnsi="宋体" w:eastAsia="宋体" w:cs="宋体"/>
          <w:color w:val="auto"/>
          <w:sz w:val="24"/>
          <w:highlight w:val="none"/>
        </w:rPr>
      </w:pPr>
      <w:r>
        <w:rPr>
          <w:rFonts w:hint="eastAsia" w:ascii="宋体" w:hAnsi="宋体" w:eastAsia="宋体" w:cs="宋体"/>
          <w:color w:val="auto"/>
          <w:sz w:val="24"/>
          <w:highlight w:val="none"/>
        </w:rPr>
        <w:t>⒉如果我们的响应文件被接受，我们将履行</w:t>
      </w:r>
      <w:r>
        <w:rPr>
          <w:rFonts w:hint="eastAsia" w:ascii="宋体" w:hAnsi="宋体" w:eastAsia="宋体" w:cs="宋体"/>
          <w:color w:val="auto"/>
          <w:sz w:val="24"/>
          <w:highlight w:val="none"/>
          <w:lang w:eastAsia="zh-CN"/>
        </w:rPr>
        <w:t>竞争性谈判文件</w:t>
      </w:r>
      <w:r>
        <w:rPr>
          <w:rFonts w:hint="eastAsia" w:ascii="宋体" w:hAnsi="宋体" w:eastAsia="宋体" w:cs="宋体"/>
          <w:color w:val="auto"/>
          <w:sz w:val="24"/>
          <w:highlight w:val="none"/>
        </w:rPr>
        <w:t>中规定的每一项要求，按期、按质、按量完成本次采购项目。</w:t>
      </w:r>
    </w:p>
    <w:p>
      <w:pPr>
        <w:spacing w:line="440" w:lineRule="exact"/>
        <w:ind w:firstLine="480" w:firstLineChars="200"/>
        <w:rPr>
          <w:rFonts w:ascii="宋体" w:hAnsi="宋体" w:eastAsia="宋体" w:cs="宋体"/>
          <w:color w:val="auto"/>
          <w:sz w:val="24"/>
          <w:highlight w:val="none"/>
        </w:rPr>
      </w:pPr>
      <w:bookmarkStart w:id="682" w:name="_Toc29726"/>
      <w:r>
        <w:rPr>
          <w:rFonts w:hint="eastAsia" w:ascii="宋体" w:hAnsi="宋体" w:eastAsia="宋体" w:cs="宋体"/>
          <w:color w:val="auto"/>
          <w:sz w:val="24"/>
          <w:highlight w:val="none"/>
        </w:rPr>
        <w:t>3.我方承诺提供服务的质保期为</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年。</w:t>
      </w:r>
      <w:bookmarkEnd w:id="682"/>
    </w:p>
    <w:p>
      <w:pPr>
        <w:spacing w:line="440" w:lineRule="exact"/>
        <w:ind w:firstLine="480" w:firstLineChars="200"/>
        <w:rPr>
          <w:rFonts w:ascii="宋体" w:hAnsi="宋体" w:eastAsia="宋体" w:cs="宋体"/>
          <w:color w:val="auto"/>
          <w:sz w:val="24"/>
          <w:highlight w:val="none"/>
        </w:rPr>
      </w:pPr>
      <w:bookmarkStart w:id="683" w:name="_Toc6537"/>
      <w:r>
        <w:rPr>
          <w:rFonts w:hint="eastAsia" w:ascii="宋体" w:hAnsi="宋体" w:eastAsia="宋体" w:cs="宋体"/>
          <w:color w:val="auto"/>
          <w:sz w:val="24"/>
          <w:highlight w:val="none"/>
        </w:rPr>
        <w:t>4.我方承诺服务期限按照</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执行。</w:t>
      </w:r>
      <w:bookmarkEnd w:id="683"/>
    </w:p>
    <w:p>
      <w:pPr>
        <w:spacing w:line="440" w:lineRule="exact"/>
        <w:ind w:firstLine="480" w:firstLineChars="200"/>
        <w:rPr>
          <w:rFonts w:ascii="宋体" w:hAnsi="宋体" w:eastAsia="宋体" w:cs="宋体"/>
          <w:color w:val="auto"/>
          <w:highlight w:val="none"/>
        </w:rPr>
      </w:pPr>
      <w:bookmarkStart w:id="684" w:name="_Toc8772"/>
      <w:r>
        <w:rPr>
          <w:rFonts w:hint="eastAsia" w:ascii="宋体" w:hAnsi="宋体" w:eastAsia="宋体" w:cs="宋体"/>
          <w:color w:val="auto"/>
          <w:sz w:val="24"/>
          <w:highlight w:val="none"/>
        </w:rPr>
        <w:t>5.我方承诺付款方式按照</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执行。</w:t>
      </w:r>
      <w:bookmarkEnd w:id="684"/>
    </w:p>
    <w:p>
      <w:pPr>
        <w:spacing w:line="44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6.如果我方成交，我方将在</w:t>
      </w:r>
      <w:r>
        <w:rPr>
          <w:rFonts w:hint="eastAsia" w:ascii="宋体" w:hAnsi="宋体" w:eastAsia="宋体" w:cs="宋体"/>
          <w:color w:val="auto"/>
          <w:sz w:val="24"/>
          <w:highlight w:val="none"/>
          <w:lang w:eastAsia="zh-CN"/>
        </w:rPr>
        <w:t>竞争性谈判文件</w:t>
      </w:r>
      <w:r>
        <w:rPr>
          <w:rFonts w:hint="eastAsia" w:ascii="宋体" w:hAnsi="宋体" w:eastAsia="宋体" w:cs="宋体"/>
          <w:color w:val="auto"/>
          <w:sz w:val="24"/>
          <w:highlight w:val="none"/>
        </w:rPr>
        <w:t>规定的时间内签订委托合同并按采购要求提供履约担保。如果我方违约，除</w:t>
      </w:r>
      <w:r>
        <w:rPr>
          <w:rFonts w:hint="eastAsia" w:ascii="宋体" w:hAnsi="宋体" w:eastAsia="宋体" w:cs="宋体"/>
          <w:color w:val="auto"/>
          <w:sz w:val="24"/>
          <w:highlight w:val="none"/>
          <w:lang w:eastAsia="zh-CN"/>
        </w:rPr>
        <w:t>谈判</w:t>
      </w:r>
      <w:r>
        <w:rPr>
          <w:rFonts w:hint="eastAsia" w:ascii="宋体" w:hAnsi="宋体" w:eastAsia="宋体" w:cs="宋体"/>
          <w:color w:val="auto"/>
          <w:sz w:val="24"/>
          <w:highlight w:val="none"/>
        </w:rPr>
        <w:t>保证金不予退还外，贵方有权终止我方成交并选择其它成交供应商。</w:t>
      </w:r>
    </w:p>
    <w:p>
      <w:pPr>
        <w:spacing w:line="44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7.如果我方成交，我方将在</w:t>
      </w:r>
      <w:r>
        <w:rPr>
          <w:rFonts w:hint="eastAsia" w:ascii="宋体" w:hAnsi="宋体" w:eastAsia="宋体" w:cs="宋体"/>
          <w:color w:val="auto"/>
          <w:sz w:val="24"/>
          <w:highlight w:val="none"/>
          <w:lang w:eastAsia="zh-CN"/>
        </w:rPr>
        <w:t>竞争性谈判文件</w:t>
      </w:r>
      <w:r>
        <w:rPr>
          <w:rFonts w:hint="eastAsia" w:ascii="宋体" w:hAnsi="宋体" w:eastAsia="宋体" w:cs="宋体"/>
          <w:color w:val="auto"/>
          <w:sz w:val="24"/>
          <w:highlight w:val="none"/>
        </w:rPr>
        <w:t>规定的时间内签订服务合同。如果我方违约，借故拒签合同或拖延签订的，则采购人将废除授标，</w:t>
      </w:r>
      <w:r>
        <w:rPr>
          <w:rFonts w:hint="eastAsia" w:ascii="宋体" w:hAnsi="宋体" w:eastAsia="宋体" w:cs="宋体"/>
          <w:color w:val="auto"/>
          <w:sz w:val="24"/>
          <w:highlight w:val="none"/>
          <w:lang w:eastAsia="zh-CN"/>
        </w:rPr>
        <w:t>谈判保证金</w:t>
      </w:r>
      <w:r>
        <w:rPr>
          <w:rFonts w:hint="eastAsia" w:ascii="宋体" w:hAnsi="宋体" w:eastAsia="宋体" w:cs="宋体"/>
          <w:color w:val="auto"/>
          <w:sz w:val="24"/>
          <w:highlight w:val="none"/>
        </w:rPr>
        <w:t>不予退还，给采购人造成的损失超过投保证金保数额的，还应当对超过部分予以赔偿，同时依法承担相应法律责任，采购人可另行选择成交单位。</w:t>
      </w:r>
    </w:p>
    <w:p>
      <w:pPr>
        <w:spacing w:line="44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8.我方同意在</w:t>
      </w:r>
      <w:r>
        <w:rPr>
          <w:rFonts w:hint="eastAsia" w:ascii="宋体" w:hAnsi="宋体" w:eastAsia="宋体" w:cs="宋体"/>
          <w:color w:val="auto"/>
          <w:sz w:val="24"/>
          <w:highlight w:val="none"/>
          <w:lang w:eastAsia="zh-CN"/>
        </w:rPr>
        <w:t>谈判保证金</w:t>
      </w:r>
      <w:r>
        <w:rPr>
          <w:rFonts w:hint="eastAsia" w:ascii="宋体" w:hAnsi="宋体" w:eastAsia="宋体" w:cs="宋体"/>
          <w:color w:val="auto"/>
          <w:sz w:val="24"/>
          <w:highlight w:val="none"/>
        </w:rPr>
        <w:t>内遵守本响应文件，在此期限期满前的任何时间，本响应文件一直对我们具有约束力，本项目</w:t>
      </w:r>
      <w:r>
        <w:rPr>
          <w:rFonts w:hint="eastAsia" w:ascii="宋体" w:hAnsi="宋体" w:eastAsia="宋体" w:cs="宋体"/>
          <w:color w:val="auto"/>
          <w:sz w:val="24"/>
          <w:highlight w:val="none"/>
          <w:lang w:eastAsia="zh-CN"/>
        </w:rPr>
        <w:t>谈判</w:t>
      </w:r>
      <w:r>
        <w:rPr>
          <w:rFonts w:hint="eastAsia" w:ascii="宋体" w:hAnsi="宋体" w:eastAsia="宋体" w:cs="宋体"/>
          <w:color w:val="auto"/>
          <w:sz w:val="24"/>
          <w:highlight w:val="none"/>
        </w:rPr>
        <w:t>有效期为响应文件递交截止时间后</w:t>
      </w:r>
      <w:r>
        <w:rPr>
          <w:rFonts w:hint="eastAsia" w:ascii="宋体" w:hAnsi="宋体" w:eastAsia="宋体" w:cs="宋体"/>
          <w:color w:val="auto"/>
          <w:sz w:val="24"/>
          <w:highlight w:val="none"/>
          <w:u w:val="single"/>
        </w:rPr>
        <w:t xml:space="preserve"> 90 </w:t>
      </w:r>
      <w:r>
        <w:rPr>
          <w:rFonts w:hint="eastAsia" w:ascii="宋体" w:hAnsi="宋体" w:eastAsia="宋体" w:cs="宋体"/>
          <w:color w:val="auto"/>
          <w:sz w:val="24"/>
          <w:highlight w:val="none"/>
        </w:rPr>
        <w:t>天。</w:t>
      </w:r>
    </w:p>
    <w:p>
      <w:pPr>
        <w:spacing w:line="44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9.我们愿意提供采购人在</w:t>
      </w:r>
      <w:r>
        <w:rPr>
          <w:rFonts w:hint="eastAsia" w:ascii="宋体" w:hAnsi="宋体" w:eastAsia="宋体" w:cs="宋体"/>
          <w:color w:val="auto"/>
          <w:sz w:val="24"/>
          <w:highlight w:val="none"/>
          <w:lang w:eastAsia="zh-CN"/>
        </w:rPr>
        <w:t>竞争性谈判文件</w:t>
      </w:r>
      <w:r>
        <w:rPr>
          <w:rFonts w:hint="eastAsia" w:ascii="宋体" w:hAnsi="宋体" w:eastAsia="宋体" w:cs="宋体"/>
          <w:color w:val="auto"/>
          <w:sz w:val="24"/>
          <w:highlight w:val="none"/>
        </w:rPr>
        <w:t>中要求的所有资料。</w:t>
      </w:r>
    </w:p>
    <w:p>
      <w:pPr>
        <w:spacing w:line="44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10.我们认为采购人有选择或拒绝任何参与供应商成交的权力。我们理解，最低报价不是成交的唯一条件。</w:t>
      </w:r>
    </w:p>
    <w:p>
      <w:pPr>
        <w:spacing w:line="44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11.我们愿按合同法履行自己的全部责任。</w:t>
      </w:r>
    </w:p>
    <w:p>
      <w:pPr>
        <w:spacing w:line="44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12.我方愿意按照</w:t>
      </w:r>
      <w:r>
        <w:rPr>
          <w:rFonts w:hint="eastAsia" w:ascii="宋体" w:hAnsi="宋体" w:eastAsia="宋体" w:cs="宋体"/>
          <w:color w:val="auto"/>
          <w:sz w:val="24"/>
          <w:highlight w:val="none"/>
          <w:lang w:eastAsia="zh-CN"/>
        </w:rPr>
        <w:t>竞争性谈判文件</w:t>
      </w:r>
      <w:r>
        <w:rPr>
          <w:rFonts w:hint="eastAsia" w:ascii="宋体" w:hAnsi="宋体" w:eastAsia="宋体" w:cs="宋体"/>
          <w:color w:val="auto"/>
          <w:sz w:val="24"/>
          <w:highlight w:val="none"/>
        </w:rPr>
        <w:t>中规定的收费标准，承付成交服务费。</w:t>
      </w:r>
    </w:p>
    <w:p>
      <w:pPr>
        <w:spacing w:line="44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13.该响应书在开标/</w:t>
      </w:r>
      <w:r>
        <w:rPr>
          <w:rFonts w:hint="eastAsia" w:ascii="宋体" w:hAnsi="宋体" w:eastAsia="宋体" w:cs="宋体"/>
          <w:color w:val="auto"/>
          <w:sz w:val="24"/>
          <w:highlight w:val="none"/>
          <w:lang w:eastAsia="zh-CN"/>
        </w:rPr>
        <w:t>谈判</w:t>
      </w:r>
      <w:r>
        <w:rPr>
          <w:rFonts w:hint="eastAsia" w:ascii="宋体" w:hAnsi="宋体" w:eastAsia="宋体" w:cs="宋体"/>
          <w:color w:val="auto"/>
          <w:sz w:val="24"/>
          <w:highlight w:val="none"/>
        </w:rPr>
        <w:t>后的全过程中保持有效，不作任何更改和变动。</w:t>
      </w:r>
    </w:p>
    <w:p>
      <w:pPr>
        <w:spacing w:line="44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14.我们同意按</w:t>
      </w:r>
      <w:r>
        <w:rPr>
          <w:rFonts w:hint="eastAsia" w:ascii="宋体" w:hAnsi="宋体" w:eastAsia="宋体" w:cs="宋体"/>
          <w:color w:val="auto"/>
          <w:sz w:val="24"/>
          <w:highlight w:val="none"/>
          <w:lang w:eastAsia="zh-CN"/>
        </w:rPr>
        <w:t>竞争性谈判文件</w:t>
      </w:r>
      <w:r>
        <w:rPr>
          <w:rFonts w:hint="eastAsia" w:ascii="宋体" w:hAnsi="宋体" w:eastAsia="宋体" w:cs="宋体"/>
          <w:color w:val="auto"/>
          <w:sz w:val="24"/>
          <w:highlight w:val="none"/>
        </w:rPr>
        <w:t>规定，交纳</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元的</w:t>
      </w:r>
      <w:r>
        <w:rPr>
          <w:rFonts w:hint="eastAsia" w:ascii="宋体" w:hAnsi="宋体" w:eastAsia="宋体" w:cs="宋体"/>
          <w:color w:val="auto"/>
          <w:sz w:val="24"/>
          <w:highlight w:val="none"/>
          <w:lang w:eastAsia="zh-CN"/>
        </w:rPr>
        <w:t>谈判保证金</w:t>
      </w:r>
      <w:r>
        <w:rPr>
          <w:rFonts w:hint="eastAsia" w:ascii="宋体" w:hAnsi="宋体" w:eastAsia="宋体" w:cs="宋体"/>
          <w:color w:val="auto"/>
          <w:sz w:val="24"/>
          <w:highlight w:val="none"/>
        </w:rPr>
        <w:t>。并同意在确定最终成交供应商、发出《成交通知书》之后5个工作日内退还我公司的</w:t>
      </w:r>
      <w:r>
        <w:rPr>
          <w:rFonts w:hint="eastAsia" w:ascii="宋体" w:hAnsi="宋体" w:eastAsia="宋体" w:cs="宋体"/>
          <w:color w:val="auto"/>
          <w:sz w:val="24"/>
          <w:highlight w:val="none"/>
          <w:lang w:eastAsia="zh-CN"/>
        </w:rPr>
        <w:t>谈判保证金</w:t>
      </w:r>
      <w:r>
        <w:rPr>
          <w:rFonts w:hint="eastAsia" w:ascii="宋体" w:hAnsi="宋体" w:eastAsia="宋体" w:cs="宋体"/>
          <w:color w:val="auto"/>
          <w:sz w:val="24"/>
          <w:highlight w:val="none"/>
        </w:rPr>
        <w:t>。（如因特殊原因，在</w:t>
      </w:r>
      <w:r>
        <w:rPr>
          <w:rFonts w:hint="eastAsia" w:ascii="宋体" w:hAnsi="宋体" w:eastAsia="宋体" w:cs="宋体"/>
          <w:color w:val="auto"/>
          <w:sz w:val="24"/>
          <w:highlight w:val="none"/>
          <w:lang w:eastAsia="zh-CN"/>
        </w:rPr>
        <w:t>谈判保证金</w:t>
      </w:r>
      <w:r>
        <w:rPr>
          <w:rFonts w:hint="eastAsia" w:ascii="宋体" w:hAnsi="宋体" w:eastAsia="宋体" w:cs="宋体"/>
          <w:color w:val="auto"/>
          <w:sz w:val="24"/>
          <w:highlight w:val="none"/>
        </w:rPr>
        <w:t>之后确定成交供应商，本承诺依然有效。）</w:t>
      </w:r>
    </w:p>
    <w:p>
      <w:pPr>
        <w:spacing w:line="44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15.综合说明：</w:t>
      </w:r>
    </w:p>
    <w:p>
      <w:pPr>
        <w:spacing w:line="44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（1）设备的详细技术参数、技术条件、技术标准、拟达到的质量标准和保险期限。</w:t>
      </w:r>
    </w:p>
    <w:p>
      <w:pPr>
        <w:spacing w:line="44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（2）易损件、配件及供应方式。</w:t>
      </w:r>
    </w:p>
    <w:p>
      <w:pPr>
        <w:spacing w:line="44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（3）工程安装计划、组织机构及人员安排。</w:t>
      </w:r>
    </w:p>
    <w:p>
      <w:pPr>
        <w:spacing w:line="44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（5）技术服务。</w:t>
      </w:r>
    </w:p>
    <w:p>
      <w:pPr>
        <w:spacing w:line="44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（6）运输方式。</w:t>
      </w:r>
    </w:p>
    <w:p>
      <w:pPr>
        <w:spacing w:line="44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（7）要求项目单位提供的配合。</w:t>
      </w:r>
    </w:p>
    <w:p>
      <w:pPr>
        <w:spacing w:line="44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（8）对</w:t>
      </w:r>
      <w:r>
        <w:rPr>
          <w:rFonts w:hint="eastAsia" w:ascii="宋体" w:hAnsi="宋体" w:eastAsia="宋体" w:cs="宋体"/>
          <w:color w:val="auto"/>
          <w:sz w:val="24"/>
          <w:highlight w:val="none"/>
          <w:lang w:eastAsia="zh-CN"/>
        </w:rPr>
        <w:t>竞争性谈判文件</w:t>
      </w:r>
      <w:r>
        <w:rPr>
          <w:rFonts w:hint="eastAsia" w:ascii="宋体" w:hAnsi="宋体" w:eastAsia="宋体" w:cs="宋体"/>
          <w:color w:val="auto"/>
          <w:sz w:val="24"/>
          <w:highlight w:val="none"/>
        </w:rPr>
        <w:t>内容有不同意见的偏离说明。</w:t>
      </w:r>
    </w:p>
    <w:p>
      <w:pPr>
        <w:spacing w:line="44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（9）其它。</w:t>
      </w:r>
    </w:p>
    <w:p>
      <w:pPr>
        <w:spacing w:line="44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13.所有有关本响应书的函电，请按下列地址联系：</w:t>
      </w:r>
    </w:p>
    <w:p>
      <w:pPr>
        <w:spacing w:line="440" w:lineRule="exact"/>
        <w:ind w:firstLine="480" w:firstLineChars="200"/>
        <w:rPr>
          <w:rFonts w:ascii="宋体" w:hAnsi="宋体" w:eastAsia="宋体" w:cs="宋体"/>
          <w:color w:val="auto"/>
          <w:sz w:val="24"/>
          <w:highlight w:val="none"/>
        </w:rPr>
      </w:pPr>
    </w:p>
    <w:p>
      <w:pPr>
        <w:spacing w:line="44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单       位：</w:t>
      </w:r>
    </w:p>
    <w:p>
      <w:pPr>
        <w:spacing w:line="44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地       址：</w:t>
      </w:r>
    </w:p>
    <w:p>
      <w:pPr>
        <w:spacing w:line="44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电       话：</w:t>
      </w:r>
    </w:p>
    <w:p>
      <w:pPr>
        <w:spacing w:line="44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传       真：</w:t>
      </w:r>
    </w:p>
    <w:p>
      <w:pPr>
        <w:spacing w:line="44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邮 政 编 码：</w:t>
      </w:r>
    </w:p>
    <w:p>
      <w:pPr>
        <w:spacing w:line="44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联  系  人：</w:t>
      </w:r>
    </w:p>
    <w:p>
      <w:pPr>
        <w:spacing w:line="440" w:lineRule="exact"/>
        <w:ind w:firstLine="480" w:firstLineChars="200"/>
        <w:rPr>
          <w:rFonts w:ascii="宋体" w:hAnsi="宋体" w:eastAsia="宋体" w:cs="宋体"/>
          <w:color w:val="auto"/>
          <w:sz w:val="24"/>
          <w:highlight w:val="none"/>
        </w:rPr>
      </w:pPr>
    </w:p>
    <w:p>
      <w:pPr>
        <w:spacing w:line="44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供应商：（</w:t>
      </w:r>
      <w:r>
        <w:rPr>
          <w:rFonts w:hint="eastAsia" w:ascii="宋体" w:hAnsi="宋体" w:eastAsia="宋体" w:cs="宋体"/>
          <w:color w:val="auto"/>
          <w:sz w:val="24"/>
          <w:szCs w:val="24"/>
          <w:highlight w:val="none"/>
        </w:rPr>
        <w:t>电子公章</w:t>
      </w:r>
      <w:r>
        <w:rPr>
          <w:rFonts w:hint="eastAsia" w:ascii="宋体" w:hAnsi="宋体" w:eastAsia="宋体" w:cs="宋体"/>
          <w:color w:val="auto"/>
          <w:sz w:val="24"/>
          <w:highlight w:val="none"/>
        </w:rPr>
        <w:t>）</w:t>
      </w:r>
    </w:p>
    <w:p>
      <w:pPr>
        <w:spacing w:line="44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lang w:eastAsia="zh-CN"/>
        </w:rPr>
        <w:t>法定代表人</w:t>
      </w:r>
      <w:r>
        <w:rPr>
          <w:rFonts w:hint="eastAsia" w:ascii="宋体" w:hAnsi="宋体" w:eastAsia="宋体" w:cs="宋体"/>
          <w:color w:val="auto"/>
          <w:sz w:val="24"/>
          <w:highlight w:val="none"/>
        </w:rPr>
        <w:t>签字：</w:t>
      </w:r>
    </w:p>
    <w:p>
      <w:pPr>
        <w:spacing w:line="440" w:lineRule="exact"/>
        <w:ind w:firstLine="480" w:firstLineChars="200"/>
        <w:rPr>
          <w:rFonts w:ascii="宋体" w:hAnsi="宋体" w:eastAsia="宋体" w:cs="宋体"/>
          <w:color w:val="auto"/>
          <w:sz w:val="24"/>
          <w:highlight w:val="none"/>
        </w:rPr>
      </w:pPr>
    </w:p>
    <w:p>
      <w:pPr>
        <w:spacing w:line="440" w:lineRule="exact"/>
        <w:ind w:firstLine="1200" w:firstLineChars="500"/>
        <w:jc w:val="right"/>
        <w:rPr>
          <w:rFonts w:ascii="宋体" w:hAnsi="宋体" w:eastAsia="宋体" w:cs="宋体"/>
          <w:color w:val="auto"/>
          <w:sz w:val="24"/>
          <w:highlight w:val="none"/>
        </w:rPr>
      </w:pPr>
      <w:r>
        <w:rPr>
          <w:rFonts w:hint="eastAsia" w:ascii="宋体" w:hAnsi="宋体" w:eastAsia="宋体" w:cs="宋体"/>
          <w:color w:val="auto"/>
          <w:sz w:val="24"/>
          <w:highlight w:val="none"/>
        </w:rPr>
        <w:t>二○二</w:t>
      </w:r>
      <w:r>
        <w:rPr>
          <w:rFonts w:hint="eastAsia" w:ascii="宋体" w:hAnsi="宋体" w:cs="宋体"/>
          <w:color w:val="auto"/>
          <w:sz w:val="24"/>
          <w:highlight w:val="none"/>
          <w:lang w:eastAsia="zh-CN"/>
        </w:rPr>
        <w:t>三</w:t>
      </w:r>
      <w:r>
        <w:rPr>
          <w:rFonts w:hint="eastAsia" w:ascii="宋体" w:hAnsi="宋体" w:eastAsia="宋体" w:cs="宋体"/>
          <w:color w:val="auto"/>
          <w:sz w:val="24"/>
          <w:highlight w:val="none"/>
        </w:rPr>
        <w:t>年   月    日</w:t>
      </w:r>
    </w:p>
    <w:bookmarkEnd w:id="680"/>
    <w:p>
      <w:pPr>
        <w:pStyle w:val="158"/>
        <w:outlineLvl w:val="1"/>
        <w:rPr>
          <w:rFonts w:ascii="宋体" w:hAnsi="宋体" w:eastAsia="宋体" w:cs="宋体"/>
          <w:highlight w:val="none"/>
        </w:rPr>
      </w:pPr>
      <w:r>
        <w:rPr>
          <w:rFonts w:hint="eastAsia" w:ascii="宋体" w:hAnsi="宋体" w:eastAsia="宋体" w:cs="宋体"/>
          <w:sz w:val="24"/>
          <w:highlight w:val="none"/>
        </w:rPr>
        <w:br w:type="page"/>
      </w:r>
      <w:bookmarkEnd w:id="681"/>
      <w:bookmarkStart w:id="685" w:name="_Toc24798"/>
      <w:bookmarkStart w:id="686" w:name="_Toc1702"/>
      <w:bookmarkStart w:id="687" w:name="_Toc10119"/>
      <w:bookmarkStart w:id="688" w:name="_Toc21034"/>
      <w:bookmarkStart w:id="689" w:name="_Toc16395"/>
      <w:bookmarkStart w:id="690" w:name="_Toc22164"/>
      <w:r>
        <w:rPr>
          <w:rFonts w:hint="eastAsia" w:ascii="宋体" w:hAnsi="宋体" w:eastAsia="宋体" w:cs="宋体"/>
          <w:highlight w:val="none"/>
        </w:rPr>
        <w:t>二、资格证明文件</w:t>
      </w:r>
      <w:bookmarkEnd w:id="685"/>
      <w:bookmarkEnd w:id="686"/>
      <w:bookmarkEnd w:id="687"/>
      <w:bookmarkEnd w:id="688"/>
      <w:bookmarkEnd w:id="689"/>
      <w:bookmarkEnd w:id="690"/>
    </w:p>
    <w:p>
      <w:pPr>
        <w:pStyle w:val="158"/>
        <w:spacing w:line="360" w:lineRule="auto"/>
        <w:outlineLvl w:val="2"/>
        <w:rPr>
          <w:rFonts w:ascii="宋体" w:hAnsi="宋体" w:eastAsia="宋体" w:cs="宋体"/>
          <w:sz w:val="24"/>
          <w:highlight w:val="none"/>
        </w:rPr>
      </w:pPr>
      <w:bookmarkStart w:id="691" w:name="_Toc31792"/>
      <w:bookmarkStart w:id="692" w:name="_Toc10619"/>
      <w:bookmarkStart w:id="693" w:name="_Toc19499"/>
      <w:bookmarkStart w:id="694" w:name="_Toc24352"/>
      <w:bookmarkStart w:id="695" w:name="_Toc29475"/>
      <w:r>
        <w:rPr>
          <w:rFonts w:hint="eastAsia" w:ascii="宋体" w:hAnsi="宋体" w:eastAsia="宋体" w:cs="宋体"/>
          <w:sz w:val="24"/>
          <w:highlight w:val="none"/>
        </w:rPr>
        <w:t>（一）营业执照</w:t>
      </w:r>
      <w:bookmarkEnd w:id="691"/>
      <w:bookmarkEnd w:id="692"/>
      <w:bookmarkEnd w:id="693"/>
      <w:bookmarkEnd w:id="694"/>
      <w:bookmarkEnd w:id="695"/>
    </w:p>
    <w:p>
      <w:pPr>
        <w:pStyle w:val="159"/>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说明：如供应商是企业（包括合伙企业），应提供在工商部门注册的有效“企业法人营业执照”或“营业执照”（三证或五证合一）；如供应商是事业单位，应提供有效的“事业单位法人证书”；供应商是非企业专业服务机构的，应提供执业许可证等证明文件；如供应商是个体工商户，应提供有效的“个体工商户营业执照”；如供应商是自然人，应提供有效的自然人身份证明。</w:t>
      </w:r>
    </w:p>
    <w:p>
      <w:pPr>
        <w:pStyle w:val="160"/>
        <w:jc w:val="center"/>
        <w:rPr>
          <w:rFonts w:ascii="宋体" w:hAnsi="宋体" w:eastAsia="宋体" w:cs="宋体"/>
          <w:highlight w:val="none"/>
        </w:rPr>
      </w:pPr>
      <w:bookmarkStart w:id="696" w:name="_Toc256000058"/>
      <w:bookmarkStart w:id="697" w:name="_Toc256000045"/>
      <w:r>
        <w:rPr>
          <w:rFonts w:hint="eastAsia" w:ascii="宋体" w:hAnsi="宋体" w:eastAsia="宋体" w:cs="宋体"/>
          <w:highlight w:val="none"/>
        </w:rPr>
        <w:t>供应商基本情况表</w:t>
      </w:r>
      <w:bookmarkEnd w:id="696"/>
      <w:bookmarkEnd w:id="697"/>
    </w:p>
    <w:p>
      <w:pPr>
        <w:pStyle w:val="161"/>
        <w:tabs>
          <w:tab w:val="left" w:pos="5570"/>
        </w:tabs>
        <w:spacing w:before="123"/>
        <w:ind w:left="217"/>
        <w:rPr>
          <w:rFonts w:ascii="宋体" w:hAnsi="宋体" w:cs="宋体"/>
          <w:sz w:val="24"/>
          <w:highlight w:val="none"/>
        </w:rPr>
      </w:pPr>
      <w:r>
        <w:rPr>
          <w:rFonts w:hint="eastAsia" w:ascii="宋体" w:hAnsi="宋体" w:cs="宋体"/>
          <w:sz w:val="24"/>
          <w:highlight w:val="none"/>
        </w:rPr>
        <w:t>项目名称：</w:t>
      </w:r>
      <w:r>
        <w:rPr>
          <w:rFonts w:hint="eastAsia" w:ascii="宋体" w:hAnsi="宋体" w:cs="宋体"/>
          <w:sz w:val="24"/>
          <w:highlight w:val="none"/>
        </w:rPr>
        <w:tab/>
      </w:r>
    </w:p>
    <w:p>
      <w:pPr>
        <w:pStyle w:val="161"/>
        <w:tabs>
          <w:tab w:val="left" w:pos="5570"/>
        </w:tabs>
        <w:spacing w:before="123"/>
        <w:ind w:left="217"/>
        <w:rPr>
          <w:rFonts w:ascii="宋体" w:hAnsi="宋体" w:cs="宋体"/>
          <w:sz w:val="24"/>
          <w:highlight w:val="none"/>
        </w:rPr>
      </w:pPr>
      <w:r>
        <w:rPr>
          <w:rFonts w:hint="eastAsia" w:ascii="宋体" w:hAnsi="宋体" w:cs="宋体"/>
          <w:sz w:val="24"/>
          <w:highlight w:val="none"/>
        </w:rPr>
        <w:t>项目编号：</w:t>
      </w:r>
    </w:p>
    <w:p>
      <w:pPr>
        <w:pStyle w:val="162"/>
        <w:spacing w:before="9"/>
        <w:rPr>
          <w:rFonts w:ascii="宋体" w:hAnsi="宋体" w:cs="宋体"/>
          <w:sz w:val="24"/>
          <w:highlight w:val="none"/>
        </w:rPr>
      </w:pPr>
    </w:p>
    <w:tbl>
      <w:tblPr>
        <w:tblStyle w:val="47"/>
        <w:tblW w:w="0" w:type="auto"/>
        <w:jc w:val="center"/>
        <w:tblLayout w:type="fixed"/>
        <w:tblCellMar>
          <w:top w:w="0" w:type="dxa"/>
          <w:left w:w="0" w:type="dxa"/>
          <w:bottom w:w="0" w:type="dxa"/>
          <w:right w:w="0" w:type="dxa"/>
        </w:tblCellMar>
      </w:tblPr>
      <w:tblGrid>
        <w:gridCol w:w="1986"/>
        <w:gridCol w:w="3577"/>
        <w:gridCol w:w="3556"/>
      </w:tblGrid>
      <w:tr>
        <w:tblPrEx>
          <w:tblCellMar>
            <w:top w:w="0" w:type="dxa"/>
            <w:left w:w="0" w:type="dxa"/>
            <w:bottom w:w="0" w:type="dxa"/>
            <w:right w:w="0" w:type="dxa"/>
          </w:tblCellMar>
        </w:tblPrEx>
        <w:trPr>
          <w:trHeight w:val="485" w:hRule="exact"/>
          <w:jc w:val="center"/>
        </w:trPr>
        <w:tc>
          <w:tcPr>
            <w:tcW w:w="1986" w:type="dxa"/>
            <w:tcBorders>
              <w:top w:val="single" w:color="000000" w:sz="4" w:space="0"/>
              <w:left w:val="single" w:color="000000" w:sz="4" w:space="0"/>
              <w:bottom w:val="single" w:color="000000" w:sz="4" w:space="0"/>
              <w:right w:val="single" w:color="000000" w:sz="4" w:space="0"/>
            </w:tcBorders>
          </w:tcPr>
          <w:p>
            <w:pPr>
              <w:pStyle w:val="144"/>
              <w:keepNext w:val="0"/>
              <w:keepLines w:val="0"/>
              <w:suppressLineNumbers w:val="0"/>
              <w:spacing w:before="84" w:beforeAutospacing="0" w:after="0" w:afterAutospacing="0"/>
              <w:ind w:left="587" w:right="0"/>
              <w:rPr>
                <w:rFonts w:hint="default" w:ascii="宋体" w:hAnsi="宋体" w:cs="宋体"/>
                <w:kern w:val="2"/>
                <w:sz w:val="21"/>
                <w:szCs w:val="21"/>
                <w:highlight w:val="none"/>
              </w:rPr>
            </w:pPr>
            <w:r>
              <w:rPr>
                <w:rFonts w:hint="eastAsia" w:ascii="宋体" w:hAnsi="宋体" w:cs="宋体"/>
                <w:kern w:val="2"/>
                <w:sz w:val="21"/>
                <w:szCs w:val="21"/>
                <w:highlight w:val="none"/>
              </w:rPr>
              <w:t>供应商名称</w:t>
            </w:r>
          </w:p>
        </w:tc>
        <w:tc>
          <w:tcPr>
            <w:tcW w:w="7133" w:type="dxa"/>
            <w:gridSpan w:val="2"/>
            <w:tcBorders>
              <w:top w:val="single" w:color="000000" w:sz="4" w:space="0"/>
              <w:left w:val="single" w:color="000000" w:sz="4" w:space="0"/>
              <w:bottom w:val="single" w:color="000000" w:sz="4" w:space="0"/>
              <w:right w:val="single" w:color="000000" w:sz="4" w:space="0"/>
            </w:tcBorders>
          </w:tcPr>
          <w:p>
            <w:pPr>
              <w:pStyle w:val="162"/>
              <w:keepNext w:val="0"/>
              <w:keepLines w:val="0"/>
              <w:suppressLineNumbers w:val="0"/>
              <w:spacing w:before="0" w:beforeAutospacing="0" w:after="0" w:afterAutospacing="0"/>
              <w:ind w:left="0" w:right="0"/>
              <w:rPr>
                <w:rFonts w:hint="default" w:ascii="宋体" w:hAnsi="宋体" w:cs="宋体"/>
                <w:szCs w:val="21"/>
                <w:highlight w:val="none"/>
              </w:rPr>
            </w:pPr>
          </w:p>
        </w:tc>
      </w:tr>
      <w:tr>
        <w:tblPrEx>
          <w:tblCellMar>
            <w:top w:w="0" w:type="dxa"/>
            <w:left w:w="0" w:type="dxa"/>
            <w:bottom w:w="0" w:type="dxa"/>
            <w:right w:w="0" w:type="dxa"/>
          </w:tblCellMar>
        </w:tblPrEx>
        <w:trPr>
          <w:trHeight w:val="486" w:hRule="exact"/>
          <w:jc w:val="center"/>
        </w:trPr>
        <w:tc>
          <w:tcPr>
            <w:tcW w:w="1986" w:type="dxa"/>
            <w:tcBorders>
              <w:top w:val="single" w:color="000000" w:sz="4" w:space="0"/>
              <w:left w:val="single" w:color="000000" w:sz="4" w:space="0"/>
              <w:bottom w:val="single" w:color="000000" w:sz="4" w:space="0"/>
              <w:right w:val="single" w:color="000000" w:sz="4" w:space="0"/>
            </w:tcBorders>
          </w:tcPr>
          <w:p>
            <w:pPr>
              <w:pStyle w:val="144"/>
              <w:keepNext w:val="0"/>
              <w:keepLines w:val="0"/>
              <w:suppressLineNumbers w:val="0"/>
              <w:spacing w:before="86" w:beforeAutospacing="0" w:after="0" w:afterAutospacing="0"/>
              <w:ind w:left="692" w:right="0"/>
              <w:rPr>
                <w:rFonts w:hint="default" w:ascii="宋体" w:hAnsi="宋体" w:cs="宋体"/>
                <w:kern w:val="2"/>
                <w:sz w:val="21"/>
                <w:szCs w:val="21"/>
                <w:highlight w:val="none"/>
              </w:rPr>
            </w:pPr>
            <w:r>
              <w:rPr>
                <w:rFonts w:hint="eastAsia" w:ascii="宋体" w:hAnsi="宋体" w:cs="宋体"/>
                <w:kern w:val="2"/>
                <w:sz w:val="21"/>
                <w:szCs w:val="21"/>
                <w:highlight w:val="none"/>
              </w:rPr>
              <w:t>联系地址</w:t>
            </w:r>
          </w:p>
        </w:tc>
        <w:tc>
          <w:tcPr>
            <w:tcW w:w="7133" w:type="dxa"/>
            <w:gridSpan w:val="2"/>
            <w:tcBorders>
              <w:top w:val="single" w:color="000000" w:sz="4" w:space="0"/>
              <w:left w:val="single" w:color="000000" w:sz="4" w:space="0"/>
              <w:bottom w:val="single" w:color="000000" w:sz="4" w:space="0"/>
              <w:right w:val="single" w:color="000000" w:sz="4" w:space="0"/>
            </w:tcBorders>
          </w:tcPr>
          <w:p>
            <w:pPr>
              <w:pStyle w:val="162"/>
              <w:keepNext w:val="0"/>
              <w:keepLines w:val="0"/>
              <w:suppressLineNumbers w:val="0"/>
              <w:spacing w:before="0" w:beforeAutospacing="0" w:after="0" w:afterAutospacing="0"/>
              <w:ind w:left="0" w:right="0"/>
              <w:rPr>
                <w:rFonts w:hint="default" w:ascii="宋体" w:hAnsi="宋体" w:cs="宋体"/>
                <w:szCs w:val="21"/>
                <w:highlight w:val="none"/>
              </w:rPr>
            </w:pPr>
          </w:p>
        </w:tc>
      </w:tr>
      <w:tr>
        <w:tblPrEx>
          <w:tblCellMar>
            <w:top w:w="0" w:type="dxa"/>
            <w:left w:w="0" w:type="dxa"/>
            <w:bottom w:w="0" w:type="dxa"/>
            <w:right w:w="0" w:type="dxa"/>
          </w:tblCellMar>
        </w:tblPrEx>
        <w:trPr>
          <w:trHeight w:val="452" w:hRule="exact"/>
          <w:jc w:val="center"/>
        </w:trPr>
        <w:tc>
          <w:tcPr>
            <w:tcW w:w="1986" w:type="dxa"/>
            <w:tcBorders>
              <w:top w:val="single" w:color="000000" w:sz="4" w:space="0"/>
              <w:left w:val="single" w:color="000000" w:sz="4" w:space="0"/>
              <w:bottom w:val="single" w:color="000000" w:sz="4" w:space="0"/>
              <w:right w:val="single" w:color="000000" w:sz="4" w:space="0"/>
            </w:tcBorders>
          </w:tcPr>
          <w:p>
            <w:pPr>
              <w:pStyle w:val="144"/>
              <w:keepNext w:val="0"/>
              <w:keepLines w:val="0"/>
              <w:suppressLineNumbers w:val="0"/>
              <w:spacing w:before="84" w:beforeAutospacing="0" w:after="0" w:afterAutospacing="0"/>
              <w:ind w:left="0" w:right="0"/>
              <w:rPr>
                <w:rFonts w:hint="default" w:ascii="宋体" w:hAnsi="宋体" w:cs="宋体"/>
                <w:kern w:val="2"/>
                <w:sz w:val="21"/>
                <w:szCs w:val="21"/>
                <w:highlight w:val="none"/>
              </w:rPr>
            </w:pPr>
            <w:r>
              <w:rPr>
                <w:rFonts w:hint="eastAsia" w:ascii="宋体" w:hAnsi="宋体" w:cs="宋体"/>
                <w:kern w:val="2"/>
                <w:sz w:val="21"/>
                <w:szCs w:val="21"/>
                <w:highlight w:val="none"/>
              </w:rPr>
              <w:t>供应商从业人员数量</w:t>
            </w:r>
          </w:p>
        </w:tc>
        <w:tc>
          <w:tcPr>
            <w:tcW w:w="7133" w:type="dxa"/>
            <w:gridSpan w:val="2"/>
            <w:tcBorders>
              <w:top w:val="single" w:color="000000" w:sz="4" w:space="0"/>
              <w:left w:val="single" w:color="000000" w:sz="4" w:space="0"/>
              <w:bottom w:val="single" w:color="auto" w:sz="4" w:space="0"/>
              <w:right w:val="single" w:color="000000" w:sz="4" w:space="0"/>
            </w:tcBorders>
          </w:tcPr>
          <w:p>
            <w:pPr>
              <w:pStyle w:val="162"/>
              <w:keepNext w:val="0"/>
              <w:keepLines w:val="0"/>
              <w:suppressLineNumbers w:val="0"/>
              <w:spacing w:before="0" w:beforeAutospacing="0" w:after="0" w:afterAutospacing="0"/>
              <w:ind w:left="0" w:right="0"/>
              <w:rPr>
                <w:rFonts w:hint="default" w:ascii="宋体" w:hAnsi="宋体" w:cs="宋体"/>
                <w:szCs w:val="21"/>
                <w:highlight w:val="none"/>
              </w:rPr>
            </w:pPr>
          </w:p>
        </w:tc>
      </w:tr>
      <w:tr>
        <w:tblPrEx>
          <w:tblCellMar>
            <w:top w:w="0" w:type="dxa"/>
            <w:left w:w="0" w:type="dxa"/>
            <w:bottom w:w="0" w:type="dxa"/>
            <w:right w:w="0" w:type="dxa"/>
          </w:tblCellMar>
        </w:tblPrEx>
        <w:trPr>
          <w:trHeight w:val="485" w:hRule="exact"/>
          <w:jc w:val="center"/>
        </w:trPr>
        <w:tc>
          <w:tcPr>
            <w:tcW w:w="1986" w:type="dxa"/>
            <w:tcBorders>
              <w:top w:val="single" w:color="000000" w:sz="4" w:space="0"/>
              <w:left w:val="single" w:color="000000" w:sz="4" w:space="0"/>
              <w:bottom w:val="single" w:color="000000" w:sz="4" w:space="0"/>
              <w:right w:val="single" w:color="auto" w:sz="4" w:space="0"/>
            </w:tcBorders>
          </w:tcPr>
          <w:p>
            <w:pPr>
              <w:pStyle w:val="144"/>
              <w:keepNext w:val="0"/>
              <w:keepLines w:val="0"/>
              <w:suppressLineNumbers w:val="0"/>
              <w:spacing w:before="84" w:beforeAutospacing="0" w:after="0" w:afterAutospacing="0"/>
              <w:ind w:left="587" w:right="0"/>
              <w:rPr>
                <w:rFonts w:hint="default" w:ascii="宋体" w:hAnsi="宋体" w:cs="宋体"/>
                <w:kern w:val="2"/>
                <w:sz w:val="21"/>
                <w:szCs w:val="21"/>
                <w:highlight w:val="none"/>
              </w:rPr>
            </w:pPr>
            <w:r>
              <w:rPr>
                <w:rFonts w:hint="eastAsia" w:ascii="宋体" w:hAnsi="宋体" w:cs="宋体"/>
                <w:kern w:val="2"/>
                <w:sz w:val="21"/>
                <w:szCs w:val="21"/>
                <w:highlight w:val="none"/>
              </w:rPr>
              <w:t>法定代表人</w:t>
            </w:r>
          </w:p>
        </w:tc>
        <w:tc>
          <w:tcPr>
            <w:tcW w:w="3577" w:type="dxa"/>
            <w:tcBorders>
              <w:top w:val="single" w:color="auto" w:sz="4" w:space="0"/>
              <w:left w:val="single" w:color="auto" w:sz="4" w:space="0"/>
              <w:bottom w:val="single" w:color="auto" w:sz="4" w:space="0"/>
              <w:right w:val="single" w:color="auto" w:sz="4" w:space="0"/>
            </w:tcBorders>
          </w:tcPr>
          <w:p>
            <w:pPr>
              <w:pStyle w:val="144"/>
              <w:keepNext w:val="0"/>
              <w:keepLines w:val="0"/>
              <w:suppressLineNumbers w:val="0"/>
              <w:spacing w:before="84" w:beforeAutospacing="0" w:after="0" w:afterAutospacing="0"/>
              <w:ind w:left="101" w:right="0"/>
              <w:rPr>
                <w:rFonts w:hint="default" w:ascii="宋体" w:hAnsi="宋体" w:cs="宋体"/>
                <w:kern w:val="2"/>
                <w:sz w:val="21"/>
                <w:szCs w:val="21"/>
                <w:highlight w:val="none"/>
              </w:rPr>
            </w:pPr>
            <w:r>
              <w:rPr>
                <w:rFonts w:hint="eastAsia" w:ascii="宋体" w:hAnsi="宋体" w:cs="宋体"/>
                <w:kern w:val="2"/>
                <w:sz w:val="21"/>
                <w:szCs w:val="21"/>
                <w:highlight w:val="none"/>
              </w:rPr>
              <w:t>姓名：      职务：    职称：</w:t>
            </w:r>
          </w:p>
        </w:tc>
        <w:tc>
          <w:tcPr>
            <w:tcW w:w="3556" w:type="dxa"/>
            <w:tcBorders>
              <w:top w:val="single" w:color="auto" w:sz="4" w:space="0"/>
              <w:left w:val="single" w:color="auto" w:sz="4" w:space="0"/>
              <w:bottom w:val="single" w:color="auto" w:sz="4" w:space="0"/>
              <w:right w:val="single" w:color="auto" w:sz="4" w:space="0"/>
            </w:tcBorders>
          </w:tcPr>
          <w:p>
            <w:pPr>
              <w:pStyle w:val="144"/>
              <w:keepNext w:val="0"/>
              <w:keepLines w:val="0"/>
              <w:suppressLineNumbers w:val="0"/>
              <w:spacing w:before="84" w:beforeAutospacing="0" w:after="0" w:afterAutospacing="0"/>
              <w:ind w:left="420" w:right="0"/>
              <w:rPr>
                <w:rFonts w:hint="default" w:ascii="宋体" w:hAnsi="宋体" w:cs="宋体"/>
                <w:kern w:val="2"/>
                <w:sz w:val="21"/>
                <w:szCs w:val="21"/>
                <w:highlight w:val="none"/>
              </w:rPr>
            </w:pPr>
            <w:r>
              <w:rPr>
                <w:rFonts w:hint="eastAsia" w:ascii="宋体" w:hAnsi="宋体" w:cs="宋体"/>
                <w:kern w:val="2"/>
                <w:sz w:val="21"/>
                <w:szCs w:val="21"/>
                <w:highlight w:val="none"/>
              </w:rPr>
              <w:t>电话：</w:t>
            </w:r>
          </w:p>
        </w:tc>
      </w:tr>
      <w:tr>
        <w:tblPrEx>
          <w:tblCellMar>
            <w:top w:w="0" w:type="dxa"/>
            <w:left w:w="0" w:type="dxa"/>
            <w:bottom w:w="0" w:type="dxa"/>
            <w:right w:w="0" w:type="dxa"/>
          </w:tblCellMar>
        </w:tblPrEx>
        <w:trPr>
          <w:trHeight w:val="486" w:hRule="exact"/>
          <w:jc w:val="center"/>
        </w:trPr>
        <w:tc>
          <w:tcPr>
            <w:tcW w:w="1986" w:type="dxa"/>
            <w:tcBorders>
              <w:top w:val="single" w:color="000000" w:sz="4" w:space="0"/>
              <w:left w:val="single" w:color="000000" w:sz="4" w:space="0"/>
              <w:bottom w:val="single" w:color="000000" w:sz="4" w:space="0"/>
              <w:right w:val="single" w:color="auto" w:sz="4" w:space="0"/>
            </w:tcBorders>
          </w:tcPr>
          <w:p>
            <w:pPr>
              <w:pStyle w:val="144"/>
              <w:keepNext w:val="0"/>
              <w:keepLines w:val="0"/>
              <w:suppressLineNumbers w:val="0"/>
              <w:spacing w:before="86" w:beforeAutospacing="0" w:after="0" w:afterAutospacing="0"/>
              <w:ind w:left="587" w:right="0"/>
              <w:rPr>
                <w:rFonts w:hint="default" w:ascii="宋体" w:hAnsi="宋体" w:cs="宋体"/>
                <w:kern w:val="2"/>
                <w:sz w:val="21"/>
                <w:szCs w:val="21"/>
                <w:highlight w:val="none"/>
              </w:rPr>
            </w:pPr>
            <w:r>
              <w:rPr>
                <w:rFonts w:hint="eastAsia" w:ascii="宋体" w:hAnsi="宋体" w:cs="宋体"/>
                <w:kern w:val="2"/>
                <w:sz w:val="21"/>
                <w:szCs w:val="21"/>
                <w:highlight w:val="none"/>
              </w:rPr>
              <w:t>技术负责人</w:t>
            </w:r>
          </w:p>
        </w:tc>
        <w:tc>
          <w:tcPr>
            <w:tcW w:w="3577" w:type="dxa"/>
            <w:tcBorders>
              <w:top w:val="single" w:color="auto" w:sz="4" w:space="0"/>
              <w:left w:val="single" w:color="auto" w:sz="4" w:space="0"/>
              <w:bottom w:val="single" w:color="auto" w:sz="4" w:space="0"/>
              <w:right w:val="single" w:color="auto" w:sz="4" w:space="0"/>
            </w:tcBorders>
          </w:tcPr>
          <w:p>
            <w:pPr>
              <w:pStyle w:val="144"/>
              <w:keepNext w:val="0"/>
              <w:keepLines w:val="0"/>
              <w:suppressLineNumbers w:val="0"/>
              <w:spacing w:before="86" w:beforeAutospacing="0" w:after="0" w:afterAutospacing="0"/>
              <w:ind w:left="101" w:right="0"/>
              <w:rPr>
                <w:rFonts w:hint="default" w:ascii="宋体" w:hAnsi="宋体" w:cs="宋体"/>
                <w:kern w:val="2"/>
                <w:sz w:val="21"/>
                <w:szCs w:val="21"/>
                <w:highlight w:val="none"/>
              </w:rPr>
            </w:pPr>
            <w:r>
              <w:rPr>
                <w:rFonts w:hint="eastAsia" w:ascii="宋体" w:hAnsi="宋体" w:cs="宋体"/>
                <w:kern w:val="2"/>
                <w:sz w:val="21"/>
                <w:szCs w:val="21"/>
                <w:highlight w:val="none"/>
              </w:rPr>
              <w:t>姓名：      职务：    职称：</w:t>
            </w:r>
          </w:p>
        </w:tc>
        <w:tc>
          <w:tcPr>
            <w:tcW w:w="3556" w:type="dxa"/>
            <w:tcBorders>
              <w:top w:val="single" w:color="auto" w:sz="4" w:space="0"/>
              <w:left w:val="single" w:color="auto" w:sz="4" w:space="0"/>
              <w:bottom w:val="single" w:color="auto" w:sz="4" w:space="0"/>
              <w:right w:val="single" w:color="auto" w:sz="4" w:space="0"/>
            </w:tcBorders>
          </w:tcPr>
          <w:p>
            <w:pPr>
              <w:pStyle w:val="144"/>
              <w:keepNext w:val="0"/>
              <w:keepLines w:val="0"/>
              <w:suppressLineNumbers w:val="0"/>
              <w:spacing w:before="86" w:beforeAutospacing="0" w:after="0" w:afterAutospacing="0"/>
              <w:ind w:left="420" w:right="0"/>
              <w:rPr>
                <w:rFonts w:hint="default" w:ascii="宋体" w:hAnsi="宋体" w:cs="宋体"/>
                <w:kern w:val="2"/>
                <w:sz w:val="21"/>
                <w:szCs w:val="21"/>
                <w:highlight w:val="none"/>
              </w:rPr>
            </w:pPr>
            <w:r>
              <w:rPr>
                <w:rFonts w:hint="eastAsia" w:ascii="宋体" w:hAnsi="宋体" w:cs="宋体"/>
                <w:kern w:val="2"/>
                <w:sz w:val="21"/>
                <w:szCs w:val="21"/>
                <w:highlight w:val="none"/>
              </w:rPr>
              <w:t>电话：</w:t>
            </w:r>
          </w:p>
        </w:tc>
      </w:tr>
      <w:tr>
        <w:tblPrEx>
          <w:tblCellMar>
            <w:top w:w="0" w:type="dxa"/>
            <w:left w:w="0" w:type="dxa"/>
            <w:bottom w:w="0" w:type="dxa"/>
            <w:right w:w="0" w:type="dxa"/>
          </w:tblCellMar>
        </w:tblPrEx>
        <w:trPr>
          <w:trHeight w:val="678" w:hRule="exact"/>
          <w:jc w:val="center"/>
        </w:trPr>
        <w:tc>
          <w:tcPr>
            <w:tcW w:w="1986" w:type="dxa"/>
            <w:tcBorders>
              <w:top w:val="single" w:color="000000" w:sz="4" w:space="0"/>
              <w:left w:val="single" w:color="000000" w:sz="4" w:space="0"/>
              <w:bottom w:val="single" w:color="000000" w:sz="4" w:space="0"/>
              <w:right w:val="single" w:color="000000" w:sz="4" w:space="0"/>
            </w:tcBorders>
          </w:tcPr>
          <w:p>
            <w:pPr>
              <w:pStyle w:val="144"/>
              <w:keepNext w:val="0"/>
              <w:keepLines w:val="0"/>
              <w:suppressLineNumbers w:val="0"/>
              <w:spacing w:before="5" w:beforeAutospacing="0" w:after="0" w:afterAutospacing="0"/>
              <w:ind w:left="0" w:right="0"/>
              <w:rPr>
                <w:rFonts w:hint="default" w:ascii="宋体" w:hAnsi="宋体" w:cs="宋体"/>
                <w:kern w:val="2"/>
                <w:sz w:val="21"/>
                <w:szCs w:val="21"/>
                <w:highlight w:val="none"/>
              </w:rPr>
            </w:pPr>
          </w:p>
          <w:p>
            <w:pPr>
              <w:pStyle w:val="144"/>
              <w:keepNext w:val="0"/>
              <w:keepLines w:val="0"/>
              <w:suppressLineNumbers w:val="0"/>
              <w:spacing w:before="0" w:beforeAutospacing="0" w:after="0" w:afterAutospacing="0"/>
              <w:ind w:left="692" w:right="0"/>
              <w:rPr>
                <w:rFonts w:hint="default" w:ascii="宋体" w:hAnsi="宋体" w:cs="宋体"/>
                <w:kern w:val="2"/>
                <w:sz w:val="21"/>
                <w:szCs w:val="21"/>
                <w:highlight w:val="none"/>
              </w:rPr>
            </w:pPr>
            <w:r>
              <w:rPr>
                <w:rFonts w:hint="eastAsia" w:ascii="宋体" w:hAnsi="宋体" w:cs="宋体"/>
                <w:kern w:val="2"/>
                <w:sz w:val="21"/>
                <w:szCs w:val="21"/>
                <w:highlight w:val="none"/>
              </w:rPr>
              <w:t>联系方式</w:t>
            </w:r>
          </w:p>
        </w:tc>
        <w:tc>
          <w:tcPr>
            <w:tcW w:w="7133" w:type="dxa"/>
            <w:gridSpan w:val="2"/>
            <w:tcBorders>
              <w:top w:val="single" w:color="auto" w:sz="4" w:space="0"/>
              <w:left w:val="single" w:color="000000" w:sz="4" w:space="0"/>
              <w:bottom w:val="single" w:color="auto" w:sz="4" w:space="0"/>
              <w:right w:val="single" w:color="000000" w:sz="4" w:space="0"/>
            </w:tcBorders>
          </w:tcPr>
          <w:p>
            <w:pPr>
              <w:pStyle w:val="144"/>
              <w:keepNext w:val="0"/>
              <w:keepLines w:val="0"/>
              <w:suppressLineNumbers w:val="0"/>
              <w:tabs>
                <w:tab w:val="left" w:pos="3735"/>
              </w:tabs>
              <w:spacing w:before="9" w:beforeAutospacing="0" w:after="0" w:afterAutospacing="0"/>
              <w:ind w:left="101" w:right="0"/>
              <w:rPr>
                <w:rFonts w:hint="default" w:ascii="宋体" w:hAnsi="宋体" w:cs="宋体"/>
                <w:kern w:val="2"/>
                <w:sz w:val="21"/>
                <w:szCs w:val="21"/>
                <w:highlight w:val="none"/>
                <w:lang w:eastAsia="zh-CN"/>
              </w:rPr>
            </w:pPr>
            <w:r>
              <w:rPr>
                <w:rFonts w:hint="eastAsia" w:ascii="宋体" w:hAnsi="宋体" w:cs="宋体"/>
                <w:kern w:val="2"/>
                <w:sz w:val="21"/>
                <w:szCs w:val="21"/>
                <w:highlight w:val="none"/>
                <w:lang w:eastAsia="zh-CN"/>
              </w:rPr>
              <w:t>联系人：</w:t>
            </w:r>
            <w:r>
              <w:rPr>
                <w:rFonts w:hint="eastAsia" w:ascii="宋体" w:hAnsi="宋体" w:cs="宋体"/>
                <w:kern w:val="2"/>
                <w:sz w:val="21"/>
                <w:szCs w:val="21"/>
                <w:highlight w:val="none"/>
                <w:lang w:eastAsia="zh-CN"/>
              </w:rPr>
              <w:tab/>
            </w:r>
            <w:r>
              <w:rPr>
                <w:rFonts w:hint="eastAsia" w:ascii="宋体" w:hAnsi="宋体" w:cs="宋体"/>
                <w:kern w:val="2"/>
                <w:sz w:val="21"/>
                <w:szCs w:val="21"/>
                <w:highlight w:val="none"/>
                <w:lang w:eastAsia="zh-CN"/>
              </w:rPr>
              <w:t>电</w:t>
            </w:r>
            <w:r>
              <w:rPr>
                <w:rFonts w:hint="eastAsia" w:ascii="宋体" w:hAnsi="宋体" w:cs="宋体"/>
                <w:spacing w:val="103"/>
                <w:kern w:val="2"/>
                <w:sz w:val="21"/>
                <w:szCs w:val="21"/>
                <w:highlight w:val="none"/>
                <w:lang w:eastAsia="zh-CN"/>
              </w:rPr>
              <w:t xml:space="preserve"> </w:t>
            </w:r>
            <w:r>
              <w:rPr>
                <w:rFonts w:hint="eastAsia" w:ascii="宋体" w:hAnsi="宋体" w:cs="宋体"/>
                <w:kern w:val="2"/>
                <w:sz w:val="21"/>
                <w:szCs w:val="21"/>
                <w:highlight w:val="none"/>
                <w:lang w:eastAsia="zh-CN"/>
              </w:rPr>
              <w:t>话：</w:t>
            </w:r>
          </w:p>
          <w:p>
            <w:pPr>
              <w:pStyle w:val="144"/>
              <w:keepNext w:val="0"/>
              <w:keepLines w:val="0"/>
              <w:suppressLineNumbers w:val="0"/>
              <w:tabs>
                <w:tab w:val="left" w:pos="3673"/>
              </w:tabs>
              <w:spacing w:before="84" w:beforeAutospacing="0" w:after="0" w:afterAutospacing="0"/>
              <w:ind w:left="102" w:right="0"/>
              <w:rPr>
                <w:rFonts w:hint="default" w:ascii="宋体" w:hAnsi="宋体" w:cs="宋体"/>
                <w:kern w:val="2"/>
                <w:sz w:val="21"/>
                <w:szCs w:val="21"/>
                <w:highlight w:val="none"/>
                <w:lang w:eastAsia="zh-CN"/>
              </w:rPr>
            </w:pPr>
            <w:r>
              <w:rPr>
                <w:rFonts w:hint="eastAsia" w:ascii="宋体" w:hAnsi="宋体" w:cs="宋体"/>
                <w:kern w:val="2"/>
                <w:sz w:val="21"/>
                <w:szCs w:val="21"/>
                <w:highlight w:val="none"/>
                <w:lang w:eastAsia="zh-CN"/>
              </w:rPr>
              <w:t>传  真：                      邮</w:t>
            </w:r>
            <w:r>
              <w:rPr>
                <w:rFonts w:hint="eastAsia" w:ascii="宋体" w:hAnsi="宋体" w:cs="宋体"/>
                <w:kern w:val="2"/>
                <w:sz w:val="21"/>
                <w:szCs w:val="21"/>
                <w:highlight w:val="none"/>
                <w:lang w:eastAsia="zh-CN"/>
              </w:rPr>
              <w:tab/>
            </w:r>
            <w:r>
              <w:rPr>
                <w:rFonts w:hint="eastAsia" w:ascii="宋体" w:hAnsi="宋体" w:cs="宋体"/>
                <w:kern w:val="2"/>
                <w:sz w:val="21"/>
                <w:szCs w:val="21"/>
                <w:highlight w:val="none"/>
                <w:lang w:eastAsia="zh-CN"/>
              </w:rPr>
              <w:t>箱：</w:t>
            </w:r>
          </w:p>
        </w:tc>
      </w:tr>
      <w:tr>
        <w:tblPrEx>
          <w:tblCellMar>
            <w:top w:w="0" w:type="dxa"/>
            <w:left w:w="0" w:type="dxa"/>
            <w:bottom w:w="0" w:type="dxa"/>
            <w:right w:w="0" w:type="dxa"/>
          </w:tblCellMar>
        </w:tblPrEx>
        <w:trPr>
          <w:trHeight w:val="627" w:hRule="exact"/>
          <w:jc w:val="center"/>
        </w:trPr>
        <w:tc>
          <w:tcPr>
            <w:tcW w:w="1986" w:type="dxa"/>
            <w:tcBorders>
              <w:top w:val="single" w:color="000000" w:sz="4" w:space="0"/>
              <w:left w:val="single" w:color="000000" w:sz="4" w:space="0"/>
              <w:bottom w:val="single" w:color="000000" w:sz="4" w:space="0"/>
              <w:right w:val="single" w:color="auto" w:sz="4" w:space="0"/>
            </w:tcBorders>
          </w:tcPr>
          <w:p>
            <w:pPr>
              <w:pStyle w:val="144"/>
              <w:keepNext w:val="0"/>
              <w:keepLines w:val="0"/>
              <w:suppressLineNumbers w:val="0"/>
              <w:spacing w:before="84" w:beforeAutospacing="0" w:after="0" w:afterAutospacing="0"/>
              <w:ind w:left="692" w:right="0"/>
              <w:rPr>
                <w:rFonts w:hint="default" w:ascii="宋体" w:hAnsi="宋体" w:cs="宋体"/>
                <w:kern w:val="2"/>
                <w:sz w:val="21"/>
                <w:szCs w:val="21"/>
                <w:highlight w:val="none"/>
              </w:rPr>
            </w:pPr>
            <w:r>
              <w:rPr>
                <w:rFonts w:hint="eastAsia" w:ascii="宋体" w:hAnsi="宋体" w:cs="宋体"/>
                <w:kern w:val="2"/>
                <w:sz w:val="21"/>
                <w:szCs w:val="21"/>
                <w:highlight w:val="none"/>
              </w:rPr>
              <w:t>基本账户</w:t>
            </w:r>
          </w:p>
        </w:tc>
        <w:tc>
          <w:tcPr>
            <w:tcW w:w="3577" w:type="dxa"/>
            <w:tcBorders>
              <w:top w:val="single" w:color="auto" w:sz="4" w:space="0"/>
              <w:left w:val="single" w:color="auto" w:sz="4" w:space="0"/>
              <w:bottom w:val="single" w:color="auto" w:sz="4" w:space="0"/>
              <w:right w:val="single" w:color="auto" w:sz="4" w:space="0"/>
            </w:tcBorders>
          </w:tcPr>
          <w:p>
            <w:pPr>
              <w:pStyle w:val="144"/>
              <w:keepNext w:val="0"/>
              <w:keepLines w:val="0"/>
              <w:suppressLineNumbers w:val="0"/>
              <w:spacing w:before="84" w:beforeAutospacing="0" w:after="0" w:afterAutospacing="0"/>
              <w:ind w:left="3041" w:leftChars="48" w:right="0" w:hanging="2940" w:hangingChars="1400"/>
              <w:rPr>
                <w:rFonts w:hint="default" w:ascii="宋体" w:hAnsi="宋体" w:cs="宋体"/>
                <w:kern w:val="2"/>
                <w:sz w:val="21"/>
                <w:szCs w:val="21"/>
                <w:highlight w:val="none"/>
              </w:rPr>
            </w:pPr>
            <w:r>
              <w:rPr>
                <w:rFonts w:hint="eastAsia" w:ascii="宋体" w:hAnsi="宋体" w:cs="宋体"/>
                <w:kern w:val="2"/>
                <w:sz w:val="21"/>
                <w:szCs w:val="21"/>
                <w:highlight w:val="none"/>
              </w:rPr>
              <w:t xml:space="preserve">名  称：          </w:t>
            </w:r>
          </w:p>
        </w:tc>
        <w:tc>
          <w:tcPr>
            <w:tcW w:w="3556" w:type="dxa"/>
            <w:tcBorders>
              <w:top w:val="single" w:color="auto" w:sz="4" w:space="0"/>
              <w:left w:val="single" w:color="auto" w:sz="4" w:space="0"/>
              <w:bottom w:val="single" w:color="auto" w:sz="4" w:space="0"/>
              <w:right w:val="single" w:color="auto" w:sz="4" w:space="0"/>
            </w:tcBorders>
          </w:tcPr>
          <w:p>
            <w:pPr>
              <w:pStyle w:val="144"/>
              <w:keepNext w:val="0"/>
              <w:keepLines w:val="0"/>
              <w:suppressLineNumbers w:val="0"/>
              <w:spacing w:before="84" w:beforeAutospacing="0" w:after="0" w:afterAutospacing="0"/>
              <w:ind w:left="105" w:right="0" w:firstLine="210" w:firstLineChars="100"/>
              <w:rPr>
                <w:rFonts w:hint="default" w:ascii="宋体" w:hAnsi="宋体" w:cs="宋体"/>
                <w:kern w:val="2"/>
                <w:sz w:val="21"/>
                <w:szCs w:val="21"/>
                <w:highlight w:val="none"/>
              </w:rPr>
            </w:pPr>
            <w:r>
              <w:rPr>
                <w:rFonts w:hint="eastAsia" w:ascii="宋体" w:hAnsi="宋体" w:cs="宋体"/>
                <w:kern w:val="2"/>
                <w:sz w:val="21"/>
                <w:szCs w:val="21"/>
                <w:highlight w:val="none"/>
              </w:rPr>
              <w:t>账号：</w:t>
            </w:r>
          </w:p>
        </w:tc>
      </w:tr>
      <w:tr>
        <w:tblPrEx>
          <w:tblCellMar>
            <w:top w:w="0" w:type="dxa"/>
            <w:left w:w="0" w:type="dxa"/>
            <w:bottom w:w="0" w:type="dxa"/>
            <w:right w:w="0" w:type="dxa"/>
          </w:tblCellMar>
        </w:tblPrEx>
        <w:trPr>
          <w:trHeight w:val="278" w:hRule="exact"/>
          <w:jc w:val="center"/>
        </w:trPr>
        <w:tc>
          <w:tcPr>
            <w:tcW w:w="1986" w:type="dxa"/>
            <w:vMerge w:val="restart"/>
            <w:tcBorders>
              <w:top w:val="single" w:color="000000" w:sz="4" w:space="0"/>
              <w:left w:val="single" w:color="000000" w:sz="4" w:space="0"/>
              <w:bottom w:val="single" w:color="000000" w:sz="4" w:space="0"/>
              <w:right w:val="single" w:color="000000" w:sz="4" w:space="0"/>
            </w:tcBorders>
          </w:tcPr>
          <w:p>
            <w:pPr>
              <w:pStyle w:val="144"/>
              <w:keepNext w:val="0"/>
              <w:keepLines w:val="0"/>
              <w:suppressLineNumbers w:val="0"/>
              <w:spacing w:before="0" w:beforeAutospacing="0" w:after="0" w:afterAutospacing="0"/>
              <w:ind w:left="0" w:right="0"/>
              <w:rPr>
                <w:rFonts w:hint="default" w:ascii="宋体" w:hAnsi="宋体" w:cs="宋体"/>
                <w:kern w:val="2"/>
                <w:sz w:val="21"/>
                <w:szCs w:val="21"/>
                <w:highlight w:val="none"/>
              </w:rPr>
            </w:pPr>
          </w:p>
          <w:p>
            <w:pPr>
              <w:pStyle w:val="144"/>
              <w:keepNext w:val="0"/>
              <w:keepLines w:val="0"/>
              <w:suppressLineNumbers w:val="0"/>
              <w:spacing w:before="0" w:beforeAutospacing="0" w:after="0" w:afterAutospacing="0"/>
              <w:ind w:left="0" w:right="0"/>
              <w:rPr>
                <w:rFonts w:hint="default" w:ascii="宋体" w:hAnsi="宋体" w:cs="宋体"/>
                <w:kern w:val="2"/>
                <w:sz w:val="21"/>
                <w:szCs w:val="21"/>
                <w:highlight w:val="none"/>
              </w:rPr>
            </w:pPr>
          </w:p>
          <w:p>
            <w:pPr>
              <w:pStyle w:val="144"/>
              <w:keepNext w:val="0"/>
              <w:keepLines w:val="0"/>
              <w:suppressLineNumbers w:val="0"/>
              <w:spacing w:before="0" w:beforeAutospacing="0" w:after="0" w:afterAutospacing="0"/>
              <w:ind w:left="0" w:right="0"/>
              <w:rPr>
                <w:rFonts w:hint="default" w:ascii="宋体" w:hAnsi="宋体" w:cs="宋体"/>
                <w:kern w:val="2"/>
                <w:sz w:val="21"/>
                <w:szCs w:val="21"/>
                <w:highlight w:val="none"/>
              </w:rPr>
            </w:pPr>
          </w:p>
          <w:p>
            <w:pPr>
              <w:pStyle w:val="144"/>
              <w:keepNext w:val="0"/>
              <w:keepLines w:val="0"/>
              <w:suppressLineNumbers w:val="0"/>
              <w:spacing w:before="0" w:beforeAutospacing="0" w:after="0" w:afterAutospacing="0"/>
              <w:ind w:left="0" w:right="0"/>
              <w:rPr>
                <w:rFonts w:hint="default" w:ascii="宋体" w:hAnsi="宋体" w:cs="宋体"/>
                <w:kern w:val="2"/>
                <w:sz w:val="21"/>
                <w:szCs w:val="21"/>
                <w:highlight w:val="none"/>
              </w:rPr>
            </w:pPr>
          </w:p>
          <w:p>
            <w:pPr>
              <w:pStyle w:val="144"/>
              <w:keepNext w:val="0"/>
              <w:keepLines w:val="0"/>
              <w:suppressLineNumbers w:val="0"/>
              <w:spacing w:before="0" w:beforeAutospacing="0" w:after="0" w:afterAutospacing="0"/>
              <w:ind w:left="0" w:right="0"/>
              <w:rPr>
                <w:rFonts w:hint="default" w:ascii="宋体" w:hAnsi="宋体" w:cs="宋体"/>
                <w:kern w:val="2"/>
                <w:sz w:val="21"/>
                <w:szCs w:val="21"/>
                <w:highlight w:val="none"/>
              </w:rPr>
            </w:pPr>
          </w:p>
          <w:p>
            <w:pPr>
              <w:pStyle w:val="144"/>
              <w:keepNext w:val="0"/>
              <w:keepLines w:val="0"/>
              <w:suppressLineNumbers w:val="0"/>
              <w:spacing w:before="6" w:beforeAutospacing="0" w:after="0" w:afterAutospacing="0"/>
              <w:ind w:left="0" w:right="0"/>
              <w:rPr>
                <w:rFonts w:hint="default" w:ascii="宋体" w:hAnsi="宋体" w:cs="宋体"/>
                <w:kern w:val="2"/>
                <w:sz w:val="21"/>
                <w:szCs w:val="21"/>
                <w:highlight w:val="none"/>
              </w:rPr>
            </w:pPr>
          </w:p>
          <w:p>
            <w:pPr>
              <w:pStyle w:val="144"/>
              <w:keepNext w:val="0"/>
              <w:keepLines w:val="0"/>
              <w:suppressLineNumbers w:val="0"/>
              <w:spacing w:before="0" w:beforeAutospacing="0" w:after="0" w:afterAutospacing="0"/>
              <w:ind w:left="108" w:right="0"/>
              <w:jc w:val="center"/>
              <w:rPr>
                <w:rFonts w:hint="default" w:ascii="宋体" w:hAnsi="宋体" w:cs="宋体"/>
                <w:kern w:val="2"/>
                <w:sz w:val="21"/>
                <w:szCs w:val="21"/>
                <w:highlight w:val="none"/>
              </w:rPr>
            </w:pPr>
            <w:r>
              <w:rPr>
                <w:rFonts w:hint="eastAsia" w:ascii="宋体" w:hAnsi="宋体" w:cs="宋体"/>
                <w:kern w:val="2"/>
                <w:sz w:val="21"/>
                <w:szCs w:val="21"/>
                <w:highlight w:val="none"/>
              </w:rPr>
              <w:t>供应商关联情况</w:t>
            </w:r>
          </w:p>
        </w:tc>
        <w:tc>
          <w:tcPr>
            <w:tcW w:w="7133" w:type="dxa"/>
            <w:gridSpan w:val="2"/>
            <w:tcBorders>
              <w:top w:val="single" w:color="auto" w:sz="4" w:space="0"/>
              <w:left w:val="single" w:color="000000" w:sz="4" w:space="0"/>
              <w:bottom w:val="nil"/>
              <w:right w:val="single" w:color="000000" w:sz="4" w:space="0"/>
            </w:tcBorders>
          </w:tcPr>
          <w:p>
            <w:pPr>
              <w:pStyle w:val="144"/>
              <w:keepNext w:val="0"/>
              <w:keepLines w:val="0"/>
              <w:suppressLineNumbers w:val="0"/>
              <w:spacing w:before="0" w:beforeAutospacing="0" w:after="0" w:afterAutospacing="0" w:line="242" w:lineRule="exact"/>
              <w:ind w:left="101" w:right="0"/>
              <w:rPr>
                <w:rFonts w:hint="default" w:ascii="宋体" w:hAnsi="宋体" w:cs="宋体"/>
                <w:kern w:val="2"/>
                <w:sz w:val="21"/>
                <w:szCs w:val="21"/>
                <w:highlight w:val="none"/>
                <w:lang w:eastAsia="zh-CN"/>
              </w:rPr>
            </w:pPr>
            <w:r>
              <w:rPr>
                <w:rFonts w:hint="eastAsia" w:ascii="宋体" w:hAnsi="宋体" w:cs="宋体"/>
                <w:kern w:val="2"/>
                <w:sz w:val="21"/>
                <w:szCs w:val="21"/>
                <w:highlight w:val="none"/>
                <w:lang w:eastAsia="zh-CN"/>
              </w:rPr>
              <w:t xml:space="preserve">1：与我公司单位负责人为同一人的其他单位名称： </w:t>
            </w:r>
          </w:p>
        </w:tc>
      </w:tr>
      <w:tr>
        <w:tblPrEx>
          <w:tblCellMar>
            <w:top w:w="0" w:type="dxa"/>
            <w:left w:w="0" w:type="dxa"/>
            <w:bottom w:w="0" w:type="dxa"/>
            <w:right w:w="0" w:type="dxa"/>
          </w:tblCellMar>
        </w:tblPrEx>
        <w:trPr>
          <w:trHeight w:val="310" w:hRule="atLeast"/>
          <w:jc w:val="center"/>
        </w:trPr>
        <w:tc>
          <w:tcPr>
            <w:tcW w:w="198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color w:val="auto"/>
                <w:szCs w:val="20"/>
                <w:highlight w:val="none"/>
              </w:rPr>
            </w:pPr>
          </w:p>
        </w:tc>
        <w:tc>
          <w:tcPr>
            <w:tcW w:w="7133" w:type="dxa"/>
            <w:gridSpan w:val="2"/>
            <w:tcBorders>
              <w:top w:val="nil"/>
              <w:left w:val="single" w:color="000000" w:sz="4" w:space="0"/>
              <w:bottom w:val="nil"/>
              <w:right w:val="single" w:color="000000" w:sz="4" w:space="0"/>
            </w:tcBorders>
          </w:tcPr>
          <w:p>
            <w:pPr>
              <w:pStyle w:val="144"/>
              <w:keepNext w:val="0"/>
              <w:keepLines w:val="0"/>
              <w:suppressLineNumbers w:val="0"/>
              <w:spacing w:before="0" w:beforeAutospacing="0" w:after="0" w:afterAutospacing="0" w:line="262" w:lineRule="exact"/>
              <w:ind w:left="101" w:right="0"/>
              <w:rPr>
                <w:rFonts w:hint="default" w:ascii="宋体" w:hAnsi="宋体" w:cs="宋体"/>
                <w:kern w:val="2"/>
                <w:sz w:val="21"/>
                <w:szCs w:val="21"/>
                <w:highlight w:val="none"/>
              </w:rPr>
            </w:pPr>
            <w:r>
              <w:rPr>
                <w:rFonts w:hint="eastAsia" w:ascii="宋体" w:hAnsi="宋体" w:cs="宋体"/>
                <w:kern w:val="2"/>
                <w:sz w:val="21"/>
                <w:szCs w:val="21"/>
                <w:highlight w:val="none"/>
              </w:rPr>
              <w:t xml:space="preserve">□无； </w:t>
            </w:r>
          </w:p>
        </w:tc>
      </w:tr>
      <w:tr>
        <w:tblPrEx>
          <w:tblCellMar>
            <w:top w:w="0" w:type="dxa"/>
            <w:left w:w="0" w:type="dxa"/>
            <w:bottom w:w="0" w:type="dxa"/>
            <w:right w:w="0" w:type="dxa"/>
          </w:tblCellMar>
        </w:tblPrEx>
        <w:trPr>
          <w:trHeight w:val="310" w:hRule="atLeast"/>
          <w:jc w:val="center"/>
        </w:trPr>
        <w:tc>
          <w:tcPr>
            <w:tcW w:w="198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color w:val="auto"/>
                <w:szCs w:val="20"/>
                <w:highlight w:val="none"/>
                <w:lang w:eastAsia="en-US"/>
              </w:rPr>
            </w:pPr>
          </w:p>
        </w:tc>
        <w:tc>
          <w:tcPr>
            <w:tcW w:w="7133" w:type="dxa"/>
            <w:gridSpan w:val="2"/>
            <w:tcBorders>
              <w:top w:val="nil"/>
              <w:left w:val="single" w:color="000000" w:sz="4" w:space="0"/>
              <w:bottom w:val="nil"/>
              <w:right w:val="single" w:color="000000" w:sz="4" w:space="0"/>
            </w:tcBorders>
          </w:tcPr>
          <w:p>
            <w:pPr>
              <w:pStyle w:val="144"/>
              <w:keepNext w:val="0"/>
              <w:keepLines w:val="0"/>
              <w:suppressLineNumbers w:val="0"/>
              <w:spacing w:before="0" w:beforeAutospacing="0" w:after="0" w:afterAutospacing="0" w:line="262" w:lineRule="exact"/>
              <w:ind w:left="101" w:right="0"/>
              <w:rPr>
                <w:rFonts w:hint="default" w:ascii="宋体" w:hAnsi="宋体" w:cs="宋体"/>
                <w:kern w:val="2"/>
                <w:sz w:val="21"/>
                <w:szCs w:val="21"/>
                <w:highlight w:val="none"/>
              </w:rPr>
            </w:pPr>
            <w:r>
              <w:rPr>
                <w:rFonts w:hint="eastAsia" w:ascii="宋体" w:hAnsi="宋体" w:cs="宋体"/>
                <w:kern w:val="2"/>
                <w:sz w:val="21"/>
                <w:szCs w:val="21"/>
                <w:highlight w:val="none"/>
                <w:u w:val="single" w:color="000000"/>
              </w:rPr>
              <w:t>□</w:t>
            </w:r>
            <w:r>
              <w:rPr>
                <w:rFonts w:hint="eastAsia" w:ascii="宋体" w:hAnsi="宋体" w:cs="宋体"/>
                <w:kern w:val="2"/>
                <w:sz w:val="21"/>
                <w:szCs w:val="21"/>
                <w:highlight w:val="none"/>
              </w:rPr>
              <w:t xml:space="preserve">有：                                  </w:t>
            </w:r>
            <w:r>
              <w:rPr>
                <w:rFonts w:hint="eastAsia" w:ascii="宋体" w:hAnsi="宋体" w:cs="宋体"/>
                <w:spacing w:val="68"/>
                <w:kern w:val="2"/>
                <w:sz w:val="21"/>
                <w:szCs w:val="21"/>
                <w:highlight w:val="none"/>
              </w:rPr>
              <w:t xml:space="preserve"> </w:t>
            </w:r>
            <w:r>
              <w:rPr>
                <w:rFonts w:hint="eastAsia" w:ascii="宋体" w:hAnsi="宋体" w:cs="宋体"/>
                <w:kern w:val="2"/>
                <w:sz w:val="21"/>
                <w:szCs w:val="21"/>
                <w:highlight w:val="none"/>
              </w:rPr>
              <w:t xml:space="preserve">。 </w:t>
            </w:r>
          </w:p>
        </w:tc>
      </w:tr>
      <w:tr>
        <w:tblPrEx>
          <w:tblCellMar>
            <w:top w:w="0" w:type="dxa"/>
            <w:left w:w="0" w:type="dxa"/>
            <w:bottom w:w="0" w:type="dxa"/>
            <w:right w:w="0" w:type="dxa"/>
          </w:tblCellMar>
        </w:tblPrEx>
        <w:trPr>
          <w:trHeight w:val="310" w:hRule="atLeast"/>
          <w:jc w:val="center"/>
        </w:trPr>
        <w:tc>
          <w:tcPr>
            <w:tcW w:w="198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color w:val="auto"/>
                <w:szCs w:val="20"/>
                <w:highlight w:val="none"/>
                <w:lang w:eastAsia="en-US"/>
              </w:rPr>
            </w:pPr>
          </w:p>
        </w:tc>
        <w:tc>
          <w:tcPr>
            <w:tcW w:w="7133" w:type="dxa"/>
            <w:gridSpan w:val="2"/>
            <w:tcBorders>
              <w:top w:val="nil"/>
              <w:left w:val="single" w:color="000000" w:sz="4" w:space="0"/>
              <w:bottom w:val="nil"/>
              <w:right w:val="single" w:color="000000" w:sz="4" w:space="0"/>
            </w:tcBorders>
          </w:tcPr>
          <w:p>
            <w:pPr>
              <w:pStyle w:val="144"/>
              <w:keepNext w:val="0"/>
              <w:keepLines w:val="0"/>
              <w:suppressLineNumbers w:val="0"/>
              <w:spacing w:before="0" w:beforeAutospacing="0" w:after="0" w:afterAutospacing="0" w:line="262" w:lineRule="exact"/>
              <w:ind w:left="101" w:right="0"/>
              <w:rPr>
                <w:rFonts w:hint="default" w:ascii="宋体" w:hAnsi="宋体" w:cs="宋体"/>
                <w:kern w:val="2"/>
                <w:sz w:val="21"/>
                <w:szCs w:val="21"/>
                <w:highlight w:val="none"/>
                <w:lang w:eastAsia="zh-CN"/>
              </w:rPr>
            </w:pPr>
            <w:r>
              <w:rPr>
                <w:rFonts w:hint="eastAsia" w:ascii="宋体" w:hAnsi="宋体" w:cs="宋体"/>
                <w:kern w:val="2"/>
                <w:sz w:val="21"/>
                <w:szCs w:val="21"/>
                <w:highlight w:val="none"/>
                <w:lang w:eastAsia="zh-CN"/>
              </w:rPr>
              <w:t xml:space="preserve">2、与我公司存在控股、管理关系的其他单位的名称： </w:t>
            </w:r>
          </w:p>
        </w:tc>
      </w:tr>
      <w:tr>
        <w:tblPrEx>
          <w:tblCellMar>
            <w:top w:w="0" w:type="dxa"/>
            <w:left w:w="0" w:type="dxa"/>
            <w:bottom w:w="0" w:type="dxa"/>
            <w:right w:w="0" w:type="dxa"/>
          </w:tblCellMar>
        </w:tblPrEx>
        <w:trPr>
          <w:trHeight w:val="310" w:hRule="atLeast"/>
          <w:jc w:val="center"/>
        </w:trPr>
        <w:tc>
          <w:tcPr>
            <w:tcW w:w="198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color w:val="auto"/>
                <w:szCs w:val="20"/>
                <w:highlight w:val="none"/>
              </w:rPr>
            </w:pPr>
          </w:p>
        </w:tc>
        <w:tc>
          <w:tcPr>
            <w:tcW w:w="7133" w:type="dxa"/>
            <w:gridSpan w:val="2"/>
            <w:tcBorders>
              <w:top w:val="nil"/>
              <w:left w:val="single" w:color="000000" w:sz="4" w:space="0"/>
              <w:bottom w:val="nil"/>
              <w:right w:val="single" w:color="000000" w:sz="4" w:space="0"/>
            </w:tcBorders>
          </w:tcPr>
          <w:p>
            <w:pPr>
              <w:pStyle w:val="144"/>
              <w:keepNext w:val="0"/>
              <w:keepLines w:val="0"/>
              <w:suppressLineNumbers w:val="0"/>
              <w:spacing w:before="0" w:beforeAutospacing="0" w:after="0" w:afterAutospacing="0" w:line="262" w:lineRule="exact"/>
              <w:ind w:left="101" w:right="0"/>
              <w:rPr>
                <w:rFonts w:hint="default" w:ascii="宋体" w:hAnsi="宋体" w:cs="宋体"/>
                <w:kern w:val="2"/>
                <w:sz w:val="21"/>
                <w:szCs w:val="21"/>
                <w:highlight w:val="none"/>
              </w:rPr>
            </w:pPr>
            <w:r>
              <w:rPr>
                <w:rFonts w:hint="eastAsia" w:ascii="宋体" w:hAnsi="宋体" w:cs="宋体"/>
                <w:kern w:val="2"/>
                <w:sz w:val="21"/>
                <w:szCs w:val="21"/>
                <w:highlight w:val="none"/>
              </w:rPr>
              <w:t xml:space="preserve">□无； </w:t>
            </w:r>
          </w:p>
        </w:tc>
      </w:tr>
      <w:tr>
        <w:tblPrEx>
          <w:tblCellMar>
            <w:top w:w="0" w:type="dxa"/>
            <w:left w:w="0" w:type="dxa"/>
            <w:bottom w:w="0" w:type="dxa"/>
            <w:right w:w="0" w:type="dxa"/>
          </w:tblCellMar>
        </w:tblPrEx>
        <w:trPr>
          <w:trHeight w:val="330" w:hRule="atLeast"/>
          <w:jc w:val="center"/>
        </w:trPr>
        <w:tc>
          <w:tcPr>
            <w:tcW w:w="198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color w:val="auto"/>
                <w:szCs w:val="20"/>
                <w:highlight w:val="none"/>
                <w:lang w:eastAsia="en-US"/>
              </w:rPr>
            </w:pPr>
          </w:p>
        </w:tc>
        <w:tc>
          <w:tcPr>
            <w:tcW w:w="7133" w:type="dxa"/>
            <w:gridSpan w:val="2"/>
            <w:tcBorders>
              <w:top w:val="nil"/>
              <w:left w:val="single" w:color="000000" w:sz="4" w:space="0"/>
              <w:bottom w:val="nil"/>
              <w:right w:val="single" w:color="000000" w:sz="4" w:space="0"/>
            </w:tcBorders>
          </w:tcPr>
          <w:p>
            <w:pPr>
              <w:pStyle w:val="144"/>
              <w:keepNext w:val="0"/>
              <w:keepLines w:val="0"/>
              <w:suppressLineNumbers w:val="0"/>
              <w:spacing w:before="0" w:beforeAutospacing="0" w:after="0" w:afterAutospacing="0" w:line="262" w:lineRule="exact"/>
              <w:ind w:left="101" w:right="0"/>
              <w:rPr>
                <w:rFonts w:hint="default" w:ascii="宋体" w:hAnsi="宋体" w:cs="宋体"/>
                <w:kern w:val="2"/>
                <w:sz w:val="21"/>
                <w:szCs w:val="21"/>
                <w:highlight w:val="none"/>
              </w:rPr>
            </w:pPr>
            <w:r>
              <w:rPr>
                <w:rFonts w:hint="eastAsia" w:ascii="宋体" w:hAnsi="宋体" w:cs="宋体"/>
                <w:kern w:val="2"/>
                <w:sz w:val="21"/>
                <w:szCs w:val="21"/>
                <w:highlight w:val="none"/>
                <w:u w:val="single" w:color="000000"/>
              </w:rPr>
              <w:t>□</w:t>
            </w:r>
            <w:r>
              <w:rPr>
                <w:rFonts w:hint="eastAsia" w:ascii="宋体" w:hAnsi="宋体" w:cs="宋体"/>
                <w:kern w:val="2"/>
                <w:sz w:val="21"/>
                <w:szCs w:val="21"/>
                <w:highlight w:val="none"/>
              </w:rPr>
              <w:t xml:space="preserve">有：                                   </w:t>
            </w:r>
            <w:r>
              <w:rPr>
                <w:rFonts w:hint="eastAsia" w:ascii="宋体" w:hAnsi="宋体" w:cs="宋体"/>
                <w:spacing w:val="68"/>
                <w:kern w:val="2"/>
                <w:sz w:val="21"/>
                <w:szCs w:val="21"/>
                <w:highlight w:val="none"/>
              </w:rPr>
              <w:t xml:space="preserve"> </w:t>
            </w:r>
            <w:r>
              <w:rPr>
                <w:rFonts w:hint="eastAsia" w:ascii="宋体" w:hAnsi="宋体" w:cs="宋体"/>
                <w:kern w:val="2"/>
                <w:sz w:val="21"/>
                <w:szCs w:val="21"/>
                <w:highlight w:val="none"/>
              </w:rPr>
              <w:t xml:space="preserve">。 </w:t>
            </w:r>
          </w:p>
        </w:tc>
      </w:tr>
      <w:tr>
        <w:tblPrEx>
          <w:tblCellMar>
            <w:top w:w="0" w:type="dxa"/>
            <w:left w:w="0" w:type="dxa"/>
            <w:bottom w:w="0" w:type="dxa"/>
            <w:right w:w="0" w:type="dxa"/>
          </w:tblCellMar>
        </w:tblPrEx>
        <w:trPr>
          <w:trHeight w:val="353" w:hRule="atLeast"/>
          <w:jc w:val="center"/>
        </w:trPr>
        <w:tc>
          <w:tcPr>
            <w:tcW w:w="198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color w:val="auto"/>
                <w:szCs w:val="20"/>
                <w:highlight w:val="none"/>
                <w:lang w:eastAsia="en-US"/>
              </w:rPr>
            </w:pPr>
          </w:p>
        </w:tc>
        <w:tc>
          <w:tcPr>
            <w:tcW w:w="7133" w:type="dxa"/>
            <w:gridSpan w:val="2"/>
            <w:tcBorders>
              <w:top w:val="nil"/>
              <w:left w:val="single" w:color="000000" w:sz="4" w:space="0"/>
              <w:bottom w:val="nil"/>
              <w:right w:val="single" w:color="000000" w:sz="4" w:space="0"/>
            </w:tcBorders>
          </w:tcPr>
          <w:p>
            <w:pPr>
              <w:pStyle w:val="144"/>
              <w:keepNext w:val="0"/>
              <w:keepLines w:val="0"/>
              <w:suppressLineNumbers w:val="0"/>
              <w:spacing w:before="8" w:beforeAutospacing="0" w:after="0" w:afterAutospacing="0"/>
              <w:ind w:left="101" w:right="0"/>
              <w:rPr>
                <w:rFonts w:hint="default" w:ascii="宋体" w:hAnsi="宋体" w:cs="宋体"/>
                <w:kern w:val="2"/>
                <w:sz w:val="21"/>
                <w:szCs w:val="21"/>
                <w:highlight w:val="none"/>
              </w:rPr>
            </w:pPr>
            <w:r>
              <w:rPr>
                <w:rFonts w:hint="eastAsia" w:ascii="宋体" w:hAnsi="宋体" w:cs="宋体"/>
                <w:kern w:val="2"/>
                <w:sz w:val="21"/>
                <w:szCs w:val="21"/>
                <w:highlight w:val="none"/>
              </w:rPr>
              <w:t>备注：</w:t>
            </w:r>
          </w:p>
        </w:tc>
      </w:tr>
      <w:tr>
        <w:tblPrEx>
          <w:tblCellMar>
            <w:top w:w="0" w:type="dxa"/>
            <w:left w:w="0" w:type="dxa"/>
            <w:bottom w:w="0" w:type="dxa"/>
            <w:right w:w="0" w:type="dxa"/>
          </w:tblCellMar>
        </w:tblPrEx>
        <w:trPr>
          <w:trHeight w:val="358" w:hRule="atLeast"/>
          <w:jc w:val="center"/>
        </w:trPr>
        <w:tc>
          <w:tcPr>
            <w:tcW w:w="198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color w:val="auto"/>
                <w:szCs w:val="20"/>
                <w:highlight w:val="none"/>
                <w:lang w:eastAsia="en-US"/>
              </w:rPr>
            </w:pPr>
          </w:p>
        </w:tc>
        <w:tc>
          <w:tcPr>
            <w:tcW w:w="7133" w:type="dxa"/>
            <w:gridSpan w:val="2"/>
            <w:tcBorders>
              <w:top w:val="nil"/>
              <w:left w:val="single" w:color="000000" w:sz="4" w:space="0"/>
              <w:bottom w:val="nil"/>
              <w:right w:val="single" w:color="000000" w:sz="4" w:space="0"/>
            </w:tcBorders>
          </w:tcPr>
          <w:p>
            <w:pPr>
              <w:pStyle w:val="144"/>
              <w:keepNext w:val="0"/>
              <w:keepLines w:val="0"/>
              <w:suppressLineNumbers w:val="0"/>
              <w:spacing w:before="9" w:beforeAutospacing="0" w:after="0" w:afterAutospacing="0"/>
              <w:ind w:left="101" w:right="0"/>
              <w:rPr>
                <w:rFonts w:hint="default" w:ascii="宋体" w:hAnsi="宋体" w:cs="宋体"/>
                <w:kern w:val="2"/>
                <w:sz w:val="21"/>
                <w:szCs w:val="21"/>
                <w:highlight w:val="none"/>
                <w:lang w:eastAsia="zh-CN"/>
              </w:rPr>
            </w:pPr>
            <w:r>
              <w:rPr>
                <w:rFonts w:hint="eastAsia" w:ascii="宋体" w:hAnsi="宋体" w:cs="宋体"/>
                <w:kern w:val="2"/>
                <w:sz w:val="21"/>
                <w:szCs w:val="21"/>
                <w:highlight w:val="none"/>
                <w:lang w:eastAsia="zh-CN"/>
              </w:rPr>
              <w:t>1、“单位负责人”是指单位法定代表人或者法律、行政法规规定代表</w:t>
            </w:r>
          </w:p>
        </w:tc>
      </w:tr>
      <w:tr>
        <w:tblPrEx>
          <w:tblCellMar>
            <w:top w:w="0" w:type="dxa"/>
            <w:left w:w="0" w:type="dxa"/>
            <w:bottom w:w="0" w:type="dxa"/>
            <w:right w:w="0" w:type="dxa"/>
          </w:tblCellMar>
        </w:tblPrEx>
        <w:trPr>
          <w:trHeight w:val="349" w:hRule="atLeast"/>
          <w:jc w:val="center"/>
        </w:trPr>
        <w:tc>
          <w:tcPr>
            <w:tcW w:w="198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color w:val="auto"/>
                <w:szCs w:val="20"/>
                <w:highlight w:val="none"/>
              </w:rPr>
            </w:pPr>
          </w:p>
        </w:tc>
        <w:tc>
          <w:tcPr>
            <w:tcW w:w="7133" w:type="dxa"/>
            <w:gridSpan w:val="2"/>
            <w:tcBorders>
              <w:top w:val="nil"/>
              <w:left w:val="single" w:color="000000" w:sz="4" w:space="0"/>
              <w:bottom w:val="nil"/>
              <w:right w:val="single" w:color="000000" w:sz="4" w:space="0"/>
            </w:tcBorders>
          </w:tcPr>
          <w:p>
            <w:pPr>
              <w:pStyle w:val="144"/>
              <w:keepNext w:val="0"/>
              <w:keepLines w:val="0"/>
              <w:suppressLineNumbers w:val="0"/>
              <w:spacing w:before="4" w:beforeAutospacing="0" w:after="0" w:afterAutospacing="0"/>
              <w:ind w:left="101" w:right="0"/>
              <w:rPr>
                <w:rFonts w:hint="default" w:ascii="宋体" w:hAnsi="宋体" w:cs="宋体"/>
                <w:kern w:val="2"/>
                <w:sz w:val="21"/>
                <w:szCs w:val="21"/>
                <w:highlight w:val="none"/>
                <w:lang w:eastAsia="zh-CN"/>
              </w:rPr>
            </w:pPr>
            <w:r>
              <w:rPr>
                <w:rFonts w:hint="eastAsia" w:ascii="宋体" w:hAnsi="宋体" w:cs="宋体"/>
                <w:kern w:val="2"/>
                <w:sz w:val="21"/>
                <w:szCs w:val="21"/>
                <w:highlight w:val="none"/>
                <w:lang w:eastAsia="zh-CN"/>
              </w:rPr>
              <w:t>单位行使职权的主要负责人。</w:t>
            </w:r>
          </w:p>
        </w:tc>
      </w:tr>
      <w:tr>
        <w:tblPrEx>
          <w:tblCellMar>
            <w:top w:w="0" w:type="dxa"/>
            <w:left w:w="0" w:type="dxa"/>
            <w:bottom w:w="0" w:type="dxa"/>
            <w:right w:w="0" w:type="dxa"/>
          </w:tblCellMar>
        </w:tblPrEx>
        <w:trPr>
          <w:trHeight w:val="358" w:hRule="atLeast"/>
          <w:jc w:val="center"/>
        </w:trPr>
        <w:tc>
          <w:tcPr>
            <w:tcW w:w="198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color w:val="auto"/>
                <w:szCs w:val="20"/>
                <w:highlight w:val="none"/>
              </w:rPr>
            </w:pPr>
          </w:p>
        </w:tc>
        <w:tc>
          <w:tcPr>
            <w:tcW w:w="7133" w:type="dxa"/>
            <w:gridSpan w:val="2"/>
            <w:tcBorders>
              <w:top w:val="nil"/>
              <w:left w:val="single" w:color="000000" w:sz="4" w:space="0"/>
              <w:bottom w:val="nil"/>
              <w:right w:val="single" w:color="000000" w:sz="4" w:space="0"/>
            </w:tcBorders>
          </w:tcPr>
          <w:p>
            <w:pPr>
              <w:pStyle w:val="144"/>
              <w:keepNext w:val="0"/>
              <w:keepLines w:val="0"/>
              <w:suppressLineNumbers w:val="0"/>
              <w:spacing w:before="9" w:beforeAutospacing="0" w:after="0" w:afterAutospacing="0"/>
              <w:ind w:left="102" w:right="0"/>
              <w:rPr>
                <w:rFonts w:hint="default" w:ascii="宋体" w:hAnsi="宋体" w:cs="宋体"/>
                <w:kern w:val="2"/>
                <w:sz w:val="21"/>
                <w:szCs w:val="21"/>
                <w:highlight w:val="none"/>
                <w:lang w:eastAsia="zh-CN"/>
              </w:rPr>
            </w:pPr>
            <w:r>
              <w:rPr>
                <w:rFonts w:hint="eastAsia" w:ascii="宋体" w:hAnsi="宋体" w:cs="宋体"/>
                <w:kern w:val="2"/>
                <w:sz w:val="21"/>
                <w:szCs w:val="21"/>
                <w:highlight w:val="none"/>
                <w:lang w:eastAsia="zh-CN"/>
              </w:rPr>
              <w:t>2、本条所规定的控股、管理关系仅限于直接控股、直接管理关系，不</w:t>
            </w:r>
          </w:p>
        </w:tc>
      </w:tr>
      <w:tr>
        <w:tblPrEx>
          <w:tblCellMar>
            <w:top w:w="0" w:type="dxa"/>
            <w:left w:w="0" w:type="dxa"/>
            <w:bottom w:w="0" w:type="dxa"/>
            <w:right w:w="0" w:type="dxa"/>
          </w:tblCellMar>
        </w:tblPrEx>
        <w:trPr>
          <w:trHeight w:val="372" w:hRule="atLeast"/>
          <w:jc w:val="center"/>
        </w:trPr>
        <w:tc>
          <w:tcPr>
            <w:tcW w:w="198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ascii="宋体" w:hAnsi="宋体" w:eastAsia="宋体" w:cs="宋体"/>
                <w:color w:val="auto"/>
                <w:szCs w:val="20"/>
                <w:highlight w:val="none"/>
              </w:rPr>
            </w:pPr>
          </w:p>
        </w:tc>
        <w:tc>
          <w:tcPr>
            <w:tcW w:w="7133" w:type="dxa"/>
            <w:gridSpan w:val="2"/>
            <w:tcBorders>
              <w:top w:val="nil"/>
              <w:left w:val="single" w:color="000000" w:sz="4" w:space="0"/>
              <w:bottom w:val="single" w:color="000000" w:sz="4" w:space="0"/>
              <w:right w:val="single" w:color="000000" w:sz="4" w:space="0"/>
            </w:tcBorders>
          </w:tcPr>
          <w:p>
            <w:pPr>
              <w:pStyle w:val="144"/>
              <w:keepNext w:val="0"/>
              <w:keepLines w:val="0"/>
              <w:suppressLineNumbers w:val="0"/>
              <w:spacing w:before="4" w:beforeAutospacing="0" w:after="0" w:afterAutospacing="0"/>
              <w:ind w:left="102" w:right="0"/>
              <w:rPr>
                <w:rFonts w:hint="default" w:ascii="宋体" w:hAnsi="宋体" w:cs="宋体"/>
                <w:kern w:val="2"/>
                <w:sz w:val="21"/>
                <w:szCs w:val="21"/>
                <w:highlight w:val="none"/>
                <w:lang w:eastAsia="zh-CN"/>
              </w:rPr>
            </w:pPr>
            <w:r>
              <w:rPr>
                <w:rFonts w:hint="eastAsia" w:ascii="宋体" w:hAnsi="宋体" w:cs="宋体"/>
                <w:kern w:val="2"/>
                <w:sz w:val="21"/>
                <w:szCs w:val="21"/>
                <w:highlight w:val="none"/>
                <w:lang w:eastAsia="zh-CN"/>
              </w:rPr>
              <w:t>包括间接的控股或管理关系。</w:t>
            </w:r>
          </w:p>
        </w:tc>
      </w:tr>
    </w:tbl>
    <w:p>
      <w:pPr>
        <w:pStyle w:val="163"/>
        <w:adjustRightInd w:val="0"/>
        <w:snapToGrid w:val="0"/>
        <w:spacing w:line="500" w:lineRule="exact"/>
        <w:rPr>
          <w:rFonts w:ascii="宋体" w:hAnsi="宋体" w:cs="宋体"/>
          <w:sz w:val="24"/>
          <w:szCs w:val="24"/>
          <w:highlight w:val="none"/>
        </w:rPr>
      </w:pPr>
      <w:r>
        <w:rPr>
          <w:rFonts w:hint="eastAsia" w:ascii="宋体" w:hAnsi="宋体" w:cs="宋体"/>
          <w:sz w:val="24"/>
          <w:szCs w:val="24"/>
          <w:highlight w:val="none"/>
        </w:rPr>
        <w:t>法定代表人（单位负责人）或其委托代理人（签字或电子签章）：</w:t>
      </w:r>
      <w:r>
        <w:rPr>
          <w:rFonts w:hint="eastAsia" w:ascii="宋体" w:hAnsi="宋体" w:cs="宋体"/>
          <w:sz w:val="24"/>
          <w:szCs w:val="24"/>
          <w:highlight w:val="none"/>
          <w:u w:val="single"/>
        </w:rPr>
        <w:t xml:space="preserve">                  </w:t>
      </w:r>
    </w:p>
    <w:p>
      <w:pPr>
        <w:pStyle w:val="163"/>
        <w:adjustRightInd w:val="0"/>
        <w:snapToGrid w:val="0"/>
        <w:spacing w:line="500" w:lineRule="exact"/>
        <w:rPr>
          <w:rFonts w:ascii="宋体" w:hAnsi="宋体" w:cs="宋体"/>
          <w:sz w:val="24"/>
          <w:szCs w:val="24"/>
          <w:highlight w:val="none"/>
          <w:u w:val="single"/>
        </w:rPr>
      </w:pPr>
      <w:r>
        <w:rPr>
          <w:rFonts w:hint="eastAsia" w:ascii="宋体" w:hAnsi="宋体" w:cs="宋体"/>
          <w:sz w:val="24"/>
          <w:szCs w:val="24"/>
          <w:highlight w:val="none"/>
        </w:rPr>
        <w:t>供应商名称（签章）：</w:t>
      </w:r>
      <w:r>
        <w:rPr>
          <w:rFonts w:hint="eastAsia" w:ascii="宋体" w:hAnsi="宋体" w:cs="宋体"/>
          <w:sz w:val="24"/>
          <w:szCs w:val="24"/>
          <w:highlight w:val="none"/>
          <w:u w:val="single"/>
        </w:rPr>
        <w:t xml:space="preserve">                       </w:t>
      </w:r>
    </w:p>
    <w:p>
      <w:pPr>
        <w:pStyle w:val="163"/>
        <w:spacing w:line="500" w:lineRule="exact"/>
        <w:rPr>
          <w:rFonts w:ascii="宋体" w:hAnsi="宋体" w:cs="宋体"/>
          <w:highlight w:val="none"/>
        </w:rPr>
      </w:pPr>
      <w:r>
        <w:rPr>
          <w:rFonts w:hint="eastAsia" w:ascii="宋体" w:hAnsi="宋体" w:cs="宋体"/>
          <w:sz w:val="24"/>
          <w:szCs w:val="24"/>
          <w:highlight w:val="none"/>
        </w:rPr>
        <w:t>日期：</w:t>
      </w:r>
      <w:r>
        <w:rPr>
          <w:rFonts w:hint="eastAsia" w:ascii="宋体" w:hAnsi="宋体" w:cs="宋体"/>
          <w:sz w:val="24"/>
          <w:szCs w:val="24"/>
          <w:highlight w:val="none"/>
          <w:u w:val="single"/>
        </w:rPr>
        <w:t xml:space="preserve">          </w:t>
      </w:r>
      <w:r>
        <w:rPr>
          <w:rFonts w:hint="eastAsia" w:ascii="宋体" w:hAnsi="宋体" w:cs="宋体"/>
          <w:sz w:val="24"/>
          <w:szCs w:val="24"/>
          <w:highlight w:val="none"/>
        </w:rPr>
        <w:t>年</w:t>
      </w:r>
      <w:r>
        <w:rPr>
          <w:rFonts w:hint="eastAsia" w:ascii="宋体" w:hAnsi="宋体" w:cs="宋体"/>
          <w:sz w:val="24"/>
          <w:szCs w:val="24"/>
          <w:highlight w:val="none"/>
          <w:u w:val="single"/>
        </w:rPr>
        <w:t xml:space="preserve">     </w:t>
      </w:r>
      <w:r>
        <w:rPr>
          <w:rFonts w:hint="eastAsia" w:ascii="宋体" w:hAnsi="宋体" w:cs="宋体"/>
          <w:sz w:val="24"/>
          <w:szCs w:val="24"/>
          <w:highlight w:val="none"/>
        </w:rPr>
        <w:t xml:space="preserve"> 月</w:t>
      </w:r>
      <w:r>
        <w:rPr>
          <w:rFonts w:hint="eastAsia" w:ascii="宋体" w:hAnsi="宋体" w:cs="宋体"/>
          <w:sz w:val="24"/>
          <w:szCs w:val="24"/>
          <w:highlight w:val="none"/>
          <w:u w:val="single"/>
        </w:rPr>
        <w:t xml:space="preserve">    </w:t>
      </w:r>
      <w:r>
        <w:rPr>
          <w:rFonts w:hint="eastAsia" w:ascii="宋体" w:hAnsi="宋体" w:cs="宋体"/>
          <w:sz w:val="24"/>
          <w:szCs w:val="24"/>
          <w:highlight w:val="none"/>
        </w:rPr>
        <w:t xml:space="preserve"> 日</w:t>
      </w:r>
    </w:p>
    <w:p>
      <w:pPr>
        <w:pStyle w:val="158"/>
        <w:spacing w:line="360" w:lineRule="auto"/>
        <w:outlineLvl w:val="2"/>
        <w:rPr>
          <w:rFonts w:ascii="宋体" w:hAnsi="宋体" w:eastAsia="宋体" w:cs="宋体"/>
          <w:sz w:val="24"/>
          <w:highlight w:val="none"/>
        </w:rPr>
      </w:pPr>
      <w:r>
        <w:rPr>
          <w:rFonts w:hint="eastAsia" w:ascii="宋体" w:hAnsi="宋体" w:eastAsia="宋体" w:cs="宋体"/>
          <w:highlight w:val="none"/>
        </w:rPr>
        <w:br w:type="page"/>
      </w:r>
      <w:bookmarkStart w:id="698" w:name="_Toc2582"/>
      <w:bookmarkStart w:id="699" w:name="_Toc30763"/>
      <w:bookmarkStart w:id="700" w:name="_Toc31735"/>
      <w:bookmarkStart w:id="701" w:name="_Toc6986"/>
      <w:bookmarkStart w:id="702" w:name="_Toc32019"/>
      <w:r>
        <w:rPr>
          <w:rFonts w:hint="eastAsia" w:ascii="宋体" w:hAnsi="宋体" w:eastAsia="宋体" w:cs="宋体"/>
          <w:sz w:val="24"/>
          <w:highlight w:val="none"/>
        </w:rPr>
        <w:t>（二）具有良好的商业信誉和健全的财务会计制度；</w:t>
      </w:r>
      <w:bookmarkEnd w:id="698"/>
      <w:bookmarkEnd w:id="699"/>
      <w:bookmarkEnd w:id="700"/>
      <w:bookmarkEnd w:id="701"/>
      <w:bookmarkEnd w:id="702"/>
    </w:p>
    <w:p>
      <w:pPr>
        <w:pStyle w:val="164"/>
        <w:adjustRightInd w:val="0"/>
        <w:snapToGrid w:val="0"/>
        <w:spacing w:line="360" w:lineRule="auto"/>
        <w:ind w:firstLine="480" w:firstLineChars="200"/>
        <w:jc w:val="left"/>
        <w:rPr>
          <w:rFonts w:ascii="宋体" w:hAnsi="宋体" w:cs="宋体"/>
          <w:b/>
          <w:sz w:val="24"/>
          <w:szCs w:val="24"/>
          <w:highlight w:val="none"/>
        </w:rPr>
      </w:pPr>
      <w:r>
        <w:rPr>
          <w:rFonts w:hint="eastAsia" w:ascii="宋体" w:hAnsi="宋体" w:cs="宋体"/>
          <w:bCs/>
          <w:sz w:val="24"/>
          <w:szCs w:val="24"/>
          <w:highlight w:val="none"/>
        </w:rPr>
        <w:t>供应商是法人的，法人单位成立一年以上的须提供投标截止日前上一年度经审计的财务审计报告复印件加盖公章或基本开户银行在投标截止日前三个月内开具的资信证明；法人单位成立一年以内的须提供成立当月至投标截止日前上个月的财务报表复印件加盖公章（须包括资产负债表、利润表、现金流量表等）或基本开户银行在投标截止日前三个月内开具的资信证明（原件或该原件的复印件，复印件须加盖供应商公章，银行存款证明无效）；法人单位成立三个月以内的须提供基本开户银行开具的资信证明（原件或该原件的复印件，复印件须加盖供应商公章，银行存款证明无效），或自行编写具有良好的商业信誉和健全的财务会计制度的承诺书；供应商是其他组织或自然人的，须提供银行出具的资信证明原件或自行编写具有良好的商业信誉和健全的财务会计制度的承诺书。</w:t>
      </w:r>
    </w:p>
    <w:p>
      <w:pPr>
        <w:pStyle w:val="158"/>
        <w:spacing w:line="360" w:lineRule="auto"/>
        <w:outlineLvl w:val="2"/>
        <w:rPr>
          <w:rFonts w:ascii="宋体" w:hAnsi="宋体" w:eastAsia="宋体" w:cs="宋体"/>
          <w:sz w:val="24"/>
          <w:highlight w:val="none"/>
        </w:rPr>
      </w:pPr>
      <w:bookmarkStart w:id="703" w:name="_Toc31191"/>
      <w:bookmarkStart w:id="704" w:name="_Toc2565"/>
      <w:bookmarkStart w:id="705" w:name="_Toc17603"/>
      <w:bookmarkStart w:id="706" w:name="_Toc28292"/>
      <w:r>
        <w:rPr>
          <w:rFonts w:hint="eastAsia" w:ascii="宋体" w:hAnsi="宋体" w:eastAsia="宋体" w:cs="宋体"/>
          <w:sz w:val="24"/>
          <w:highlight w:val="none"/>
        </w:rPr>
        <w:t>（三）有依法缴纳税收和社会保障资金的良好记录</w:t>
      </w:r>
      <w:bookmarkEnd w:id="703"/>
      <w:bookmarkEnd w:id="704"/>
      <w:bookmarkEnd w:id="705"/>
      <w:bookmarkEnd w:id="706"/>
    </w:p>
    <w:p>
      <w:pPr>
        <w:pStyle w:val="164"/>
        <w:adjustRightInd w:val="0"/>
        <w:snapToGrid w:val="0"/>
        <w:spacing w:line="360" w:lineRule="auto"/>
        <w:ind w:firstLine="480" w:firstLineChars="200"/>
        <w:jc w:val="left"/>
        <w:rPr>
          <w:rFonts w:ascii="宋体" w:hAnsi="宋体" w:cs="宋体"/>
          <w:bCs/>
          <w:sz w:val="24"/>
          <w:szCs w:val="24"/>
          <w:highlight w:val="none"/>
        </w:rPr>
      </w:pPr>
      <w:r>
        <w:rPr>
          <w:rFonts w:hint="eastAsia" w:ascii="宋体" w:hAnsi="宋体" w:cs="宋体"/>
          <w:bCs/>
          <w:sz w:val="24"/>
          <w:szCs w:val="24"/>
          <w:highlight w:val="none"/>
        </w:rPr>
        <w:t>供应商依法缴纳税收的证明材料：本项目投标截止时间前6个月内（</w:t>
      </w:r>
      <w:r>
        <w:rPr>
          <w:rFonts w:hint="eastAsia" w:ascii="宋体" w:hAnsi="宋体" w:cs="宋体"/>
          <w:bCs/>
          <w:sz w:val="24"/>
          <w:szCs w:val="24"/>
          <w:highlight w:val="none"/>
          <w:lang w:eastAsia="zh-CN"/>
        </w:rPr>
        <w:t>新成立的单位</w:t>
      </w:r>
      <w:r>
        <w:rPr>
          <w:rFonts w:hint="eastAsia" w:ascii="宋体" w:hAnsi="宋体" w:cs="宋体"/>
          <w:bCs/>
          <w:sz w:val="24"/>
          <w:szCs w:val="24"/>
          <w:highlight w:val="none"/>
        </w:rPr>
        <w:t>至少提供1个月）缴纳税收的凭据（完税证、缴款书、印花税票、银行代扣（代缴）转账凭证等均可）；</w:t>
      </w:r>
    </w:p>
    <w:p>
      <w:pPr>
        <w:pStyle w:val="164"/>
        <w:adjustRightInd w:val="0"/>
        <w:snapToGrid w:val="0"/>
        <w:spacing w:line="360" w:lineRule="auto"/>
        <w:ind w:firstLine="480" w:firstLineChars="200"/>
        <w:jc w:val="left"/>
        <w:rPr>
          <w:rFonts w:ascii="宋体" w:hAnsi="宋体" w:cs="宋体"/>
          <w:bCs/>
          <w:sz w:val="24"/>
          <w:szCs w:val="24"/>
          <w:highlight w:val="none"/>
        </w:rPr>
      </w:pPr>
      <w:r>
        <w:rPr>
          <w:rFonts w:hint="eastAsia" w:ascii="宋体" w:hAnsi="宋体" w:cs="宋体"/>
          <w:bCs/>
          <w:sz w:val="24"/>
          <w:szCs w:val="24"/>
          <w:highlight w:val="none"/>
        </w:rPr>
        <w:t>依法免税的供应商，须提供相应文件证明其依法免税。</w:t>
      </w:r>
    </w:p>
    <w:p>
      <w:pPr>
        <w:pStyle w:val="164"/>
        <w:adjustRightInd w:val="0"/>
        <w:snapToGrid w:val="0"/>
        <w:spacing w:line="360" w:lineRule="auto"/>
        <w:ind w:firstLine="480" w:firstLineChars="200"/>
        <w:jc w:val="left"/>
        <w:rPr>
          <w:rFonts w:ascii="宋体" w:hAnsi="宋体" w:cs="宋体"/>
          <w:bCs/>
          <w:sz w:val="24"/>
          <w:szCs w:val="24"/>
          <w:highlight w:val="none"/>
        </w:rPr>
      </w:pPr>
      <w:r>
        <w:rPr>
          <w:rFonts w:hint="eastAsia" w:ascii="宋体" w:hAnsi="宋体" w:cs="宋体"/>
          <w:bCs/>
          <w:sz w:val="24"/>
          <w:szCs w:val="24"/>
          <w:highlight w:val="none"/>
        </w:rPr>
        <w:t>供应商依法缴纳社会保障资金的证明材料：本项目投标截止时间时间前6个月内（</w:t>
      </w:r>
      <w:r>
        <w:rPr>
          <w:rFonts w:hint="eastAsia" w:ascii="宋体" w:hAnsi="宋体" w:cs="宋体"/>
          <w:bCs/>
          <w:sz w:val="24"/>
          <w:szCs w:val="24"/>
          <w:highlight w:val="none"/>
          <w:lang w:eastAsia="zh-CN"/>
        </w:rPr>
        <w:t>新成立的单位</w:t>
      </w:r>
      <w:r>
        <w:rPr>
          <w:rFonts w:hint="eastAsia" w:ascii="宋体" w:hAnsi="宋体" w:cs="宋体"/>
          <w:bCs/>
          <w:sz w:val="24"/>
          <w:szCs w:val="24"/>
          <w:highlight w:val="none"/>
        </w:rPr>
        <w:t>至少提供1个月）缴纳社会保险的凭据（专用收据或社会保险交纳清单）；</w:t>
      </w:r>
    </w:p>
    <w:p>
      <w:pPr>
        <w:pStyle w:val="164"/>
        <w:adjustRightInd w:val="0"/>
        <w:snapToGrid w:val="0"/>
        <w:spacing w:line="360" w:lineRule="auto"/>
        <w:ind w:firstLine="480" w:firstLineChars="200"/>
        <w:jc w:val="left"/>
        <w:rPr>
          <w:rFonts w:ascii="宋体" w:hAnsi="宋体" w:cs="宋体"/>
          <w:bCs/>
          <w:sz w:val="24"/>
          <w:szCs w:val="24"/>
          <w:highlight w:val="none"/>
        </w:rPr>
      </w:pPr>
      <w:r>
        <w:rPr>
          <w:rFonts w:hint="eastAsia" w:ascii="宋体" w:hAnsi="宋体" w:cs="宋体"/>
          <w:bCs/>
          <w:sz w:val="24"/>
          <w:szCs w:val="24"/>
          <w:highlight w:val="none"/>
        </w:rPr>
        <w:t>供应商为其他组织或自然人的，也需要按此项规定提供缴纳税收的凭据和交纳社会保险的凭据。</w:t>
      </w:r>
    </w:p>
    <w:p>
      <w:pPr>
        <w:pStyle w:val="164"/>
        <w:adjustRightInd w:val="0"/>
        <w:snapToGrid w:val="0"/>
        <w:spacing w:line="360" w:lineRule="auto"/>
        <w:ind w:firstLine="480" w:firstLineChars="200"/>
        <w:jc w:val="left"/>
        <w:rPr>
          <w:rFonts w:ascii="宋体" w:hAnsi="宋体" w:cs="宋体"/>
          <w:bCs/>
          <w:sz w:val="24"/>
          <w:szCs w:val="24"/>
          <w:highlight w:val="none"/>
        </w:rPr>
        <w:sectPr>
          <w:pgSz w:w="11906" w:h="16838"/>
          <w:pgMar w:top="1440" w:right="1800" w:bottom="1440" w:left="1800" w:header="851" w:footer="992" w:gutter="0"/>
          <w:pgNumType w:fmt="decimal"/>
          <w:cols w:space="720" w:num="1"/>
        </w:sectPr>
      </w:pPr>
      <w:r>
        <w:rPr>
          <w:rFonts w:hint="eastAsia" w:ascii="宋体" w:hAnsi="宋体" w:cs="宋体"/>
          <w:bCs/>
          <w:sz w:val="24"/>
          <w:szCs w:val="24"/>
          <w:highlight w:val="none"/>
        </w:rPr>
        <w:t>依法不需要缴纳社会保障资金的供应商，须提供相应文件证明其依法不需要缴纳社会保障资金。</w:t>
      </w:r>
    </w:p>
    <w:p>
      <w:pPr>
        <w:pStyle w:val="158"/>
        <w:spacing w:line="360" w:lineRule="auto"/>
        <w:outlineLvl w:val="2"/>
        <w:rPr>
          <w:rFonts w:ascii="宋体" w:hAnsi="宋体" w:eastAsia="宋体" w:cs="宋体"/>
          <w:sz w:val="24"/>
          <w:highlight w:val="none"/>
        </w:rPr>
      </w:pPr>
      <w:bookmarkStart w:id="707" w:name="_Toc521"/>
      <w:bookmarkStart w:id="708" w:name="_Toc19442"/>
      <w:bookmarkStart w:id="709" w:name="_Toc10429"/>
      <w:bookmarkStart w:id="710" w:name="_Toc23524"/>
      <w:bookmarkStart w:id="711" w:name="_Toc7342"/>
      <w:r>
        <w:rPr>
          <w:rFonts w:hint="eastAsia" w:ascii="宋体" w:hAnsi="宋体" w:eastAsia="宋体" w:cs="宋体"/>
          <w:sz w:val="24"/>
          <w:highlight w:val="none"/>
        </w:rPr>
        <w:t>（四）供应商须具有履行合同所必需的设备和专业技术能力</w:t>
      </w:r>
      <w:r>
        <w:rPr>
          <w:rFonts w:hint="eastAsia" w:ascii="宋体" w:hAnsi="宋体" w:eastAsia="宋体" w:cs="宋体"/>
          <w:sz w:val="24"/>
          <w:highlight w:val="none"/>
          <w:lang w:eastAsia="zh-CN"/>
        </w:rPr>
        <w:t>及专业技术人员</w:t>
      </w:r>
      <w:r>
        <w:rPr>
          <w:rFonts w:hint="eastAsia" w:ascii="宋体" w:hAnsi="宋体" w:eastAsia="宋体" w:cs="宋体"/>
          <w:sz w:val="24"/>
          <w:highlight w:val="none"/>
        </w:rPr>
        <w:t>，须附相关证明材料或声明：</w:t>
      </w:r>
      <w:bookmarkEnd w:id="707"/>
      <w:bookmarkEnd w:id="708"/>
      <w:bookmarkEnd w:id="709"/>
      <w:bookmarkEnd w:id="710"/>
      <w:bookmarkEnd w:id="711"/>
    </w:p>
    <w:p>
      <w:pPr>
        <w:pStyle w:val="164"/>
        <w:autoSpaceDE w:val="0"/>
        <w:autoSpaceDN w:val="0"/>
        <w:adjustRightInd w:val="0"/>
        <w:spacing w:line="360" w:lineRule="auto"/>
        <w:jc w:val="left"/>
        <w:rPr>
          <w:rFonts w:ascii="宋体" w:hAnsi="宋体" w:cs="宋体"/>
          <w:kern w:val="0"/>
          <w:sz w:val="24"/>
          <w:szCs w:val="24"/>
          <w:highlight w:val="none"/>
        </w:rPr>
      </w:pPr>
      <w:r>
        <w:rPr>
          <w:rFonts w:hint="eastAsia" w:ascii="宋体" w:hAnsi="宋体" w:cs="宋体"/>
          <w:kern w:val="0"/>
          <w:sz w:val="24"/>
          <w:szCs w:val="24"/>
          <w:highlight w:val="none"/>
        </w:rPr>
        <w:t>格式：</w:t>
      </w:r>
    </w:p>
    <w:p>
      <w:pPr>
        <w:pStyle w:val="164"/>
        <w:autoSpaceDE w:val="0"/>
        <w:autoSpaceDN w:val="0"/>
        <w:adjustRightInd w:val="0"/>
        <w:spacing w:line="360" w:lineRule="auto"/>
        <w:ind w:firstLine="120" w:firstLineChars="50"/>
        <w:jc w:val="center"/>
        <w:rPr>
          <w:rFonts w:ascii="宋体" w:hAnsi="宋体" w:cs="宋体"/>
          <w:kern w:val="0"/>
          <w:sz w:val="24"/>
          <w:szCs w:val="24"/>
          <w:highlight w:val="none"/>
        </w:rPr>
      </w:pPr>
      <w:r>
        <w:rPr>
          <w:rFonts w:hint="eastAsia" w:ascii="宋体" w:hAnsi="宋体" w:cs="宋体"/>
          <w:kern w:val="0"/>
          <w:sz w:val="24"/>
          <w:szCs w:val="24"/>
          <w:highlight w:val="none"/>
        </w:rPr>
        <w:t>本供应商郑重声明：</w:t>
      </w:r>
    </w:p>
    <w:p>
      <w:pPr>
        <w:pStyle w:val="164"/>
        <w:autoSpaceDE w:val="0"/>
        <w:autoSpaceDN w:val="0"/>
        <w:adjustRightInd w:val="0"/>
        <w:spacing w:line="360" w:lineRule="auto"/>
        <w:jc w:val="left"/>
        <w:rPr>
          <w:rFonts w:ascii="宋体" w:hAnsi="宋体" w:cs="宋体"/>
          <w:kern w:val="0"/>
          <w:sz w:val="24"/>
          <w:szCs w:val="24"/>
          <w:highlight w:val="none"/>
        </w:rPr>
      </w:pPr>
      <w:r>
        <w:rPr>
          <w:rFonts w:hint="eastAsia" w:ascii="宋体" w:hAnsi="宋体" w:cs="宋体"/>
          <w:kern w:val="0"/>
          <w:sz w:val="24"/>
          <w:szCs w:val="24"/>
          <w:highlight w:val="none"/>
        </w:rPr>
        <w:t>本公司（或单位）具备本项目履行合同所必需的设备和专业技术能力</w:t>
      </w:r>
      <w:r>
        <w:rPr>
          <w:rFonts w:hint="eastAsia" w:ascii="宋体" w:hAnsi="宋体" w:cs="宋体"/>
          <w:kern w:val="0"/>
          <w:sz w:val="24"/>
          <w:szCs w:val="24"/>
          <w:highlight w:val="none"/>
          <w:lang w:eastAsia="zh-CN"/>
        </w:rPr>
        <w:t>及专业技术人员</w:t>
      </w:r>
      <w:r>
        <w:rPr>
          <w:rFonts w:hint="eastAsia" w:ascii="宋体" w:hAnsi="宋体" w:cs="宋体"/>
          <w:kern w:val="0"/>
          <w:sz w:val="24"/>
          <w:szCs w:val="24"/>
          <w:highlight w:val="none"/>
        </w:rPr>
        <w:t xml:space="preserve">，特此承诺。 </w:t>
      </w:r>
    </w:p>
    <w:p>
      <w:pPr>
        <w:pStyle w:val="163"/>
        <w:adjustRightInd w:val="0"/>
        <w:snapToGrid w:val="0"/>
        <w:spacing w:line="360" w:lineRule="auto"/>
        <w:rPr>
          <w:rFonts w:ascii="宋体" w:hAnsi="宋体" w:cs="宋体"/>
          <w:sz w:val="24"/>
          <w:szCs w:val="24"/>
          <w:highlight w:val="none"/>
        </w:rPr>
      </w:pPr>
    </w:p>
    <w:p>
      <w:pPr>
        <w:pStyle w:val="163"/>
        <w:adjustRightInd w:val="0"/>
        <w:snapToGrid w:val="0"/>
        <w:spacing w:line="360" w:lineRule="auto"/>
        <w:rPr>
          <w:rFonts w:ascii="宋体" w:hAnsi="宋体" w:cs="宋体"/>
          <w:sz w:val="24"/>
          <w:szCs w:val="24"/>
          <w:highlight w:val="none"/>
        </w:rPr>
      </w:pPr>
    </w:p>
    <w:p>
      <w:pPr>
        <w:pStyle w:val="163"/>
        <w:adjustRightInd w:val="0"/>
        <w:snapToGrid w:val="0"/>
        <w:spacing w:line="360" w:lineRule="auto"/>
        <w:rPr>
          <w:rFonts w:ascii="宋体" w:hAnsi="宋体" w:cs="宋体"/>
          <w:sz w:val="24"/>
          <w:szCs w:val="24"/>
          <w:highlight w:val="none"/>
        </w:rPr>
      </w:pPr>
    </w:p>
    <w:p>
      <w:pPr>
        <w:pStyle w:val="163"/>
        <w:adjustRightInd w:val="0"/>
        <w:snapToGrid w:val="0"/>
        <w:spacing w:line="360" w:lineRule="auto"/>
        <w:rPr>
          <w:rFonts w:ascii="宋体" w:hAnsi="宋体" w:cs="宋体"/>
          <w:sz w:val="24"/>
          <w:szCs w:val="24"/>
          <w:highlight w:val="none"/>
        </w:rPr>
      </w:pPr>
    </w:p>
    <w:p>
      <w:pPr>
        <w:pStyle w:val="163"/>
        <w:adjustRightInd w:val="0"/>
        <w:snapToGrid w:val="0"/>
        <w:spacing w:line="360" w:lineRule="auto"/>
        <w:rPr>
          <w:rFonts w:ascii="宋体" w:hAnsi="宋体" w:cs="宋体"/>
          <w:sz w:val="24"/>
          <w:szCs w:val="24"/>
          <w:highlight w:val="none"/>
        </w:rPr>
      </w:pPr>
    </w:p>
    <w:p>
      <w:pPr>
        <w:pStyle w:val="163"/>
        <w:adjustRightInd w:val="0"/>
        <w:snapToGrid w:val="0"/>
        <w:spacing w:line="360" w:lineRule="auto"/>
        <w:rPr>
          <w:rFonts w:ascii="宋体" w:hAnsi="宋体" w:cs="宋体"/>
          <w:sz w:val="24"/>
          <w:szCs w:val="24"/>
          <w:highlight w:val="none"/>
        </w:rPr>
      </w:pPr>
      <w:r>
        <w:rPr>
          <w:rFonts w:hint="eastAsia" w:ascii="宋体" w:hAnsi="宋体" w:cs="宋体"/>
          <w:sz w:val="24"/>
          <w:szCs w:val="24"/>
          <w:highlight w:val="none"/>
        </w:rPr>
        <w:t>法定代表人（单位负责人）或其委托代理人（签字或电子签章）：</w:t>
      </w:r>
      <w:r>
        <w:rPr>
          <w:rFonts w:hint="eastAsia" w:ascii="宋体" w:hAnsi="宋体" w:cs="宋体"/>
          <w:sz w:val="24"/>
          <w:szCs w:val="24"/>
          <w:highlight w:val="none"/>
          <w:u w:val="single"/>
        </w:rPr>
        <w:t xml:space="preserve">                  </w:t>
      </w:r>
    </w:p>
    <w:p>
      <w:pPr>
        <w:pStyle w:val="163"/>
        <w:adjustRightInd w:val="0"/>
        <w:snapToGrid w:val="0"/>
        <w:spacing w:line="360" w:lineRule="auto"/>
        <w:rPr>
          <w:rFonts w:ascii="宋体" w:hAnsi="宋体" w:cs="宋体"/>
          <w:sz w:val="24"/>
          <w:szCs w:val="24"/>
          <w:highlight w:val="none"/>
          <w:u w:val="single"/>
        </w:rPr>
      </w:pPr>
      <w:r>
        <w:rPr>
          <w:rFonts w:hint="eastAsia" w:ascii="宋体" w:hAnsi="宋体" w:cs="宋体"/>
          <w:sz w:val="24"/>
          <w:szCs w:val="24"/>
          <w:highlight w:val="none"/>
        </w:rPr>
        <w:t>供应商名称（签章）：</w:t>
      </w:r>
      <w:r>
        <w:rPr>
          <w:rFonts w:hint="eastAsia" w:ascii="宋体" w:hAnsi="宋体" w:cs="宋体"/>
          <w:sz w:val="24"/>
          <w:szCs w:val="24"/>
          <w:highlight w:val="none"/>
          <w:u w:val="single"/>
        </w:rPr>
        <w:t xml:space="preserve">                       </w:t>
      </w:r>
    </w:p>
    <w:p>
      <w:pPr>
        <w:pStyle w:val="163"/>
        <w:spacing w:line="360" w:lineRule="auto"/>
        <w:rPr>
          <w:rFonts w:ascii="宋体" w:hAnsi="宋体" w:cs="宋体"/>
          <w:sz w:val="24"/>
          <w:szCs w:val="24"/>
          <w:highlight w:val="none"/>
        </w:rPr>
      </w:pPr>
      <w:r>
        <w:rPr>
          <w:rFonts w:hint="eastAsia" w:ascii="宋体" w:hAnsi="宋体" w:cs="宋体"/>
          <w:sz w:val="24"/>
          <w:szCs w:val="24"/>
          <w:highlight w:val="none"/>
        </w:rPr>
        <w:t>日期：</w:t>
      </w:r>
      <w:r>
        <w:rPr>
          <w:rFonts w:hint="eastAsia" w:ascii="宋体" w:hAnsi="宋体" w:cs="宋体"/>
          <w:sz w:val="24"/>
          <w:szCs w:val="24"/>
          <w:highlight w:val="none"/>
          <w:u w:val="single"/>
        </w:rPr>
        <w:t xml:space="preserve">          </w:t>
      </w:r>
      <w:r>
        <w:rPr>
          <w:rFonts w:hint="eastAsia" w:ascii="宋体" w:hAnsi="宋体" w:cs="宋体"/>
          <w:sz w:val="24"/>
          <w:szCs w:val="24"/>
          <w:highlight w:val="none"/>
        </w:rPr>
        <w:t>年</w:t>
      </w:r>
      <w:r>
        <w:rPr>
          <w:rFonts w:hint="eastAsia" w:ascii="宋体" w:hAnsi="宋体" w:cs="宋体"/>
          <w:sz w:val="24"/>
          <w:szCs w:val="24"/>
          <w:highlight w:val="none"/>
          <w:u w:val="single"/>
        </w:rPr>
        <w:t xml:space="preserve">     </w:t>
      </w:r>
      <w:r>
        <w:rPr>
          <w:rFonts w:hint="eastAsia" w:ascii="宋体" w:hAnsi="宋体" w:cs="宋体"/>
          <w:sz w:val="24"/>
          <w:szCs w:val="24"/>
          <w:highlight w:val="none"/>
        </w:rPr>
        <w:t xml:space="preserve"> 月</w:t>
      </w:r>
      <w:r>
        <w:rPr>
          <w:rFonts w:hint="eastAsia" w:ascii="宋体" w:hAnsi="宋体" w:cs="宋体"/>
          <w:sz w:val="24"/>
          <w:szCs w:val="24"/>
          <w:highlight w:val="none"/>
          <w:u w:val="single"/>
        </w:rPr>
        <w:t xml:space="preserve">    </w:t>
      </w:r>
      <w:r>
        <w:rPr>
          <w:rFonts w:hint="eastAsia" w:ascii="宋体" w:hAnsi="宋体" w:cs="宋体"/>
          <w:sz w:val="24"/>
          <w:szCs w:val="24"/>
          <w:highlight w:val="none"/>
        </w:rPr>
        <w:t xml:space="preserve"> 日</w:t>
      </w:r>
    </w:p>
    <w:p>
      <w:pPr>
        <w:pStyle w:val="164"/>
        <w:adjustRightInd w:val="0"/>
        <w:snapToGrid w:val="0"/>
        <w:spacing w:line="360" w:lineRule="auto"/>
        <w:jc w:val="left"/>
        <w:rPr>
          <w:rFonts w:ascii="宋体" w:hAnsi="宋体" w:cs="宋体"/>
          <w:b/>
          <w:sz w:val="24"/>
          <w:szCs w:val="24"/>
          <w:highlight w:val="none"/>
        </w:rPr>
      </w:pPr>
    </w:p>
    <w:p>
      <w:pPr>
        <w:pStyle w:val="158"/>
        <w:outlineLvl w:val="9"/>
        <w:rPr>
          <w:rFonts w:ascii="宋体" w:hAnsi="宋体" w:eastAsia="宋体" w:cs="宋体"/>
          <w:highlight w:val="none"/>
        </w:rPr>
        <w:sectPr>
          <w:pgSz w:w="11906" w:h="16838"/>
          <w:pgMar w:top="1440" w:right="1800" w:bottom="1440" w:left="1800" w:header="851" w:footer="992" w:gutter="0"/>
          <w:pgNumType w:fmt="decimal"/>
          <w:cols w:space="720" w:num="1"/>
        </w:sectPr>
      </w:pPr>
    </w:p>
    <w:p>
      <w:pPr>
        <w:pStyle w:val="158"/>
        <w:spacing w:line="360" w:lineRule="auto"/>
        <w:outlineLvl w:val="2"/>
        <w:rPr>
          <w:rFonts w:ascii="宋体" w:hAnsi="宋体" w:eastAsia="宋体" w:cs="宋体"/>
          <w:sz w:val="24"/>
          <w:highlight w:val="none"/>
        </w:rPr>
      </w:pPr>
      <w:bookmarkStart w:id="712" w:name="_Toc16347"/>
      <w:bookmarkStart w:id="713" w:name="_Toc29050"/>
      <w:bookmarkStart w:id="714" w:name="_Toc21544"/>
      <w:bookmarkStart w:id="715" w:name="_Toc25195"/>
      <w:bookmarkStart w:id="716" w:name="_Toc3185"/>
      <w:r>
        <w:rPr>
          <w:rFonts w:hint="eastAsia" w:ascii="宋体" w:hAnsi="宋体" w:eastAsia="宋体" w:cs="宋体"/>
          <w:sz w:val="24"/>
          <w:highlight w:val="none"/>
        </w:rPr>
        <w:t>（五）参加政府采购活动前三年内，在经营活动中没有重大违法记录的书面声明：</w:t>
      </w:r>
      <w:bookmarkEnd w:id="712"/>
      <w:bookmarkEnd w:id="713"/>
      <w:bookmarkEnd w:id="714"/>
      <w:bookmarkEnd w:id="715"/>
      <w:bookmarkEnd w:id="716"/>
    </w:p>
    <w:p>
      <w:pPr>
        <w:pStyle w:val="164"/>
        <w:adjustRightInd w:val="0"/>
        <w:snapToGrid w:val="0"/>
        <w:spacing w:line="360" w:lineRule="auto"/>
        <w:rPr>
          <w:rFonts w:ascii="宋体" w:hAnsi="宋体" w:cs="宋体"/>
          <w:sz w:val="24"/>
          <w:szCs w:val="24"/>
          <w:highlight w:val="none"/>
        </w:rPr>
      </w:pPr>
    </w:p>
    <w:p>
      <w:pPr>
        <w:pStyle w:val="164"/>
        <w:adjustRightInd w:val="0"/>
        <w:snapToGrid w:val="0"/>
        <w:spacing w:line="360" w:lineRule="auto"/>
        <w:rPr>
          <w:rFonts w:ascii="宋体" w:hAnsi="宋体" w:cs="宋体"/>
          <w:sz w:val="24"/>
          <w:szCs w:val="24"/>
          <w:highlight w:val="none"/>
        </w:rPr>
      </w:pPr>
    </w:p>
    <w:p>
      <w:pPr>
        <w:pStyle w:val="164"/>
        <w:adjustRightInd w:val="0"/>
        <w:snapToGrid w:val="0"/>
        <w:spacing w:line="360" w:lineRule="auto"/>
        <w:rPr>
          <w:rFonts w:ascii="宋体" w:hAnsi="宋体" w:cs="宋体"/>
          <w:sz w:val="24"/>
          <w:szCs w:val="24"/>
          <w:highlight w:val="none"/>
        </w:rPr>
      </w:pPr>
      <w:r>
        <w:rPr>
          <w:rFonts w:hint="eastAsia" w:ascii="宋体" w:hAnsi="宋体" w:cs="宋体"/>
          <w:sz w:val="24"/>
          <w:szCs w:val="24"/>
          <w:highlight w:val="none"/>
        </w:rPr>
        <w:t>格式：</w:t>
      </w:r>
    </w:p>
    <w:p>
      <w:pPr>
        <w:pStyle w:val="165"/>
        <w:adjustRightInd w:val="0"/>
        <w:snapToGrid w:val="0"/>
        <w:spacing w:line="360" w:lineRule="auto"/>
        <w:ind w:firstLine="480" w:firstLineChars="200"/>
        <w:jc w:val="center"/>
        <w:rPr>
          <w:rFonts w:ascii="宋体" w:hAnsi="宋体" w:cs="宋体"/>
          <w:sz w:val="24"/>
          <w:szCs w:val="24"/>
          <w:highlight w:val="none"/>
        </w:rPr>
      </w:pPr>
      <w:r>
        <w:rPr>
          <w:rFonts w:hint="eastAsia" w:ascii="宋体" w:hAnsi="宋体" w:cs="宋体"/>
          <w:sz w:val="24"/>
          <w:szCs w:val="24"/>
          <w:highlight w:val="none"/>
        </w:rPr>
        <w:t>无重大违法记录声明书</w:t>
      </w:r>
    </w:p>
    <w:p>
      <w:pPr>
        <w:pStyle w:val="164"/>
        <w:adjustRightInd w:val="0"/>
        <w:snapToGrid w:val="0"/>
        <w:spacing w:line="360" w:lineRule="auto"/>
        <w:rPr>
          <w:rFonts w:ascii="宋体" w:hAnsi="宋体" w:cs="宋体"/>
          <w:sz w:val="24"/>
          <w:szCs w:val="24"/>
          <w:highlight w:val="none"/>
        </w:rPr>
      </w:pPr>
    </w:p>
    <w:p>
      <w:pPr>
        <w:pStyle w:val="164"/>
        <w:adjustRightInd w:val="0"/>
        <w:snapToGrid w:val="0"/>
        <w:spacing w:line="360" w:lineRule="auto"/>
        <w:rPr>
          <w:rFonts w:ascii="宋体" w:hAnsi="宋体" w:cs="宋体"/>
          <w:sz w:val="24"/>
          <w:szCs w:val="24"/>
          <w:highlight w:val="none"/>
        </w:rPr>
      </w:pPr>
      <w:r>
        <w:rPr>
          <w:rFonts w:hint="eastAsia" w:ascii="宋体" w:hAnsi="宋体" w:cs="宋体"/>
          <w:sz w:val="24"/>
          <w:szCs w:val="24"/>
          <w:highlight w:val="none"/>
          <w:u w:val="single"/>
        </w:rPr>
        <w:t xml:space="preserve">（采购人）         </w:t>
      </w:r>
      <w:r>
        <w:rPr>
          <w:rFonts w:hint="eastAsia" w:ascii="宋体" w:hAnsi="宋体" w:cs="宋体"/>
          <w:sz w:val="24"/>
          <w:szCs w:val="24"/>
          <w:highlight w:val="none"/>
        </w:rPr>
        <w:t>：</w:t>
      </w:r>
    </w:p>
    <w:p>
      <w:pPr>
        <w:pStyle w:val="164"/>
        <w:adjustRightInd w:val="0"/>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我公司参与</w:t>
      </w:r>
      <w:r>
        <w:rPr>
          <w:rFonts w:hint="eastAsia" w:ascii="宋体" w:hAnsi="宋体" w:cs="宋体"/>
          <w:sz w:val="24"/>
          <w:szCs w:val="24"/>
          <w:highlight w:val="none"/>
          <w:u w:val="single"/>
        </w:rPr>
        <w:t xml:space="preserve">                          （</w:t>
      </w:r>
      <w:r>
        <w:rPr>
          <w:rFonts w:hint="eastAsia" w:ascii="宋体" w:hAnsi="宋体" w:cs="宋体"/>
          <w:sz w:val="24"/>
          <w:szCs w:val="24"/>
          <w:highlight w:val="none"/>
        </w:rPr>
        <w:t>项目名称、编号）投标，本公司郑重声明，我方参加本项目政府采购活动前三年内无重大违法记录，符合《政府采购法》规定的供应商条件。若贵方在本项目采购过程中发现我方政府采购活动前三年内有重大违法记录，我公司将无条件退出本项目的投标，并承担因此引起的一切后果。我方对此声明负全部法律责任。</w:t>
      </w:r>
    </w:p>
    <w:p>
      <w:pPr>
        <w:pStyle w:val="164"/>
        <w:adjustRightInd w:val="0"/>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 xml:space="preserve">特此声明  </w:t>
      </w:r>
    </w:p>
    <w:p>
      <w:pPr>
        <w:pStyle w:val="163"/>
        <w:adjustRightInd w:val="0"/>
        <w:snapToGrid w:val="0"/>
        <w:spacing w:line="360" w:lineRule="auto"/>
        <w:rPr>
          <w:rFonts w:hint="eastAsia" w:ascii="宋体" w:hAnsi="宋体" w:cs="宋体"/>
          <w:sz w:val="24"/>
          <w:szCs w:val="24"/>
          <w:highlight w:val="none"/>
        </w:rPr>
      </w:pPr>
    </w:p>
    <w:p>
      <w:pPr>
        <w:pStyle w:val="163"/>
        <w:adjustRightInd w:val="0"/>
        <w:snapToGrid w:val="0"/>
        <w:spacing w:line="360" w:lineRule="auto"/>
        <w:rPr>
          <w:rFonts w:ascii="宋体" w:hAnsi="宋体" w:cs="宋体"/>
          <w:sz w:val="24"/>
          <w:szCs w:val="24"/>
          <w:highlight w:val="none"/>
        </w:rPr>
      </w:pPr>
      <w:r>
        <w:rPr>
          <w:rFonts w:hint="eastAsia" w:ascii="宋体" w:hAnsi="宋体" w:cs="宋体"/>
          <w:sz w:val="24"/>
          <w:szCs w:val="24"/>
          <w:highlight w:val="none"/>
        </w:rPr>
        <w:t>法定代表人（单位负责人）或其委托代理人（签字或电子签章）：</w:t>
      </w:r>
      <w:r>
        <w:rPr>
          <w:rFonts w:hint="eastAsia" w:ascii="宋体" w:hAnsi="宋体" w:cs="宋体"/>
          <w:sz w:val="24"/>
          <w:szCs w:val="24"/>
          <w:highlight w:val="none"/>
          <w:u w:val="single"/>
        </w:rPr>
        <w:t xml:space="preserve">                  </w:t>
      </w:r>
    </w:p>
    <w:p>
      <w:pPr>
        <w:pStyle w:val="163"/>
        <w:adjustRightInd w:val="0"/>
        <w:snapToGrid w:val="0"/>
        <w:spacing w:line="360" w:lineRule="auto"/>
        <w:rPr>
          <w:rFonts w:ascii="宋体" w:hAnsi="宋体" w:cs="宋体"/>
          <w:sz w:val="24"/>
          <w:szCs w:val="24"/>
          <w:highlight w:val="none"/>
          <w:u w:val="single"/>
        </w:rPr>
      </w:pPr>
      <w:r>
        <w:rPr>
          <w:rFonts w:hint="eastAsia" w:ascii="宋体" w:hAnsi="宋体" w:cs="宋体"/>
          <w:sz w:val="24"/>
          <w:szCs w:val="24"/>
          <w:highlight w:val="none"/>
        </w:rPr>
        <w:t>供应商名称（签章）：</w:t>
      </w:r>
      <w:r>
        <w:rPr>
          <w:rFonts w:hint="eastAsia" w:ascii="宋体" w:hAnsi="宋体" w:cs="宋体"/>
          <w:sz w:val="24"/>
          <w:szCs w:val="24"/>
          <w:highlight w:val="none"/>
          <w:u w:val="single"/>
        </w:rPr>
        <w:t xml:space="preserve">                       </w:t>
      </w:r>
    </w:p>
    <w:p>
      <w:pPr>
        <w:pStyle w:val="163"/>
        <w:spacing w:line="360" w:lineRule="auto"/>
        <w:rPr>
          <w:rFonts w:ascii="宋体" w:hAnsi="宋体" w:cs="宋体"/>
          <w:sz w:val="24"/>
          <w:szCs w:val="24"/>
          <w:highlight w:val="none"/>
        </w:rPr>
      </w:pPr>
      <w:r>
        <w:rPr>
          <w:rFonts w:hint="eastAsia" w:ascii="宋体" w:hAnsi="宋体" w:cs="宋体"/>
          <w:sz w:val="24"/>
          <w:szCs w:val="24"/>
          <w:highlight w:val="none"/>
        </w:rPr>
        <w:t>日期：</w:t>
      </w:r>
      <w:r>
        <w:rPr>
          <w:rFonts w:hint="eastAsia" w:ascii="宋体" w:hAnsi="宋体" w:cs="宋体"/>
          <w:sz w:val="24"/>
          <w:szCs w:val="24"/>
          <w:highlight w:val="none"/>
          <w:u w:val="single"/>
        </w:rPr>
        <w:t xml:space="preserve">          </w:t>
      </w:r>
      <w:r>
        <w:rPr>
          <w:rFonts w:hint="eastAsia" w:ascii="宋体" w:hAnsi="宋体" w:cs="宋体"/>
          <w:sz w:val="24"/>
          <w:szCs w:val="24"/>
          <w:highlight w:val="none"/>
        </w:rPr>
        <w:t>年</w:t>
      </w:r>
      <w:r>
        <w:rPr>
          <w:rFonts w:hint="eastAsia" w:ascii="宋体" w:hAnsi="宋体" w:cs="宋体"/>
          <w:sz w:val="24"/>
          <w:szCs w:val="24"/>
          <w:highlight w:val="none"/>
          <w:u w:val="single"/>
        </w:rPr>
        <w:t xml:space="preserve">     </w:t>
      </w:r>
      <w:r>
        <w:rPr>
          <w:rFonts w:hint="eastAsia" w:ascii="宋体" w:hAnsi="宋体" w:cs="宋体"/>
          <w:sz w:val="24"/>
          <w:szCs w:val="24"/>
          <w:highlight w:val="none"/>
        </w:rPr>
        <w:t xml:space="preserve"> 月</w:t>
      </w:r>
      <w:r>
        <w:rPr>
          <w:rFonts w:hint="eastAsia" w:ascii="宋体" w:hAnsi="宋体" w:cs="宋体"/>
          <w:sz w:val="24"/>
          <w:szCs w:val="24"/>
          <w:highlight w:val="none"/>
          <w:u w:val="single"/>
        </w:rPr>
        <w:t xml:space="preserve">    </w:t>
      </w:r>
      <w:r>
        <w:rPr>
          <w:rFonts w:hint="eastAsia" w:ascii="宋体" w:hAnsi="宋体" w:cs="宋体"/>
          <w:sz w:val="24"/>
          <w:szCs w:val="24"/>
          <w:highlight w:val="none"/>
        </w:rPr>
        <w:t xml:space="preserve"> 日</w:t>
      </w:r>
    </w:p>
    <w:p>
      <w:pPr>
        <w:pStyle w:val="164"/>
        <w:adjustRightInd w:val="0"/>
        <w:snapToGrid w:val="0"/>
        <w:spacing w:line="360" w:lineRule="auto"/>
        <w:jc w:val="left"/>
        <w:rPr>
          <w:rFonts w:ascii="宋体" w:hAnsi="宋体" w:cs="宋体"/>
          <w:sz w:val="24"/>
          <w:szCs w:val="24"/>
          <w:highlight w:val="none"/>
        </w:rPr>
      </w:pPr>
    </w:p>
    <w:p>
      <w:pPr>
        <w:pStyle w:val="164"/>
        <w:adjustRightInd w:val="0"/>
        <w:snapToGrid w:val="0"/>
        <w:spacing w:line="360" w:lineRule="auto"/>
        <w:jc w:val="left"/>
        <w:rPr>
          <w:rFonts w:ascii="宋体" w:hAnsi="宋体" w:cs="宋体"/>
          <w:b/>
          <w:kern w:val="0"/>
          <w:sz w:val="32"/>
          <w:szCs w:val="24"/>
          <w:highlight w:val="none"/>
        </w:rPr>
        <w:sectPr>
          <w:pgSz w:w="11906" w:h="16838"/>
          <w:pgMar w:top="1440" w:right="1800" w:bottom="1440" w:left="1800" w:header="851" w:footer="992" w:gutter="0"/>
          <w:pgNumType w:fmt="decimal"/>
          <w:cols w:space="720" w:num="1"/>
        </w:sectPr>
      </w:pPr>
    </w:p>
    <w:p>
      <w:pPr>
        <w:pStyle w:val="158"/>
        <w:spacing w:line="360" w:lineRule="auto"/>
        <w:outlineLvl w:val="2"/>
        <w:rPr>
          <w:rFonts w:ascii="宋体" w:hAnsi="宋体" w:eastAsia="宋体" w:cs="宋体"/>
          <w:sz w:val="24"/>
          <w:highlight w:val="none"/>
        </w:rPr>
      </w:pPr>
      <w:bookmarkStart w:id="717" w:name="_Toc32053"/>
      <w:bookmarkStart w:id="718" w:name="_Toc31574"/>
      <w:bookmarkStart w:id="719" w:name="_Toc867"/>
      <w:bookmarkStart w:id="720" w:name="_Toc30398"/>
      <w:bookmarkStart w:id="721" w:name="_Toc14613"/>
      <w:r>
        <w:rPr>
          <w:rFonts w:hint="eastAsia" w:ascii="宋体" w:hAnsi="宋体" w:eastAsia="宋体" w:cs="宋体"/>
          <w:sz w:val="24"/>
          <w:highlight w:val="none"/>
        </w:rPr>
        <w:t>（六）</w:t>
      </w:r>
      <w:bookmarkEnd w:id="717"/>
      <w:bookmarkEnd w:id="718"/>
      <w:r>
        <w:rPr>
          <w:rFonts w:hint="eastAsia" w:ascii="宋体" w:hAnsi="宋体" w:eastAsia="宋体" w:cs="宋体"/>
          <w:sz w:val="24"/>
          <w:highlight w:val="none"/>
        </w:rPr>
        <w:t>凡拟参加本项目的</w:t>
      </w:r>
      <w:r>
        <w:rPr>
          <w:rFonts w:hint="eastAsia" w:ascii="宋体" w:hAnsi="宋体" w:eastAsia="宋体" w:cs="宋体"/>
          <w:sz w:val="24"/>
          <w:highlight w:val="none"/>
          <w:lang w:eastAsia="zh-CN"/>
        </w:rPr>
        <w:t>供应商</w:t>
      </w:r>
      <w:r>
        <w:rPr>
          <w:rFonts w:hint="eastAsia" w:ascii="宋体" w:hAnsi="宋体" w:eastAsia="宋体" w:cs="宋体"/>
          <w:sz w:val="24"/>
          <w:highlight w:val="none"/>
        </w:rPr>
        <w:t>，近三年内（本项目投标截止期前）存在下述条件中的任意一项将拒绝其参加本次采购活动（证明材料）</w:t>
      </w:r>
      <w:bookmarkEnd w:id="719"/>
      <w:bookmarkEnd w:id="720"/>
      <w:bookmarkEnd w:id="721"/>
    </w:p>
    <w:p>
      <w:pPr>
        <w:pStyle w:val="159"/>
        <w:spacing w:line="360" w:lineRule="auto"/>
        <w:ind w:firstLine="504" w:firstLineChars="200"/>
        <w:jc w:val="left"/>
        <w:rPr>
          <w:rFonts w:ascii="宋体" w:hAnsi="宋体" w:cs="宋体"/>
          <w:spacing w:val="6"/>
          <w:kern w:val="0"/>
          <w:sz w:val="24"/>
          <w:szCs w:val="24"/>
          <w:highlight w:val="none"/>
        </w:rPr>
      </w:pPr>
    </w:p>
    <w:p>
      <w:pPr>
        <w:pStyle w:val="159"/>
        <w:spacing w:line="360" w:lineRule="auto"/>
        <w:ind w:firstLine="504" w:firstLineChars="200"/>
        <w:rPr>
          <w:rFonts w:ascii="宋体" w:hAnsi="宋体" w:cs="宋体"/>
          <w:spacing w:val="6"/>
          <w:kern w:val="0"/>
          <w:sz w:val="24"/>
          <w:szCs w:val="24"/>
          <w:highlight w:val="none"/>
        </w:rPr>
      </w:pPr>
      <w:r>
        <w:rPr>
          <w:rFonts w:ascii="宋体" w:hAnsi="宋体" w:cs="宋体"/>
          <w:spacing w:val="6"/>
          <w:kern w:val="0"/>
          <w:sz w:val="24"/>
          <w:szCs w:val="24"/>
          <w:highlight w:val="none"/>
        </w:rPr>
        <w:t>1</w:t>
      </w:r>
      <w:r>
        <w:rPr>
          <w:rFonts w:hint="eastAsia" w:ascii="宋体" w:hAnsi="宋体" w:cs="宋体"/>
          <w:spacing w:val="6"/>
          <w:kern w:val="0"/>
          <w:sz w:val="24"/>
          <w:szCs w:val="24"/>
          <w:highlight w:val="none"/>
        </w:rPr>
        <w:t>）“信用中国网（</w:t>
      </w:r>
      <w:r>
        <w:rPr>
          <w:rFonts w:ascii="宋体" w:hAnsi="宋体" w:cs="宋体"/>
          <w:spacing w:val="6"/>
          <w:kern w:val="0"/>
          <w:sz w:val="24"/>
          <w:szCs w:val="24"/>
          <w:highlight w:val="none"/>
        </w:rPr>
        <w:t>www.creditchina.gov.cn</w:t>
      </w:r>
      <w:r>
        <w:rPr>
          <w:rFonts w:hint="eastAsia" w:ascii="宋体" w:hAnsi="宋体" w:cs="宋体"/>
          <w:spacing w:val="6"/>
          <w:kern w:val="0"/>
          <w:sz w:val="24"/>
          <w:szCs w:val="24"/>
          <w:highlight w:val="none"/>
        </w:rPr>
        <w:t>）”被列入失信被执行人、企业经营异常名录、重大税收违法案件当事人名单、政府采购严重违法失信名单（尚在处罚期内的）；</w:t>
      </w:r>
    </w:p>
    <w:p>
      <w:pPr>
        <w:pStyle w:val="159"/>
        <w:spacing w:line="360" w:lineRule="auto"/>
        <w:ind w:firstLine="504" w:firstLineChars="200"/>
        <w:rPr>
          <w:rFonts w:ascii="宋体" w:hAnsi="宋体" w:cs="宋体"/>
          <w:spacing w:val="6"/>
          <w:kern w:val="0"/>
          <w:sz w:val="24"/>
          <w:szCs w:val="24"/>
          <w:highlight w:val="none"/>
        </w:rPr>
      </w:pPr>
      <w:r>
        <w:rPr>
          <w:rFonts w:ascii="宋体" w:hAnsi="宋体" w:cs="宋体"/>
          <w:spacing w:val="6"/>
          <w:kern w:val="0"/>
          <w:sz w:val="24"/>
          <w:szCs w:val="24"/>
          <w:highlight w:val="none"/>
        </w:rPr>
        <w:t>2</w:t>
      </w:r>
      <w:r>
        <w:rPr>
          <w:rFonts w:hint="eastAsia" w:ascii="宋体" w:hAnsi="宋体" w:cs="宋体"/>
          <w:spacing w:val="6"/>
          <w:kern w:val="0"/>
          <w:sz w:val="24"/>
          <w:szCs w:val="24"/>
          <w:highlight w:val="none"/>
        </w:rPr>
        <w:t>）“中国政府采购网（</w:t>
      </w:r>
      <w:r>
        <w:rPr>
          <w:rFonts w:ascii="宋体" w:hAnsi="宋体" w:cs="宋体"/>
          <w:spacing w:val="6"/>
          <w:kern w:val="0"/>
          <w:sz w:val="24"/>
          <w:szCs w:val="24"/>
          <w:highlight w:val="none"/>
        </w:rPr>
        <w:t>www.ccgp.gov.cn</w:t>
      </w:r>
      <w:r>
        <w:rPr>
          <w:rFonts w:hint="eastAsia" w:ascii="宋体" w:hAnsi="宋体" w:cs="宋体"/>
          <w:spacing w:val="6"/>
          <w:kern w:val="0"/>
          <w:sz w:val="24"/>
          <w:szCs w:val="24"/>
          <w:highlight w:val="none"/>
        </w:rPr>
        <w:t>）”被列入政府采购严重违法失信行为记录名单的（尚在处罚期内的）；</w:t>
      </w:r>
    </w:p>
    <w:p>
      <w:pPr>
        <w:pStyle w:val="158"/>
        <w:outlineLvl w:val="9"/>
        <w:rPr>
          <w:rFonts w:hint="eastAsia" w:ascii="宋体" w:hAnsi="宋体" w:eastAsia="宋体" w:cs="宋体"/>
          <w:highlight w:val="none"/>
        </w:rPr>
      </w:pPr>
      <w:bookmarkStart w:id="722" w:name="_Toc10667"/>
      <w:bookmarkStart w:id="723" w:name="_Toc215"/>
      <w:bookmarkStart w:id="724" w:name="_Toc1020"/>
      <w:bookmarkStart w:id="725" w:name="_Toc19543"/>
    </w:p>
    <w:p>
      <w:pPr>
        <w:pStyle w:val="158"/>
        <w:outlineLvl w:val="9"/>
        <w:rPr>
          <w:rFonts w:hint="eastAsia" w:ascii="宋体" w:hAnsi="宋体" w:eastAsia="宋体" w:cs="宋体"/>
          <w:highlight w:val="none"/>
        </w:rPr>
      </w:pPr>
    </w:p>
    <w:p>
      <w:pPr>
        <w:pStyle w:val="158"/>
        <w:outlineLvl w:val="9"/>
        <w:rPr>
          <w:rFonts w:hint="eastAsia" w:ascii="宋体" w:hAnsi="宋体" w:eastAsia="宋体" w:cs="宋体"/>
          <w:highlight w:val="none"/>
        </w:rPr>
      </w:pPr>
    </w:p>
    <w:p>
      <w:pPr>
        <w:pStyle w:val="158"/>
        <w:outlineLvl w:val="9"/>
        <w:rPr>
          <w:rFonts w:hint="eastAsia" w:ascii="宋体" w:hAnsi="宋体" w:eastAsia="宋体" w:cs="宋体"/>
          <w:highlight w:val="none"/>
        </w:rPr>
      </w:pPr>
    </w:p>
    <w:p>
      <w:pPr>
        <w:pStyle w:val="158"/>
        <w:outlineLvl w:val="9"/>
        <w:rPr>
          <w:rFonts w:hint="eastAsia" w:ascii="宋体" w:hAnsi="宋体" w:eastAsia="宋体" w:cs="宋体"/>
          <w:highlight w:val="none"/>
        </w:rPr>
      </w:pPr>
    </w:p>
    <w:p>
      <w:pPr>
        <w:pStyle w:val="158"/>
        <w:outlineLvl w:val="9"/>
        <w:rPr>
          <w:rFonts w:hint="eastAsia" w:ascii="宋体" w:hAnsi="宋体" w:eastAsia="宋体" w:cs="宋体"/>
          <w:highlight w:val="none"/>
        </w:rPr>
      </w:pPr>
    </w:p>
    <w:p>
      <w:pPr>
        <w:pStyle w:val="158"/>
        <w:outlineLvl w:val="9"/>
        <w:rPr>
          <w:rFonts w:hint="eastAsia" w:ascii="宋体" w:hAnsi="宋体" w:eastAsia="宋体" w:cs="宋体"/>
          <w:highlight w:val="none"/>
        </w:rPr>
      </w:pPr>
    </w:p>
    <w:p>
      <w:pPr>
        <w:pStyle w:val="158"/>
        <w:outlineLvl w:val="9"/>
        <w:rPr>
          <w:rFonts w:hint="eastAsia" w:ascii="宋体" w:hAnsi="宋体" w:eastAsia="宋体" w:cs="宋体"/>
          <w:highlight w:val="none"/>
        </w:rPr>
      </w:pPr>
    </w:p>
    <w:p>
      <w:pPr>
        <w:pStyle w:val="158"/>
        <w:outlineLvl w:val="9"/>
        <w:rPr>
          <w:rFonts w:hint="eastAsia" w:ascii="宋体" w:hAnsi="宋体" w:eastAsia="宋体" w:cs="宋体"/>
          <w:highlight w:val="none"/>
        </w:rPr>
      </w:pPr>
    </w:p>
    <w:p>
      <w:pPr>
        <w:pStyle w:val="158"/>
        <w:outlineLvl w:val="9"/>
        <w:rPr>
          <w:rFonts w:hint="eastAsia" w:ascii="宋体" w:hAnsi="宋体" w:eastAsia="宋体" w:cs="宋体"/>
          <w:highlight w:val="none"/>
        </w:rPr>
      </w:pPr>
    </w:p>
    <w:p>
      <w:pPr>
        <w:pStyle w:val="158"/>
        <w:outlineLvl w:val="9"/>
        <w:rPr>
          <w:rFonts w:hint="eastAsia" w:ascii="宋体" w:hAnsi="宋体" w:eastAsia="宋体" w:cs="宋体"/>
          <w:highlight w:val="none"/>
        </w:rPr>
      </w:pPr>
    </w:p>
    <w:p>
      <w:pPr>
        <w:pStyle w:val="158"/>
        <w:outlineLvl w:val="9"/>
        <w:rPr>
          <w:rFonts w:hint="eastAsia" w:ascii="宋体" w:hAnsi="宋体" w:eastAsia="宋体" w:cs="宋体"/>
          <w:highlight w:val="none"/>
        </w:rPr>
      </w:pPr>
    </w:p>
    <w:p>
      <w:pPr>
        <w:pStyle w:val="158"/>
        <w:outlineLvl w:val="9"/>
        <w:rPr>
          <w:rFonts w:hint="eastAsia" w:ascii="宋体" w:hAnsi="宋体" w:eastAsia="宋体" w:cs="宋体"/>
          <w:highlight w:val="none"/>
        </w:rPr>
      </w:pPr>
    </w:p>
    <w:p>
      <w:pPr>
        <w:pStyle w:val="158"/>
        <w:outlineLvl w:val="9"/>
        <w:rPr>
          <w:rFonts w:hint="eastAsia" w:ascii="宋体" w:hAnsi="宋体" w:eastAsia="宋体" w:cs="宋体"/>
          <w:highlight w:val="none"/>
        </w:rPr>
      </w:pPr>
    </w:p>
    <w:p>
      <w:pPr>
        <w:pStyle w:val="158"/>
        <w:outlineLvl w:val="9"/>
        <w:rPr>
          <w:rFonts w:hint="eastAsia" w:ascii="宋体" w:hAnsi="宋体" w:eastAsia="宋体" w:cs="宋体"/>
          <w:highlight w:val="none"/>
        </w:rPr>
      </w:pPr>
    </w:p>
    <w:p>
      <w:pPr>
        <w:rPr>
          <w:rFonts w:hint="eastAsia" w:ascii="宋体" w:hAnsi="宋体" w:eastAsia="宋体" w:cs="宋体"/>
          <w:highlight w:val="none"/>
        </w:rPr>
      </w:pPr>
      <w:bookmarkStart w:id="726" w:name="_Toc14505"/>
      <w:r>
        <w:rPr>
          <w:rFonts w:hint="eastAsia" w:ascii="宋体" w:hAnsi="宋体" w:eastAsia="宋体" w:cs="宋体"/>
          <w:highlight w:val="none"/>
        </w:rPr>
        <w:br w:type="page"/>
      </w:r>
    </w:p>
    <w:p>
      <w:pPr>
        <w:pStyle w:val="158"/>
        <w:outlineLvl w:val="2"/>
        <w:rPr>
          <w:rFonts w:ascii="宋体" w:hAnsi="宋体" w:eastAsia="宋体" w:cs="宋体"/>
          <w:highlight w:val="none"/>
        </w:rPr>
      </w:pPr>
      <w:r>
        <w:rPr>
          <w:rFonts w:hint="eastAsia" w:ascii="宋体" w:hAnsi="宋体" w:eastAsia="宋体" w:cs="宋体"/>
          <w:highlight w:val="none"/>
        </w:rPr>
        <w:t>（七）联合投标协议书</w:t>
      </w:r>
      <w:bookmarkEnd w:id="722"/>
      <w:bookmarkEnd w:id="723"/>
      <w:r>
        <w:rPr>
          <w:rFonts w:hint="eastAsia" w:ascii="宋体" w:hAnsi="宋体" w:eastAsia="宋体" w:cs="宋体"/>
          <w:highlight w:val="none"/>
        </w:rPr>
        <w:t>（如有）</w:t>
      </w:r>
      <w:bookmarkEnd w:id="724"/>
      <w:bookmarkEnd w:id="725"/>
      <w:bookmarkEnd w:id="726"/>
    </w:p>
    <w:p>
      <w:pPr>
        <w:pStyle w:val="159"/>
        <w:spacing w:line="360" w:lineRule="auto"/>
        <w:ind w:firstLine="482" w:firstLineChars="200"/>
        <w:jc w:val="center"/>
        <w:rPr>
          <w:rFonts w:ascii="宋体" w:hAnsi="宋体" w:cs="宋体"/>
          <w:sz w:val="24"/>
          <w:szCs w:val="24"/>
          <w:highlight w:val="none"/>
        </w:rPr>
      </w:pPr>
      <w:r>
        <w:rPr>
          <w:rFonts w:hint="eastAsia" w:ascii="宋体" w:hAnsi="宋体" w:cs="宋体"/>
          <w:b/>
          <w:bCs/>
          <w:sz w:val="24"/>
          <w:szCs w:val="24"/>
          <w:highlight w:val="none"/>
        </w:rPr>
        <w:t>联合投标协议书</w:t>
      </w:r>
    </w:p>
    <w:p>
      <w:pPr>
        <w:pStyle w:val="166"/>
        <w:spacing w:line="360" w:lineRule="auto"/>
        <w:ind w:firstLine="360"/>
        <w:rPr>
          <w:rFonts w:ascii="宋体" w:hAnsi="宋体" w:cs="宋体"/>
          <w:sz w:val="24"/>
          <w:szCs w:val="24"/>
          <w:highlight w:val="none"/>
        </w:rPr>
      </w:pPr>
      <w:r>
        <w:rPr>
          <w:rFonts w:hint="eastAsia" w:ascii="宋体" w:hAnsi="宋体" w:cs="宋体"/>
          <w:sz w:val="24"/>
          <w:szCs w:val="24"/>
          <w:highlight w:val="none"/>
          <w:u w:val="single"/>
        </w:rPr>
        <w:t xml:space="preserve">                </w:t>
      </w:r>
      <w:r>
        <w:rPr>
          <w:rFonts w:hint="eastAsia" w:ascii="宋体" w:hAnsi="宋体" w:cs="宋体"/>
          <w:sz w:val="24"/>
          <w:szCs w:val="24"/>
          <w:highlight w:val="none"/>
        </w:rPr>
        <w:t>（所有成员单位名称）自愿组成</w:t>
      </w:r>
      <w:r>
        <w:rPr>
          <w:rFonts w:hint="eastAsia" w:ascii="宋体" w:hAnsi="宋体" w:cs="宋体"/>
          <w:sz w:val="24"/>
          <w:szCs w:val="24"/>
          <w:highlight w:val="none"/>
          <w:u w:val="single"/>
        </w:rPr>
        <w:t xml:space="preserve">       </w:t>
      </w:r>
      <w:r>
        <w:rPr>
          <w:rFonts w:hint="eastAsia" w:ascii="宋体" w:hAnsi="宋体" w:cs="宋体"/>
          <w:sz w:val="24"/>
          <w:szCs w:val="24"/>
          <w:highlight w:val="none"/>
        </w:rPr>
        <w:t>（联合体名称）联合体，共同参加</w:t>
      </w:r>
      <w:r>
        <w:rPr>
          <w:rFonts w:hint="eastAsia" w:ascii="宋体" w:hAnsi="宋体" w:cs="宋体"/>
          <w:sz w:val="24"/>
          <w:szCs w:val="24"/>
          <w:highlight w:val="none"/>
          <w:u w:val="single"/>
        </w:rPr>
        <w:t xml:space="preserve">         </w:t>
      </w:r>
      <w:r>
        <w:rPr>
          <w:rFonts w:hint="eastAsia" w:ascii="宋体" w:hAnsi="宋体" w:cs="宋体"/>
          <w:sz w:val="24"/>
          <w:szCs w:val="24"/>
          <w:highlight w:val="none"/>
        </w:rPr>
        <w:t>（项目名称）</w:t>
      </w:r>
      <w:r>
        <w:rPr>
          <w:rFonts w:hint="eastAsia" w:ascii="宋体" w:hAnsi="宋体" w:cs="宋体"/>
          <w:sz w:val="24"/>
          <w:szCs w:val="24"/>
          <w:highlight w:val="none"/>
          <w:u w:val="single"/>
        </w:rPr>
        <w:t xml:space="preserve">     </w:t>
      </w:r>
      <w:r>
        <w:rPr>
          <w:rFonts w:hint="eastAsia" w:ascii="宋体" w:hAnsi="宋体" w:cs="宋体"/>
          <w:sz w:val="24"/>
          <w:szCs w:val="24"/>
          <w:highlight w:val="none"/>
        </w:rPr>
        <w:t>标段投标。现就联合体投标事宜订立如下协议。</w:t>
      </w:r>
    </w:p>
    <w:p>
      <w:pPr>
        <w:pStyle w:val="166"/>
        <w:spacing w:line="360" w:lineRule="auto"/>
        <w:ind w:firstLine="567"/>
        <w:rPr>
          <w:rFonts w:ascii="宋体" w:hAnsi="宋体" w:cs="宋体"/>
          <w:sz w:val="24"/>
          <w:szCs w:val="24"/>
          <w:highlight w:val="none"/>
        </w:rPr>
      </w:pPr>
      <w:r>
        <w:rPr>
          <w:rFonts w:hint="eastAsia" w:ascii="宋体" w:hAnsi="宋体" w:cs="宋体"/>
          <w:sz w:val="24"/>
          <w:szCs w:val="24"/>
          <w:highlight w:val="none"/>
        </w:rPr>
        <w:t>1.</w:t>
      </w:r>
      <w:r>
        <w:rPr>
          <w:rFonts w:hint="eastAsia" w:ascii="宋体" w:hAnsi="宋体" w:cs="宋体"/>
          <w:sz w:val="24"/>
          <w:szCs w:val="24"/>
          <w:highlight w:val="none"/>
          <w:u w:val="single"/>
        </w:rPr>
        <w:t xml:space="preserve">          </w:t>
      </w:r>
      <w:r>
        <w:rPr>
          <w:rFonts w:hint="eastAsia" w:ascii="宋体" w:hAnsi="宋体" w:cs="宋体"/>
          <w:sz w:val="24"/>
          <w:szCs w:val="24"/>
          <w:highlight w:val="none"/>
        </w:rPr>
        <w:t>（某成员单位名称）为</w:t>
      </w:r>
      <w:r>
        <w:rPr>
          <w:rFonts w:hint="eastAsia" w:ascii="宋体" w:hAnsi="宋体" w:cs="宋体"/>
          <w:sz w:val="24"/>
          <w:szCs w:val="24"/>
          <w:highlight w:val="none"/>
          <w:u w:val="single"/>
        </w:rPr>
        <w:t xml:space="preserve">       </w:t>
      </w:r>
      <w:r>
        <w:rPr>
          <w:rFonts w:hint="eastAsia" w:ascii="宋体" w:hAnsi="宋体" w:cs="宋体"/>
          <w:sz w:val="24"/>
          <w:szCs w:val="24"/>
          <w:highlight w:val="none"/>
        </w:rPr>
        <w:t>（联合体名称）牵头人。</w:t>
      </w:r>
    </w:p>
    <w:p>
      <w:pPr>
        <w:pStyle w:val="166"/>
        <w:spacing w:line="360" w:lineRule="auto"/>
        <w:ind w:firstLine="567"/>
        <w:rPr>
          <w:rFonts w:ascii="宋体" w:hAnsi="宋体" w:cs="宋体"/>
          <w:sz w:val="24"/>
          <w:szCs w:val="24"/>
          <w:highlight w:val="none"/>
        </w:rPr>
      </w:pPr>
      <w:r>
        <w:rPr>
          <w:rFonts w:hint="eastAsia" w:ascii="宋体" w:hAnsi="宋体" w:cs="宋体"/>
          <w:sz w:val="24"/>
          <w:szCs w:val="24"/>
          <w:highlight w:val="none"/>
        </w:rPr>
        <w:t>2.联合体各成员授权牵头人代表联合体参加投标活动，签署文件，提交和接收相关的资料、信息及指示，进行合同谈判活动，负责合同实施阶段的组织和协调工作，以及处理与本招标项目有关的一切事宜。</w:t>
      </w:r>
    </w:p>
    <w:p>
      <w:pPr>
        <w:pStyle w:val="166"/>
        <w:spacing w:line="360" w:lineRule="auto"/>
        <w:ind w:firstLine="567"/>
        <w:rPr>
          <w:rFonts w:ascii="宋体" w:hAnsi="宋体" w:cs="宋体"/>
          <w:sz w:val="24"/>
          <w:szCs w:val="24"/>
          <w:highlight w:val="none"/>
        </w:rPr>
      </w:pPr>
      <w:r>
        <w:rPr>
          <w:rFonts w:hint="eastAsia" w:ascii="宋体" w:hAnsi="宋体" w:cs="宋体"/>
          <w:sz w:val="24"/>
          <w:szCs w:val="24"/>
          <w:highlight w:val="none"/>
        </w:rPr>
        <w:t>3.联合体牵头人在本项目中签署的一切文件和处理的一切事宜，联合体各成员均予以承认。联合体各成员将严格按照</w:t>
      </w:r>
      <w:r>
        <w:rPr>
          <w:rFonts w:hint="eastAsia" w:ascii="宋体" w:hAnsi="宋体" w:cs="宋体"/>
          <w:sz w:val="24"/>
          <w:szCs w:val="24"/>
          <w:highlight w:val="none"/>
          <w:lang w:eastAsia="zh-CN"/>
        </w:rPr>
        <w:t>谈判</w:t>
      </w:r>
      <w:r>
        <w:rPr>
          <w:rFonts w:hint="eastAsia" w:ascii="宋体" w:hAnsi="宋体" w:cs="宋体"/>
          <w:sz w:val="24"/>
          <w:szCs w:val="24"/>
          <w:highlight w:val="none"/>
        </w:rPr>
        <w:t>文件、响应文件和合同的要求全面履行义务，并向招标人承担连带责任。</w:t>
      </w:r>
    </w:p>
    <w:p>
      <w:pPr>
        <w:pStyle w:val="166"/>
        <w:topLinePunct/>
        <w:spacing w:line="360" w:lineRule="auto"/>
        <w:ind w:left="141" w:leftChars="67" w:firstLine="424" w:firstLineChars="177"/>
        <w:rPr>
          <w:rFonts w:ascii="宋体" w:hAnsi="宋体" w:cs="宋体"/>
          <w:sz w:val="24"/>
          <w:szCs w:val="24"/>
          <w:highlight w:val="none"/>
        </w:rPr>
      </w:pPr>
      <w:r>
        <w:rPr>
          <w:rFonts w:hint="eastAsia" w:ascii="宋体" w:hAnsi="宋体" w:cs="宋体"/>
          <w:sz w:val="24"/>
          <w:szCs w:val="24"/>
          <w:highlight w:val="none"/>
        </w:rPr>
        <w:t>4.联合体各成员单位内部的职责分工如下：</w:t>
      </w:r>
      <w:r>
        <w:rPr>
          <w:rFonts w:hint="eastAsia" w:ascii="宋体" w:hAnsi="宋体" w:cs="宋体"/>
          <w:sz w:val="24"/>
          <w:szCs w:val="24"/>
          <w:highlight w:val="none"/>
          <w:u w:val="single"/>
        </w:rPr>
        <w:t>（牵头人名称）</w:t>
      </w:r>
      <w:r>
        <w:rPr>
          <w:rFonts w:hint="eastAsia" w:ascii="宋体" w:hAnsi="宋体" w:cs="宋体"/>
          <w:sz w:val="24"/>
          <w:szCs w:val="24"/>
          <w:highlight w:val="none"/>
        </w:rPr>
        <w:t>承担</w:t>
      </w:r>
      <w:r>
        <w:rPr>
          <w:rFonts w:hint="eastAsia" w:ascii="宋体" w:hAnsi="宋体" w:cs="宋体"/>
          <w:sz w:val="24"/>
          <w:szCs w:val="24"/>
          <w:highlight w:val="none"/>
          <w:u w:val="single"/>
        </w:rPr>
        <w:t xml:space="preserve">     </w:t>
      </w:r>
      <w:r>
        <w:rPr>
          <w:rFonts w:hint="eastAsia" w:ascii="宋体" w:hAnsi="宋体" w:cs="宋体"/>
          <w:sz w:val="24"/>
          <w:szCs w:val="24"/>
          <w:highlight w:val="none"/>
        </w:rPr>
        <w:t>专业工程；</w:t>
      </w:r>
      <w:r>
        <w:rPr>
          <w:rFonts w:hint="eastAsia" w:ascii="宋体" w:hAnsi="宋体" w:cs="宋体"/>
          <w:sz w:val="24"/>
          <w:szCs w:val="24"/>
          <w:highlight w:val="none"/>
          <w:u w:val="single"/>
        </w:rPr>
        <w:t>（成员一名称）</w:t>
      </w:r>
      <w:r>
        <w:rPr>
          <w:rFonts w:hint="eastAsia" w:ascii="宋体" w:hAnsi="宋体" w:cs="宋体"/>
          <w:sz w:val="24"/>
          <w:szCs w:val="24"/>
          <w:highlight w:val="none"/>
        </w:rPr>
        <w:t>承担</w:t>
      </w:r>
      <w:r>
        <w:rPr>
          <w:rFonts w:hint="eastAsia" w:ascii="宋体" w:hAnsi="宋体" w:cs="宋体"/>
          <w:sz w:val="24"/>
          <w:szCs w:val="24"/>
          <w:highlight w:val="none"/>
          <w:u w:val="single"/>
        </w:rPr>
        <w:t xml:space="preserve">    </w:t>
      </w:r>
      <w:r>
        <w:rPr>
          <w:rFonts w:hint="eastAsia" w:ascii="宋体" w:hAnsi="宋体" w:cs="宋体"/>
          <w:sz w:val="24"/>
          <w:szCs w:val="24"/>
          <w:highlight w:val="none"/>
        </w:rPr>
        <w:t>专业工程；……。</w:t>
      </w:r>
    </w:p>
    <w:p>
      <w:pPr>
        <w:pStyle w:val="166"/>
        <w:topLinePunct/>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5.投标工作和联合体在中标后项目服务过程中的有关费用按各自承担的工作量分摊。</w:t>
      </w:r>
    </w:p>
    <w:p>
      <w:pPr>
        <w:pStyle w:val="166"/>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6.本协议书自所有成员单位法定代表人签字并加盖单位章之日起生效，合同履行完毕后自动失效。</w:t>
      </w:r>
    </w:p>
    <w:p>
      <w:pPr>
        <w:pStyle w:val="166"/>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7.本协议书一式</w:t>
      </w:r>
      <w:r>
        <w:rPr>
          <w:rFonts w:hint="eastAsia" w:ascii="宋体" w:hAnsi="宋体" w:cs="宋体"/>
          <w:sz w:val="24"/>
          <w:szCs w:val="24"/>
          <w:highlight w:val="none"/>
          <w:u w:val="single"/>
        </w:rPr>
        <w:t xml:space="preserve">    </w:t>
      </w:r>
      <w:r>
        <w:rPr>
          <w:rFonts w:hint="eastAsia" w:ascii="宋体" w:hAnsi="宋体" w:cs="宋体"/>
          <w:sz w:val="24"/>
          <w:szCs w:val="24"/>
          <w:highlight w:val="none"/>
        </w:rPr>
        <w:t>份，联合体成员和招标人各执一份。</w:t>
      </w:r>
    </w:p>
    <w:p>
      <w:pPr>
        <w:pStyle w:val="166"/>
        <w:topLinePunct/>
        <w:spacing w:line="360" w:lineRule="auto"/>
        <w:ind w:firstLine="470" w:firstLineChars="196"/>
        <w:rPr>
          <w:rFonts w:ascii="宋体" w:hAnsi="宋体" w:cs="宋体"/>
          <w:sz w:val="24"/>
          <w:szCs w:val="24"/>
          <w:highlight w:val="none"/>
        </w:rPr>
      </w:pPr>
      <w:r>
        <w:rPr>
          <w:rFonts w:hint="eastAsia" w:ascii="宋体" w:hAnsi="宋体" w:cs="宋体"/>
          <w:sz w:val="24"/>
          <w:szCs w:val="24"/>
          <w:highlight w:val="none"/>
        </w:rPr>
        <w:t>联合体牵头人名称：</w:t>
      </w:r>
      <w:r>
        <w:rPr>
          <w:rFonts w:hint="eastAsia" w:ascii="宋体" w:hAnsi="宋体" w:cs="宋体"/>
          <w:sz w:val="24"/>
          <w:szCs w:val="24"/>
          <w:highlight w:val="none"/>
          <w:u w:val="single"/>
        </w:rPr>
        <w:t xml:space="preserve">                     </w:t>
      </w:r>
      <w:r>
        <w:rPr>
          <w:rFonts w:hint="eastAsia" w:ascii="宋体" w:hAnsi="宋体" w:cs="宋体"/>
          <w:sz w:val="24"/>
          <w:szCs w:val="24"/>
          <w:highlight w:val="none"/>
        </w:rPr>
        <w:t>（盖单位章）</w:t>
      </w:r>
    </w:p>
    <w:p>
      <w:pPr>
        <w:pStyle w:val="166"/>
        <w:topLinePunct/>
        <w:spacing w:line="360" w:lineRule="auto"/>
        <w:ind w:firstLine="470" w:firstLineChars="196"/>
        <w:rPr>
          <w:rFonts w:ascii="宋体" w:hAnsi="宋体" w:cs="宋体"/>
          <w:sz w:val="24"/>
          <w:szCs w:val="24"/>
          <w:highlight w:val="none"/>
        </w:rPr>
      </w:pPr>
      <w:r>
        <w:rPr>
          <w:rFonts w:hint="eastAsia" w:ascii="宋体" w:hAnsi="宋体" w:cs="宋体"/>
          <w:sz w:val="24"/>
          <w:szCs w:val="24"/>
          <w:highlight w:val="none"/>
        </w:rPr>
        <w:t>法定代表人：</w:t>
      </w:r>
      <w:r>
        <w:rPr>
          <w:rFonts w:hint="eastAsia" w:ascii="宋体" w:hAnsi="宋体" w:cs="宋体"/>
          <w:sz w:val="24"/>
          <w:szCs w:val="24"/>
          <w:highlight w:val="none"/>
          <w:u w:val="single"/>
        </w:rPr>
        <w:t xml:space="preserve">                         </w:t>
      </w:r>
      <w:r>
        <w:rPr>
          <w:rFonts w:hint="eastAsia" w:ascii="宋体" w:hAnsi="宋体" w:cs="宋体"/>
          <w:sz w:val="24"/>
          <w:szCs w:val="24"/>
          <w:highlight w:val="none"/>
        </w:rPr>
        <w:t>（签字）</w:t>
      </w:r>
    </w:p>
    <w:p>
      <w:pPr>
        <w:pStyle w:val="166"/>
        <w:topLinePunct/>
        <w:spacing w:line="360" w:lineRule="auto"/>
        <w:ind w:firstLine="470" w:firstLineChars="196"/>
        <w:rPr>
          <w:rFonts w:ascii="宋体" w:hAnsi="宋体" w:cs="宋体"/>
          <w:sz w:val="24"/>
          <w:szCs w:val="24"/>
          <w:highlight w:val="none"/>
        </w:rPr>
      </w:pPr>
    </w:p>
    <w:p>
      <w:pPr>
        <w:pStyle w:val="166"/>
        <w:topLinePunct/>
        <w:spacing w:line="360" w:lineRule="auto"/>
        <w:ind w:firstLine="470" w:firstLineChars="196"/>
        <w:rPr>
          <w:rFonts w:ascii="宋体" w:hAnsi="宋体" w:cs="宋体"/>
          <w:sz w:val="24"/>
          <w:szCs w:val="24"/>
          <w:highlight w:val="none"/>
        </w:rPr>
      </w:pPr>
      <w:r>
        <w:rPr>
          <w:rFonts w:hint="eastAsia" w:ascii="宋体" w:hAnsi="宋体" w:cs="宋体"/>
          <w:sz w:val="24"/>
          <w:szCs w:val="24"/>
          <w:highlight w:val="none"/>
        </w:rPr>
        <w:t>联合体成员名称：</w:t>
      </w:r>
      <w:r>
        <w:rPr>
          <w:rFonts w:hint="eastAsia" w:ascii="宋体" w:hAnsi="宋体" w:cs="宋体"/>
          <w:sz w:val="24"/>
          <w:szCs w:val="24"/>
          <w:highlight w:val="none"/>
          <w:u w:val="single"/>
        </w:rPr>
        <w:t xml:space="preserve">                     </w:t>
      </w:r>
      <w:r>
        <w:rPr>
          <w:rFonts w:hint="eastAsia" w:ascii="宋体" w:hAnsi="宋体" w:cs="宋体"/>
          <w:sz w:val="24"/>
          <w:szCs w:val="24"/>
          <w:highlight w:val="none"/>
        </w:rPr>
        <w:t>（盖单位章）</w:t>
      </w:r>
    </w:p>
    <w:p>
      <w:pPr>
        <w:pStyle w:val="166"/>
        <w:topLinePunct/>
        <w:spacing w:line="360" w:lineRule="auto"/>
        <w:ind w:firstLine="470" w:firstLineChars="196"/>
        <w:rPr>
          <w:rFonts w:ascii="宋体" w:hAnsi="宋体" w:cs="宋体"/>
          <w:sz w:val="24"/>
          <w:szCs w:val="24"/>
          <w:highlight w:val="none"/>
        </w:rPr>
      </w:pPr>
      <w:r>
        <w:rPr>
          <w:rFonts w:hint="eastAsia" w:ascii="宋体" w:hAnsi="宋体" w:cs="宋体"/>
          <w:sz w:val="24"/>
          <w:szCs w:val="24"/>
          <w:highlight w:val="none"/>
        </w:rPr>
        <w:t>法定代表人：</w:t>
      </w:r>
      <w:r>
        <w:rPr>
          <w:rFonts w:hint="eastAsia" w:ascii="宋体" w:hAnsi="宋体" w:cs="宋体"/>
          <w:sz w:val="24"/>
          <w:szCs w:val="24"/>
          <w:highlight w:val="none"/>
          <w:u w:val="single"/>
        </w:rPr>
        <w:t xml:space="preserve">                         </w:t>
      </w:r>
      <w:r>
        <w:rPr>
          <w:rFonts w:hint="eastAsia" w:ascii="宋体" w:hAnsi="宋体" w:cs="宋体"/>
          <w:sz w:val="24"/>
          <w:szCs w:val="24"/>
          <w:highlight w:val="none"/>
        </w:rPr>
        <w:t>（签字）</w:t>
      </w:r>
    </w:p>
    <w:p>
      <w:pPr>
        <w:pStyle w:val="166"/>
        <w:topLinePunct/>
        <w:spacing w:line="360" w:lineRule="auto"/>
        <w:ind w:firstLine="470" w:firstLineChars="196"/>
        <w:rPr>
          <w:rFonts w:ascii="宋体" w:hAnsi="宋体" w:cs="宋体"/>
          <w:sz w:val="24"/>
          <w:szCs w:val="24"/>
          <w:highlight w:val="none"/>
        </w:rPr>
      </w:pPr>
      <w:r>
        <w:rPr>
          <w:rFonts w:hint="eastAsia" w:ascii="宋体" w:hAnsi="宋体" w:cs="宋体"/>
          <w:sz w:val="24"/>
          <w:szCs w:val="24"/>
          <w:highlight w:val="none"/>
        </w:rPr>
        <w:t xml:space="preserve"> </w:t>
      </w:r>
    </w:p>
    <w:p>
      <w:pPr>
        <w:pStyle w:val="166"/>
        <w:topLinePunct/>
        <w:spacing w:line="360" w:lineRule="auto"/>
        <w:ind w:firstLine="470" w:firstLineChars="196"/>
        <w:rPr>
          <w:rFonts w:ascii="宋体" w:hAnsi="宋体" w:cs="宋体"/>
          <w:sz w:val="24"/>
          <w:szCs w:val="24"/>
          <w:highlight w:val="none"/>
        </w:rPr>
      </w:pPr>
      <w:r>
        <w:rPr>
          <w:rFonts w:hint="eastAsia" w:ascii="宋体" w:hAnsi="宋体" w:cs="宋体"/>
          <w:sz w:val="24"/>
          <w:szCs w:val="24"/>
          <w:highlight w:val="none"/>
        </w:rPr>
        <w:t>联合体成员名称：</w:t>
      </w:r>
      <w:r>
        <w:rPr>
          <w:rFonts w:hint="eastAsia" w:ascii="宋体" w:hAnsi="宋体" w:cs="宋体"/>
          <w:sz w:val="24"/>
          <w:szCs w:val="24"/>
          <w:highlight w:val="none"/>
          <w:u w:val="single"/>
        </w:rPr>
        <w:t xml:space="preserve">                     </w:t>
      </w:r>
      <w:r>
        <w:rPr>
          <w:rFonts w:hint="eastAsia" w:ascii="宋体" w:hAnsi="宋体" w:cs="宋体"/>
          <w:sz w:val="24"/>
          <w:szCs w:val="24"/>
          <w:highlight w:val="none"/>
        </w:rPr>
        <w:t>（盖单位章）</w:t>
      </w:r>
    </w:p>
    <w:p>
      <w:pPr>
        <w:pStyle w:val="166"/>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法定代表人：</w:t>
      </w:r>
      <w:r>
        <w:rPr>
          <w:rFonts w:hint="eastAsia" w:ascii="宋体" w:hAnsi="宋体" w:cs="宋体"/>
          <w:sz w:val="24"/>
          <w:szCs w:val="24"/>
          <w:highlight w:val="none"/>
          <w:u w:val="single"/>
        </w:rPr>
        <w:t xml:space="preserve">                         </w:t>
      </w:r>
      <w:r>
        <w:rPr>
          <w:rFonts w:hint="eastAsia" w:ascii="宋体" w:hAnsi="宋体" w:cs="宋体"/>
          <w:sz w:val="24"/>
          <w:szCs w:val="24"/>
          <w:highlight w:val="none"/>
        </w:rPr>
        <w:t>（签字）</w:t>
      </w:r>
    </w:p>
    <w:p>
      <w:pPr>
        <w:pStyle w:val="166"/>
        <w:spacing w:line="360" w:lineRule="auto"/>
        <w:ind w:firstLine="480" w:firstLineChars="200"/>
        <w:rPr>
          <w:rFonts w:ascii="宋体" w:hAnsi="宋体" w:cs="宋体"/>
          <w:sz w:val="24"/>
          <w:szCs w:val="24"/>
          <w:highlight w:val="none"/>
        </w:rPr>
      </w:pPr>
    </w:p>
    <w:p>
      <w:pPr>
        <w:pStyle w:val="167"/>
        <w:spacing w:line="360" w:lineRule="auto"/>
        <w:ind w:firstLine="709"/>
        <w:jc w:val="right"/>
        <w:rPr>
          <w:rFonts w:ascii="宋体" w:hAnsi="宋体" w:cs="宋体"/>
          <w:sz w:val="24"/>
          <w:highlight w:val="none"/>
        </w:rPr>
      </w:pPr>
      <w:r>
        <w:rPr>
          <w:rFonts w:hint="eastAsia" w:ascii="宋体" w:hAnsi="宋体" w:cs="宋体"/>
          <w:sz w:val="24"/>
          <w:highlight w:val="none"/>
          <w:u w:val="single"/>
        </w:rPr>
        <w:t xml:space="preserve">       </w:t>
      </w:r>
      <w:r>
        <w:rPr>
          <w:rFonts w:hint="eastAsia" w:ascii="宋体" w:hAnsi="宋体" w:cs="宋体"/>
          <w:sz w:val="24"/>
          <w:highlight w:val="none"/>
        </w:rPr>
        <w:t xml:space="preserve">年 </w:t>
      </w:r>
      <w:r>
        <w:rPr>
          <w:rFonts w:hint="eastAsia" w:ascii="宋体" w:hAnsi="宋体" w:cs="宋体"/>
          <w:sz w:val="24"/>
          <w:highlight w:val="none"/>
          <w:u w:val="single"/>
        </w:rPr>
        <w:t xml:space="preserve">     </w:t>
      </w:r>
      <w:r>
        <w:rPr>
          <w:rFonts w:hint="eastAsia" w:ascii="宋体" w:hAnsi="宋体" w:cs="宋体"/>
          <w:sz w:val="24"/>
          <w:highlight w:val="none"/>
        </w:rPr>
        <w:t>月</w:t>
      </w:r>
      <w:r>
        <w:rPr>
          <w:rFonts w:hint="eastAsia" w:ascii="宋体" w:hAnsi="宋体" w:cs="宋体"/>
          <w:sz w:val="24"/>
          <w:highlight w:val="none"/>
          <w:u w:val="single"/>
        </w:rPr>
        <w:t xml:space="preserve">    </w:t>
      </w:r>
      <w:r>
        <w:rPr>
          <w:rFonts w:hint="eastAsia" w:ascii="宋体" w:hAnsi="宋体" w:cs="宋体"/>
          <w:sz w:val="24"/>
          <w:highlight w:val="none"/>
        </w:rPr>
        <w:t>日</w:t>
      </w:r>
    </w:p>
    <w:p>
      <w:pPr>
        <w:rPr>
          <w:rFonts w:hint="eastAsia" w:ascii="宋体" w:hAnsi="宋体" w:eastAsia="宋体" w:cs="宋体"/>
          <w:highlight w:val="none"/>
        </w:rPr>
      </w:pPr>
      <w:bookmarkStart w:id="727" w:name="_Toc12070"/>
      <w:bookmarkStart w:id="728" w:name="_Toc19714"/>
      <w:bookmarkStart w:id="729" w:name="_Toc28173"/>
      <w:bookmarkStart w:id="730" w:name="_Toc4288"/>
      <w:r>
        <w:rPr>
          <w:rFonts w:hint="eastAsia" w:ascii="宋体" w:hAnsi="宋体" w:eastAsia="宋体" w:cs="宋体"/>
          <w:highlight w:val="none"/>
        </w:rPr>
        <w:br w:type="page"/>
      </w:r>
    </w:p>
    <w:p>
      <w:pPr>
        <w:pStyle w:val="158"/>
        <w:outlineLvl w:val="2"/>
        <w:rPr>
          <w:rFonts w:hint="eastAsia" w:ascii="宋体" w:hAnsi="宋体" w:eastAsia="宋体" w:cs="宋体"/>
          <w:highlight w:val="none"/>
          <w:lang w:eastAsia="zh-CN"/>
        </w:rPr>
      </w:pPr>
      <w:bookmarkStart w:id="731" w:name="_Toc21095"/>
      <w:r>
        <w:rPr>
          <w:rFonts w:hint="eastAsia" w:ascii="宋体" w:hAnsi="宋体" w:eastAsia="宋体" w:cs="宋体"/>
          <w:highlight w:val="none"/>
        </w:rPr>
        <w:t>（八）</w:t>
      </w:r>
      <w:bookmarkEnd w:id="727"/>
      <w:bookmarkEnd w:id="728"/>
      <w:bookmarkEnd w:id="729"/>
      <w:bookmarkEnd w:id="730"/>
      <w:bookmarkEnd w:id="731"/>
      <w:r>
        <w:rPr>
          <w:rFonts w:hint="eastAsia" w:ascii="宋体" w:hAnsi="宋体" w:eastAsia="宋体" w:cs="宋体"/>
          <w:highlight w:val="none"/>
          <w:lang w:eastAsia="zh-CN"/>
        </w:rPr>
        <w:t>谈判保证金</w:t>
      </w:r>
    </w:p>
    <w:p>
      <w:pPr>
        <w:rPr>
          <w:rFonts w:ascii="宋体" w:hAnsi="宋体" w:eastAsia="宋体" w:cs="宋体"/>
          <w:color w:val="auto"/>
          <w:highlight w:val="none"/>
        </w:rPr>
      </w:pPr>
    </w:p>
    <w:p>
      <w:pPr>
        <w:spacing w:line="360" w:lineRule="auto"/>
        <w:rPr>
          <w:rFonts w:ascii="宋体" w:hAnsi="宋体" w:eastAsia="宋体" w:cs="宋体"/>
          <w:color w:val="393939"/>
          <w:sz w:val="24"/>
          <w:szCs w:val="24"/>
          <w:highlight w:val="none"/>
        </w:rPr>
      </w:pPr>
      <w:r>
        <w:rPr>
          <w:rFonts w:hint="eastAsia" w:ascii="宋体" w:hAnsi="宋体" w:eastAsia="宋体" w:cs="宋体"/>
          <w:color w:val="393939"/>
          <w:sz w:val="24"/>
          <w:szCs w:val="24"/>
          <w:highlight w:val="none"/>
        </w:rPr>
        <w:t>说明：电汇、转账形式，附投</w:t>
      </w:r>
      <w:r>
        <w:rPr>
          <w:rFonts w:hint="eastAsia" w:ascii="宋体" w:hAnsi="宋体" w:eastAsia="宋体" w:cs="宋体"/>
          <w:color w:val="393939"/>
          <w:sz w:val="24"/>
          <w:szCs w:val="24"/>
          <w:highlight w:val="none"/>
          <w:lang w:eastAsia="zh-CN"/>
        </w:rPr>
        <w:t>谈判</w:t>
      </w:r>
      <w:r>
        <w:rPr>
          <w:rFonts w:hint="eastAsia" w:ascii="宋体" w:hAnsi="宋体" w:eastAsia="宋体" w:cs="宋体"/>
          <w:color w:val="393939"/>
          <w:sz w:val="24"/>
          <w:szCs w:val="24"/>
          <w:highlight w:val="none"/>
        </w:rPr>
        <w:t>证金汇款底单复印件（要求复印件内容清晰，能看清采购代理机构、响应人的名称、账号、金额等）</w:t>
      </w:r>
    </w:p>
    <w:p>
      <w:pPr>
        <w:rPr>
          <w:rFonts w:hint="eastAsia" w:ascii="宋体" w:hAnsi="宋体" w:eastAsia="宋体" w:cs="宋体"/>
          <w:highlight w:val="none"/>
        </w:rPr>
      </w:pPr>
      <w:bookmarkStart w:id="732" w:name="_Toc30452"/>
      <w:bookmarkStart w:id="733" w:name="_Toc15657"/>
      <w:bookmarkStart w:id="734" w:name="_Toc31877"/>
      <w:r>
        <w:rPr>
          <w:rFonts w:hint="eastAsia" w:ascii="宋体" w:hAnsi="宋体" w:eastAsia="宋体" w:cs="宋体"/>
          <w:highlight w:val="none"/>
        </w:rPr>
        <w:br w:type="page"/>
      </w:r>
    </w:p>
    <w:bookmarkEnd w:id="732"/>
    <w:bookmarkEnd w:id="733"/>
    <w:bookmarkEnd w:id="734"/>
    <w:p>
      <w:pPr>
        <w:pStyle w:val="158"/>
        <w:outlineLvl w:val="2"/>
        <w:rPr>
          <w:rFonts w:ascii="宋体" w:hAnsi="宋体" w:eastAsia="宋体" w:cs="宋体"/>
          <w:highlight w:val="none"/>
        </w:rPr>
      </w:pPr>
      <w:bookmarkStart w:id="735" w:name="_Toc218"/>
      <w:bookmarkStart w:id="736" w:name="_Toc4883"/>
      <w:bookmarkStart w:id="737" w:name="_Toc11896"/>
      <w:bookmarkStart w:id="738" w:name="_Toc70004534"/>
      <w:bookmarkStart w:id="739" w:name="_Toc82686381"/>
      <w:r>
        <w:rPr>
          <w:rFonts w:hint="eastAsia" w:ascii="宋体" w:hAnsi="宋体" w:eastAsia="宋体" w:cs="宋体"/>
          <w:highlight w:val="none"/>
        </w:rPr>
        <w:t>（</w:t>
      </w:r>
      <w:r>
        <w:rPr>
          <w:rFonts w:hint="eastAsia" w:ascii="宋体" w:hAnsi="宋体" w:eastAsia="宋体" w:cs="宋体"/>
          <w:highlight w:val="none"/>
          <w:lang w:val="en-US" w:eastAsia="zh-CN"/>
        </w:rPr>
        <w:t>九</w:t>
      </w:r>
      <w:r>
        <w:rPr>
          <w:rFonts w:hint="eastAsia" w:ascii="宋体" w:hAnsi="宋体" w:eastAsia="宋体" w:cs="宋体"/>
          <w:highlight w:val="none"/>
        </w:rPr>
        <w:t>）其他声明及文件材料</w:t>
      </w:r>
      <w:bookmarkEnd w:id="735"/>
      <w:bookmarkEnd w:id="736"/>
      <w:bookmarkEnd w:id="737"/>
    </w:p>
    <w:p>
      <w:pPr>
        <w:spacing w:line="360" w:lineRule="auto"/>
        <w:ind w:left="540" w:leftChars="257" w:firstLine="210"/>
        <w:rPr>
          <w:rFonts w:ascii="宋体" w:hAnsi="宋体" w:eastAsia="宋体" w:cs="宋体"/>
          <w:b/>
          <w:bCs/>
          <w:color w:val="auto"/>
          <w:spacing w:val="6"/>
          <w:sz w:val="28"/>
          <w:szCs w:val="28"/>
          <w:highlight w:val="none"/>
        </w:rPr>
      </w:pPr>
    </w:p>
    <w:p>
      <w:pPr>
        <w:spacing w:line="360" w:lineRule="auto"/>
        <w:ind w:left="540" w:leftChars="257" w:firstLine="210"/>
        <w:jc w:val="center"/>
        <w:rPr>
          <w:rFonts w:ascii="宋体" w:hAnsi="宋体" w:eastAsia="宋体" w:cs="宋体"/>
          <w:color w:val="auto"/>
          <w:highlight w:val="none"/>
        </w:rPr>
      </w:pPr>
      <w:r>
        <w:rPr>
          <w:rFonts w:hint="eastAsia" w:ascii="宋体" w:hAnsi="宋体" w:eastAsia="宋体" w:cs="宋体"/>
          <w:b/>
          <w:bCs/>
          <w:color w:val="auto"/>
          <w:spacing w:val="6"/>
          <w:sz w:val="28"/>
          <w:szCs w:val="28"/>
          <w:highlight w:val="none"/>
        </w:rPr>
        <w:t>1、政府采购履约担保函（若有，成交后提供）</w:t>
      </w:r>
      <w:bookmarkEnd w:id="738"/>
      <w:bookmarkEnd w:id="739"/>
    </w:p>
    <w:p>
      <w:pPr>
        <w:spacing w:line="360" w:lineRule="auto"/>
        <w:ind w:firstLine="21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w:t>
      </w:r>
    </w:p>
    <w:p>
      <w:pPr>
        <w:spacing w:line="360" w:lineRule="auto"/>
        <w:ind w:firstLine="210"/>
        <w:rPr>
          <w:rFonts w:ascii="宋体" w:hAnsi="宋体" w:eastAsia="宋体" w:cs="宋体"/>
          <w:color w:val="auto"/>
          <w:sz w:val="24"/>
          <w:szCs w:val="24"/>
          <w:highlight w:val="none"/>
        </w:rPr>
      </w:pPr>
    </w:p>
    <w:p>
      <w:pPr>
        <w:spacing w:line="360" w:lineRule="auto"/>
        <w:ind w:firstLine="480" w:firstLineChars="200"/>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rPr>
        <w:t>鉴于你方与（以下简称供应商）于</w:t>
      </w:r>
      <w:r>
        <w:rPr>
          <w:rFonts w:hint="eastAsia" w:ascii="宋体" w:hAnsi="宋体" w:eastAsia="宋体" w:cs="宋体"/>
          <w:color w:val="auto"/>
          <w:sz w:val="24"/>
          <w:szCs w:val="24"/>
          <w:highlight w:val="none"/>
          <w:u w:val="single"/>
        </w:rPr>
        <w:t xml:space="preserve">  年   月   </w:t>
      </w:r>
      <w:r>
        <w:rPr>
          <w:rFonts w:hint="eastAsia" w:ascii="宋体" w:hAnsi="宋体" w:eastAsia="宋体" w:cs="宋体"/>
          <w:color w:val="auto"/>
          <w:sz w:val="24"/>
          <w:szCs w:val="24"/>
          <w:highlight w:val="none"/>
        </w:rPr>
        <w:t>日签定编号为</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的《政府采购合同》（以下简称主合同），且依据该合同的约定，供应商应在</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年</w:t>
      </w:r>
      <w:r>
        <w:rPr>
          <w:rFonts w:hint="eastAsia" w:ascii="宋体" w:hAnsi="宋体" w:eastAsia="宋体" w:cs="宋体"/>
          <w:color w:val="auto"/>
          <w:sz w:val="24"/>
          <w:szCs w:val="24"/>
          <w:highlight w:val="none"/>
          <w:lang w:val="en-US" w:eastAsia="zh-CN"/>
        </w:rPr>
        <w:t xml:space="preserve"> </w:t>
      </w:r>
    </w:p>
    <w:p>
      <w:pPr>
        <w:spacing w:line="360" w:lineRule="auto"/>
        <w:ind w:firstLine="21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月</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日</w:t>
      </w:r>
      <w:r>
        <w:rPr>
          <w:rFonts w:hint="eastAsia" w:ascii="宋体" w:hAnsi="宋体" w:eastAsia="宋体" w:cs="宋体"/>
          <w:color w:val="auto"/>
          <w:sz w:val="24"/>
          <w:szCs w:val="24"/>
          <w:highlight w:val="none"/>
        </w:rPr>
        <w:t>前向你方交纳履约保证金，且可以履约担保函的形式交纳履约保证金。应供应商的申请，我方以保证的方式向你方提供如下履约保证金担保：</w:t>
      </w:r>
    </w:p>
    <w:p>
      <w:pPr>
        <w:spacing w:line="360" w:lineRule="auto"/>
        <w:ind w:firstLine="480" w:firstLineChars="200"/>
        <w:outlineLvl w:val="1"/>
        <w:rPr>
          <w:rFonts w:ascii="宋体" w:hAnsi="宋体" w:eastAsia="宋体" w:cs="宋体"/>
          <w:color w:val="auto"/>
          <w:sz w:val="24"/>
          <w:szCs w:val="24"/>
          <w:highlight w:val="none"/>
        </w:rPr>
      </w:pPr>
      <w:bookmarkStart w:id="740" w:name="_Toc12211"/>
      <w:r>
        <w:rPr>
          <w:rFonts w:hint="eastAsia" w:ascii="宋体" w:hAnsi="宋体" w:eastAsia="宋体" w:cs="宋体"/>
          <w:color w:val="auto"/>
          <w:sz w:val="24"/>
          <w:szCs w:val="24"/>
          <w:highlight w:val="none"/>
        </w:rPr>
        <w:t>一、保证责任的情形及保证金额</w:t>
      </w:r>
      <w:bookmarkEnd w:id="740"/>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（一）在供应商出现下列情形之一时，我方承担保证责任：</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1．将中标项目转让给他人，或者在响应文件中未说明，且未经采购招标机构人同意，将中标项目分包给他人的；</w:t>
      </w:r>
    </w:p>
    <w:p>
      <w:pPr>
        <w:spacing w:line="360" w:lineRule="auto"/>
        <w:ind w:firstLine="21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2．主合同约定的应当缴纳履约保证金的情形: </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（1）未按主合同约定的质量、数量和期限供应货物/提供服务/完成工程的；</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（二）我方的保证范围是主合同约定的合同价款总额的%数额为</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元（大写），币种为</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。（即主合同履约保证金金额）</w:t>
      </w:r>
    </w:p>
    <w:p>
      <w:pPr>
        <w:spacing w:line="360" w:lineRule="auto"/>
        <w:ind w:firstLine="480" w:firstLineChars="200"/>
        <w:outlineLvl w:val="1"/>
        <w:rPr>
          <w:rFonts w:ascii="宋体" w:hAnsi="宋体" w:eastAsia="宋体" w:cs="宋体"/>
          <w:color w:val="auto"/>
          <w:sz w:val="24"/>
          <w:szCs w:val="24"/>
          <w:highlight w:val="none"/>
        </w:rPr>
      </w:pPr>
      <w:bookmarkStart w:id="741" w:name="_Toc783"/>
      <w:r>
        <w:rPr>
          <w:rFonts w:hint="eastAsia" w:ascii="宋体" w:hAnsi="宋体" w:eastAsia="宋体" w:cs="宋体"/>
          <w:color w:val="auto"/>
          <w:sz w:val="24"/>
          <w:szCs w:val="24"/>
          <w:highlight w:val="none"/>
        </w:rPr>
        <w:t>二、保证的方式及保证期间</w:t>
      </w:r>
      <w:bookmarkEnd w:id="741"/>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我方保证的方式为：连带责任保证。</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我方保证的期间为：自本合同生效之日起至供应商按照主合同约定的供货/完工期限届满后日内。</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如果供应商未按主合同约定向贵方供应货物/提供服务/完成工程的，由我方在保证金额内向你方支付上述款项。</w:t>
      </w:r>
    </w:p>
    <w:p>
      <w:pPr>
        <w:spacing w:line="360" w:lineRule="auto"/>
        <w:ind w:firstLine="480" w:firstLineChars="200"/>
        <w:outlineLvl w:val="1"/>
        <w:rPr>
          <w:rFonts w:ascii="宋体" w:hAnsi="宋体" w:eastAsia="宋体" w:cs="宋体"/>
          <w:color w:val="auto"/>
          <w:sz w:val="24"/>
          <w:szCs w:val="24"/>
          <w:highlight w:val="none"/>
        </w:rPr>
      </w:pPr>
      <w:bookmarkStart w:id="742" w:name="_Toc432"/>
      <w:r>
        <w:rPr>
          <w:rFonts w:hint="eastAsia" w:ascii="宋体" w:hAnsi="宋体" w:eastAsia="宋体" w:cs="宋体"/>
          <w:color w:val="auto"/>
          <w:sz w:val="24"/>
          <w:szCs w:val="24"/>
          <w:highlight w:val="none"/>
        </w:rPr>
        <w:t>三、承担保证责任的程序</w:t>
      </w:r>
      <w:bookmarkEnd w:id="742"/>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1．你方要求我方承担保证责任的，应在本保函保证期间内向我方发出书面索赔通知。索赔通知应写明要求索赔的金额，支付款项应到达的帐号。并附有证明供应商违约事实的证明材料。</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如果你方与供应商因货物质量问题产生争议，你方还需同时提供部门出具的质量检测报告，或经诉讼（仲裁）程序裁决后的裁决书、调解书，本保证人即按照检测结果或裁决书、调解书决定是否承担保证责任。</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 我方收到你方的书面索赔通知及相应证明材料，在工作日内进行核定后按照本保函的承诺承担保证责任。</w:t>
      </w:r>
    </w:p>
    <w:p>
      <w:pPr>
        <w:spacing w:line="360" w:lineRule="auto"/>
        <w:ind w:firstLine="480" w:firstLineChars="200"/>
        <w:outlineLvl w:val="1"/>
        <w:rPr>
          <w:rFonts w:ascii="宋体" w:hAnsi="宋体" w:eastAsia="宋体" w:cs="宋体"/>
          <w:color w:val="auto"/>
          <w:sz w:val="24"/>
          <w:szCs w:val="24"/>
          <w:highlight w:val="none"/>
        </w:rPr>
      </w:pPr>
      <w:bookmarkStart w:id="743" w:name="_Toc15521"/>
      <w:r>
        <w:rPr>
          <w:rFonts w:hint="eastAsia" w:ascii="宋体" w:hAnsi="宋体" w:eastAsia="宋体" w:cs="宋体"/>
          <w:color w:val="auto"/>
          <w:sz w:val="24"/>
          <w:szCs w:val="24"/>
          <w:highlight w:val="none"/>
        </w:rPr>
        <w:t>四、保证责任的终止</w:t>
      </w:r>
      <w:bookmarkEnd w:id="743"/>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1．保证期间届满你方未向我方书面主张保证责任的，自保证期间届满次日起，我方保证责任自动终止。保证期间届满前，主合同约定的货物\工程\服务全部验收合格的，自验收合格日起，我方保证责任自动终止。</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2．我方按照本保函向你方履行了保证责任后，自我方向你方支付款项（支付款项从我方账户划出）之日起，保证责任即终止。</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3．按照法律法规的规定或出现应终止我方保证责任的其它情形的，我方在本保函项下的保证责任亦终止。</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spacing w:line="360" w:lineRule="auto"/>
        <w:ind w:firstLine="480" w:firstLineChars="200"/>
        <w:outlineLvl w:val="1"/>
        <w:rPr>
          <w:rFonts w:ascii="宋体" w:hAnsi="宋体" w:eastAsia="宋体" w:cs="宋体"/>
          <w:color w:val="auto"/>
          <w:sz w:val="24"/>
          <w:szCs w:val="24"/>
          <w:highlight w:val="none"/>
        </w:rPr>
      </w:pPr>
      <w:bookmarkStart w:id="744" w:name="_Toc17535"/>
      <w:r>
        <w:rPr>
          <w:rFonts w:hint="eastAsia" w:ascii="宋体" w:hAnsi="宋体" w:eastAsia="宋体" w:cs="宋体"/>
          <w:color w:val="auto"/>
          <w:sz w:val="24"/>
          <w:szCs w:val="24"/>
          <w:highlight w:val="none"/>
        </w:rPr>
        <w:t>五、免责条款</w:t>
      </w:r>
      <w:bookmarkEnd w:id="744"/>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1．因你方违反主合同约定致使供应商不能履行义务的，我方不承担保证责任。</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2．依照法律法规的规定或你方与供应商的另行约定，全部或者部分免除供应商应缴纳的保证金义务的，我方亦免除相应的保证责任。</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3．因不可抗力造成供应商不能履行供货义务的，我方不承担保证责任。</w:t>
      </w:r>
    </w:p>
    <w:p>
      <w:pPr>
        <w:spacing w:line="360" w:lineRule="auto"/>
        <w:ind w:firstLine="480" w:firstLineChars="200"/>
        <w:outlineLvl w:val="1"/>
        <w:rPr>
          <w:rFonts w:ascii="宋体" w:hAnsi="宋体" w:eastAsia="宋体" w:cs="宋体"/>
          <w:color w:val="auto"/>
          <w:sz w:val="24"/>
          <w:szCs w:val="24"/>
          <w:highlight w:val="none"/>
        </w:rPr>
      </w:pPr>
      <w:bookmarkStart w:id="745" w:name="_Toc11078"/>
      <w:r>
        <w:rPr>
          <w:rFonts w:hint="eastAsia" w:ascii="宋体" w:hAnsi="宋体" w:eastAsia="宋体" w:cs="宋体"/>
          <w:color w:val="auto"/>
          <w:sz w:val="24"/>
          <w:szCs w:val="24"/>
          <w:highlight w:val="none"/>
        </w:rPr>
        <w:t>六、争议的解决</w:t>
      </w:r>
      <w:bookmarkEnd w:id="745"/>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因本保函发生的纠纷，由你我双方协商解决，协商不成的，通过诉讼程序解决，诉讼管辖地法院为法院。</w:t>
      </w:r>
    </w:p>
    <w:p>
      <w:pPr>
        <w:spacing w:line="360" w:lineRule="auto"/>
        <w:ind w:firstLine="480" w:firstLineChars="200"/>
        <w:outlineLvl w:val="1"/>
        <w:rPr>
          <w:rFonts w:ascii="宋体" w:hAnsi="宋体" w:eastAsia="宋体" w:cs="宋体"/>
          <w:color w:val="auto"/>
          <w:sz w:val="24"/>
          <w:szCs w:val="24"/>
          <w:highlight w:val="none"/>
        </w:rPr>
      </w:pPr>
      <w:bookmarkStart w:id="746" w:name="_Toc17020"/>
      <w:r>
        <w:rPr>
          <w:rFonts w:hint="eastAsia" w:ascii="宋体" w:hAnsi="宋体" w:eastAsia="宋体" w:cs="宋体"/>
          <w:color w:val="auto"/>
          <w:sz w:val="24"/>
          <w:szCs w:val="24"/>
          <w:highlight w:val="none"/>
        </w:rPr>
        <w:t>七、保函的生效</w:t>
      </w:r>
      <w:bookmarkEnd w:id="746"/>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本保函自我方加盖公章之日起生效。</w:t>
      </w:r>
    </w:p>
    <w:p>
      <w:pPr>
        <w:spacing w:line="360" w:lineRule="auto"/>
        <w:ind w:firstLine="21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保证人：（公章）</w:t>
      </w:r>
    </w:p>
    <w:p>
      <w:pPr>
        <w:pStyle w:val="168"/>
        <w:rPr>
          <w:rFonts w:ascii="宋体" w:hAnsi="宋体" w:eastAsia="宋体" w:cs="宋体"/>
          <w:highlight w:val="none"/>
        </w:rPr>
      </w:pPr>
      <w:r>
        <w:rPr>
          <w:rFonts w:hint="eastAsia" w:ascii="宋体" w:hAnsi="宋体" w:eastAsia="宋体" w:cs="宋体"/>
          <w:sz w:val="24"/>
          <w:highlight w:val="none"/>
        </w:rPr>
        <w:t xml:space="preserve">                                         年     月      日</w:t>
      </w:r>
      <w:r>
        <w:rPr>
          <w:rFonts w:hint="eastAsia" w:ascii="宋体" w:hAnsi="宋体" w:eastAsia="宋体" w:cs="宋体"/>
          <w:sz w:val="24"/>
          <w:highlight w:val="none"/>
        </w:rPr>
        <w:br w:type="page"/>
      </w:r>
      <w:r>
        <w:rPr>
          <w:rFonts w:hint="eastAsia" w:ascii="宋体" w:hAnsi="宋体" w:eastAsia="宋体" w:cs="宋体"/>
          <w:highlight w:val="none"/>
        </w:rPr>
        <w:t>2、不参与围标串标承诺书</w:t>
      </w:r>
    </w:p>
    <w:p>
      <w:pPr>
        <w:pStyle w:val="169"/>
        <w:spacing w:line="360" w:lineRule="auto"/>
        <w:ind w:firstLine="480" w:firstLineChars="200"/>
        <w:rPr>
          <w:rFonts w:ascii="宋体" w:hAnsi="宋体" w:eastAsia="宋体" w:cs="宋体"/>
          <w:b w:val="0"/>
          <w:sz w:val="24"/>
          <w:szCs w:val="24"/>
          <w:highlight w:val="none"/>
        </w:rPr>
      </w:pPr>
    </w:p>
    <w:p>
      <w:pPr>
        <w:pStyle w:val="169"/>
        <w:spacing w:line="360" w:lineRule="auto"/>
        <w:ind w:firstLine="480" w:firstLineChars="200"/>
        <w:rPr>
          <w:rFonts w:ascii="宋体" w:hAnsi="宋体" w:eastAsia="宋体" w:cs="宋体"/>
          <w:b w:val="0"/>
          <w:sz w:val="24"/>
          <w:szCs w:val="24"/>
          <w:highlight w:val="none"/>
        </w:rPr>
      </w:pPr>
    </w:p>
    <w:p>
      <w:pPr>
        <w:pStyle w:val="169"/>
        <w:spacing w:line="360" w:lineRule="auto"/>
        <w:ind w:firstLine="480" w:firstLineChars="200"/>
        <w:rPr>
          <w:rFonts w:ascii="宋体" w:hAnsi="宋体" w:eastAsia="宋体" w:cs="宋体"/>
          <w:b w:val="0"/>
          <w:sz w:val="24"/>
          <w:szCs w:val="24"/>
          <w:highlight w:val="none"/>
        </w:rPr>
      </w:pPr>
      <w:r>
        <w:rPr>
          <w:rFonts w:hint="eastAsia" w:ascii="宋体" w:hAnsi="宋体" w:eastAsia="宋体" w:cs="宋体"/>
          <w:b w:val="0"/>
          <w:sz w:val="24"/>
          <w:szCs w:val="24"/>
          <w:highlight w:val="none"/>
        </w:rPr>
        <w:t>本人作为</w:t>
      </w:r>
      <w:r>
        <w:rPr>
          <w:rFonts w:hint="eastAsia" w:ascii="宋体" w:hAnsi="宋体" w:eastAsia="宋体" w:cs="宋体"/>
          <w:b w:val="0"/>
          <w:sz w:val="24"/>
          <w:szCs w:val="24"/>
          <w:highlight w:val="none"/>
          <w:u w:val="single"/>
        </w:rPr>
        <w:t xml:space="preserve">（单位名称）                    </w:t>
      </w:r>
      <w:r>
        <w:rPr>
          <w:rFonts w:hint="eastAsia" w:ascii="宋体" w:hAnsi="宋体" w:eastAsia="宋体" w:cs="宋体"/>
          <w:b w:val="0"/>
          <w:sz w:val="24"/>
          <w:szCs w:val="24"/>
          <w:highlight w:val="none"/>
        </w:rPr>
        <w:t>的法人，清楚知晓我公司本项目投标活动，对以下事项作出承诺：</w:t>
      </w:r>
    </w:p>
    <w:p>
      <w:pPr>
        <w:pStyle w:val="169"/>
        <w:spacing w:line="360" w:lineRule="auto"/>
        <w:ind w:firstLine="480" w:firstLineChars="200"/>
        <w:rPr>
          <w:rFonts w:ascii="宋体" w:hAnsi="宋体" w:eastAsia="宋体" w:cs="宋体"/>
          <w:b w:val="0"/>
          <w:sz w:val="24"/>
          <w:szCs w:val="24"/>
          <w:highlight w:val="none"/>
        </w:rPr>
      </w:pPr>
      <w:r>
        <w:rPr>
          <w:rFonts w:hint="eastAsia" w:ascii="宋体" w:hAnsi="宋体" w:eastAsia="宋体" w:cs="宋体"/>
          <w:b w:val="0"/>
          <w:sz w:val="24"/>
          <w:szCs w:val="24"/>
          <w:highlight w:val="none"/>
        </w:rPr>
        <w:t>一、我单位遵循公开、公平、公正、诚实守信的原则，依法依规参与本项目竞标。</w:t>
      </w:r>
    </w:p>
    <w:p>
      <w:pPr>
        <w:pStyle w:val="169"/>
        <w:spacing w:line="360" w:lineRule="auto"/>
        <w:ind w:firstLine="480" w:firstLineChars="200"/>
        <w:outlineLvl w:val="1"/>
        <w:rPr>
          <w:rFonts w:ascii="宋体" w:hAnsi="宋体" w:eastAsia="宋体" w:cs="宋体"/>
          <w:b w:val="0"/>
          <w:sz w:val="24"/>
          <w:szCs w:val="24"/>
          <w:highlight w:val="none"/>
        </w:rPr>
      </w:pPr>
      <w:bookmarkStart w:id="747" w:name="_Toc1578"/>
      <w:r>
        <w:rPr>
          <w:rFonts w:hint="eastAsia" w:ascii="宋体" w:hAnsi="宋体" w:eastAsia="宋体" w:cs="宋体"/>
          <w:b w:val="0"/>
          <w:sz w:val="24"/>
          <w:szCs w:val="24"/>
          <w:highlight w:val="none"/>
        </w:rPr>
        <w:t>二、我单位在本项目招标投标活动中，未参与围标串标。</w:t>
      </w:r>
      <w:bookmarkEnd w:id="747"/>
    </w:p>
    <w:p>
      <w:pPr>
        <w:pStyle w:val="169"/>
        <w:spacing w:line="360" w:lineRule="auto"/>
        <w:ind w:firstLine="480" w:firstLineChars="200"/>
        <w:rPr>
          <w:rFonts w:ascii="宋体" w:hAnsi="宋体" w:eastAsia="宋体" w:cs="宋体"/>
          <w:b w:val="0"/>
          <w:sz w:val="24"/>
          <w:szCs w:val="24"/>
          <w:highlight w:val="none"/>
        </w:rPr>
      </w:pPr>
      <w:r>
        <w:rPr>
          <w:rFonts w:hint="eastAsia" w:ascii="宋体" w:hAnsi="宋体" w:eastAsia="宋体" w:cs="宋体"/>
          <w:b w:val="0"/>
          <w:sz w:val="24"/>
          <w:szCs w:val="24"/>
          <w:highlight w:val="none"/>
        </w:rPr>
        <w:t>三、我单位如被查实在本项目招标投标活动中存在围标串标的，递交响应文件行为作为实施串通投标违法行为的关键环节，本人承担直接责任人员法律责任，接受相应行政处罚和失信惩戒。</w:t>
      </w:r>
    </w:p>
    <w:p>
      <w:pPr>
        <w:pStyle w:val="169"/>
        <w:spacing w:line="360" w:lineRule="auto"/>
        <w:rPr>
          <w:rFonts w:ascii="宋体" w:hAnsi="宋体" w:eastAsia="宋体" w:cs="宋体"/>
          <w:b w:val="0"/>
          <w:sz w:val="24"/>
          <w:szCs w:val="24"/>
          <w:highlight w:val="none"/>
        </w:rPr>
      </w:pPr>
      <w:r>
        <w:rPr>
          <w:rFonts w:hint="eastAsia" w:ascii="宋体" w:hAnsi="宋体" w:eastAsia="宋体" w:cs="宋体"/>
          <w:b w:val="0"/>
          <w:sz w:val="24"/>
          <w:szCs w:val="24"/>
          <w:highlight w:val="none"/>
        </w:rPr>
        <w:t xml:space="preserve">项目编号：    </w:t>
      </w:r>
    </w:p>
    <w:p>
      <w:pPr>
        <w:pStyle w:val="169"/>
        <w:spacing w:line="360" w:lineRule="auto"/>
        <w:rPr>
          <w:rFonts w:ascii="宋体" w:hAnsi="宋体" w:eastAsia="宋体" w:cs="宋体"/>
          <w:b w:val="0"/>
          <w:sz w:val="24"/>
          <w:szCs w:val="24"/>
          <w:highlight w:val="none"/>
        </w:rPr>
      </w:pPr>
      <w:r>
        <w:rPr>
          <w:rFonts w:hint="eastAsia" w:ascii="宋体" w:hAnsi="宋体" w:eastAsia="宋体" w:cs="宋体"/>
          <w:b w:val="0"/>
          <w:sz w:val="24"/>
          <w:szCs w:val="24"/>
          <w:highlight w:val="none"/>
        </w:rPr>
        <w:t xml:space="preserve">标段号：    </w:t>
      </w:r>
    </w:p>
    <w:p>
      <w:pPr>
        <w:pStyle w:val="169"/>
        <w:spacing w:line="360" w:lineRule="auto"/>
        <w:rPr>
          <w:rFonts w:ascii="宋体" w:hAnsi="宋体" w:eastAsia="宋体" w:cs="宋体"/>
          <w:b w:val="0"/>
          <w:sz w:val="24"/>
          <w:szCs w:val="24"/>
          <w:highlight w:val="none"/>
        </w:rPr>
      </w:pPr>
      <w:r>
        <w:rPr>
          <w:rFonts w:hint="eastAsia" w:ascii="宋体" w:hAnsi="宋体" w:eastAsia="宋体" w:cs="宋体"/>
          <w:b w:val="0"/>
          <w:sz w:val="24"/>
          <w:szCs w:val="24"/>
          <w:highlight w:val="none"/>
        </w:rPr>
        <w:t>供应商单位名称：</w:t>
      </w:r>
    </w:p>
    <w:p>
      <w:pPr>
        <w:pStyle w:val="169"/>
        <w:spacing w:line="360" w:lineRule="auto"/>
        <w:rPr>
          <w:rFonts w:ascii="宋体" w:hAnsi="宋体" w:eastAsia="宋体" w:cs="宋体"/>
          <w:b w:val="0"/>
          <w:sz w:val="24"/>
          <w:szCs w:val="24"/>
          <w:highlight w:val="none"/>
        </w:rPr>
      </w:pPr>
      <w:r>
        <w:rPr>
          <w:rFonts w:hint="eastAsia" w:ascii="宋体" w:hAnsi="宋体" w:eastAsia="宋体" w:cs="宋体"/>
          <w:b w:val="0"/>
          <w:sz w:val="24"/>
          <w:szCs w:val="24"/>
          <w:highlight w:val="none"/>
        </w:rPr>
        <w:t>供应商法人签名：</w:t>
      </w:r>
    </w:p>
    <w:p>
      <w:pPr>
        <w:pStyle w:val="169"/>
        <w:spacing w:line="360" w:lineRule="auto"/>
        <w:rPr>
          <w:rFonts w:ascii="宋体" w:hAnsi="宋体" w:eastAsia="宋体" w:cs="宋体"/>
          <w:b w:val="0"/>
          <w:sz w:val="24"/>
          <w:szCs w:val="24"/>
          <w:highlight w:val="none"/>
        </w:rPr>
      </w:pPr>
      <w:r>
        <w:rPr>
          <w:rFonts w:hint="eastAsia" w:ascii="宋体" w:hAnsi="宋体" w:eastAsia="宋体" w:cs="宋体"/>
          <w:b w:val="0"/>
          <w:sz w:val="24"/>
          <w:szCs w:val="24"/>
          <w:highlight w:val="none"/>
        </w:rPr>
        <w:t xml:space="preserve">                                  </w:t>
      </w:r>
    </w:p>
    <w:p>
      <w:pPr>
        <w:pStyle w:val="169"/>
        <w:spacing w:line="360" w:lineRule="auto"/>
        <w:rPr>
          <w:rFonts w:ascii="宋体" w:hAnsi="宋体" w:eastAsia="宋体" w:cs="宋体"/>
          <w:b w:val="0"/>
          <w:sz w:val="24"/>
          <w:szCs w:val="24"/>
          <w:highlight w:val="none"/>
        </w:rPr>
      </w:pPr>
    </w:p>
    <w:p>
      <w:pPr>
        <w:pStyle w:val="169"/>
        <w:spacing w:line="360" w:lineRule="auto"/>
        <w:ind w:firstLine="4080" w:firstLineChars="1700"/>
        <w:rPr>
          <w:rFonts w:ascii="宋体" w:hAnsi="宋体" w:eastAsia="宋体" w:cs="宋体"/>
          <w:b w:val="0"/>
          <w:sz w:val="24"/>
          <w:szCs w:val="24"/>
          <w:highlight w:val="none"/>
        </w:rPr>
      </w:pPr>
      <w:r>
        <w:rPr>
          <w:rFonts w:hint="eastAsia" w:ascii="宋体" w:hAnsi="宋体" w:eastAsia="宋体" w:cs="宋体"/>
          <w:b w:val="0"/>
          <w:sz w:val="24"/>
          <w:szCs w:val="24"/>
          <w:highlight w:val="none"/>
        </w:rPr>
        <w:t xml:space="preserve">      盖  章</w:t>
      </w:r>
    </w:p>
    <w:p>
      <w:pPr>
        <w:pStyle w:val="169"/>
        <w:spacing w:line="360" w:lineRule="auto"/>
        <w:ind w:firstLine="4320" w:firstLineChars="1800"/>
        <w:rPr>
          <w:rFonts w:ascii="宋体" w:hAnsi="宋体" w:eastAsia="宋体" w:cs="宋体"/>
          <w:b w:val="0"/>
          <w:sz w:val="24"/>
          <w:szCs w:val="24"/>
          <w:highlight w:val="none"/>
        </w:rPr>
      </w:pPr>
      <w:r>
        <w:rPr>
          <w:rFonts w:hint="eastAsia" w:ascii="宋体" w:hAnsi="宋体" w:eastAsia="宋体" w:cs="宋体"/>
          <w:b w:val="0"/>
          <w:sz w:val="24"/>
          <w:szCs w:val="24"/>
          <w:highlight w:val="none"/>
        </w:rPr>
        <w:t xml:space="preserve"> 年   月   日</w:t>
      </w:r>
    </w:p>
    <w:p>
      <w:pPr>
        <w:pStyle w:val="170"/>
        <w:outlineLvl w:val="1"/>
        <w:rPr>
          <w:rFonts w:ascii="宋体" w:hAnsi="宋体" w:eastAsia="宋体" w:cs="宋体"/>
          <w:highlight w:val="none"/>
        </w:rPr>
      </w:pPr>
      <w:r>
        <w:rPr>
          <w:rFonts w:hint="eastAsia" w:ascii="宋体" w:hAnsi="宋体" w:eastAsia="宋体" w:cs="宋体"/>
          <w:highlight w:val="none"/>
        </w:rPr>
        <w:br w:type="page"/>
      </w:r>
      <w:bookmarkStart w:id="748" w:name="_Toc82686382"/>
      <w:bookmarkStart w:id="749" w:name="_Toc21378"/>
      <w:bookmarkStart w:id="750" w:name="_Toc7006"/>
      <w:bookmarkStart w:id="751" w:name="_Toc13774"/>
      <w:bookmarkStart w:id="752" w:name="_Toc3229"/>
      <w:bookmarkStart w:id="753" w:name="_Toc29674"/>
      <w:bookmarkStart w:id="754" w:name="_Toc18984"/>
      <w:r>
        <w:rPr>
          <w:rFonts w:hint="eastAsia" w:ascii="宋体" w:hAnsi="宋体" w:eastAsia="宋体" w:cs="宋体"/>
          <w:highlight w:val="none"/>
        </w:rPr>
        <w:t>三、商务文件</w:t>
      </w:r>
      <w:bookmarkEnd w:id="748"/>
      <w:bookmarkEnd w:id="749"/>
      <w:bookmarkEnd w:id="750"/>
      <w:bookmarkEnd w:id="751"/>
      <w:bookmarkEnd w:id="752"/>
      <w:bookmarkEnd w:id="753"/>
      <w:bookmarkEnd w:id="754"/>
    </w:p>
    <w:p>
      <w:pPr>
        <w:pStyle w:val="171"/>
        <w:outlineLvl w:val="2"/>
        <w:rPr>
          <w:rFonts w:ascii="宋体" w:hAnsi="宋体" w:eastAsia="宋体" w:cs="宋体"/>
          <w:highlight w:val="none"/>
        </w:rPr>
      </w:pPr>
      <w:bookmarkStart w:id="755" w:name="_Toc13132"/>
      <w:bookmarkStart w:id="756" w:name="_Toc23267"/>
      <w:bookmarkStart w:id="757" w:name="_Toc31055"/>
      <w:bookmarkStart w:id="758" w:name="_Toc2867"/>
      <w:bookmarkStart w:id="759" w:name="_Toc1700"/>
      <w:r>
        <w:rPr>
          <w:rFonts w:hint="eastAsia" w:ascii="宋体" w:hAnsi="宋体" w:eastAsia="宋体" w:cs="宋体"/>
          <w:highlight w:val="none"/>
        </w:rPr>
        <w:t>（一）法定代表人身份证明及授权委托书</w:t>
      </w:r>
      <w:bookmarkEnd w:id="755"/>
      <w:bookmarkEnd w:id="756"/>
      <w:bookmarkEnd w:id="757"/>
      <w:bookmarkEnd w:id="758"/>
      <w:bookmarkEnd w:id="759"/>
    </w:p>
    <w:p>
      <w:pPr>
        <w:pStyle w:val="172"/>
        <w:adjustRightInd w:val="0"/>
        <w:snapToGrid w:val="0"/>
        <w:spacing w:line="500" w:lineRule="exact"/>
        <w:jc w:val="center"/>
        <w:rPr>
          <w:rFonts w:ascii="宋体" w:hAnsi="宋体" w:cs="宋体"/>
          <w:sz w:val="24"/>
          <w:szCs w:val="24"/>
          <w:highlight w:val="none"/>
        </w:rPr>
      </w:pPr>
      <w:r>
        <w:rPr>
          <w:rFonts w:hint="eastAsia" w:ascii="宋体" w:hAnsi="宋体" w:cs="宋体"/>
          <w:sz w:val="24"/>
          <w:szCs w:val="24"/>
          <w:highlight w:val="none"/>
        </w:rPr>
        <w:t>法定代表人资格证明文件</w:t>
      </w:r>
    </w:p>
    <w:p>
      <w:pPr>
        <w:spacing w:line="360" w:lineRule="auto"/>
        <w:ind w:firstLine="720" w:firstLineChars="300"/>
        <w:rPr>
          <w:rFonts w:ascii="宋体" w:hAnsi="宋体" w:eastAsia="宋体" w:cs="宋体"/>
          <w:bCs/>
          <w:color w:val="auto"/>
          <w:sz w:val="24"/>
          <w:szCs w:val="24"/>
          <w:highlight w:val="none"/>
          <w:u w:val="single"/>
        </w:rPr>
      </w:pPr>
      <w:r>
        <w:rPr>
          <w:rFonts w:hint="eastAsia" w:ascii="宋体" w:hAnsi="宋体" w:eastAsia="宋体" w:cs="宋体"/>
          <w:bCs/>
          <w:color w:val="auto"/>
          <w:sz w:val="24"/>
          <w:szCs w:val="24"/>
          <w:highlight w:val="none"/>
          <w:lang w:bidi="ar"/>
        </w:rPr>
        <w:t>单位名称：</w:t>
      </w:r>
      <w:r>
        <w:rPr>
          <w:rFonts w:hint="eastAsia" w:ascii="宋体" w:hAnsi="宋体" w:eastAsia="宋体" w:cs="宋体"/>
          <w:bCs/>
          <w:color w:val="auto"/>
          <w:sz w:val="24"/>
          <w:szCs w:val="24"/>
          <w:highlight w:val="none"/>
          <w:u w:val="single"/>
          <w:lang w:bidi="ar"/>
        </w:rPr>
        <w:t xml:space="preserve">                                               </w:t>
      </w:r>
    </w:p>
    <w:p>
      <w:pPr>
        <w:spacing w:line="360" w:lineRule="auto"/>
        <w:ind w:firstLine="720" w:firstLineChars="300"/>
        <w:rPr>
          <w:rFonts w:ascii="宋体" w:hAnsi="宋体" w:eastAsia="宋体" w:cs="宋体"/>
          <w:bCs/>
          <w:color w:val="auto"/>
          <w:sz w:val="24"/>
          <w:szCs w:val="24"/>
          <w:highlight w:val="none"/>
          <w:u w:val="single"/>
        </w:rPr>
      </w:pPr>
      <w:r>
        <w:rPr>
          <w:rFonts w:hint="eastAsia" w:ascii="宋体" w:hAnsi="宋体" w:eastAsia="宋体" w:cs="宋体"/>
          <w:bCs/>
          <w:color w:val="auto"/>
          <w:sz w:val="24"/>
          <w:szCs w:val="24"/>
          <w:highlight w:val="none"/>
          <w:lang w:bidi="ar"/>
        </w:rPr>
        <w:t>企业类型：</w:t>
      </w:r>
      <w:r>
        <w:rPr>
          <w:rFonts w:hint="eastAsia" w:ascii="宋体" w:hAnsi="宋体" w:eastAsia="宋体" w:cs="宋体"/>
          <w:bCs/>
          <w:color w:val="auto"/>
          <w:sz w:val="24"/>
          <w:szCs w:val="24"/>
          <w:highlight w:val="none"/>
          <w:u w:val="single"/>
          <w:lang w:bidi="ar"/>
        </w:rPr>
        <w:t xml:space="preserve">                                               </w:t>
      </w:r>
    </w:p>
    <w:p>
      <w:pPr>
        <w:spacing w:line="360" w:lineRule="auto"/>
        <w:ind w:firstLine="720" w:firstLineChars="300"/>
        <w:rPr>
          <w:rFonts w:ascii="宋体" w:hAnsi="宋体" w:eastAsia="宋体" w:cs="宋体"/>
          <w:bCs/>
          <w:color w:val="auto"/>
          <w:sz w:val="24"/>
          <w:szCs w:val="24"/>
          <w:highlight w:val="none"/>
          <w:u w:val="single"/>
        </w:rPr>
      </w:pPr>
      <w:r>
        <w:rPr>
          <w:rFonts w:hint="eastAsia" w:ascii="宋体" w:hAnsi="宋体" w:eastAsia="宋体" w:cs="宋体"/>
          <w:bCs/>
          <w:color w:val="auto"/>
          <w:sz w:val="24"/>
          <w:szCs w:val="24"/>
          <w:highlight w:val="none"/>
          <w:lang w:bidi="ar"/>
        </w:rPr>
        <w:t>地    址：</w:t>
      </w:r>
      <w:r>
        <w:rPr>
          <w:rFonts w:hint="eastAsia" w:ascii="宋体" w:hAnsi="宋体" w:eastAsia="宋体" w:cs="宋体"/>
          <w:bCs/>
          <w:color w:val="auto"/>
          <w:sz w:val="24"/>
          <w:szCs w:val="24"/>
          <w:highlight w:val="none"/>
          <w:u w:val="single"/>
          <w:lang w:bidi="ar"/>
        </w:rPr>
        <w:t xml:space="preserve">                                               </w:t>
      </w:r>
    </w:p>
    <w:p>
      <w:pPr>
        <w:spacing w:line="360" w:lineRule="auto"/>
        <w:ind w:firstLine="720" w:firstLineChars="300"/>
        <w:rPr>
          <w:rFonts w:ascii="宋体" w:hAnsi="宋体" w:eastAsia="宋体" w:cs="宋体"/>
          <w:bCs/>
          <w:color w:val="auto"/>
          <w:sz w:val="24"/>
          <w:szCs w:val="24"/>
          <w:highlight w:val="none"/>
          <w:u w:val="single"/>
        </w:rPr>
      </w:pPr>
      <w:r>
        <w:rPr>
          <w:rFonts w:hint="eastAsia" w:ascii="宋体" w:hAnsi="宋体" w:eastAsia="宋体" w:cs="宋体"/>
          <w:bCs/>
          <w:color w:val="auto"/>
          <w:sz w:val="24"/>
          <w:szCs w:val="24"/>
          <w:highlight w:val="none"/>
          <w:lang w:bidi="ar"/>
        </w:rPr>
        <w:t>营业期限：</w:t>
      </w:r>
      <w:r>
        <w:rPr>
          <w:rFonts w:hint="eastAsia" w:ascii="宋体" w:hAnsi="宋体" w:eastAsia="宋体" w:cs="宋体"/>
          <w:bCs/>
          <w:color w:val="auto"/>
          <w:sz w:val="24"/>
          <w:szCs w:val="24"/>
          <w:highlight w:val="none"/>
          <w:u w:val="single"/>
          <w:lang w:bidi="ar"/>
        </w:rPr>
        <w:t xml:space="preserve">                                               </w:t>
      </w:r>
    </w:p>
    <w:p>
      <w:pPr>
        <w:spacing w:line="360" w:lineRule="auto"/>
        <w:ind w:firstLine="720" w:firstLineChars="300"/>
        <w:rPr>
          <w:rFonts w:ascii="宋体" w:hAnsi="宋体" w:eastAsia="宋体" w:cs="宋体"/>
          <w:bCs/>
          <w:color w:val="auto"/>
          <w:sz w:val="24"/>
          <w:szCs w:val="24"/>
          <w:highlight w:val="none"/>
          <w:u w:val="single"/>
        </w:rPr>
      </w:pPr>
      <w:r>
        <w:rPr>
          <w:rFonts w:hint="eastAsia" w:ascii="宋体" w:hAnsi="宋体" w:eastAsia="宋体" w:cs="宋体"/>
          <w:bCs/>
          <w:color w:val="auto"/>
          <w:sz w:val="24"/>
          <w:szCs w:val="24"/>
          <w:highlight w:val="none"/>
          <w:lang w:bidi="ar"/>
        </w:rPr>
        <w:t>成立时间：</w:t>
      </w:r>
      <w:r>
        <w:rPr>
          <w:rFonts w:hint="eastAsia" w:ascii="宋体" w:hAnsi="宋体" w:eastAsia="宋体" w:cs="宋体"/>
          <w:bCs/>
          <w:color w:val="auto"/>
          <w:sz w:val="24"/>
          <w:szCs w:val="24"/>
          <w:highlight w:val="none"/>
          <w:u w:val="single"/>
          <w:lang w:bidi="ar"/>
        </w:rPr>
        <w:t xml:space="preserve">                                               </w:t>
      </w:r>
    </w:p>
    <w:p>
      <w:pPr>
        <w:spacing w:line="360" w:lineRule="auto"/>
        <w:ind w:firstLine="720" w:firstLineChars="300"/>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bidi="ar"/>
        </w:rPr>
        <w:t>姓名：</w:t>
      </w:r>
      <w:r>
        <w:rPr>
          <w:rFonts w:hint="eastAsia" w:ascii="宋体" w:hAnsi="宋体" w:eastAsia="宋体" w:cs="宋体"/>
          <w:bCs/>
          <w:color w:val="auto"/>
          <w:sz w:val="24"/>
          <w:szCs w:val="24"/>
          <w:highlight w:val="none"/>
          <w:u w:val="single"/>
          <w:lang w:bidi="ar"/>
        </w:rPr>
        <w:t xml:space="preserve">              </w:t>
      </w:r>
      <w:r>
        <w:rPr>
          <w:rFonts w:hint="eastAsia" w:ascii="宋体" w:hAnsi="宋体" w:eastAsia="宋体" w:cs="宋体"/>
          <w:bCs/>
          <w:color w:val="auto"/>
          <w:sz w:val="24"/>
          <w:szCs w:val="24"/>
          <w:highlight w:val="none"/>
          <w:lang w:bidi="ar"/>
        </w:rPr>
        <w:t xml:space="preserve">        性别：</w:t>
      </w:r>
      <w:r>
        <w:rPr>
          <w:rFonts w:hint="eastAsia" w:ascii="宋体" w:hAnsi="宋体" w:eastAsia="宋体" w:cs="宋体"/>
          <w:bCs/>
          <w:color w:val="auto"/>
          <w:sz w:val="24"/>
          <w:szCs w:val="24"/>
          <w:highlight w:val="none"/>
          <w:u w:val="single"/>
          <w:lang w:bidi="ar"/>
        </w:rPr>
        <w:t xml:space="preserve">              </w:t>
      </w:r>
      <w:r>
        <w:rPr>
          <w:rFonts w:hint="eastAsia" w:ascii="宋体" w:hAnsi="宋体" w:eastAsia="宋体" w:cs="宋体"/>
          <w:bCs/>
          <w:color w:val="auto"/>
          <w:sz w:val="24"/>
          <w:szCs w:val="24"/>
          <w:highlight w:val="none"/>
          <w:lang w:bidi="ar"/>
        </w:rPr>
        <w:t xml:space="preserve">  </w:t>
      </w:r>
    </w:p>
    <w:p>
      <w:pPr>
        <w:spacing w:line="360" w:lineRule="auto"/>
        <w:ind w:firstLine="720" w:firstLineChars="300"/>
        <w:rPr>
          <w:rFonts w:ascii="宋体" w:hAnsi="宋体" w:eastAsia="宋体" w:cs="宋体"/>
          <w:bCs/>
          <w:color w:val="auto"/>
          <w:sz w:val="24"/>
          <w:szCs w:val="24"/>
          <w:highlight w:val="none"/>
          <w:u w:val="single"/>
        </w:rPr>
      </w:pPr>
      <w:r>
        <w:rPr>
          <w:rFonts w:hint="eastAsia" w:ascii="宋体" w:hAnsi="宋体" w:eastAsia="宋体" w:cs="宋体"/>
          <w:bCs/>
          <w:color w:val="auto"/>
          <w:sz w:val="24"/>
          <w:szCs w:val="24"/>
          <w:highlight w:val="none"/>
          <w:lang w:bidi="ar"/>
        </w:rPr>
        <w:t>年龄：</w:t>
      </w:r>
      <w:r>
        <w:rPr>
          <w:rFonts w:hint="eastAsia" w:ascii="宋体" w:hAnsi="宋体" w:eastAsia="宋体" w:cs="宋体"/>
          <w:bCs/>
          <w:color w:val="auto"/>
          <w:sz w:val="24"/>
          <w:szCs w:val="24"/>
          <w:highlight w:val="none"/>
          <w:u w:val="single"/>
          <w:lang w:bidi="ar"/>
        </w:rPr>
        <w:t xml:space="preserve">              </w:t>
      </w:r>
      <w:r>
        <w:rPr>
          <w:rFonts w:hint="eastAsia" w:ascii="宋体" w:hAnsi="宋体" w:eastAsia="宋体" w:cs="宋体"/>
          <w:bCs/>
          <w:color w:val="auto"/>
          <w:sz w:val="24"/>
          <w:szCs w:val="24"/>
          <w:highlight w:val="none"/>
          <w:lang w:bidi="ar"/>
        </w:rPr>
        <w:t xml:space="preserve">        职务：</w:t>
      </w:r>
      <w:r>
        <w:rPr>
          <w:rFonts w:hint="eastAsia" w:ascii="宋体" w:hAnsi="宋体" w:eastAsia="宋体" w:cs="宋体"/>
          <w:bCs/>
          <w:color w:val="auto"/>
          <w:sz w:val="24"/>
          <w:szCs w:val="24"/>
          <w:highlight w:val="none"/>
          <w:u w:val="single"/>
          <w:lang w:bidi="ar"/>
        </w:rPr>
        <w:t xml:space="preserve">               </w:t>
      </w:r>
    </w:p>
    <w:p>
      <w:pPr>
        <w:spacing w:line="360" w:lineRule="auto"/>
        <w:ind w:firstLine="720" w:firstLineChars="300"/>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bidi="ar"/>
        </w:rPr>
        <w:t xml:space="preserve">系 </w:t>
      </w:r>
      <w:r>
        <w:rPr>
          <w:rFonts w:hint="eastAsia" w:ascii="宋体" w:hAnsi="宋体" w:eastAsia="宋体" w:cs="宋体"/>
          <w:bCs/>
          <w:color w:val="auto"/>
          <w:sz w:val="24"/>
          <w:szCs w:val="24"/>
          <w:highlight w:val="none"/>
          <w:u w:val="single"/>
          <w:lang w:bidi="ar"/>
        </w:rPr>
        <w:t xml:space="preserve">         （</w:t>
      </w:r>
      <w:r>
        <w:rPr>
          <w:rFonts w:hint="eastAsia" w:ascii="宋体" w:hAnsi="宋体" w:cs="宋体"/>
          <w:bCs/>
          <w:color w:val="auto"/>
          <w:sz w:val="24"/>
          <w:szCs w:val="24"/>
          <w:highlight w:val="none"/>
          <w:u w:val="single"/>
          <w:lang w:eastAsia="zh-CN" w:bidi="ar"/>
        </w:rPr>
        <w:t>供应商</w:t>
      </w:r>
      <w:r>
        <w:rPr>
          <w:rFonts w:hint="eastAsia" w:ascii="宋体" w:hAnsi="宋体" w:eastAsia="宋体" w:cs="宋体"/>
          <w:bCs/>
          <w:color w:val="auto"/>
          <w:sz w:val="24"/>
          <w:szCs w:val="24"/>
          <w:highlight w:val="none"/>
          <w:u w:val="single"/>
          <w:lang w:bidi="ar"/>
        </w:rPr>
        <w:t xml:space="preserve">名称）               </w:t>
      </w:r>
      <w:r>
        <w:rPr>
          <w:rFonts w:hint="eastAsia" w:ascii="宋体" w:hAnsi="宋体" w:eastAsia="宋体" w:cs="宋体"/>
          <w:bCs/>
          <w:color w:val="auto"/>
          <w:sz w:val="24"/>
          <w:szCs w:val="24"/>
          <w:highlight w:val="none"/>
          <w:lang w:bidi="ar"/>
        </w:rPr>
        <w:t>的法定代表人。</w:t>
      </w:r>
    </w:p>
    <w:p>
      <w:pPr>
        <w:spacing w:line="360" w:lineRule="auto"/>
        <w:ind w:firstLine="480" w:firstLineChars="200"/>
        <w:rPr>
          <w:rFonts w:ascii="宋体" w:hAnsi="宋体" w:eastAsia="宋体" w:cs="宋体"/>
          <w:bCs/>
          <w:color w:val="auto"/>
          <w:sz w:val="24"/>
          <w:szCs w:val="24"/>
          <w:highlight w:val="none"/>
          <w:lang w:bidi="ar"/>
        </w:rPr>
      </w:pPr>
      <w:r>
        <w:rPr>
          <w:rFonts w:hint="eastAsia" w:ascii="宋体" w:hAnsi="宋体" w:eastAsia="宋体" w:cs="宋体"/>
          <w:bCs/>
          <w:color w:val="auto"/>
          <w:sz w:val="24"/>
          <w:szCs w:val="24"/>
          <w:highlight w:val="none"/>
          <w:lang w:bidi="ar"/>
        </w:rPr>
        <w:t xml:space="preserve">特此证明。 </w:t>
      </w:r>
    </w:p>
    <w:p>
      <w:pPr>
        <w:rPr>
          <w:rFonts w:ascii="宋体" w:hAnsi="宋体" w:eastAsia="宋体" w:cs="宋体"/>
          <w:b/>
          <w:color w:val="auto"/>
          <w:sz w:val="24"/>
          <w:szCs w:val="24"/>
          <w:highlight w:val="none"/>
        </w:rPr>
      </w:pPr>
    </w:p>
    <w:p>
      <w:pPr>
        <w:ind w:firstLine="723" w:firstLineChars="300"/>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附：法定代表人的身份证正反面</w:t>
      </w:r>
    </w:p>
    <w:p>
      <w:pPr>
        <w:rPr>
          <w:rFonts w:ascii="宋体" w:hAnsi="宋体" w:eastAsia="宋体" w:cs="宋体"/>
          <w:bCs/>
          <w:color w:val="auto"/>
          <w:sz w:val="24"/>
          <w:szCs w:val="24"/>
          <w:highlight w:val="none"/>
        </w:rPr>
      </w:pPr>
    </w:p>
    <w:p>
      <w:pPr>
        <w:rPr>
          <w:rFonts w:ascii="宋体" w:hAnsi="宋体" w:eastAsia="宋体" w:cs="宋体"/>
          <w:bCs/>
          <w:color w:val="auto"/>
          <w:sz w:val="24"/>
          <w:szCs w:val="24"/>
          <w:highlight w:val="none"/>
        </w:rPr>
      </w:pPr>
    </w:p>
    <w:tbl>
      <w:tblPr>
        <w:tblStyle w:val="47"/>
        <w:tblW w:w="0" w:type="auto"/>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232"/>
        <w:gridCol w:w="423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661" w:hRule="atLeast"/>
          <w:jc w:val="center"/>
        </w:trPr>
        <w:tc>
          <w:tcPr>
            <w:tcW w:w="4232" w:type="dxa"/>
            <w:tcBorders>
              <w:top w:val="single" w:color="auto" w:sz="4" w:space="0"/>
              <w:left w:val="single" w:color="auto" w:sz="4" w:space="0"/>
              <w:bottom w:val="single" w:color="auto" w:sz="4" w:space="0"/>
              <w:right w:val="single" w:color="auto" w:sz="4" w:space="0"/>
            </w:tcBorders>
            <w:vAlign w:val="center"/>
          </w:tcPr>
          <w:p>
            <w:pPr>
              <w:pStyle w:val="173"/>
              <w:keepNext w:val="0"/>
              <w:keepLines w:val="0"/>
              <w:suppressLineNumbers w:val="0"/>
              <w:spacing w:before="0" w:beforeAutospacing="0" w:after="0" w:afterAutospacing="0" w:line="360" w:lineRule="auto"/>
              <w:ind w:left="0" w:right="0" w:firstLine="0" w:firstLineChars="0"/>
              <w:jc w:val="center"/>
              <w:rPr>
                <w:rFonts w:hint="default" w:ascii="宋体" w:eastAsia="宋体" w:cs="宋体"/>
                <w:sz w:val="24"/>
                <w:szCs w:val="24"/>
                <w:highlight w:val="none"/>
              </w:rPr>
            </w:pPr>
            <w:r>
              <w:rPr>
                <w:rFonts w:hint="eastAsia" w:ascii="宋体" w:eastAsia="宋体" w:cs="宋体"/>
                <w:sz w:val="24"/>
                <w:szCs w:val="24"/>
                <w:highlight w:val="none"/>
              </w:rPr>
              <w:t>正面</w:t>
            </w:r>
          </w:p>
        </w:tc>
        <w:tc>
          <w:tcPr>
            <w:tcW w:w="4232" w:type="dxa"/>
            <w:tcBorders>
              <w:top w:val="single" w:color="auto" w:sz="4" w:space="0"/>
              <w:left w:val="single" w:color="auto" w:sz="4" w:space="0"/>
              <w:bottom w:val="single" w:color="auto" w:sz="4" w:space="0"/>
              <w:right w:val="single" w:color="auto" w:sz="4" w:space="0"/>
            </w:tcBorders>
            <w:vAlign w:val="center"/>
          </w:tcPr>
          <w:p>
            <w:pPr>
              <w:pStyle w:val="173"/>
              <w:keepNext w:val="0"/>
              <w:keepLines w:val="0"/>
              <w:suppressLineNumbers w:val="0"/>
              <w:spacing w:before="0" w:beforeAutospacing="0" w:after="0" w:afterAutospacing="0" w:line="360" w:lineRule="auto"/>
              <w:ind w:left="0" w:right="0" w:firstLine="0" w:firstLineChars="0"/>
              <w:jc w:val="center"/>
              <w:rPr>
                <w:rFonts w:hint="default" w:ascii="宋体" w:eastAsia="宋体" w:cs="宋体"/>
                <w:sz w:val="24"/>
                <w:szCs w:val="24"/>
                <w:highlight w:val="none"/>
              </w:rPr>
            </w:pPr>
            <w:r>
              <w:rPr>
                <w:rFonts w:hint="eastAsia" w:ascii="宋体" w:eastAsia="宋体" w:cs="宋体"/>
                <w:sz w:val="24"/>
                <w:szCs w:val="24"/>
                <w:highlight w:val="none"/>
              </w:rPr>
              <w:t>背面</w:t>
            </w:r>
          </w:p>
        </w:tc>
      </w:tr>
    </w:tbl>
    <w:p>
      <w:pPr>
        <w:rPr>
          <w:rFonts w:ascii="宋体" w:hAnsi="宋体" w:eastAsia="宋体" w:cs="宋体"/>
          <w:bCs/>
          <w:color w:val="auto"/>
          <w:sz w:val="24"/>
          <w:szCs w:val="24"/>
          <w:highlight w:val="none"/>
        </w:rPr>
      </w:pPr>
    </w:p>
    <w:p>
      <w:pPr>
        <w:ind w:firstLine="4320" w:firstLineChars="1800"/>
        <w:rPr>
          <w:rFonts w:ascii="宋体" w:hAnsi="宋体" w:eastAsia="宋体" w:cs="宋体"/>
          <w:bCs/>
          <w:color w:val="auto"/>
          <w:sz w:val="24"/>
          <w:szCs w:val="24"/>
          <w:highlight w:val="none"/>
          <w:lang w:bidi="ar"/>
        </w:rPr>
      </w:pPr>
    </w:p>
    <w:p>
      <w:pPr>
        <w:ind w:firstLine="4320" w:firstLineChars="1800"/>
        <w:rPr>
          <w:rFonts w:ascii="宋体" w:hAnsi="宋体" w:eastAsia="宋体" w:cs="宋体"/>
          <w:bCs/>
          <w:color w:val="auto"/>
          <w:sz w:val="24"/>
          <w:szCs w:val="24"/>
          <w:highlight w:val="none"/>
          <w:lang w:bidi="ar"/>
        </w:rPr>
      </w:pPr>
    </w:p>
    <w:p>
      <w:pPr>
        <w:ind w:firstLine="4320" w:firstLineChars="1800"/>
        <w:rPr>
          <w:rFonts w:ascii="宋体" w:hAnsi="宋体" w:eastAsia="宋体" w:cs="宋体"/>
          <w:bCs/>
          <w:color w:val="auto"/>
          <w:sz w:val="24"/>
          <w:szCs w:val="24"/>
          <w:highlight w:val="none"/>
          <w:lang w:bidi="ar"/>
        </w:rPr>
      </w:pPr>
    </w:p>
    <w:p>
      <w:pPr>
        <w:ind w:firstLine="4320" w:firstLineChars="1800"/>
        <w:rPr>
          <w:rFonts w:ascii="宋体" w:hAnsi="宋体" w:eastAsia="宋体" w:cs="宋体"/>
          <w:bCs/>
          <w:color w:val="auto"/>
          <w:sz w:val="24"/>
          <w:szCs w:val="24"/>
          <w:highlight w:val="none"/>
          <w:lang w:bidi="ar"/>
        </w:rPr>
      </w:pPr>
    </w:p>
    <w:p>
      <w:pPr>
        <w:spacing w:line="480" w:lineRule="auto"/>
        <w:ind w:firstLine="4560" w:firstLineChars="1900"/>
        <w:rPr>
          <w:rFonts w:ascii="宋体" w:hAnsi="宋体" w:eastAsia="宋体" w:cs="宋体"/>
          <w:bCs/>
          <w:color w:val="auto"/>
          <w:sz w:val="24"/>
          <w:szCs w:val="24"/>
          <w:highlight w:val="none"/>
          <w:u w:val="single"/>
          <w:lang w:bidi="ar"/>
        </w:rPr>
      </w:pPr>
      <w:r>
        <w:rPr>
          <w:rFonts w:hint="eastAsia" w:ascii="宋体" w:hAnsi="宋体" w:cs="宋体"/>
          <w:bCs/>
          <w:color w:val="auto"/>
          <w:sz w:val="24"/>
          <w:szCs w:val="24"/>
          <w:highlight w:val="none"/>
          <w:lang w:eastAsia="zh-CN" w:bidi="ar"/>
        </w:rPr>
        <w:t>供应商</w:t>
      </w:r>
      <w:r>
        <w:rPr>
          <w:rFonts w:hint="eastAsia" w:ascii="宋体" w:hAnsi="宋体" w:eastAsia="宋体" w:cs="宋体"/>
          <w:bCs/>
          <w:color w:val="auto"/>
          <w:sz w:val="24"/>
          <w:szCs w:val="24"/>
          <w:highlight w:val="none"/>
          <w:lang w:bidi="ar"/>
        </w:rPr>
        <w:t>名称：</w:t>
      </w:r>
      <w:r>
        <w:rPr>
          <w:rFonts w:hint="eastAsia" w:ascii="宋体" w:hAnsi="宋体" w:eastAsia="宋体" w:cs="宋体"/>
          <w:bCs/>
          <w:color w:val="auto"/>
          <w:sz w:val="24"/>
          <w:szCs w:val="24"/>
          <w:highlight w:val="none"/>
          <w:u w:val="single"/>
          <w:lang w:bidi="ar"/>
        </w:rPr>
        <w:t xml:space="preserve">                     </w:t>
      </w:r>
    </w:p>
    <w:p>
      <w:pPr>
        <w:spacing w:line="480" w:lineRule="auto"/>
        <w:ind w:firstLine="4560" w:firstLineChars="1900"/>
        <w:rPr>
          <w:rFonts w:ascii="宋体" w:hAnsi="宋体" w:cs="宋体"/>
          <w:bCs/>
          <w:sz w:val="24"/>
          <w:szCs w:val="24"/>
          <w:highlight w:val="none"/>
          <w:lang w:bidi="ar"/>
        </w:rPr>
      </w:pPr>
      <w:r>
        <w:rPr>
          <w:rFonts w:hint="eastAsia" w:ascii="宋体" w:hAnsi="宋体" w:eastAsia="宋体" w:cs="宋体"/>
          <w:color w:val="auto"/>
          <w:sz w:val="24"/>
          <w:szCs w:val="24"/>
          <w:highlight w:val="none"/>
        </w:rPr>
        <w:t>法定代表人（签字或盖章）：</w:t>
      </w:r>
    </w:p>
    <w:p>
      <w:pPr>
        <w:spacing w:line="480" w:lineRule="auto"/>
        <w:ind w:firstLine="4560" w:firstLineChars="1900"/>
        <w:rPr>
          <w:rFonts w:ascii="宋体" w:hAnsi="宋体" w:cs="宋体"/>
          <w:color w:val="auto"/>
          <w:sz w:val="24"/>
          <w:szCs w:val="24"/>
          <w:highlight w:val="none"/>
        </w:rPr>
      </w:pPr>
      <w:r>
        <w:rPr>
          <w:rFonts w:hint="eastAsia" w:ascii="宋体" w:hAnsi="宋体" w:eastAsia="宋体" w:cs="宋体"/>
          <w:bCs/>
          <w:color w:val="auto"/>
          <w:sz w:val="24"/>
          <w:szCs w:val="24"/>
          <w:highlight w:val="none"/>
          <w:lang w:bidi="ar"/>
        </w:rPr>
        <w:t>日  期：</w:t>
      </w:r>
      <w:r>
        <w:rPr>
          <w:rFonts w:hint="eastAsia" w:ascii="宋体" w:hAnsi="宋体" w:eastAsia="宋体" w:cs="宋体"/>
          <w:bCs/>
          <w:color w:val="auto"/>
          <w:sz w:val="24"/>
          <w:szCs w:val="24"/>
          <w:highlight w:val="none"/>
          <w:u w:val="single"/>
          <w:lang w:bidi="ar"/>
        </w:rPr>
        <w:t xml:space="preserve">      </w:t>
      </w:r>
      <w:r>
        <w:rPr>
          <w:rFonts w:hint="eastAsia" w:ascii="宋体" w:hAnsi="宋体" w:eastAsia="宋体" w:cs="宋体"/>
          <w:bCs/>
          <w:color w:val="auto"/>
          <w:sz w:val="24"/>
          <w:szCs w:val="24"/>
          <w:highlight w:val="none"/>
          <w:lang w:bidi="ar"/>
        </w:rPr>
        <w:t>年</w:t>
      </w:r>
      <w:r>
        <w:rPr>
          <w:rFonts w:hint="eastAsia" w:ascii="宋体" w:hAnsi="宋体" w:eastAsia="宋体" w:cs="宋体"/>
          <w:bCs/>
          <w:color w:val="auto"/>
          <w:sz w:val="24"/>
          <w:szCs w:val="24"/>
          <w:highlight w:val="none"/>
          <w:u w:val="single"/>
          <w:lang w:bidi="ar"/>
        </w:rPr>
        <w:t xml:space="preserve">      </w:t>
      </w:r>
      <w:r>
        <w:rPr>
          <w:rFonts w:hint="eastAsia" w:ascii="宋体" w:hAnsi="宋体" w:eastAsia="宋体" w:cs="宋体"/>
          <w:bCs/>
          <w:color w:val="auto"/>
          <w:sz w:val="24"/>
          <w:szCs w:val="24"/>
          <w:highlight w:val="none"/>
          <w:lang w:bidi="ar"/>
        </w:rPr>
        <w:t>月</w:t>
      </w:r>
      <w:r>
        <w:rPr>
          <w:rFonts w:hint="eastAsia" w:ascii="宋体" w:hAnsi="宋体" w:eastAsia="宋体" w:cs="宋体"/>
          <w:bCs/>
          <w:color w:val="auto"/>
          <w:sz w:val="24"/>
          <w:szCs w:val="24"/>
          <w:highlight w:val="none"/>
          <w:u w:val="single"/>
          <w:lang w:bidi="ar"/>
        </w:rPr>
        <w:t xml:space="preserve">     </w:t>
      </w:r>
      <w:r>
        <w:rPr>
          <w:rFonts w:hint="eastAsia" w:ascii="宋体" w:hAnsi="宋体" w:eastAsia="宋体" w:cs="宋体"/>
          <w:bCs/>
          <w:color w:val="auto"/>
          <w:sz w:val="24"/>
          <w:szCs w:val="24"/>
          <w:highlight w:val="none"/>
          <w:lang w:bidi="ar"/>
        </w:rPr>
        <w:t>日</w:t>
      </w:r>
    </w:p>
    <w:p>
      <w:pPr>
        <w:pStyle w:val="174"/>
        <w:outlineLvl w:val="9"/>
        <w:rPr>
          <w:rFonts w:cs="宋体"/>
          <w:highlight w:val="none"/>
        </w:rPr>
      </w:pPr>
      <w:r>
        <w:rPr>
          <w:rFonts w:hint="eastAsia" w:cs="宋体"/>
          <w:highlight w:val="none"/>
        </w:rPr>
        <w:t xml:space="preserve"> </w:t>
      </w:r>
    </w:p>
    <w:p>
      <w:pPr>
        <w:pStyle w:val="21"/>
        <w:rPr>
          <w:rFonts w:ascii="宋体" w:hAnsi="宋体" w:eastAsia="宋体"/>
          <w:snapToGrid/>
          <w:color w:val="auto"/>
          <w:kern w:val="2"/>
          <w:sz w:val="28"/>
          <w:szCs w:val="28"/>
          <w:highlight w:val="none"/>
        </w:rPr>
      </w:pPr>
      <w:r>
        <w:rPr>
          <w:highlight w:val="none"/>
        </w:rPr>
        <w:br w:type="page"/>
      </w:r>
    </w:p>
    <w:p>
      <w:pPr>
        <w:pStyle w:val="172"/>
        <w:spacing w:line="500" w:lineRule="exact"/>
        <w:jc w:val="center"/>
        <w:rPr>
          <w:rFonts w:ascii="宋体" w:hAnsi="宋体" w:cs="宋体"/>
          <w:sz w:val="24"/>
          <w:szCs w:val="24"/>
          <w:highlight w:val="none"/>
        </w:rPr>
      </w:pPr>
      <w:r>
        <w:rPr>
          <w:rFonts w:hint="eastAsia" w:ascii="宋体" w:hAnsi="宋体" w:cs="宋体"/>
          <w:sz w:val="24"/>
          <w:szCs w:val="24"/>
          <w:highlight w:val="none"/>
        </w:rPr>
        <w:t>法定代表人授权书</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本授权委托书声明：我</w:t>
      </w:r>
      <w:r>
        <w:rPr>
          <w:rFonts w:hint="eastAsia" w:ascii="宋体" w:hAnsi="宋体" w:eastAsia="宋体" w:cs="宋体"/>
          <w:sz w:val="24"/>
          <w:szCs w:val="24"/>
          <w:highlight w:val="none"/>
          <w:u w:val="single"/>
        </w:rPr>
        <w:t xml:space="preserve"> （姓名） </w:t>
      </w:r>
      <w:r>
        <w:rPr>
          <w:rFonts w:hint="eastAsia" w:ascii="宋体" w:hAnsi="宋体" w:eastAsia="宋体" w:cs="宋体"/>
          <w:sz w:val="24"/>
          <w:szCs w:val="24"/>
          <w:highlight w:val="none"/>
        </w:rPr>
        <w:t>系</w:t>
      </w:r>
      <w:r>
        <w:rPr>
          <w:rFonts w:hint="eastAsia" w:ascii="宋体" w:hAnsi="宋体" w:eastAsia="宋体" w:cs="宋体"/>
          <w:sz w:val="24"/>
          <w:szCs w:val="24"/>
          <w:highlight w:val="none"/>
          <w:u w:val="single"/>
        </w:rPr>
        <w:t xml:space="preserve"> （</w:t>
      </w:r>
      <w:r>
        <w:rPr>
          <w:rFonts w:hint="eastAsia" w:ascii="宋体" w:hAnsi="宋体" w:cs="宋体"/>
          <w:sz w:val="24"/>
          <w:szCs w:val="24"/>
          <w:highlight w:val="none"/>
          <w:u w:val="single"/>
          <w:lang w:eastAsia="zh-CN"/>
        </w:rPr>
        <w:t>供应商</w:t>
      </w:r>
      <w:r>
        <w:rPr>
          <w:rFonts w:hint="eastAsia" w:ascii="宋体" w:hAnsi="宋体" w:eastAsia="宋体" w:cs="宋体"/>
          <w:sz w:val="24"/>
          <w:szCs w:val="24"/>
          <w:highlight w:val="none"/>
          <w:u w:val="single"/>
        </w:rPr>
        <w:t xml:space="preserve">名称） </w:t>
      </w:r>
      <w:r>
        <w:rPr>
          <w:rFonts w:hint="eastAsia" w:ascii="宋体" w:hAnsi="宋体" w:eastAsia="宋体" w:cs="宋体"/>
          <w:sz w:val="24"/>
          <w:szCs w:val="24"/>
          <w:highlight w:val="none"/>
        </w:rPr>
        <w:t>的法定代表人，现授权委托</w:t>
      </w:r>
      <w:r>
        <w:rPr>
          <w:rFonts w:hint="eastAsia" w:ascii="宋体" w:hAnsi="宋体" w:eastAsia="宋体" w:cs="宋体"/>
          <w:sz w:val="24"/>
          <w:szCs w:val="24"/>
          <w:highlight w:val="none"/>
          <w:u w:val="single"/>
        </w:rPr>
        <w:t xml:space="preserve"> （</w:t>
      </w:r>
      <w:r>
        <w:rPr>
          <w:rFonts w:hint="eastAsia" w:ascii="宋体" w:hAnsi="宋体" w:cs="宋体"/>
          <w:sz w:val="24"/>
          <w:szCs w:val="24"/>
          <w:highlight w:val="none"/>
          <w:u w:val="single"/>
          <w:lang w:eastAsia="zh-CN"/>
        </w:rPr>
        <w:t>供应商</w:t>
      </w:r>
      <w:r>
        <w:rPr>
          <w:rFonts w:hint="eastAsia" w:ascii="宋体" w:hAnsi="宋体" w:eastAsia="宋体" w:cs="宋体"/>
          <w:sz w:val="24"/>
          <w:szCs w:val="24"/>
          <w:highlight w:val="none"/>
          <w:u w:val="single"/>
        </w:rPr>
        <w:t xml:space="preserve">名称） </w:t>
      </w:r>
      <w:r>
        <w:rPr>
          <w:rFonts w:hint="eastAsia" w:ascii="宋体" w:hAnsi="宋体" w:eastAsia="宋体" w:cs="宋体"/>
          <w:sz w:val="24"/>
          <w:szCs w:val="24"/>
          <w:highlight w:val="none"/>
        </w:rPr>
        <w:t xml:space="preserve">的 </w:t>
      </w:r>
      <w:r>
        <w:rPr>
          <w:rFonts w:hint="eastAsia" w:ascii="宋体" w:hAnsi="宋体" w:eastAsia="宋体" w:cs="宋体"/>
          <w:sz w:val="24"/>
          <w:szCs w:val="24"/>
          <w:highlight w:val="none"/>
          <w:u w:val="single"/>
        </w:rPr>
        <w:t xml:space="preserve"> （姓名、身份证号） </w:t>
      </w:r>
      <w:r>
        <w:rPr>
          <w:rFonts w:hint="eastAsia" w:ascii="宋体" w:hAnsi="宋体" w:eastAsia="宋体" w:cs="宋体"/>
          <w:sz w:val="24"/>
          <w:szCs w:val="24"/>
          <w:highlight w:val="none"/>
        </w:rPr>
        <w:t>我公司代理人，以本公司的名义参加</w:t>
      </w:r>
      <w:r>
        <w:rPr>
          <w:rFonts w:hint="eastAsia" w:ascii="宋体" w:hAnsi="宋体" w:eastAsia="宋体" w:cs="宋体"/>
          <w:sz w:val="24"/>
          <w:szCs w:val="24"/>
          <w:highlight w:val="none"/>
          <w:u w:val="single"/>
        </w:rPr>
        <w:t xml:space="preserve">（项目名称） </w:t>
      </w:r>
      <w:r>
        <w:rPr>
          <w:rFonts w:hint="eastAsia" w:ascii="宋体" w:hAnsi="宋体" w:eastAsia="宋体" w:cs="宋体"/>
          <w:sz w:val="24"/>
          <w:szCs w:val="24"/>
          <w:highlight w:val="none"/>
        </w:rPr>
        <w:t>的投标活动。</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代理人在处理投标的过程中所签署的一切文件和处理与之有关的一切事务，我均予以承认。</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授权期限:</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日至</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日</w:t>
      </w:r>
    </w:p>
    <w:p>
      <w:pPr>
        <w:spacing w:line="360" w:lineRule="auto"/>
        <w:ind w:firstLine="480" w:firstLineChars="200"/>
        <w:rPr>
          <w:rFonts w:ascii="宋体" w:hAnsi="宋体" w:eastAsia="宋体" w:cs="宋体"/>
          <w:sz w:val="24"/>
          <w:szCs w:val="24"/>
          <w:highlight w:val="none"/>
        </w:rPr>
      </w:pPr>
      <w:bookmarkStart w:id="760" w:name="_Toc23318"/>
      <w:bookmarkStart w:id="761" w:name="_Toc6017"/>
      <w:r>
        <w:rPr>
          <w:rFonts w:hint="eastAsia" w:ascii="宋体" w:hAnsi="宋体" w:eastAsia="宋体" w:cs="宋体"/>
          <w:sz w:val="24"/>
          <w:szCs w:val="24"/>
          <w:highlight w:val="none"/>
        </w:rPr>
        <w:t>委托代理人无转委权。特此委托。</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委托代理人：</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性  别：</w:t>
      </w:r>
      <w:r>
        <w:rPr>
          <w:rFonts w:hint="eastAsia" w:ascii="宋体" w:hAnsi="宋体" w:eastAsia="宋体" w:cs="宋体"/>
          <w:sz w:val="24"/>
          <w:szCs w:val="24"/>
          <w:highlight w:val="none"/>
          <w:u w:val="single"/>
        </w:rPr>
        <w:t xml:space="preserve">                 </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身份证号码：</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电  话：</w:t>
      </w:r>
      <w:r>
        <w:rPr>
          <w:rFonts w:hint="eastAsia" w:ascii="宋体" w:hAnsi="宋体" w:eastAsia="宋体" w:cs="宋体"/>
          <w:sz w:val="24"/>
          <w:szCs w:val="24"/>
          <w:highlight w:val="none"/>
          <w:u w:val="single"/>
        </w:rPr>
        <w:t xml:space="preserve">                 </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部       门：</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职  务：</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w:t>
      </w: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96"/>
        <w:gridCol w:w="3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6" w:hRule="atLeast"/>
          <w:jc w:val="center"/>
        </w:trPr>
        <w:tc>
          <w:tcPr>
            <w:tcW w:w="3696" w:type="dxa"/>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法定代表人身份证（正面）</w:t>
            </w:r>
          </w:p>
        </w:tc>
        <w:tc>
          <w:tcPr>
            <w:tcW w:w="3895" w:type="dxa"/>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法定代表人身份证（背面）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2" w:hRule="atLeast"/>
          <w:jc w:val="center"/>
        </w:trPr>
        <w:tc>
          <w:tcPr>
            <w:tcW w:w="3696" w:type="dxa"/>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4"/>
                <w:szCs w:val="24"/>
                <w:highlight w:val="none"/>
              </w:rPr>
            </w:pPr>
            <w:r>
              <w:rPr>
                <w:rFonts w:hint="eastAsia" w:ascii="宋体" w:hAnsi="宋体" w:eastAsia="宋体" w:cs="宋体"/>
                <w:color w:val="auto"/>
                <w:sz w:val="24"/>
                <w:szCs w:val="24"/>
                <w:highlight w:val="none"/>
              </w:rPr>
              <w:t>委托代理人身份证（正面）</w:t>
            </w:r>
          </w:p>
        </w:tc>
        <w:tc>
          <w:tcPr>
            <w:tcW w:w="3895" w:type="dxa"/>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4"/>
                <w:szCs w:val="24"/>
                <w:highlight w:val="none"/>
              </w:rPr>
            </w:pPr>
            <w:r>
              <w:rPr>
                <w:rFonts w:hint="eastAsia" w:ascii="宋体" w:hAnsi="宋体" w:eastAsia="宋体" w:cs="宋体"/>
                <w:color w:val="auto"/>
                <w:sz w:val="24"/>
                <w:szCs w:val="24"/>
                <w:highlight w:val="none"/>
              </w:rPr>
              <w:t>委托代理人身份证（背面）</w:t>
            </w:r>
          </w:p>
        </w:tc>
      </w:tr>
    </w:tbl>
    <w:p>
      <w:pPr>
        <w:spacing w:line="600" w:lineRule="auto"/>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spacing w:line="600" w:lineRule="auto"/>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名称（盖章）：</w:t>
      </w:r>
    </w:p>
    <w:p>
      <w:pPr>
        <w:spacing w:line="600" w:lineRule="auto"/>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法定代表人（签字或盖章）：</w:t>
      </w:r>
    </w:p>
    <w:p>
      <w:pPr>
        <w:spacing w:line="600" w:lineRule="auto"/>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委托代理人（签字或盖章）：</w:t>
      </w:r>
    </w:p>
    <w:p>
      <w:pPr>
        <w:pStyle w:val="175"/>
        <w:jc w:val="right"/>
        <w:rPr>
          <w:rFonts w:ascii="宋体" w:hAnsi="宋体" w:eastAsia="宋体" w:cs="宋体"/>
          <w:b w:val="0"/>
          <w:bCs/>
          <w:highlight w:val="none"/>
        </w:rPr>
      </w:pPr>
      <w:r>
        <w:rPr>
          <w:rFonts w:hint="eastAsia" w:ascii="宋体" w:hAnsi="宋体" w:eastAsia="宋体" w:cs="宋体"/>
          <w:sz w:val="24"/>
          <w:highlight w:val="none"/>
        </w:rPr>
        <w:t xml:space="preserve">           </w:t>
      </w:r>
      <w:r>
        <w:rPr>
          <w:rFonts w:hint="eastAsia" w:ascii="宋体" w:hAnsi="宋体" w:eastAsia="宋体" w:cs="宋体"/>
          <w:b w:val="0"/>
          <w:bCs/>
          <w:sz w:val="24"/>
          <w:highlight w:val="none"/>
        </w:rPr>
        <w:t xml:space="preserve">                          日  期：     年   月   </w:t>
      </w:r>
      <w:bookmarkEnd w:id="760"/>
      <w:bookmarkEnd w:id="761"/>
      <w:r>
        <w:rPr>
          <w:rFonts w:hint="eastAsia" w:ascii="宋体" w:hAnsi="宋体" w:eastAsia="宋体" w:cs="宋体"/>
          <w:b w:val="0"/>
          <w:bCs/>
          <w:sz w:val="24"/>
          <w:highlight w:val="none"/>
        </w:rPr>
        <w:t>日</w:t>
      </w:r>
      <w:r>
        <w:rPr>
          <w:rFonts w:hint="eastAsia" w:ascii="宋体" w:hAnsi="宋体" w:eastAsia="宋体" w:cs="宋体"/>
          <w:b w:val="0"/>
          <w:bCs/>
          <w:highlight w:val="none"/>
        </w:rPr>
        <w:br w:type="page"/>
      </w:r>
    </w:p>
    <w:p>
      <w:pPr>
        <w:pStyle w:val="171"/>
        <w:outlineLvl w:val="2"/>
        <w:rPr>
          <w:rFonts w:ascii="宋体" w:hAnsi="宋体" w:eastAsia="宋体" w:cs="宋体"/>
          <w:highlight w:val="none"/>
        </w:rPr>
      </w:pPr>
      <w:bookmarkStart w:id="762" w:name="_Toc26871"/>
      <w:bookmarkStart w:id="763" w:name="_Toc31005"/>
      <w:bookmarkStart w:id="764" w:name="_Toc28889"/>
      <w:bookmarkStart w:id="765" w:name="_Toc14617"/>
      <w:bookmarkStart w:id="766" w:name="_Toc12747"/>
      <w:r>
        <w:rPr>
          <w:rFonts w:hint="eastAsia" w:ascii="宋体" w:hAnsi="宋体" w:eastAsia="宋体" w:cs="宋体"/>
          <w:highlight w:val="none"/>
        </w:rPr>
        <w:t>（二）开标一览表</w:t>
      </w:r>
      <w:bookmarkEnd w:id="762"/>
      <w:bookmarkEnd w:id="763"/>
      <w:bookmarkEnd w:id="764"/>
      <w:bookmarkEnd w:id="765"/>
      <w:bookmarkEnd w:id="766"/>
    </w:p>
    <w:p>
      <w:pPr>
        <w:pStyle w:val="176"/>
        <w:spacing w:line="360" w:lineRule="auto"/>
        <w:rPr>
          <w:rFonts w:ascii="宋体" w:hAnsi="宋体" w:eastAsia="宋体" w:cs="宋体"/>
          <w:sz w:val="24"/>
          <w:szCs w:val="24"/>
          <w:highlight w:val="none"/>
        </w:rPr>
      </w:pPr>
    </w:p>
    <w:p>
      <w:pPr>
        <w:pStyle w:val="176"/>
        <w:spacing w:line="360" w:lineRule="auto"/>
        <w:rPr>
          <w:rFonts w:ascii="宋体" w:hAnsi="宋体" w:eastAsia="宋体" w:cs="宋体"/>
          <w:sz w:val="24"/>
          <w:szCs w:val="24"/>
          <w:highlight w:val="none"/>
        </w:rPr>
      </w:pPr>
      <w:r>
        <w:rPr>
          <w:rFonts w:hint="eastAsia" w:ascii="宋体" w:hAnsi="宋体" w:eastAsia="宋体" w:cs="宋体"/>
          <w:sz w:val="24"/>
          <w:szCs w:val="24"/>
          <w:highlight w:val="none"/>
        </w:rPr>
        <w:t>项目编号、包号：</w:t>
      </w:r>
      <w:r>
        <w:rPr>
          <w:rFonts w:hint="eastAsia" w:ascii="宋体" w:hAnsi="宋体" w:eastAsia="宋体" w:cs="宋体"/>
          <w:sz w:val="24"/>
          <w:szCs w:val="24"/>
          <w:highlight w:val="none"/>
          <w:u w:val="single"/>
        </w:rPr>
        <w:t xml:space="preserve">                     </w:t>
      </w:r>
    </w:p>
    <w:tbl>
      <w:tblPr>
        <w:tblStyle w:val="4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8"/>
        <w:gridCol w:w="6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1313" w:type="pct"/>
            <w:tcBorders>
              <w:top w:val="single" w:color="auto" w:sz="4" w:space="0"/>
              <w:left w:val="single" w:color="auto" w:sz="4" w:space="0"/>
              <w:bottom w:val="single" w:color="auto" w:sz="4" w:space="0"/>
              <w:right w:val="single" w:color="auto" w:sz="4" w:space="0"/>
            </w:tcBorders>
            <w:vAlign w:val="center"/>
          </w:tcPr>
          <w:p>
            <w:pPr>
              <w:pStyle w:val="176"/>
              <w:keepNext w:val="0"/>
              <w:keepLines w:val="0"/>
              <w:suppressLineNumbers w:val="0"/>
              <w:tabs>
                <w:tab w:val="left" w:pos="1337"/>
              </w:tabs>
              <w:spacing w:before="0" w:beforeAutospacing="0" w:after="0" w:afterAutospacing="0" w:line="360" w:lineRule="auto"/>
              <w:ind w:left="0" w:right="0"/>
              <w:jc w:val="center"/>
              <w:rPr>
                <w:rFonts w:hint="default" w:ascii="宋体" w:hAnsi="宋体" w:eastAsia="宋体" w:cs="宋体"/>
                <w:sz w:val="24"/>
                <w:szCs w:val="24"/>
                <w:highlight w:val="none"/>
              </w:rPr>
            </w:pPr>
            <w:r>
              <w:rPr>
                <w:rFonts w:hint="eastAsia" w:ascii="宋体" w:hAnsi="宋体" w:eastAsia="宋体" w:cs="宋体"/>
                <w:bCs/>
                <w:sz w:val="24"/>
                <w:szCs w:val="24"/>
                <w:highlight w:val="none"/>
              </w:rPr>
              <w:t>项目名称</w:t>
            </w:r>
          </w:p>
        </w:tc>
        <w:tc>
          <w:tcPr>
            <w:tcW w:w="3687" w:type="pct"/>
            <w:tcBorders>
              <w:top w:val="single" w:color="auto" w:sz="4" w:space="0"/>
              <w:left w:val="single" w:color="auto" w:sz="4" w:space="0"/>
              <w:bottom w:val="single" w:color="auto" w:sz="4" w:space="0"/>
              <w:right w:val="single" w:color="auto" w:sz="4" w:space="0"/>
            </w:tcBorders>
            <w:vAlign w:val="center"/>
          </w:tcPr>
          <w:p>
            <w:pPr>
              <w:pStyle w:val="176"/>
              <w:keepNext w:val="0"/>
              <w:keepLines w:val="0"/>
              <w:suppressLineNumbers w:val="0"/>
              <w:tabs>
                <w:tab w:val="left" w:pos="1337"/>
              </w:tabs>
              <w:spacing w:before="0" w:beforeAutospacing="0" w:after="0" w:afterAutospacing="0" w:line="360" w:lineRule="auto"/>
              <w:ind w:left="0" w:right="0"/>
              <w:jc w:val="center"/>
              <w:rPr>
                <w:rFonts w:hint="default" w:ascii="宋体" w:hAnsi="宋体" w:eastAsia="宋体" w:cs="宋体"/>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6" w:hRule="atLeast"/>
          <w:jc w:val="center"/>
        </w:trPr>
        <w:tc>
          <w:tcPr>
            <w:tcW w:w="1313" w:type="pct"/>
            <w:tcBorders>
              <w:top w:val="single" w:color="auto" w:sz="4" w:space="0"/>
              <w:left w:val="single" w:color="auto" w:sz="4" w:space="0"/>
              <w:bottom w:val="single" w:color="auto" w:sz="4" w:space="0"/>
              <w:right w:val="single" w:color="auto" w:sz="4" w:space="0"/>
            </w:tcBorders>
            <w:vAlign w:val="center"/>
          </w:tcPr>
          <w:p>
            <w:pPr>
              <w:pStyle w:val="176"/>
              <w:keepNext w:val="0"/>
              <w:keepLines w:val="0"/>
              <w:suppressLineNumbers w:val="0"/>
              <w:tabs>
                <w:tab w:val="left" w:pos="1337"/>
              </w:tabs>
              <w:spacing w:before="0" w:beforeAutospacing="0" w:after="0" w:afterAutospacing="0" w:line="360" w:lineRule="auto"/>
              <w:ind w:left="0" w:right="0"/>
              <w:jc w:val="center"/>
              <w:rPr>
                <w:rFonts w:hint="default" w:ascii="宋体" w:hAnsi="宋体" w:eastAsia="宋体" w:cs="宋体"/>
                <w:sz w:val="24"/>
                <w:szCs w:val="24"/>
                <w:highlight w:val="none"/>
              </w:rPr>
            </w:pPr>
            <w:r>
              <w:rPr>
                <w:rFonts w:hint="eastAsia" w:ascii="宋体" w:hAnsi="宋体" w:eastAsia="宋体" w:cs="宋体"/>
                <w:bCs/>
                <w:sz w:val="24"/>
                <w:szCs w:val="24"/>
                <w:highlight w:val="none"/>
              </w:rPr>
              <w:t>投 标 报 价（元）</w:t>
            </w:r>
          </w:p>
        </w:tc>
        <w:tc>
          <w:tcPr>
            <w:tcW w:w="3687" w:type="pct"/>
            <w:tcBorders>
              <w:top w:val="single" w:color="auto" w:sz="4" w:space="0"/>
              <w:left w:val="single" w:color="auto" w:sz="4" w:space="0"/>
              <w:bottom w:val="single" w:color="auto" w:sz="4" w:space="0"/>
              <w:right w:val="single" w:color="auto" w:sz="4" w:space="0"/>
            </w:tcBorders>
            <w:vAlign w:val="center"/>
          </w:tcPr>
          <w:p>
            <w:pPr>
              <w:pStyle w:val="176"/>
              <w:keepNext w:val="0"/>
              <w:keepLines w:val="0"/>
              <w:suppressLineNumbers w:val="0"/>
              <w:tabs>
                <w:tab w:val="left" w:pos="1337"/>
              </w:tabs>
              <w:spacing w:before="0" w:beforeAutospacing="0" w:after="0" w:afterAutospacing="0" w:line="360" w:lineRule="auto"/>
              <w:ind w:left="0" w:right="0"/>
              <w:rPr>
                <w:rFonts w:hint="default" w:ascii="宋体" w:hAnsi="宋体" w:eastAsia="宋体" w:cs="宋体"/>
                <w:bCs/>
                <w:sz w:val="24"/>
                <w:szCs w:val="24"/>
                <w:highlight w:val="none"/>
              </w:rPr>
            </w:pPr>
          </w:p>
          <w:p>
            <w:pPr>
              <w:pStyle w:val="176"/>
              <w:keepNext w:val="0"/>
              <w:keepLines w:val="0"/>
              <w:suppressLineNumbers w:val="0"/>
              <w:tabs>
                <w:tab w:val="left" w:pos="1337"/>
              </w:tabs>
              <w:spacing w:before="0" w:beforeAutospacing="0" w:after="0" w:afterAutospacing="0" w:line="360" w:lineRule="auto"/>
              <w:ind w:left="0" w:right="0"/>
              <w:rPr>
                <w:rFonts w:hint="default" w:ascii="宋体" w:hAnsi="宋体" w:eastAsia="宋体" w:cs="宋体"/>
                <w:bCs/>
                <w:sz w:val="24"/>
                <w:szCs w:val="24"/>
                <w:highlight w:val="none"/>
              </w:rPr>
            </w:pPr>
            <w:r>
              <w:rPr>
                <w:rFonts w:hint="eastAsia" w:ascii="宋体" w:hAnsi="宋体" w:eastAsia="宋体" w:cs="宋体"/>
                <w:bCs/>
                <w:sz w:val="24"/>
                <w:szCs w:val="24"/>
                <w:highlight w:val="none"/>
              </w:rPr>
              <w:t>小写：</w:t>
            </w:r>
            <w:r>
              <w:rPr>
                <w:rFonts w:hint="eastAsia" w:ascii="宋体" w:hAnsi="宋体" w:eastAsia="宋体" w:cs="宋体"/>
                <w:bCs/>
                <w:sz w:val="24"/>
                <w:szCs w:val="24"/>
                <w:highlight w:val="none"/>
                <w:u w:val="single"/>
              </w:rPr>
              <w:t xml:space="preserve">                               </w:t>
            </w:r>
          </w:p>
          <w:p>
            <w:pPr>
              <w:pStyle w:val="176"/>
              <w:keepNext w:val="0"/>
              <w:keepLines w:val="0"/>
              <w:suppressLineNumbers w:val="0"/>
              <w:tabs>
                <w:tab w:val="left" w:pos="1337"/>
              </w:tabs>
              <w:spacing w:before="0" w:beforeAutospacing="0" w:after="0" w:afterAutospacing="0" w:line="360" w:lineRule="auto"/>
              <w:ind w:left="0" w:right="0"/>
              <w:rPr>
                <w:rFonts w:hint="default" w:ascii="宋体" w:hAnsi="宋体" w:eastAsia="宋体" w:cs="宋体"/>
                <w:bCs/>
                <w:sz w:val="24"/>
                <w:szCs w:val="24"/>
                <w:highlight w:val="none"/>
              </w:rPr>
            </w:pPr>
          </w:p>
          <w:p>
            <w:pPr>
              <w:pStyle w:val="176"/>
              <w:keepNext w:val="0"/>
              <w:keepLines w:val="0"/>
              <w:suppressLineNumbers w:val="0"/>
              <w:tabs>
                <w:tab w:val="left" w:pos="1337"/>
              </w:tabs>
              <w:spacing w:before="0" w:beforeAutospacing="0" w:after="0" w:afterAutospacing="0" w:line="360" w:lineRule="auto"/>
              <w:ind w:left="0" w:right="0"/>
              <w:rPr>
                <w:rFonts w:hint="default" w:ascii="宋体" w:hAnsi="宋体" w:eastAsia="宋体" w:cs="宋体"/>
                <w:bCs/>
                <w:sz w:val="24"/>
                <w:szCs w:val="24"/>
                <w:highlight w:val="none"/>
              </w:rPr>
            </w:pPr>
            <w:r>
              <w:rPr>
                <w:rFonts w:hint="eastAsia" w:ascii="宋体" w:hAnsi="宋体" w:eastAsia="宋体" w:cs="宋体"/>
                <w:bCs/>
                <w:sz w:val="24"/>
                <w:szCs w:val="24"/>
                <w:highlight w:val="none"/>
              </w:rPr>
              <w:t>大写：</w:t>
            </w:r>
            <w:r>
              <w:rPr>
                <w:rFonts w:hint="eastAsia" w:ascii="宋体" w:hAnsi="宋体" w:eastAsia="宋体" w:cs="宋体"/>
                <w:bCs/>
                <w:sz w:val="24"/>
                <w:szCs w:val="24"/>
                <w:highlight w:val="none"/>
                <w:u w:val="single"/>
              </w:rPr>
              <w:t xml:space="preserve">                               </w:t>
            </w:r>
          </w:p>
          <w:p>
            <w:pPr>
              <w:pStyle w:val="176"/>
              <w:keepNext w:val="0"/>
              <w:keepLines w:val="0"/>
              <w:suppressLineNumbers w:val="0"/>
              <w:tabs>
                <w:tab w:val="left" w:pos="1337"/>
              </w:tabs>
              <w:spacing w:before="0" w:beforeAutospacing="0" w:after="0" w:afterAutospacing="0" w:line="360" w:lineRule="auto"/>
              <w:ind w:left="0" w:right="0"/>
              <w:rPr>
                <w:rFonts w:hint="default"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1313" w:type="pct"/>
            <w:tcBorders>
              <w:top w:val="single" w:color="auto" w:sz="4" w:space="0"/>
              <w:left w:val="single" w:color="auto" w:sz="4" w:space="0"/>
              <w:bottom w:val="single" w:color="auto" w:sz="4" w:space="0"/>
              <w:right w:val="single" w:color="auto" w:sz="4" w:space="0"/>
            </w:tcBorders>
            <w:vAlign w:val="center"/>
          </w:tcPr>
          <w:p>
            <w:pPr>
              <w:pStyle w:val="176"/>
              <w:keepNext w:val="0"/>
              <w:keepLines w:val="0"/>
              <w:suppressLineNumbers w:val="0"/>
              <w:tabs>
                <w:tab w:val="left" w:pos="1337"/>
              </w:tabs>
              <w:spacing w:before="0" w:beforeAutospacing="0" w:after="0" w:afterAutospacing="0" w:line="360" w:lineRule="auto"/>
              <w:ind w:left="0" w:right="0"/>
              <w:jc w:val="center"/>
              <w:rPr>
                <w:rFonts w:hint="default" w:ascii="宋体" w:hAnsi="宋体" w:eastAsia="宋体" w:cs="宋体"/>
                <w:bCs/>
                <w:sz w:val="24"/>
                <w:szCs w:val="24"/>
                <w:highlight w:val="none"/>
              </w:rPr>
            </w:pPr>
            <w:r>
              <w:rPr>
                <w:rFonts w:hint="eastAsia" w:ascii="宋体" w:hAnsi="宋体" w:eastAsia="宋体" w:cs="宋体"/>
                <w:bCs/>
                <w:sz w:val="24"/>
                <w:szCs w:val="24"/>
                <w:highlight w:val="none"/>
                <w:lang w:eastAsia="zh-CN"/>
              </w:rPr>
              <w:t>供货</w:t>
            </w:r>
            <w:r>
              <w:rPr>
                <w:rFonts w:hint="eastAsia" w:ascii="宋体" w:hAnsi="宋体" w:eastAsia="宋体" w:cs="宋体"/>
                <w:bCs/>
                <w:sz w:val="24"/>
                <w:szCs w:val="24"/>
                <w:highlight w:val="none"/>
              </w:rPr>
              <w:t>地点</w:t>
            </w:r>
          </w:p>
        </w:tc>
        <w:tc>
          <w:tcPr>
            <w:tcW w:w="3687" w:type="pct"/>
            <w:tcBorders>
              <w:top w:val="single" w:color="auto" w:sz="4" w:space="0"/>
              <w:left w:val="single" w:color="auto" w:sz="4" w:space="0"/>
              <w:bottom w:val="single" w:color="auto" w:sz="4" w:space="0"/>
              <w:right w:val="single" w:color="auto" w:sz="4" w:space="0"/>
            </w:tcBorders>
            <w:vAlign w:val="center"/>
          </w:tcPr>
          <w:p>
            <w:pPr>
              <w:pStyle w:val="176"/>
              <w:keepNext w:val="0"/>
              <w:keepLines w:val="0"/>
              <w:suppressLineNumbers w:val="0"/>
              <w:tabs>
                <w:tab w:val="left" w:pos="1337"/>
              </w:tabs>
              <w:spacing w:before="0" w:beforeAutospacing="0" w:after="0" w:afterAutospacing="0" w:line="360" w:lineRule="auto"/>
              <w:ind w:left="0" w:right="0"/>
              <w:rPr>
                <w:rFonts w:hint="default"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1313" w:type="pct"/>
            <w:tcBorders>
              <w:top w:val="single" w:color="auto" w:sz="4" w:space="0"/>
              <w:left w:val="single" w:color="auto" w:sz="4" w:space="0"/>
              <w:bottom w:val="single" w:color="auto" w:sz="4" w:space="0"/>
              <w:right w:val="single" w:color="auto" w:sz="4" w:space="0"/>
            </w:tcBorders>
            <w:vAlign w:val="center"/>
          </w:tcPr>
          <w:p>
            <w:pPr>
              <w:pStyle w:val="176"/>
              <w:keepNext w:val="0"/>
              <w:keepLines w:val="0"/>
              <w:suppressLineNumbers w:val="0"/>
              <w:tabs>
                <w:tab w:val="left" w:pos="1337"/>
              </w:tabs>
              <w:spacing w:before="0" w:beforeAutospacing="0" w:after="0" w:afterAutospacing="0" w:line="360" w:lineRule="auto"/>
              <w:ind w:left="0" w:right="0"/>
              <w:jc w:val="center"/>
              <w:rPr>
                <w:rFonts w:hint="default" w:ascii="宋体" w:hAnsi="宋体" w:eastAsia="宋体" w:cs="宋体"/>
                <w:sz w:val="24"/>
                <w:szCs w:val="24"/>
                <w:highlight w:val="none"/>
              </w:rPr>
            </w:pPr>
            <w:r>
              <w:rPr>
                <w:rFonts w:hint="eastAsia" w:ascii="宋体" w:hAnsi="宋体" w:eastAsia="宋体" w:cs="宋体"/>
                <w:bCs/>
                <w:sz w:val="24"/>
                <w:szCs w:val="24"/>
                <w:highlight w:val="none"/>
              </w:rPr>
              <w:t>合同履约期限</w:t>
            </w:r>
          </w:p>
        </w:tc>
        <w:tc>
          <w:tcPr>
            <w:tcW w:w="3687" w:type="pct"/>
            <w:tcBorders>
              <w:top w:val="single" w:color="auto" w:sz="4" w:space="0"/>
              <w:left w:val="single" w:color="auto" w:sz="4" w:space="0"/>
              <w:bottom w:val="single" w:color="auto" w:sz="4" w:space="0"/>
              <w:right w:val="single" w:color="auto" w:sz="4" w:space="0"/>
            </w:tcBorders>
            <w:vAlign w:val="center"/>
          </w:tcPr>
          <w:p>
            <w:pPr>
              <w:pStyle w:val="176"/>
              <w:keepNext w:val="0"/>
              <w:keepLines w:val="0"/>
              <w:suppressLineNumbers w:val="0"/>
              <w:tabs>
                <w:tab w:val="left" w:pos="1337"/>
              </w:tabs>
              <w:spacing w:before="0" w:beforeAutospacing="0" w:after="0" w:afterAutospacing="0" w:line="360" w:lineRule="auto"/>
              <w:ind w:left="0" w:right="0"/>
              <w:rPr>
                <w:rFonts w:hint="default"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1313" w:type="pct"/>
            <w:tcBorders>
              <w:top w:val="single" w:color="auto" w:sz="4" w:space="0"/>
              <w:left w:val="single" w:color="auto" w:sz="4" w:space="0"/>
              <w:bottom w:val="single" w:color="auto" w:sz="4" w:space="0"/>
              <w:right w:val="single" w:color="auto" w:sz="4" w:space="0"/>
            </w:tcBorders>
            <w:vAlign w:val="center"/>
          </w:tcPr>
          <w:p>
            <w:pPr>
              <w:pStyle w:val="176"/>
              <w:keepNext w:val="0"/>
              <w:keepLines w:val="0"/>
              <w:suppressLineNumbers w:val="0"/>
              <w:tabs>
                <w:tab w:val="left" w:pos="1337"/>
              </w:tabs>
              <w:spacing w:before="0" w:beforeAutospacing="0" w:after="0" w:afterAutospacing="0" w:line="360" w:lineRule="auto"/>
              <w:ind w:left="0" w:right="0"/>
              <w:jc w:val="center"/>
              <w:rPr>
                <w:rFonts w:hint="default" w:ascii="宋体" w:hAnsi="宋体" w:eastAsia="宋体" w:cs="宋体"/>
                <w:bCs/>
                <w:sz w:val="24"/>
                <w:szCs w:val="24"/>
                <w:highlight w:val="none"/>
              </w:rPr>
            </w:pPr>
            <w:r>
              <w:rPr>
                <w:rFonts w:hint="eastAsia" w:ascii="宋体" w:hAnsi="宋体" w:eastAsia="宋体" w:cs="宋体"/>
                <w:bCs/>
                <w:sz w:val="24"/>
                <w:szCs w:val="24"/>
                <w:highlight w:val="none"/>
              </w:rPr>
              <w:t>付款方式</w:t>
            </w:r>
          </w:p>
        </w:tc>
        <w:tc>
          <w:tcPr>
            <w:tcW w:w="3687" w:type="pct"/>
            <w:tcBorders>
              <w:top w:val="single" w:color="auto" w:sz="4" w:space="0"/>
              <w:left w:val="single" w:color="auto" w:sz="4" w:space="0"/>
              <w:bottom w:val="single" w:color="auto" w:sz="4" w:space="0"/>
              <w:right w:val="single" w:color="auto" w:sz="4" w:space="0"/>
            </w:tcBorders>
            <w:vAlign w:val="center"/>
          </w:tcPr>
          <w:p>
            <w:pPr>
              <w:pStyle w:val="176"/>
              <w:keepNext w:val="0"/>
              <w:keepLines w:val="0"/>
              <w:suppressLineNumbers w:val="0"/>
              <w:tabs>
                <w:tab w:val="left" w:pos="1337"/>
              </w:tabs>
              <w:spacing w:before="0" w:beforeAutospacing="0" w:after="0" w:afterAutospacing="0" w:line="360" w:lineRule="auto"/>
              <w:ind w:left="0" w:right="0"/>
              <w:rPr>
                <w:rFonts w:hint="default"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2" w:hRule="atLeast"/>
          <w:jc w:val="center"/>
        </w:trPr>
        <w:tc>
          <w:tcPr>
            <w:tcW w:w="5000" w:type="pct"/>
            <w:gridSpan w:val="2"/>
            <w:tcBorders>
              <w:top w:val="single" w:color="auto" w:sz="4" w:space="0"/>
              <w:left w:val="single" w:color="auto" w:sz="4" w:space="0"/>
              <w:bottom w:val="single" w:color="auto" w:sz="4" w:space="0"/>
              <w:right w:val="single" w:color="auto" w:sz="4" w:space="0"/>
            </w:tcBorders>
            <w:vAlign w:val="center"/>
          </w:tcPr>
          <w:p>
            <w:pPr>
              <w:pStyle w:val="176"/>
              <w:keepNext w:val="0"/>
              <w:keepLines w:val="0"/>
              <w:suppressLineNumbers w:val="0"/>
              <w:tabs>
                <w:tab w:val="left" w:pos="1337"/>
              </w:tabs>
              <w:spacing w:before="0" w:beforeAutospacing="0" w:after="0" w:afterAutospacing="0" w:line="360" w:lineRule="auto"/>
              <w:ind w:left="0" w:right="0"/>
              <w:rPr>
                <w:rFonts w:hint="default" w:ascii="宋体" w:hAnsi="宋体" w:eastAsia="宋体" w:cs="宋体"/>
                <w:sz w:val="24"/>
                <w:szCs w:val="24"/>
                <w:highlight w:val="none"/>
              </w:rPr>
            </w:pPr>
            <w:r>
              <w:rPr>
                <w:rFonts w:hint="eastAsia" w:ascii="宋体" w:hAnsi="宋体" w:eastAsia="宋体" w:cs="宋体"/>
                <w:bCs/>
                <w:sz w:val="24"/>
                <w:szCs w:val="24"/>
                <w:highlight w:val="none"/>
              </w:rPr>
              <w:t>备注：</w:t>
            </w:r>
          </w:p>
        </w:tc>
      </w:tr>
    </w:tbl>
    <w:p>
      <w:pPr>
        <w:pStyle w:val="176"/>
        <w:spacing w:line="360" w:lineRule="auto"/>
        <w:rPr>
          <w:rFonts w:ascii="宋体" w:hAnsi="宋体" w:eastAsia="宋体" w:cs="宋体"/>
          <w:sz w:val="24"/>
          <w:highlight w:val="none"/>
        </w:rPr>
      </w:pPr>
      <w:r>
        <w:rPr>
          <w:rFonts w:hint="eastAsia" w:ascii="宋体" w:hAnsi="宋体" w:eastAsia="宋体" w:cs="宋体"/>
          <w:sz w:val="24"/>
          <w:highlight w:val="none"/>
        </w:rPr>
        <w:t>说明：</w:t>
      </w:r>
    </w:p>
    <w:p>
      <w:pPr>
        <w:pStyle w:val="176"/>
        <w:spacing w:line="360" w:lineRule="auto"/>
        <w:rPr>
          <w:rFonts w:ascii="宋体" w:hAnsi="宋体" w:eastAsia="宋体" w:cs="宋体"/>
          <w:sz w:val="24"/>
          <w:highlight w:val="none"/>
        </w:rPr>
      </w:pPr>
      <w:r>
        <w:rPr>
          <w:rFonts w:hint="eastAsia" w:ascii="宋体" w:hAnsi="宋体" w:eastAsia="宋体" w:cs="宋体"/>
          <w:sz w:val="24"/>
          <w:highlight w:val="none"/>
        </w:rPr>
        <w:t>1、供应商严格按照规定的格式填写。投标报价为优惠后报价，并作为评审及定标的依据。</w:t>
      </w:r>
    </w:p>
    <w:p>
      <w:pPr>
        <w:pStyle w:val="176"/>
        <w:spacing w:line="360" w:lineRule="auto"/>
        <w:rPr>
          <w:rFonts w:ascii="宋体" w:hAnsi="宋体" w:eastAsia="宋体" w:cs="宋体"/>
          <w:sz w:val="24"/>
          <w:highlight w:val="none"/>
        </w:rPr>
      </w:pPr>
      <w:r>
        <w:rPr>
          <w:rFonts w:hint="eastAsia" w:ascii="宋体" w:hAnsi="宋体" w:eastAsia="宋体" w:cs="宋体"/>
          <w:sz w:val="24"/>
          <w:highlight w:val="none"/>
        </w:rPr>
        <w:t>2、任何有选择或有条件的投标报价或表中某一包填写多个报价，均将导致投标被拒绝。</w:t>
      </w:r>
    </w:p>
    <w:p>
      <w:pPr>
        <w:pStyle w:val="176"/>
        <w:spacing w:line="360" w:lineRule="auto"/>
        <w:rPr>
          <w:rFonts w:ascii="宋体" w:hAnsi="宋体" w:eastAsia="宋体" w:cs="宋体"/>
          <w:sz w:val="24"/>
          <w:highlight w:val="none"/>
        </w:rPr>
      </w:pPr>
      <w:r>
        <w:rPr>
          <w:rFonts w:hint="eastAsia" w:ascii="宋体" w:hAnsi="宋体" w:eastAsia="宋体" w:cs="宋体"/>
          <w:sz w:val="24"/>
          <w:highlight w:val="none"/>
        </w:rPr>
        <w:t>3、报价一经涂改，应在涂改处加盖单位公章或者由法定代表人或授权委托人签字或盖章，否则其</w:t>
      </w:r>
      <w:r>
        <w:rPr>
          <w:rFonts w:hint="eastAsia" w:ascii="宋体" w:hAnsi="宋体" w:eastAsia="宋体" w:cs="宋体"/>
          <w:sz w:val="24"/>
          <w:highlight w:val="none"/>
          <w:lang w:eastAsia="zh-CN"/>
        </w:rPr>
        <w:t>谈判</w:t>
      </w:r>
      <w:r>
        <w:rPr>
          <w:rFonts w:hint="eastAsia" w:ascii="宋体" w:hAnsi="宋体" w:eastAsia="宋体" w:cs="宋体"/>
          <w:sz w:val="24"/>
          <w:highlight w:val="none"/>
        </w:rPr>
        <w:t>作无效处理。</w:t>
      </w:r>
    </w:p>
    <w:p>
      <w:pPr>
        <w:pStyle w:val="176"/>
        <w:spacing w:line="360" w:lineRule="auto"/>
        <w:rPr>
          <w:rFonts w:ascii="宋体" w:hAnsi="宋体" w:eastAsia="宋体" w:cs="宋体"/>
          <w:sz w:val="24"/>
          <w:highlight w:val="none"/>
        </w:rPr>
      </w:pPr>
      <w:r>
        <w:rPr>
          <w:rFonts w:hint="eastAsia" w:ascii="宋体" w:hAnsi="宋体" w:eastAsia="宋体" w:cs="宋体"/>
          <w:sz w:val="24"/>
          <w:highlight w:val="none"/>
        </w:rPr>
        <w:t>4、须附详细的报价明细表，报价明细表中总金额和报价表金额一致。</w:t>
      </w:r>
    </w:p>
    <w:p>
      <w:pPr>
        <w:pStyle w:val="176"/>
        <w:spacing w:line="360" w:lineRule="auto"/>
        <w:ind w:firstLine="480" w:firstLineChars="200"/>
        <w:rPr>
          <w:rFonts w:ascii="宋体" w:hAnsi="宋体" w:eastAsia="宋体" w:cs="宋体"/>
          <w:sz w:val="24"/>
          <w:szCs w:val="24"/>
          <w:highlight w:val="none"/>
        </w:rPr>
      </w:pPr>
    </w:p>
    <w:p>
      <w:pPr>
        <w:spacing w:line="360" w:lineRule="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供应商（盖单位章）：</w:t>
      </w:r>
    </w:p>
    <w:p>
      <w:pPr>
        <w:spacing w:line="360" w:lineRule="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法定代表人或其委托代理人（签字或电子签章）：</w:t>
      </w:r>
      <w:r>
        <w:rPr>
          <w:rFonts w:hint="eastAsia" w:ascii="宋体" w:hAnsi="宋体" w:eastAsia="宋体" w:cs="宋体"/>
          <w:color w:val="auto"/>
          <w:sz w:val="24"/>
          <w:szCs w:val="24"/>
          <w:highlight w:val="none"/>
          <w:u w:val="single"/>
        </w:rPr>
        <w:t xml:space="preserve">       </w:t>
      </w:r>
    </w:p>
    <w:p>
      <w:pPr>
        <w:pStyle w:val="176"/>
        <w:rPr>
          <w:rFonts w:ascii="宋体" w:hAnsi="宋体" w:eastAsia="宋体" w:cs="宋体"/>
          <w:sz w:val="24"/>
          <w:szCs w:val="24"/>
          <w:highlight w:val="none"/>
        </w:rPr>
      </w:pPr>
      <w:r>
        <w:rPr>
          <w:rFonts w:hint="eastAsia" w:ascii="宋体" w:hAnsi="宋体" w:eastAsia="宋体" w:cs="宋体"/>
          <w:sz w:val="24"/>
          <w:szCs w:val="24"/>
          <w:highlight w:val="none"/>
        </w:rPr>
        <w:t>日期：</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日</w:t>
      </w:r>
    </w:p>
    <w:p>
      <w:pPr>
        <w:rPr>
          <w:rFonts w:hint="eastAsia" w:ascii="宋体" w:hAnsi="宋体" w:eastAsia="宋体" w:cs="宋体"/>
          <w:highlight w:val="none"/>
        </w:rPr>
      </w:pPr>
      <w:r>
        <w:rPr>
          <w:rFonts w:hint="eastAsia" w:ascii="宋体" w:hAnsi="宋体" w:eastAsia="宋体" w:cs="宋体"/>
          <w:highlight w:val="none"/>
        </w:rPr>
        <w:br w:type="page"/>
      </w:r>
    </w:p>
    <w:p>
      <w:pPr>
        <w:pStyle w:val="177"/>
        <w:jc w:val="center"/>
        <w:rPr>
          <w:rFonts w:hint="eastAsia" w:ascii="宋体" w:hAnsi="宋体" w:eastAsia="宋体" w:cs="宋体"/>
          <w:highlight w:val="none"/>
        </w:rPr>
        <w:sectPr>
          <w:footerReference r:id="rId15" w:type="default"/>
          <w:pgSz w:w="11906" w:h="16838"/>
          <w:pgMar w:top="1440" w:right="1800" w:bottom="1440" w:left="1800" w:header="851" w:footer="992" w:gutter="0"/>
          <w:pgNumType w:fmt="decimal"/>
          <w:cols w:space="720" w:num="1"/>
          <w:docGrid w:type="lines" w:linePitch="312" w:charSpace="0"/>
        </w:sectPr>
      </w:pPr>
    </w:p>
    <w:p>
      <w:pPr>
        <w:pStyle w:val="177"/>
        <w:jc w:val="center"/>
        <w:rPr>
          <w:rFonts w:ascii="宋体" w:hAnsi="宋体" w:eastAsia="宋体" w:cs="宋体"/>
          <w:highlight w:val="none"/>
        </w:rPr>
      </w:pPr>
      <w:r>
        <w:rPr>
          <w:rFonts w:hint="eastAsia" w:ascii="宋体" w:hAnsi="宋体" w:eastAsia="宋体" w:cs="宋体"/>
          <w:highlight w:val="none"/>
        </w:rPr>
        <w:t>投标报价明细表</w:t>
      </w:r>
    </w:p>
    <w:p>
      <w:pPr>
        <w:pStyle w:val="27"/>
        <w:ind w:firstLine="420"/>
        <w:rPr>
          <w:rFonts w:hint="eastAsia" w:ascii="宋体" w:hAnsi="宋体" w:eastAsia="宋体" w:cs="宋体"/>
          <w:color w:val="auto"/>
          <w:sz w:val="24"/>
          <w:highlight w:val="none"/>
        </w:rPr>
      </w:pPr>
      <w:r>
        <w:rPr>
          <w:rFonts w:hint="eastAsia" w:ascii="宋体" w:hAnsi="宋体" w:eastAsia="宋体" w:cs="宋体"/>
          <w:color w:val="auto"/>
          <w:sz w:val="24"/>
          <w:highlight w:val="none"/>
        </w:rPr>
        <w:t>项目名称:                      招标编号:                       包号: 　 　      报价单位：人民币元</w:t>
      </w:r>
    </w:p>
    <w:tbl>
      <w:tblPr>
        <w:tblStyle w:val="47"/>
        <w:tblW w:w="13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431"/>
        <w:gridCol w:w="2448"/>
        <w:gridCol w:w="1389"/>
        <w:gridCol w:w="1563"/>
        <w:gridCol w:w="1412"/>
        <w:gridCol w:w="1625"/>
        <w:gridCol w:w="1425"/>
        <w:gridCol w:w="1450"/>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828" w:type="dxa"/>
            <w:noWrap w:val="0"/>
            <w:vAlign w:val="center"/>
          </w:tcPr>
          <w:p>
            <w:pPr>
              <w:pStyle w:val="27"/>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序号</w:t>
            </w:r>
          </w:p>
        </w:tc>
        <w:tc>
          <w:tcPr>
            <w:tcW w:w="2879" w:type="dxa"/>
            <w:gridSpan w:val="2"/>
            <w:noWrap w:val="0"/>
            <w:vAlign w:val="center"/>
          </w:tcPr>
          <w:p>
            <w:pPr>
              <w:pStyle w:val="27"/>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名称</w:t>
            </w:r>
          </w:p>
        </w:tc>
        <w:tc>
          <w:tcPr>
            <w:tcW w:w="1389" w:type="dxa"/>
            <w:noWrap w:val="0"/>
            <w:vAlign w:val="center"/>
          </w:tcPr>
          <w:p>
            <w:pPr>
              <w:pStyle w:val="27"/>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z w:val="24"/>
                <w:szCs w:val="20"/>
                <w:highlight w:val="none"/>
                <w:lang w:eastAsia="zh-CN"/>
              </w:rPr>
            </w:pPr>
            <w:r>
              <w:rPr>
                <w:rFonts w:hint="eastAsia" w:ascii="宋体" w:hAnsi="宋体" w:eastAsia="宋体" w:cs="宋体"/>
                <w:color w:val="auto"/>
                <w:sz w:val="24"/>
                <w:szCs w:val="20"/>
                <w:highlight w:val="none"/>
                <w:lang w:val="en-US" w:eastAsia="zh-CN"/>
              </w:rPr>
              <w:t>品牌</w:t>
            </w:r>
          </w:p>
        </w:tc>
        <w:tc>
          <w:tcPr>
            <w:tcW w:w="1563" w:type="dxa"/>
            <w:noWrap w:val="0"/>
            <w:vAlign w:val="center"/>
          </w:tcPr>
          <w:p>
            <w:pPr>
              <w:pStyle w:val="27"/>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z w:val="24"/>
                <w:szCs w:val="20"/>
                <w:highlight w:val="none"/>
                <w:lang w:val="en-US" w:eastAsia="zh-CN"/>
              </w:rPr>
            </w:pPr>
            <w:r>
              <w:rPr>
                <w:rFonts w:hint="eastAsia" w:ascii="宋体" w:hAnsi="宋体" w:eastAsia="宋体" w:cs="宋体"/>
                <w:color w:val="auto"/>
                <w:sz w:val="24"/>
                <w:szCs w:val="20"/>
                <w:highlight w:val="none"/>
                <w:lang w:val="en-US" w:eastAsia="zh-CN"/>
              </w:rPr>
              <w:t>型号</w:t>
            </w:r>
          </w:p>
        </w:tc>
        <w:tc>
          <w:tcPr>
            <w:tcW w:w="1412" w:type="dxa"/>
            <w:noWrap w:val="0"/>
            <w:vAlign w:val="center"/>
          </w:tcPr>
          <w:p>
            <w:pPr>
              <w:pStyle w:val="27"/>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数量/</w:t>
            </w:r>
          </w:p>
          <w:p>
            <w:pPr>
              <w:pStyle w:val="27"/>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单位</w:t>
            </w:r>
          </w:p>
        </w:tc>
        <w:tc>
          <w:tcPr>
            <w:tcW w:w="1625" w:type="dxa"/>
            <w:noWrap w:val="0"/>
            <w:vAlign w:val="center"/>
          </w:tcPr>
          <w:p>
            <w:pPr>
              <w:pStyle w:val="27"/>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原产地和制造商名称</w:t>
            </w:r>
          </w:p>
        </w:tc>
        <w:tc>
          <w:tcPr>
            <w:tcW w:w="1425" w:type="dxa"/>
            <w:noWrap w:val="0"/>
            <w:vAlign w:val="center"/>
          </w:tcPr>
          <w:p>
            <w:pPr>
              <w:pStyle w:val="27"/>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单价</w:t>
            </w:r>
          </w:p>
        </w:tc>
        <w:tc>
          <w:tcPr>
            <w:tcW w:w="1450" w:type="dxa"/>
            <w:noWrap w:val="0"/>
            <w:vAlign w:val="center"/>
          </w:tcPr>
          <w:p>
            <w:pPr>
              <w:pStyle w:val="27"/>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合价</w:t>
            </w:r>
          </w:p>
        </w:tc>
        <w:tc>
          <w:tcPr>
            <w:tcW w:w="1375" w:type="dxa"/>
            <w:noWrap w:val="0"/>
            <w:vAlign w:val="center"/>
          </w:tcPr>
          <w:p>
            <w:pPr>
              <w:pStyle w:val="27"/>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828" w:type="dxa"/>
            <w:noWrap w:val="0"/>
            <w:vAlign w:val="center"/>
          </w:tcPr>
          <w:p>
            <w:pPr>
              <w:pStyle w:val="27"/>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一</w:t>
            </w:r>
          </w:p>
        </w:tc>
        <w:tc>
          <w:tcPr>
            <w:tcW w:w="2879" w:type="dxa"/>
            <w:gridSpan w:val="2"/>
            <w:noWrap w:val="0"/>
            <w:vAlign w:val="center"/>
          </w:tcPr>
          <w:p>
            <w:pPr>
              <w:pStyle w:val="27"/>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货物名称</w:t>
            </w:r>
          </w:p>
        </w:tc>
        <w:tc>
          <w:tcPr>
            <w:tcW w:w="1389"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563"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412"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625"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425"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450"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375"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828" w:type="dxa"/>
            <w:noWrap w:val="0"/>
            <w:vAlign w:val="center"/>
          </w:tcPr>
          <w:p>
            <w:pPr>
              <w:pStyle w:val="27"/>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（一）</w:t>
            </w:r>
          </w:p>
        </w:tc>
        <w:tc>
          <w:tcPr>
            <w:tcW w:w="2879"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0"/>
                <w:highlight w:val="none"/>
              </w:rPr>
            </w:pPr>
          </w:p>
        </w:tc>
        <w:tc>
          <w:tcPr>
            <w:tcW w:w="1389"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563"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412"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625"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425"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450"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375"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828" w:type="dxa"/>
            <w:noWrap w:val="0"/>
            <w:vAlign w:val="center"/>
          </w:tcPr>
          <w:p>
            <w:pPr>
              <w:pStyle w:val="27"/>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1</w:t>
            </w:r>
          </w:p>
        </w:tc>
        <w:tc>
          <w:tcPr>
            <w:tcW w:w="2879" w:type="dxa"/>
            <w:gridSpan w:val="2"/>
            <w:noWrap w:val="0"/>
            <w:vAlign w:val="center"/>
          </w:tcPr>
          <w:p>
            <w:pPr>
              <w:pStyle w:val="27"/>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z w:val="24"/>
                <w:szCs w:val="20"/>
                <w:highlight w:val="none"/>
              </w:rPr>
            </w:pPr>
          </w:p>
        </w:tc>
        <w:tc>
          <w:tcPr>
            <w:tcW w:w="1389"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563"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412"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625"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425"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450"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375"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828" w:type="dxa"/>
            <w:noWrap w:val="0"/>
            <w:vAlign w:val="center"/>
          </w:tcPr>
          <w:p>
            <w:pPr>
              <w:pStyle w:val="27"/>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2</w:t>
            </w:r>
          </w:p>
        </w:tc>
        <w:tc>
          <w:tcPr>
            <w:tcW w:w="2879" w:type="dxa"/>
            <w:gridSpan w:val="2"/>
            <w:noWrap w:val="0"/>
            <w:vAlign w:val="center"/>
          </w:tcPr>
          <w:p>
            <w:pPr>
              <w:pStyle w:val="27"/>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z w:val="24"/>
                <w:szCs w:val="20"/>
                <w:highlight w:val="none"/>
              </w:rPr>
            </w:pPr>
          </w:p>
        </w:tc>
        <w:tc>
          <w:tcPr>
            <w:tcW w:w="1389"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563"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412"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625"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425"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450"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375"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828" w:type="dxa"/>
            <w:noWrap w:val="0"/>
            <w:vAlign w:val="center"/>
          </w:tcPr>
          <w:p>
            <w:pPr>
              <w:pStyle w:val="27"/>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w:t>
            </w:r>
          </w:p>
        </w:tc>
        <w:tc>
          <w:tcPr>
            <w:tcW w:w="2879" w:type="dxa"/>
            <w:gridSpan w:val="2"/>
            <w:noWrap w:val="0"/>
            <w:vAlign w:val="center"/>
          </w:tcPr>
          <w:p>
            <w:pPr>
              <w:pStyle w:val="27"/>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z w:val="24"/>
                <w:szCs w:val="20"/>
                <w:highlight w:val="none"/>
              </w:rPr>
            </w:pPr>
          </w:p>
        </w:tc>
        <w:tc>
          <w:tcPr>
            <w:tcW w:w="1389"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563"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412"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625"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425"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450"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375"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828" w:type="dxa"/>
            <w:noWrap w:val="0"/>
            <w:vAlign w:val="center"/>
          </w:tcPr>
          <w:p>
            <w:pPr>
              <w:pStyle w:val="27"/>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（二）</w:t>
            </w:r>
          </w:p>
        </w:tc>
        <w:tc>
          <w:tcPr>
            <w:tcW w:w="2879" w:type="dxa"/>
            <w:gridSpan w:val="2"/>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0"/>
                <w:highlight w:val="none"/>
              </w:rPr>
            </w:pPr>
          </w:p>
        </w:tc>
        <w:tc>
          <w:tcPr>
            <w:tcW w:w="1389"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563"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412"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625"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425"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450"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375"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828" w:type="dxa"/>
            <w:noWrap w:val="0"/>
            <w:vAlign w:val="center"/>
          </w:tcPr>
          <w:p>
            <w:pPr>
              <w:pStyle w:val="27"/>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1</w:t>
            </w:r>
          </w:p>
        </w:tc>
        <w:tc>
          <w:tcPr>
            <w:tcW w:w="2879" w:type="dxa"/>
            <w:gridSpan w:val="2"/>
            <w:noWrap w:val="0"/>
            <w:vAlign w:val="center"/>
          </w:tcPr>
          <w:p>
            <w:pPr>
              <w:pStyle w:val="27"/>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z w:val="24"/>
                <w:szCs w:val="20"/>
                <w:highlight w:val="none"/>
              </w:rPr>
            </w:pPr>
          </w:p>
        </w:tc>
        <w:tc>
          <w:tcPr>
            <w:tcW w:w="1389"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563"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412"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625"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425"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450"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375"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828" w:type="dxa"/>
            <w:noWrap w:val="0"/>
            <w:vAlign w:val="center"/>
          </w:tcPr>
          <w:p>
            <w:pPr>
              <w:pStyle w:val="27"/>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2</w:t>
            </w:r>
          </w:p>
        </w:tc>
        <w:tc>
          <w:tcPr>
            <w:tcW w:w="2879" w:type="dxa"/>
            <w:gridSpan w:val="2"/>
            <w:noWrap w:val="0"/>
            <w:vAlign w:val="center"/>
          </w:tcPr>
          <w:p>
            <w:pPr>
              <w:pStyle w:val="27"/>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z w:val="24"/>
                <w:szCs w:val="20"/>
                <w:highlight w:val="none"/>
              </w:rPr>
            </w:pPr>
          </w:p>
        </w:tc>
        <w:tc>
          <w:tcPr>
            <w:tcW w:w="1389"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563"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412"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625"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425"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450"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375"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828" w:type="dxa"/>
            <w:noWrap w:val="0"/>
            <w:vAlign w:val="center"/>
          </w:tcPr>
          <w:p>
            <w:pPr>
              <w:pStyle w:val="27"/>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w:t>
            </w:r>
          </w:p>
        </w:tc>
        <w:tc>
          <w:tcPr>
            <w:tcW w:w="2879" w:type="dxa"/>
            <w:gridSpan w:val="2"/>
            <w:noWrap w:val="0"/>
            <w:vAlign w:val="center"/>
          </w:tcPr>
          <w:p>
            <w:pPr>
              <w:pStyle w:val="27"/>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z w:val="24"/>
                <w:szCs w:val="20"/>
                <w:highlight w:val="none"/>
              </w:rPr>
            </w:pPr>
          </w:p>
        </w:tc>
        <w:tc>
          <w:tcPr>
            <w:tcW w:w="1389"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563"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412"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625"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425"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450"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375"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828" w:type="dxa"/>
            <w:noWrap w:val="0"/>
            <w:vAlign w:val="center"/>
          </w:tcPr>
          <w:p>
            <w:pPr>
              <w:pStyle w:val="27"/>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（三）</w:t>
            </w:r>
          </w:p>
        </w:tc>
        <w:tc>
          <w:tcPr>
            <w:tcW w:w="2879" w:type="dxa"/>
            <w:gridSpan w:val="2"/>
            <w:noWrap w:val="0"/>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0"/>
                <w:highlight w:val="none"/>
              </w:rPr>
            </w:pPr>
          </w:p>
        </w:tc>
        <w:tc>
          <w:tcPr>
            <w:tcW w:w="1389"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563"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412"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625"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425"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450"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375"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828" w:type="dxa"/>
            <w:noWrap w:val="0"/>
            <w:vAlign w:val="center"/>
          </w:tcPr>
          <w:p>
            <w:pPr>
              <w:pStyle w:val="27"/>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1</w:t>
            </w:r>
          </w:p>
        </w:tc>
        <w:tc>
          <w:tcPr>
            <w:tcW w:w="2879" w:type="dxa"/>
            <w:gridSpan w:val="2"/>
            <w:noWrap w:val="0"/>
            <w:vAlign w:val="center"/>
          </w:tcPr>
          <w:p>
            <w:pPr>
              <w:pStyle w:val="27"/>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w:t>
            </w:r>
          </w:p>
        </w:tc>
        <w:tc>
          <w:tcPr>
            <w:tcW w:w="1389"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563"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412"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625"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425"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450"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375"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828" w:type="dxa"/>
            <w:noWrap w:val="0"/>
            <w:vAlign w:val="center"/>
          </w:tcPr>
          <w:p>
            <w:pPr>
              <w:pStyle w:val="27"/>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2</w:t>
            </w:r>
          </w:p>
        </w:tc>
        <w:tc>
          <w:tcPr>
            <w:tcW w:w="2879" w:type="dxa"/>
            <w:gridSpan w:val="2"/>
            <w:noWrap w:val="0"/>
            <w:vAlign w:val="center"/>
          </w:tcPr>
          <w:p>
            <w:pPr>
              <w:pStyle w:val="27"/>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w:t>
            </w:r>
          </w:p>
        </w:tc>
        <w:tc>
          <w:tcPr>
            <w:tcW w:w="1389"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563"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412"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625"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425"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450"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375"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828" w:type="dxa"/>
            <w:noWrap w:val="0"/>
            <w:vAlign w:val="center"/>
          </w:tcPr>
          <w:p>
            <w:pPr>
              <w:pStyle w:val="27"/>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w:t>
            </w:r>
          </w:p>
        </w:tc>
        <w:tc>
          <w:tcPr>
            <w:tcW w:w="2879" w:type="dxa"/>
            <w:gridSpan w:val="2"/>
            <w:noWrap w:val="0"/>
            <w:vAlign w:val="center"/>
          </w:tcPr>
          <w:p>
            <w:pPr>
              <w:pStyle w:val="27"/>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z w:val="24"/>
                <w:szCs w:val="20"/>
                <w:highlight w:val="none"/>
              </w:rPr>
            </w:pPr>
          </w:p>
        </w:tc>
        <w:tc>
          <w:tcPr>
            <w:tcW w:w="1389"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563"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412"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625"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425"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450"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375"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828" w:type="dxa"/>
            <w:noWrap w:val="0"/>
            <w:vAlign w:val="center"/>
          </w:tcPr>
          <w:p>
            <w:pPr>
              <w:pStyle w:val="27"/>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（四）</w:t>
            </w:r>
          </w:p>
        </w:tc>
        <w:tc>
          <w:tcPr>
            <w:tcW w:w="2879"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2"/>
                <w:highlight w:val="none"/>
              </w:rPr>
            </w:pPr>
          </w:p>
        </w:tc>
        <w:tc>
          <w:tcPr>
            <w:tcW w:w="1389"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563"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412"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625"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425"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450"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375"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828" w:type="dxa"/>
            <w:noWrap w:val="0"/>
            <w:vAlign w:val="center"/>
          </w:tcPr>
          <w:p>
            <w:pPr>
              <w:pStyle w:val="27"/>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1</w:t>
            </w:r>
          </w:p>
        </w:tc>
        <w:tc>
          <w:tcPr>
            <w:tcW w:w="2879" w:type="dxa"/>
            <w:gridSpan w:val="2"/>
            <w:noWrap w:val="0"/>
            <w:vAlign w:val="center"/>
          </w:tcPr>
          <w:p>
            <w:pPr>
              <w:pStyle w:val="27"/>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w:t>
            </w:r>
          </w:p>
        </w:tc>
        <w:tc>
          <w:tcPr>
            <w:tcW w:w="1389"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563"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412"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625"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425"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450"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375"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828" w:type="dxa"/>
            <w:noWrap w:val="0"/>
            <w:vAlign w:val="center"/>
          </w:tcPr>
          <w:p>
            <w:pPr>
              <w:pStyle w:val="27"/>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2</w:t>
            </w:r>
          </w:p>
        </w:tc>
        <w:tc>
          <w:tcPr>
            <w:tcW w:w="2879" w:type="dxa"/>
            <w:gridSpan w:val="2"/>
            <w:noWrap w:val="0"/>
            <w:vAlign w:val="center"/>
          </w:tcPr>
          <w:p>
            <w:pPr>
              <w:pStyle w:val="27"/>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w:t>
            </w:r>
          </w:p>
        </w:tc>
        <w:tc>
          <w:tcPr>
            <w:tcW w:w="1389"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563"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412"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625"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425"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450"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375"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828" w:type="dxa"/>
            <w:noWrap w:val="0"/>
            <w:vAlign w:val="center"/>
          </w:tcPr>
          <w:p>
            <w:pPr>
              <w:pStyle w:val="27"/>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w:t>
            </w:r>
          </w:p>
        </w:tc>
        <w:tc>
          <w:tcPr>
            <w:tcW w:w="2879" w:type="dxa"/>
            <w:gridSpan w:val="2"/>
            <w:noWrap w:val="0"/>
            <w:vAlign w:val="center"/>
          </w:tcPr>
          <w:p>
            <w:pPr>
              <w:pStyle w:val="27"/>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z w:val="24"/>
                <w:szCs w:val="20"/>
                <w:highlight w:val="none"/>
              </w:rPr>
            </w:pPr>
          </w:p>
        </w:tc>
        <w:tc>
          <w:tcPr>
            <w:tcW w:w="1389"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563"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412"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625"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425"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450"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375"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828" w:type="dxa"/>
            <w:noWrap w:val="0"/>
            <w:vAlign w:val="center"/>
          </w:tcPr>
          <w:p>
            <w:pPr>
              <w:pStyle w:val="27"/>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（五）</w:t>
            </w:r>
          </w:p>
        </w:tc>
        <w:tc>
          <w:tcPr>
            <w:tcW w:w="2879"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4"/>
                <w:szCs w:val="22"/>
                <w:highlight w:val="none"/>
              </w:rPr>
            </w:pPr>
          </w:p>
        </w:tc>
        <w:tc>
          <w:tcPr>
            <w:tcW w:w="1389"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563"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412"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625"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425"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450"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375"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828" w:type="dxa"/>
            <w:noWrap w:val="0"/>
            <w:vAlign w:val="center"/>
          </w:tcPr>
          <w:p>
            <w:pPr>
              <w:pStyle w:val="27"/>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1</w:t>
            </w:r>
          </w:p>
        </w:tc>
        <w:tc>
          <w:tcPr>
            <w:tcW w:w="2879" w:type="dxa"/>
            <w:gridSpan w:val="2"/>
            <w:noWrap w:val="0"/>
            <w:vAlign w:val="center"/>
          </w:tcPr>
          <w:p>
            <w:pPr>
              <w:pStyle w:val="27"/>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z w:val="24"/>
                <w:szCs w:val="20"/>
                <w:highlight w:val="none"/>
              </w:rPr>
            </w:pPr>
          </w:p>
        </w:tc>
        <w:tc>
          <w:tcPr>
            <w:tcW w:w="1389"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563"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412"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625"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425"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450"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375"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828" w:type="dxa"/>
            <w:noWrap w:val="0"/>
            <w:vAlign w:val="center"/>
          </w:tcPr>
          <w:p>
            <w:pPr>
              <w:pStyle w:val="27"/>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2</w:t>
            </w:r>
          </w:p>
        </w:tc>
        <w:tc>
          <w:tcPr>
            <w:tcW w:w="2879" w:type="dxa"/>
            <w:gridSpan w:val="2"/>
            <w:noWrap w:val="0"/>
            <w:vAlign w:val="center"/>
          </w:tcPr>
          <w:p>
            <w:pPr>
              <w:pStyle w:val="27"/>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z w:val="24"/>
                <w:szCs w:val="20"/>
                <w:highlight w:val="none"/>
              </w:rPr>
            </w:pPr>
          </w:p>
        </w:tc>
        <w:tc>
          <w:tcPr>
            <w:tcW w:w="1389"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563"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412"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625"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425"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450"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375"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828" w:type="dxa"/>
            <w:noWrap w:val="0"/>
            <w:vAlign w:val="center"/>
          </w:tcPr>
          <w:p>
            <w:pPr>
              <w:pStyle w:val="27"/>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w:t>
            </w:r>
          </w:p>
        </w:tc>
        <w:tc>
          <w:tcPr>
            <w:tcW w:w="2879" w:type="dxa"/>
            <w:gridSpan w:val="2"/>
            <w:noWrap w:val="0"/>
            <w:vAlign w:val="center"/>
          </w:tcPr>
          <w:p>
            <w:pPr>
              <w:pStyle w:val="27"/>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z w:val="24"/>
                <w:szCs w:val="20"/>
                <w:highlight w:val="none"/>
              </w:rPr>
            </w:pPr>
          </w:p>
        </w:tc>
        <w:tc>
          <w:tcPr>
            <w:tcW w:w="1389"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563"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412"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625"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425"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450"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375"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828" w:type="dxa"/>
            <w:noWrap w:val="0"/>
            <w:vAlign w:val="center"/>
          </w:tcPr>
          <w:p>
            <w:pPr>
              <w:pStyle w:val="27"/>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二</w:t>
            </w:r>
          </w:p>
        </w:tc>
        <w:tc>
          <w:tcPr>
            <w:tcW w:w="2879" w:type="dxa"/>
            <w:gridSpan w:val="2"/>
            <w:noWrap w:val="0"/>
            <w:vAlign w:val="center"/>
          </w:tcPr>
          <w:p>
            <w:pPr>
              <w:pStyle w:val="27"/>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备品备件</w:t>
            </w:r>
          </w:p>
        </w:tc>
        <w:tc>
          <w:tcPr>
            <w:tcW w:w="1389"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563"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412"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625"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425"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450"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375"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828" w:type="dxa"/>
            <w:noWrap w:val="0"/>
            <w:vAlign w:val="center"/>
          </w:tcPr>
          <w:p>
            <w:pPr>
              <w:pStyle w:val="27"/>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三</w:t>
            </w:r>
          </w:p>
        </w:tc>
        <w:tc>
          <w:tcPr>
            <w:tcW w:w="2879" w:type="dxa"/>
            <w:gridSpan w:val="2"/>
            <w:noWrap w:val="0"/>
            <w:vAlign w:val="center"/>
          </w:tcPr>
          <w:p>
            <w:pPr>
              <w:pStyle w:val="27"/>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专用工具</w:t>
            </w:r>
          </w:p>
        </w:tc>
        <w:tc>
          <w:tcPr>
            <w:tcW w:w="1389"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563"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412"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625"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425"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450"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375"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828" w:type="dxa"/>
            <w:noWrap w:val="0"/>
            <w:vAlign w:val="center"/>
          </w:tcPr>
          <w:p>
            <w:pPr>
              <w:pStyle w:val="27"/>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四</w:t>
            </w:r>
          </w:p>
        </w:tc>
        <w:tc>
          <w:tcPr>
            <w:tcW w:w="2879" w:type="dxa"/>
            <w:gridSpan w:val="2"/>
            <w:noWrap w:val="0"/>
            <w:vAlign w:val="center"/>
          </w:tcPr>
          <w:p>
            <w:pPr>
              <w:pStyle w:val="27"/>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安装、调试、检验</w:t>
            </w:r>
          </w:p>
        </w:tc>
        <w:tc>
          <w:tcPr>
            <w:tcW w:w="1389"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563"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412"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625"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425"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450"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375"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828" w:type="dxa"/>
            <w:noWrap w:val="0"/>
            <w:vAlign w:val="center"/>
          </w:tcPr>
          <w:p>
            <w:pPr>
              <w:pStyle w:val="27"/>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五</w:t>
            </w:r>
          </w:p>
        </w:tc>
        <w:tc>
          <w:tcPr>
            <w:tcW w:w="2879" w:type="dxa"/>
            <w:gridSpan w:val="2"/>
            <w:noWrap w:val="0"/>
            <w:vAlign w:val="center"/>
          </w:tcPr>
          <w:p>
            <w:pPr>
              <w:pStyle w:val="27"/>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运输（含保险）</w:t>
            </w:r>
          </w:p>
        </w:tc>
        <w:tc>
          <w:tcPr>
            <w:tcW w:w="1389"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563"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412"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625"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425"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450"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375"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828" w:type="dxa"/>
            <w:noWrap w:val="0"/>
            <w:vAlign w:val="center"/>
          </w:tcPr>
          <w:p>
            <w:pPr>
              <w:pStyle w:val="27"/>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六</w:t>
            </w:r>
          </w:p>
        </w:tc>
        <w:tc>
          <w:tcPr>
            <w:tcW w:w="2879" w:type="dxa"/>
            <w:gridSpan w:val="2"/>
            <w:noWrap w:val="0"/>
            <w:vAlign w:val="center"/>
          </w:tcPr>
          <w:p>
            <w:pPr>
              <w:pStyle w:val="27"/>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培训、技术服务及其他伴随的服务和工程</w:t>
            </w:r>
          </w:p>
        </w:tc>
        <w:tc>
          <w:tcPr>
            <w:tcW w:w="1389"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563"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412"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625"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425"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450"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c>
          <w:tcPr>
            <w:tcW w:w="1375" w:type="dxa"/>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jc w:val="center"/>
        </w:trPr>
        <w:tc>
          <w:tcPr>
            <w:tcW w:w="1259" w:type="dxa"/>
            <w:gridSpan w:val="2"/>
            <w:noWrap w:val="0"/>
            <w:vAlign w:val="center"/>
          </w:tcPr>
          <w:p>
            <w:pPr>
              <w:pStyle w:val="27"/>
              <w:keepNext w:val="0"/>
              <w:keepLines w:val="0"/>
              <w:suppressLineNumbers w:val="0"/>
              <w:adjustRightInd w:val="0"/>
              <w:snapToGrid w:val="0"/>
              <w:spacing w:before="0" w:beforeAutospacing="0" w:after="0" w:afterAutospacing="0"/>
              <w:ind w:left="0" w:right="0" w:firstLine="219"/>
              <w:jc w:val="left"/>
              <w:rPr>
                <w:rFonts w:hint="eastAsia" w:ascii="宋体" w:hAnsi="宋体" w:eastAsia="宋体" w:cs="宋体"/>
                <w:color w:val="auto"/>
                <w:sz w:val="24"/>
                <w:szCs w:val="20"/>
                <w:highlight w:val="none"/>
              </w:rPr>
            </w:pPr>
          </w:p>
        </w:tc>
        <w:tc>
          <w:tcPr>
            <w:tcW w:w="9862" w:type="dxa"/>
            <w:gridSpan w:val="6"/>
            <w:noWrap w:val="0"/>
            <w:vAlign w:val="center"/>
          </w:tcPr>
          <w:p>
            <w:pPr>
              <w:pStyle w:val="27"/>
              <w:keepNext w:val="0"/>
              <w:keepLines w:val="0"/>
              <w:suppressLineNumbers w:val="0"/>
              <w:adjustRightInd w:val="0"/>
              <w:snapToGrid w:val="0"/>
              <w:spacing w:before="0" w:beforeAutospacing="0" w:after="0" w:afterAutospacing="0"/>
              <w:ind w:left="0" w:right="0" w:firstLine="219"/>
              <w:jc w:val="left"/>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总价：</w:t>
            </w:r>
          </w:p>
        </w:tc>
        <w:tc>
          <w:tcPr>
            <w:tcW w:w="2825" w:type="dxa"/>
            <w:gridSpan w:val="2"/>
            <w:noWrap w:val="0"/>
            <w:vAlign w:val="center"/>
          </w:tcPr>
          <w:p>
            <w:pPr>
              <w:pStyle w:val="27"/>
              <w:keepNext w:val="0"/>
              <w:keepLines w:val="0"/>
              <w:suppressLineNumbers w:val="0"/>
              <w:adjustRightInd w:val="0"/>
              <w:snapToGrid w:val="0"/>
              <w:spacing w:before="0" w:beforeAutospacing="0" w:after="0" w:afterAutospacing="0"/>
              <w:ind w:left="0" w:right="0" w:hanging="540"/>
              <w:jc w:val="center"/>
              <w:rPr>
                <w:rFonts w:hint="eastAsia" w:ascii="宋体" w:hAnsi="宋体" w:eastAsia="宋体" w:cs="宋体"/>
                <w:color w:val="auto"/>
                <w:sz w:val="24"/>
                <w:szCs w:val="20"/>
                <w:highlight w:val="none"/>
              </w:rPr>
            </w:pPr>
          </w:p>
        </w:tc>
      </w:tr>
    </w:tbl>
    <w:p>
      <w:pPr>
        <w:pStyle w:val="27"/>
        <w:ind w:left="420" w:leftChars="200" w:firstLine="420"/>
        <w:rPr>
          <w:rFonts w:hint="eastAsia" w:ascii="宋体" w:hAnsi="宋体" w:eastAsia="宋体" w:cs="宋体"/>
          <w:color w:val="auto"/>
          <w:sz w:val="24"/>
          <w:highlight w:val="none"/>
        </w:rPr>
      </w:pPr>
    </w:p>
    <w:p>
      <w:pPr>
        <w:pStyle w:val="27"/>
        <w:ind w:left="420" w:leftChars="200" w:firstLine="420"/>
        <w:rPr>
          <w:rFonts w:hint="eastAsia" w:ascii="宋体" w:hAnsi="宋体" w:eastAsia="宋体" w:cs="宋体"/>
          <w:color w:val="auto"/>
          <w:sz w:val="24"/>
          <w:highlight w:val="none"/>
        </w:rPr>
      </w:pPr>
      <w:r>
        <w:rPr>
          <w:rFonts w:hint="eastAsia" w:hAnsi="宋体" w:cs="宋体"/>
          <w:color w:val="auto"/>
          <w:sz w:val="24"/>
          <w:highlight w:val="none"/>
          <w:lang w:eastAsia="zh-CN"/>
        </w:rPr>
        <w:t>供应商</w:t>
      </w:r>
      <w:r>
        <w:rPr>
          <w:rFonts w:hint="eastAsia" w:ascii="宋体" w:hAnsi="宋体" w:eastAsia="宋体" w:cs="宋体"/>
          <w:color w:val="auto"/>
          <w:sz w:val="24"/>
          <w:highlight w:val="none"/>
        </w:rPr>
        <w:t>授权代表签字</w:t>
      </w:r>
      <w:r>
        <w:rPr>
          <w:rFonts w:hint="eastAsia" w:ascii="宋体" w:hAnsi="宋体" w:eastAsia="宋体" w:cs="宋体"/>
          <w:color w:val="auto"/>
          <w:sz w:val="24"/>
          <w:highlight w:val="none"/>
          <w:u w:val="single"/>
        </w:rPr>
        <w:tab/>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 xml:space="preserve">                     </w:t>
      </w:r>
    </w:p>
    <w:p>
      <w:pPr>
        <w:pStyle w:val="27"/>
        <w:ind w:left="420" w:leftChars="200" w:firstLine="420"/>
        <w:rPr>
          <w:rFonts w:hint="eastAsia" w:ascii="宋体" w:hAnsi="宋体" w:eastAsia="宋体" w:cs="宋体"/>
          <w:color w:val="auto"/>
          <w:sz w:val="24"/>
          <w:highlight w:val="none"/>
          <w:u w:val="single"/>
        </w:rPr>
      </w:pPr>
      <w:r>
        <w:rPr>
          <w:rFonts w:hint="eastAsia" w:hAnsi="宋体" w:cs="宋体"/>
          <w:color w:val="auto"/>
          <w:sz w:val="24"/>
          <w:highlight w:val="none"/>
          <w:lang w:eastAsia="zh-CN"/>
        </w:rPr>
        <w:t>供应商</w:t>
      </w:r>
      <w:r>
        <w:rPr>
          <w:rFonts w:hint="eastAsia" w:ascii="宋体" w:hAnsi="宋体" w:eastAsia="宋体" w:cs="宋体"/>
          <w:color w:val="auto"/>
          <w:sz w:val="24"/>
          <w:highlight w:val="none"/>
        </w:rPr>
        <w:t>(盖章):</w:t>
      </w:r>
      <w:r>
        <w:rPr>
          <w:rFonts w:hint="eastAsia" w:ascii="宋体" w:hAnsi="宋体" w:eastAsia="宋体" w:cs="宋体"/>
          <w:color w:val="auto"/>
          <w:sz w:val="24"/>
          <w:highlight w:val="none"/>
          <w:u w:val="single"/>
        </w:rPr>
        <w:tab/>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rPr>
        <w:tab/>
      </w:r>
      <w:r>
        <w:rPr>
          <w:rFonts w:hint="eastAsia" w:ascii="宋体" w:hAnsi="宋体" w:eastAsia="宋体" w:cs="宋体"/>
          <w:color w:val="auto"/>
          <w:sz w:val="24"/>
          <w:highlight w:val="none"/>
        </w:rPr>
        <w:t xml:space="preserve">                            日    期：</w:t>
      </w:r>
      <w:r>
        <w:rPr>
          <w:rFonts w:hint="eastAsia" w:ascii="宋体" w:hAnsi="宋体" w:eastAsia="宋体" w:cs="宋体"/>
          <w:color w:val="auto"/>
          <w:sz w:val="24"/>
          <w:highlight w:val="none"/>
          <w:u w:val="single"/>
        </w:rPr>
        <w:t xml:space="preserve">                  </w:t>
      </w:r>
    </w:p>
    <w:p>
      <w:pPr>
        <w:pStyle w:val="27"/>
        <w:ind w:hanging="540"/>
        <w:rPr>
          <w:rFonts w:hint="eastAsia" w:ascii="宋体" w:hAnsi="宋体" w:eastAsia="宋体" w:cs="宋体"/>
          <w:color w:val="auto"/>
          <w:sz w:val="24"/>
          <w:highlight w:val="none"/>
        </w:rPr>
      </w:pPr>
    </w:p>
    <w:p>
      <w:pPr>
        <w:pStyle w:val="27"/>
        <w:adjustRightInd w:val="0"/>
        <w:snapToGrid w:val="0"/>
        <w:ind w:firstLine="24" w:firstLineChars="10"/>
        <w:rPr>
          <w:rFonts w:hint="eastAsia" w:ascii="宋体" w:hAnsi="宋体" w:eastAsia="宋体" w:cs="宋体"/>
          <w:color w:val="auto"/>
          <w:sz w:val="24"/>
          <w:highlight w:val="none"/>
        </w:rPr>
      </w:pPr>
      <w:r>
        <w:rPr>
          <w:rFonts w:hint="eastAsia" w:ascii="宋体" w:hAnsi="宋体" w:eastAsia="宋体" w:cs="宋体"/>
          <w:color w:val="auto"/>
          <w:sz w:val="24"/>
          <w:highlight w:val="none"/>
        </w:rPr>
        <w:t>注: 1.如果</w:t>
      </w:r>
      <w:r>
        <w:rPr>
          <w:rFonts w:hint="eastAsia" w:hAnsi="宋体" w:cs="宋体"/>
          <w:color w:val="auto"/>
          <w:sz w:val="24"/>
          <w:highlight w:val="none"/>
          <w:lang w:eastAsia="zh-CN"/>
        </w:rPr>
        <w:t>供应商</w:t>
      </w:r>
      <w:r>
        <w:rPr>
          <w:rFonts w:hint="eastAsia" w:ascii="宋体" w:hAnsi="宋体" w:eastAsia="宋体" w:cs="宋体"/>
          <w:color w:val="auto"/>
          <w:sz w:val="24"/>
          <w:highlight w:val="none"/>
        </w:rPr>
        <w:t>认为需要，每种货物填写一份该表。</w:t>
      </w:r>
    </w:p>
    <w:p>
      <w:pPr>
        <w:pStyle w:val="27"/>
        <w:adjustRightInd w:val="0"/>
        <w:snapToGrid w:val="0"/>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2.如果按单价计算的结果与总价不一致,以单价为准修正总价。</w:t>
      </w:r>
    </w:p>
    <w:p>
      <w:pPr>
        <w:pStyle w:val="27"/>
        <w:adjustRightInd w:val="0"/>
        <w:snapToGrid w:val="0"/>
        <w:ind w:firstLine="501" w:firstLineChars="209"/>
        <w:rPr>
          <w:rFonts w:hint="eastAsia" w:ascii="宋体" w:hAnsi="宋体" w:eastAsia="宋体" w:cs="宋体"/>
          <w:color w:val="auto"/>
          <w:sz w:val="24"/>
          <w:highlight w:val="none"/>
        </w:rPr>
      </w:pPr>
      <w:r>
        <w:rPr>
          <w:rFonts w:hint="eastAsia" w:ascii="宋体" w:hAnsi="宋体" w:eastAsia="宋体" w:cs="宋体"/>
          <w:color w:val="auto"/>
          <w:sz w:val="24"/>
          <w:highlight w:val="none"/>
        </w:rPr>
        <w:t>3.如果不提供详细分项报价将视为没有实质性响应</w:t>
      </w:r>
      <w:r>
        <w:rPr>
          <w:rFonts w:hint="eastAsia" w:ascii="宋体" w:hAnsi="宋体" w:eastAsia="宋体" w:cs="宋体"/>
          <w:color w:val="auto"/>
          <w:sz w:val="24"/>
          <w:highlight w:val="none"/>
          <w:lang w:eastAsia="zh-CN"/>
        </w:rPr>
        <w:t>采购文件</w:t>
      </w:r>
      <w:r>
        <w:rPr>
          <w:rFonts w:hint="eastAsia" w:ascii="宋体" w:hAnsi="宋体" w:eastAsia="宋体" w:cs="宋体"/>
          <w:color w:val="auto"/>
          <w:sz w:val="24"/>
          <w:highlight w:val="none"/>
        </w:rPr>
        <w:t>。</w:t>
      </w:r>
    </w:p>
    <w:p>
      <w:pPr>
        <w:pStyle w:val="27"/>
        <w:adjustRightInd w:val="0"/>
        <w:snapToGrid w:val="0"/>
        <w:ind w:firstLine="24" w:firstLineChars="1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4.上述各项的详细分项报价，应另页描述。</w:t>
      </w:r>
    </w:p>
    <w:p>
      <w:pPr>
        <w:pStyle w:val="156"/>
        <w:adjustRightInd w:val="0"/>
        <w:snapToGrid w:val="0"/>
        <w:spacing w:before="0" w:after="0"/>
        <w:ind w:firstLine="26" w:firstLineChars="10"/>
        <w:rPr>
          <w:rFonts w:hint="eastAsia" w:ascii="宋体" w:hAnsi="宋体" w:eastAsia="宋体" w:cs="宋体"/>
          <w:bCs w:val="0"/>
          <w:color w:val="auto"/>
          <w:sz w:val="24"/>
          <w:szCs w:val="24"/>
          <w:highlight w:val="none"/>
        </w:rPr>
        <w:sectPr>
          <w:pgSz w:w="16838" w:h="11906" w:orient="landscape"/>
          <w:pgMar w:top="1800" w:right="1440" w:bottom="1800" w:left="1440" w:header="851" w:footer="992" w:gutter="0"/>
          <w:pgNumType w:fmt="decimal"/>
          <w:cols w:space="720" w:num="1"/>
          <w:docGrid w:type="lines" w:linePitch="312" w:charSpace="0"/>
        </w:sectPr>
      </w:pPr>
      <w:r>
        <w:rPr>
          <w:rFonts w:hint="eastAsia" w:ascii="宋体" w:hAnsi="宋体" w:eastAsia="宋体" w:cs="宋体"/>
          <w:color w:val="auto"/>
          <w:sz w:val="24"/>
          <w:highlight w:val="none"/>
        </w:rPr>
        <w:t xml:space="preserve">   5.如果开标一览表（报价表）内容与</w:t>
      </w:r>
      <w:r>
        <w:rPr>
          <w:rFonts w:hint="eastAsia" w:ascii="宋体" w:hAnsi="宋体" w:eastAsia="宋体" w:cs="宋体"/>
          <w:color w:val="auto"/>
          <w:sz w:val="24"/>
          <w:highlight w:val="none"/>
          <w:lang w:eastAsia="zh-CN"/>
        </w:rPr>
        <w:t>投标文件</w:t>
      </w:r>
      <w:r>
        <w:rPr>
          <w:rFonts w:hint="eastAsia" w:ascii="宋体" w:hAnsi="宋体" w:eastAsia="宋体" w:cs="宋体"/>
          <w:color w:val="auto"/>
          <w:sz w:val="24"/>
          <w:highlight w:val="none"/>
        </w:rPr>
        <w:t>中明细表内容不一致的，以开标一览表（报价表）内容为准</w:t>
      </w:r>
    </w:p>
    <w:p>
      <w:pPr>
        <w:pStyle w:val="27"/>
        <w:spacing w:line="440" w:lineRule="exact"/>
        <w:ind w:hanging="540"/>
        <w:jc w:val="center"/>
        <w:rPr>
          <w:rFonts w:hAnsi="宋体" w:cs="仿宋"/>
          <w:b/>
          <w:bCs/>
          <w:color w:val="auto"/>
          <w:sz w:val="24"/>
          <w:highlight w:val="none"/>
        </w:rPr>
      </w:pPr>
      <w:r>
        <w:rPr>
          <w:rFonts w:hint="eastAsia" w:hAnsi="宋体" w:cs="仿宋"/>
          <w:b/>
          <w:bCs/>
          <w:color w:val="auto"/>
          <w:sz w:val="24"/>
          <w:highlight w:val="none"/>
        </w:rPr>
        <w:t>货物说明一览表</w:t>
      </w:r>
    </w:p>
    <w:p>
      <w:pPr>
        <w:pStyle w:val="27"/>
        <w:spacing w:line="440" w:lineRule="exact"/>
        <w:ind w:left="1079" w:leftChars="257" w:hanging="539"/>
        <w:rPr>
          <w:rFonts w:hAnsi="宋体" w:cs="仿宋"/>
          <w:color w:val="auto"/>
          <w:sz w:val="24"/>
          <w:highlight w:val="none"/>
        </w:rPr>
      </w:pPr>
    </w:p>
    <w:tbl>
      <w:tblPr>
        <w:tblStyle w:val="47"/>
        <w:tblpPr w:leftFromText="180" w:rightFromText="180" w:vertAnchor="text" w:horzAnchor="page" w:tblpX="647" w:tblpY="990"/>
        <w:tblOverlap w:val="never"/>
        <w:tblW w:w="101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0"/>
        <w:gridCol w:w="750"/>
        <w:gridCol w:w="3450"/>
        <w:gridCol w:w="534"/>
        <w:gridCol w:w="950"/>
        <w:gridCol w:w="933"/>
        <w:gridCol w:w="700"/>
        <w:gridCol w:w="1317"/>
        <w:gridCol w:w="1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trPr>
        <w:tc>
          <w:tcPr>
            <w:tcW w:w="490" w:type="dxa"/>
            <w:noWrap w:val="0"/>
            <w:vAlign w:val="top"/>
          </w:tcPr>
          <w:p>
            <w:pPr>
              <w:pStyle w:val="27"/>
              <w:keepNext w:val="0"/>
              <w:keepLines w:val="0"/>
              <w:suppressLineNumbers w:val="0"/>
              <w:spacing w:before="0" w:beforeAutospacing="0" w:after="0" w:afterAutospacing="0" w:line="440" w:lineRule="exact"/>
              <w:ind w:left="0" w:right="0"/>
              <w:jc w:val="center"/>
              <w:rPr>
                <w:rFonts w:hint="default" w:hAnsi="宋体" w:cs="仿宋"/>
                <w:color w:val="auto"/>
                <w:sz w:val="24"/>
                <w:szCs w:val="20"/>
                <w:highlight w:val="none"/>
              </w:rPr>
            </w:pPr>
            <w:r>
              <w:rPr>
                <w:rFonts w:hint="eastAsia" w:hAnsi="宋体" w:cs="仿宋"/>
                <w:color w:val="auto"/>
                <w:sz w:val="24"/>
                <w:szCs w:val="20"/>
                <w:highlight w:val="none"/>
              </w:rPr>
              <w:t>序号</w:t>
            </w:r>
          </w:p>
        </w:tc>
        <w:tc>
          <w:tcPr>
            <w:tcW w:w="750" w:type="dxa"/>
            <w:noWrap w:val="0"/>
            <w:vAlign w:val="top"/>
          </w:tcPr>
          <w:p>
            <w:pPr>
              <w:pStyle w:val="27"/>
              <w:keepNext w:val="0"/>
              <w:keepLines w:val="0"/>
              <w:suppressLineNumbers w:val="0"/>
              <w:spacing w:before="0" w:beforeAutospacing="0" w:after="0" w:afterAutospacing="0" w:line="440" w:lineRule="exact"/>
              <w:ind w:left="0" w:right="0"/>
              <w:jc w:val="center"/>
              <w:rPr>
                <w:rFonts w:hint="default" w:hAnsi="宋体" w:cs="仿宋"/>
                <w:color w:val="auto"/>
                <w:sz w:val="24"/>
                <w:szCs w:val="20"/>
                <w:highlight w:val="none"/>
              </w:rPr>
            </w:pPr>
            <w:r>
              <w:rPr>
                <w:rFonts w:hint="eastAsia" w:hAnsi="宋体" w:cs="仿宋"/>
                <w:color w:val="auto"/>
                <w:sz w:val="24"/>
                <w:szCs w:val="20"/>
                <w:highlight w:val="none"/>
              </w:rPr>
              <w:t>货物名称</w:t>
            </w:r>
          </w:p>
        </w:tc>
        <w:tc>
          <w:tcPr>
            <w:tcW w:w="3450" w:type="dxa"/>
            <w:noWrap w:val="0"/>
            <w:vAlign w:val="top"/>
          </w:tcPr>
          <w:p>
            <w:pPr>
              <w:pStyle w:val="27"/>
              <w:keepNext w:val="0"/>
              <w:keepLines w:val="0"/>
              <w:suppressLineNumbers w:val="0"/>
              <w:spacing w:before="0" w:beforeAutospacing="0" w:after="0" w:afterAutospacing="0" w:line="440" w:lineRule="exact"/>
              <w:ind w:left="0" w:right="0"/>
              <w:jc w:val="center"/>
              <w:rPr>
                <w:rFonts w:hint="eastAsia" w:hAnsi="宋体" w:eastAsia="宋体" w:cs="仿宋"/>
                <w:color w:val="auto"/>
                <w:sz w:val="24"/>
                <w:szCs w:val="20"/>
                <w:highlight w:val="none"/>
                <w:lang w:eastAsia="zh-CN"/>
              </w:rPr>
            </w:pPr>
            <w:r>
              <w:rPr>
                <w:rFonts w:hint="eastAsia" w:hAnsi="宋体" w:cs="仿宋"/>
                <w:color w:val="auto"/>
                <w:sz w:val="24"/>
                <w:szCs w:val="20"/>
                <w:highlight w:val="none"/>
              </w:rPr>
              <w:t>主要</w:t>
            </w:r>
            <w:r>
              <w:rPr>
                <w:rFonts w:hint="eastAsia" w:hAnsi="宋体" w:cs="仿宋"/>
                <w:color w:val="auto"/>
                <w:sz w:val="24"/>
                <w:szCs w:val="20"/>
                <w:highlight w:val="none"/>
                <w:lang w:val="en-US" w:eastAsia="zh-CN"/>
              </w:rPr>
              <w:t>技术参数</w:t>
            </w:r>
          </w:p>
        </w:tc>
        <w:tc>
          <w:tcPr>
            <w:tcW w:w="534" w:type="dxa"/>
            <w:noWrap w:val="0"/>
            <w:vAlign w:val="top"/>
          </w:tcPr>
          <w:p>
            <w:pPr>
              <w:pStyle w:val="27"/>
              <w:keepNext w:val="0"/>
              <w:keepLines w:val="0"/>
              <w:suppressLineNumbers w:val="0"/>
              <w:spacing w:before="0" w:beforeAutospacing="0" w:after="0" w:afterAutospacing="0" w:line="440" w:lineRule="exact"/>
              <w:ind w:left="0" w:right="0"/>
              <w:jc w:val="center"/>
              <w:rPr>
                <w:rFonts w:hint="eastAsia" w:hAnsi="宋体" w:cs="仿宋"/>
                <w:color w:val="auto"/>
                <w:sz w:val="24"/>
                <w:szCs w:val="20"/>
                <w:highlight w:val="none"/>
                <w:lang w:val="en-US" w:eastAsia="zh-CN"/>
              </w:rPr>
            </w:pPr>
            <w:r>
              <w:rPr>
                <w:rFonts w:hint="eastAsia" w:hAnsi="宋体" w:cs="仿宋"/>
                <w:color w:val="auto"/>
                <w:sz w:val="24"/>
                <w:szCs w:val="20"/>
                <w:highlight w:val="none"/>
                <w:lang w:val="en-US" w:eastAsia="zh-CN"/>
              </w:rPr>
              <w:t>品牌</w:t>
            </w:r>
          </w:p>
        </w:tc>
        <w:tc>
          <w:tcPr>
            <w:tcW w:w="950" w:type="dxa"/>
            <w:noWrap w:val="0"/>
            <w:vAlign w:val="top"/>
          </w:tcPr>
          <w:p>
            <w:pPr>
              <w:pStyle w:val="27"/>
              <w:keepNext w:val="0"/>
              <w:keepLines w:val="0"/>
              <w:suppressLineNumbers w:val="0"/>
              <w:spacing w:before="0" w:beforeAutospacing="0" w:after="0" w:afterAutospacing="0" w:line="440" w:lineRule="exact"/>
              <w:ind w:left="0" w:right="0"/>
              <w:jc w:val="center"/>
              <w:rPr>
                <w:rFonts w:hint="default" w:hAnsi="宋体" w:eastAsia="宋体" w:cs="仿宋"/>
                <w:color w:val="auto"/>
                <w:sz w:val="24"/>
                <w:szCs w:val="20"/>
                <w:highlight w:val="none"/>
                <w:lang w:val="en-US" w:eastAsia="zh-CN"/>
              </w:rPr>
            </w:pPr>
            <w:r>
              <w:rPr>
                <w:rFonts w:hint="eastAsia" w:hAnsi="宋体" w:cs="仿宋"/>
                <w:color w:val="auto"/>
                <w:sz w:val="24"/>
                <w:szCs w:val="20"/>
                <w:highlight w:val="none"/>
                <w:lang w:val="en-US" w:eastAsia="zh-CN"/>
              </w:rPr>
              <w:t>产品制造商</w:t>
            </w:r>
          </w:p>
        </w:tc>
        <w:tc>
          <w:tcPr>
            <w:tcW w:w="933" w:type="dxa"/>
            <w:noWrap w:val="0"/>
            <w:vAlign w:val="top"/>
          </w:tcPr>
          <w:p>
            <w:pPr>
              <w:pStyle w:val="27"/>
              <w:keepNext w:val="0"/>
              <w:keepLines w:val="0"/>
              <w:suppressLineNumbers w:val="0"/>
              <w:spacing w:before="0" w:beforeAutospacing="0" w:after="0" w:afterAutospacing="0" w:line="440" w:lineRule="exact"/>
              <w:ind w:left="0" w:right="0"/>
              <w:jc w:val="center"/>
              <w:rPr>
                <w:rFonts w:hint="eastAsia" w:hAnsi="宋体" w:eastAsia="宋体" w:cs="仿宋"/>
                <w:color w:val="auto"/>
                <w:sz w:val="24"/>
                <w:szCs w:val="20"/>
                <w:highlight w:val="none"/>
                <w:lang w:val="en-US" w:eastAsia="zh-CN"/>
              </w:rPr>
            </w:pPr>
            <w:r>
              <w:rPr>
                <w:rFonts w:hint="eastAsia" w:hAnsi="宋体" w:cs="仿宋"/>
                <w:color w:val="auto"/>
                <w:sz w:val="24"/>
                <w:szCs w:val="20"/>
                <w:highlight w:val="none"/>
                <w:lang w:val="en-US" w:eastAsia="zh-CN"/>
              </w:rPr>
              <w:t>产地</w:t>
            </w:r>
          </w:p>
        </w:tc>
        <w:tc>
          <w:tcPr>
            <w:tcW w:w="700" w:type="dxa"/>
            <w:noWrap w:val="0"/>
            <w:vAlign w:val="top"/>
          </w:tcPr>
          <w:p>
            <w:pPr>
              <w:pStyle w:val="27"/>
              <w:keepNext w:val="0"/>
              <w:keepLines w:val="0"/>
              <w:suppressLineNumbers w:val="0"/>
              <w:spacing w:before="0" w:beforeAutospacing="0" w:after="0" w:afterAutospacing="0" w:line="440" w:lineRule="exact"/>
              <w:ind w:left="0" w:right="0"/>
              <w:jc w:val="center"/>
              <w:rPr>
                <w:rFonts w:hint="default" w:hAnsi="宋体" w:cs="仿宋"/>
                <w:color w:val="auto"/>
                <w:sz w:val="24"/>
                <w:szCs w:val="20"/>
                <w:highlight w:val="none"/>
              </w:rPr>
            </w:pPr>
            <w:r>
              <w:rPr>
                <w:rFonts w:hint="eastAsia" w:hAnsi="宋体" w:cs="仿宋"/>
                <w:color w:val="auto"/>
                <w:sz w:val="24"/>
                <w:szCs w:val="20"/>
                <w:highlight w:val="none"/>
              </w:rPr>
              <w:t>数量</w:t>
            </w:r>
          </w:p>
        </w:tc>
        <w:tc>
          <w:tcPr>
            <w:tcW w:w="1317" w:type="dxa"/>
            <w:noWrap w:val="0"/>
            <w:vAlign w:val="top"/>
          </w:tcPr>
          <w:p>
            <w:pPr>
              <w:pStyle w:val="27"/>
              <w:keepNext w:val="0"/>
              <w:keepLines w:val="0"/>
              <w:suppressLineNumbers w:val="0"/>
              <w:spacing w:before="0" w:beforeAutospacing="0" w:after="0" w:afterAutospacing="0" w:line="440" w:lineRule="exact"/>
              <w:ind w:left="0" w:right="0"/>
              <w:jc w:val="center"/>
              <w:rPr>
                <w:rFonts w:hint="eastAsia" w:hAnsi="宋体" w:eastAsia="宋体" w:cs="仿宋"/>
                <w:color w:val="auto"/>
                <w:sz w:val="24"/>
                <w:szCs w:val="20"/>
                <w:highlight w:val="none"/>
                <w:lang w:val="en-US" w:eastAsia="zh-CN"/>
              </w:rPr>
            </w:pPr>
            <w:r>
              <w:rPr>
                <w:rFonts w:hint="eastAsia" w:hAnsi="宋体" w:cs="仿宋"/>
                <w:color w:val="auto"/>
                <w:sz w:val="24"/>
                <w:szCs w:val="20"/>
                <w:highlight w:val="none"/>
              </w:rPr>
              <w:t>交货期</w:t>
            </w:r>
            <w:r>
              <w:rPr>
                <w:rFonts w:hint="eastAsia" w:hAnsi="宋体" w:cs="仿宋"/>
                <w:color w:val="auto"/>
                <w:sz w:val="24"/>
                <w:szCs w:val="20"/>
                <w:highlight w:val="none"/>
                <w:lang w:val="en-US" w:eastAsia="zh-CN"/>
              </w:rPr>
              <w:t>·</w:t>
            </w:r>
            <w:r>
              <w:rPr>
                <w:rFonts w:hint="eastAsia" w:hAnsi="宋体" w:cs="仿宋"/>
                <w:color w:val="auto"/>
                <w:sz w:val="24"/>
                <w:szCs w:val="20"/>
                <w:highlight w:val="none"/>
              </w:rPr>
              <w:t>交货地点</w:t>
            </w:r>
          </w:p>
        </w:tc>
        <w:tc>
          <w:tcPr>
            <w:tcW w:w="1061" w:type="dxa"/>
            <w:noWrap w:val="0"/>
            <w:vAlign w:val="top"/>
          </w:tcPr>
          <w:p>
            <w:pPr>
              <w:pStyle w:val="27"/>
              <w:keepNext w:val="0"/>
              <w:keepLines w:val="0"/>
              <w:suppressLineNumbers w:val="0"/>
              <w:spacing w:before="0" w:beforeAutospacing="0" w:after="0" w:afterAutospacing="0" w:line="440" w:lineRule="exact"/>
              <w:ind w:left="0" w:right="0"/>
              <w:jc w:val="center"/>
              <w:rPr>
                <w:rFonts w:hint="eastAsia" w:hAnsi="宋体" w:eastAsia="宋体" w:cs="仿宋"/>
                <w:color w:val="auto"/>
                <w:sz w:val="24"/>
                <w:szCs w:val="20"/>
                <w:highlight w:val="none"/>
                <w:lang w:val="en-US" w:eastAsia="zh-CN"/>
              </w:rPr>
            </w:pPr>
            <w:r>
              <w:rPr>
                <w:rFonts w:hint="eastAsia" w:hAnsi="宋体" w:cs="仿宋"/>
                <w:color w:val="auto"/>
                <w:sz w:val="24"/>
                <w:szCs w:val="20"/>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490" w:type="dxa"/>
            <w:noWrap w:val="0"/>
            <w:vAlign w:val="top"/>
          </w:tcPr>
          <w:p>
            <w:pPr>
              <w:pStyle w:val="27"/>
              <w:keepNext w:val="0"/>
              <w:keepLines w:val="0"/>
              <w:suppressLineNumbers w:val="0"/>
              <w:spacing w:before="0" w:beforeAutospacing="0" w:after="0" w:afterAutospacing="0" w:line="440" w:lineRule="exact"/>
              <w:ind w:left="1079" w:leftChars="257" w:right="0" w:hanging="539"/>
              <w:rPr>
                <w:rFonts w:hint="default" w:hAnsi="宋体" w:cs="仿宋"/>
                <w:color w:val="auto"/>
                <w:sz w:val="24"/>
                <w:szCs w:val="20"/>
                <w:highlight w:val="none"/>
              </w:rPr>
            </w:pPr>
          </w:p>
        </w:tc>
        <w:tc>
          <w:tcPr>
            <w:tcW w:w="750" w:type="dxa"/>
            <w:noWrap w:val="0"/>
            <w:vAlign w:val="top"/>
          </w:tcPr>
          <w:p>
            <w:pPr>
              <w:pStyle w:val="27"/>
              <w:keepNext w:val="0"/>
              <w:keepLines w:val="0"/>
              <w:suppressLineNumbers w:val="0"/>
              <w:spacing w:before="0" w:beforeAutospacing="0" w:after="0" w:afterAutospacing="0" w:line="440" w:lineRule="exact"/>
              <w:ind w:left="1079" w:leftChars="257" w:right="0" w:hanging="539"/>
              <w:rPr>
                <w:rFonts w:hint="default" w:hAnsi="宋体" w:cs="仿宋"/>
                <w:color w:val="auto"/>
                <w:sz w:val="24"/>
                <w:szCs w:val="20"/>
                <w:highlight w:val="none"/>
              </w:rPr>
            </w:pPr>
          </w:p>
        </w:tc>
        <w:tc>
          <w:tcPr>
            <w:tcW w:w="3450" w:type="dxa"/>
            <w:noWrap w:val="0"/>
            <w:vAlign w:val="top"/>
          </w:tcPr>
          <w:p>
            <w:pPr>
              <w:pStyle w:val="27"/>
              <w:keepNext w:val="0"/>
              <w:keepLines w:val="0"/>
              <w:suppressLineNumbers w:val="0"/>
              <w:spacing w:before="0" w:beforeAutospacing="0" w:after="0" w:afterAutospacing="0" w:line="440" w:lineRule="exact"/>
              <w:ind w:left="1079" w:leftChars="257" w:right="0" w:hanging="539"/>
              <w:rPr>
                <w:rFonts w:hint="default" w:hAnsi="宋体" w:cs="仿宋"/>
                <w:color w:val="auto"/>
                <w:sz w:val="24"/>
                <w:szCs w:val="20"/>
                <w:highlight w:val="none"/>
              </w:rPr>
            </w:pPr>
          </w:p>
        </w:tc>
        <w:tc>
          <w:tcPr>
            <w:tcW w:w="534" w:type="dxa"/>
            <w:noWrap w:val="0"/>
            <w:vAlign w:val="top"/>
          </w:tcPr>
          <w:p>
            <w:pPr>
              <w:pStyle w:val="27"/>
              <w:keepNext w:val="0"/>
              <w:keepLines w:val="0"/>
              <w:suppressLineNumbers w:val="0"/>
              <w:spacing w:before="0" w:beforeAutospacing="0" w:after="0" w:afterAutospacing="0" w:line="440" w:lineRule="exact"/>
              <w:ind w:left="1079" w:leftChars="257" w:right="0" w:hanging="539"/>
              <w:rPr>
                <w:rFonts w:hint="default" w:hAnsi="宋体" w:cs="仿宋"/>
                <w:color w:val="auto"/>
                <w:sz w:val="24"/>
                <w:szCs w:val="20"/>
                <w:highlight w:val="none"/>
              </w:rPr>
            </w:pPr>
          </w:p>
        </w:tc>
        <w:tc>
          <w:tcPr>
            <w:tcW w:w="950" w:type="dxa"/>
            <w:noWrap w:val="0"/>
            <w:vAlign w:val="top"/>
          </w:tcPr>
          <w:p>
            <w:pPr>
              <w:pStyle w:val="27"/>
              <w:keepNext w:val="0"/>
              <w:keepLines w:val="0"/>
              <w:suppressLineNumbers w:val="0"/>
              <w:spacing w:before="0" w:beforeAutospacing="0" w:after="0" w:afterAutospacing="0" w:line="440" w:lineRule="exact"/>
              <w:ind w:left="1079" w:leftChars="257" w:right="0" w:hanging="539"/>
              <w:rPr>
                <w:rFonts w:hint="default" w:hAnsi="宋体" w:cs="仿宋"/>
                <w:color w:val="auto"/>
                <w:sz w:val="24"/>
                <w:szCs w:val="20"/>
                <w:highlight w:val="none"/>
              </w:rPr>
            </w:pPr>
          </w:p>
        </w:tc>
        <w:tc>
          <w:tcPr>
            <w:tcW w:w="933" w:type="dxa"/>
            <w:noWrap w:val="0"/>
            <w:vAlign w:val="top"/>
          </w:tcPr>
          <w:p>
            <w:pPr>
              <w:pStyle w:val="27"/>
              <w:keepNext w:val="0"/>
              <w:keepLines w:val="0"/>
              <w:suppressLineNumbers w:val="0"/>
              <w:spacing w:before="0" w:beforeAutospacing="0" w:after="0" w:afterAutospacing="0" w:line="440" w:lineRule="exact"/>
              <w:ind w:left="1079" w:leftChars="257" w:right="0" w:hanging="539"/>
              <w:rPr>
                <w:rFonts w:hint="default" w:hAnsi="宋体" w:cs="仿宋"/>
                <w:color w:val="auto"/>
                <w:sz w:val="24"/>
                <w:szCs w:val="20"/>
                <w:highlight w:val="none"/>
              </w:rPr>
            </w:pPr>
          </w:p>
        </w:tc>
        <w:tc>
          <w:tcPr>
            <w:tcW w:w="700" w:type="dxa"/>
            <w:noWrap w:val="0"/>
            <w:vAlign w:val="top"/>
          </w:tcPr>
          <w:p>
            <w:pPr>
              <w:pStyle w:val="27"/>
              <w:keepNext w:val="0"/>
              <w:keepLines w:val="0"/>
              <w:suppressLineNumbers w:val="0"/>
              <w:spacing w:before="0" w:beforeAutospacing="0" w:after="0" w:afterAutospacing="0" w:line="440" w:lineRule="exact"/>
              <w:ind w:left="1079" w:leftChars="257" w:right="0" w:hanging="539"/>
              <w:rPr>
                <w:rFonts w:hint="default" w:hAnsi="宋体" w:cs="仿宋"/>
                <w:color w:val="auto"/>
                <w:sz w:val="24"/>
                <w:szCs w:val="20"/>
                <w:highlight w:val="none"/>
              </w:rPr>
            </w:pPr>
          </w:p>
        </w:tc>
        <w:tc>
          <w:tcPr>
            <w:tcW w:w="1317" w:type="dxa"/>
            <w:noWrap w:val="0"/>
            <w:vAlign w:val="top"/>
          </w:tcPr>
          <w:p>
            <w:pPr>
              <w:pStyle w:val="27"/>
              <w:keepNext w:val="0"/>
              <w:keepLines w:val="0"/>
              <w:suppressLineNumbers w:val="0"/>
              <w:spacing w:before="0" w:beforeAutospacing="0" w:after="0" w:afterAutospacing="0" w:line="440" w:lineRule="exact"/>
              <w:ind w:left="1079" w:leftChars="257" w:right="0" w:hanging="539"/>
              <w:rPr>
                <w:rFonts w:hint="default" w:hAnsi="宋体" w:cs="仿宋"/>
                <w:color w:val="auto"/>
                <w:sz w:val="24"/>
                <w:szCs w:val="20"/>
                <w:highlight w:val="none"/>
              </w:rPr>
            </w:pPr>
          </w:p>
        </w:tc>
        <w:tc>
          <w:tcPr>
            <w:tcW w:w="1061" w:type="dxa"/>
            <w:noWrap w:val="0"/>
            <w:vAlign w:val="top"/>
          </w:tcPr>
          <w:p>
            <w:pPr>
              <w:pStyle w:val="27"/>
              <w:keepNext w:val="0"/>
              <w:keepLines w:val="0"/>
              <w:suppressLineNumbers w:val="0"/>
              <w:spacing w:before="0" w:beforeAutospacing="0" w:after="0" w:afterAutospacing="0" w:line="440" w:lineRule="exact"/>
              <w:ind w:left="1079" w:leftChars="257" w:right="0" w:hanging="539"/>
              <w:rPr>
                <w:rFonts w:hint="default" w:hAnsi="宋体" w:cs="仿宋"/>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490" w:type="dxa"/>
            <w:noWrap w:val="0"/>
            <w:vAlign w:val="top"/>
          </w:tcPr>
          <w:p>
            <w:pPr>
              <w:pStyle w:val="27"/>
              <w:keepNext w:val="0"/>
              <w:keepLines w:val="0"/>
              <w:suppressLineNumbers w:val="0"/>
              <w:spacing w:before="0" w:beforeAutospacing="0" w:after="0" w:afterAutospacing="0" w:line="440" w:lineRule="exact"/>
              <w:ind w:left="1079" w:leftChars="257" w:right="0" w:hanging="539"/>
              <w:rPr>
                <w:rFonts w:hint="default" w:hAnsi="宋体" w:cs="仿宋"/>
                <w:color w:val="auto"/>
                <w:sz w:val="24"/>
                <w:szCs w:val="20"/>
                <w:highlight w:val="none"/>
              </w:rPr>
            </w:pPr>
          </w:p>
        </w:tc>
        <w:tc>
          <w:tcPr>
            <w:tcW w:w="750" w:type="dxa"/>
            <w:noWrap w:val="0"/>
            <w:vAlign w:val="top"/>
          </w:tcPr>
          <w:p>
            <w:pPr>
              <w:pStyle w:val="27"/>
              <w:keepNext w:val="0"/>
              <w:keepLines w:val="0"/>
              <w:suppressLineNumbers w:val="0"/>
              <w:spacing w:before="0" w:beforeAutospacing="0" w:after="0" w:afterAutospacing="0" w:line="440" w:lineRule="exact"/>
              <w:ind w:left="1079" w:leftChars="257" w:right="0" w:hanging="539"/>
              <w:rPr>
                <w:rFonts w:hint="default" w:hAnsi="宋体" w:cs="仿宋"/>
                <w:color w:val="auto"/>
                <w:sz w:val="24"/>
                <w:szCs w:val="20"/>
                <w:highlight w:val="none"/>
              </w:rPr>
            </w:pPr>
          </w:p>
        </w:tc>
        <w:tc>
          <w:tcPr>
            <w:tcW w:w="3450" w:type="dxa"/>
            <w:noWrap w:val="0"/>
            <w:vAlign w:val="top"/>
          </w:tcPr>
          <w:p>
            <w:pPr>
              <w:pStyle w:val="27"/>
              <w:keepNext w:val="0"/>
              <w:keepLines w:val="0"/>
              <w:suppressLineNumbers w:val="0"/>
              <w:spacing w:before="0" w:beforeAutospacing="0" w:after="0" w:afterAutospacing="0" w:line="440" w:lineRule="exact"/>
              <w:ind w:left="1079" w:leftChars="257" w:right="0" w:hanging="539"/>
              <w:rPr>
                <w:rFonts w:hint="default" w:hAnsi="宋体" w:cs="仿宋"/>
                <w:color w:val="auto"/>
                <w:sz w:val="24"/>
                <w:szCs w:val="20"/>
                <w:highlight w:val="none"/>
              </w:rPr>
            </w:pPr>
          </w:p>
        </w:tc>
        <w:tc>
          <w:tcPr>
            <w:tcW w:w="534" w:type="dxa"/>
            <w:noWrap w:val="0"/>
            <w:vAlign w:val="top"/>
          </w:tcPr>
          <w:p>
            <w:pPr>
              <w:pStyle w:val="27"/>
              <w:keepNext w:val="0"/>
              <w:keepLines w:val="0"/>
              <w:suppressLineNumbers w:val="0"/>
              <w:spacing w:before="0" w:beforeAutospacing="0" w:after="0" w:afterAutospacing="0" w:line="440" w:lineRule="exact"/>
              <w:ind w:left="1079" w:leftChars="257" w:right="0" w:hanging="539"/>
              <w:rPr>
                <w:rFonts w:hint="default" w:hAnsi="宋体" w:cs="仿宋"/>
                <w:color w:val="auto"/>
                <w:sz w:val="24"/>
                <w:szCs w:val="20"/>
                <w:highlight w:val="none"/>
              </w:rPr>
            </w:pPr>
          </w:p>
        </w:tc>
        <w:tc>
          <w:tcPr>
            <w:tcW w:w="950" w:type="dxa"/>
            <w:noWrap w:val="0"/>
            <w:vAlign w:val="top"/>
          </w:tcPr>
          <w:p>
            <w:pPr>
              <w:pStyle w:val="27"/>
              <w:keepNext w:val="0"/>
              <w:keepLines w:val="0"/>
              <w:suppressLineNumbers w:val="0"/>
              <w:spacing w:before="0" w:beforeAutospacing="0" w:after="0" w:afterAutospacing="0" w:line="440" w:lineRule="exact"/>
              <w:ind w:left="1079" w:leftChars="257" w:right="0" w:hanging="539"/>
              <w:rPr>
                <w:rFonts w:hint="default" w:hAnsi="宋体" w:cs="仿宋"/>
                <w:color w:val="auto"/>
                <w:sz w:val="24"/>
                <w:szCs w:val="20"/>
                <w:highlight w:val="none"/>
              </w:rPr>
            </w:pPr>
          </w:p>
        </w:tc>
        <w:tc>
          <w:tcPr>
            <w:tcW w:w="933" w:type="dxa"/>
            <w:noWrap w:val="0"/>
            <w:vAlign w:val="top"/>
          </w:tcPr>
          <w:p>
            <w:pPr>
              <w:pStyle w:val="27"/>
              <w:keepNext w:val="0"/>
              <w:keepLines w:val="0"/>
              <w:suppressLineNumbers w:val="0"/>
              <w:spacing w:before="0" w:beforeAutospacing="0" w:after="0" w:afterAutospacing="0" w:line="440" w:lineRule="exact"/>
              <w:ind w:left="1079" w:leftChars="257" w:right="0" w:hanging="539"/>
              <w:rPr>
                <w:rFonts w:hint="default" w:hAnsi="宋体" w:cs="仿宋"/>
                <w:color w:val="auto"/>
                <w:sz w:val="24"/>
                <w:szCs w:val="20"/>
                <w:highlight w:val="none"/>
              </w:rPr>
            </w:pPr>
          </w:p>
        </w:tc>
        <w:tc>
          <w:tcPr>
            <w:tcW w:w="700" w:type="dxa"/>
            <w:noWrap w:val="0"/>
            <w:vAlign w:val="top"/>
          </w:tcPr>
          <w:p>
            <w:pPr>
              <w:pStyle w:val="27"/>
              <w:keepNext w:val="0"/>
              <w:keepLines w:val="0"/>
              <w:suppressLineNumbers w:val="0"/>
              <w:spacing w:before="0" w:beforeAutospacing="0" w:after="0" w:afterAutospacing="0" w:line="440" w:lineRule="exact"/>
              <w:ind w:left="1079" w:leftChars="257" w:right="0" w:hanging="539"/>
              <w:rPr>
                <w:rFonts w:hint="default" w:hAnsi="宋体" w:cs="仿宋"/>
                <w:color w:val="auto"/>
                <w:sz w:val="24"/>
                <w:szCs w:val="20"/>
                <w:highlight w:val="none"/>
              </w:rPr>
            </w:pPr>
          </w:p>
        </w:tc>
        <w:tc>
          <w:tcPr>
            <w:tcW w:w="1317" w:type="dxa"/>
            <w:noWrap w:val="0"/>
            <w:vAlign w:val="top"/>
          </w:tcPr>
          <w:p>
            <w:pPr>
              <w:pStyle w:val="27"/>
              <w:keepNext w:val="0"/>
              <w:keepLines w:val="0"/>
              <w:suppressLineNumbers w:val="0"/>
              <w:spacing w:before="0" w:beforeAutospacing="0" w:after="0" w:afterAutospacing="0" w:line="440" w:lineRule="exact"/>
              <w:ind w:left="1079" w:leftChars="257" w:right="0" w:hanging="539"/>
              <w:rPr>
                <w:rFonts w:hint="default" w:hAnsi="宋体" w:cs="仿宋"/>
                <w:color w:val="auto"/>
                <w:sz w:val="24"/>
                <w:szCs w:val="20"/>
                <w:highlight w:val="none"/>
              </w:rPr>
            </w:pPr>
          </w:p>
        </w:tc>
        <w:tc>
          <w:tcPr>
            <w:tcW w:w="1061" w:type="dxa"/>
            <w:noWrap w:val="0"/>
            <w:vAlign w:val="top"/>
          </w:tcPr>
          <w:p>
            <w:pPr>
              <w:pStyle w:val="27"/>
              <w:keepNext w:val="0"/>
              <w:keepLines w:val="0"/>
              <w:suppressLineNumbers w:val="0"/>
              <w:spacing w:before="0" w:beforeAutospacing="0" w:after="0" w:afterAutospacing="0" w:line="440" w:lineRule="exact"/>
              <w:ind w:left="1079" w:leftChars="257" w:right="0" w:hanging="539"/>
              <w:rPr>
                <w:rFonts w:hint="default" w:hAnsi="宋体" w:cs="仿宋"/>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490" w:type="dxa"/>
            <w:noWrap w:val="0"/>
            <w:vAlign w:val="top"/>
          </w:tcPr>
          <w:p>
            <w:pPr>
              <w:pStyle w:val="27"/>
              <w:keepNext w:val="0"/>
              <w:keepLines w:val="0"/>
              <w:suppressLineNumbers w:val="0"/>
              <w:spacing w:before="0" w:beforeAutospacing="0" w:after="0" w:afterAutospacing="0" w:line="440" w:lineRule="exact"/>
              <w:ind w:left="1079" w:leftChars="257" w:right="0" w:hanging="539"/>
              <w:rPr>
                <w:rFonts w:hint="default" w:hAnsi="宋体" w:cs="仿宋"/>
                <w:color w:val="auto"/>
                <w:sz w:val="24"/>
                <w:szCs w:val="20"/>
                <w:highlight w:val="none"/>
              </w:rPr>
            </w:pPr>
          </w:p>
        </w:tc>
        <w:tc>
          <w:tcPr>
            <w:tcW w:w="750" w:type="dxa"/>
            <w:noWrap w:val="0"/>
            <w:vAlign w:val="top"/>
          </w:tcPr>
          <w:p>
            <w:pPr>
              <w:pStyle w:val="27"/>
              <w:keepNext w:val="0"/>
              <w:keepLines w:val="0"/>
              <w:suppressLineNumbers w:val="0"/>
              <w:spacing w:before="0" w:beforeAutospacing="0" w:after="0" w:afterAutospacing="0" w:line="440" w:lineRule="exact"/>
              <w:ind w:left="1079" w:leftChars="257" w:right="0" w:hanging="539"/>
              <w:rPr>
                <w:rFonts w:hint="default" w:hAnsi="宋体" w:cs="仿宋"/>
                <w:color w:val="auto"/>
                <w:sz w:val="24"/>
                <w:szCs w:val="20"/>
                <w:highlight w:val="none"/>
              </w:rPr>
            </w:pPr>
          </w:p>
        </w:tc>
        <w:tc>
          <w:tcPr>
            <w:tcW w:w="3450" w:type="dxa"/>
            <w:noWrap w:val="0"/>
            <w:vAlign w:val="top"/>
          </w:tcPr>
          <w:p>
            <w:pPr>
              <w:pStyle w:val="27"/>
              <w:keepNext w:val="0"/>
              <w:keepLines w:val="0"/>
              <w:suppressLineNumbers w:val="0"/>
              <w:spacing w:before="0" w:beforeAutospacing="0" w:after="0" w:afterAutospacing="0" w:line="440" w:lineRule="exact"/>
              <w:ind w:left="1079" w:leftChars="257" w:right="0" w:hanging="539"/>
              <w:rPr>
                <w:rFonts w:hint="default" w:hAnsi="宋体" w:cs="仿宋"/>
                <w:color w:val="auto"/>
                <w:sz w:val="24"/>
                <w:szCs w:val="20"/>
                <w:highlight w:val="none"/>
              </w:rPr>
            </w:pPr>
          </w:p>
        </w:tc>
        <w:tc>
          <w:tcPr>
            <w:tcW w:w="534" w:type="dxa"/>
            <w:noWrap w:val="0"/>
            <w:vAlign w:val="top"/>
          </w:tcPr>
          <w:p>
            <w:pPr>
              <w:pStyle w:val="27"/>
              <w:keepNext w:val="0"/>
              <w:keepLines w:val="0"/>
              <w:suppressLineNumbers w:val="0"/>
              <w:spacing w:before="0" w:beforeAutospacing="0" w:after="0" w:afterAutospacing="0" w:line="440" w:lineRule="exact"/>
              <w:ind w:left="1079" w:leftChars="257" w:right="0" w:hanging="539"/>
              <w:rPr>
                <w:rFonts w:hint="default" w:hAnsi="宋体" w:cs="仿宋"/>
                <w:color w:val="auto"/>
                <w:sz w:val="24"/>
                <w:szCs w:val="20"/>
                <w:highlight w:val="none"/>
              </w:rPr>
            </w:pPr>
          </w:p>
        </w:tc>
        <w:tc>
          <w:tcPr>
            <w:tcW w:w="950" w:type="dxa"/>
            <w:noWrap w:val="0"/>
            <w:vAlign w:val="top"/>
          </w:tcPr>
          <w:p>
            <w:pPr>
              <w:pStyle w:val="27"/>
              <w:keepNext w:val="0"/>
              <w:keepLines w:val="0"/>
              <w:suppressLineNumbers w:val="0"/>
              <w:spacing w:before="0" w:beforeAutospacing="0" w:after="0" w:afterAutospacing="0" w:line="440" w:lineRule="exact"/>
              <w:ind w:left="1079" w:leftChars="257" w:right="0" w:hanging="539"/>
              <w:rPr>
                <w:rFonts w:hint="default" w:hAnsi="宋体" w:cs="仿宋"/>
                <w:color w:val="auto"/>
                <w:sz w:val="24"/>
                <w:szCs w:val="20"/>
                <w:highlight w:val="none"/>
              </w:rPr>
            </w:pPr>
          </w:p>
        </w:tc>
        <w:tc>
          <w:tcPr>
            <w:tcW w:w="933" w:type="dxa"/>
            <w:noWrap w:val="0"/>
            <w:vAlign w:val="top"/>
          </w:tcPr>
          <w:p>
            <w:pPr>
              <w:pStyle w:val="27"/>
              <w:keepNext w:val="0"/>
              <w:keepLines w:val="0"/>
              <w:suppressLineNumbers w:val="0"/>
              <w:spacing w:before="0" w:beforeAutospacing="0" w:after="0" w:afterAutospacing="0" w:line="440" w:lineRule="exact"/>
              <w:ind w:left="1079" w:leftChars="257" w:right="0" w:hanging="539"/>
              <w:rPr>
                <w:rFonts w:hint="default" w:hAnsi="宋体" w:cs="仿宋"/>
                <w:color w:val="auto"/>
                <w:sz w:val="24"/>
                <w:szCs w:val="20"/>
                <w:highlight w:val="none"/>
              </w:rPr>
            </w:pPr>
          </w:p>
        </w:tc>
        <w:tc>
          <w:tcPr>
            <w:tcW w:w="700" w:type="dxa"/>
            <w:noWrap w:val="0"/>
            <w:vAlign w:val="top"/>
          </w:tcPr>
          <w:p>
            <w:pPr>
              <w:pStyle w:val="27"/>
              <w:keepNext w:val="0"/>
              <w:keepLines w:val="0"/>
              <w:suppressLineNumbers w:val="0"/>
              <w:spacing w:before="0" w:beforeAutospacing="0" w:after="0" w:afterAutospacing="0" w:line="440" w:lineRule="exact"/>
              <w:ind w:left="1079" w:leftChars="257" w:right="0" w:hanging="539"/>
              <w:rPr>
                <w:rFonts w:hint="default" w:hAnsi="宋体" w:cs="仿宋"/>
                <w:color w:val="auto"/>
                <w:sz w:val="24"/>
                <w:szCs w:val="20"/>
                <w:highlight w:val="none"/>
              </w:rPr>
            </w:pPr>
          </w:p>
        </w:tc>
        <w:tc>
          <w:tcPr>
            <w:tcW w:w="1317" w:type="dxa"/>
            <w:noWrap w:val="0"/>
            <w:vAlign w:val="top"/>
          </w:tcPr>
          <w:p>
            <w:pPr>
              <w:pStyle w:val="27"/>
              <w:keepNext w:val="0"/>
              <w:keepLines w:val="0"/>
              <w:suppressLineNumbers w:val="0"/>
              <w:spacing w:before="0" w:beforeAutospacing="0" w:after="0" w:afterAutospacing="0" w:line="440" w:lineRule="exact"/>
              <w:ind w:left="1079" w:leftChars="257" w:right="0" w:hanging="539"/>
              <w:rPr>
                <w:rFonts w:hint="default" w:hAnsi="宋体" w:cs="仿宋"/>
                <w:color w:val="auto"/>
                <w:sz w:val="24"/>
                <w:szCs w:val="20"/>
                <w:highlight w:val="none"/>
              </w:rPr>
            </w:pPr>
          </w:p>
        </w:tc>
        <w:tc>
          <w:tcPr>
            <w:tcW w:w="1061" w:type="dxa"/>
            <w:noWrap w:val="0"/>
            <w:vAlign w:val="top"/>
          </w:tcPr>
          <w:p>
            <w:pPr>
              <w:pStyle w:val="27"/>
              <w:keepNext w:val="0"/>
              <w:keepLines w:val="0"/>
              <w:suppressLineNumbers w:val="0"/>
              <w:spacing w:before="0" w:beforeAutospacing="0" w:after="0" w:afterAutospacing="0" w:line="440" w:lineRule="exact"/>
              <w:ind w:left="1079" w:leftChars="257" w:right="0" w:hanging="539"/>
              <w:rPr>
                <w:rFonts w:hint="default" w:hAnsi="宋体" w:cs="仿宋"/>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490" w:type="dxa"/>
            <w:noWrap w:val="0"/>
            <w:vAlign w:val="top"/>
          </w:tcPr>
          <w:p>
            <w:pPr>
              <w:pStyle w:val="27"/>
              <w:keepNext w:val="0"/>
              <w:keepLines w:val="0"/>
              <w:suppressLineNumbers w:val="0"/>
              <w:spacing w:before="0" w:beforeAutospacing="0" w:after="0" w:afterAutospacing="0" w:line="440" w:lineRule="exact"/>
              <w:ind w:left="1079" w:leftChars="257" w:right="0" w:hanging="539"/>
              <w:rPr>
                <w:rFonts w:hint="default" w:hAnsi="宋体" w:cs="仿宋"/>
                <w:color w:val="auto"/>
                <w:sz w:val="24"/>
                <w:szCs w:val="20"/>
                <w:highlight w:val="none"/>
              </w:rPr>
            </w:pPr>
          </w:p>
        </w:tc>
        <w:tc>
          <w:tcPr>
            <w:tcW w:w="750" w:type="dxa"/>
            <w:noWrap w:val="0"/>
            <w:vAlign w:val="top"/>
          </w:tcPr>
          <w:p>
            <w:pPr>
              <w:pStyle w:val="27"/>
              <w:keepNext w:val="0"/>
              <w:keepLines w:val="0"/>
              <w:suppressLineNumbers w:val="0"/>
              <w:spacing w:before="0" w:beforeAutospacing="0" w:after="0" w:afterAutospacing="0" w:line="440" w:lineRule="exact"/>
              <w:ind w:left="1079" w:leftChars="257" w:right="0" w:hanging="539"/>
              <w:rPr>
                <w:rFonts w:hint="default" w:hAnsi="宋体" w:cs="仿宋"/>
                <w:color w:val="auto"/>
                <w:sz w:val="24"/>
                <w:szCs w:val="20"/>
                <w:highlight w:val="none"/>
              </w:rPr>
            </w:pPr>
          </w:p>
        </w:tc>
        <w:tc>
          <w:tcPr>
            <w:tcW w:w="3450" w:type="dxa"/>
            <w:noWrap w:val="0"/>
            <w:vAlign w:val="top"/>
          </w:tcPr>
          <w:p>
            <w:pPr>
              <w:pStyle w:val="27"/>
              <w:keepNext w:val="0"/>
              <w:keepLines w:val="0"/>
              <w:suppressLineNumbers w:val="0"/>
              <w:spacing w:before="0" w:beforeAutospacing="0" w:after="0" w:afterAutospacing="0" w:line="440" w:lineRule="exact"/>
              <w:ind w:left="1079" w:leftChars="257" w:right="0" w:hanging="539"/>
              <w:rPr>
                <w:rFonts w:hint="default" w:hAnsi="宋体" w:cs="仿宋"/>
                <w:color w:val="auto"/>
                <w:sz w:val="24"/>
                <w:szCs w:val="20"/>
                <w:highlight w:val="none"/>
              </w:rPr>
            </w:pPr>
          </w:p>
        </w:tc>
        <w:tc>
          <w:tcPr>
            <w:tcW w:w="534" w:type="dxa"/>
            <w:noWrap w:val="0"/>
            <w:vAlign w:val="top"/>
          </w:tcPr>
          <w:p>
            <w:pPr>
              <w:pStyle w:val="27"/>
              <w:keepNext w:val="0"/>
              <w:keepLines w:val="0"/>
              <w:suppressLineNumbers w:val="0"/>
              <w:spacing w:before="0" w:beforeAutospacing="0" w:after="0" w:afterAutospacing="0" w:line="440" w:lineRule="exact"/>
              <w:ind w:left="1079" w:leftChars="257" w:right="0" w:hanging="539"/>
              <w:rPr>
                <w:rFonts w:hint="default" w:hAnsi="宋体" w:cs="仿宋"/>
                <w:color w:val="auto"/>
                <w:sz w:val="24"/>
                <w:szCs w:val="20"/>
                <w:highlight w:val="none"/>
              </w:rPr>
            </w:pPr>
          </w:p>
        </w:tc>
        <w:tc>
          <w:tcPr>
            <w:tcW w:w="950" w:type="dxa"/>
            <w:noWrap w:val="0"/>
            <w:vAlign w:val="top"/>
          </w:tcPr>
          <w:p>
            <w:pPr>
              <w:pStyle w:val="27"/>
              <w:keepNext w:val="0"/>
              <w:keepLines w:val="0"/>
              <w:suppressLineNumbers w:val="0"/>
              <w:spacing w:before="0" w:beforeAutospacing="0" w:after="0" w:afterAutospacing="0" w:line="440" w:lineRule="exact"/>
              <w:ind w:left="1079" w:leftChars="257" w:right="0" w:hanging="539"/>
              <w:rPr>
                <w:rFonts w:hint="default" w:hAnsi="宋体" w:cs="仿宋"/>
                <w:color w:val="auto"/>
                <w:sz w:val="24"/>
                <w:szCs w:val="20"/>
                <w:highlight w:val="none"/>
              </w:rPr>
            </w:pPr>
          </w:p>
        </w:tc>
        <w:tc>
          <w:tcPr>
            <w:tcW w:w="933" w:type="dxa"/>
            <w:noWrap w:val="0"/>
            <w:vAlign w:val="top"/>
          </w:tcPr>
          <w:p>
            <w:pPr>
              <w:pStyle w:val="27"/>
              <w:keepNext w:val="0"/>
              <w:keepLines w:val="0"/>
              <w:suppressLineNumbers w:val="0"/>
              <w:spacing w:before="0" w:beforeAutospacing="0" w:after="0" w:afterAutospacing="0" w:line="440" w:lineRule="exact"/>
              <w:ind w:left="1079" w:leftChars="257" w:right="0" w:hanging="539"/>
              <w:rPr>
                <w:rFonts w:hint="default" w:hAnsi="宋体" w:cs="仿宋"/>
                <w:color w:val="auto"/>
                <w:sz w:val="24"/>
                <w:szCs w:val="20"/>
                <w:highlight w:val="none"/>
              </w:rPr>
            </w:pPr>
          </w:p>
        </w:tc>
        <w:tc>
          <w:tcPr>
            <w:tcW w:w="700" w:type="dxa"/>
            <w:noWrap w:val="0"/>
            <w:vAlign w:val="top"/>
          </w:tcPr>
          <w:p>
            <w:pPr>
              <w:pStyle w:val="27"/>
              <w:keepNext w:val="0"/>
              <w:keepLines w:val="0"/>
              <w:suppressLineNumbers w:val="0"/>
              <w:spacing w:before="0" w:beforeAutospacing="0" w:after="0" w:afterAutospacing="0" w:line="440" w:lineRule="exact"/>
              <w:ind w:left="1079" w:leftChars="257" w:right="0" w:hanging="539"/>
              <w:rPr>
                <w:rFonts w:hint="default" w:hAnsi="宋体" w:cs="仿宋"/>
                <w:color w:val="auto"/>
                <w:sz w:val="24"/>
                <w:szCs w:val="20"/>
                <w:highlight w:val="none"/>
              </w:rPr>
            </w:pPr>
          </w:p>
        </w:tc>
        <w:tc>
          <w:tcPr>
            <w:tcW w:w="1317" w:type="dxa"/>
            <w:noWrap w:val="0"/>
            <w:vAlign w:val="top"/>
          </w:tcPr>
          <w:p>
            <w:pPr>
              <w:pStyle w:val="27"/>
              <w:keepNext w:val="0"/>
              <w:keepLines w:val="0"/>
              <w:suppressLineNumbers w:val="0"/>
              <w:spacing w:before="0" w:beforeAutospacing="0" w:after="0" w:afterAutospacing="0" w:line="440" w:lineRule="exact"/>
              <w:ind w:left="1079" w:leftChars="257" w:right="0" w:hanging="539"/>
              <w:rPr>
                <w:rFonts w:hint="default" w:hAnsi="宋体" w:cs="仿宋"/>
                <w:color w:val="auto"/>
                <w:sz w:val="24"/>
                <w:szCs w:val="20"/>
                <w:highlight w:val="none"/>
              </w:rPr>
            </w:pPr>
          </w:p>
        </w:tc>
        <w:tc>
          <w:tcPr>
            <w:tcW w:w="1061" w:type="dxa"/>
            <w:noWrap w:val="0"/>
            <w:vAlign w:val="top"/>
          </w:tcPr>
          <w:p>
            <w:pPr>
              <w:pStyle w:val="27"/>
              <w:keepNext w:val="0"/>
              <w:keepLines w:val="0"/>
              <w:suppressLineNumbers w:val="0"/>
              <w:spacing w:before="0" w:beforeAutospacing="0" w:after="0" w:afterAutospacing="0" w:line="440" w:lineRule="exact"/>
              <w:ind w:left="1079" w:leftChars="257" w:right="0" w:hanging="539"/>
              <w:rPr>
                <w:rFonts w:hint="default" w:hAnsi="宋体" w:cs="仿宋"/>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490" w:type="dxa"/>
            <w:noWrap w:val="0"/>
            <w:vAlign w:val="top"/>
          </w:tcPr>
          <w:p>
            <w:pPr>
              <w:pStyle w:val="27"/>
              <w:keepNext w:val="0"/>
              <w:keepLines w:val="0"/>
              <w:suppressLineNumbers w:val="0"/>
              <w:spacing w:before="0" w:beforeAutospacing="0" w:after="0" w:afterAutospacing="0" w:line="440" w:lineRule="exact"/>
              <w:ind w:left="1079" w:leftChars="257" w:right="0" w:hanging="539"/>
              <w:rPr>
                <w:rFonts w:hint="default" w:hAnsi="宋体" w:cs="仿宋"/>
                <w:color w:val="auto"/>
                <w:sz w:val="24"/>
                <w:szCs w:val="20"/>
                <w:highlight w:val="none"/>
              </w:rPr>
            </w:pPr>
          </w:p>
        </w:tc>
        <w:tc>
          <w:tcPr>
            <w:tcW w:w="750" w:type="dxa"/>
            <w:noWrap w:val="0"/>
            <w:vAlign w:val="top"/>
          </w:tcPr>
          <w:p>
            <w:pPr>
              <w:pStyle w:val="27"/>
              <w:keepNext w:val="0"/>
              <w:keepLines w:val="0"/>
              <w:suppressLineNumbers w:val="0"/>
              <w:spacing w:before="0" w:beforeAutospacing="0" w:after="0" w:afterAutospacing="0" w:line="440" w:lineRule="exact"/>
              <w:ind w:left="1079" w:leftChars="257" w:right="0" w:hanging="539"/>
              <w:rPr>
                <w:rFonts w:hint="default" w:hAnsi="宋体" w:cs="仿宋"/>
                <w:color w:val="auto"/>
                <w:sz w:val="24"/>
                <w:szCs w:val="20"/>
                <w:highlight w:val="none"/>
              </w:rPr>
            </w:pPr>
          </w:p>
        </w:tc>
        <w:tc>
          <w:tcPr>
            <w:tcW w:w="3450" w:type="dxa"/>
            <w:noWrap w:val="0"/>
            <w:vAlign w:val="top"/>
          </w:tcPr>
          <w:p>
            <w:pPr>
              <w:pStyle w:val="27"/>
              <w:keepNext w:val="0"/>
              <w:keepLines w:val="0"/>
              <w:suppressLineNumbers w:val="0"/>
              <w:spacing w:before="0" w:beforeAutospacing="0" w:after="0" w:afterAutospacing="0" w:line="440" w:lineRule="exact"/>
              <w:ind w:left="1079" w:leftChars="257" w:right="0" w:hanging="539"/>
              <w:rPr>
                <w:rFonts w:hint="default" w:hAnsi="宋体" w:cs="仿宋"/>
                <w:color w:val="auto"/>
                <w:sz w:val="24"/>
                <w:szCs w:val="20"/>
                <w:highlight w:val="none"/>
              </w:rPr>
            </w:pPr>
          </w:p>
        </w:tc>
        <w:tc>
          <w:tcPr>
            <w:tcW w:w="534" w:type="dxa"/>
            <w:noWrap w:val="0"/>
            <w:vAlign w:val="top"/>
          </w:tcPr>
          <w:p>
            <w:pPr>
              <w:pStyle w:val="27"/>
              <w:keepNext w:val="0"/>
              <w:keepLines w:val="0"/>
              <w:suppressLineNumbers w:val="0"/>
              <w:spacing w:before="0" w:beforeAutospacing="0" w:after="0" w:afterAutospacing="0" w:line="440" w:lineRule="exact"/>
              <w:ind w:left="1079" w:leftChars="257" w:right="0" w:hanging="539"/>
              <w:rPr>
                <w:rFonts w:hint="default" w:hAnsi="宋体" w:cs="仿宋"/>
                <w:color w:val="auto"/>
                <w:sz w:val="24"/>
                <w:szCs w:val="20"/>
                <w:highlight w:val="none"/>
              </w:rPr>
            </w:pPr>
          </w:p>
        </w:tc>
        <w:tc>
          <w:tcPr>
            <w:tcW w:w="950" w:type="dxa"/>
            <w:noWrap w:val="0"/>
            <w:vAlign w:val="top"/>
          </w:tcPr>
          <w:p>
            <w:pPr>
              <w:pStyle w:val="27"/>
              <w:keepNext w:val="0"/>
              <w:keepLines w:val="0"/>
              <w:suppressLineNumbers w:val="0"/>
              <w:spacing w:before="0" w:beforeAutospacing="0" w:after="0" w:afterAutospacing="0" w:line="440" w:lineRule="exact"/>
              <w:ind w:left="1079" w:leftChars="257" w:right="0" w:hanging="539"/>
              <w:rPr>
                <w:rFonts w:hint="default" w:hAnsi="宋体" w:cs="仿宋"/>
                <w:color w:val="auto"/>
                <w:sz w:val="24"/>
                <w:szCs w:val="20"/>
                <w:highlight w:val="none"/>
              </w:rPr>
            </w:pPr>
          </w:p>
        </w:tc>
        <w:tc>
          <w:tcPr>
            <w:tcW w:w="933" w:type="dxa"/>
            <w:noWrap w:val="0"/>
            <w:vAlign w:val="top"/>
          </w:tcPr>
          <w:p>
            <w:pPr>
              <w:pStyle w:val="27"/>
              <w:keepNext w:val="0"/>
              <w:keepLines w:val="0"/>
              <w:suppressLineNumbers w:val="0"/>
              <w:spacing w:before="0" w:beforeAutospacing="0" w:after="0" w:afterAutospacing="0" w:line="440" w:lineRule="exact"/>
              <w:ind w:left="1079" w:leftChars="257" w:right="0" w:hanging="539"/>
              <w:rPr>
                <w:rFonts w:hint="default" w:hAnsi="宋体" w:cs="仿宋"/>
                <w:color w:val="auto"/>
                <w:sz w:val="24"/>
                <w:szCs w:val="20"/>
                <w:highlight w:val="none"/>
              </w:rPr>
            </w:pPr>
          </w:p>
        </w:tc>
        <w:tc>
          <w:tcPr>
            <w:tcW w:w="700" w:type="dxa"/>
            <w:noWrap w:val="0"/>
            <w:vAlign w:val="top"/>
          </w:tcPr>
          <w:p>
            <w:pPr>
              <w:pStyle w:val="27"/>
              <w:keepNext w:val="0"/>
              <w:keepLines w:val="0"/>
              <w:suppressLineNumbers w:val="0"/>
              <w:spacing w:before="0" w:beforeAutospacing="0" w:after="0" w:afterAutospacing="0" w:line="440" w:lineRule="exact"/>
              <w:ind w:left="1079" w:leftChars="257" w:right="0" w:hanging="539"/>
              <w:rPr>
                <w:rFonts w:hint="default" w:hAnsi="宋体" w:cs="仿宋"/>
                <w:color w:val="auto"/>
                <w:sz w:val="24"/>
                <w:szCs w:val="20"/>
                <w:highlight w:val="none"/>
              </w:rPr>
            </w:pPr>
          </w:p>
        </w:tc>
        <w:tc>
          <w:tcPr>
            <w:tcW w:w="1317" w:type="dxa"/>
            <w:noWrap w:val="0"/>
            <w:vAlign w:val="top"/>
          </w:tcPr>
          <w:p>
            <w:pPr>
              <w:pStyle w:val="27"/>
              <w:keepNext w:val="0"/>
              <w:keepLines w:val="0"/>
              <w:suppressLineNumbers w:val="0"/>
              <w:spacing w:before="0" w:beforeAutospacing="0" w:after="0" w:afterAutospacing="0" w:line="440" w:lineRule="exact"/>
              <w:ind w:left="1079" w:leftChars="257" w:right="0" w:hanging="539"/>
              <w:rPr>
                <w:rFonts w:hint="default" w:hAnsi="宋体" w:cs="仿宋"/>
                <w:color w:val="auto"/>
                <w:sz w:val="24"/>
                <w:szCs w:val="20"/>
                <w:highlight w:val="none"/>
              </w:rPr>
            </w:pPr>
          </w:p>
        </w:tc>
        <w:tc>
          <w:tcPr>
            <w:tcW w:w="1061" w:type="dxa"/>
            <w:noWrap w:val="0"/>
            <w:vAlign w:val="top"/>
          </w:tcPr>
          <w:p>
            <w:pPr>
              <w:pStyle w:val="27"/>
              <w:keepNext w:val="0"/>
              <w:keepLines w:val="0"/>
              <w:suppressLineNumbers w:val="0"/>
              <w:spacing w:before="0" w:beforeAutospacing="0" w:after="0" w:afterAutospacing="0" w:line="440" w:lineRule="exact"/>
              <w:ind w:left="1079" w:leftChars="257" w:right="0" w:hanging="539"/>
              <w:rPr>
                <w:rFonts w:hint="default" w:hAnsi="宋体" w:cs="仿宋"/>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490" w:type="dxa"/>
            <w:noWrap w:val="0"/>
            <w:vAlign w:val="top"/>
          </w:tcPr>
          <w:p>
            <w:pPr>
              <w:pStyle w:val="27"/>
              <w:keepNext w:val="0"/>
              <w:keepLines w:val="0"/>
              <w:suppressLineNumbers w:val="0"/>
              <w:spacing w:before="0" w:beforeAutospacing="0" w:after="0" w:afterAutospacing="0" w:line="440" w:lineRule="exact"/>
              <w:ind w:left="1079" w:leftChars="257" w:right="0" w:hanging="539"/>
              <w:rPr>
                <w:rFonts w:hint="default" w:hAnsi="宋体" w:cs="仿宋"/>
                <w:color w:val="auto"/>
                <w:sz w:val="24"/>
                <w:szCs w:val="20"/>
                <w:highlight w:val="none"/>
              </w:rPr>
            </w:pPr>
          </w:p>
        </w:tc>
        <w:tc>
          <w:tcPr>
            <w:tcW w:w="750" w:type="dxa"/>
            <w:noWrap w:val="0"/>
            <w:vAlign w:val="top"/>
          </w:tcPr>
          <w:p>
            <w:pPr>
              <w:pStyle w:val="27"/>
              <w:keepNext w:val="0"/>
              <w:keepLines w:val="0"/>
              <w:suppressLineNumbers w:val="0"/>
              <w:spacing w:before="0" w:beforeAutospacing="0" w:after="0" w:afterAutospacing="0" w:line="440" w:lineRule="exact"/>
              <w:ind w:left="1079" w:leftChars="257" w:right="0" w:hanging="539"/>
              <w:rPr>
                <w:rFonts w:hint="default" w:hAnsi="宋体" w:cs="仿宋"/>
                <w:color w:val="auto"/>
                <w:sz w:val="24"/>
                <w:szCs w:val="20"/>
                <w:highlight w:val="none"/>
              </w:rPr>
            </w:pPr>
          </w:p>
        </w:tc>
        <w:tc>
          <w:tcPr>
            <w:tcW w:w="3450" w:type="dxa"/>
            <w:noWrap w:val="0"/>
            <w:vAlign w:val="top"/>
          </w:tcPr>
          <w:p>
            <w:pPr>
              <w:pStyle w:val="27"/>
              <w:keepNext w:val="0"/>
              <w:keepLines w:val="0"/>
              <w:suppressLineNumbers w:val="0"/>
              <w:spacing w:before="0" w:beforeAutospacing="0" w:after="0" w:afterAutospacing="0" w:line="440" w:lineRule="exact"/>
              <w:ind w:left="1079" w:leftChars="257" w:right="0" w:hanging="539"/>
              <w:rPr>
                <w:rFonts w:hint="default" w:hAnsi="宋体" w:cs="仿宋"/>
                <w:color w:val="auto"/>
                <w:sz w:val="24"/>
                <w:szCs w:val="20"/>
                <w:highlight w:val="none"/>
              </w:rPr>
            </w:pPr>
          </w:p>
        </w:tc>
        <w:tc>
          <w:tcPr>
            <w:tcW w:w="534" w:type="dxa"/>
            <w:noWrap w:val="0"/>
            <w:vAlign w:val="top"/>
          </w:tcPr>
          <w:p>
            <w:pPr>
              <w:pStyle w:val="27"/>
              <w:keepNext w:val="0"/>
              <w:keepLines w:val="0"/>
              <w:suppressLineNumbers w:val="0"/>
              <w:spacing w:before="0" w:beforeAutospacing="0" w:after="0" w:afterAutospacing="0" w:line="440" w:lineRule="exact"/>
              <w:ind w:left="1079" w:leftChars="257" w:right="0" w:hanging="539"/>
              <w:rPr>
                <w:rFonts w:hint="default" w:hAnsi="宋体" w:cs="仿宋"/>
                <w:color w:val="auto"/>
                <w:sz w:val="24"/>
                <w:szCs w:val="20"/>
                <w:highlight w:val="none"/>
              </w:rPr>
            </w:pPr>
          </w:p>
        </w:tc>
        <w:tc>
          <w:tcPr>
            <w:tcW w:w="950" w:type="dxa"/>
            <w:noWrap w:val="0"/>
            <w:vAlign w:val="top"/>
          </w:tcPr>
          <w:p>
            <w:pPr>
              <w:pStyle w:val="27"/>
              <w:keepNext w:val="0"/>
              <w:keepLines w:val="0"/>
              <w:suppressLineNumbers w:val="0"/>
              <w:spacing w:before="0" w:beforeAutospacing="0" w:after="0" w:afterAutospacing="0" w:line="440" w:lineRule="exact"/>
              <w:ind w:left="1079" w:leftChars="257" w:right="0" w:hanging="539"/>
              <w:rPr>
                <w:rFonts w:hint="default" w:hAnsi="宋体" w:cs="仿宋"/>
                <w:color w:val="auto"/>
                <w:sz w:val="24"/>
                <w:szCs w:val="20"/>
                <w:highlight w:val="none"/>
              </w:rPr>
            </w:pPr>
          </w:p>
        </w:tc>
        <w:tc>
          <w:tcPr>
            <w:tcW w:w="933" w:type="dxa"/>
            <w:noWrap w:val="0"/>
            <w:vAlign w:val="top"/>
          </w:tcPr>
          <w:p>
            <w:pPr>
              <w:pStyle w:val="27"/>
              <w:keepNext w:val="0"/>
              <w:keepLines w:val="0"/>
              <w:suppressLineNumbers w:val="0"/>
              <w:spacing w:before="0" w:beforeAutospacing="0" w:after="0" w:afterAutospacing="0" w:line="440" w:lineRule="exact"/>
              <w:ind w:left="1079" w:leftChars="257" w:right="0" w:hanging="539"/>
              <w:rPr>
                <w:rFonts w:hint="default" w:hAnsi="宋体" w:cs="仿宋"/>
                <w:color w:val="auto"/>
                <w:sz w:val="24"/>
                <w:szCs w:val="20"/>
                <w:highlight w:val="none"/>
              </w:rPr>
            </w:pPr>
          </w:p>
        </w:tc>
        <w:tc>
          <w:tcPr>
            <w:tcW w:w="700" w:type="dxa"/>
            <w:noWrap w:val="0"/>
            <w:vAlign w:val="top"/>
          </w:tcPr>
          <w:p>
            <w:pPr>
              <w:pStyle w:val="27"/>
              <w:keepNext w:val="0"/>
              <w:keepLines w:val="0"/>
              <w:suppressLineNumbers w:val="0"/>
              <w:spacing w:before="0" w:beforeAutospacing="0" w:after="0" w:afterAutospacing="0" w:line="440" w:lineRule="exact"/>
              <w:ind w:left="1079" w:leftChars="257" w:right="0" w:hanging="539"/>
              <w:rPr>
                <w:rFonts w:hint="default" w:hAnsi="宋体" w:cs="仿宋"/>
                <w:color w:val="auto"/>
                <w:sz w:val="24"/>
                <w:szCs w:val="20"/>
                <w:highlight w:val="none"/>
              </w:rPr>
            </w:pPr>
          </w:p>
        </w:tc>
        <w:tc>
          <w:tcPr>
            <w:tcW w:w="1317" w:type="dxa"/>
            <w:noWrap w:val="0"/>
            <w:vAlign w:val="top"/>
          </w:tcPr>
          <w:p>
            <w:pPr>
              <w:pStyle w:val="27"/>
              <w:keepNext w:val="0"/>
              <w:keepLines w:val="0"/>
              <w:suppressLineNumbers w:val="0"/>
              <w:spacing w:before="0" w:beforeAutospacing="0" w:after="0" w:afterAutospacing="0" w:line="440" w:lineRule="exact"/>
              <w:ind w:left="1079" w:leftChars="257" w:right="0" w:hanging="539"/>
              <w:rPr>
                <w:rFonts w:hint="default" w:hAnsi="宋体" w:cs="仿宋"/>
                <w:color w:val="auto"/>
                <w:sz w:val="24"/>
                <w:szCs w:val="20"/>
                <w:highlight w:val="none"/>
              </w:rPr>
            </w:pPr>
          </w:p>
        </w:tc>
        <w:tc>
          <w:tcPr>
            <w:tcW w:w="1061" w:type="dxa"/>
            <w:noWrap w:val="0"/>
            <w:vAlign w:val="top"/>
          </w:tcPr>
          <w:p>
            <w:pPr>
              <w:pStyle w:val="27"/>
              <w:keepNext w:val="0"/>
              <w:keepLines w:val="0"/>
              <w:suppressLineNumbers w:val="0"/>
              <w:spacing w:before="0" w:beforeAutospacing="0" w:after="0" w:afterAutospacing="0" w:line="440" w:lineRule="exact"/>
              <w:ind w:left="1079" w:leftChars="257" w:right="0" w:hanging="539"/>
              <w:rPr>
                <w:rFonts w:hint="default" w:hAnsi="宋体" w:cs="仿宋"/>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490" w:type="dxa"/>
            <w:noWrap w:val="0"/>
            <w:vAlign w:val="top"/>
          </w:tcPr>
          <w:p>
            <w:pPr>
              <w:pStyle w:val="27"/>
              <w:keepNext w:val="0"/>
              <w:keepLines w:val="0"/>
              <w:suppressLineNumbers w:val="0"/>
              <w:spacing w:before="0" w:beforeAutospacing="0" w:after="0" w:afterAutospacing="0" w:line="440" w:lineRule="exact"/>
              <w:ind w:left="1079" w:leftChars="257" w:right="0" w:hanging="539"/>
              <w:rPr>
                <w:rFonts w:hint="default" w:hAnsi="宋体" w:cs="仿宋"/>
                <w:color w:val="auto"/>
                <w:sz w:val="24"/>
                <w:szCs w:val="20"/>
                <w:highlight w:val="none"/>
              </w:rPr>
            </w:pPr>
          </w:p>
        </w:tc>
        <w:tc>
          <w:tcPr>
            <w:tcW w:w="750" w:type="dxa"/>
            <w:noWrap w:val="0"/>
            <w:vAlign w:val="top"/>
          </w:tcPr>
          <w:p>
            <w:pPr>
              <w:pStyle w:val="27"/>
              <w:keepNext w:val="0"/>
              <w:keepLines w:val="0"/>
              <w:suppressLineNumbers w:val="0"/>
              <w:spacing w:before="0" w:beforeAutospacing="0" w:after="0" w:afterAutospacing="0" w:line="440" w:lineRule="exact"/>
              <w:ind w:left="1079" w:leftChars="257" w:right="0" w:hanging="539"/>
              <w:rPr>
                <w:rFonts w:hint="default" w:hAnsi="宋体" w:cs="仿宋"/>
                <w:color w:val="auto"/>
                <w:sz w:val="24"/>
                <w:szCs w:val="20"/>
                <w:highlight w:val="none"/>
              </w:rPr>
            </w:pPr>
          </w:p>
        </w:tc>
        <w:tc>
          <w:tcPr>
            <w:tcW w:w="3450" w:type="dxa"/>
            <w:noWrap w:val="0"/>
            <w:vAlign w:val="top"/>
          </w:tcPr>
          <w:p>
            <w:pPr>
              <w:pStyle w:val="27"/>
              <w:keepNext w:val="0"/>
              <w:keepLines w:val="0"/>
              <w:suppressLineNumbers w:val="0"/>
              <w:spacing w:before="0" w:beforeAutospacing="0" w:after="0" w:afterAutospacing="0" w:line="440" w:lineRule="exact"/>
              <w:ind w:left="1079" w:leftChars="257" w:right="0" w:hanging="539"/>
              <w:rPr>
                <w:rFonts w:hint="default" w:hAnsi="宋体" w:cs="仿宋"/>
                <w:color w:val="auto"/>
                <w:sz w:val="24"/>
                <w:szCs w:val="20"/>
                <w:highlight w:val="none"/>
              </w:rPr>
            </w:pPr>
          </w:p>
        </w:tc>
        <w:tc>
          <w:tcPr>
            <w:tcW w:w="534" w:type="dxa"/>
            <w:noWrap w:val="0"/>
            <w:vAlign w:val="top"/>
          </w:tcPr>
          <w:p>
            <w:pPr>
              <w:pStyle w:val="27"/>
              <w:keepNext w:val="0"/>
              <w:keepLines w:val="0"/>
              <w:suppressLineNumbers w:val="0"/>
              <w:spacing w:before="0" w:beforeAutospacing="0" w:after="0" w:afterAutospacing="0" w:line="440" w:lineRule="exact"/>
              <w:ind w:left="1079" w:leftChars="257" w:right="0" w:hanging="539"/>
              <w:rPr>
                <w:rFonts w:hint="default" w:hAnsi="宋体" w:cs="仿宋"/>
                <w:color w:val="auto"/>
                <w:sz w:val="24"/>
                <w:szCs w:val="20"/>
                <w:highlight w:val="none"/>
              </w:rPr>
            </w:pPr>
          </w:p>
        </w:tc>
        <w:tc>
          <w:tcPr>
            <w:tcW w:w="950" w:type="dxa"/>
            <w:noWrap w:val="0"/>
            <w:vAlign w:val="top"/>
          </w:tcPr>
          <w:p>
            <w:pPr>
              <w:pStyle w:val="27"/>
              <w:keepNext w:val="0"/>
              <w:keepLines w:val="0"/>
              <w:suppressLineNumbers w:val="0"/>
              <w:spacing w:before="0" w:beforeAutospacing="0" w:after="0" w:afterAutospacing="0" w:line="440" w:lineRule="exact"/>
              <w:ind w:left="1079" w:leftChars="257" w:right="0" w:hanging="539"/>
              <w:rPr>
                <w:rFonts w:hint="default" w:hAnsi="宋体" w:cs="仿宋"/>
                <w:color w:val="auto"/>
                <w:sz w:val="24"/>
                <w:szCs w:val="20"/>
                <w:highlight w:val="none"/>
              </w:rPr>
            </w:pPr>
          </w:p>
        </w:tc>
        <w:tc>
          <w:tcPr>
            <w:tcW w:w="933" w:type="dxa"/>
            <w:noWrap w:val="0"/>
            <w:vAlign w:val="top"/>
          </w:tcPr>
          <w:p>
            <w:pPr>
              <w:pStyle w:val="27"/>
              <w:keepNext w:val="0"/>
              <w:keepLines w:val="0"/>
              <w:suppressLineNumbers w:val="0"/>
              <w:spacing w:before="0" w:beforeAutospacing="0" w:after="0" w:afterAutospacing="0" w:line="440" w:lineRule="exact"/>
              <w:ind w:left="1079" w:leftChars="257" w:right="0" w:hanging="539"/>
              <w:rPr>
                <w:rFonts w:hint="default" w:hAnsi="宋体" w:cs="仿宋"/>
                <w:color w:val="auto"/>
                <w:sz w:val="24"/>
                <w:szCs w:val="20"/>
                <w:highlight w:val="none"/>
              </w:rPr>
            </w:pPr>
          </w:p>
        </w:tc>
        <w:tc>
          <w:tcPr>
            <w:tcW w:w="700" w:type="dxa"/>
            <w:noWrap w:val="0"/>
            <w:vAlign w:val="top"/>
          </w:tcPr>
          <w:p>
            <w:pPr>
              <w:pStyle w:val="27"/>
              <w:keepNext w:val="0"/>
              <w:keepLines w:val="0"/>
              <w:suppressLineNumbers w:val="0"/>
              <w:spacing w:before="0" w:beforeAutospacing="0" w:after="0" w:afterAutospacing="0" w:line="440" w:lineRule="exact"/>
              <w:ind w:left="1079" w:leftChars="257" w:right="0" w:hanging="539"/>
              <w:rPr>
                <w:rFonts w:hint="default" w:hAnsi="宋体" w:cs="仿宋"/>
                <w:color w:val="auto"/>
                <w:sz w:val="24"/>
                <w:szCs w:val="20"/>
                <w:highlight w:val="none"/>
              </w:rPr>
            </w:pPr>
          </w:p>
        </w:tc>
        <w:tc>
          <w:tcPr>
            <w:tcW w:w="1317" w:type="dxa"/>
            <w:noWrap w:val="0"/>
            <w:vAlign w:val="top"/>
          </w:tcPr>
          <w:p>
            <w:pPr>
              <w:pStyle w:val="27"/>
              <w:keepNext w:val="0"/>
              <w:keepLines w:val="0"/>
              <w:suppressLineNumbers w:val="0"/>
              <w:spacing w:before="0" w:beforeAutospacing="0" w:after="0" w:afterAutospacing="0" w:line="440" w:lineRule="exact"/>
              <w:ind w:left="1079" w:leftChars="257" w:right="0" w:hanging="539"/>
              <w:rPr>
                <w:rFonts w:hint="default" w:hAnsi="宋体" w:cs="仿宋"/>
                <w:color w:val="auto"/>
                <w:sz w:val="24"/>
                <w:szCs w:val="20"/>
                <w:highlight w:val="none"/>
              </w:rPr>
            </w:pPr>
          </w:p>
        </w:tc>
        <w:tc>
          <w:tcPr>
            <w:tcW w:w="1061" w:type="dxa"/>
            <w:noWrap w:val="0"/>
            <w:vAlign w:val="top"/>
          </w:tcPr>
          <w:p>
            <w:pPr>
              <w:pStyle w:val="27"/>
              <w:keepNext w:val="0"/>
              <w:keepLines w:val="0"/>
              <w:suppressLineNumbers w:val="0"/>
              <w:spacing w:before="0" w:beforeAutospacing="0" w:after="0" w:afterAutospacing="0" w:line="440" w:lineRule="exact"/>
              <w:ind w:left="1079" w:leftChars="257" w:right="0" w:hanging="539"/>
              <w:rPr>
                <w:rFonts w:hint="default" w:hAnsi="宋体" w:cs="仿宋"/>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490" w:type="dxa"/>
            <w:noWrap w:val="0"/>
            <w:vAlign w:val="top"/>
          </w:tcPr>
          <w:p>
            <w:pPr>
              <w:pStyle w:val="27"/>
              <w:keepNext w:val="0"/>
              <w:keepLines w:val="0"/>
              <w:suppressLineNumbers w:val="0"/>
              <w:spacing w:before="0" w:beforeAutospacing="0" w:after="0" w:afterAutospacing="0" w:line="440" w:lineRule="exact"/>
              <w:ind w:left="1079" w:leftChars="257" w:right="0" w:hanging="539"/>
              <w:rPr>
                <w:rFonts w:hint="default" w:hAnsi="宋体" w:cs="仿宋"/>
                <w:color w:val="auto"/>
                <w:sz w:val="24"/>
                <w:szCs w:val="20"/>
                <w:highlight w:val="none"/>
              </w:rPr>
            </w:pPr>
          </w:p>
        </w:tc>
        <w:tc>
          <w:tcPr>
            <w:tcW w:w="750" w:type="dxa"/>
            <w:noWrap w:val="0"/>
            <w:vAlign w:val="top"/>
          </w:tcPr>
          <w:p>
            <w:pPr>
              <w:pStyle w:val="27"/>
              <w:keepNext w:val="0"/>
              <w:keepLines w:val="0"/>
              <w:suppressLineNumbers w:val="0"/>
              <w:spacing w:before="0" w:beforeAutospacing="0" w:after="0" w:afterAutospacing="0" w:line="440" w:lineRule="exact"/>
              <w:ind w:left="1079" w:leftChars="257" w:right="0" w:hanging="539"/>
              <w:rPr>
                <w:rFonts w:hint="default" w:hAnsi="宋体" w:cs="仿宋"/>
                <w:color w:val="auto"/>
                <w:sz w:val="24"/>
                <w:szCs w:val="20"/>
                <w:highlight w:val="none"/>
              </w:rPr>
            </w:pPr>
          </w:p>
        </w:tc>
        <w:tc>
          <w:tcPr>
            <w:tcW w:w="3450" w:type="dxa"/>
            <w:noWrap w:val="0"/>
            <w:vAlign w:val="top"/>
          </w:tcPr>
          <w:p>
            <w:pPr>
              <w:pStyle w:val="27"/>
              <w:keepNext w:val="0"/>
              <w:keepLines w:val="0"/>
              <w:suppressLineNumbers w:val="0"/>
              <w:spacing w:before="0" w:beforeAutospacing="0" w:after="0" w:afterAutospacing="0" w:line="440" w:lineRule="exact"/>
              <w:ind w:left="1079" w:leftChars="257" w:right="0" w:hanging="539"/>
              <w:rPr>
                <w:rFonts w:hint="default" w:hAnsi="宋体" w:cs="仿宋"/>
                <w:color w:val="auto"/>
                <w:sz w:val="24"/>
                <w:szCs w:val="20"/>
                <w:highlight w:val="none"/>
              </w:rPr>
            </w:pPr>
          </w:p>
        </w:tc>
        <w:tc>
          <w:tcPr>
            <w:tcW w:w="534" w:type="dxa"/>
            <w:noWrap w:val="0"/>
            <w:vAlign w:val="top"/>
          </w:tcPr>
          <w:p>
            <w:pPr>
              <w:pStyle w:val="27"/>
              <w:keepNext w:val="0"/>
              <w:keepLines w:val="0"/>
              <w:suppressLineNumbers w:val="0"/>
              <w:spacing w:before="0" w:beforeAutospacing="0" w:after="0" w:afterAutospacing="0" w:line="440" w:lineRule="exact"/>
              <w:ind w:left="1079" w:leftChars="257" w:right="0" w:hanging="539"/>
              <w:rPr>
                <w:rFonts w:hint="default" w:hAnsi="宋体" w:cs="仿宋"/>
                <w:color w:val="auto"/>
                <w:sz w:val="24"/>
                <w:szCs w:val="20"/>
                <w:highlight w:val="none"/>
              </w:rPr>
            </w:pPr>
          </w:p>
        </w:tc>
        <w:tc>
          <w:tcPr>
            <w:tcW w:w="950" w:type="dxa"/>
            <w:noWrap w:val="0"/>
            <w:vAlign w:val="top"/>
          </w:tcPr>
          <w:p>
            <w:pPr>
              <w:pStyle w:val="27"/>
              <w:keepNext w:val="0"/>
              <w:keepLines w:val="0"/>
              <w:suppressLineNumbers w:val="0"/>
              <w:spacing w:before="0" w:beforeAutospacing="0" w:after="0" w:afterAutospacing="0" w:line="440" w:lineRule="exact"/>
              <w:ind w:left="1079" w:leftChars="257" w:right="0" w:hanging="539"/>
              <w:rPr>
                <w:rFonts w:hint="default" w:hAnsi="宋体" w:cs="仿宋"/>
                <w:color w:val="auto"/>
                <w:sz w:val="24"/>
                <w:szCs w:val="20"/>
                <w:highlight w:val="none"/>
              </w:rPr>
            </w:pPr>
          </w:p>
        </w:tc>
        <w:tc>
          <w:tcPr>
            <w:tcW w:w="933" w:type="dxa"/>
            <w:noWrap w:val="0"/>
            <w:vAlign w:val="top"/>
          </w:tcPr>
          <w:p>
            <w:pPr>
              <w:pStyle w:val="27"/>
              <w:keepNext w:val="0"/>
              <w:keepLines w:val="0"/>
              <w:suppressLineNumbers w:val="0"/>
              <w:spacing w:before="0" w:beforeAutospacing="0" w:after="0" w:afterAutospacing="0" w:line="440" w:lineRule="exact"/>
              <w:ind w:left="1079" w:leftChars="257" w:right="0" w:hanging="539"/>
              <w:rPr>
                <w:rFonts w:hint="default" w:hAnsi="宋体" w:cs="仿宋"/>
                <w:color w:val="auto"/>
                <w:sz w:val="24"/>
                <w:szCs w:val="20"/>
                <w:highlight w:val="none"/>
              </w:rPr>
            </w:pPr>
          </w:p>
        </w:tc>
        <w:tc>
          <w:tcPr>
            <w:tcW w:w="700" w:type="dxa"/>
            <w:noWrap w:val="0"/>
            <w:vAlign w:val="top"/>
          </w:tcPr>
          <w:p>
            <w:pPr>
              <w:pStyle w:val="27"/>
              <w:keepNext w:val="0"/>
              <w:keepLines w:val="0"/>
              <w:suppressLineNumbers w:val="0"/>
              <w:spacing w:before="0" w:beforeAutospacing="0" w:after="0" w:afterAutospacing="0" w:line="440" w:lineRule="exact"/>
              <w:ind w:left="1079" w:leftChars="257" w:right="0" w:hanging="539"/>
              <w:rPr>
                <w:rFonts w:hint="default" w:hAnsi="宋体" w:cs="仿宋"/>
                <w:color w:val="auto"/>
                <w:sz w:val="24"/>
                <w:szCs w:val="20"/>
                <w:highlight w:val="none"/>
              </w:rPr>
            </w:pPr>
          </w:p>
        </w:tc>
        <w:tc>
          <w:tcPr>
            <w:tcW w:w="1317" w:type="dxa"/>
            <w:noWrap w:val="0"/>
            <w:vAlign w:val="top"/>
          </w:tcPr>
          <w:p>
            <w:pPr>
              <w:pStyle w:val="27"/>
              <w:keepNext w:val="0"/>
              <w:keepLines w:val="0"/>
              <w:suppressLineNumbers w:val="0"/>
              <w:spacing w:before="0" w:beforeAutospacing="0" w:after="0" w:afterAutospacing="0" w:line="440" w:lineRule="exact"/>
              <w:ind w:left="1079" w:leftChars="257" w:right="0" w:hanging="539"/>
              <w:rPr>
                <w:rFonts w:hint="default" w:hAnsi="宋体" w:cs="仿宋"/>
                <w:color w:val="auto"/>
                <w:sz w:val="24"/>
                <w:szCs w:val="20"/>
                <w:highlight w:val="none"/>
              </w:rPr>
            </w:pPr>
          </w:p>
        </w:tc>
        <w:tc>
          <w:tcPr>
            <w:tcW w:w="1061" w:type="dxa"/>
            <w:noWrap w:val="0"/>
            <w:vAlign w:val="top"/>
          </w:tcPr>
          <w:p>
            <w:pPr>
              <w:pStyle w:val="27"/>
              <w:keepNext w:val="0"/>
              <w:keepLines w:val="0"/>
              <w:suppressLineNumbers w:val="0"/>
              <w:spacing w:before="0" w:beforeAutospacing="0" w:after="0" w:afterAutospacing="0" w:line="440" w:lineRule="exact"/>
              <w:ind w:left="1079" w:leftChars="257" w:right="0" w:hanging="539"/>
              <w:rPr>
                <w:rFonts w:hint="default" w:hAnsi="宋体" w:cs="仿宋"/>
                <w:color w:val="auto"/>
                <w:sz w:val="24"/>
                <w:szCs w:val="20"/>
                <w:highlight w:val="none"/>
              </w:rPr>
            </w:pPr>
          </w:p>
        </w:tc>
      </w:tr>
    </w:tbl>
    <w:p>
      <w:pPr>
        <w:pStyle w:val="27"/>
        <w:spacing w:line="440" w:lineRule="exact"/>
        <w:rPr>
          <w:rFonts w:hAnsi="宋体" w:cs="仿宋"/>
          <w:color w:val="auto"/>
          <w:sz w:val="24"/>
          <w:highlight w:val="none"/>
        </w:rPr>
      </w:pPr>
      <w:r>
        <w:rPr>
          <w:rFonts w:hint="eastAsia" w:hAnsi="宋体" w:cs="仿宋"/>
          <w:color w:val="auto"/>
          <w:sz w:val="24"/>
          <w:highlight w:val="none"/>
        </w:rPr>
        <w:t xml:space="preserve">项目名称:           </w:t>
      </w:r>
      <w:r>
        <w:rPr>
          <w:rFonts w:hint="eastAsia" w:hAnsi="宋体" w:cs="仿宋"/>
          <w:color w:val="auto"/>
          <w:sz w:val="24"/>
          <w:highlight w:val="none"/>
          <w:lang w:eastAsia="zh-CN"/>
        </w:rPr>
        <w:t>项目</w:t>
      </w:r>
      <w:r>
        <w:rPr>
          <w:rFonts w:hint="eastAsia" w:hAnsi="宋体" w:cs="仿宋"/>
          <w:color w:val="auto"/>
          <w:sz w:val="24"/>
          <w:highlight w:val="none"/>
        </w:rPr>
        <w:t xml:space="preserve">编号:             包号:                      </w:t>
      </w:r>
    </w:p>
    <w:p>
      <w:pPr>
        <w:pStyle w:val="21"/>
        <w:tabs>
          <w:tab w:val="left" w:pos="3240"/>
          <w:tab w:val="left" w:pos="3535"/>
          <w:tab w:val="left" w:pos="4921"/>
          <w:tab w:val="left" w:pos="8620"/>
          <w:tab w:val="left" w:pos="9214"/>
        </w:tabs>
        <w:spacing w:after="0" w:line="240" w:lineRule="auto"/>
        <w:ind w:right="0"/>
        <w:rPr>
          <w:rFonts w:hint="eastAsia" w:hAnsi="宋体" w:cs="仿宋"/>
          <w:color w:val="auto"/>
          <w:highlight w:val="none"/>
        </w:rPr>
      </w:pPr>
    </w:p>
    <w:p>
      <w:pPr>
        <w:pStyle w:val="21"/>
        <w:tabs>
          <w:tab w:val="left" w:pos="3240"/>
          <w:tab w:val="left" w:pos="3535"/>
          <w:tab w:val="left" w:pos="4921"/>
          <w:tab w:val="left" w:pos="8620"/>
          <w:tab w:val="left" w:pos="9214"/>
        </w:tabs>
        <w:spacing w:after="0" w:line="240" w:lineRule="auto"/>
        <w:ind w:right="0"/>
        <w:rPr>
          <w:rFonts w:hint="eastAsia" w:hAnsi="宋体" w:cs="仿宋"/>
          <w:color w:val="auto"/>
          <w:highlight w:val="none"/>
        </w:rPr>
      </w:pPr>
    </w:p>
    <w:p>
      <w:pPr>
        <w:pStyle w:val="21"/>
        <w:tabs>
          <w:tab w:val="left" w:pos="3240"/>
          <w:tab w:val="left" w:pos="3535"/>
          <w:tab w:val="left" w:pos="4921"/>
          <w:tab w:val="left" w:pos="8620"/>
          <w:tab w:val="left" w:pos="9214"/>
        </w:tabs>
        <w:spacing w:after="0" w:line="240" w:lineRule="auto"/>
        <w:ind w:right="0"/>
        <w:rPr>
          <w:rFonts w:hint="eastAsia" w:hAnsi="宋体" w:cs="仿宋"/>
          <w:color w:val="auto"/>
          <w:highlight w:val="none"/>
        </w:rPr>
      </w:pPr>
    </w:p>
    <w:p>
      <w:pPr>
        <w:pStyle w:val="21"/>
        <w:tabs>
          <w:tab w:val="left" w:pos="3240"/>
          <w:tab w:val="left" w:pos="3535"/>
          <w:tab w:val="left" w:pos="4921"/>
          <w:tab w:val="left" w:pos="8620"/>
          <w:tab w:val="left" w:pos="9214"/>
        </w:tabs>
        <w:spacing w:after="0" w:line="240" w:lineRule="auto"/>
        <w:ind w:right="0"/>
        <w:rPr>
          <w:rFonts w:hAnsi="宋体" w:cs="仿宋"/>
          <w:color w:val="auto"/>
          <w:highlight w:val="none"/>
          <w:u w:val="single"/>
        </w:rPr>
      </w:pPr>
      <w:r>
        <w:rPr>
          <w:rFonts w:hint="eastAsia" w:hAnsi="宋体" w:cs="仿宋"/>
          <w:color w:val="auto"/>
          <w:highlight w:val="none"/>
          <w:lang w:eastAsia="zh-CN"/>
        </w:rPr>
        <w:t>供应商</w:t>
      </w:r>
      <w:r>
        <w:rPr>
          <w:rFonts w:hint="eastAsia" w:hAnsi="宋体" w:cs="仿宋"/>
          <w:color w:val="auto"/>
          <w:highlight w:val="none"/>
        </w:rPr>
        <w:t>名称：</w:t>
      </w:r>
      <w:r>
        <w:rPr>
          <w:rFonts w:hint="eastAsia" w:hAnsi="宋体" w:cs="仿宋"/>
          <w:color w:val="auto"/>
          <w:highlight w:val="none"/>
          <w:u w:val="single"/>
        </w:rPr>
        <w:t xml:space="preserve"> </w:t>
      </w:r>
      <w:r>
        <w:rPr>
          <w:rFonts w:hint="eastAsia" w:hAnsi="宋体" w:cs="仿宋"/>
          <w:color w:val="auto"/>
          <w:highlight w:val="none"/>
          <w:u w:val="single"/>
        </w:rPr>
        <w:tab/>
      </w:r>
      <w:r>
        <w:rPr>
          <w:rFonts w:hint="eastAsia" w:hAnsi="宋体" w:cs="仿宋"/>
          <w:color w:val="auto"/>
          <w:highlight w:val="none"/>
          <w:u w:val="single"/>
        </w:rPr>
        <w:tab/>
      </w:r>
      <w:r>
        <w:rPr>
          <w:rFonts w:hint="eastAsia" w:hAnsi="宋体" w:cs="仿宋"/>
          <w:color w:val="auto"/>
          <w:highlight w:val="none"/>
          <w:u w:val="single"/>
        </w:rPr>
        <w:t>（盖公章）</w:t>
      </w:r>
      <w:r>
        <w:rPr>
          <w:rFonts w:hint="eastAsia" w:hAnsi="宋体" w:cs="仿宋"/>
          <w:color w:val="auto"/>
          <w:highlight w:val="none"/>
          <w:u w:val="single"/>
        </w:rPr>
        <w:tab/>
      </w:r>
      <w:r>
        <w:rPr>
          <w:rFonts w:hint="eastAsia" w:hAnsi="宋体" w:cs="仿宋"/>
          <w:color w:val="auto"/>
          <w:highlight w:val="none"/>
          <w:u w:val="single"/>
        </w:rPr>
        <w:t xml:space="preserve"> </w:t>
      </w:r>
    </w:p>
    <w:p>
      <w:pPr>
        <w:pStyle w:val="21"/>
        <w:tabs>
          <w:tab w:val="left" w:pos="3240"/>
          <w:tab w:val="left" w:pos="4921"/>
          <w:tab w:val="left" w:pos="8620"/>
          <w:tab w:val="left" w:pos="9214"/>
        </w:tabs>
        <w:spacing w:line="360" w:lineRule="auto"/>
        <w:ind w:right="-314"/>
        <w:rPr>
          <w:rFonts w:hAnsi="宋体" w:cs="仿宋"/>
          <w:color w:val="auto"/>
          <w:highlight w:val="none"/>
          <w:u w:val="single"/>
        </w:rPr>
      </w:pPr>
      <w:r>
        <w:rPr>
          <w:rFonts w:hint="eastAsia" w:hAnsi="宋体" w:cs="仿宋"/>
          <w:color w:val="auto"/>
          <w:highlight w:val="none"/>
        </w:rPr>
        <w:t>法人代表或其授权人：</w:t>
      </w:r>
      <w:r>
        <w:rPr>
          <w:rFonts w:hint="eastAsia" w:hAnsi="宋体" w:cs="仿宋"/>
          <w:color w:val="auto"/>
          <w:highlight w:val="none"/>
          <w:u w:val="single"/>
        </w:rPr>
        <w:t xml:space="preserve">          </w:t>
      </w:r>
      <w:r>
        <w:rPr>
          <w:rFonts w:hint="eastAsia" w:hAnsi="宋体" w:cs="仿宋"/>
          <w:color w:val="auto"/>
          <w:highlight w:val="none"/>
        </w:rPr>
        <w:t>（签字或签章）</w:t>
      </w:r>
    </w:p>
    <w:p>
      <w:pPr>
        <w:pStyle w:val="156"/>
        <w:spacing w:line="360" w:lineRule="auto"/>
        <w:rPr>
          <w:rFonts w:ascii="宋体" w:hAnsi="宋体" w:cs="仿宋"/>
          <w:color w:val="auto"/>
          <w:sz w:val="24"/>
          <w:szCs w:val="24"/>
          <w:highlight w:val="none"/>
          <w:u w:val="single"/>
        </w:rPr>
      </w:pPr>
      <w:r>
        <w:rPr>
          <w:rFonts w:hint="eastAsia" w:ascii="宋体" w:hAnsi="宋体" w:cs="仿宋"/>
          <w:color w:val="auto"/>
          <w:sz w:val="24"/>
          <w:szCs w:val="24"/>
          <w:highlight w:val="none"/>
        </w:rPr>
        <w:t>日</w:t>
      </w:r>
      <w:r>
        <w:rPr>
          <w:rFonts w:hint="eastAsia" w:ascii="宋体" w:hAnsi="宋体" w:cs="仿宋"/>
          <w:color w:val="auto"/>
          <w:spacing w:val="-1"/>
          <w:sz w:val="24"/>
          <w:szCs w:val="24"/>
          <w:highlight w:val="none"/>
        </w:rPr>
        <w:t xml:space="preserve"> </w:t>
      </w:r>
      <w:r>
        <w:rPr>
          <w:rFonts w:hint="eastAsia" w:ascii="宋体" w:hAnsi="宋体" w:cs="仿宋"/>
          <w:color w:val="auto"/>
          <w:sz w:val="24"/>
          <w:szCs w:val="24"/>
          <w:highlight w:val="none"/>
        </w:rPr>
        <w:t>期：</w:t>
      </w:r>
      <w:r>
        <w:rPr>
          <w:rFonts w:hint="eastAsia" w:ascii="宋体" w:hAnsi="宋体" w:cs="仿宋"/>
          <w:color w:val="auto"/>
          <w:sz w:val="24"/>
          <w:szCs w:val="24"/>
          <w:highlight w:val="none"/>
          <w:u w:val="single"/>
        </w:rPr>
        <w:t xml:space="preserve"> </w:t>
      </w:r>
      <w:r>
        <w:rPr>
          <w:rFonts w:hint="eastAsia" w:ascii="宋体" w:hAnsi="宋体" w:cs="仿宋"/>
          <w:color w:val="auto"/>
          <w:sz w:val="24"/>
          <w:szCs w:val="24"/>
          <w:highlight w:val="none"/>
          <w:u w:val="single"/>
        </w:rPr>
        <w:tab/>
      </w:r>
      <w:r>
        <w:rPr>
          <w:rFonts w:hint="eastAsia" w:ascii="宋体" w:hAnsi="宋体" w:cs="仿宋"/>
          <w:color w:val="auto"/>
          <w:sz w:val="24"/>
          <w:szCs w:val="24"/>
          <w:highlight w:val="none"/>
          <w:u w:val="single"/>
        </w:rPr>
        <w:tab/>
      </w:r>
    </w:p>
    <w:p>
      <w:pPr>
        <w:pStyle w:val="156"/>
        <w:spacing w:line="360" w:lineRule="auto"/>
        <w:rPr>
          <w:rFonts w:ascii="宋体" w:hAnsi="宋体" w:cs="仿宋"/>
          <w:color w:val="auto"/>
          <w:sz w:val="24"/>
          <w:highlight w:val="none"/>
        </w:rPr>
      </w:pPr>
      <w:r>
        <w:rPr>
          <w:rFonts w:hint="eastAsia" w:ascii="宋体" w:hAnsi="宋体" w:cs="仿宋"/>
          <w:color w:val="auto"/>
          <w:sz w:val="24"/>
          <w:highlight w:val="none"/>
        </w:rPr>
        <w:t>注: 各项货物详细技术性能应另页描述。</w:t>
      </w:r>
    </w:p>
    <w:p>
      <w:pPr>
        <w:pStyle w:val="180"/>
        <w:spacing w:line="360" w:lineRule="auto"/>
        <w:ind w:left="720"/>
        <w:rPr>
          <w:rFonts w:ascii="宋体" w:hAnsi="宋体" w:cs="宋体"/>
          <w:sz w:val="24"/>
          <w:highlight w:val="none"/>
        </w:rPr>
        <w:sectPr>
          <w:pgSz w:w="11906" w:h="16838"/>
          <w:pgMar w:top="1440" w:right="1800" w:bottom="1440" w:left="1800" w:header="851" w:footer="992" w:gutter="0"/>
          <w:pgNumType w:fmt="decimal"/>
          <w:cols w:space="720" w:num="1"/>
        </w:sectPr>
      </w:pPr>
    </w:p>
    <w:p>
      <w:pPr>
        <w:pStyle w:val="171"/>
        <w:outlineLvl w:val="2"/>
        <w:rPr>
          <w:rFonts w:ascii="宋体" w:hAnsi="宋体" w:eastAsia="宋体" w:cs="宋体"/>
          <w:highlight w:val="none"/>
        </w:rPr>
      </w:pPr>
      <w:bookmarkStart w:id="767" w:name="_Toc256000072"/>
      <w:bookmarkStart w:id="768" w:name="_Toc11629"/>
      <w:bookmarkStart w:id="769" w:name="_Toc31167"/>
      <w:bookmarkStart w:id="770" w:name="_Toc24564"/>
      <w:bookmarkStart w:id="771" w:name="_Toc1686"/>
      <w:bookmarkStart w:id="772" w:name="_Toc5884"/>
      <w:r>
        <w:rPr>
          <w:rFonts w:hint="eastAsia" w:ascii="宋体" w:hAnsi="宋体" w:eastAsia="宋体" w:cs="宋体"/>
          <w:highlight w:val="none"/>
        </w:rPr>
        <w:t>（三）</w:t>
      </w:r>
      <w:bookmarkEnd w:id="767"/>
      <w:bookmarkStart w:id="773" w:name="_Toc256000073"/>
      <w:r>
        <w:rPr>
          <w:rFonts w:hint="eastAsia" w:ascii="宋体" w:hAnsi="宋体" w:eastAsia="宋体" w:cs="宋体"/>
          <w:highlight w:val="none"/>
        </w:rPr>
        <w:t>合同、商务条款偏离说明表</w:t>
      </w:r>
      <w:bookmarkEnd w:id="768"/>
      <w:bookmarkEnd w:id="769"/>
      <w:bookmarkEnd w:id="770"/>
      <w:bookmarkEnd w:id="771"/>
      <w:bookmarkEnd w:id="772"/>
      <w:bookmarkEnd w:id="773"/>
    </w:p>
    <w:p>
      <w:pPr>
        <w:pStyle w:val="27"/>
        <w:spacing w:line="240" w:lineRule="atLeast"/>
        <w:ind w:left="1080" w:leftChars="257" w:hanging="540"/>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商务条款偏离表</w:t>
      </w:r>
    </w:p>
    <w:p>
      <w:pPr>
        <w:pStyle w:val="27"/>
        <w:spacing w:line="240" w:lineRule="atLeast"/>
        <w:ind w:left="1080" w:leftChars="257" w:hanging="540"/>
        <w:rPr>
          <w:rFonts w:hint="eastAsia" w:ascii="宋体" w:hAnsi="宋体" w:eastAsia="宋体" w:cs="宋体"/>
          <w:color w:val="auto"/>
          <w:sz w:val="24"/>
          <w:highlight w:val="none"/>
        </w:rPr>
      </w:pPr>
    </w:p>
    <w:p>
      <w:pPr>
        <w:pStyle w:val="27"/>
        <w:spacing w:line="240" w:lineRule="atLeas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项目名称:                      </w:t>
      </w:r>
      <w:r>
        <w:rPr>
          <w:rFonts w:hint="eastAsia" w:hAnsi="宋体" w:cs="宋体"/>
          <w:color w:val="auto"/>
          <w:sz w:val="24"/>
          <w:highlight w:val="none"/>
          <w:lang w:eastAsia="zh-CN"/>
        </w:rPr>
        <w:t>项目</w:t>
      </w:r>
      <w:r>
        <w:rPr>
          <w:rFonts w:hint="eastAsia" w:ascii="宋体" w:hAnsi="宋体" w:eastAsia="宋体" w:cs="宋体"/>
          <w:color w:val="auto"/>
          <w:sz w:val="24"/>
          <w:highlight w:val="none"/>
        </w:rPr>
        <w:t>编号:             包号:</w:t>
      </w:r>
    </w:p>
    <w:p>
      <w:pPr>
        <w:pStyle w:val="27"/>
        <w:spacing w:line="240" w:lineRule="atLeast"/>
        <w:ind w:left="1080" w:leftChars="257" w:hanging="540"/>
        <w:rPr>
          <w:rFonts w:hint="eastAsia" w:ascii="宋体" w:hAnsi="宋体" w:eastAsia="宋体" w:cs="宋体"/>
          <w:color w:val="auto"/>
          <w:sz w:val="24"/>
          <w:highlight w:val="none"/>
        </w:rPr>
      </w:pPr>
    </w:p>
    <w:tbl>
      <w:tblPr>
        <w:tblStyle w:val="47"/>
        <w:tblW w:w="82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1"/>
        <w:gridCol w:w="2870"/>
        <w:gridCol w:w="2853"/>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131" w:type="dxa"/>
            <w:noWrap w:val="0"/>
            <w:vAlign w:val="center"/>
          </w:tcPr>
          <w:p>
            <w:pPr>
              <w:pStyle w:val="27"/>
              <w:keepNext w:val="0"/>
              <w:keepLines w:val="0"/>
              <w:suppressLineNumbers w:val="0"/>
              <w:adjustRightInd w:val="0"/>
              <w:snapToGrid w:val="0"/>
              <w:spacing w:before="0" w:beforeAutospacing="0" w:after="0" w:afterAutospacing="0" w:line="240" w:lineRule="atLeast"/>
              <w:ind w:left="0" w:right="0"/>
              <w:rPr>
                <w:rFonts w:hint="eastAsia" w:ascii="宋体" w:hAnsi="宋体" w:eastAsia="宋体" w:cs="宋体"/>
                <w:bCs/>
                <w:iCs/>
                <w:color w:val="auto"/>
                <w:spacing w:val="10"/>
                <w:kern w:val="0"/>
                <w:sz w:val="24"/>
                <w:szCs w:val="21"/>
                <w:highlight w:val="none"/>
                <w:lang w:val="en-US" w:eastAsia="zh-CN" w:bidi="ar-SA"/>
              </w:rPr>
            </w:pPr>
            <w:r>
              <w:rPr>
                <w:rFonts w:hint="eastAsia" w:ascii="宋体" w:hAnsi="宋体" w:eastAsia="宋体" w:cs="宋体"/>
                <w:bCs/>
                <w:iCs/>
                <w:color w:val="auto"/>
                <w:spacing w:val="10"/>
                <w:kern w:val="0"/>
                <w:sz w:val="24"/>
                <w:szCs w:val="21"/>
                <w:highlight w:val="none"/>
                <w:lang w:val="en-US" w:eastAsia="zh-CN" w:bidi="ar-SA"/>
              </w:rPr>
              <w:t>序号</w:t>
            </w:r>
          </w:p>
        </w:tc>
        <w:tc>
          <w:tcPr>
            <w:tcW w:w="2870" w:type="dxa"/>
            <w:noWrap w:val="0"/>
            <w:vAlign w:val="center"/>
          </w:tcPr>
          <w:p>
            <w:pPr>
              <w:pStyle w:val="27"/>
              <w:keepNext w:val="0"/>
              <w:keepLines w:val="0"/>
              <w:suppressLineNumbers w:val="0"/>
              <w:adjustRightInd w:val="0"/>
              <w:snapToGrid w:val="0"/>
              <w:spacing w:before="0" w:beforeAutospacing="0" w:after="0" w:afterAutospacing="0" w:line="240" w:lineRule="atLeast"/>
              <w:ind w:left="0" w:right="0"/>
              <w:rPr>
                <w:rFonts w:hint="eastAsia" w:ascii="宋体" w:hAnsi="宋体" w:eastAsia="宋体" w:cs="宋体"/>
                <w:bCs/>
                <w:iCs/>
                <w:color w:val="auto"/>
                <w:spacing w:val="10"/>
                <w:kern w:val="0"/>
                <w:sz w:val="24"/>
                <w:szCs w:val="21"/>
                <w:highlight w:val="none"/>
                <w:lang w:val="en-US" w:eastAsia="zh-CN" w:bidi="ar-SA"/>
              </w:rPr>
            </w:pPr>
            <w:r>
              <w:rPr>
                <w:rFonts w:hint="eastAsia" w:ascii="宋体" w:hAnsi="宋体" w:eastAsia="宋体" w:cs="宋体"/>
                <w:bCs/>
                <w:iCs/>
                <w:color w:val="auto"/>
                <w:spacing w:val="10"/>
                <w:kern w:val="0"/>
                <w:sz w:val="24"/>
                <w:szCs w:val="21"/>
                <w:highlight w:val="none"/>
                <w:lang w:val="en-US" w:eastAsia="zh-CN" w:bidi="ar-SA"/>
              </w:rPr>
              <w:t>采购文件的商务条款</w:t>
            </w:r>
          </w:p>
        </w:tc>
        <w:tc>
          <w:tcPr>
            <w:tcW w:w="2853" w:type="dxa"/>
            <w:noWrap w:val="0"/>
            <w:vAlign w:val="center"/>
          </w:tcPr>
          <w:p>
            <w:pPr>
              <w:pStyle w:val="27"/>
              <w:keepNext w:val="0"/>
              <w:keepLines w:val="0"/>
              <w:suppressLineNumbers w:val="0"/>
              <w:adjustRightInd w:val="0"/>
              <w:snapToGrid w:val="0"/>
              <w:spacing w:before="0" w:beforeAutospacing="0" w:after="0" w:afterAutospacing="0" w:line="240" w:lineRule="atLeast"/>
              <w:ind w:left="0" w:right="0"/>
              <w:rPr>
                <w:rFonts w:hint="eastAsia" w:ascii="宋体" w:hAnsi="宋体" w:eastAsia="宋体" w:cs="宋体"/>
                <w:bCs/>
                <w:iCs/>
                <w:color w:val="auto"/>
                <w:spacing w:val="10"/>
                <w:kern w:val="0"/>
                <w:sz w:val="24"/>
                <w:szCs w:val="21"/>
                <w:highlight w:val="none"/>
                <w:lang w:val="en-US" w:eastAsia="zh-CN" w:bidi="ar-SA"/>
              </w:rPr>
            </w:pPr>
            <w:r>
              <w:rPr>
                <w:rFonts w:hint="eastAsia" w:ascii="宋体" w:hAnsi="宋体" w:eastAsia="宋体" w:cs="宋体"/>
                <w:bCs/>
                <w:iCs/>
                <w:color w:val="auto"/>
                <w:spacing w:val="10"/>
                <w:kern w:val="0"/>
                <w:sz w:val="24"/>
                <w:szCs w:val="21"/>
                <w:highlight w:val="none"/>
                <w:lang w:val="en-US" w:eastAsia="zh-CN" w:bidi="ar-SA"/>
              </w:rPr>
              <w:t>投标文件的商务条款</w:t>
            </w:r>
          </w:p>
        </w:tc>
        <w:tc>
          <w:tcPr>
            <w:tcW w:w="1365" w:type="dxa"/>
            <w:noWrap w:val="0"/>
            <w:vAlign w:val="center"/>
          </w:tcPr>
          <w:p>
            <w:pPr>
              <w:pStyle w:val="27"/>
              <w:keepNext w:val="0"/>
              <w:keepLines w:val="0"/>
              <w:suppressLineNumbers w:val="0"/>
              <w:adjustRightInd w:val="0"/>
              <w:snapToGrid w:val="0"/>
              <w:spacing w:before="0" w:beforeAutospacing="0" w:after="0" w:afterAutospacing="0" w:line="240" w:lineRule="atLeast"/>
              <w:ind w:left="0" w:right="0"/>
              <w:rPr>
                <w:rFonts w:hint="eastAsia" w:ascii="宋体" w:hAnsi="宋体" w:eastAsia="宋体" w:cs="宋体"/>
                <w:bCs/>
                <w:iCs/>
                <w:color w:val="auto"/>
                <w:spacing w:val="10"/>
                <w:kern w:val="0"/>
                <w:sz w:val="24"/>
                <w:szCs w:val="21"/>
                <w:highlight w:val="none"/>
                <w:lang w:val="en-US" w:eastAsia="zh-CN" w:bidi="ar-SA"/>
              </w:rPr>
            </w:pPr>
            <w:r>
              <w:rPr>
                <w:rFonts w:hint="eastAsia" w:ascii="宋体" w:hAnsi="宋体" w:eastAsia="宋体" w:cs="宋体"/>
                <w:bCs/>
                <w:iCs/>
                <w:color w:val="auto"/>
                <w:spacing w:val="10"/>
                <w:kern w:val="0"/>
                <w:sz w:val="24"/>
                <w:szCs w:val="21"/>
                <w:highlight w:val="none"/>
                <w:lang w:val="en-US" w:eastAsia="zh-CN" w:bidi="ar-SA"/>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131" w:type="dxa"/>
            <w:noWrap w:val="0"/>
            <w:vAlign w:val="top"/>
          </w:tcPr>
          <w:p>
            <w:pPr>
              <w:pStyle w:val="27"/>
              <w:keepNext w:val="0"/>
              <w:keepLines w:val="0"/>
              <w:suppressLineNumbers w:val="0"/>
              <w:spacing w:before="0" w:beforeAutospacing="0" w:after="0" w:afterAutospacing="0" w:line="240" w:lineRule="atLeast"/>
              <w:ind w:left="1080" w:leftChars="257" w:right="0" w:hanging="540"/>
              <w:rPr>
                <w:rFonts w:hint="eastAsia" w:ascii="宋体" w:hAnsi="宋体" w:eastAsia="宋体" w:cs="宋体"/>
                <w:color w:val="auto"/>
                <w:szCs w:val="21"/>
                <w:highlight w:val="none"/>
              </w:rPr>
            </w:pPr>
          </w:p>
        </w:tc>
        <w:tc>
          <w:tcPr>
            <w:tcW w:w="2870" w:type="dxa"/>
            <w:noWrap w:val="0"/>
            <w:vAlign w:val="top"/>
          </w:tcPr>
          <w:p>
            <w:pPr>
              <w:pStyle w:val="27"/>
              <w:keepNext w:val="0"/>
              <w:keepLines w:val="0"/>
              <w:suppressLineNumbers w:val="0"/>
              <w:spacing w:before="0" w:beforeAutospacing="0" w:after="0" w:afterAutospacing="0" w:line="240" w:lineRule="atLeast"/>
              <w:ind w:left="1080" w:leftChars="257" w:right="0" w:hanging="540"/>
              <w:jc w:val="center"/>
              <w:rPr>
                <w:rFonts w:hint="eastAsia" w:ascii="宋体" w:hAnsi="宋体" w:eastAsia="宋体" w:cs="宋体"/>
                <w:color w:val="auto"/>
                <w:szCs w:val="21"/>
                <w:highlight w:val="none"/>
              </w:rPr>
            </w:pPr>
          </w:p>
        </w:tc>
        <w:tc>
          <w:tcPr>
            <w:tcW w:w="2853" w:type="dxa"/>
            <w:noWrap w:val="0"/>
            <w:vAlign w:val="top"/>
          </w:tcPr>
          <w:p>
            <w:pPr>
              <w:pStyle w:val="27"/>
              <w:keepNext w:val="0"/>
              <w:keepLines w:val="0"/>
              <w:suppressLineNumbers w:val="0"/>
              <w:spacing w:before="0" w:beforeAutospacing="0" w:after="0" w:afterAutospacing="0" w:line="240" w:lineRule="atLeast"/>
              <w:ind w:left="1080" w:leftChars="257" w:right="0" w:hanging="540"/>
              <w:jc w:val="center"/>
              <w:rPr>
                <w:rFonts w:hint="eastAsia" w:ascii="宋体" w:hAnsi="宋体" w:eastAsia="宋体" w:cs="宋体"/>
                <w:color w:val="auto"/>
                <w:szCs w:val="21"/>
                <w:highlight w:val="none"/>
              </w:rPr>
            </w:pPr>
          </w:p>
        </w:tc>
        <w:tc>
          <w:tcPr>
            <w:tcW w:w="1365" w:type="dxa"/>
            <w:noWrap w:val="0"/>
            <w:vAlign w:val="top"/>
          </w:tcPr>
          <w:p>
            <w:pPr>
              <w:pStyle w:val="27"/>
              <w:keepNext w:val="0"/>
              <w:keepLines w:val="0"/>
              <w:suppressLineNumbers w:val="0"/>
              <w:spacing w:before="0" w:beforeAutospacing="0" w:after="0" w:afterAutospacing="0" w:line="240" w:lineRule="atLeast"/>
              <w:ind w:left="1080" w:leftChars="257" w:right="0" w:hanging="54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131" w:type="dxa"/>
            <w:noWrap w:val="0"/>
            <w:vAlign w:val="top"/>
          </w:tcPr>
          <w:p>
            <w:pPr>
              <w:pStyle w:val="27"/>
              <w:keepNext w:val="0"/>
              <w:keepLines w:val="0"/>
              <w:suppressLineNumbers w:val="0"/>
              <w:spacing w:before="0" w:beforeAutospacing="0" w:after="0" w:afterAutospacing="0" w:line="240" w:lineRule="atLeast"/>
              <w:ind w:left="1080" w:leftChars="257" w:right="0" w:hanging="540"/>
              <w:rPr>
                <w:rFonts w:hint="eastAsia" w:ascii="宋体" w:hAnsi="宋体" w:eastAsia="宋体" w:cs="宋体"/>
                <w:color w:val="auto"/>
                <w:szCs w:val="21"/>
                <w:highlight w:val="none"/>
              </w:rPr>
            </w:pPr>
          </w:p>
        </w:tc>
        <w:tc>
          <w:tcPr>
            <w:tcW w:w="2870" w:type="dxa"/>
            <w:noWrap w:val="0"/>
            <w:vAlign w:val="top"/>
          </w:tcPr>
          <w:p>
            <w:pPr>
              <w:pStyle w:val="27"/>
              <w:keepNext w:val="0"/>
              <w:keepLines w:val="0"/>
              <w:suppressLineNumbers w:val="0"/>
              <w:spacing w:before="0" w:beforeAutospacing="0" w:after="0" w:afterAutospacing="0" w:line="240" w:lineRule="atLeast"/>
              <w:ind w:left="1080" w:leftChars="257" w:right="0" w:hanging="540"/>
              <w:rPr>
                <w:rFonts w:hint="eastAsia" w:ascii="宋体" w:hAnsi="宋体" w:eastAsia="宋体" w:cs="宋体"/>
                <w:color w:val="auto"/>
                <w:szCs w:val="21"/>
                <w:highlight w:val="none"/>
              </w:rPr>
            </w:pPr>
          </w:p>
        </w:tc>
        <w:tc>
          <w:tcPr>
            <w:tcW w:w="2853" w:type="dxa"/>
            <w:noWrap w:val="0"/>
            <w:vAlign w:val="top"/>
          </w:tcPr>
          <w:p>
            <w:pPr>
              <w:pStyle w:val="27"/>
              <w:keepNext w:val="0"/>
              <w:keepLines w:val="0"/>
              <w:suppressLineNumbers w:val="0"/>
              <w:spacing w:before="0" w:beforeAutospacing="0" w:after="0" w:afterAutospacing="0" w:line="240" w:lineRule="atLeast"/>
              <w:ind w:left="1080" w:leftChars="257" w:right="0" w:hanging="540"/>
              <w:rPr>
                <w:rFonts w:hint="eastAsia" w:ascii="宋体" w:hAnsi="宋体" w:eastAsia="宋体" w:cs="宋体"/>
                <w:color w:val="auto"/>
                <w:szCs w:val="21"/>
                <w:highlight w:val="none"/>
              </w:rPr>
            </w:pPr>
          </w:p>
        </w:tc>
        <w:tc>
          <w:tcPr>
            <w:tcW w:w="1365" w:type="dxa"/>
            <w:noWrap w:val="0"/>
            <w:vAlign w:val="top"/>
          </w:tcPr>
          <w:p>
            <w:pPr>
              <w:pStyle w:val="27"/>
              <w:keepNext w:val="0"/>
              <w:keepLines w:val="0"/>
              <w:suppressLineNumbers w:val="0"/>
              <w:spacing w:before="0" w:beforeAutospacing="0" w:after="0" w:afterAutospacing="0" w:line="240" w:lineRule="atLeast"/>
              <w:ind w:left="1080" w:leftChars="257" w:right="0" w:hanging="54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131" w:type="dxa"/>
            <w:noWrap w:val="0"/>
            <w:vAlign w:val="top"/>
          </w:tcPr>
          <w:p>
            <w:pPr>
              <w:pStyle w:val="27"/>
              <w:keepNext w:val="0"/>
              <w:keepLines w:val="0"/>
              <w:suppressLineNumbers w:val="0"/>
              <w:spacing w:before="0" w:beforeAutospacing="0" w:after="0" w:afterAutospacing="0" w:line="240" w:lineRule="atLeast"/>
              <w:ind w:left="1080" w:leftChars="257" w:right="0" w:hanging="540"/>
              <w:rPr>
                <w:rFonts w:hint="eastAsia" w:ascii="宋体" w:hAnsi="宋体" w:eastAsia="宋体" w:cs="宋体"/>
                <w:color w:val="auto"/>
                <w:szCs w:val="21"/>
                <w:highlight w:val="none"/>
              </w:rPr>
            </w:pPr>
          </w:p>
        </w:tc>
        <w:tc>
          <w:tcPr>
            <w:tcW w:w="2870" w:type="dxa"/>
            <w:noWrap w:val="0"/>
            <w:vAlign w:val="top"/>
          </w:tcPr>
          <w:p>
            <w:pPr>
              <w:pStyle w:val="27"/>
              <w:keepNext w:val="0"/>
              <w:keepLines w:val="0"/>
              <w:suppressLineNumbers w:val="0"/>
              <w:spacing w:before="0" w:beforeAutospacing="0" w:after="0" w:afterAutospacing="0" w:line="240" w:lineRule="atLeast"/>
              <w:ind w:left="1080" w:leftChars="257" w:right="0" w:hanging="540"/>
              <w:rPr>
                <w:rFonts w:hint="eastAsia" w:ascii="宋体" w:hAnsi="宋体" w:eastAsia="宋体" w:cs="宋体"/>
                <w:color w:val="auto"/>
                <w:szCs w:val="21"/>
                <w:highlight w:val="none"/>
              </w:rPr>
            </w:pPr>
          </w:p>
        </w:tc>
        <w:tc>
          <w:tcPr>
            <w:tcW w:w="2853" w:type="dxa"/>
            <w:noWrap w:val="0"/>
            <w:vAlign w:val="top"/>
          </w:tcPr>
          <w:p>
            <w:pPr>
              <w:pStyle w:val="27"/>
              <w:keepNext w:val="0"/>
              <w:keepLines w:val="0"/>
              <w:suppressLineNumbers w:val="0"/>
              <w:spacing w:before="0" w:beforeAutospacing="0" w:after="0" w:afterAutospacing="0" w:line="240" w:lineRule="atLeast"/>
              <w:ind w:left="1080" w:leftChars="257" w:right="0" w:hanging="540"/>
              <w:rPr>
                <w:rFonts w:hint="eastAsia" w:ascii="宋体" w:hAnsi="宋体" w:eastAsia="宋体" w:cs="宋体"/>
                <w:color w:val="auto"/>
                <w:szCs w:val="21"/>
                <w:highlight w:val="none"/>
              </w:rPr>
            </w:pPr>
          </w:p>
        </w:tc>
        <w:tc>
          <w:tcPr>
            <w:tcW w:w="1365" w:type="dxa"/>
            <w:noWrap w:val="0"/>
            <w:vAlign w:val="top"/>
          </w:tcPr>
          <w:p>
            <w:pPr>
              <w:pStyle w:val="27"/>
              <w:keepNext w:val="0"/>
              <w:keepLines w:val="0"/>
              <w:suppressLineNumbers w:val="0"/>
              <w:spacing w:before="0" w:beforeAutospacing="0" w:after="0" w:afterAutospacing="0" w:line="240" w:lineRule="atLeast"/>
              <w:ind w:left="1080" w:leftChars="257" w:right="0" w:hanging="54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131" w:type="dxa"/>
            <w:noWrap w:val="0"/>
            <w:vAlign w:val="top"/>
          </w:tcPr>
          <w:p>
            <w:pPr>
              <w:pStyle w:val="27"/>
              <w:keepNext w:val="0"/>
              <w:keepLines w:val="0"/>
              <w:suppressLineNumbers w:val="0"/>
              <w:spacing w:before="0" w:beforeAutospacing="0" w:after="0" w:afterAutospacing="0" w:line="240" w:lineRule="atLeast"/>
              <w:ind w:left="1080" w:leftChars="257" w:right="0" w:hanging="540"/>
              <w:rPr>
                <w:rFonts w:hint="eastAsia" w:ascii="宋体" w:hAnsi="宋体" w:eastAsia="宋体" w:cs="宋体"/>
                <w:color w:val="auto"/>
                <w:szCs w:val="21"/>
                <w:highlight w:val="none"/>
              </w:rPr>
            </w:pPr>
          </w:p>
        </w:tc>
        <w:tc>
          <w:tcPr>
            <w:tcW w:w="2870" w:type="dxa"/>
            <w:noWrap w:val="0"/>
            <w:vAlign w:val="top"/>
          </w:tcPr>
          <w:p>
            <w:pPr>
              <w:pStyle w:val="27"/>
              <w:keepNext w:val="0"/>
              <w:keepLines w:val="0"/>
              <w:suppressLineNumbers w:val="0"/>
              <w:spacing w:before="0" w:beforeAutospacing="0" w:after="0" w:afterAutospacing="0" w:line="240" w:lineRule="atLeast"/>
              <w:ind w:left="1080" w:leftChars="257" w:right="0" w:hanging="540"/>
              <w:rPr>
                <w:rFonts w:hint="eastAsia" w:ascii="宋体" w:hAnsi="宋体" w:eastAsia="宋体" w:cs="宋体"/>
                <w:color w:val="auto"/>
                <w:szCs w:val="21"/>
                <w:highlight w:val="none"/>
              </w:rPr>
            </w:pPr>
          </w:p>
        </w:tc>
        <w:tc>
          <w:tcPr>
            <w:tcW w:w="2853" w:type="dxa"/>
            <w:noWrap w:val="0"/>
            <w:vAlign w:val="top"/>
          </w:tcPr>
          <w:p>
            <w:pPr>
              <w:pStyle w:val="27"/>
              <w:keepNext w:val="0"/>
              <w:keepLines w:val="0"/>
              <w:suppressLineNumbers w:val="0"/>
              <w:spacing w:before="0" w:beforeAutospacing="0" w:after="0" w:afterAutospacing="0" w:line="240" w:lineRule="atLeast"/>
              <w:ind w:left="1080" w:leftChars="257" w:right="0" w:hanging="540"/>
              <w:rPr>
                <w:rFonts w:hint="eastAsia" w:ascii="宋体" w:hAnsi="宋体" w:eastAsia="宋体" w:cs="宋体"/>
                <w:color w:val="auto"/>
                <w:szCs w:val="21"/>
                <w:highlight w:val="none"/>
              </w:rPr>
            </w:pPr>
          </w:p>
        </w:tc>
        <w:tc>
          <w:tcPr>
            <w:tcW w:w="1365" w:type="dxa"/>
            <w:noWrap w:val="0"/>
            <w:vAlign w:val="top"/>
          </w:tcPr>
          <w:p>
            <w:pPr>
              <w:pStyle w:val="27"/>
              <w:keepNext w:val="0"/>
              <w:keepLines w:val="0"/>
              <w:suppressLineNumbers w:val="0"/>
              <w:spacing w:before="0" w:beforeAutospacing="0" w:after="0" w:afterAutospacing="0" w:line="240" w:lineRule="atLeast"/>
              <w:ind w:left="1080" w:leftChars="257" w:right="0" w:hanging="54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131" w:type="dxa"/>
            <w:noWrap w:val="0"/>
            <w:vAlign w:val="top"/>
          </w:tcPr>
          <w:p>
            <w:pPr>
              <w:pStyle w:val="27"/>
              <w:keepNext w:val="0"/>
              <w:keepLines w:val="0"/>
              <w:suppressLineNumbers w:val="0"/>
              <w:spacing w:before="0" w:beforeAutospacing="0" w:after="0" w:afterAutospacing="0" w:line="240" w:lineRule="atLeast"/>
              <w:ind w:left="1080" w:leftChars="257" w:right="0" w:hanging="540"/>
              <w:rPr>
                <w:rFonts w:hint="eastAsia" w:ascii="宋体" w:hAnsi="宋体" w:eastAsia="宋体" w:cs="宋体"/>
                <w:color w:val="auto"/>
                <w:szCs w:val="21"/>
                <w:highlight w:val="none"/>
              </w:rPr>
            </w:pPr>
          </w:p>
        </w:tc>
        <w:tc>
          <w:tcPr>
            <w:tcW w:w="2870" w:type="dxa"/>
            <w:noWrap w:val="0"/>
            <w:vAlign w:val="top"/>
          </w:tcPr>
          <w:p>
            <w:pPr>
              <w:pStyle w:val="27"/>
              <w:keepNext w:val="0"/>
              <w:keepLines w:val="0"/>
              <w:suppressLineNumbers w:val="0"/>
              <w:spacing w:before="0" w:beforeAutospacing="0" w:after="0" w:afterAutospacing="0" w:line="240" w:lineRule="atLeast"/>
              <w:ind w:left="1080" w:leftChars="257" w:right="0" w:hanging="540"/>
              <w:rPr>
                <w:rFonts w:hint="eastAsia" w:ascii="宋体" w:hAnsi="宋体" w:eastAsia="宋体" w:cs="宋体"/>
                <w:color w:val="auto"/>
                <w:szCs w:val="21"/>
                <w:highlight w:val="none"/>
              </w:rPr>
            </w:pPr>
          </w:p>
        </w:tc>
        <w:tc>
          <w:tcPr>
            <w:tcW w:w="2853" w:type="dxa"/>
            <w:noWrap w:val="0"/>
            <w:vAlign w:val="top"/>
          </w:tcPr>
          <w:p>
            <w:pPr>
              <w:pStyle w:val="27"/>
              <w:keepNext w:val="0"/>
              <w:keepLines w:val="0"/>
              <w:suppressLineNumbers w:val="0"/>
              <w:spacing w:before="0" w:beforeAutospacing="0" w:after="0" w:afterAutospacing="0" w:line="240" w:lineRule="atLeast"/>
              <w:ind w:left="1080" w:leftChars="257" w:right="0" w:hanging="540"/>
              <w:rPr>
                <w:rFonts w:hint="eastAsia" w:ascii="宋体" w:hAnsi="宋体" w:eastAsia="宋体" w:cs="宋体"/>
                <w:color w:val="auto"/>
                <w:szCs w:val="21"/>
                <w:highlight w:val="none"/>
              </w:rPr>
            </w:pPr>
          </w:p>
        </w:tc>
        <w:tc>
          <w:tcPr>
            <w:tcW w:w="1365" w:type="dxa"/>
            <w:noWrap w:val="0"/>
            <w:vAlign w:val="top"/>
          </w:tcPr>
          <w:p>
            <w:pPr>
              <w:pStyle w:val="27"/>
              <w:keepNext w:val="0"/>
              <w:keepLines w:val="0"/>
              <w:suppressLineNumbers w:val="0"/>
              <w:spacing w:before="0" w:beforeAutospacing="0" w:after="0" w:afterAutospacing="0" w:line="240" w:lineRule="atLeast"/>
              <w:ind w:left="1080" w:leftChars="257" w:right="0" w:hanging="54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131" w:type="dxa"/>
            <w:noWrap w:val="0"/>
            <w:vAlign w:val="top"/>
          </w:tcPr>
          <w:p>
            <w:pPr>
              <w:pStyle w:val="27"/>
              <w:keepNext w:val="0"/>
              <w:keepLines w:val="0"/>
              <w:suppressLineNumbers w:val="0"/>
              <w:spacing w:before="0" w:beforeAutospacing="0" w:after="0" w:afterAutospacing="0" w:line="240" w:lineRule="atLeast"/>
              <w:ind w:left="1080" w:leftChars="257" w:right="0" w:hanging="540"/>
              <w:rPr>
                <w:rFonts w:hint="eastAsia" w:ascii="宋体" w:hAnsi="宋体" w:eastAsia="宋体" w:cs="宋体"/>
                <w:color w:val="auto"/>
                <w:szCs w:val="21"/>
                <w:highlight w:val="none"/>
              </w:rPr>
            </w:pPr>
          </w:p>
        </w:tc>
        <w:tc>
          <w:tcPr>
            <w:tcW w:w="2870" w:type="dxa"/>
            <w:noWrap w:val="0"/>
            <w:vAlign w:val="top"/>
          </w:tcPr>
          <w:p>
            <w:pPr>
              <w:pStyle w:val="27"/>
              <w:keepNext w:val="0"/>
              <w:keepLines w:val="0"/>
              <w:suppressLineNumbers w:val="0"/>
              <w:spacing w:before="0" w:beforeAutospacing="0" w:after="0" w:afterAutospacing="0" w:line="240" w:lineRule="atLeast"/>
              <w:ind w:left="1080" w:leftChars="257" w:right="0" w:hanging="540"/>
              <w:rPr>
                <w:rFonts w:hint="eastAsia" w:ascii="宋体" w:hAnsi="宋体" w:eastAsia="宋体" w:cs="宋体"/>
                <w:color w:val="auto"/>
                <w:szCs w:val="21"/>
                <w:highlight w:val="none"/>
              </w:rPr>
            </w:pPr>
          </w:p>
        </w:tc>
        <w:tc>
          <w:tcPr>
            <w:tcW w:w="2853" w:type="dxa"/>
            <w:noWrap w:val="0"/>
            <w:vAlign w:val="top"/>
          </w:tcPr>
          <w:p>
            <w:pPr>
              <w:pStyle w:val="27"/>
              <w:keepNext w:val="0"/>
              <w:keepLines w:val="0"/>
              <w:suppressLineNumbers w:val="0"/>
              <w:spacing w:before="0" w:beforeAutospacing="0" w:after="0" w:afterAutospacing="0" w:line="240" w:lineRule="atLeast"/>
              <w:ind w:left="1080" w:leftChars="257" w:right="0" w:hanging="540"/>
              <w:rPr>
                <w:rFonts w:hint="eastAsia" w:ascii="宋体" w:hAnsi="宋体" w:eastAsia="宋体" w:cs="宋体"/>
                <w:color w:val="auto"/>
                <w:szCs w:val="21"/>
                <w:highlight w:val="none"/>
              </w:rPr>
            </w:pPr>
          </w:p>
        </w:tc>
        <w:tc>
          <w:tcPr>
            <w:tcW w:w="1365" w:type="dxa"/>
            <w:noWrap w:val="0"/>
            <w:vAlign w:val="top"/>
          </w:tcPr>
          <w:p>
            <w:pPr>
              <w:pStyle w:val="27"/>
              <w:keepNext w:val="0"/>
              <w:keepLines w:val="0"/>
              <w:suppressLineNumbers w:val="0"/>
              <w:spacing w:before="0" w:beforeAutospacing="0" w:after="0" w:afterAutospacing="0" w:line="240" w:lineRule="atLeast"/>
              <w:ind w:left="1080" w:leftChars="257" w:right="0" w:hanging="54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131" w:type="dxa"/>
            <w:noWrap w:val="0"/>
            <w:vAlign w:val="top"/>
          </w:tcPr>
          <w:p>
            <w:pPr>
              <w:pStyle w:val="27"/>
              <w:keepNext w:val="0"/>
              <w:keepLines w:val="0"/>
              <w:suppressLineNumbers w:val="0"/>
              <w:spacing w:before="0" w:beforeAutospacing="0" w:after="0" w:afterAutospacing="0" w:line="240" w:lineRule="atLeast"/>
              <w:ind w:left="1080" w:leftChars="257" w:right="0" w:hanging="540"/>
              <w:rPr>
                <w:rFonts w:hint="eastAsia" w:ascii="宋体" w:hAnsi="宋体" w:eastAsia="宋体" w:cs="宋体"/>
                <w:color w:val="auto"/>
                <w:szCs w:val="21"/>
                <w:highlight w:val="none"/>
              </w:rPr>
            </w:pPr>
          </w:p>
        </w:tc>
        <w:tc>
          <w:tcPr>
            <w:tcW w:w="2870" w:type="dxa"/>
            <w:noWrap w:val="0"/>
            <w:vAlign w:val="top"/>
          </w:tcPr>
          <w:p>
            <w:pPr>
              <w:pStyle w:val="27"/>
              <w:keepNext w:val="0"/>
              <w:keepLines w:val="0"/>
              <w:suppressLineNumbers w:val="0"/>
              <w:spacing w:before="0" w:beforeAutospacing="0" w:after="0" w:afterAutospacing="0" w:line="240" w:lineRule="atLeast"/>
              <w:ind w:left="1080" w:leftChars="257" w:right="0" w:hanging="540"/>
              <w:rPr>
                <w:rFonts w:hint="eastAsia" w:ascii="宋体" w:hAnsi="宋体" w:eastAsia="宋体" w:cs="宋体"/>
                <w:color w:val="auto"/>
                <w:szCs w:val="21"/>
                <w:highlight w:val="none"/>
              </w:rPr>
            </w:pPr>
          </w:p>
        </w:tc>
        <w:tc>
          <w:tcPr>
            <w:tcW w:w="2853" w:type="dxa"/>
            <w:noWrap w:val="0"/>
            <w:vAlign w:val="top"/>
          </w:tcPr>
          <w:p>
            <w:pPr>
              <w:pStyle w:val="27"/>
              <w:keepNext w:val="0"/>
              <w:keepLines w:val="0"/>
              <w:suppressLineNumbers w:val="0"/>
              <w:spacing w:before="0" w:beforeAutospacing="0" w:after="0" w:afterAutospacing="0" w:line="240" w:lineRule="atLeast"/>
              <w:ind w:left="1080" w:leftChars="257" w:right="0" w:hanging="540"/>
              <w:rPr>
                <w:rFonts w:hint="eastAsia" w:ascii="宋体" w:hAnsi="宋体" w:eastAsia="宋体" w:cs="宋体"/>
                <w:color w:val="auto"/>
                <w:szCs w:val="21"/>
                <w:highlight w:val="none"/>
              </w:rPr>
            </w:pPr>
          </w:p>
        </w:tc>
        <w:tc>
          <w:tcPr>
            <w:tcW w:w="1365" w:type="dxa"/>
            <w:noWrap w:val="0"/>
            <w:vAlign w:val="top"/>
          </w:tcPr>
          <w:p>
            <w:pPr>
              <w:pStyle w:val="27"/>
              <w:keepNext w:val="0"/>
              <w:keepLines w:val="0"/>
              <w:suppressLineNumbers w:val="0"/>
              <w:spacing w:before="0" w:beforeAutospacing="0" w:after="0" w:afterAutospacing="0" w:line="240" w:lineRule="atLeast"/>
              <w:ind w:left="1080" w:leftChars="257" w:right="0" w:hanging="540"/>
              <w:rPr>
                <w:rFonts w:hint="eastAsia" w:ascii="宋体" w:hAnsi="宋体" w:eastAsia="宋体" w:cs="宋体"/>
                <w:color w:val="auto"/>
                <w:szCs w:val="21"/>
                <w:highlight w:val="none"/>
              </w:rPr>
            </w:pPr>
          </w:p>
        </w:tc>
      </w:tr>
    </w:tbl>
    <w:p>
      <w:pPr>
        <w:pStyle w:val="27"/>
        <w:adjustRightInd w:val="0"/>
        <w:snapToGrid w:val="0"/>
        <w:spacing w:line="240" w:lineRule="atLeast"/>
        <w:rPr>
          <w:rFonts w:hint="eastAsia" w:ascii="宋体" w:hAnsi="宋体" w:eastAsia="宋体" w:cs="宋体"/>
          <w:bCs/>
          <w:iCs/>
          <w:color w:val="auto"/>
          <w:spacing w:val="10"/>
          <w:kern w:val="0"/>
          <w:sz w:val="24"/>
          <w:szCs w:val="21"/>
          <w:highlight w:val="none"/>
          <w:lang w:val="en-US" w:eastAsia="zh-CN" w:bidi="ar-SA"/>
        </w:rPr>
      </w:pPr>
      <w:r>
        <w:rPr>
          <w:rFonts w:hint="eastAsia" w:ascii="宋体" w:hAnsi="宋体" w:eastAsia="宋体" w:cs="宋体"/>
          <w:bCs/>
          <w:iCs/>
          <w:color w:val="auto"/>
          <w:spacing w:val="10"/>
          <w:kern w:val="0"/>
          <w:sz w:val="24"/>
          <w:szCs w:val="21"/>
          <w:highlight w:val="none"/>
          <w:lang w:val="en-US" w:eastAsia="zh-CN" w:bidi="ar-SA"/>
        </w:rPr>
        <w:t>注：★1.有偏离的商务条款须在该表中逐一列明，并在“响应文件的商务条款”栏填写具体应答内容，在“偏离说明”中说明偏离具体情形。若无偏离请在“响应文件的商务条款”中填写“无偏离”。不允许“完全响应”或“响应采购文件”描述。</w:t>
      </w:r>
    </w:p>
    <w:p>
      <w:pPr>
        <w:pStyle w:val="27"/>
        <w:adjustRightInd w:val="0"/>
        <w:snapToGrid w:val="0"/>
        <w:spacing w:line="240" w:lineRule="atLeast"/>
        <w:rPr>
          <w:rFonts w:hint="eastAsia" w:ascii="宋体" w:hAnsi="宋体" w:eastAsia="宋体" w:cs="宋体"/>
          <w:bCs/>
          <w:iCs/>
          <w:color w:val="auto"/>
          <w:spacing w:val="10"/>
          <w:kern w:val="0"/>
          <w:sz w:val="24"/>
          <w:szCs w:val="21"/>
          <w:highlight w:val="none"/>
          <w:lang w:val="en-US" w:eastAsia="zh-CN" w:bidi="ar-SA"/>
        </w:rPr>
      </w:pPr>
      <w:r>
        <w:rPr>
          <w:rFonts w:hint="eastAsia" w:ascii="宋体" w:hAnsi="宋体" w:eastAsia="宋体" w:cs="宋体"/>
          <w:bCs/>
          <w:iCs/>
          <w:color w:val="auto"/>
          <w:spacing w:val="10"/>
          <w:kern w:val="0"/>
          <w:sz w:val="24"/>
          <w:szCs w:val="21"/>
          <w:highlight w:val="none"/>
          <w:lang w:val="en-US" w:eastAsia="zh-CN" w:bidi="ar-SA"/>
        </w:rPr>
        <w:t>2.未声明部分将被视为不响应采购文件要求。</w:t>
      </w:r>
    </w:p>
    <w:p>
      <w:pPr>
        <w:pStyle w:val="27"/>
        <w:adjustRightInd w:val="0"/>
        <w:snapToGrid w:val="0"/>
        <w:spacing w:line="240" w:lineRule="atLeast"/>
        <w:rPr>
          <w:rFonts w:hint="eastAsia" w:ascii="宋体" w:hAnsi="宋体" w:eastAsia="宋体" w:cs="宋体"/>
          <w:bCs/>
          <w:iCs/>
          <w:color w:val="auto"/>
          <w:spacing w:val="10"/>
          <w:kern w:val="0"/>
          <w:sz w:val="24"/>
          <w:szCs w:val="21"/>
          <w:highlight w:val="none"/>
          <w:lang w:val="en-US" w:eastAsia="zh-CN" w:bidi="ar-SA"/>
        </w:rPr>
      </w:pPr>
      <w:r>
        <w:rPr>
          <w:rFonts w:hint="eastAsia" w:ascii="宋体" w:hAnsi="宋体" w:eastAsia="宋体" w:cs="宋体"/>
          <w:bCs/>
          <w:iCs/>
          <w:color w:val="auto"/>
          <w:spacing w:val="10"/>
          <w:kern w:val="0"/>
          <w:sz w:val="24"/>
          <w:szCs w:val="21"/>
          <w:highlight w:val="none"/>
          <w:lang w:val="en-US" w:eastAsia="zh-CN" w:bidi="ar-SA"/>
        </w:rPr>
        <w:t>3.供应商可根据其投标内容进一步细化上述表格，并可增添其它表格或说明以便进一步明确响应内容。</w:t>
      </w:r>
    </w:p>
    <w:p>
      <w:pPr>
        <w:pStyle w:val="27"/>
        <w:spacing w:line="240" w:lineRule="atLeast"/>
        <w:rPr>
          <w:rFonts w:hint="eastAsia" w:ascii="宋体" w:hAnsi="宋体" w:eastAsia="宋体" w:cs="宋体"/>
          <w:color w:val="auto"/>
          <w:szCs w:val="21"/>
          <w:highlight w:val="none"/>
        </w:rPr>
      </w:pPr>
    </w:p>
    <w:p>
      <w:pPr>
        <w:pStyle w:val="27"/>
        <w:spacing w:line="360" w:lineRule="auto"/>
        <w:rPr>
          <w:rFonts w:hint="eastAsia" w:ascii="宋体" w:hAnsi="宋体" w:eastAsia="宋体" w:cs="宋体"/>
          <w:color w:val="auto"/>
          <w:sz w:val="24"/>
          <w:highlight w:val="none"/>
        </w:rPr>
      </w:pPr>
      <w:r>
        <w:rPr>
          <w:rFonts w:hint="eastAsia" w:hAnsi="宋体" w:cs="宋体"/>
          <w:color w:val="auto"/>
          <w:sz w:val="24"/>
          <w:highlight w:val="none"/>
          <w:lang w:eastAsia="zh-CN"/>
        </w:rPr>
        <w:t>供应商</w:t>
      </w:r>
      <w:r>
        <w:rPr>
          <w:rFonts w:hint="eastAsia" w:ascii="宋体" w:hAnsi="宋体" w:eastAsia="宋体" w:cs="宋体"/>
          <w:color w:val="auto"/>
          <w:sz w:val="24"/>
          <w:highlight w:val="none"/>
        </w:rPr>
        <w:t>授权代表签字：</w:t>
      </w:r>
    </w:p>
    <w:p>
      <w:pPr>
        <w:pStyle w:val="156"/>
        <w:spacing w:line="360" w:lineRule="auto"/>
        <w:rPr>
          <w:rFonts w:hint="eastAsia" w:ascii="宋体" w:hAnsi="宋体" w:eastAsia="宋体" w:cs="宋体"/>
          <w:color w:val="auto"/>
          <w:sz w:val="24"/>
          <w:highlight w:val="none"/>
          <w:u w:val="single"/>
        </w:rPr>
      </w:pPr>
      <w:r>
        <w:rPr>
          <w:rFonts w:hint="eastAsia" w:ascii="宋体" w:hAnsi="宋体" w:cs="宋体"/>
          <w:color w:val="auto"/>
          <w:sz w:val="24"/>
          <w:highlight w:val="none"/>
          <w:lang w:eastAsia="zh-CN"/>
        </w:rPr>
        <w:t>供应商</w:t>
      </w:r>
      <w:r>
        <w:rPr>
          <w:rFonts w:hint="eastAsia" w:ascii="宋体" w:hAnsi="宋体" w:eastAsia="宋体" w:cs="宋体"/>
          <w:color w:val="auto"/>
          <w:sz w:val="24"/>
          <w:highlight w:val="none"/>
        </w:rPr>
        <w:t xml:space="preserve">(盖章):   </w:t>
      </w:r>
    </w:p>
    <w:p>
      <w:pPr>
        <w:pStyle w:val="156"/>
        <w:spacing w:line="360" w:lineRule="auto"/>
        <w:rPr>
          <w:rFonts w:hint="eastAsia" w:ascii="宋体" w:hAnsi="宋体" w:eastAsia="宋体" w:cs="宋体"/>
          <w:color w:val="auto"/>
          <w:sz w:val="24"/>
          <w:highlight w:val="none"/>
        </w:rPr>
        <w:sectPr>
          <w:pgSz w:w="11906" w:h="16838"/>
          <w:pgMar w:top="1440" w:right="1800" w:bottom="1440" w:left="1800" w:header="851" w:footer="992" w:gutter="0"/>
          <w:pgNumType w:fmt="decimal"/>
          <w:cols w:space="720" w:num="1"/>
          <w:docGrid w:type="lines" w:linePitch="312" w:charSpace="0"/>
        </w:sectPr>
      </w:pPr>
      <w:r>
        <w:rPr>
          <w:rFonts w:hint="eastAsia" w:ascii="宋体" w:hAnsi="宋体" w:eastAsia="宋体" w:cs="宋体"/>
          <w:color w:val="auto"/>
          <w:sz w:val="24"/>
          <w:highlight w:val="none"/>
        </w:rPr>
        <w:t>日    期：</w:t>
      </w:r>
    </w:p>
    <w:p>
      <w:pPr>
        <w:pStyle w:val="182"/>
        <w:spacing w:after="0" w:line="360" w:lineRule="auto"/>
        <w:rPr>
          <w:rFonts w:ascii="宋体" w:hAnsi="宋体" w:cs="宋体"/>
          <w:sz w:val="24"/>
          <w:highlight w:val="none"/>
        </w:rPr>
      </w:pPr>
    </w:p>
    <w:p>
      <w:pPr>
        <w:pStyle w:val="171"/>
        <w:outlineLvl w:val="2"/>
        <w:rPr>
          <w:rFonts w:ascii="宋体" w:hAnsi="宋体" w:eastAsia="宋体" w:cs="宋体"/>
          <w:highlight w:val="none"/>
        </w:rPr>
      </w:pPr>
      <w:bookmarkStart w:id="774" w:name="_Toc2994"/>
      <w:bookmarkStart w:id="775" w:name="_Toc3742"/>
      <w:bookmarkStart w:id="776" w:name="_Toc17807"/>
      <w:bookmarkStart w:id="777" w:name="_Toc21956"/>
      <w:bookmarkStart w:id="778" w:name="_Toc17051"/>
      <w:r>
        <w:rPr>
          <w:rFonts w:hint="eastAsia" w:ascii="宋体" w:hAnsi="宋体" w:eastAsia="宋体" w:cs="宋体"/>
          <w:highlight w:val="none"/>
        </w:rPr>
        <w:t>（四）公司资质</w:t>
      </w:r>
      <w:bookmarkEnd w:id="774"/>
      <w:bookmarkEnd w:id="775"/>
      <w:bookmarkEnd w:id="776"/>
      <w:bookmarkEnd w:id="777"/>
      <w:bookmarkEnd w:id="778"/>
    </w:p>
    <w:p>
      <w:pPr>
        <w:spacing w:line="440" w:lineRule="exact"/>
        <w:ind w:firstLine="480" w:firstLineChars="200"/>
        <w:rPr>
          <w:rFonts w:ascii="宋体" w:hAnsi="宋体" w:eastAsia="宋体" w:cs="宋体"/>
          <w:color w:val="auto"/>
          <w:sz w:val="24"/>
          <w:highlight w:val="none"/>
        </w:rPr>
        <w:sectPr>
          <w:pgSz w:w="11906" w:h="16838"/>
          <w:pgMar w:top="1440" w:right="1800" w:bottom="1440" w:left="1800" w:header="851" w:footer="992" w:gutter="0"/>
          <w:pgNumType w:fmt="decimal"/>
          <w:cols w:space="720" w:num="1"/>
          <w:titlePg/>
          <w:docGrid w:type="lines" w:linePitch="312" w:charSpace="0"/>
        </w:sectPr>
      </w:pPr>
      <w:r>
        <w:rPr>
          <w:rFonts w:hint="eastAsia" w:ascii="宋体" w:hAnsi="宋体" w:eastAsia="宋体" w:cs="宋体"/>
          <w:color w:val="auto"/>
          <w:sz w:val="24"/>
          <w:highlight w:val="none"/>
        </w:rPr>
        <w:t>建议按照评审标准提供相应资料</w:t>
      </w:r>
    </w:p>
    <w:p>
      <w:pPr>
        <w:pStyle w:val="171"/>
        <w:ind w:firstLine="321" w:firstLineChars="100"/>
        <w:outlineLvl w:val="2"/>
        <w:rPr>
          <w:rFonts w:ascii="宋体" w:hAnsi="宋体" w:eastAsia="宋体" w:cs="宋体"/>
          <w:highlight w:val="none"/>
        </w:rPr>
      </w:pPr>
      <w:bookmarkStart w:id="779" w:name="_Toc18876"/>
      <w:bookmarkStart w:id="780" w:name="_Toc12722"/>
      <w:bookmarkStart w:id="781" w:name="_Toc3145"/>
      <w:r>
        <w:rPr>
          <w:rFonts w:hint="eastAsia" w:ascii="宋体" w:hAnsi="宋体" w:eastAsia="宋体" w:cs="宋体"/>
          <w:highlight w:val="none"/>
        </w:rPr>
        <w:t>（五）供应商团队综合实力</w:t>
      </w:r>
      <w:bookmarkEnd w:id="779"/>
      <w:bookmarkEnd w:id="780"/>
      <w:bookmarkEnd w:id="781"/>
    </w:p>
    <w:p>
      <w:pPr>
        <w:pStyle w:val="181"/>
        <w:spacing w:line="500" w:lineRule="exact"/>
        <w:rPr>
          <w:rFonts w:ascii="宋体" w:hAnsi="宋体" w:cs="宋体"/>
          <w:highlight w:val="none"/>
        </w:rPr>
      </w:pPr>
      <w:r>
        <w:rPr>
          <w:rFonts w:hint="eastAsia" w:ascii="宋体" w:hAnsi="宋体" w:cs="宋体"/>
          <w:highlight w:val="none"/>
        </w:rPr>
        <w:t>提供人员基本信息、资质证书、人员业绩等内容，格式自拟</w:t>
      </w:r>
    </w:p>
    <w:p>
      <w:pPr>
        <w:pStyle w:val="181"/>
        <w:spacing w:line="500" w:lineRule="exact"/>
        <w:rPr>
          <w:rFonts w:ascii="宋体" w:hAnsi="宋体" w:cs="宋体"/>
          <w:highlight w:val="none"/>
        </w:rPr>
      </w:pPr>
      <w:r>
        <w:rPr>
          <w:rFonts w:hint="eastAsia" w:ascii="宋体" w:hAnsi="宋体" w:cs="宋体"/>
          <w:highlight w:val="none"/>
        </w:rPr>
        <w:t>（建议按照评审标准提供相应资料）。</w:t>
      </w:r>
    </w:p>
    <w:p>
      <w:pPr>
        <w:pStyle w:val="183"/>
        <w:outlineLvl w:val="9"/>
        <w:rPr>
          <w:rFonts w:ascii="宋体" w:hAnsi="宋体" w:eastAsia="宋体" w:cs="宋体"/>
          <w:highlight w:val="none"/>
        </w:rPr>
        <w:sectPr>
          <w:pgSz w:w="11906" w:h="16838"/>
          <w:pgMar w:top="1440" w:right="1800" w:bottom="1440" w:left="1800" w:header="851" w:footer="992" w:gutter="0"/>
          <w:pgNumType w:fmt="decimal"/>
          <w:cols w:space="720" w:num="1"/>
          <w:titlePg/>
          <w:docGrid w:type="lines" w:linePitch="312" w:charSpace="0"/>
        </w:sectPr>
      </w:pPr>
    </w:p>
    <w:p>
      <w:pPr>
        <w:pStyle w:val="171"/>
        <w:ind w:firstLine="321" w:firstLineChars="100"/>
        <w:outlineLvl w:val="2"/>
        <w:rPr>
          <w:rFonts w:ascii="宋体" w:hAnsi="宋体" w:eastAsia="宋体" w:cs="宋体"/>
          <w:highlight w:val="none"/>
        </w:rPr>
      </w:pPr>
      <w:bookmarkStart w:id="782" w:name="_Toc20772"/>
      <w:bookmarkStart w:id="783" w:name="_Toc20799"/>
      <w:bookmarkStart w:id="784" w:name="_Toc25548"/>
      <w:bookmarkStart w:id="785" w:name="_Toc7487"/>
      <w:bookmarkStart w:id="786" w:name="_Toc18844"/>
      <w:r>
        <w:rPr>
          <w:rFonts w:hint="eastAsia" w:ascii="宋体" w:hAnsi="宋体" w:eastAsia="宋体" w:cs="宋体"/>
          <w:highlight w:val="none"/>
        </w:rPr>
        <w:t>（六）财务状况</w:t>
      </w:r>
      <w:bookmarkEnd w:id="782"/>
      <w:bookmarkEnd w:id="783"/>
      <w:bookmarkEnd w:id="784"/>
      <w:bookmarkEnd w:id="785"/>
      <w:bookmarkEnd w:id="786"/>
    </w:p>
    <w:p>
      <w:pPr>
        <w:spacing w:line="440" w:lineRule="exact"/>
        <w:ind w:firstLine="480" w:firstLineChars="200"/>
        <w:rPr>
          <w:rFonts w:ascii="宋体" w:hAnsi="宋体" w:eastAsia="宋体" w:cs="宋体"/>
          <w:color w:val="auto"/>
          <w:sz w:val="24"/>
          <w:highlight w:val="none"/>
        </w:rPr>
        <w:sectPr>
          <w:pgSz w:w="11906" w:h="16838"/>
          <w:pgMar w:top="1440" w:right="1800" w:bottom="1440" w:left="1800" w:header="851" w:footer="992" w:gutter="0"/>
          <w:pgNumType w:fmt="decimal"/>
          <w:cols w:space="720" w:num="1"/>
          <w:titlePg/>
          <w:docGrid w:type="lines" w:linePitch="312" w:charSpace="0"/>
        </w:sectPr>
      </w:pPr>
      <w:r>
        <w:rPr>
          <w:rFonts w:hint="eastAsia" w:ascii="宋体" w:hAnsi="宋体" w:eastAsia="宋体" w:cs="宋体"/>
          <w:color w:val="auto"/>
          <w:sz w:val="24"/>
          <w:highlight w:val="none"/>
        </w:rPr>
        <w:t>（建议按照评审标准提供相应资料）</w:t>
      </w:r>
    </w:p>
    <w:p>
      <w:pPr>
        <w:pStyle w:val="171"/>
        <w:ind w:firstLine="321" w:firstLineChars="100"/>
        <w:outlineLvl w:val="2"/>
        <w:rPr>
          <w:rFonts w:ascii="宋体" w:hAnsi="宋体" w:eastAsia="宋体" w:cs="宋体"/>
          <w:highlight w:val="none"/>
        </w:rPr>
      </w:pPr>
      <w:bookmarkStart w:id="787" w:name="_Toc6045"/>
      <w:bookmarkStart w:id="788" w:name="_Toc30633"/>
      <w:bookmarkStart w:id="789" w:name="_Toc14497"/>
      <w:bookmarkStart w:id="790" w:name="_Toc6185"/>
      <w:bookmarkStart w:id="791" w:name="_Toc19389"/>
      <w:r>
        <w:rPr>
          <w:rFonts w:hint="eastAsia" w:ascii="宋体" w:hAnsi="宋体" w:eastAsia="宋体" w:cs="宋体"/>
          <w:highlight w:val="none"/>
        </w:rPr>
        <w:t>（七）近年同类项目业绩</w:t>
      </w:r>
      <w:bookmarkEnd w:id="787"/>
      <w:bookmarkEnd w:id="788"/>
      <w:bookmarkEnd w:id="789"/>
      <w:bookmarkEnd w:id="790"/>
      <w:bookmarkEnd w:id="791"/>
    </w:p>
    <w:p>
      <w:pPr>
        <w:pStyle w:val="163"/>
        <w:adjustRightInd w:val="0"/>
        <w:snapToGrid w:val="0"/>
        <w:spacing w:line="500" w:lineRule="exact"/>
        <w:rPr>
          <w:rFonts w:ascii="宋体" w:hAnsi="宋体" w:cs="宋体"/>
          <w:sz w:val="24"/>
          <w:szCs w:val="24"/>
          <w:highlight w:val="none"/>
        </w:rPr>
      </w:pPr>
      <w:r>
        <w:rPr>
          <w:rFonts w:hint="eastAsia" w:ascii="宋体" w:hAnsi="宋体" w:cs="宋体"/>
          <w:sz w:val="24"/>
          <w:szCs w:val="24"/>
          <w:highlight w:val="none"/>
        </w:rPr>
        <w:t>附：类似项目业绩表（</w:t>
      </w:r>
      <w:r>
        <w:rPr>
          <w:rFonts w:hint="eastAsia" w:ascii="宋体" w:hAnsi="宋体" w:cs="宋体"/>
          <w:sz w:val="24"/>
          <w:highlight w:val="none"/>
        </w:rPr>
        <w:t>建议按照评审标准提供相应资料</w:t>
      </w:r>
      <w:r>
        <w:rPr>
          <w:rFonts w:hint="eastAsia" w:ascii="宋体" w:hAnsi="宋体" w:cs="宋体"/>
          <w:sz w:val="24"/>
          <w:szCs w:val="24"/>
          <w:highlight w:val="none"/>
        </w:rPr>
        <w:t>）</w:t>
      </w:r>
    </w:p>
    <w:p>
      <w:pPr>
        <w:pStyle w:val="163"/>
        <w:adjustRightInd w:val="0"/>
        <w:snapToGrid w:val="0"/>
        <w:spacing w:line="500" w:lineRule="exact"/>
        <w:rPr>
          <w:rFonts w:ascii="宋体" w:hAnsi="宋体" w:cs="宋体"/>
          <w:sz w:val="24"/>
          <w:szCs w:val="24"/>
          <w:highlight w:val="none"/>
        </w:rPr>
      </w:pPr>
      <w:r>
        <w:rPr>
          <w:rFonts w:hint="eastAsia" w:ascii="宋体" w:hAnsi="宋体" w:cs="宋体"/>
          <w:sz w:val="24"/>
          <w:szCs w:val="24"/>
          <w:highlight w:val="none"/>
        </w:rPr>
        <w:t>采购项目编号：</w:t>
      </w:r>
      <w:r>
        <w:rPr>
          <w:rFonts w:hint="eastAsia" w:ascii="宋体" w:hAnsi="宋体" w:cs="宋体"/>
          <w:sz w:val="24"/>
          <w:szCs w:val="24"/>
          <w:highlight w:val="none"/>
          <w:u w:val="single"/>
        </w:rPr>
        <w:t xml:space="preserve">                              </w:t>
      </w:r>
      <w:r>
        <w:rPr>
          <w:rFonts w:hint="eastAsia" w:ascii="宋体" w:hAnsi="宋体" w:cs="宋体"/>
          <w:sz w:val="24"/>
          <w:szCs w:val="24"/>
          <w:highlight w:val="none"/>
        </w:rPr>
        <w:t xml:space="preserve">     </w:t>
      </w:r>
    </w:p>
    <w:p>
      <w:pPr>
        <w:pStyle w:val="163"/>
        <w:adjustRightInd w:val="0"/>
        <w:snapToGrid w:val="0"/>
        <w:spacing w:line="500" w:lineRule="exact"/>
        <w:rPr>
          <w:rFonts w:ascii="宋体" w:hAnsi="宋体" w:cs="宋体"/>
          <w:sz w:val="24"/>
          <w:szCs w:val="24"/>
          <w:highlight w:val="none"/>
          <w:u w:val="single"/>
        </w:rPr>
      </w:pPr>
      <w:r>
        <w:rPr>
          <w:rFonts w:hint="eastAsia" w:ascii="宋体" w:hAnsi="宋体" w:cs="宋体"/>
          <w:sz w:val="24"/>
          <w:szCs w:val="24"/>
          <w:highlight w:val="none"/>
        </w:rPr>
        <w:t>采购项目名称：</w:t>
      </w:r>
      <w:r>
        <w:rPr>
          <w:rFonts w:hint="eastAsia" w:ascii="宋体" w:hAnsi="宋体" w:cs="宋体"/>
          <w:sz w:val="24"/>
          <w:szCs w:val="24"/>
          <w:highlight w:val="none"/>
          <w:u w:val="single"/>
        </w:rPr>
        <w:t xml:space="preserve">                              </w:t>
      </w:r>
    </w:p>
    <w:tbl>
      <w:tblPr>
        <w:tblStyle w:val="4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00"/>
        <w:gridCol w:w="5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643" w:type="pct"/>
            <w:vAlign w:val="center"/>
          </w:tcPr>
          <w:p>
            <w:pPr>
              <w:pStyle w:val="163"/>
              <w:keepNext w:val="0"/>
              <w:keepLines w:val="0"/>
              <w:suppressLineNumbers w:val="0"/>
              <w:spacing w:before="0" w:beforeAutospacing="0" w:after="0" w:afterAutospacing="0"/>
              <w:ind w:left="0" w:right="0"/>
              <w:jc w:val="center"/>
              <w:rPr>
                <w:rFonts w:hint="default" w:ascii="宋体" w:hAnsi="宋体" w:cs="宋体"/>
                <w:sz w:val="24"/>
                <w:szCs w:val="24"/>
                <w:highlight w:val="none"/>
              </w:rPr>
            </w:pPr>
            <w:r>
              <w:rPr>
                <w:rFonts w:hint="eastAsia" w:ascii="宋体" w:hAnsi="宋体" w:cs="宋体"/>
                <w:sz w:val="24"/>
                <w:szCs w:val="24"/>
                <w:highlight w:val="none"/>
              </w:rPr>
              <w:t>项目名称</w:t>
            </w:r>
          </w:p>
        </w:tc>
        <w:tc>
          <w:tcPr>
            <w:tcW w:w="3357" w:type="pct"/>
          </w:tcPr>
          <w:p>
            <w:pPr>
              <w:pStyle w:val="163"/>
              <w:keepNext w:val="0"/>
              <w:keepLines w:val="0"/>
              <w:suppressLineNumbers w:val="0"/>
              <w:tabs>
                <w:tab w:val="left" w:pos="2265"/>
              </w:tabs>
              <w:spacing w:before="0" w:beforeAutospacing="0" w:after="0" w:afterAutospacing="0"/>
              <w:ind w:left="0" w:right="0"/>
              <w:rPr>
                <w:rFonts w:hint="default" w:ascii="宋体" w:hAnsi="宋体" w:cs="宋体"/>
                <w:sz w:val="24"/>
                <w:szCs w:val="24"/>
                <w:highlight w:val="none"/>
              </w:rPr>
            </w:pPr>
            <w:r>
              <w:rPr>
                <w:rFonts w:hint="eastAsia" w:ascii="宋体" w:hAnsi="宋体" w:cs="宋体"/>
                <w:sz w:val="24"/>
                <w:szCs w:val="24"/>
                <w:highlight w:val="non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643" w:type="pct"/>
            <w:vAlign w:val="center"/>
          </w:tcPr>
          <w:p>
            <w:pPr>
              <w:pStyle w:val="163"/>
              <w:keepNext w:val="0"/>
              <w:keepLines w:val="0"/>
              <w:suppressLineNumbers w:val="0"/>
              <w:spacing w:before="0" w:beforeAutospacing="0" w:after="0" w:afterAutospacing="0"/>
              <w:ind w:left="0" w:right="0"/>
              <w:jc w:val="center"/>
              <w:rPr>
                <w:rFonts w:hint="default" w:ascii="宋体" w:hAnsi="宋体" w:cs="宋体"/>
                <w:sz w:val="24"/>
                <w:szCs w:val="24"/>
                <w:highlight w:val="none"/>
              </w:rPr>
            </w:pPr>
            <w:r>
              <w:rPr>
                <w:rFonts w:hint="eastAsia" w:ascii="宋体" w:hAnsi="宋体" w:cs="宋体"/>
                <w:sz w:val="24"/>
                <w:szCs w:val="24"/>
                <w:highlight w:val="none"/>
              </w:rPr>
              <w:t>项目单位名称</w:t>
            </w:r>
          </w:p>
        </w:tc>
        <w:tc>
          <w:tcPr>
            <w:tcW w:w="3357" w:type="pct"/>
          </w:tcPr>
          <w:p>
            <w:pPr>
              <w:pStyle w:val="163"/>
              <w:keepNext w:val="0"/>
              <w:keepLines w:val="0"/>
              <w:suppressLineNumbers w:val="0"/>
              <w:spacing w:before="0" w:beforeAutospacing="0" w:after="0" w:afterAutospacing="0"/>
              <w:ind w:left="0" w:right="0"/>
              <w:jc w:val="center"/>
              <w:rPr>
                <w:rFonts w:hint="default"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643" w:type="pct"/>
            <w:vAlign w:val="center"/>
          </w:tcPr>
          <w:p>
            <w:pPr>
              <w:pStyle w:val="163"/>
              <w:keepNext w:val="0"/>
              <w:keepLines w:val="0"/>
              <w:suppressLineNumbers w:val="0"/>
              <w:spacing w:before="0" w:beforeAutospacing="0" w:after="0" w:afterAutospacing="0"/>
              <w:ind w:left="0" w:right="0"/>
              <w:jc w:val="center"/>
              <w:rPr>
                <w:rFonts w:hint="default" w:ascii="宋体" w:hAnsi="宋体" w:cs="宋体"/>
                <w:sz w:val="24"/>
                <w:szCs w:val="24"/>
                <w:highlight w:val="none"/>
              </w:rPr>
            </w:pPr>
            <w:r>
              <w:rPr>
                <w:rFonts w:hint="eastAsia" w:ascii="宋体" w:hAnsi="宋体" w:cs="宋体"/>
                <w:sz w:val="24"/>
                <w:szCs w:val="24"/>
                <w:highlight w:val="none"/>
              </w:rPr>
              <w:t>项目单位联系人姓名及联系方式</w:t>
            </w:r>
          </w:p>
        </w:tc>
        <w:tc>
          <w:tcPr>
            <w:tcW w:w="3357" w:type="pct"/>
          </w:tcPr>
          <w:p>
            <w:pPr>
              <w:pStyle w:val="163"/>
              <w:keepNext w:val="0"/>
              <w:keepLines w:val="0"/>
              <w:suppressLineNumbers w:val="0"/>
              <w:spacing w:before="0" w:beforeAutospacing="0" w:after="0" w:afterAutospacing="0"/>
              <w:ind w:left="0" w:right="0"/>
              <w:jc w:val="center"/>
              <w:rPr>
                <w:rFonts w:hint="default"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643" w:type="pct"/>
            <w:vAlign w:val="center"/>
          </w:tcPr>
          <w:p>
            <w:pPr>
              <w:pStyle w:val="163"/>
              <w:keepNext w:val="0"/>
              <w:keepLines w:val="0"/>
              <w:suppressLineNumbers w:val="0"/>
              <w:spacing w:before="0" w:beforeAutospacing="0" w:after="0" w:afterAutospacing="0"/>
              <w:ind w:left="0" w:right="0"/>
              <w:jc w:val="center"/>
              <w:rPr>
                <w:rFonts w:hint="default" w:ascii="宋体" w:hAnsi="宋体" w:cs="宋体"/>
                <w:sz w:val="24"/>
                <w:szCs w:val="24"/>
                <w:highlight w:val="none"/>
              </w:rPr>
            </w:pPr>
            <w:r>
              <w:rPr>
                <w:rFonts w:hint="eastAsia" w:ascii="宋体" w:hAnsi="宋体" w:cs="宋体"/>
                <w:sz w:val="24"/>
                <w:szCs w:val="24"/>
                <w:highlight w:val="none"/>
              </w:rPr>
              <w:t>合同金额</w:t>
            </w:r>
          </w:p>
        </w:tc>
        <w:tc>
          <w:tcPr>
            <w:tcW w:w="3357" w:type="pct"/>
          </w:tcPr>
          <w:p>
            <w:pPr>
              <w:pStyle w:val="163"/>
              <w:keepNext w:val="0"/>
              <w:keepLines w:val="0"/>
              <w:suppressLineNumbers w:val="0"/>
              <w:spacing w:before="0" w:beforeAutospacing="0" w:after="0" w:afterAutospacing="0"/>
              <w:ind w:left="0" w:right="0"/>
              <w:jc w:val="center"/>
              <w:rPr>
                <w:rFonts w:hint="default"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643" w:type="pct"/>
            <w:vAlign w:val="center"/>
          </w:tcPr>
          <w:p>
            <w:pPr>
              <w:pStyle w:val="163"/>
              <w:keepNext w:val="0"/>
              <w:keepLines w:val="0"/>
              <w:suppressLineNumbers w:val="0"/>
              <w:spacing w:before="0" w:beforeAutospacing="0" w:after="0" w:afterAutospacing="0"/>
              <w:ind w:left="0" w:right="0"/>
              <w:jc w:val="center"/>
              <w:rPr>
                <w:rFonts w:hint="default" w:ascii="宋体" w:hAnsi="宋体" w:cs="宋体"/>
                <w:sz w:val="24"/>
                <w:szCs w:val="24"/>
                <w:highlight w:val="none"/>
              </w:rPr>
            </w:pPr>
            <w:r>
              <w:rPr>
                <w:rFonts w:hint="eastAsia" w:ascii="宋体" w:hAnsi="宋体" w:cs="宋体"/>
                <w:sz w:val="24"/>
                <w:szCs w:val="24"/>
                <w:highlight w:val="none"/>
              </w:rPr>
              <w:t>项目负责人</w:t>
            </w:r>
          </w:p>
          <w:p>
            <w:pPr>
              <w:pStyle w:val="163"/>
              <w:keepNext w:val="0"/>
              <w:keepLines w:val="0"/>
              <w:suppressLineNumbers w:val="0"/>
              <w:spacing w:before="0" w:beforeAutospacing="0" w:after="0" w:afterAutospacing="0"/>
              <w:ind w:left="0" w:right="0"/>
              <w:jc w:val="center"/>
              <w:rPr>
                <w:rFonts w:hint="default" w:ascii="宋体" w:hAnsi="宋体" w:cs="宋体"/>
                <w:sz w:val="24"/>
                <w:szCs w:val="24"/>
                <w:highlight w:val="none"/>
              </w:rPr>
            </w:pPr>
            <w:r>
              <w:rPr>
                <w:rFonts w:hint="eastAsia" w:ascii="宋体" w:hAnsi="宋体" w:cs="宋体"/>
                <w:sz w:val="24"/>
                <w:szCs w:val="24"/>
                <w:highlight w:val="none"/>
              </w:rPr>
              <w:t>姓名</w:t>
            </w:r>
          </w:p>
        </w:tc>
        <w:tc>
          <w:tcPr>
            <w:tcW w:w="3357" w:type="pct"/>
          </w:tcPr>
          <w:p>
            <w:pPr>
              <w:pStyle w:val="163"/>
              <w:keepNext w:val="0"/>
              <w:keepLines w:val="0"/>
              <w:suppressLineNumbers w:val="0"/>
              <w:spacing w:before="0" w:beforeAutospacing="0" w:after="0" w:afterAutospacing="0"/>
              <w:ind w:left="0" w:right="0"/>
              <w:jc w:val="center"/>
              <w:rPr>
                <w:rFonts w:hint="default"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643" w:type="pct"/>
            <w:vAlign w:val="center"/>
          </w:tcPr>
          <w:p>
            <w:pPr>
              <w:pStyle w:val="163"/>
              <w:keepNext w:val="0"/>
              <w:keepLines w:val="0"/>
              <w:suppressLineNumbers w:val="0"/>
              <w:spacing w:before="0" w:beforeAutospacing="0" w:after="0" w:afterAutospacing="0"/>
              <w:ind w:left="0" w:right="0"/>
              <w:jc w:val="center"/>
              <w:rPr>
                <w:rFonts w:hint="default" w:ascii="宋体" w:hAnsi="宋体" w:cs="宋体"/>
                <w:sz w:val="24"/>
                <w:szCs w:val="24"/>
                <w:highlight w:val="none"/>
              </w:rPr>
            </w:pPr>
            <w:r>
              <w:rPr>
                <w:rFonts w:hint="eastAsia" w:ascii="宋体" w:hAnsi="宋体" w:cs="宋体"/>
                <w:sz w:val="24"/>
                <w:szCs w:val="24"/>
                <w:highlight w:val="none"/>
              </w:rPr>
              <w:t>项目实施时间</w:t>
            </w:r>
          </w:p>
        </w:tc>
        <w:tc>
          <w:tcPr>
            <w:tcW w:w="3357" w:type="pct"/>
          </w:tcPr>
          <w:p>
            <w:pPr>
              <w:pStyle w:val="163"/>
              <w:keepNext w:val="0"/>
              <w:keepLines w:val="0"/>
              <w:suppressLineNumbers w:val="0"/>
              <w:spacing w:before="0" w:beforeAutospacing="0" w:after="0" w:afterAutospacing="0"/>
              <w:ind w:left="0" w:right="0"/>
              <w:jc w:val="center"/>
              <w:rPr>
                <w:rFonts w:hint="default"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8" w:hRule="atLeast"/>
          <w:jc w:val="center"/>
        </w:trPr>
        <w:tc>
          <w:tcPr>
            <w:tcW w:w="1643" w:type="pct"/>
            <w:vAlign w:val="center"/>
          </w:tcPr>
          <w:p>
            <w:pPr>
              <w:pStyle w:val="163"/>
              <w:keepNext w:val="0"/>
              <w:keepLines w:val="0"/>
              <w:suppressLineNumbers w:val="0"/>
              <w:spacing w:before="0" w:beforeAutospacing="0" w:after="0" w:afterAutospacing="0"/>
              <w:ind w:left="0" w:right="0"/>
              <w:jc w:val="center"/>
              <w:rPr>
                <w:rFonts w:hint="default" w:ascii="宋体" w:hAnsi="宋体" w:cs="宋体"/>
                <w:sz w:val="24"/>
                <w:szCs w:val="24"/>
                <w:highlight w:val="none"/>
              </w:rPr>
            </w:pPr>
            <w:r>
              <w:rPr>
                <w:rFonts w:hint="eastAsia" w:ascii="宋体" w:hAnsi="宋体" w:cs="宋体"/>
                <w:sz w:val="24"/>
                <w:szCs w:val="24"/>
                <w:highlight w:val="none"/>
              </w:rPr>
              <w:t>项目内容说明</w:t>
            </w:r>
          </w:p>
        </w:tc>
        <w:tc>
          <w:tcPr>
            <w:tcW w:w="3357" w:type="pct"/>
          </w:tcPr>
          <w:p>
            <w:pPr>
              <w:pStyle w:val="163"/>
              <w:keepNext w:val="0"/>
              <w:keepLines w:val="0"/>
              <w:suppressLineNumbers w:val="0"/>
              <w:spacing w:before="0" w:beforeAutospacing="0" w:after="0" w:afterAutospacing="0"/>
              <w:ind w:left="0" w:right="0"/>
              <w:jc w:val="center"/>
              <w:rPr>
                <w:rFonts w:hint="default" w:ascii="宋体" w:hAnsi="宋体" w:cs="宋体"/>
                <w:sz w:val="24"/>
                <w:szCs w:val="24"/>
                <w:highlight w:val="none"/>
              </w:rPr>
            </w:pPr>
          </w:p>
        </w:tc>
      </w:tr>
    </w:tbl>
    <w:p>
      <w:pPr>
        <w:pStyle w:val="163"/>
        <w:autoSpaceDE w:val="0"/>
        <w:autoSpaceDN w:val="0"/>
        <w:spacing w:line="360" w:lineRule="auto"/>
        <w:rPr>
          <w:rFonts w:ascii="宋体" w:hAnsi="宋体" w:cs="宋体"/>
          <w:sz w:val="24"/>
          <w:szCs w:val="24"/>
          <w:highlight w:val="none"/>
        </w:rPr>
      </w:pPr>
      <w:r>
        <w:rPr>
          <w:rFonts w:hint="eastAsia" w:ascii="宋体" w:hAnsi="宋体" w:cs="宋体"/>
          <w:sz w:val="24"/>
          <w:szCs w:val="24"/>
          <w:highlight w:val="none"/>
        </w:rPr>
        <w:t>说明：1．每个合同须单独附表，并附上相关证明材料，否则专家在评审时将不予采信；</w:t>
      </w:r>
    </w:p>
    <w:p>
      <w:pPr>
        <w:pStyle w:val="163"/>
        <w:spacing w:line="360" w:lineRule="auto"/>
        <w:ind w:firstLine="720" w:firstLineChars="300"/>
        <w:rPr>
          <w:rFonts w:ascii="宋体" w:hAnsi="宋体" w:cs="宋体"/>
          <w:sz w:val="24"/>
          <w:szCs w:val="24"/>
          <w:highlight w:val="none"/>
        </w:rPr>
      </w:pPr>
      <w:r>
        <w:rPr>
          <w:rFonts w:hint="eastAsia" w:ascii="宋体" w:hAnsi="宋体" w:cs="宋体"/>
          <w:sz w:val="24"/>
          <w:szCs w:val="24"/>
          <w:highlight w:val="none"/>
        </w:rPr>
        <w:t>2．项目内容请简单说明所承担的具体工作内容；</w:t>
      </w:r>
    </w:p>
    <w:p>
      <w:pPr>
        <w:pStyle w:val="163"/>
        <w:adjustRightInd w:val="0"/>
        <w:snapToGrid w:val="0"/>
        <w:spacing w:line="500" w:lineRule="exact"/>
        <w:rPr>
          <w:rFonts w:ascii="宋体" w:hAnsi="宋体" w:cs="宋体"/>
          <w:sz w:val="24"/>
          <w:szCs w:val="24"/>
          <w:highlight w:val="none"/>
        </w:rPr>
      </w:pPr>
    </w:p>
    <w:p>
      <w:pPr>
        <w:pStyle w:val="163"/>
        <w:adjustRightInd w:val="0"/>
        <w:snapToGrid w:val="0"/>
        <w:spacing w:line="500" w:lineRule="exact"/>
        <w:rPr>
          <w:rFonts w:ascii="宋体" w:hAnsi="宋体" w:cs="宋体"/>
          <w:sz w:val="24"/>
          <w:szCs w:val="24"/>
          <w:highlight w:val="none"/>
        </w:rPr>
      </w:pPr>
      <w:r>
        <w:rPr>
          <w:rFonts w:hint="eastAsia" w:ascii="宋体" w:hAnsi="宋体" w:cs="宋体"/>
          <w:sz w:val="24"/>
          <w:szCs w:val="24"/>
          <w:highlight w:val="none"/>
        </w:rPr>
        <w:t>法定代表人（单位负责人）或其委托代理人（签字或电子签章）：</w:t>
      </w:r>
      <w:r>
        <w:rPr>
          <w:rFonts w:hint="eastAsia" w:ascii="宋体" w:hAnsi="宋体" w:cs="宋体"/>
          <w:sz w:val="24"/>
          <w:szCs w:val="24"/>
          <w:highlight w:val="none"/>
          <w:u w:val="single"/>
        </w:rPr>
        <w:t xml:space="preserve">             </w:t>
      </w:r>
    </w:p>
    <w:p>
      <w:pPr>
        <w:pStyle w:val="163"/>
        <w:adjustRightInd w:val="0"/>
        <w:snapToGrid w:val="0"/>
        <w:spacing w:line="500" w:lineRule="exact"/>
        <w:rPr>
          <w:rFonts w:ascii="宋体" w:hAnsi="宋体" w:cs="宋体"/>
          <w:sz w:val="24"/>
          <w:szCs w:val="24"/>
          <w:highlight w:val="none"/>
          <w:u w:val="single"/>
        </w:rPr>
      </w:pPr>
      <w:r>
        <w:rPr>
          <w:rFonts w:hint="eastAsia" w:ascii="宋体" w:hAnsi="宋体" w:cs="宋体"/>
          <w:sz w:val="24"/>
          <w:szCs w:val="24"/>
          <w:highlight w:val="none"/>
        </w:rPr>
        <w:t>供应商名称（签章）：</w:t>
      </w:r>
      <w:r>
        <w:rPr>
          <w:rFonts w:hint="eastAsia" w:ascii="宋体" w:hAnsi="宋体" w:cs="宋体"/>
          <w:sz w:val="24"/>
          <w:szCs w:val="24"/>
          <w:highlight w:val="none"/>
          <w:u w:val="single"/>
        </w:rPr>
        <w:t xml:space="preserve">                       </w:t>
      </w:r>
    </w:p>
    <w:p>
      <w:pPr>
        <w:pStyle w:val="163"/>
        <w:spacing w:line="500" w:lineRule="exact"/>
        <w:rPr>
          <w:rFonts w:ascii="宋体" w:hAnsi="宋体" w:cs="宋体"/>
          <w:highlight w:val="none"/>
        </w:rPr>
      </w:pPr>
      <w:r>
        <w:rPr>
          <w:rFonts w:hint="eastAsia" w:ascii="宋体" w:hAnsi="宋体" w:cs="宋体"/>
          <w:sz w:val="24"/>
          <w:szCs w:val="24"/>
          <w:highlight w:val="none"/>
        </w:rPr>
        <w:t>日期：</w:t>
      </w:r>
      <w:r>
        <w:rPr>
          <w:rFonts w:hint="eastAsia" w:ascii="宋体" w:hAnsi="宋体" w:cs="宋体"/>
          <w:sz w:val="24"/>
          <w:szCs w:val="24"/>
          <w:highlight w:val="none"/>
          <w:u w:val="single"/>
        </w:rPr>
        <w:t xml:space="preserve">          </w:t>
      </w:r>
      <w:r>
        <w:rPr>
          <w:rFonts w:hint="eastAsia" w:ascii="宋体" w:hAnsi="宋体" w:cs="宋体"/>
          <w:sz w:val="24"/>
          <w:szCs w:val="24"/>
          <w:highlight w:val="none"/>
        </w:rPr>
        <w:t>年</w:t>
      </w:r>
      <w:r>
        <w:rPr>
          <w:rFonts w:hint="eastAsia" w:ascii="宋体" w:hAnsi="宋体" w:cs="宋体"/>
          <w:sz w:val="24"/>
          <w:szCs w:val="24"/>
          <w:highlight w:val="none"/>
          <w:u w:val="single"/>
        </w:rPr>
        <w:t xml:space="preserve">     </w:t>
      </w:r>
      <w:r>
        <w:rPr>
          <w:rFonts w:hint="eastAsia" w:ascii="宋体" w:hAnsi="宋体" w:cs="宋体"/>
          <w:sz w:val="24"/>
          <w:szCs w:val="24"/>
          <w:highlight w:val="none"/>
        </w:rPr>
        <w:t xml:space="preserve"> 月</w:t>
      </w:r>
      <w:r>
        <w:rPr>
          <w:rFonts w:hint="eastAsia" w:ascii="宋体" w:hAnsi="宋体" w:cs="宋体"/>
          <w:sz w:val="24"/>
          <w:szCs w:val="24"/>
          <w:highlight w:val="none"/>
          <w:u w:val="single"/>
        </w:rPr>
        <w:t xml:space="preserve">    </w:t>
      </w:r>
      <w:r>
        <w:rPr>
          <w:rFonts w:hint="eastAsia" w:ascii="宋体" w:hAnsi="宋体" w:cs="宋体"/>
          <w:sz w:val="24"/>
          <w:szCs w:val="24"/>
          <w:highlight w:val="none"/>
        </w:rPr>
        <w:t xml:space="preserve"> 日</w:t>
      </w:r>
    </w:p>
    <w:p>
      <w:pPr>
        <w:pStyle w:val="160"/>
        <w:outlineLvl w:val="9"/>
        <w:rPr>
          <w:rFonts w:ascii="宋体" w:hAnsi="宋体" w:eastAsia="宋体" w:cs="宋体"/>
          <w:highlight w:val="none"/>
        </w:rPr>
        <w:sectPr>
          <w:pgSz w:w="11906" w:h="16838"/>
          <w:pgMar w:top="1440" w:right="1800" w:bottom="1440" w:left="1800" w:header="851" w:footer="992" w:gutter="0"/>
          <w:pgNumType w:fmt="decimal"/>
          <w:cols w:space="720" w:num="1"/>
          <w:titlePg/>
          <w:docGrid w:type="lines" w:linePitch="312" w:charSpace="0"/>
        </w:sectPr>
      </w:pPr>
      <w:bookmarkStart w:id="792" w:name="_Toc256000075"/>
    </w:p>
    <w:p>
      <w:pPr>
        <w:pStyle w:val="160"/>
        <w:outlineLvl w:val="2"/>
        <w:rPr>
          <w:rFonts w:ascii="宋体" w:hAnsi="宋体" w:eastAsia="宋体" w:cs="宋体"/>
          <w:highlight w:val="none"/>
        </w:rPr>
      </w:pPr>
      <w:bookmarkStart w:id="793" w:name="_Toc8269"/>
      <w:bookmarkStart w:id="794" w:name="_Toc15207"/>
      <w:bookmarkStart w:id="795" w:name="_Toc2309"/>
      <w:bookmarkStart w:id="796" w:name="_Toc12403"/>
      <w:bookmarkStart w:id="797" w:name="_Toc20521"/>
      <w:r>
        <w:rPr>
          <w:rFonts w:hint="eastAsia" w:ascii="宋体" w:hAnsi="宋体" w:eastAsia="宋体" w:cs="宋体"/>
          <w:highlight w:val="none"/>
        </w:rPr>
        <w:t>（八）中小微企业、残疾人福利性单位、监狱企业声明函（如有）</w:t>
      </w:r>
      <w:bookmarkEnd w:id="793"/>
      <w:bookmarkEnd w:id="794"/>
      <w:bookmarkEnd w:id="795"/>
      <w:bookmarkEnd w:id="796"/>
      <w:bookmarkEnd w:id="797"/>
    </w:p>
    <w:p>
      <w:pPr>
        <w:pageBreakBefore w:val="0"/>
        <w:kinsoku/>
        <w:wordWrap/>
        <w:bidi w:val="0"/>
        <w:spacing w:before="240" w:beforeLines="100" w:after="240" w:afterLines="100" w:line="560" w:lineRule="exact"/>
        <w:jc w:val="center"/>
        <w:rPr>
          <w:b/>
          <w:bCs/>
          <w:color w:val="000000"/>
          <w:sz w:val="36"/>
          <w:szCs w:val="36"/>
        </w:rPr>
      </w:pPr>
      <w:r>
        <w:rPr>
          <w:rFonts w:hint="eastAsia"/>
          <w:b/>
          <w:bCs/>
          <w:color w:val="000000"/>
          <w:sz w:val="36"/>
          <w:szCs w:val="36"/>
        </w:rPr>
        <w:t>1、中小企业声明函（</w:t>
      </w:r>
      <w:r>
        <w:rPr>
          <w:rFonts w:hint="eastAsia"/>
          <w:b/>
          <w:bCs/>
          <w:color w:val="000000"/>
          <w:sz w:val="36"/>
          <w:szCs w:val="36"/>
          <w:lang w:eastAsia="zh-CN"/>
        </w:rPr>
        <w:t>货物</w:t>
      </w:r>
      <w:r>
        <w:rPr>
          <w:rFonts w:hint="eastAsia"/>
          <w:b/>
          <w:bCs/>
          <w:color w:val="000000"/>
          <w:sz w:val="36"/>
          <w:szCs w:val="36"/>
        </w:rPr>
        <w:t>）格式</w:t>
      </w:r>
    </w:p>
    <w:p>
      <w:pPr>
        <w:pageBreakBefore w:val="0"/>
        <w:kinsoku/>
        <w:wordWrap/>
        <w:bidi w:val="0"/>
        <w:spacing w:line="560" w:lineRule="exact"/>
        <w:ind w:firstLine="504"/>
        <w:rPr>
          <w:spacing w:val="6"/>
          <w:sz w:val="24"/>
        </w:rPr>
      </w:pPr>
      <w:r>
        <w:rPr>
          <w:spacing w:val="6"/>
          <w:sz w:val="24"/>
        </w:rPr>
        <w:t>本公司（联合体）郑重声明，根据《政府采购促进中小企业发展管理办法》（财库﹝2020﹞46 号）的规定，本公司（联合体）参加（单位名称）的（项目名称）采购活动，工程的施工单位全部为符合政策要求的中小企业（或者：</w:t>
      </w:r>
      <w:r>
        <w:rPr>
          <w:rFonts w:hint="eastAsia"/>
          <w:spacing w:val="6"/>
          <w:sz w:val="24"/>
          <w:lang w:eastAsia="zh-CN"/>
        </w:rPr>
        <w:t>货物</w:t>
      </w:r>
      <w:r>
        <w:rPr>
          <w:spacing w:val="6"/>
          <w:sz w:val="24"/>
        </w:rPr>
        <w:t>全部由符合政策要求的中小企业</w:t>
      </w:r>
      <w:r>
        <w:rPr>
          <w:rFonts w:hint="eastAsia"/>
          <w:spacing w:val="6"/>
          <w:sz w:val="24"/>
          <w:lang w:eastAsia="zh-CN"/>
        </w:rPr>
        <w:t>制造</w:t>
      </w:r>
      <w:r>
        <w:rPr>
          <w:spacing w:val="6"/>
          <w:sz w:val="24"/>
        </w:rPr>
        <w:t>）。相关企业（含联合体中的中小企业、签订分包意向协议的中小企业）的具体情况如下：</w:t>
      </w:r>
    </w:p>
    <w:p>
      <w:pPr>
        <w:pageBreakBefore w:val="0"/>
        <w:kinsoku/>
        <w:wordWrap/>
        <w:bidi w:val="0"/>
        <w:spacing w:line="560" w:lineRule="exact"/>
        <w:ind w:firstLine="504"/>
        <w:rPr>
          <w:spacing w:val="6"/>
          <w:sz w:val="24"/>
        </w:rPr>
      </w:pPr>
      <w:r>
        <w:rPr>
          <w:spacing w:val="6"/>
          <w:sz w:val="24"/>
        </w:rPr>
        <w:t>1.</w:t>
      </w:r>
      <w:r>
        <w:rPr>
          <w:spacing w:val="6"/>
          <w:sz w:val="24"/>
          <w:u w:val="single"/>
        </w:rPr>
        <w:t>（标的名称）</w:t>
      </w:r>
      <w:r>
        <w:rPr>
          <w:spacing w:val="6"/>
          <w:sz w:val="24"/>
        </w:rPr>
        <w:t>，属于</w:t>
      </w:r>
      <w:r>
        <w:rPr>
          <w:spacing w:val="6"/>
          <w:sz w:val="24"/>
          <w:u w:val="single"/>
        </w:rPr>
        <w:t>（采购文件中明确的所属行业）</w:t>
      </w:r>
      <w:r>
        <w:rPr>
          <w:spacing w:val="6"/>
          <w:sz w:val="24"/>
        </w:rPr>
        <w:t>行业；承建（承接）企业为</w:t>
      </w:r>
      <w:r>
        <w:rPr>
          <w:spacing w:val="6"/>
          <w:sz w:val="24"/>
          <w:u w:val="single"/>
        </w:rPr>
        <w:t>（企业名称）</w:t>
      </w:r>
      <w:r>
        <w:rPr>
          <w:spacing w:val="6"/>
          <w:sz w:val="24"/>
        </w:rPr>
        <w:t>，从业人员______人，营业收入为______万元，资产总额为______万元</w:t>
      </w:r>
      <w:r>
        <w:rPr>
          <w:spacing w:val="6"/>
          <w:sz w:val="24"/>
          <w:vertAlign w:val="superscript"/>
        </w:rPr>
        <w:t>1</w:t>
      </w:r>
      <w:r>
        <w:rPr>
          <w:spacing w:val="6"/>
          <w:sz w:val="24"/>
        </w:rPr>
        <w:t>，属于（中型企业、小型企业、微型企业）；</w:t>
      </w:r>
    </w:p>
    <w:p>
      <w:pPr>
        <w:pageBreakBefore w:val="0"/>
        <w:kinsoku/>
        <w:wordWrap/>
        <w:bidi w:val="0"/>
        <w:spacing w:line="560" w:lineRule="exact"/>
        <w:ind w:firstLine="504"/>
        <w:rPr>
          <w:spacing w:val="6"/>
          <w:sz w:val="24"/>
        </w:rPr>
      </w:pPr>
      <w:r>
        <w:rPr>
          <w:spacing w:val="6"/>
          <w:sz w:val="24"/>
        </w:rPr>
        <w:t>2.</w:t>
      </w:r>
      <w:r>
        <w:rPr>
          <w:spacing w:val="6"/>
          <w:sz w:val="24"/>
          <w:u w:val="single"/>
        </w:rPr>
        <w:t>（标的名称）</w:t>
      </w:r>
      <w:r>
        <w:rPr>
          <w:spacing w:val="6"/>
          <w:sz w:val="24"/>
        </w:rPr>
        <w:t>，属于</w:t>
      </w:r>
      <w:r>
        <w:rPr>
          <w:spacing w:val="6"/>
          <w:sz w:val="24"/>
          <w:u w:val="single"/>
        </w:rPr>
        <w:t>（采购文件中明确的所属行业）</w:t>
      </w:r>
      <w:r>
        <w:rPr>
          <w:spacing w:val="6"/>
          <w:sz w:val="24"/>
        </w:rPr>
        <w:t>行业；承建（承接）企业为</w:t>
      </w:r>
      <w:r>
        <w:rPr>
          <w:spacing w:val="6"/>
          <w:sz w:val="24"/>
          <w:u w:val="single"/>
        </w:rPr>
        <w:t>（企业名称）</w:t>
      </w:r>
      <w:r>
        <w:rPr>
          <w:spacing w:val="6"/>
          <w:sz w:val="24"/>
        </w:rPr>
        <w:t>，从业人员______人，营业收入为______万元，资产总额为______万元，属于</w:t>
      </w:r>
      <w:r>
        <w:rPr>
          <w:spacing w:val="6"/>
          <w:sz w:val="24"/>
          <w:u w:val="single"/>
        </w:rPr>
        <w:t>（中型企业、小型企业、微型企业）</w:t>
      </w:r>
      <w:r>
        <w:rPr>
          <w:spacing w:val="6"/>
          <w:sz w:val="24"/>
        </w:rPr>
        <w:t>；</w:t>
      </w:r>
    </w:p>
    <w:p>
      <w:pPr>
        <w:pageBreakBefore w:val="0"/>
        <w:kinsoku/>
        <w:wordWrap/>
        <w:bidi w:val="0"/>
        <w:spacing w:line="560" w:lineRule="exact"/>
        <w:ind w:firstLine="504"/>
        <w:rPr>
          <w:spacing w:val="6"/>
          <w:sz w:val="24"/>
        </w:rPr>
      </w:pPr>
    </w:p>
    <w:p>
      <w:pPr>
        <w:pageBreakBefore w:val="0"/>
        <w:kinsoku/>
        <w:wordWrap/>
        <w:bidi w:val="0"/>
        <w:spacing w:line="560" w:lineRule="exact"/>
        <w:ind w:firstLine="504"/>
        <w:rPr>
          <w:spacing w:val="6"/>
          <w:sz w:val="24"/>
        </w:rPr>
      </w:pPr>
      <w:r>
        <w:rPr>
          <w:spacing w:val="6"/>
          <w:sz w:val="24"/>
        </w:rPr>
        <w:t>……</w:t>
      </w:r>
    </w:p>
    <w:p>
      <w:pPr>
        <w:pageBreakBefore w:val="0"/>
        <w:kinsoku/>
        <w:wordWrap/>
        <w:bidi w:val="0"/>
        <w:spacing w:line="560" w:lineRule="exact"/>
        <w:ind w:firstLine="504"/>
        <w:rPr>
          <w:spacing w:val="6"/>
          <w:sz w:val="24"/>
        </w:rPr>
      </w:pPr>
      <w:r>
        <w:rPr>
          <w:spacing w:val="6"/>
          <w:sz w:val="24"/>
        </w:rPr>
        <w:t>以上企业，不属于大企业的分支机构，不存在控股股东为大企业的情形，也不存在与大企业的负责人为同一人的情形。</w:t>
      </w:r>
    </w:p>
    <w:p>
      <w:pPr>
        <w:pageBreakBefore w:val="0"/>
        <w:kinsoku/>
        <w:wordWrap/>
        <w:bidi w:val="0"/>
        <w:spacing w:line="560" w:lineRule="exact"/>
        <w:ind w:firstLine="504"/>
        <w:rPr>
          <w:spacing w:val="6"/>
          <w:sz w:val="24"/>
        </w:rPr>
      </w:pPr>
      <w:r>
        <w:rPr>
          <w:spacing w:val="6"/>
          <w:sz w:val="24"/>
        </w:rPr>
        <w:t>本企业对上述声明内容的真实性负责。如有虚假，将依法承担相应责任。</w:t>
      </w:r>
    </w:p>
    <w:p>
      <w:pPr>
        <w:pageBreakBefore w:val="0"/>
        <w:kinsoku/>
        <w:wordWrap/>
        <w:bidi w:val="0"/>
        <w:spacing w:line="560" w:lineRule="exact"/>
        <w:ind w:right="360" w:firstLine="480"/>
        <w:jc w:val="right"/>
        <w:rPr>
          <w:color w:val="000000"/>
          <w:sz w:val="24"/>
        </w:rPr>
      </w:pPr>
    </w:p>
    <w:p>
      <w:pPr>
        <w:pageBreakBefore w:val="0"/>
        <w:kinsoku/>
        <w:wordWrap/>
        <w:bidi w:val="0"/>
        <w:spacing w:line="560" w:lineRule="exact"/>
        <w:ind w:right="360" w:firstLine="480"/>
        <w:jc w:val="right"/>
        <w:rPr>
          <w:color w:val="000000"/>
          <w:sz w:val="24"/>
        </w:rPr>
      </w:pPr>
      <w:r>
        <w:rPr>
          <w:color w:val="000000"/>
          <w:sz w:val="24"/>
        </w:rPr>
        <w:t>企业名称（盖章）：________</w:t>
      </w:r>
    </w:p>
    <w:p>
      <w:pPr>
        <w:pageBreakBefore w:val="0"/>
        <w:kinsoku/>
        <w:wordWrap/>
        <w:bidi w:val="0"/>
        <w:spacing w:line="560" w:lineRule="exact"/>
        <w:ind w:right="360" w:firstLine="480"/>
        <w:jc w:val="right"/>
        <w:rPr>
          <w:color w:val="000000"/>
          <w:sz w:val="24"/>
        </w:rPr>
      </w:pPr>
      <w:r>
        <w:rPr>
          <w:color w:val="000000"/>
          <w:sz w:val="24"/>
        </w:rPr>
        <w:t>日 期：________</w:t>
      </w:r>
    </w:p>
    <w:p>
      <w:pPr>
        <w:pageBreakBefore w:val="0"/>
        <w:kinsoku/>
        <w:wordWrap/>
        <w:bidi w:val="0"/>
        <w:spacing w:line="560" w:lineRule="exact"/>
        <w:ind w:right="360" w:firstLine="480"/>
        <w:jc w:val="both"/>
        <w:rPr>
          <w:rFonts w:eastAsia="宋体"/>
          <w:bCs/>
          <w:color w:val="auto"/>
          <w:highlight w:val="none"/>
          <w:shd w:val="clear" w:color="auto" w:fill="FFFFFF"/>
        </w:rPr>
      </w:pPr>
      <w:r>
        <w:rPr>
          <w:rFonts w:hint="eastAsia" w:eastAsia="宋体"/>
          <w:bCs/>
          <w:color w:val="auto"/>
          <w:highlight w:val="none"/>
          <w:shd w:val="clear" w:color="auto" w:fill="FFFFFF"/>
        </w:rPr>
        <w:t>注：从业人员、营业收入、资产总额填报上一年度数据，无上一年度数据的新成立企业可不填报。</w:t>
      </w:r>
    </w:p>
    <w:p>
      <w:pPr>
        <w:pStyle w:val="184"/>
        <w:keepNext w:val="0"/>
        <w:keepLines w:val="0"/>
        <w:pageBreakBefore w:val="0"/>
        <w:kinsoku/>
        <w:wordWrap/>
        <w:overflowPunct/>
        <w:topLinePunct w:val="0"/>
        <w:autoSpaceDE/>
        <w:autoSpaceDN/>
        <w:bidi w:val="0"/>
        <w:adjustRightInd w:val="0"/>
        <w:snapToGrid w:val="0"/>
        <w:spacing w:beforeAutospacing="0" w:afterAutospacing="0" w:line="560" w:lineRule="exact"/>
        <w:ind w:left="0" w:firstLine="600" w:firstLineChars="250"/>
        <w:jc w:val="both"/>
        <w:textAlignment w:val="auto"/>
        <w:rPr>
          <w:rFonts w:ascii="宋体" w:hAnsi="宋体" w:cs="宋体"/>
          <w:sz w:val="24"/>
          <w:szCs w:val="24"/>
          <w:highlight w:val="none"/>
        </w:rPr>
      </w:pPr>
      <w:r>
        <w:rPr>
          <w:rFonts w:hint="eastAsia" w:ascii="宋体" w:hAnsi="宋体" w:cs="宋体"/>
          <w:sz w:val="24"/>
          <w:szCs w:val="24"/>
          <w:highlight w:val="none"/>
        </w:rPr>
        <w:t>说明：1、填写前请认真阅读</w:t>
      </w:r>
      <w:r>
        <w:rPr>
          <w:rFonts w:hint="eastAsia" w:ascii="宋体" w:hAnsi="宋体" w:cs="宋体"/>
          <w:spacing w:val="6"/>
          <w:kern w:val="0"/>
          <w:sz w:val="24"/>
          <w:szCs w:val="24"/>
          <w:highlight w:val="none"/>
        </w:rPr>
        <w:t>《工业和信息化部、国家统计局、国家发展和改革委员会、财政部关于印发中小企业划型标准规定的通知》（工信部联企业</w:t>
      </w:r>
      <w:r>
        <w:rPr>
          <w:rFonts w:hint="eastAsia" w:ascii="宋体" w:hAnsi="宋体" w:cs="宋体"/>
          <w:spacing w:val="6"/>
          <w:sz w:val="24"/>
          <w:szCs w:val="24"/>
          <w:highlight w:val="none"/>
        </w:rPr>
        <w:t>〔2011〕</w:t>
      </w:r>
      <w:r>
        <w:rPr>
          <w:rFonts w:hint="eastAsia" w:ascii="宋体" w:hAnsi="宋体" w:cs="宋体"/>
          <w:spacing w:val="6"/>
          <w:kern w:val="0"/>
          <w:sz w:val="24"/>
          <w:szCs w:val="24"/>
          <w:highlight w:val="none"/>
        </w:rPr>
        <w:t>300号）和</w:t>
      </w:r>
      <w:r>
        <w:rPr>
          <w:rFonts w:hint="eastAsia" w:ascii="宋体" w:hAnsi="宋体" w:cs="宋体"/>
          <w:spacing w:val="6"/>
          <w:sz w:val="24"/>
          <w:szCs w:val="24"/>
          <w:highlight w:val="none"/>
        </w:rPr>
        <w:t>财政部、工业和信息化部《关于印发&lt;政府采购促进中小企业发展管理办法&gt;的通知》（财库〔2020〕46号）</w:t>
      </w:r>
      <w:r>
        <w:rPr>
          <w:rFonts w:hint="eastAsia" w:ascii="宋体" w:hAnsi="宋体" w:cs="宋体"/>
          <w:sz w:val="24"/>
          <w:szCs w:val="24"/>
          <w:highlight w:val="none"/>
        </w:rPr>
        <w:t>相关规定。</w:t>
      </w:r>
    </w:p>
    <w:p>
      <w:pPr>
        <w:pStyle w:val="184"/>
        <w:keepNext w:val="0"/>
        <w:keepLines w:val="0"/>
        <w:pageBreakBefore w:val="0"/>
        <w:kinsoku/>
        <w:wordWrap/>
        <w:overflowPunct/>
        <w:topLinePunct w:val="0"/>
        <w:autoSpaceDE/>
        <w:autoSpaceDN/>
        <w:bidi w:val="0"/>
        <w:adjustRightInd w:val="0"/>
        <w:snapToGrid w:val="0"/>
        <w:spacing w:beforeAutospacing="0" w:afterAutospacing="0" w:line="560" w:lineRule="exact"/>
        <w:ind w:left="0" w:firstLine="600" w:firstLineChars="250"/>
        <w:jc w:val="both"/>
        <w:textAlignment w:val="auto"/>
        <w:rPr>
          <w:rFonts w:ascii="宋体" w:hAnsi="宋体" w:cs="宋体"/>
          <w:sz w:val="24"/>
          <w:szCs w:val="24"/>
          <w:highlight w:val="none"/>
        </w:rPr>
      </w:pPr>
      <w:r>
        <w:rPr>
          <w:rFonts w:hint="eastAsia" w:ascii="宋体" w:hAnsi="宋体" w:cs="宋体"/>
          <w:sz w:val="24"/>
          <w:szCs w:val="24"/>
          <w:highlight w:val="none"/>
        </w:rPr>
        <w:t>2、中小企业部分提供其他中小企业制造货物的应另附说明，并与后面的报价一栏表保持一致。</w:t>
      </w:r>
    </w:p>
    <w:p>
      <w:pPr>
        <w:pStyle w:val="184"/>
        <w:spacing w:line="440" w:lineRule="exact"/>
        <w:ind w:firstLine="420"/>
        <w:jc w:val="center"/>
        <w:rPr>
          <w:rFonts w:ascii="宋体" w:hAnsi="宋体" w:cs="宋体"/>
          <w:b/>
          <w:bCs/>
          <w:spacing w:val="6"/>
          <w:kern w:val="0"/>
          <w:sz w:val="28"/>
          <w:szCs w:val="28"/>
          <w:highlight w:val="none"/>
        </w:rPr>
        <w:sectPr>
          <w:pgSz w:w="11906" w:h="16838"/>
          <w:pgMar w:top="1440" w:right="1800" w:bottom="1440" w:left="1800" w:header="851" w:footer="992" w:gutter="0"/>
          <w:pgNumType w:fmt="decimal"/>
          <w:cols w:space="720" w:num="1"/>
          <w:titlePg/>
          <w:docGrid w:type="lines" w:linePitch="312" w:charSpace="0"/>
        </w:sectPr>
      </w:pPr>
      <w:r>
        <w:rPr>
          <w:rFonts w:hint="eastAsia" w:ascii="宋体" w:hAnsi="宋体" w:cs="宋体"/>
          <w:sz w:val="24"/>
          <w:szCs w:val="24"/>
          <w:highlight w:val="none"/>
        </w:rPr>
        <w:t>3、未按上述要求提供、填写的，评审时不予以考虑。</w:t>
      </w:r>
    </w:p>
    <w:p>
      <w:pPr>
        <w:pStyle w:val="184"/>
        <w:spacing w:line="440" w:lineRule="exact"/>
        <w:jc w:val="center"/>
        <w:rPr>
          <w:rFonts w:ascii="宋体" w:hAnsi="宋体" w:cs="宋体"/>
          <w:b/>
          <w:bCs/>
          <w:spacing w:val="6"/>
          <w:kern w:val="0"/>
          <w:sz w:val="28"/>
          <w:szCs w:val="28"/>
          <w:highlight w:val="none"/>
        </w:rPr>
      </w:pPr>
      <w:r>
        <w:rPr>
          <w:rFonts w:hint="eastAsia" w:ascii="宋体" w:hAnsi="宋体" w:cs="宋体"/>
          <w:b/>
          <w:bCs/>
          <w:spacing w:val="6"/>
          <w:kern w:val="0"/>
          <w:sz w:val="28"/>
          <w:szCs w:val="28"/>
          <w:highlight w:val="none"/>
        </w:rPr>
        <w:t>2、残疾人福利性单位声明函</w:t>
      </w:r>
    </w:p>
    <w:p>
      <w:pPr>
        <w:pStyle w:val="185"/>
        <w:spacing w:line="588" w:lineRule="exact"/>
        <w:rPr>
          <w:rFonts w:ascii="宋体" w:hAnsi="宋体" w:cs="宋体"/>
          <w:b/>
          <w:spacing w:val="6"/>
          <w:sz w:val="30"/>
          <w:szCs w:val="30"/>
          <w:highlight w:val="none"/>
        </w:rPr>
      </w:pPr>
    </w:p>
    <w:p>
      <w:pPr>
        <w:pStyle w:val="185"/>
        <w:widowControl/>
        <w:adjustRightInd w:val="0"/>
        <w:snapToGrid w:val="0"/>
        <w:spacing w:before="156" w:beforeLines="50" w:line="360" w:lineRule="auto"/>
        <w:ind w:firstLine="504" w:firstLineChars="200"/>
        <w:jc w:val="left"/>
        <w:rPr>
          <w:rFonts w:ascii="宋体" w:hAnsi="宋体" w:cs="宋体"/>
          <w:spacing w:val="6"/>
          <w:kern w:val="0"/>
          <w:sz w:val="24"/>
          <w:highlight w:val="none"/>
        </w:rPr>
      </w:pPr>
      <w:r>
        <w:rPr>
          <w:rFonts w:hint="eastAsia" w:ascii="宋体" w:hAnsi="宋体" w:cs="宋体"/>
          <w:spacing w:val="6"/>
          <w:kern w:val="0"/>
          <w:sz w:val="24"/>
          <w:highlight w:val="none"/>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Style w:val="185"/>
        <w:widowControl/>
        <w:adjustRightInd w:val="0"/>
        <w:snapToGrid w:val="0"/>
        <w:spacing w:before="156" w:beforeLines="50" w:line="360" w:lineRule="auto"/>
        <w:ind w:firstLine="504" w:firstLineChars="200"/>
        <w:jc w:val="left"/>
        <w:rPr>
          <w:rFonts w:ascii="宋体" w:hAnsi="宋体" w:cs="宋体"/>
          <w:spacing w:val="6"/>
          <w:kern w:val="0"/>
          <w:sz w:val="24"/>
          <w:highlight w:val="none"/>
        </w:rPr>
      </w:pPr>
      <w:r>
        <w:rPr>
          <w:rFonts w:hint="eastAsia" w:ascii="宋体" w:hAnsi="宋体" w:cs="宋体"/>
          <w:spacing w:val="6"/>
          <w:kern w:val="0"/>
          <w:sz w:val="24"/>
          <w:highlight w:val="none"/>
        </w:rPr>
        <w:t>本单位对上述声明的真实性负责。如有虚假，将依法承担相应责任。</w:t>
      </w:r>
    </w:p>
    <w:p>
      <w:pPr>
        <w:pStyle w:val="185"/>
        <w:spacing w:line="588" w:lineRule="exact"/>
        <w:ind w:firstLine="504" w:firstLineChars="200"/>
        <w:rPr>
          <w:rFonts w:ascii="宋体" w:hAnsi="宋体" w:cs="宋体"/>
          <w:spacing w:val="6"/>
          <w:sz w:val="24"/>
          <w:highlight w:val="none"/>
        </w:rPr>
      </w:pPr>
    </w:p>
    <w:p>
      <w:pPr>
        <w:pStyle w:val="185"/>
        <w:widowControl/>
        <w:adjustRightInd w:val="0"/>
        <w:snapToGrid w:val="0"/>
        <w:spacing w:line="360" w:lineRule="auto"/>
        <w:rPr>
          <w:rFonts w:ascii="宋体" w:hAnsi="宋体" w:cs="宋体"/>
          <w:spacing w:val="6"/>
          <w:sz w:val="24"/>
          <w:highlight w:val="none"/>
        </w:rPr>
      </w:pPr>
    </w:p>
    <w:p>
      <w:pPr>
        <w:pStyle w:val="185"/>
        <w:widowControl/>
        <w:adjustRightInd w:val="0"/>
        <w:snapToGrid w:val="0"/>
        <w:spacing w:line="360" w:lineRule="auto"/>
        <w:ind w:firstLine="1386" w:firstLineChars="550"/>
        <w:rPr>
          <w:rFonts w:ascii="宋体" w:hAnsi="宋体" w:cs="宋体"/>
          <w:spacing w:val="6"/>
          <w:kern w:val="0"/>
          <w:sz w:val="24"/>
          <w:highlight w:val="none"/>
        </w:rPr>
      </w:pPr>
      <w:r>
        <w:rPr>
          <w:rFonts w:hint="eastAsia" w:ascii="宋体" w:hAnsi="宋体" w:cs="宋体"/>
          <w:spacing w:val="6"/>
          <w:kern w:val="0"/>
          <w:sz w:val="24"/>
          <w:highlight w:val="none"/>
        </w:rPr>
        <w:t xml:space="preserve">供应商名称（盖单位章）： </w:t>
      </w:r>
    </w:p>
    <w:p>
      <w:pPr>
        <w:pStyle w:val="185"/>
        <w:spacing w:line="360" w:lineRule="auto"/>
        <w:ind w:right="504" w:firstLine="3654" w:firstLineChars="1450"/>
        <w:rPr>
          <w:rFonts w:ascii="宋体" w:hAnsi="宋体" w:cs="宋体"/>
          <w:sz w:val="24"/>
          <w:highlight w:val="none"/>
        </w:rPr>
      </w:pPr>
      <w:r>
        <w:rPr>
          <w:rFonts w:hint="eastAsia" w:ascii="宋体" w:hAnsi="宋体" w:cs="宋体"/>
          <w:spacing w:val="6"/>
          <w:kern w:val="0"/>
          <w:sz w:val="24"/>
          <w:highlight w:val="none"/>
        </w:rPr>
        <w:t>日期：</w:t>
      </w:r>
      <w:r>
        <w:rPr>
          <w:rFonts w:hint="eastAsia" w:ascii="宋体" w:hAnsi="宋体" w:cs="宋体"/>
          <w:sz w:val="24"/>
          <w:highlight w:val="none"/>
          <w:u w:val="single"/>
        </w:rPr>
        <w:t xml:space="preserve">        </w:t>
      </w:r>
      <w:r>
        <w:rPr>
          <w:rFonts w:hint="eastAsia" w:ascii="宋体" w:hAnsi="宋体" w:cs="宋体"/>
          <w:sz w:val="24"/>
          <w:highlight w:val="none"/>
        </w:rPr>
        <w:t>年</w:t>
      </w:r>
      <w:r>
        <w:rPr>
          <w:rFonts w:hint="eastAsia" w:ascii="宋体" w:hAnsi="宋体" w:cs="宋体"/>
          <w:sz w:val="24"/>
          <w:highlight w:val="none"/>
          <w:u w:val="single"/>
        </w:rPr>
        <w:t xml:space="preserve">    </w:t>
      </w:r>
      <w:r>
        <w:rPr>
          <w:rFonts w:hint="eastAsia" w:ascii="宋体" w:hAnsi="宋体" w:cs="宋体"/>
          <w:sz w:val="24"/>
          <w:highlight w:val="none"/>
        </w:rPr>
        <w:t>月</w:t>
      </w:r>
      <w:r>
        <w:rPr>
          <w:rFonts w:hint="eastAsia" w:ascii="宋体" w:hAnsi="宋体" w:cs="宋体"/>
          <w:sz w:val="24"/>
          <w:highlight w:val="none"/>
          <w:u w:val="single"/>
        </w:rPr>
        <w:t xml:space="preserve">   </w:t>
      </w:r>
      <w:r>
        <w:rPr>
          <w:rFonts w:hint="eastAsia" w:ascii="宋体" w:hAnsi="宋体" w:cs="宋体"/>
          <w:sz w:val="24"/>
          <w:highlight w:val="none"/>
        </w:rPr>
        <w:t>日</w:t>
      </w:r>
    </w:p>
    <w:p>
      <w:pPr>
        <w:pStyle w:val="184"/>
        <w:adjustRightInd w:val="0"/>
        <w:snapToGrid w:val="0"/>
        <w:spacing w:line="360" w:lineRule="auto"/>
        <w:ind w:right="24"/>
        <w:rPr>
          <w:rFonts w:ascii="宋体" w:hAnsi="宋体" w:cs="宋体"/>
          <w:b/>
          <w:highlight w:val="none"/>
        </w:rPr>
      </w:pPr>
    </w:p>
    <w:p>
      <w:pPr>
        <w:pStyle w:val="184"/>
        <w:spacing w:line="440" w:lineRule="exact"/>
        <w:ind w:firstLine="420"/>
        <w:jc w:val="center"/>
        <w:rPr>
          <w:rFonts w:ascii="宋体" w:hAnsi="宋体" w:cs="宋体"/>
          <w:b/>
          <w:highlight w:val="none"/>
        </w:rPr>
      </w:pPr>
    </w:p>
    <w:p>
      <w:pPr>
        <w:pStyle w:val="184"/>
        <w:spacing w:line="440" w:lineRule="exact"/>
        <w:ind w:firstLine="420"/>
        <w:jc w:val="center"/>
        <w:rPr>
          <w:rFonts w:ascii="宋体" w:hAnsi="宋体" w:cs="宋体"/>
          <w:b/>
          <w:bCs/>
          <w:spacing w:val="6"/>
          <w:kern w:val="0"/>
          <w:sz w:val="28"/>
          <w:szCs w:val="28"/>
          <w:highlight w:val="none"/>
        </w:rPr>
        <w:sectPr>
          <w:pgSz w:w="11906" w:h="16838"/>
          <w:pgMar w:top="1440" w:right="1800" w:bottom="1440" w:left="1800" w:header="851" w:footer="992" w:gutter="0"/>
          <w:pgNumType w:fmt="decimal"/>
          <w:cols w:space="720" w:num="1"/>
          <w:titlePg/>
          <w:docGrid w:type="lines" w:linePitch="312" w:charSpace="0"/>
        </w:sectPr>
      </w:pPr>
    </w:p>
    <w:p>
      <w:pPr>
        <w:pStyle w:val="156"/>
        <w:spacing w:line="360" w:lineRule="auto"/>
        <w:jc w:val="center"/>
        <w:outlineLvl w:val="2"/>
        <w:rPr>
          <w:rFonts w:hint="eastAsia" w:ascii="宋体" w:hAnsi="宋体" w:eastAsia="宋体" w:cs="宋体"/>
          <w:b/>
          <w:color w:val="auto"/>
          <w:sz w:val="24"/>
          <w:szCs w:val="24"/>
          <w:highlight w:val="none"/>
        </w:rPr>
      </w:pPr>
      <w:bookmarkStart w:id="798" w:name="_Toc28611"/>
      <w:bookmarkStart w:id="799" w:name="_Toc10368"/>
      <w:bookmarkStart w:id="800" w:name="_Toc20275"/>
      <w:bookmarkStart w:id="801" w:name="_Toc24339"/>
      <w:bookmarkStart w:id="802" w:name="_Toc2614"/>
      <w:r>
        <w:rPr>
          <w:rFonts w:hint="eastAsia" w:ascii="宋体" w:hAnsi="宋体" w:cs="宋体"/>
          <w:b/>
          <w:color w:val="auto"/>
          <w:sz w:val="24"/>
          <w:szCs w:val="24"/>
          <w:highlight w:val="none"/>
          <w:lang w:val="en-US" w:eastAsia="zh-CN"/>
        </w:rPr>
        <w:t>3.</w:t>
      </w:r>
      <w:r>
        <w:rPr>
          <w:rFonts w:hint="eastAsia" w:ascii="宋体" w:hAnsi="宋体" w:eastAsia="宋体" w:cs="宋体"/>
          <w:b/>
          <w:color w:val="auto"/>
          <w:sz w:val="24"/>
          <w:szCs w:val="24"/>
          <w:highlight w:val="none"/>
        </w:rPr>
        <w:t>监狱企业声明函（如是）</w:t>
      </w:r>
    </w:p>
    <w:p>
      <w:pPr>
        <w:adjustRightInd w:val="0"/>
        <w:snapToGrid w:val="0"/>
        <w:spacing w:line="360" w:lineRule="auto"/>
        <w:rPr>
          <w:rFonts w:hint="eastAsia" w:ascii="宋体" w:hAnsi="宋体" w:eastAsia="宋体" w:cs="宋体"/>
          <w:b/>
          <w:color w:val="auto"/>
          <w:kern w:val="0"/>
          <w:sz w:val="24"/>
          <w:highlight w:val="none"/>
        </w:rPr>
      </w:pP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本单位郑重声明，本单位在参加</w:t>
      </w:r>
      <w:r>
        <w:rPr>
          <w:rFonts w:hint="eastAsia" w:ascii="宋体" w:hAnsi="宋体" w:eastAsia="宋体" w:cs="宋体"/>
          <w:color w:val="auto"/>
          <w:kern w:val="0"/>
          <w:sz w:val="24"/>
          <w:highlight w:val="none"/>
          <w:u w:val="single"/>
        </w:rPr>
        <w:t>（采购人名称）</w:t>
      </w:r>
      <w:r>
        <w:rPr>
          <w:rFonts w:hint="eastAsia" w:ascii="宋体" w:hAnsi="宋体" w:eastAsia="宋体" w:cs="宋体"/>
          <w:color w:val="auto"/>
          <w:kern w:val="0"/>
          <w:sz w:val="24"/>
          <w:highlight w:val="none"/>
        </w:rPr>
        <w:t>的</w:t>
      </w:r>
      <w:r>
        <w:rPr>
          <w:rFonts w:hint="eastAsia" w:ascii="宋体" w:hAnsi="宋体" w:eastAsia="宋体" w:cs="宋体"/>
          <w:color w:val="auto"/>
          <w:kern w:val="0"/>
          <w:sz w:val="24"/>
          <w:highlight w:val="none"/>
          <w:u w:val="single"/>
        </w:rPr>
        <w:t>（招标项目名称）</w:t>
      </w:r>
      <w:r>
        <w:rPr>
          <w:rFonts w:hint="eastAsia" w:ascii="宋体" w:hAnsi="宋体" w:eastAsia="宋体" w:cs="宋体"/>
          <w:color w:val="auto"/>
          <w:kern w:val="0"/>
          <w:sz w:val="24"/>
          <w:highlight w:val="none"/>
        </w:rPr>
        <w:t>项目采购活动提供以下监狱企业制造的货物（或监狱企业承担的工程、或监狱企业承接的服务），具体情况如下：（按照实际情况勾选或填空）</w:t>
      </w:r>
    </w:p>
    <w:p>
      <w:pPr>
        <w:widowControl/>
        <w:adjustRightInd w:val="0"/>
        <w:snapToGrid w:val="0"/>
        <w:spacing w:line="360" w:lineRule="auto"/>
        <w:ind w:firstLine="360" w:firstLineChars="15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w:t>
      </w:r>
      <w:r>
        <w:rPr>
          <w:rFonts w:hint="eastAsia" w:ascii="宋体" w:hAnsi="宋体" w:eastAsia="宋体" w:cs="宋体"/>
          <w:color w:val="auto"/>
          <w:kern w:val="0"/>
          <w:sz w:val="24"/>
          <w:highlight w:val="none"/>
          <w:u w:val="single"/>
        </w:rPr>
        <w:t>（制造商名称）</w:t>
      </w:r>
      <w:r>
        <w:rPr>
          <w:rFonts w:hint="eastAsia" w:ascii="宋体" w:hAnsi="宋体" w:eastAsia="宋体" w:cs="宋体"/>
          <w:color w:val="auto"/>
          <w:kern w:val="0"/>
          <w:sz w:val="24"/>
          <w:highlight w:val="none"/>
        </w:rPr>
        <w:t>属于监狱企业，后附省级以上监狱管理局、戒毒管理局（含新疆生产建设兵团）出具的属于监狱企业的证明文件。</w:t>
      </w:r>
    </w:p>
    <w:p>
      <w:pPr>
        <w:widowControl/>
        <w:adjustRightInd w:val="0"/>
        <w:snapToGrid w:val="0"/>
        <w:spacing w:line="360" w:lineRule="auto"/>
        <w:ind w:firstLine="42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w:t>
      </w:r>
      <w:r>
        <w:rPr>
          <w:rFonts w:hint="eastAsia" w:ascii="宋体" w:hAnsi="宋体" w:eastAsia="宋体" w:cs="宋体"/>
          <w:color w:val="auto"/>
          <w:kern w:val="0"/>
          <w:sz w:val="24"/>
          <w:highlight w:val="none"/>
          <w:u w:val="single"/>
        </w:rPr>
        <w:t>（制造商名称）</w:t>
      </w:r>
      <w:r>
        <w:rPr>
          <w:rFonts w:hint="eastAsia" w:ascii="宋体" w:hAnsi="宋体" w:eastAsia="宋体" w:cs="宋体"/>
          <w:color w:val="auto"/>
          <w:kern w:val="0"/>
          <w:sz w:val="24"/>
          <w:highlight w:val="none"/>
        </w:rPr>
        <w:t>属于监狱企业并作为联合体一方，其提供协议合同金额占到共同投标协议合同总金额的比例为</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。后附省级以上监狱管理局、戒毒管理局（含新疆生产建设兵团）出具的属于监狱企业的证明文件。</w:t>
      </w:r>
    </w:p>
    <w:p>
      <w:pPr>
        <w:widowControl/>
        <w:adjustRightInd w:val="0"/>
        <w:snapToGrid w:val="0"/>
        <w:spacing w:line="360" w:lineRule="auto"/>
        <w:ind w:firstLine="42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w:t>
      </w:r>
      <w:r>
        <w:rPr>
          <w:rFonts w:hint="eastAsia" w:ascii="宋体" w:hAnsi="宋体" w:eastAsia="宋体" w:cs="宋体"/>
          <w:color w:val="auto"/>
          <w:kern w:val="0"/>
          <w:sz w:val="24"/>
          <w:highlight w:val="none"/>
          <w:u w:val="single"/>
        </w:rPr>
        <w:t>（制造商名称）</w:t>
      </w:r>
      <w:r>
        <w:rPr>
          <w:rFonts w:hint="eastAsia" w:ascii="宋体" w:hAnsi="宋体" w:eastAsia="宋体" w:cs="宋体"/>
          <w:color w:val="auto"/>
          <w:kern w:val="0"/>
          <w:sz w:val="24"/>
          <w:highlight w:val="none"/>
        </w:rPr>
        <w:t>属于监狱企业并作为分包方，其提供协议合同金额占到分包意向协议合同总金额的比例为</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。后附省级以上监狱管理局、戒毒管理局（含新疆生产建设兵团）出具的属于监狱企业的证明文件。</w:t>
      </w:r>
    </w:p>
    <w:p>
      <w:pPr>
        <w:widowControl/>
        <w:adjustRightInd w:val="0"/>
        <w:snapToGrid w:val="0"/>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本单位对上述声明的真实性负责。如有虚假，将依法承担相应责任。</w:t>
      </w:r>
    </w:p>
    <w:p>
      <w:pPr>
        <w:widowControl/>
        <w:adjustRightInd w:val="0"/>
        <w:snapToGrid w:val="0"/>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w:t>
      </w:r>
    </w:p>
    <w:p>
      <w:pPr>
        <w:widowControl/>
        <w:adjustRightInd w:val="0"/>
        <w:snapToGrid w:val="0"/>
        <w:spacing w:line="360" w:lineRule="auto"/>
        <w:jc w:val="left"/>
        <w:rPr>
          <w:rFonts w:hint="eastAsia" w:ascii="宋体" w:hAnsi="宋体" w:eastAsia="宋体" w:cs="宋体"/>
          <w:color w:val="auto"/>
          <w:kern w:val="0"/>
          <w:sz w:val="24"/>
          <w:highlight w:val="none"/>
        </w:rPr>
      </w:pPr>
    </w:p>
    <w:p>
      <w:pPr>
        <w:widowControl/>
        <w:adjustRightInd w:val="0"/>
        <w:snapToGrid w:val="0"/>
        <w:spacing w:line="360" w:lineRule="auto"/>
        <w:jc w:val="left"/>
        <w:rPr>
          <w:rFonts w:hint="eastAsia" w:ascii="宋体" w:hAnsi="宋体" w:eastAsia="宋体" w:cs="宋体"/>
          <w:color w:val="auto"/>
          <w:kern w:val="0"/>
          <w:sz w:val="24"/>
          <w:highlight w:val="none"/>
        </w:rPr>
      </w:pPr>
    </w:p>
    <w:p>
      <w:pPr>
        <w:adjustRightInd w:val="0"/>
        <w:snapToGrid w:val="0"/>
        <w:spacing w:line="360" w:lineRule="auto"/>
        <w:ind w:hanging="540"/>
        <w:jc w:val="center"/>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　</w:t>
      </w:r>
    </w:p>
    <w:p>
      <w:pPr>
        <w:adjustRightInd w:val="0"/>
        <w:snapToGrid w:val="0"/>
        <w:spacing w:line="360" w:lineRule="auto"/>
        <w:ind w:firstLine="5280" w:firstLineChars="2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单位名称（盖章）：</w:t>
      </w:r>
    </w:p>
    <w:p>
      <w:pPr>
        <w:pStyle w:val="160"/>
        <w:jc w:val="center"/>
        <w:outlineLvl w:val="2"/>
        <w:rPr>
          <w:rFonts w:hint="eastAsia" w:ascii="宋体" w:hAnsi="宋体" w:eastAsia="宋体" w:cs="宋体"/>
          <w:highlight w:val="none"/>
        </w:rPr>
      </w:pPr>
    </w:p>
    <w:p>
      <w:pPr>
        <w:pStyle w:val="160"/>
        <w:jc w:val="center"/>
        <w:outlineLvl w:val="2"/>
        <w:rPr>
          <w:rFonts w:hint="eastAsia" w:ascii="宋体" w:hAnsi="宋体" w:eastAsia="宋体" w:cs="宋体"/>
          <w:highlight w:val="none"/>
        </w:rPr>
      </w:pPr>
    </w:p>
    <w:p>
      <w:pPr>
        <w:pStyle w:val="160"/>
        <w:jc w:val="center"/>
        <w:outlineLvl w:val="2"/>
        <w:rPr>
          <w:rFonts w:hint="eastAsia" w:ascii="宋体" w:hAnsi="宋体" w:eastAsia="宋体" w:cs="宋体"/>
          <w:highlight w:val="none"/>
        </w:rPr>
      </w:pPr>
    </w:p>
    <w:p>
      <w:pPr>
        <w:pStyle w:val="160"/>
        <w:jc w:val="center"/>
        <w:outlineLvl w:val="2"/>
        <w:rPr>
          <w:rFonts w:hint="eastAsia" w:ascii="宋体" w:hAnsi="宋体" w:eastAsia="宋体" w:cs="宋体"/>
          <w:highlight w:val="none"/>
        </w:rPr>
      </w:pPr>
    </w:p>
    <w:p>
      <w:pPr>
        <w:pStyle w:val="160"/>
        <w:jc w:val="center"/>
        <w:outlineLvl w:val="2"/>
        <w:rPr>
          <w:rFonts w:hint="eastAsia" w:ascii="宋体" w:hAnsi="宋体" w:eastAsia="宋体" w:cs="宋体"/>
          <w:highlight w:val="none"/>
        </w:rPr>
      </w:pPr>
    </w:p>
    <w:p>
      <w:pPr>
        <w:pStyle w:val="160"/>
        <w:jc w:val="center"/>
        <w:outlineLvl w:val="2"/>
        <w:rPr>
          <w:rFonts w:hint="eastAsia" w:ascii="宋体" w:hAnsi="宋体" w:eastAsia="宋体" w:cs="宋体"/>
          <w:highlight w:val="none"/>
        </w:rPr>
      </w:pPr>
    </w:p>
    <w:p>
      <w:pPr>
        <w:pStyle w:val="160"/>
        <w:jc w:val="center"/>
        <w:outlineLvl w:val="2"/>
        <w:rPr>
          <w:rFonts w:hint="eastAsia" w:ascii="宋体" w:hAnsi="宋体" w:eastAsia="宋体" w:cs="宋体"/>
          <w:highlight w:val="none"/>
        </w:rPr>
      </w:pPr>
    </w:p>
    <w:p>
      <w:pPr>
        <w:pStyle w:val="160"/>
        <w:jc w:val="center"/>
        <w:outlineLvl w:val="2"/>
        <w:rPr>
          <w:rFonts w:hint="eastAsia" w:ascii="宋体" w:hAnsi="宋体" w:eastAsia="宋体" w:cs="宋体"/>
          <w:highlight w:val="none"/>
        </w:rPr>
      </w:pPr>
    </w:p>
    <w:p>
      <w:pPr>
        <w:pStyle w:val="160"/>
        <w:jc w:val="center"/>
        <w:outlineLvl w:val="2"/>
        <w:rPr>
          <w:rFonts w:ascii="宋体" w:hAnsi="宋体" w:eastAsia="宋体" w:cs="宋体"/>
          <w:highlight w:val="none"/>
        </w:rPr>
      </w:pPr>
      <w:r>
        <w:rPr>
          <w:rFonts w:hint="eastAsia" w:ascii="宋体" w:hAnsi="宋体" w:eastAsia="宋体" w:cs="宋体"/>
          <w:highlight w:val="none"/>
        </w:rPr>
        <w:t>（九）节能、环保产品明细表（如有）</w:t>
      </w:r>
      <w:bookmarkEnd w:id="798"/>
      <w:bookmarkEnd w:id="799"/>
      <w:bookmarkEnd w:id="800"/>
      <w:bookmarkEnd w:id="801"/>
      <w:bookmarkEnd w:id="802"/>
    </w:p>
    <w:p>
      <w:pPr>
        <w:pStyle w:val="184"/>
        <w:spacing w:line="440" w:lineRule="exact"/>
        <w:ind w:firstLine="420"/>
        <w:rPr>
          <w:rFonts w:ascii="宋体" w:hAnsi="宋体" w:cs="宋体"/>
          <w:highlight w:val="none"/>
        </w:rPr>
      </w:pPr>
    </w:p>
    <w:p>
      <w:pPr>
        <w:pStyle w:val="184"/>
        <w:spacing w:line="440" w:lineRule="exact"/>
        <w:ind w:firstLine="420"/>
        <w:rPr>
          <w:rFonts w:ascii="宋体" w:hAnsi="宋体" w:cs="宋体"/>
          <w:highlight w:val="none"/>
        </w:rPr>
      </w:pPr>
    </w:p>
    <w:p>
      <w:pPr>
        <w:pStyle w:val="184"/>
        <w:spacing w:line="440" w:lineRule="exact"/>
        <w:ind w:firstLine="420"/>
        <w:rPr>
          <w:rFonts w:ascii="宋体" w:hAnsi="宋体" w:cs="宋体"/>
          <w:highlight w:val="none"/>
        </w:rPr>
        <w:sectPr>
          <w:pgSz w:w="11906" w:h="16838"/>
          <w:pgMar w:top="1440" w:right="1800" w:bottom="1440" w:left="1800" w:header="851" w:footer="992" w:gutter="0"/>
          <w:pgNumType w:fmt="decimal"/>
          <w:cols w:space="720" w:num="1"/>
          <w:titlePg/>
          <w:docGrid w:type="lines" w:linePitch="312" w:charSpace="0"/>
        </w:sectPr>
      </w:pPr>
      <w:r>
        <w:rPr>
          <w:rFonts w:hint="eastAsia" w:ascii="宋体" w:hAnsi="宋体" w:cs="宋体"/>
          <w:highlight w:val="none"/>
        </w:rPr>
        <w:t>格式自拟</w:t>
      </w:r>
    </w:p>
    <w:p>
      <w:pPr>
        <w:pStyle w:val="160"/>
        <w:jc w:val="center"/>
        <w:outlineLvl w:val="2"/>
        <w:rPr>
          <w:rFonts w:ascii="宋体" w:hAnsi="宋体" w:eastAsia="宋体" w:cs="宋体"/>
          <w:highlight w:val="none"/>
        </w:rPr>
      </w:pPr>
      <w:bookmarkStart w:id="803" w:name="_Toc17785"/>
      <w:bookmarkStart w:id="804" w:name="_Toc23712"/>
      <w:bookmarkStart w:id="805" w:name="_Toc9733"/>
      <w:bookmarkStart w:id="806" w:name="_Toc23826"/>
      <w:bookmarkStart w:id="807" w:name="_Toc29950"/>
      <w:r>
        <w:rPr>
          <w:rFonts w:hint="eastAsia" w:ascii="宋体" w:hAnsi="宋体" w:eastAsia="宋体" w:cs="宋体"/>
          <w:highlight w:val="none"/>
        </w:rPr>
        <w:t>（十）供应商认为有必要提供的其他商务资料</w:t>
      </w:r>
      <w:bookmarkEnd w:id="803"/>
      <w:bookmarkEnd w:id="804"/>
      <w:bookmarkEnd w:id="805"/>
      <w:bookmarkEnd w:id="806"/>
      <w:bookmarkEnd w:id="807"/>
    </w:p>
    <w:p>
      <w:pPr>
        <w:pStyle w:val="42"/>
        <w:shd w:val="clear" w:color="auto" w:fill="FFFFFF"/>
        <w:spacing w:line="360" w:lineRule="auto"/>
        <w:ind w:left="420" w:firstLine="480" w:firstLineChars="200"/>
        <w:rPr>
          <w:rFonts w:eastAsia="宋体"/>
          <w:color w:val="auto"/>
          <w:highlight w:val="none"/>
        </w:rPr>
      </w:pPr>
    </w:p>
    <w:p>
      <w:pPr>
        <w:pStyle w:val="42"/>
        <w:shd w:val="clear" w:color="auto" w:fill="FFFFFF"/>
        <w:spacing w:line="360" w:lineRule="auto"/>
        <w:ind w:left="420" w:firstLine="480" w:firstLineChars="200"/>
        <w:rPr>
          <w:rFonts w:eastAsia="宋体"/>
          <w:color w:val="auto"/>
          <w:highlight w:val="none"/>
        </w:rPr>
      </w:pPr>
    </w:p>
    <w:p>
      <w:pPr>
        <w:pStyle w:val="42"/>
        <w:shd w:val="clear" w:color="auto" w:fill="FFFFFF"/>
        <w:spacing w:line="360" w:lineRule="auto"/>
        <w:ind w:left="420" w:firstLine="480" w:firstLineChars="200"/>
        <w:rPr>
          <w:rFonts w:eastAsia="宋体"/>
          <w:color w:val="auto"/>
          <w:highlight w:val="none"/>
        </w:rPr>
        <w:sectPr>
          <w:pgSz w:w="11906" w:h="16838"/>
          <w:pgMar w:top="1440" w:right="1800" w:bottom="1440" w:left="1800" w:header="851" w:footer="992" w:gutter="0"/>
          <w:pgNumType w:fmt="decimal"/>
          <w:cols w:space="720" w:num="1"/>
          <w:titlePg/>
          <w:docGrid w:type="lines" w:linePitch="312" w:charSpace="0"/>
        </w:sectPr>
      </w:pPr>
      <w:r>
        <w:rPr>
          <w:rFonts w:hint="eastAsia" w:eastAsia="宋体"/>
          <w:color w:val="auto"/>
          <w:highlight w:val="none"/>
        </w:rPr>
        <w:t>格式自拟</w:t>
      </w:r>
    </w:p>
    <w:p>
      <w:pPr>
        <w:pStyle w:val="170"/>
        <w:outlineLvl w:val="1"/>
        <w:rPr>
          <w:rFonts w:ascii="宋体" w:hAnsi="宋体" w:eastAsia="宋体" w:cs="宋体"/>
          <w:highlight w:val="none"/>
        </w:rPr>
      </w:pPr>
      <w:bookmarkStart w:id="808" w:name="_Toc26185"/>
      <w:bookmarkStart w:id="809" w:name="_Toc18009"/>
      <w:bookmarkStart w:id="810" w:name="_Toc21249"/>
      <w:bookmarkStart w:id="811" w:name="_Toc1661"/>
      <w:bookmarkStart w:id="812" w:name="_Toc6307"/>
      <w:bookmarkStart w:id="813" w:name="_Toc18309"/>
      <w:r>
        <w:rPr>
          <w:rFonts w:hint="eastAsia" w:ascii="宋体" w:hAnsi="宋体" w:eastAsia="宋体" w:cs="宋体"/>
          <w:highlight w:val="none"/>
        </w:rPr>
        <w:t>四、</w:t>
      </w:r>
      <w:bookmarkEnd w:id="808"/>
      <w:bookmarkEnd w:id="809"/>
      <w:bookmarkEnd w:id="810"/>
      <w:bookmarkEnd w:id="811"/>
      <w:bookmarkEnd w:id="812"/>
      <w:bookmarkEnd w:id="813"/>
      <w:r>
        <w:rPr>
          <w:rFonts w:hint="eastAsia" w:ascii="宋体" w:hAnsi="宋体" w:eastAsia="宋体" w:cs="宋体"/>
          <w:highlight w:val="none"/>
          <w:lang w:eastAsia="zh-CN"/>
        </w:rPr>
        <w:t>需要文件</w:t>
      </w:r>
      <w:r>
        <w:rPr>
          <w:rFonts w:hint="eastAsia" w:ascii="宋体" w:hAnsi="宋体" w:eastAsia="宋体" w:cs="宋体"/>
          <w:highlight w:val="none"/>
        </w:rPr>
        <w:t>还应包括的技术文件</w:t>
      </w:r>
    </w:p>
    <w:bookmarkEnd w:id="792"/>
    <w:p>
      <w:pPr>
        <w:pStyle w:val="160"/>
        <w:outlineLvl w:val="2"/>
        <w:rPr>
          <w:rFonts w:hint="eastAsia" w:ascii="宋体" w:hAnsi="宋体" w:eastAsia="宋体" w:cs="宋体"/>
          <w:highlight w:val="none"/>
        </w:rPr>
      </w:pPr>
      <w:r>
        <w:rPr>
          <w:rFonts w:hint="eastAsia" w:ascii="宋体" w:hAnsi="宋体" w:eastAsia="宋体" w:cs="宋体"/>
          <w:highlight w:val="none"/>
        </w:rPr>
        <w:t>（</w:t>
      </w:r>
      <w:r>
        <w:rPr>
          <w:rFonts w:hint="eastAsia" w:ascii="宋体" w:hAnsi="宋体" w:eastAsia="宋体" w:cs="宋体"/>
          <w:highlight w:val="none"/>
          <w:lang w:val="en-US" w:eastAsia="zh-CN"/>
        </w:rPr>
        <w:t>一</w:t>
      </w:r>
      <w:r>
        <w:rPr>
          <w:rFonts w:hint="eastAsia" w:ascii="宋体" w:hAnsi="宋体" w:eastAsia="宋体" w:cs="宋体"/>
          <w:highlight w:val="none"/>
        </w:rPr>
        <w:t>）</w:t>
      </w:r>
      <w:r>
        <w:rPr>
          <w:rFonts w:hint="eastAsia" w:ascii="宋体" w:hAnsi="宋体" w:eastAsia="宋体" w:cs="宋体"/>
          <w:highlight w:val="none"/>
          <w:lang w:eastAsia="zh-CN"/>
        </w:rPr>
        <w:t>供应商</w:t>
      </w:r>
      <w:r>
        <w:rPr>
          <w:rFonts w:hint="eastAsia" w:ascii="宋体" w:hAnsi="宋体" w:eastAsia="宋体" w:cs="宋体"/>
          <w:highlight w:val="none"/>
        </w:rPr>
        <w:t>应根据</w:t>
      </w:r>
      <w:r>
        <w:rPr>
          <w:rFonts w:hint="eastAsia" w:ascii="宋体" w:hAnsi="宋体" w:eastAsia="宋体" w:cs="宋体"/>
          <w:highlight w:val="none"/>
          <w:lang w:eastAsia="zh-CN"/>
        </w:rPr>
        <w:t>采购文件</w:t>
      </w:r>
      <w:r>
        <w:rPr>
          <w:rFonts w:hint="eastAsia" w:ascii="宋体" w:hAnsi="宋体" w:eastAsia="宋体" w:cs="宋体"/>
          <w:highlight w:val="none"/>
        </w:rPr>
        <w:t>的规定自行编写，详细叙述拟提供产品/服务情况。</w:t>
      </w:r>
    </w:p>
    <w:p>
      <w:pPr>
        <w:pStyle w:val="156"/>
        <w:adjustRightInd w:val="0"/>
        <w:snapToGrid w:val="0"/>
        <w:spacing w:before="0" w:after="0"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包括，但不限于：</w:t>
      </w:r>
    </w:p>
    <w:p>
      <w:pPr>
        <w:pStyle w:val="156"/>
        <w:adjustRightInd w:val="0"/>
        <w:snapToGrid w:val="0"/>
        <w:spacing w:before="0" w:after="0"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cs="宋体"/>
          <w:color w:val="auto"/>
          <w:sz w:val="24"/>
          <w:highlight w:val="none"/>
          <w:lang w:eastAsia="zh-CN"/>
        </w:rPr>
        <w:t>供应商</w:t>
      </w:r>
      <w:r>
        <w:rPr>
          <w:rFonts w:hint="eastAsia" w:ascii="宋体" w:hAnsi="宋体" w:eastAsia="宋体" w:cs="宋体"/>
          <w:color w:val="auto"/>
          <w:sz w:val="24"/>
          <w:highlight w:val="none"/>
        </w:rPr>
        <w:t>应提交证明文件，证明其拟供的合同项下的货物及服务的合格性符合</w:t>
      </w:r>
      <w:r>
        <w:rPr>
          <w:rFonts w:hint="eastAsia" w:ascii="宋体" w:hAnsi="宋体" w:eastAsia="宋体" w:cs="宋体"/>
          <w:color w:val="auto"/>
          <w:sz w:val="24"/>
          <w:highlight w:val="none"/>
          <w:lang w:eastAsia="zh-CN"/>
        </w:rPr>
        <w:t>采购文件</w:t>
      </w:r>
      <w:r>
        <w:rPr>
          <w:rFonts w:hint="eastAsia" w:ascii="宋体" w:hAnsi="宋体" w:eastAsia="宋体" w:cs="宋体"/>
          <w:color w:val="auto"/>
          <w:sz w:val="24"/>
          <w:highlight w:val="none"/>
        </w:rPr>
        <w:t>规定。该证明文件是</w:t>
      </w:r>
      <w:r>
        <w:rPr>
          <w:rFonts w:hint="eastAsia" w:ascii="宋体" w:hAnsi="宋体" w:eastAsia="宋体" w:cs="宋体"/>
          <w:color w:val="auto"/>
          <w:sz w:val="24"/>
          <w:highlight w:val="none"/>
          <w:lang w:eastAsia="zh-CN"/>
        </w:rPr>
        <w:t>投标文件</w:t>
      </w:r>
      <w:r>
        <w:rPr>
          <w:rFonts w:hint="eastAsia" w:ascii="宋体" w:hAnsi="宋体" w:eastAsia="宋体" w:cs="宋体"/>
          <w:color w:val="auto"/>
          <w:sz w:val="24"/>
          <w:highlight w:val="none"/>
        </w:rPr>
        <w:t>的一部分。上款所述的证明文件，可以是文字资料、图纸和数据。</w:t>
      </w:r>
    </w:p>
    <w:p>
      <w:pPr>
        <w:pStyle w:val="156"/>
        <w:adjustRightInd w:val="0"/>
        <w:snapToGrid w:val="0"/>
        <w:spacing w:before="0" w:after="0"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2.主要采购需求和性能的详细说明。</w:t>
      </w:r>
    </w:p>
    <w:p>
      <w:pPr>
        <w:pStyle w:val="156"/>
        <w:adjustRightInd w:val="0"/>
        <w:snapToGrid w:val="0"/>
        <w:spacing w:before="0" w:after="0"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3.从采购方开始使用至</w:t>
      </w:r>
      <w:r>
        <w:rPr>
          <w:rFonts w:hint="eastAsia" w:ascii="宋体" w:hAnsi="宋体" w:eastAsia="宋体" w:cs="宋体"/>
          <w:color w:val="auto"/>
          <w:sz w:val="24"/>
          <w:highlight w:val="none"/>
          <w:lang w:eastAsia="zh-CN"/>
        </w:rPr>
        <w:t>采购文件</w:t>
      </w:r>
      <w:r>
        <w:rPr>
          <w:rFonts w:hint="eastAsia" w:ascii="宋体" w:hAnsi="宋体" w:eastAsia="宋体" w:cs="宋体"/>
          <w:color w:val="auto"/>
          <w:sz w:val="24"/>
          <w:highlight w:val="none"/>
        </w:rPr>
        <w:t>规定的服务期内正常、连续地使用所必须的备件和专用工具清单，包括备件和专用工具的货源及现行价格。</w:t>
      </w:r>
    </w:p>
    <w:p>
      <w:pPr>
        <w:pStyle w:val="156"/>
        <w:adjustRightInd w:val="0"/>
        <w:snapToGrid w:val="0"/>
        <w:spacing w:before="0" w:after="0"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4.对照</w:t>
      </w:r>
      <w:r>
        <w:rPr>
          <w:rFonts w:hint="eastAsia" w:ascii="宋体" w:hAnsi="宋体" w:eastAsia="宋体" w:cs="宋体"/>
          <w:color w:val="auto"/>
          <w:sz w:val="24"/>
          <w:highlight w:val="none"/>
          <w:lang w:eastAsia="zh-CN"/>
        </w:rPr>
        <w:t>采购文件</w:t>
      </w:r>
      <w:r>
        <w:rPr>
          <w:rFonts w:hint="eastAsia" w:ascii="宋体" w:hAnsi="宋体" w:eastAsia="宋体" w:cs="宋体"/>
          <w:color w:val="auto"/>
          <w:sz w:val="24"/>
          <w:highlight w:val="none"/>
        </w:rPr>
        <w:t>技术规格，逐条说明所提供服务已对</w:t>
      </w:r>
      <w:r>
        <w:rPr>
          <w:rFonts w:hint="eastAsia" w:ascii="宋体" w:hAnsi="宋体" w:eastAsia="宋体" w:cs="宋体"/>
          <w:color w:val="auto"/>
          <w:sz w:val="24"/>
          <w:highlight w:val="none"/>
          <w:lang w:eastAsia="zh-CN"/>
        </w:rPr>
        <w:t>采购文件</w:t>
      </w:r>
      <w:r>
        <w:rPr>
          <w:rFonts w:hint="eastAsia" w:ascii="宋体" w:hAnsi="宋体" w:eastAsia="宋体" w:cs="宋体"/>
          <w:color w:val="auto"/>
          <w:sz w:val="24"/>
          <w:highlight w:val="none"/>
        </w:rPr>
        <w:t>的技术规格做出了实质性的响应，或申明与技术规格条文的偏差和例外。</w:t>
      </w:r>
    </w:p>
    <w:p>
      <w:pPr>
        <w:pStyle w:val="156"/>
        <w:adjustRightInd w:val="0"/>
        <w:snapToGrid w:val="0"/>
        <w:spacing w:before="0" w:after="0"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5.售后服务方案、项目实施方案</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应急预案</w:t>
      </w:r>
      <w:r>
        <w:rPr>
          <w:rFonts w:hint="eastAsia" w:ascii="宋体" w:hAnsi="宋体" w:eastAsia="宋体" w:cs="宋体"/>
          <w:color w:val="auto"/>
          <w:sz w:val="24"/>
          <w:highlight w:val="none"/>
        </w:rPr>
        <w:t>等；</w:t>
      </w:r>
    </w:p>
    <w:p>
      <w:pPr>
        <w:pStyle w:val="156"/>
        <w:adjustRightInd w:val="0"/>
        <w:snapToGrid w:val="0"/>
        <w:spacing w:before="0" w:after="0"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6.</w:t>
      </w:r>
      <w:r>
        <w:rPr>
          <w:rFonts w:hint="eastAsia" w:ascii="宋体" w:hAnsi="宋体" w:eastAsia="宋体" w:cs="宋体"/>
          <w:color w:val="auto"/>
          <w:sz w:val="24"/>
          <w:highlight w:val="none"/>
          <w:lang w:eastAsia="zh-CN"/>
        </w:rPr>
        <w:t>采购文件</w:t>
      </w:r>
      <w:r>
        <w:rPr>
          <w:rFonts w:hint="eastAsia" w:ascii="宋体" w:hAnsi="宋体" w:eastAsia="宋体" w:cs="宋体"/>
          <w:color w:val="auto"/>
          <w:sz w:val="24"/>
          <w:highlight w:val="none"/>
        </w:rPr>
        <w:t>要求的或</w:t>
      </w:r>
      <w:r>
        <w:rPr>
          <w:rFonts w:hint="eastAsia" w:ascii="宋体" w:hAnsi="宋体" w:cs="宋体"/>
          <w:color w:val="auto"/>
          <w:sz w:val="24"/>
          <w:highlight w:val="none"/>
          <w:lang w:eastAsia="zh-CN"/>
        </w:rPr>
        <w:t>供应商</w:t>
      </w:r>
      <w:r>
        <w:rPr>
          <w:rFonts w:hint="eastAsia" w:ascii="宋体" w:hAnsi="宋体" w:eastAsia="宋体" w:cs="宋体"/>
          <w:color w:val="auto"/>
          <w:sz w:val="24"/>
          <w:highlight w:val="none"/>
        </w:rPr>
        <w:t>认为有必要提供的其他技术文件；</w:t>
      </w:r>
    </w:p>
    <w:p>
      <w:pPr>
        <w:pStyle w:val="156"/>
        <w:adjustRightInd w:val="0"/>
        <w:snapToGrid w:val="0"/>
        <w:spacing w:before="0" w:after="0"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7.</w:t>
      </w:r>
      <w:r>
        <w:rPr>
          <w:rFonts w:hint="eastAsia" w:ascii="宋体" w:hAnsi="宋体" w:cs="宋体"/>
          <w:color w:val="auto"/>
          <w:sz w:val="24"/>
          <w:highlight w:val="none"/>
          <w:lang w:eastAsia="zh-CN"/>
        </w:rPr>
        <w:t>供应商</w:t>
      </w:r>
      <w:r>
        <w:rPr>
          <w:rFonts w:hint="eastAsia" w:ascii="宋体" w:hAnsi="宋体" w:eastAsia="宋体" w:cs="宋体"/>
          <w:color w:val="auto"/>
          <w:sz w:val="24"/>
          <w:highlight w:val="none"/>
        </w:rPr>
        <w:t>认为其它需要说明的事宜。</w:t>
      </w:r>
    </w:p>
    <w:p>
      <w:pPr>
        <w:kinsoku/>
        <w:autoSpaceDE/>
        <w:autoSpaceDN/>
        <w:adjustRightInd/>
        <w:snapToGrid/>
        <w:textAlignment w:val="auto"/>
        <w:rPr>
          <w:rFonts w:ascii="宋体" w:hAnsi="宋体" w:eastAsia="宋体" w:cs="宋体"/>
          <w:bCs/>
          <w:snapToGrid/>
          <w:color w:val="auto"/>
          <w:kern w:val="2"/>
          <w:sz w:val="24"/>
          <w:szCs w:val="22"/>
          <w:highlight w:val="none"/>
        </w:rPr>
      </w:pPr>
      <w:r>
        <w:rPr>
          <w:rFonts w:ascii="宋体" w:hAnsi="宋体" w:cs="宋体"/>
          <w:bCs/>
          <w:sz w:val="24"/>
          <w:highlight w:val="none"/>
        </w:rPr>
        <w:br w:type="page"/>
      </w:r>
    </w:p>
    <w:p>
      <w:pPr>
        <w:pStyle w:val="186"/>
        <w:spacing w:line="360" w:lineRule="auto"/>
        <w:rPr>
          <w:rFonts w:ascii="宋体" w:hAnsi="宋体" w:cs="宋体"/>
          <w:bCs/>
          <w:sz w:val="24"/>
          <w:highlight w:val="none"/>
        </w:rPr>
        <w:sectPr>
          <w:pgSz w:w="11906" w:h="16838"/>
          <w:pgMar w:top="1440" w:right="1800" w:bottom="1440" w:left="1800" w:header="851" w:footer="752" w:gutter="0"/>
          <w:pgNumType w:fmt="decimal"/>
          <w:cols w:space="720" w:num="1"/>
          <w:formProt w:val="0"/>
          <w:docGrid w:type="lines" w:linePitch="312" w:charSpace="0"/>
        </w:sectPr>
      </w:pPr>
    </w:p>
    <w:p>
      <w:pPr>
        <w:pStyle w:val="160"/>
        <w:outlineLvl w:val="2"/>
        <w:rPr>
          <w:rFonts w:ascii="宋体" w:hAnsi="宋体" w:eastAsia="宋体" w:cs="宋体"/>
          <w:highlight w:val="none"/>
        </w:rPr>
      </w:pPr>
      <w:bookmarkStart w:id="814" w:name="_Toc14621"/>
      <w:bookmarkStart w:id="815" w:name="_Toc30883"/>
      <w:bookmarkStart w:id="816" w:name="_Toc13009"/>
      <w:bookmarkStart w:id="817" w:name="_Toc14789"/>
      <w:bookmarkStart w:id="818" w:name="_Toc5723"/>
      <w:r>
        <w:rPr>
          <w:rFonts w:hint="eastAsia" w:ascii="宋体" w:hAnsi="宋体" w:eastAsia="宋体" w:cs="宋体"/>
          <w:highlight w:val="none"/>
        </w:rPr>
        <w:t>（二）技术规范偏离表；</w:t>
      </w:r>
      <w:bookmarkEnd w:id="814"/>
      <w:bookmarkEnd w:id="815"/>
      <w:bookmarkEnd w:id="816"/>
      <w:bookmarkEnd w:id="817"/>
      <w:bookmarkEnd w:id="818"/>
    </w:p>
    <w:p>
      <w:pPr>
        <w:pStyle w:val="187"/>
        <w:spacing w:line="360" w:lineRule="auto"/>
        <w:ind w:left="0" w:leftChars="0"/>
        <w:rPr>
          <w:rFonts w:ascii="宋体" w:hAnsi="宋体" w:cs="宋体"/>
          <w:highlight w:val="none"/>
        </w:rPr>
      </w:pPr>
      <w:r>
        <w:rPr>
          <w:rFonts w:hint="eastAsia" w:ascii="宋体" w:hAnsi="宋体" w:cs="宋体"/>
          <w:highlight w:val="none"/>
        </w:rPr>
        <w:t>项目编号、包号：</w:t>
      </w:r>
      <w:r>
        <w:rPr>
          <w:rFonts w:hint="eastAsia" w:ascii="宋体" w:hAnsi="宋体" w:cs="宋体"/>
          <w:highlight w:val="none"/>
          <w:u w:val="single"/>
        </w:rPr>
        <w:t xml:space="preserve">                     </w:t>
      </w:r>
    </w:p>
    <w:p>
      <w:pPr>
        <w:pStyle w:val="27"/>
        <w:spacing w:line="360" w:lineRule="auto"/>
        <w:ind w:left="1080" w:leftChars="257" w:hanging="540"/>
        <w:jc w:val="center"/>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技术规格偏离表</w:t>
      </w:r>
    </w:p>
    <w:p>
      <w:pPr>
        <w:pStyle w:val="27"/>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项目名称:                      </w:t>
      </w:r>
      <w:r>
        <w:rPr>
          <w:rFonts w:hint="eastAsia" w:hAnsi="宋体" w:cs="宋体"/>
          <w:color w:val="auto"/>
          <w:sz w:val="24"/>
          <w:highlight w:val="none"/>
          <w:lang w:eastAsia="zh-CN"/>
        </w:rPr>
        <w:t>项目</w:t>
      </w:r>
      <w:r>
        <w:rPr>
          <w:rFonts w:hint="eastAsia" w:ascii="宋体" w:hAnsi="宋体" w:eastAsia="宋体" w:cs="宋体"/>
          <w:color w:val="auto"/>
          <w:sz w:val="24"/>
          <w:highlight w:val="none"/>
        </w:rPr>
        <w:t>编号:                 包号:</w:t>
      </w:r>
    </w:p>
    <w:tbl>
      <w:tblPr>
        <w:tblStyle w:val="47"/>
        <w:tblW w:w="81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
        <w:gridCol w:w="1407"/>
        <w:gridCol w:w="2044"/>
        <w:gridCol w:w="1791"/>
        <w:gridCol w:w="2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925" w:type="dxa"/>
            <w:noWrap w:val="0"/>
            <w:vAlign w:val="center"/>
          </w:tcPr>
          <w:p>
            <w:pPr>
              <w:pStyle w:val="27"/>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序号</w:t>
            </w:r>
          </w:p>
        </w:tc>
        <w:tc>
          <w:tcPr>
            <w:tcW w:w="1407" w:type="dxa"/>
            <w:noWrap w:val="0"/>
            <w:vAlign w:val="center"/>
          </w:tcPr>
          <w:p>
            <w:pPr>
              <w:pStyle w:val="27"/>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货物名称</w:t>
            </w:r>
          </w:p>
        </w:tc>
        <w:tc>
          <w:tcPr>
            <w:tcW w:w="2044" w:type="dxa"/>
            <w:noWrap w:val="0"/>
            <w:vAlign w:val="center"/>
          </w:tcPr>
          <w:p>
            <w:pPr>
              <w:pStyle w:val="27"/>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采购文件</w:t>
            </w:r>
            <w:r>
              <w:rPr>
                <w:rFonts w:hint="eastAsia" w:ascii="宋体" w:hAnsi="宋体" w:eastAsia="宋体" w:cs="宋体"/>
                <w:color w:val="auto"/>
                <w:szCs w:val="21"/>
                <w:highlight w:val="none"/>
              </w:rPr>
              <w:t>条款号及招标规格</w:t>
            </w:r>
          </w:p>
        </w:tc>
        <w:tc>
          <w:tcPr>
            <w:tcW w:w="1791" w:type="dxa"/>
            <w:noWrap w:val="0"/>
            <w:vAlign w:val="center"/>
          </w:tcPr>
          <w:p>
            <w:pPr>
              <w:pStyle w:val="27"/>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投标规格</w:t>
            </w:r>
          </w:p>
        </w:tc>
        <w:tc>
          <w:tcPr>
            <w:tcW w:w="2010" w:type="dxa"/>
            <w:noWrap w:val="0"/>
            <w:vAlign w:val="center"/>
          </w:tcPr>
          <w:p>
            <w:pPr>
              <w:pStyle w:val="27"/>
              <w:keepNext w:val="0"/>
              <w:keepLines w:val="0"/>
              <w:suppressLineNumbers w:val="0"/>
              <w:spacing w:before="0" w:beforeAutospacing="0" w:after="0" w:afterAutospacing="0"/>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925" w:type="dxa"/>
            <w:noWrap w:val="0"/>
            <w:vAlign w:val="top"/>
          </w:tcPr>
          <w:p>
            <w:pPr>
              <w:pStyle w:val="27"/>
              <w:keepNext w:val="0"/>
              <w:keepLines w:val="0"/>
              <w:suppressLineNumbers w:val="0"/>
              <w:spacing w:before="0" w:beforeAutospacing="0" w:after="0" w:afterAutospacing="0"/>
              <w:ind w:left="1080" w:leftChars="257" w:right="0" w:hanging="540"/>
              <w:rPr>
                <w:rFonts w:hint="eastAsia" w:ascii="宋体" w:hAnsi="宋体" w:eastAsia="宋体" w:cs="宋体"/>
                <w:color w:val="auto"/>
                <w:szCs w:val="21"/>
                <w:highlight w:val="none"/>
              </w:rPr>
            </w:pPr>
          </w:p>
        </w:tc>
        <w:tc>
          <w:tcPr>
            <w:tcW w:w="1407" w:type="dxa"/>
            <w:noWrap w:val="0"/>
            <w:vAlign w:val="top"/>
          </w:tcPr>
          <w:p>
            <w:pPr>
              <w:pStyle w:val="27"/>
              <w:keepNext w:val="0"/>
              <w:keepLines w:val="0"/>
              <w:suppressLineNumbers w:val="0"/>
              <w:spacing w:before="0" w:beforeAutospacing="0" w:after="0" w:afterAutospacing="0"/>
              <w:ind w:left="1080" w:leftChars="257" w:right="0" w:hanging="540"/>
              <w:rPr>
                <w:rFonts w:hint="eastAsia" w:ascii="宋体" w:hAnsi="宋体" w:eastAsia="宋体" w:cs="宋体"/>
                <w:color w:val="auto"/>
                <w:szCs w:val="21"/>
                <w:highlight w:val="none"/>
              </w:rPr>
            </w:pPr>
          </w:p>
        </w:tc>
        <w:tc>
          <w:tcPr>
            <w:tcW w:w="2044" w:type="dxa"/>
            <w:noWrap w:val="0"/>
            <w:vAlign w:val="top"/>
          </w:tcPr>
          <w:p>
            <w:pPr>
              <w:pStyle w:val="27"/>
              <w:keepNext w:val="0"/>
              <w:keepLines w:val="0"/>
              <w:suppressLineNumbers w:val="0"/>
              <w:spacing w:before="0" w:beforeAutospacing="0" w:after="0" w:afterAutospacing="0"/>
              <w:ind w:left="1080" w:leftChars="257" w:right="0" w:hanging="540"/>
              <w:rPr>
                <w:rFonts w:hint="eastAsia" w:ascii="宋体" w:hAnsi="宋体" w:eastAsia="宋体" w:cs="宋体"/>
                <w:color w:val="auto"/>
                <w:szCs w:val="21"/>
                <w:highlight w:val="none"/>
              </w:rPr>
            </w:pPr>
          </w:p>
        </w:tc>
        <w:tc>
          <w:tcPr>
            <w:tcW w:w="1791" w:type="dxa"/>
            <w:noWrap w:val="0"/>
            <w:vAlign w:val="top"/>
          </w:tcPr>
          <w:p>
            <w:pPr>
              <w:pStyle w:val="27"/>
              <w:keepNext w:val="0"/>
              <w:keepLines w:val="0"/>
              <w:suppressLineNumbers w:val="0"/>
              <w:spacing w:before="0" w:beforeAutospacing="0" w:after="0" w:afterAutospacing="0"/>
              <w:ind w:left="1080" w:leftChars="257" w:right="0" w:hanging="540"/>
              <w:rPr>
                <w:rFonts w:hint="eastAsia" w:ascii="宋体" w:hAnsi="宋体" w:eastAsia="宋体" w:cs="宋体"/>
                <w:color w:val="auto"/>
                <w:szCs w:val="21"/>
                <w:highlight w:val="none"/>
              </w:rPr>
            </w:pPr>
          </w:p>
        </w:tc>
        <w:tc>
          <w:tcPr>
            <w:tcW w:w="2010" w:type="dxa"/>
            <w:noWrap w:val="0"/>
            <w:vAlign w:val="top"/>
          </w:tcPr>
          <w:p>
            <w:pPr>
              <w:pStyle w:val="27"/>
              <w:keepNext w:val="0"/>
              <w:keepLines w:val="0"/>
              <w:suppressLineNumbers w:val="0"/>
              <w:spacing w:before="0" w:beforeAutospacing="0" w:after="0" w:afterAutospacing="0"/>
              <w:ind w:left="1080" w:leftChars="257" w:right="0" w:hanging="54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925" w:type="dxa"/>
            <w:noWrap w:val="0"/>
            <w:vAlign w:val="top"/>
          </w:tcPr>
          <w:p>
            <w:pPr>
              <w:pStyle w:val="27"/>
              <w:keepNext w:val="0"/>
              <w:keepLines w:val="0"/>
              <w:suppressLineNumbers w:val="0"/>
              <w:spacing w:before="0" w:beforeAutospacing="0" w:after="0" w:afterAutospacing="0"/>
              <w:ind w:left="1080" w:leftChars="257" w:right="0" w:hanging="540"/>
              <w:rPr>
                <w:rFonts w:hint="eastAsia" w:ascii="宋体" w:hAnsi="宋体" w:eastAsia="宋体" w:cs="宋体"/>
                <w:color w:val="auto"/>
                <w:szCs w:val="21"/>
                <w:highlight w:val="none"/>
              </w:rPr>
            </w:pPr>
          </w:p>
        </w:tc>
        <w:tc>
          <w:tcPr>
            <w:tcW w:w="1407" w:type="dxa"/>
            <w:noWrap w:val="0"/>
            <w:vAlign w:val="top"/>
          </w:tcPr>
          <w:p>
            <w:pPr>
              <w:pStyle w:val="27"/>
              <w:keepNext w:val="0"/>
              <w:keepLines w:val="0"/>
              <w:suppressLineNumbers w:val="0"/>
              <w:spacing w:before="0" w:beforeAutospacing="0" w:after="0" w:afterAutospacing="0"/>
              <w:ind w:left="1080" w:leftChars="257" w:right="0" w:hanging="540"/>
              <w:rPr>
                <w:rFonts w:hint="eastAsia" w:ascii="宋体" w:hAnsi="宋体" w:eastAsia="宋体" w:cs="宋体"/>
                <w:color w:val="auto"/>
                <w:szCs w:val="21"/>
                <w:highlight w:val="none"/>
              </w:rPr>
            </w:pPr>
          </w:p>
        </w:tc>
        <w:tc>
          <w:tcPr>
            <w:tcW w:w="2044" w:type="dxa"/>
            <w:noWrap w:val="0"/>
            <w:vAlign w:val="top"/>
          </w:tcPr>
          <w:p>
            <w:pPr>
              <w:pStyle w:val="27"/>
              <w:keepNext w:val="0"/>
              <w:keepLines w:val="0"/>
              <w:suppressLineNumbers w:val="0"/>
              <w:spacing w:before="0" w:beforeAutospacing="0" w:after="0" w:afterAutospacing="0"/>
              <w:ind w:left="1080" w:leftChars="257" w:right="0" w:hanging="540"/>
              <w:rPr>
                <w:rFonts w:hint="eastAsia" w:ascii="宋体" w:hAnsi="宋体" w:eastAsia="宋体" w:cs="宋体"/>
                <w:color w:val="auto"/>
                <w:szCs w:val="21"/>
                <w:highlight w:val="none"/>
              </w:rPr>
            </w:pPr>
          </w:p>
        </w:tc>
        <w:tc>
          <w:tcPr>
            <w:tcW w:w="1791" w:type="dxa"/>
            <w:noWrap w:val="0"/>
            <w:vAlign w:val="top"/>
          </w:tcPr>
          <w:p>
            <w:pPr>
              <w:pStyle w:val="27"/>
              <w:keepNext w:val="0"/>
              <w:keepLines w:val="0"/>
              <w:suppressLineNumbers w:val="0"/>
              <w:spacing w:before="0" w:beforeAutospacing="0" w:after="0" w:afterAutospacing="0"/>
              <w:ind w:left="1080" w:leftChars="257" w:right="0" w:hanging="540"/>
              <w:rPr>
                <w:rFonts w:hint="eastAsia" w:ascii="宋体" w:hAnsi="宋体" w:eastAsia="宋体" w:cs="宋体"/>
                <w:color w:val="auto"/>
                <w:szCs w:val="21"/>
                <w:highlight w:val="none"/>
              </w:rPr>
            </w:pPr>
          </w:p>
        </w:tc>
        <w:tc>
          <w:tcPr>
            <w:tcW w:w="2010" w:type="dxa"/>
            <w:noWrap w:val="0"/>
            <w:vAlign w:val="top"/>
          </w:tcPr>
          <w:p>
            <w:pPr>
              <w:pStyle w:val="27"/>
              <w:keepNext w:val="0"/>
              <w:keepLines w:val="0"/>
              <w:suppressLineNumbers w:val="0"/>
              <w:spacing w:before="0" w:beforeAutospacing="0" w:after="0" w:afterAutospacing="0"/>
              <w:ind w:left="1080" w:leftChars="257" w:right="0" w:hanging="54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925" w:type="dxa"/>
            <w:noWrap w:val="0"/>
            <w:vAlign w:val="top"/>
          </w:tcPr>
          <w:p>
            <w:pPr>
              <w:pStyle w:val="27"/>
              <w:keepNext w:val="0"/>
              <w:keepLines w:val="0"/>
              <w:suppressLineNumbers w:val="0"/>
              <w:spacing w:before="0" w:beforeAutospacing="0" w:after="0" w:afterAutospacing="0"/>
              <w:ind w:left="1080" w:leftChars="257" w:right="0" w:hanging="540"/>
              <w:rPr>
                <w:rFonts w:hint="eastAsia" w:ascii="宋体" w:hAnsi="宋体" w:eastAsia="宋体" w:cs="宋体"/>
                <w:color w:val="auto"/>
                <w:szCs w:val="21"/>
                <w:highlight w:val="none"/>
              </w:rPr>
            </w:pPr>
          </w:p>
        </w:tc>
        <w:tc>
          <w:tcPr>
            <w:tcW w:w="1407" w:type="dxa"/>
            <w:noWrap w:val="0"/>
            <w:vAlign w:val="top"/>
          </w:tcPr>
          <w:p>
            <w:pPr>
              <w:pStyle w:val="27"/>
              <w:keepNext w:val="0"/>
              <w:keepLines w:val="0"/>
              <w:suppressLineNumbers w:val="0"/>
              <w:spacing w:before="0" w:beforeAutospacing="0" w:after="0" w:afterAutospacing="0"/>
              <w:ind w:left="1080" w:leftChars="257" w:right="0" w:hanging="540"/>
              <w:rPr>
                <w:rFonts w:hint="eastAsia" w:ascii="宋体" w:hAnsi="宋体" w:eastAsia="宋体" w:cs="宋体"/>
                <w:color w:val="auto"/>
                <w:szCs w:val="21"/>
                <w:highlight w:val="none"/>
              </w:rPr>
            </w:pPr>
          </w:p>
        </w:tc>
        <w:tc>
          <w:tcPr>
            <w:tcW w:w="2044" w:type="dxa"/>
            <w:noWrap w:val="0"/>
            <w:vAlign w:val="top"/>
          </w:tcPr>
          <w:p>
            <w:pPr>
              <w:pStyle w:val="27"/>
              <w:keepNext w:val="0"/>
              <w:keepLines w:val="0"/>
              <w:suppressLineNumbers w:val="0"/>
              <w:spacing w:before="0" w:beforeAutospacing="0" w:after="0" w:afterAutospacing="0"/>
              <w:ind w:left="1080" w:leftChars="257" w:right="0" w:hanging="540"/>
              <w:rPr>
                <w:rFonts w:hint="eastAsia" w:ascii="宋体" w:hAnsi="宋体" w:eastAsia="宋体" w:cs="宋体"/>
                <w:color w:val="auto"/>
                <w:szCs w:val="21"/>
                <w:highlight w:val="none"/>
              </w:rPr>
            </w:pPr>
          </w:p>
        </w:tc>
        <w:tc>
          <w:tcPr>
            <w:tcW w:w="1791" w:type="dxa"/>
            <w:noWrap w:val="0"/>
            <w:vAlign w:val="top"/>
          </w:tcPr>
          <w:p>
            <w:pPr>
              <w:pStyle w:val="27"/>
              <w:keepNext w:val="0"/>
              <w:keepLines w:val="0"/>
              <w:suppressLineNumbers w:val="0"/>
              <w:spacing w:before="0" w:beforeAutospacing="0" w:after="0" w:afterAutospacing="0"/>
              <w:ind w:left="1080" w:leftChars="257" w:right="0" w:hanging="540"/>
              <w:rPr>
                <w:rFonts w:hint="eastAsia" w:ascii="宋体" w:hAnsi="宋体" w:eastAsia="宋体" w:cs="宋体"/>
                <w:color w:val="auto"/>
                <w:szCs w:val="21"/>
                <w:highlight w:val="none"/>
              </w:rPr>
            </w:pPr>
          </w:p>
        </w:tc>
        <w:tc>
          <w:tcPr>
            <w:tcW w:w="2010" w:type="dxa"/>
            <w:noWrap w:val="0"/>
            <w:vAlign w:val="top"/>
          </w:tcPr>
          <w:p>
            <w:pPr>
              <w:pStyle w:val="27"/>
              <w:keepNext w:val="0"/>
              <w:keepLines w:val="0"/>
              <w:suppressLineNumbers w:val="0"/>
              <w:spacing w:before="0" w:beforeAutospacing="0" w:after="0" w:afterAutospacing="0"/>
              <w:ind w:left="1080" w:leftChars="257" w:right="0" w:hanging="54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925" w:type="dxa"/>
            <w:noWrap w:val="0"/>
            <w:vAlign w:val="top"/>
          </w:tcPr>
          <w:p>
            <w:pPr>
              <w:pStyle w:val="27"/>
              <w:keepNext w:val="0"/>
              <w:keepLines w:val="0"/>
              <w:suppressLineNumbers w:val="0"/>
              <w:spacing w:before="0" w:beforeAutospacing="0" w:after="0" w:afterAutospacing="0"/>
              <w:ind w:left="1080" w:leftChars="257" w:right="0" w:hanging="540"/>
              <w:rPr>
                <w:rFonts w:hint="eastAsia" w:ascii="宋体" w:hAnsi="宋体" w:eastAsia="宋体" w:cs="宋体"/>
                <w:color w:val="auto"/>
                <w:szCs w:val="21"/>
                <w:highlight w:val="none"/>
              </w:rPr>
            </w:pPr>
          </w:p>
        </w:tc>
        <w:tc>
          <w:tcPr>
            <w:tcW w:w="1407" w:type="dxa"/>
            <w:noWrap w:val="0"/>
            <w:vAlign w:val="top"/>
          </w:tcPr>
          <w:p>
            <w:pPr>
              <w:pStyle w:val="27"/>
              <w:keepNext w:val="0"/>
              <w:keepLines w:val="0"/>
              <w:suppressLineNumbers w:val="0"/>
              <w:spacing w:before="0" w:beforeAutospacing="0" w:after="0" w:afterAutospacing="0"/>
              <w:ind w:left="1080" w:leftChars="257" w:right="0" w:hanging="540"/>
              <w:rPr>
                <w:rFonts w:hint="eastAsia" w:ascii="宋体" w:hAnsi="宋体" w:eastAsia="宋体" w:cs="宋体"/>
                <w:color w:val="auto"/>
                <w:szCs w:val="21"/>
                <w:highlight w:val="none"/>
              </w:rPr>
            </w:pPr>
          </w:p>
        </w:tc>
        <w:tc>
          <w:tcPr>
            <w:tcW w:w="2044" w:type="dxa"/>
            <w:noWrap w:val="0"/>
            <w:vAlign w:val="top"/>
          </w:tcPr>
          <w:p>
            <w:pPr>
              <w:pStyle w:val="27"/>
              <w:keepNext w:val="0"/>
              <w:keepLines w:val="0"/>
              <w:suppressLineNumbers w:val="0"/>
              <w:spacing w:before="0" w:beforeAutospacing="0" w:after="0" w:afterAutospacing="0"/>
              <w:ind w:left="1080" w:leftChars="257" w:right="0" w:hanging="540"/>
              <w:rPr>
                <w:rFonts w:hint="eastAsia" w:ascii="宋体" w:hAnsi="宋体" w:eastAsia="宋体" w:cs="宋体"/>
                <w:color w:val="auto"/>
                <w:szCs w:val="21"/>
                <w:highlight w:val="none"/>
              </w:rPr>
            </w:pPr>
          </w:p>
        </w:tc>
        <w:tc>
          <w:tcPr>
            <w:tcW w:w="1791" w:type="dxa"/>
            <w:noWrap w:val="0"/>
            <w:vAlign w:val="top"/>
          </w:tcPr>
          <w:p>
            <w:pPr>
              <w:pStyle w:val="27"/>
              <w:keepNext w:val="0"/>
              <w:keepLines w:val="0"/>
              <w:suppressLineNumbers w:val="0"/>
              <w:spacing w:before="0" w:beforeAutospacing="0" w:after="0" w:afterAutospacing="0"/>
              <w:ind w:left="1080" w:leftChars="257" w:right="0" w:hanging="540"/>
              <w:rPr>
                <w:rFonts w:hint="eastAsia" w:ascii="宋体" w:hAnsi="宋体" w:eastAsia="宋体" w:cs="宋体"/>
                <w:color w:val="auto"/>
                <w:szCs w:val="21"/>
                <w:highlight w:val="none"/>
              </w:rPr>
            </w:pPr>
          </w:p>
        </w:tc>
        <w:tc>
          <w:tcPr>
            <w:tcW w:w="2010" w:type="dxa"/>
            <w:noWrap w:val="0"/>
            <w:vAlign w:val="top"/>
          </w:tcPr>
          <w:p>
            <w:pPr>
              <w:pStyle w:val="27"/>
              <w:keepNext w:val="0"/>
              <w:keepLines w:val="0"/>
              <w:suppressLineNumbers w:val="0"/>
              <w:spacing w:before="0" w:beforeAutospacing="0" w:after="0" w:afterAutospacing="0"/>
              <w:ind w:left="1080" w:leftChars="257" w:right="0" w:hanging="54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925" w:type="dxa"/>
            <w:noWrap w:val="0"/>
            <w:vAlign w:val="top"/>
          </w:tcPr>
          <w:p>
            <w:pPr>
              <w:pStyle w:val="27"/>
              <w:keepNext w:val="0"/>
              <w:keepLines w:val="0"/>
              <w:suppressLineNumbers w:val="0"/>
              <w:spacing w:before="0" w:beforeAutospacing="0" w:after="0" w:afterAutospacing="0"/>
              <w:ind w:left="1080" w:leftChars="257" w:right="0" w:hanging="540"/>
              <w:rPr>
                <w:rFonts w:hint="eastAsia" w:ascii="宋体" w:hAnsi="宋体" w:eastAsia="宋体" w:cs="宋体"/>
                <w:color w:val="auto"/>
                <w:szCs w:val="21"/>
                <w:highlight w:val="none"/>
              </w:rPr>
            </w:pPr>
          </w:p>
        </w:tc>
        <w:tc>
          <w:tcPr>
            <w:tcW w:w="1407" w:type="dxa"/>
            <w:noWrap w:val="0"/>
            <w:vAlign w:val="top"/>
          </w:tcPr>
          <w:p>
            <w:pPr>
              <w:pStyle w:val="27"/>
              <w:keepNext w:val="0"/>
              <w:keepLines w:val="0"/>
              <w:suppressLineNumbers w:val="0"/>
              <w:spacing w:before="0" w:beforeAutospacing="0" w:after="0" w:afterAutospacing="0"/>
              <w:ind w:left="1080" w:leftChars="257" w:right="0" w:hanging="540"/>
              <w:rPr>
                <w:rFonts w:hint="eastAsia" w:ascii="宋体" w:hAnsi="宋体" w:eastAsia="宋体" w:cs="宋体"/>
                <w:color w:val="auto"/>
                <w:szCs w:val="21"/>
                <w:highlight w:val="none"/>
              </w:rPr>
            </w:pPr>
          </w:p>
        </w:tc>
        <w:tc>
          <w:tcPr>
            <w:tcW w:w="2044" w:type="dxa"/>
            <w:noWrap w:val="0"/>
            <w:vAlign w:val="top"/>
          </w:tcPr>
          <w:p>
            <w:pPr>
              <w:pStyle w:val="27"/>
              <w:keepNext w:val="0"/>
              <w:keepLines w:val="0"/>
              <w:suppressLineNumbers w:val="0"/>
              <w:spacing w:before="0" w:beforeAutospacing="0" w:after="0" w:afterAutospacing="0"/>
              <w:ind w:left="1080" w:leftChars="257" w:right="0" w:hanging="540"/>
              <w:rPr>
                <w:rFonts w:hint="eastAsia" w:ascii="宋体" w:hAnsi="宋体" w:eastAsia="宋体" w:cs="宋体"/>
                <w:color w:val="auto"/>
                <w:szCs w:val="21"/>
                <w:highlight w:val="none"/>
              </w:rPr>
            </w:pPr>
          </w:p>
        </w:tc>
        <w:tc>
          <w:tcPr>
            <w:tcW w:w="1791" w:type="dxa"/>
            <w:noWrap w:val="0"/>
            <w:vAlign w:val="top"/>
          </w:tcPr>
          <w:p>
            <w:pPr>
              <w:pStyle w:val="27"/>
              <w:keepNext w:val="0"/>
              <w:keepLines w:val="0"/>
              <w:suppressLineNumbers w:val="0"/>
              <w:spacing w:before="0" w:beforeAutospacing="0" w:after="0" w:afterAutospacing="0"/>
              <w:ind w:left="1080" w:leftChars="257" w:right="0" w:hanging="540"/>
              <w:rPr>
                <w:rFonts w:hint="eastAsia" w:ascii="宋体" w:hAnsi="宋体" w:eastAsia="宋体" w:cs="宋体"/>
                <w:color w:val="auto"/>
                <w:szCs w:val="21"/>
                <w:highlight w:val="none"/>
              </w:rPr>
            </w:pPr>
          </w:p>
        </w:tc>
        <w:tc>
          <w:tcPr>
            <w:tcW w:w="2010" w:type="dxa"/>
            <w:noWrap w:val="0"/>
            <w:vAlign w:val="top"/>
          </w:tcPr>
          <w:p>
            <w:pPr>
              <w:pStyle w:val="27"/>
              <w:keepNext w:val="0"/>
              <w:keepLines w:val="0"/>
              <w:suppressLineNumbers w:val="0"/>
              <w:spacing w:before="0" w:beforeAutospacing="0" w:after="0" w:afterAutospacing="0"/>
              <w:ind w:left="1080" w:leftChars="257" w:right="0" w:hanging="54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925" w:type="dxa"/>
            <w:noWrap w:val="0"/>
            <w:vAlign w:val="top"/>
          </w:tcPr>
          <w:p>
            <w:pPr>
              <w:pStyle w:val="27"/>
              <w:keepNext w:val="0"/>
              <w:keepLines w:val="0"/>
              <w:suppressLineNumbers w:val="0"/>
              <w:spacing w:before="0" w:beforeAutospacing="0" w:after="0" w:afterAutospacing="0"/>
              <w:ind w:left="1080" w:leftChars="257" w:right="0" w:hanging="540"/>
              <w:rPr>
                <w:rFonts w:hint="eastAsia" w:ascii="宋体" w:hAnsi="宋体" w:eastAsia="宋体" w:cs="宋体"/>
                <w:color w:val="auto"/>
                <w:szCs w:val="21"/>
                <w:highlight w:val="none"/>
              </w:rPr>
            </w:pPr>
          </w:p>
        </w:tc>
        <w:tc>
          <w:tcPr>
            <w:tcW w:w="1407" w:type="dxa"/>
            <w:noWrap w:val="0"/>
            <w:vAlign w:val="top"/>
          </w:tcPr>
          <w:p>
            <w:pPr>
              <w:pStyle w:val="27"/>
              <w:keepNext w:val="0"/>
              <w:keepLines w:val="0"/>
              <w:suppressLineNumbers w:val="0"/>
              <w:spacing w:before="0" w:beforeAutospacing="0" w:after="0" w:afterAutospacing="0"/>
              <w:ind w:left="1080" w:leftChars="257" w:right="0" w:hanging="540"/>
              <w:rPr>
                <w:rFonts w:hint="eastAsia" w:ascii="宋体" w:hAnsi="宋体" w:eastAsia="宋体" w:cs="宋体"/>
                <w:color w:val="auto"/>
                <w:szCs w:val="21"/>
                <w:highlight w:val="none"/>
              </w:rPr>
            </w:pPr>
          </w:p>
        </w:tc>
        <w:tc>
          <w:tcPr>
            <w:tcW w:w="2044" w:type="dxa"/>
            <w:noWrap w:val="0"/>
            <w:vAlign w:val="top"/>
          </w:tcPr>
          <w:p>
            <w:pPr>
              <w:pStyle w:val="27"/>
              <w:keepNext w:val="0"/>
              <w:keepLines w:val="0"/>
              <w:suppressLineNumbers w:val="0"/>
              <w:spacing w:before="0" w:beforeAutospacing="0" w:after="0" w:afterAutospacing="0"/>
              <w:ind w:left="1080" w:leftChars="257" w:right="0" w:hanging="540"/>
              <w:rPr>
                <w:rFonts w:hint="eastAsia" w:ascii="宋体" w:hAnsi="宋体" w:eastAsia="宋体" w:cs="宋体"/>
                <w:color w:val="auto"/>
                <w:szCs w:val="21"/>
                <w:highlight w:val="none"/>
              </w:rPr>
            </w:pPr>
          </w:p>
        </w:tc>
        <w:tc>
          <w:tcPr>
            <w:tcW w:w="1791" w:type="dxa"/>
            <w:noWrap w:val="0"/>
            <w:vAlign w:val="top"/>
          </w:tcPr>
          <w:p>
            <w:pPr>
              <w:pStyle w:val="27"/>
              <w:keepNext w:val="0"/>
              <w:keepLines w:val="0"/>
              <w:suppressLineNumbers w:val="0"/>
              <w:spacing w:before="0" w:beforeAutospacing="0" w:after="0" w:afterAutospacing="0"/>
              <w:ind w:left="1080" w:leftChars="257" w:right="0" w:hanging="540"/>
              <w:rPr>
                <w:rFonts w:hint="eastAsia" w:ascii="宋体" w:hAnsi="宋体" w:eastAsia="宋体" w:cs="宋体"/>
                <w:color w:val="auto"/>
                <w:szCs w:val="21"/>
                <w:highlight w:val="none"/>
              </w:rPr>
            </w:pPr>
          </w:p>
        </w:tc>
        <w:tc>
          <w:tcPr>
            <w:tcW w:w="2010" w:type="dxa"/>
            <w:noWrap w:val="0"/>
            <w:vAlign w:val="top"/>
          </w:tcPr>
          <w:p>
            <w:pPr>
              <w:pStyle w:val="27"/>
              <w:keepNext w:val="0"/>
              <w:keepLines w:val="0"/>
              <w:suppressLineNumbers w:val="0"/>
              <w:spacing w:before="0" w:beforeAutospacing="0" w:after="0" w:afterAutospacing="0"/>
              <w:ind w:left="1080" w:leftChars="257" w:right="0" w:hanging="54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925" w:type="dxa"/>
            <w:noWrap w:val="0"/>
            <w:vAlign w:val="top"/>
          </w:tcPr>
          <w:p>
            <w:pPr>
              <w:pStyle w:val="27"/>
              <w:keepNext w:val="0"/>
              <w:keepLines w:val="0"/>
              <w:suppressLineNumbers w:val="0"/>
              <w:spacing w:before="0" w:beforeAutospacing="0" w:after="0" w:afterAutospacing="0"/>
              <w:ind w:left="1080" w:leftChars="257" w:right="0" w:hanging="540"/>
              <w:rPr>
                <w:rFonts w:hint="eastAsia" w:ascii="宋体" w:hAnsi="宋体" w:eastAsia="宋体" w:cs="宋体"/>
                <w:color w:val="auto"/>
                <w:szCs w:val="21"/>
                <w:highlight w:val="none"/>
              </w:rPr>
            </w:pPr>
          </w:p>
        </w:tc>
        <w:tc>
          <w:tcPr>
            <w:tcW w:w="1407" w:type="dxa"/>
            <w:noWrap w:val="0"/>
            <w:vAlign w:val="top"/>
          </w:tcPr>
          <w:p>
            <w:pPr>
              <w:pStyle w:val="27"/>
              <w:keepNext w:val="0"/>
              <w:keepLines w:val="0"/>
              <w:suppressLineNumbers w:val="0"/>
              <w:spacing w:before="0" w:beforeAutospacing="0" w:after="0" w:afterAutospacing="0"/>
              <w:ind w:left="1080" w:leftChars="257" w:right="0" w:hanging="540"/>
              <w:rPr>
                <w:rFonts w:hint="eastAsia" w:ascii="宋体" w:hAnsi="宋体" w:eastAsia="宋体" w:cs="宋体"/>
                <w:color w:val="auto"/>
                <w:szCs w:val="21"/>
                <w:highlight w:val="none"/>
              </w:rPr>
            </w:pPr>
          </w:p>
        </w:tc>
        <w:tc>
          <w:tcPr>
            <w:tcW w:w="2044" w:type="dxa"/>
            <w:noWrap w:val="0"/>
            <w:vAlign w:val="top"/>
          </w:tcPr>
          <w:p>
            <w:pPr>
              <w:pStyle w:val="27"/>
              <w:keepNext w:val="0"/>
              <w:keepLines w:val="0"/>
              <w:suppressLineNumbers w:val="0"/>
              <w:spacing w:before="0" w:beforeAutospacing="0" w:after="0" w:afterAutospacing="0"/>
              <w:ind w:left="1080" w:leftChars="257" w:right="0" w:hanging="540"/>
              <w:rPr>
                <w:rFonts w:hint="eastAsia" w:ascii="宋体" w:hAnsi="宋体" w:eastAsia="宋体" w:cs="宋体"/>
                <w:color w:val="auto"/>
                <w:szCs w:val="21"/>
                <w:highlight w:val="none"/>
              </w:rPr>
            </w:pPr>
          </w:p>
        </w:tc>
        <w:tc>
          <w:tcPr>
            <w:tcW w:w="1791" w:type="dxa"/>
            <w:noWrap w:val="0"/>
            <w:vAlign w:val="top"/>
          </w:tcPr>
          <w:p>
            <w:pPr>
              <w:pStyle w:val="27"/>
              <w:keepNext w:val="0"/>
              <w:keepLines w:val="0"/>
              <w:suppressLineNumbers w:val="0"/>
              <w:spacing w:before="0" w:beforeAutospacing="0" w:after="0" w:afterAutospacing="0"/>
              <w:ind w:left="1080" w:leftChars="257" w:right="0" w:hanging="540"/>
              <w:rPr>
                <w:rFonts w:hint="eastAsia" w:ascii="宋体" w:hAnsi="宋体" w:eastAsia="宋体" w:cs="宋体"/>
                <w:color w:val="auto"/>
                <w:szCs w:val="21"/>
                <w:highlight w:val="none"/>
              </w:rPr>
            </w:pPr>
          </w:p>
        </w:tc>
        <w:tc>
          <w:tcPr>
            <w:tcW w:w="2010" w:type="dxa"/>
            <w:noWrap w:val="0"/>
            <w:vAlign w:val="top"/>
          </w:tcPr>
          <w:p>
            <w:pPr>
              <w:pStyle w:val="27"/>
              <w:keepNext w:val="0"/>
              <w:keepLines w:val="0"/>
              <w:suppressLineNumbers w:val="0"/>
              <w:spacing w:before="0" w:beforeAutospacing="0" w:after="0" w:afterAutospacing="0"/>
              <w:ind w:left="1080" w:leftChars="257" w:right="0" w:hanging="540"/>
              <w:rPr>
                <w:rFonts w:hint="eastAsia" w:ascii="宋体" w:hAnsi="宋体" w:eastAsia="宋体" w:cs="宋体"/>
                <w:color w:val="auto"/>
                <w:szCs w:val="21"/>
                <w:highlight w:val="none"/>
              </w:rPr>
            </w:pPr>
          </w:p>
        </w:tc>
      </w:tr>
    </w:tbl>
    <w:p>
      <w:pPr>
        <w:pStyle w:val="27"/>
        <w:adjustRightInd w:val="0"/>
        <w:snapToGrid w:val="0"/>
        <w:spacing w:line="240" w:lineRule="atLeast"/>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注：</w:t>
      </w:r>
    </w:p>
    <w:p>
      <w:pPr>
        <w:pStyle w:val="27"/>
        <w:adjustRightInd w:val="0"/>
        <w:snapToGrid w:val="0"/>
        <w:spacing w:line="240" w:lineRule="atLeast"/>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1.★有偏离的技术条款须在该表中逐一列明，并在“</w:t>
      </w:r>
      <w:r>
        <w:rPr>
          <w:rFonts w:hint="eastAsia" w:hAnsi="宋体" w:cs="宋体"/>
          <w:kern w:val="2"/>
          <w:sz w:val="24"/>
          <w:szCs w:val="24"/>
          <w:highlight w:val="none"/>
          <w:lang w:val="en-US" w:eastAsia="zh-CN" w:bidi="ar-SA"/>
        </w:rPr>
        <w:t>需要</w:t>
      </w:r>
      <w:r>
        <w:rPr>
          <w:rFonts w:hint="eastAsia" w:ascii="宋体" w:hAnsi="宋体" w:eastAsia="宋体" w:cs="宋体"/>
          <w:kern w:val="2"/>
          <w:sz w:val="24"/>
          <w:szCs w:val="24"/>
          <w:highlight w:val="none"/>
          <w:lang w:val="en-US" w:eastAsia="zh-CN" w:bidi="ar-SA"/>
        </w:rPr>
        <w:t>文件的技术条款”栏填写具体应答内容，在“偏离说明”中说明偏离具体情形。若无偏离请在“投标文件的技术条款”中填写“无偏离”，不允许“完全响应”或“响应采购文件”等描述。本项目的技术参数不允许负偏离。</w:t>
      </w:r>
    </w:p>
    <w:p>
      <w:pPr>
        <w:pStyle w:val="27"/>
        <w:adjustRightInd w:val="0"/>
        <w:snapToGrid w:val="0"/>
        <w:spacing w:line="240" w:lineRule="atLeast"/>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2.未声明部分将被视为不响应</w:t>
      </w:r>
      <w:r>
        <w:rPr>
          <w:rFonts w:hint="eastAsia" w:hAnsi="宋体" w:cs="宋体"/>
          <w:kern w:val="2"/>
          <w:sz w:val="24"/>
          <w:szCs w:val="24"/>
          <w:highlight w:val="none"/>
          <w:lang w:val="en-US" w:eastAsia="zh-CN" w:bidi="ar-SA"/>
        </w:rPr>
        <w:t>采购</w:t>
      </w:r>
      <w:r>
        <w:rPr>
          <w:rFonts w:hint="eastAsia" w:ascii="宋体" w:hAnsi="宋体" w:eastAsia="宋体" w:cs="宋体"/>
          <w:kern w:val="2"/>
          <w:sz w:val="24"/>
          <w:szCs w:val="24"/>
          <w:highlight w:val="none"/>
          <w:lang w:val="en-US" w:eastAsia="zh-CN" w:bidi="ar-SA"/>
        </w:rPr>
        <w:t>文件文件要求。</w:t>
      </w:r>
    </w:p>
    <w:p>
      <w:pPr>
        <w:pStyle w:val="27"/>
        <w:adjustRightInd w:val="0"/>
        <w:snapToGrid w:val="0"/>
        <w:spacing w:line="240" w:lineRule="atLeast"/>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3.</w:t>
      </w:r>
      <w:r>
        <w:rPr>
          <w:rFonts w:hint="eastAsia" w:hAnsi="宋体" w:cs="宋体"/>
          <w:kern w:val="2"/>
          <w:sz w:val="24"/>
          <w:szCs w:val="24"/>
          <w:highlight w:val="none"/>
          <w:lang w:val="en-US" w:eastAsia="zh-CN" w:bidi="ar-SA"/>
        </w:rPr>
        <w:t>供应商</w:t>
      </w:r>
      <w:r>
        <w:rPr>
          <w:rFonts w:hint="eastAsia" w:ascii="宋体" w:hAnsi="宋体" w:eastAsia="宋体" w:cs="宋体"/>
          <w:kern w:val="2"/>
          <w:sz w:val="24"/>
          <w:szCs w:val="24"/>
          <w:highlight w:val="none"/>
          <w:lang w:val="en-US" w:eastAsia="zh-CN" w:bidi="ar-SA"/>
        </w:rPr>
        <w:t>可根据其投标内容进一步细化上述表格，并可增添其它表格或说明以便进一步明确投标内容。</w:t>
      </w:r>
    </w:p>
    <w:p>
      <w:pPr>
        <w:pStyle w:val="188"/>
        <w:spacing w:before="0" w:after="0" w:line="360" w:lineRule="auto"/>
        <w:ind w:right="17"/>
        <w:jc w:val="right"/>
        <w:rPr>
          <w:rFonts w:ascii="宋体" w:hAnsi="宋体" w:eastAsia="宋体" w:cs="宋体"/>
          <w:sz w:val="24"/>
          <w:szCs w:val="24"/>
          <w:highlight w:val="none"/>
        </w:rPr>
      </w:pPr>
      <w:r>
        <w:rPr>
          <w:rFonts w:hint="eastAsia" w:ascii="宋体" w:hAnsi="宋体" w:eastAsia="宋体" w:cs="宋体"/>
          <w:sz w:val="24"/>
          <w:szCs w:val="24"/>
          <w:highlight w:val="none"/>
        </w:rPr>
        <w:t>年  月  日</w:t>
      </w:r>
    </w:p>
    <w:p>
      <w:pPr>
        <w:pStyle w:val="189"/>
        <w:outlineLvl w:val="2"/>
        <w:rPr>
          <w:rFonts w:ascii="宋体" w:hAnsi="宋体" w:eastAsia="宋体" w:cs="宋体"/>
          <w:sz w:val="24"/>
          <w:highlight w:val="none"/>
        </w:rPr>
      </w:pPr>
      <w:r>
        <w:rPr>
          <w:rFonts w:hint="eastAsia" w:ascii="宋体" w:hAnsi="宋体" w:eastAsia="宋体" w:cs="宋体"/>
          <w:highlight w:val="none"/>
        </w:rPr>
        <w:br w:type="page"/>
      </w:r>
      <w:bookmarkStart w:id="819" w:name="_Toc16921"/>
      <w:bookmarkStart w:id="820" w:name="_Toc8825"/>
      <w:bookmarkStart w:id="821" w:name="_Toc1327"/>
      <w:bookmarkStart w:id="822" w:name="_Toc17567"/>
      <w:bookmarkStart w:id="823" w:name="_Toc21446"/>
      <w:r>
        <w:rPr>
          <w:rFonts w:hint="eastAsia" w:ascii="宋体" w:hAnsi="宋体" w:eastAsia="宋体" w:cs="宋体"/>
          <w:highlight w:val="none"/>
        </w:rPr>
        <w:t>（三）</w:t>
      </w:r>
      <w:bookmarkStart w:id="824" w:name="_Hlk78746520"/>
      <w:r>
        <w:rPr>
          <w:rFonts w:hint="eastAsia" w:ascii="宋体" w:hAnsi="宋体" w:eastAsia="宋体" w:cs="宋体"/>
          <w:highlight w:val="none"/>
        </w:rPr>
        <w:t>供应商认为有必要提供的其他技术内容</w:t>
      </w:r>
      <w:bookmarkEnd w:id="819"/>
      <w:bookmarkEnd w:id="820"/>
      <w:bookmarkEnd w:id="821"/>
      <w:bookmarkEnd w:id="822"/>
      <w:bookmarkEnd w:id="823"/>
      <w:r>
        <w:rPr>
          <w:rFonts w:hint="eastAsia" w:ascii="宋体" w:hAnsi="宋体" w:eastAsia="宋体" w:cs="宋体"/>
          <w:sz w:val="24"/>
          <w:highlight w:val="none"/>
        </w:rPr>
        <w:t xml:space="preserve"> </w:t>
      </w:r>
    </w:p>
    <w:bookmarkEnd w:id="824"/>
    <w:p>
      <w:pPr>
        <w:pStyle w:val="190"/>
        <w:spacing w:line="360" w:lineRule="auto"/>
        <w:rPr>
          <w:rFonts w:ascii="宋体" w:hAnsi="宋体" w:cs="宋体"/>
          <w:sz w:val="24"/>
          <w:highlight w:val="none"/>
        </w:rPr>
      </w:pPr>
      <w:r>
        <w:rPr>
          <w:rFonts w:hint="eastAsia" w:ascii="宋体" w:hAnsi="宋体" w:cs="宋体"/>
          <w:sz w:val="24"/>
          <w:highlight w:val="none"/>
        </w:rPr>
        <w:t>格式内容自拟</w:t>
      </w:r>
    </w:p>
    <w:p>
      <w:pPr>
        <w:pStyle w:val="170"/>
        <w:outlineLvl w:val="1"/>
        <w:rPr>
          <w:rFonts w:ascii="宋体" w:hAnsi="宋体" w:eastAsia="宋体" w:cs="宋体"/>
          <w:sz w:val="24"/>
          <w:highlight w:val="none"/>
        </w:rPr>
      </w:pPr>
      <w:r>
        <w:rPr>
          <w:rFonts w:hint="eastAsia" w:ascii="宋体" w:hAnsi="宋体" w:eastAsia="宋体" w:cs="宋体"/>
          <w:sz w:val="24"/>
          <w:highlight w:val="none"/>
        </w:rPr>
        <w:br w:type="page"/>
      </w:r>
      <w:bookmarkStart w:id="825" w:name="_Toc14530"/>
      <w:bookmarkStart w:id="826" w:name="_Toc19931"/>
      <w:bookmarkStart w:id="827" w:name="_Toc5775"/>
      <w:bookmarkStart w:id="828" w:name="_Toc8861"/>
      <w:bookmarkStart w:id="829" w:name="_Toc6685"/>
      <w:bookmarkStart w:id="830" w:name="_Toc23924"/>
      <w:r>
        <w:rPr>
          <w:rFonts w:hint="eastAsia" w:ascii="宋体" w:hAnsi="宋体" w:eastAsia="宋体" w:cs="宋体"/>
          <w:highlight w:val="none"/>
        </w:rPr>
        <w:t>五、其他资料</w:t>
      </w:r>
      <w:bookmarkEnd w:id="825"/>
      <w:bookmarkEnd w:id="826"/>
      <w:bookmarkEnd w:id="827"/>
      <w:bookmarkEnd w:id="828"/>
      <w:bookmarkEnd w:id="829"/>
      <w:bookmarkEnd w:id="830"/>
    </w:p>
    <w:p>
      <w:pPr>
        <w:pStyle w:val="190"/>
        <w:spacing w:line="360" w:lineRule="auto"/>
        <w:rPr>
          <w:rFonts w:ascii="宋体" w:hAnsi="宋体" w:cs="宋体"/>
          <w:sz w:val="24"/>
          <w:highlight w:val="none"/>
        </w:rPr>
      </w:pPr>
      <w:r>
        <w:rPr>
          <w:rFonts w:hint="eastAsia" w:ascii="宋体" w:hAnsi="宋体" w:cs="宋体"/>
          <w:sz w:val="24"/>
          <w:highlight w:val="none"/>
        </w:rPr>
        <w:t>供应商认为有必要提供的其他资料，格式自拟</w:t>
      </w:r>
    </w:p>
    <w:p>
      <w:pPr>
        <w:rPr>
          <w:rFonts w:ascii="宋体" w:hAnsi="宋体" w:eastAsia="宋体" w:cs="宋体"/>
          <w:color w:val="auto"/>
          <w:highlight w:val="none"/>
        </w:rPr>
      </w:pPr>
    </w:p>
    <w:p>
      <w:pPr>
        <w:rPr>
          <w:rFonts w:ascii="宋体" w:hAnsi="宋体" w:eastAsia="宋体" w:cs="宋体"/>
          <w:color w:val="auto"/>
          <w:highlight w:val="none"/>
        </w:rPr>
      </w:pPr>
    </w:p>
    <w:p>
      <w:pPr>
        <w:rPr>
          <w:highlight w:val="none"/>
        </w:rPr>
      </w:pPr>
    </w:p>
    <w:p>
      <w:pPr>
        <w:spacing w:line="360" w:lineRule="auto"/>
        <w:jc w:val="both"/>
        <w:outlineLvl w:val="9"/>
        <w:rPr>
          <w:rFonts w:hint="eastAsia" w:ascii="宋体" w:hAnsi="宋体" w:cs="宋体"/>
          <w:spacing w:val="-5"/>
          <w:kern w:val="0"/>
          <w:highlight w:val="none"/>
          <w:lang w:val="zh-CN"/>
        </w:rPr>
      </w:pPr>
      <w:r>
        <w:rPr>
          <w:rFonts w:ascii="Tahoma" w:hAnsi="Tahoma" w:cs="Tahoma"/>
          <w:b/>
          <w:color w:val="000000"/>
          <w:sz w:val="36"/>
          <w:highlight w:val="none"/>
        </w:rPr>
        <w:t xml:space="preserve">                  </w:t>
      </w:r>
      <w:r>
        <w:rPr>
          <w:rFonts w:ascii="Tahoma" w:hAnsi="Tahoma" w:cs="Tahoma"/>
          <w:b/>
          <w:bCs/>
          <w:color w:val="000000"/>
          <w:sz w:val="36"/>
          <w:highlight w:val="none"/>
        </w:rPr>
        <w:t xml:space="preserve">              </w:t>
      </w:r>
      <w:r>
        <w:rPr>
          <w:rFonts w:ascii="Tahoma" w:hAnsi="Tahoma" w:cs="Tahoma"/>
          <w:color w:val="000000"/>
          <w:sz w:val="24"/>
          <w:highlight w:val="none"/>
        </w:rPr>
        <w:t xml:space="preserve"> </w:t>
      </w:r>
      <w:r>
        <w:rPr>
          <w:rFonts w:ascii="Tahoma" w:hAnsi="Tahoma" w:cs="Tahoma"/>
          <w:color w:val="000000"/>
          <w:highlight w:val="none"/>
        </w:rPr>
        <w:t xml:space="preserve">                                           </w:t>
      </w:r>
    </w:p>
    <w:p>
      <w:pPr>
        <w:rPr>
          <w:highlight w:val="none"/>
        </w:rPr>
      </w:pPr>
    </w:p>
    <w:p>
      <w:pPr>
        <w:spacing w:line="380" w:lineRule="exact"/>
        <w:rPr>
          <w:rFonts w:hint="eastAsia" w:ascii="宋体" w:hAnsi="宋体" w:eastAsia="宋体" w:cs="宋体"/>
          <w:color w:val="auto"/>
          <w:sz w:val="21"/>
          <w:szCs w:val="21"/>
        </w:rPr>
      </w:pPr>
    </w:p>
    <w:sectPr>
      <w:headerReference r:id="rId16" w:type="default"/>
      <w:footerReference r:id="rId17"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Black">
    <w:panose1 w:val="020B0A04020102020204"/>
    <w:charset w:val="00"/>
    <w:family w:val="swiss"/>
    <w:pitch w:val="default"/>
    <w:sig w:usb0="00000287" w:usb1="00000000" w:usb2="00000000" w:usb3="00000000" w:csb0="2000009F" w:csb1="DFD7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default"/>
    <w:sig w:usb0="80000287" w:usb1="280F3C52" w:usb2="00000016" w:usb3="00000000" w:csb0="0004001F" w:csb1="00000000"/>
  </w:font>
  <w:font w:name="Arial Unicode MS">
    <w:altName w:val="宋体"/>
    <w:panose1 w:val="020B0604020202020204"/>
    <w:charset w:val="86"/>
    <w:family w:val="swiss"/>
    <w:pitch w:val="default"/>
    <w:sig w:usb0="00000000" w:usb1="00000000" w:usb2="0000003F" w:usb3="00000000" w:csb0="603F01FF" w:csb1="FFFF0000"/>
  </w:font>
  <w:font w:name="新宋体">
    <w:panose1 w:val="02010609030101010101"/>
    <w:charset w:val="86"/>
    <w:family w:val="modern"/>
    <w:pitch w:val="default"/>
    <w:sig w:usb0="00000003" w:usb1="288F0000" w:usb2="00000006" w:usb3="00000000" w:csb0="00040001" w:csb1="00000000"/>
  </w:font>
  <w:font w:name="黑体;SimHei">
    <w:altName w:val="宋体"/>
    <w:panose1 w:val="00000000000000000000"/>
    <w:charset w:val="86"/>
    <w:family w:val="roman"/>
    <w:pitch w:val="default"/>
    <w:sig w:usb0="00000000" w:usb1="00000000" w:usb2="00000010" w:usb3="00000000" w:csb0="00040000" w:csb1="00000000"/>
  </w:font>
  <w:font w:name="宋体;SimSun">
    <w:altName w:val="宋体"/>
    <w:panose1 w:val="00000000000000000000"/>
    <w:charset w:val="86"/>
    <w:family w:val="roman"/>
    <w:pitch w:val="default"/>
    <w:sig w:usb0="00000000" w:usb1="00000000" w:usb2="00000010" w:usb3="00000000" w:csb0="00040000" w:csb1="00000000"/>
  </w:font>
  <w:font w:name="Swis721 Blk BT">
    <w:altName w:val="hakuyoxingshu7000"/>
    <w:panose1 w:val="020B0904030502020204"/>
    <w:charset w:val="00"/>
    <w:family w:val="swiss"/>
    <w:pitch w:val="default"/>
    <w:sig w:usb0="00000000" w:usb1="00000000" w:usb2="00000000" w:usb3="00000000" w:csb0="00040001" w:csb1="00000000"/>
  </w:font>
  <w:font w:name="hakuyoxingshu7000">
    <w:panose1 w:val="02000600000000000000"/>
    <w:charset w:val="86"/>
    <w:family w:val="auto"/>
    <w:pitch w:val="default"/>
    <w:sig w:usb0="FFFFFFFF" w:usb1="E9FFFFFF" w:usb2="0000003F" w:usb3="00000000" w:csb0="603F00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right="360"/>
      <w:jc w:val="cente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3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right="36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51</w:t>
                          </w:r>
                          <w:r>
                            <w:rPr>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&#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Cb0YQf0QEAAKMDAAAOAAAAAAAAAAEAIAAAACIB&#10;AABkcnMvZTJvRG9jLnhtbFBLBQYAAAAABgAGAFkBAABlBQAAAAA=&#10;">
              <v:fill on="f" focussize="0,0"/>
              <v:stroke on="f" weight="1.2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51</w:t>
                    </w:r>
                    <w:r>
                      <w:rPr>
                        <w:sz w:val="18"/>
                      </w:rPr>
                      <w:fldChar w:fldCharType="end"/>
                    </w:r>
                  </w:p>
                </w:txbxContent>
              </v:textbox>
            </v:shape>
          </w:pict>
        </mc:Fallback>
      </mc:AlternateContent>
    </w:r>
    <w:r>
      <w:br w:type="textWrapping"/>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2"/>
                            <w:rPr>
                              <w:rStyle w:val="52"/>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ZM0qcgBAACZAwAADgAAAGRycy9lMm9Eb2MueG1srVPNjtMwEL4j8Q6W&#10;79TZHlA3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CWTNKnIAQAAmQMAAA4AAAAAAAAAAQAgAAAAHgEAAGRycy9lMm9Eb2Mu&#10;eG1sUEsFBgAAAAAGAAYAWQEAAFgFAAAAAA==&#10;">
              <v:fill on="f" focussize="0,0"/>
              <v:stroke on="f"/>
              <v:imagedata o:title=""/>
              <o:lock v:ext="edit" aspectratio="f"/>
              <v:textbox inset="0mm,0mm,0mm,0mm" style="mso-fit-shape-to-text:t;">
                <w:txbxContent>
                  <w:p>
                    <w:pPr>
                      <w:pStyle w:val="32"/>
                      <w:rPr>
                        <w:rStyle w:val="52"/>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32"/>
                    </w:pPr>
                    <w:r>
                      <w:fldChar w:fldCharType="begin"/>
                    </w:r>
                    <w:r>
                      <w:instrText xml:space="preserve"> PAGE  \* MERGEFORMAT </w:instrText>
                    </w:r>
                    <w:r>
                      <w:fldChar w:fldCharType="separate"/>
                    </w:r>
                    <w:r>
                      <w:t>1</w:t>
                    </w:r>
                    <w:r>
                      <w:fldChar w:fldCharType="end"/>
                    </w:r>
                  </w:p>
                </w:txbxContent>
              </v:textbox>
            </v:shape>
          </w:pict>
        </mc:Fallback>
      </mc:AlternateContent>
    </w:r>
  </w:p>
  <w:p>
    <w:pPr>
      <w:spacing w:line="188" w:lineRule="auto"/>
      <w:ind w:left="4084"/>
      <w:rPr>
        <w:rFonts w:ascii="Calibri" w:hAnsi="Calibri" w:eastAsia="Calibri" w:cs="Calibri"/>
        <w:sz w:val="17"/>
        <w:szCs w:val="1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084"/>
      <w:rPr>
        <w:rFonts w:ascii="Calibri" w:hAnsi="Calibri" w:eastAsia="Calibri" w:cs="Calibri"/>
        <w:sz w:val="17"/>
        <w:szCs w:val="17"/>
      </w:rPr>
    </w:pPr>
    <w:r>
      <w:rPr>
        <w:sz w:val="17"/>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32"/>
                    </w:pPr>
                    <w:r>
                      <w:fldChar w:fldCharType="begin"/>
                    </w:r>
                    <w:r>
                      <w:instrText xml:space="preserve"> PAGE  \* MERGEFORMAT </w:instrText>
                    </w:r>
                    <w:r>
                      <w:fldChar w:fldCharType="separate"/>
                    </w:r>
                    <w:r>
                      <w:t>1</w:t>
                    </w:r>
                    <w:r>
                      <w:fldChar w:fldCharType="end"/>
                    </w:r>
                  </w:p>
                </w:txbxContent>
              </v:textbox>
            </v:shape>
          </w:pict>
        </mc:Fallback>
      </mc:AlternateContent>
    </w:r>
    <w:r>
      <w:rPr>
        <w:rFonts w:ascii="Calibri" w:hAnsi="Calibri" w:eastAsia="Calibri" w:cs="Calibri"/>
        <w:spacing w:val="-1"/>
        <w:sz w:val="17"/>
        <w:szCs w:val="17"/>
      </w:rPr>
      <w:t>2</w:t>
    </w:r>
    <w:r>
      <w:rPr>
        <w:rFonts w:ascii="Calibri" w:hAnsi="Calibri" w:eastAsia="Calibri" w:cs="Calibri"/>
        <w:sz w:val="17"/>
        <w:szCs w:val="17"/>
      </w:rPr>
      <w:t>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084"/>
      <w:rPr>
        <w:rFonts w:ascii="Calibri" w:hAnsi="Calibri" w:eastAsia="Calibri" w:cs="Calibri"/>
        <w:sz w:val="17"/>
        <w:szCs w:val="17"/>
      </w:rPr>
    </w:pPr>
    <w:r>
      <w:rPr>
        <w:sz w:val="17"/>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3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2"/>
                            <w:jc w:val="center"/>
                          </w:pPr>
                          <w:r>
                            <w:fldChar w:fldCharType="begin"/>
                          </w:r>
                          <w:r>
                            <w:instrText xml:space="preserve">PAGE   \* MERGEFORMAT</w:instrText>
                          </w:r>
                          <w:r>
                            <w:fldChar w:fldCharType="separate"/>
                          </w:r>
                          <w:r>
                            <w:rPr>
                              <w:lang w:val="zh-CN"/>
                            </w:rPr>
                            <w:t>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pStyle w:val="32"/>
                      <w:jc w:val="center"/>
                    </w:pPr>
                    <w:r>
                      <w:fldChar w:fldCharType="begin"/>
                    </w:r>
                    <w:r>
                      <w:instrText xml:space="preserve">PAGE   \* MERGEFORMAT</w:instrText>
                    </w:r>
                    <w:r>
                      <w:fldChar w:fldCharType="separate"/>
                    </w:r>
                    <w:r>
                      <w:rPr>
                        <w:lang w:val="zh-CN"/>
                      </w:rPr>
                      <w:t>2</w:t>
                    </w:r>
                    <w:r>
                      <w:fldChar w:fldCharType="end"/>
                    </w:r>
                  </w:p>
                </w:txbxContent>
              </v:textbox>
            </v:shape>
          </w:pict>
        </mc:Fallback>
      </mc:AlternateContent>
    </w:r>
  </w:p>
  <w:p>
    <w:pPr>
      <w:pStyle w:val="32"/>
      <w:rPr>
        <w:rFonts w:hint="eastAsi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spacing w:line="14" w:lineRule="auto"/>
      <w:rPr>
        <w:sz w:val="20"/>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66370" cy="1524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a:effectLst/>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_x0000_s1026" o:spid="_x0000_s1026" o:spt="202" type="#_x0000_t202" style="position:absolute;left:0pt;margin-top:0pt;height:12pt;width:13.1pt;mso-position-horizontal:center;mso-position-horizontal-relative:margin;z-index:251659264;mso-width-relative:page;mso-height-relative:page;" filled="f" stroked="f" coordsize="21600,21600" o:gfxdata="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yT5CC0wAAAAMBAAAPAAAAAAAAAAEAIAAAACIAAABkcnMvZG93bnJldi54bWxQSwECFAAU&#10;AAAACACHTuJAIwlFzL0BAAB/AwAADgAAAAAAAAABACAAAAAiAQAAZHJzL2Uyb0RvYy54bWxQSwUG&#10;AAAAAAYABgBZAQAAUQU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spacing w:line="14" w:lineRule="auto"/>
      <w:rPr>
        <w:sz w:val="20"/>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66370" cy="1524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_x0000_s1026" o:spid="_x0000_s1026" o:spt="202" type="#_x0000_t202" style="position:absolute;left:0pt;margin-top:0pt;height:12pt;width:13.1pt;mso-position-horizontal:center;mso-position-horizontal-relative:margin;z-index:251660288;mso-width-relative:page;mso-height-relative:page;" filled="f" stroked="f" coordsize="21600,21600" o:gfxdata="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yT5CC0wAAAAMBAAAPAAAAAAAAAAEAIAAAACIAAABkcnMvZG93bnJldi54bWxQSwECFAAUAAAA&#10;CACHTuJABeAGpLoBAABxAwAADgAAAAAAAAABACAAAAAiAQAAZHJzL2Uyb0RvYy54bWxQSwUGAAAA&#10;AAYABgBZAQAATgU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v:fill on="f" focussize="0,0"/>
              <v:stroke on="f"/>
              <v:imagedata o:title=""/>
              <o:lock v:ext="edit" aspectratio="f"/>
              <v:textbox inset="0mm,0mm,0mm,0mm" style="mso-fit-shape-to-text:t;">
                <w:txbxContent>
                  <w:p>
                    <w:pPr>
                      <w:pStyle w:val="32"/>
                    </w:pPr>
                    <w:r>
                      <w:fldChar w:fldCharType="begin"/>
                    </w:r>
                    <w:r>
                      <w:instrText xml:space="preserve"> PAGE  \* MERGEFORMAT </w:instrText>
                    </w:r>
                    <w:r>
                      <w:fldChar w:fldCharType="separate"/>
                    </w:r>
                    <w:r>
                      <w:t>1</w:t>
                    </w:r>
                    <w:r>
                      <w:fldChar w:fldCharType="end"/>
                    </w:r>
                  </w:p>
                </w:txbxContent>
              </v:textbox>
            </v:shape>
          </w:pict>
        </mc:Fallback>
      </mc:AlternateContent>
    </w:r>
  </w:p>
  <w:p>
    <w:pPr>
      <w:pStyle w:val="32"/>
      <w:rPr>
        <w:rFonts w:hint="eastAsia"/>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right="360"/>
      <w:jc w:val="cente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2"/>
                            <w:ind w:right="360"/>
                            <w:jc w:val="center"/>
                          </w:pPr>
                          <w:r>
                            <w:fldChar w:fldCharType="begin"/>
                          </w:r>
                          <w:r>
                            <w:instrText xml:space="preserve">PAGE   \* MERGEFORMAT</w:instrText>
                          </w:r>
                          <w:r>
                            <w:fldChar w:fldCharType="separate"/>
                          </w:r>
                          <w:r>
                            <w:rPr>
                              <w:lang w:val="zh-CN"/>
                            </w:rP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3sYQ8g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koieMWJ37+8f388/f51zeC&#10;PhSoD1Bj3mPAzDTc+AGTZz+gM/MeVLT5i4wIxhHrdJFXDomI/Gi1XK0qDAmMzRfEZ0/PQ4R0J70l&#10;2WhoxPkVWfnxHtKYOqfkas7famPKDI37y4GY2cNy72OP2UrDbpgI7Xx7Qj49jr6hDjedEvPRobLY&#10;X5qNOBu72TiEqPddWaNcD8KHQ8ImSm+5wgg7FcaZFXbTfuWleH4vWU//1OY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L97GEPIAQAAmwMAAA4AAAAAAAAAAQAgAAAAHgEAAGRycy9lMm9Eb2Mu&#10;eG1sUEsFBgAAAAAGAAYAWQEAAFgFAAAAAA==&#10;">
              <v:fill on="f" focussize="0,0"/>
              <v:stroke on="f"/>
              <v:imagedata o:title=""/>
              <o:lock v:ext="edit" aspectratio="f"/>
              <v:textbox inset="0mm,0mm,0mm,0mm" style="mso-fit-shape-to-text:t;">
                <w:txbxContent>
                  <w:p>
                    <w:pPr>
                      <w:pStyle w:val="32"/>
                      <w:ind w:right="360"/>
                      <w:jc w:val="center"/>
                    </w:pPr>
                    <w:r>
                      <w:fldChar w:fldCharType="begin"/>
                    </w:r>
                    <w:r>
                      <w:instrText xml:space="preserve">PAGE   \* MERGEFORMAT</w:instrText>
                    </w:r>
                    <w:r>
                      <w:fldChar w:fldCharType="separate"/>
                    </w:r>
                    <w:r>
                      <w:rPr>
                        <w:lang w:val="zh-CN"/>
                      </w:rP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1"/>
      </w:pBdr>
      <w:jc w:val="left"/>
      <w:rPr>
        <w:rFonts w:hint="eastAsia" w:ascii="仿宋" w:hAnsi="仿宋" w:eastAsia="仿宋" w:cs="仿宋"/>
        <w:b/>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bidi w:val="0"/>
      <w:jc w:val="center"/>
      <w:rPr>
        <w:rFonts w:hint="eastAsia" w:ascii="Swis721 Blk BT"/>
        <w:lang w:eastAsia="zh-CN"/>
      </w:rPr>
    </w:pPr>
  </w:p>
  <w:p>
    <w:pPr>
      <w:pBdr>
        <w:bottom w:val="none" w:color="auto" w:sz="0" w:space="0"/>
      </w:pBdr>
      <w:bidi w:val="0"/>
      <w:jc w:val="center"/>
      <w:rPr>
        <w:rFonts w:hint="eastAsia" w:ascii="宋体" w:hAnsi="宋体" w:eastAsia="宋体" w:cs="宋体"/>
        <w:sz w:val="16"/>
        <w:szCs w:val="16"/>
        <w:u w:val="single"/>
        <w:lang w:val="en-US"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1"/>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D2ABE0"/>
    <w:multiLevelType w:val="singleLevel"/>
    <w:tmpl w:val="9DD2ABE0"/>
    <w:lvl w:ilvl="0" w:tentative="0">
      <w:start w:val="1"/>
      <w:numFmt w:val="chineseCounting"/>
      <w:suff w:val="nothing"/>
      <w:lvlText w:val="（%1）"/>
      <w:lvlJc w:val="left"/>
      <w:rPr>
        <w:rFonts w:hint="eastAsia"/>
      </w:rPr>
    </w:lvl>
  </w:abstractNum>
  <w:abstractNum w:abstractNumId="1">
    <w:nsid w:val="CE48D951"/>
    <w:multiLevelType w:val="singleLevel"/>
    <w:tmpl w:val="CE48D951"/>
    <w:lvl w:ilvl="0" w:tentative="0">
      <w:start w:val="1"/>
      <w:numFmt w:val="decimal"/>
      <w:pStyle w:val="80"/>
      <w:suff w:val="nothing"/>
      <w:lvlText w:val="%1、"/>
      <w:lvlJc w:val="left"/>
    </w:lvl>
  </w:abstractNum>
  <w:abstractNum w:abstractNumId="2">
    <w:nsid w:val="D02EBE38"/>
    <w:multiLevelType w:val="singleLevel"/>
    <w:tmpl w:val="D02EBE38"/>
    <w:lvl w:ilvl="0" w:tentative="0">
      <w:start w:val="1"/>
      <w:numFmt w:val="decimal"/>
      <w:suff w:val="nothing"/>
      <w:lvlText w:val="%1、"/>
      <w:lvlJc w:val="left"/>
    </w:lvl>
  </w:abstractNum>
  <w:abstractNum w:abstractNumId="3">
    <w:nsid w:val="EFB0A198"/>
    <w:multiLevelType w:val="singleLevel"/>
    <w:tmpl w:val="EFB0A198"/>
    <w:lvl w:ilvl="0" w:tentative="0">
      <w:start w:val="7"/>
      <w:numFmt w:val="chineseCounting"/>
      <w:suff w:val="space"/>
      <w:lvlText w:val="第%1章"/>
      <w:lvlJc w:val="left"/>
      <w:pPr>
        <w:ind w:left="630"/>
      </w:pPr>
      <w:rPr>
        <w:rFonts w:hint="eastAsia"/>
      </w:rPr>
    </w:lvl>
  </w:abstractNum>
  <w:abstractNum w:abstractNumId="4">
    <w:nsid w:val="0000000C"/>
    <w:multiLevelType w:val="multilevel"/>
    <w:tmpl w:val="0000000C"/>
    <w:lvl w:ilvl="0" w:tentative="0">
      <w:start w:val="2"/>
      <w:numFmt w:val="decimal"/>
      <w:pStyle w:val="56"/>
      <w:suff w:val="nothing"/>
      <w:lvlText w:val="%1、"/>
      <w:lvlJc w:val="left"/>
    </w:lvl>
    <w:lvl w:ilvl="1" w:tentative="0">
      <w:start w:val="1"/>
      <w:numFmt w:val="decimal"/>
      <w:pStyle w:val="79"/>
      <w:lvlText w:val="(%2)"/>
      <w:lvlJc w:val="left"/>
      <w:pPr>
        <w:tabs>
          <w:tab w:val="left" w:pos="840"/>
        </w:tabs>
        <w:ind w:left="840" w:hanging="420"/>
      </w:pPr>
      <w:rPr>
        <w:rFonts w:hint="default"/>
      </w:rPr>
    </w:lvl>
    <w:lvl w:ilvl="2" w:tentative="0">
      <w:start w:val="1"/>
      <w:numFmt w:val="decimalEnclosedCircleChinese"/>
      <w:lvlText w:val="%3"/>
      <w:lvlJc w:val="left"/>
      <w:pPr>
        <w:tabs>
          <w:tab w:val="left" w:pos="1260"/>
        </w:tabs>
        <w:ind w:left="1260" w:hanging="420"/>
      </w:pPr>
      <w:rPr>
        <w:rFonts w:hint="default"/>
      </w:rPr>
    </w:lvl>
    <w:lvl w:ilvl="3" w:tentative="0">
      <w:start w:val="1"/>
      <w:numFmt w:val="decimal"/>
      <w:pStyle w:val="6"/>
      <w:lvlText w:val="%4)"/>
      <w:lvlJc w:val="left"/>
      <w:pPr>
        <w:tabs>
          <w:tab w:val="left" w:pos="1680"/>
        </w:tabs>
        <w:ind w:left="1680" w:hanging="420"/>
      </w:pPr>
      <w:rPr>
        <w:rFonts w:hint="default"/>
      </w:rPr>
    </w:lvl>
    <w:lvl w:ilvl="4" w:tentative="0">
      <w:start w:val="1"/>
      <w:numFmt w:val="lowerLetter"/>
      <w:pStyle w:val="7"/>
      <w:lvlText w:val="%5."/>
      <w:lvlJc w:val="left"/>
      <w:pPr>
        <w:tabs>
          <w:tab w:val="left" w:pos="2100"/>
        </w:tabs>
        <w:ind w:left="2100" w:hanging="420"/>
      </w:pPr>
      <w:rPr>
        <w:rFonts w:hint="default"/>
      </w:rPr>
    </w:lvl>
    <w:lvl w:ilvl="5" w:tentative="0">
      <w:start w:val="1"/>
      <w:numFmt w:val="lowerLetter"/>
      <w:pStyle w:val="8"/>
      <w:lvlText w:val="%6)"/>
      <w:lvlJc w:val="left"/>
      <w:pPr>
        <w:tabs>
          <w:tab w:val="left" w:pos="2520"/>
        </w:tabs>
        <w:ind w:left="2520" w:hanging="420"/>
      </w:pPr>
      <w:rPr>
        <w:rFonts w:hint="default"/>
      </w:rPr>
    </w:lvl>
    <w:lvl w:ilvl="6" w:tentative="0">
      <w:start w:val="1"/>
      <w:numFmt w:val="lowerRoman"/>
      <w:pStyle w:val="9"/>
      <w:lvlText w:val="%7."/>
      <w:lvlJc w:val="left"/>
      <w:pPr>
        <w:tabs>
          <w:tab w:val="left" w:pos="2940"/>
        </w:tabs>
        <w:ind w:left="2940" w:hanging="420"/>
      </w:pPr>
      <w:rPr>
        <w:rFonts w:hint="default"/>
      </w:rPr>
    </w:lvl>
    <w:lvl w:ilvl="7" w:tentative="0">
      <w:start w:val="1"/>
      <w:numFmt w:val="lowerRoman"/>
      <w:pStyle w:val="10"/>
      <w:lvlText w:val="%8)"/>
      <w:lvlJc w:val="left"/>
      <w:pPr>
        <w:tabs>
          <w:tab w:val="left" w:pos="3360"/>
        </w:tabs>
        <w:ind w:left="3360" w:hanging="420"/>
      </w:pPr>
      <w:rPr>
        <w:rFonts w:hint="default"/>
      </w:rPr>
    </w:lvl>
    <w:lvl w:ilvl="8" w:tentative="0">
      <w:start w:val="1"/>
      <w:numFmt w:val="lowerLetter"/>
      <w:pStyle w:val="11"/>
      <w:lvlText w:val="%9."/>
      <w:lvlJc w:val="left"/>
      <w:pPr>
        <w:tabs>
          <w:tab w:val="left" w:pos="3780"/>
        </w:tabs>
        <w:ind w:left="3780" w:hanging="420"/>
      </w:pPr>
      <w:rPr>
        <w:rFonts w:hint="default"/>
      </w:rPr>
    </w:lvl>
  </w:abstractNum>
  <w:abstractNum w:abstractNumId="5">
    <w:nsid w:val="19C5E42D"/>
    <w:multiLevelType w:val="singleLevel"/>
    <w:tmpl w:val="19C5E42D"/>
    <w:lvl w:ilvl="0" w:tentative="0">
      <w:start w:val="1"/>
      <w:numFmt w:val="decimal"/>
      <w:pStyle w:val="14"/>
      <w:lvlText w:val="%1."/>
      <w:lvlJc w:val="left"/>
      <w:pPr>
        <w:tabs>
          <w:tab w:val="left" w:pos="360"/>
        </w:tabs>
        <w:ind w:left="360" w:hanging="360"/>
      </w:pPr>
    </w:lvl>
  </w:abstractNum>
  <w:abstractNum w:abstractNumId="6">
    <w:nsid w:val="43395CCC"/>
    <w:multiLevelType w:val="singleLevel"/>
    <w:tmpl w:val="43395CCC"/>
    <w:lvl w:ilvl="0" w:tentative="0">
      <w:start w:val="1"/>
      <w:numFmt w:val="decimal"/>
      <w:suff w:val="nothing"/>
      <w:lvlText w:val="%1、"/>
      <w:lvlJc w:val="left"/>
    </w:lvl>
  </w:abstractNum>
  <w:abstractNum w:abstractNumId="7">
    <w:nsid w:val="6B6EE266"/>
    <w:multiLevelType w:val="singleLevel"/>
    <w:tmpl w:val="6B6EE266"/>
    <w:lvl w:ilvl="0" w:tentative="0">
      <w:start w:val="3"/>
      <w:numFmt w:val="chineseCounting"/>
      <w:suff w:val="nothing"/>
      <w:lvlText w:val="%1、"/>
      <w:lvlJc w:val="left"/>
      <w:rPr>
        <w:rFonts w:hint="eastAsia"/>
      </w:rPr>
    </w:lvl>
  </w:abstractNum>
  <w:num w:numId="1">
    <w:abstractNumId w:val="4"/>
  </w:num>
  <w:num w:numId="2">
    <w:abstractNumId w:val="5"/>
  </w:num>
  <w:num w:numId="3">
    <w:abstractNumId w:val="1"/>
  </w:num>
  <w:num w:numId="4">
    <w:abstractNumId w:val="6"/>
  </w:num>
  <w:num w:numId="5">
    <w:abstractNumId w:val="7"/>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21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zZGE4NzIwNmZhZTk3ZDZkNTViOGNmMTQyNTFhOGEifQ=="/>
  </w:docVars>
  <w:rsids>
    <w:rsidRoot w:val="00172A27"/>
    <w:rsid w:val="000F78F8"/>
    <w:rsid w:val="00164C33"/>
    <w:rsid w:val="00215C08"/>
    <w:rsid w:val="002F5EFC"/>
    <w:rsid w:val="002F6D43"/>
    <w:rsid w:val="004852A3"/>
    <w:rsid w:val="006843FA"/>
    <w:rsid w:val="006A7838"/>
    <w:rsid w:val="00735ACC"/>
    <w:rsid w:val="0078578F"/>
    <w:rsid w:val="00844169"/>
    <w:rsid w:val="00870BAE"/>
    <w:rsid w:val="009D1D6B"/>
    <w:rsid w:val="00A54779"/>
    <w:rsid w:val="00B42D9D"/>
    <w:rsid w:val="00B71FBF"/>
    <w:rsid w:val="00C56DFF"/>
    <w:rsid w:val="00D41950"/>
    <w:rsid w:val="00D4336C"/>
    <w:rsid w:val="00D70EA7"/>
    <w:rsid w:val="00E77F2B"/>
    <w:rsid w:val="00E83F8F"/>
    <w:rsid w:val="00EF1595"/>
    <w:rsid w:val="00FD7FED"/>
    <w:rsid w:val="017753C6"/>
    <w:rsid w:val="017F5739"/>
    <w:rsid w:val="01882F2E"/>
    <w:rsid w:val="018A7679"/>
    <w:rsid w:val="01916D9E"/>
    <w:rsid w:val="01A74FC8"/>
    <w:rsid w:val="01D10442"/>
    <w:rsid w:val="01E951BF"/>
    <w:rsid w:val="022A7A8C"/>
    <w:rsid w:val="024A0BA6"/>
    <w:rsid w:val="025678F5"/>
    <w:rsid w:val="02647AD4"/>
    <w:rsid w:val="029167E5"/>
    <w:rsid w:val="02A14C7A"/>
    <w:rsid w:val="02AE2101"/>
    <w:rsid w:val="02B62DA2"/>
    <w:rsid w:val="02DA6FE9"/>
    <w:rsid w:val="02EB4148"/>
    <w:rsid w:val="03164A81"/>
    <w:rsid w:val="03793B97"/>
    <w:rsid w:val="038500F8"/>
    <w:rsid w:val="03895ADE"/>
    <w:rsid w:val="03CA7259"/>
    <w:rsid w:val="03D604BB"/>
    <w:rsid w:val="04257B1C"/>
    <w:rsid w:val="048C2C9E"/>
    <w:rsid w:val="04B213C1"/>
    <w:rsid w:val="04B54A0D"/>
    <w:rsid w:val="04C04534"/>
    <w:rsid w:val="04D07A99"/>
    <w:rsid w:val="04EE6171"/>
    <w:rsid w:val="04F20AE5"/>
    <w:rsid w:val="04FD70C7"/>
    <w:rsid w:val="0510448D"/>
    <w:rsid w:val="05300538"/>
    <w:rsid w:val="054933A7"/>
    <w:rsid w:val="05536562"/>
    <w:rsid w:val="055920B6"/>
    <w:rsid w:val="05621F2C"/>
    <w:rsid w:val="05692D56"/>
    <w:rsid w:val="05DC228D"/>
    <w:rsid w:val="05F00FB5"/>
    <w:rsid w:val="060C2D53"/>
    <w:rsid w:val="060D148A"/>
    <w:rsid w:val="062B7991"/>
    <w:rsid w:val="06691F53"/>
    <w:rsid w:val="066B5890"/>
    <w:rsid w:val="06717375"/>
    <w:rsid w:val="06AF013D"/>
    <w:rsid w:val="06ED232C"/>
    <w:rsid w:val="06F9464B"/>
    <w:rsid w:val="07436C5F"/>
    <w:rsid w:val="07B25F62"/>
    <w:rsid w:val="07BA1167"/>
    <w:rsid w:val="07E15CC2"/>
    <w:rsid w:val="082F3FD3"/>
    <w:rsid w:val="08F655F4"/>
    <w:rsid w:val="095C4021"/>
    <w:rsid w:val="097A4F8F"/>
    <w:rsid w:val="099A5D5B"/>
    <w:rsid w:val="09DF42DA"/>
    <w:rsid w:val="0A035572"/>
    <w:rsid w:val="0A124C34"/>
    <w:rsid w:val="0A3379CB"/>
    <w:rsid w:val="0A8214DE"/>
    <w:rsid w:val="0A932CCA"/>
    <w:rsid w:val="0AD1579D"/>
    <w:rsid w:val="0AE305BC"/>
    <w:rsid w:val="0B2F25D9"/>
    <w:rsid w:val="0B306B9A"/>
    <w:rsid w:val="0B410F8B"/>
    <w:rsid w:val="0B58238F"/>
    <w:rsid w:val="0B7E012E"/>
    <w:rsid w:val="0B8C1F3D"/>
    <w:rsid w:val="0B8E7D66"/>
    <w:rsid w:val="0BBA6113"/>
    <w:rsid w:val="0BD81D82"/>
    <w:rsid w:val="0C3C5A14"/>
    <w:rsid w:val="0C70367A"/>
    <w:rsid w:val="0C871385"/>
    <w:rsid w:val="0C9615C8"/>
    <w:rsid w:val="0C9B30E4"/>
    <w:rsid w:val="0CBA6A64"/>
    <w:rsid w:val="0CBE1BE2"/>
    <w:rsid w:val="0CC54204"/>
    <w:rsid w:val="0D3851A2"/>
    <w:rsid w:val="0D410B01"/>
    <w:rsid w:val="0DC54E21"/>
    <w:rsid w:val="0E187EE3"/>
    <w:rsid w:val="0E2A2E8C"/>
    <w:rsid w:val="0E395338"/>
    <w:rsid w:val="0E4F198B"/>
    <w:rsid w:val="0E572FD9"/>
    <w:rsid w:val="0E5952EE"/>
    <w:rsid w:val="0E6E3480"/>
    <w:rsid w:val="0E796AAB"/>
    <w:rsid w:val="0EAC48BD"/>
    <w:rsid w:val="0EBF3FBE"/>
    <w:rsid w:val="0F3B0774"/>
    <w:rsid w:val="0F597EC1"/>
    <w:rsid w:val="0F6D24C6"/>
    <w:rsid w:val="0FA9345E"/>
    <w:rsid w:val="101654F6"/>
    <w:rsid w:val="103709CC"/>
    <w:rsid w:val="104135F9"/>
    <w:rsid w:val="105D6BCF"/>
    <w:rsid w:val="10824ED0"/>
    <w:rsid w:val="108B08F2"/>
    <w:rsid w:val="10907D37"/>
    <w:rsid w:val="10A9611E"/>
    <w:rsid w:val="10E332F1"/>
    <w:rsid w:val="10FB2F5B"/>
    <w:rsid w:val="11114205"/>
    <w:rsid w:val="1120496E"/>
    <w:rsid w:val="11693E13"/>
    <w:rsid w:val="119B0672"/>
    <w:rsid w:val="11B5604C"/>
    <w:rsid w:val="11D9089D"/>
    <w:rsid w:val="11E93B5E"/>
    <w:rsid w:val="122A0B8B"/>
    <w:rsid w:val="12584933"/>
    <w:rsid w:val="12723C85"/>
    <w:rsid w:val="129675E6"/>
    <w:rsid w:val="12A003E8"/>
    <w:rsid w:val="12C246A7"/>
    <w:rsid w:val="12EE7E64"/>
    <w:rsid w:val="12F812AB"/>
    <w:rsid w:val="13063E3E"/>
    <w:rsid w:val="131655CE"/>
    <w:rsid w:val="134C2C02"/>
    <w:rsid w:val="134F3193"/>
    <w:rsid w:val="13AC4083"/>
    <w:rsid w:val="13B007C4"/>
    <w:rsid w:val="13EA53A0"/>
    <w:rsid w:val="1420103F"/>
    <w:rsid w:val="142F202D"/>
    <w:rsid w:val="145F228C"/>
    <w:rsid w:val="14710DC1"/>
    <w:rsid w:val="14754F4B"/>
    <w:rsid w:val="147F687F"/>
    <w:rsid w:val="14C82A75"/>
    <w:rsid w:val="14D868FD"/>
    <w:rsid w:val="14FB007B"/>
    <w:rsid w:val="153F193C"/>
    <w:rsid w:val="15524BE4"/>
    <w:rsid w:val="15C76F56"/>
    <w:rsid w:val="15DB6150"/>
    <w:rsid w:val="16290DB7"/>
    <w:rsid w:val="162D6097"/>
    <w:rsid w:val="165E2C35"/>
    <w:rsid w:val="16866FA7"/>
    <w:rsid w:val="16EB21A1"/>
    <w:rsid w:val="17011545"/>
    <w:rsid w:val="17124F91"/>
    <w:rsid w:val="175B1B2C"/>
    <w:rsid w:val="177F13BD"/>
    <w:rsid w:val="178253FE"/>
    <w:rsid w:val="17852965"/>
    <w:rsid w:val="17A0586A"/>
    <w:rsid w:val="17CE13EE"/>
    <w:rsid w:val="17EC02EE"/>
    <w:rsid w:val="18622CA6"/>
    <w:rsid w:val="1867248F"/>
    <w:rsid w:val="18725D99"/>
    <w:rsid w:val="189E2620"/>
    <w:rsid w:val="18D46954"/>
    <w:rsid w:val="18F173E8"/>
    <w:rsid w:val="190268FE"/>
    <w:rsid w:val="197163E1"/>
    <w:rsid w:val="19A253D3"/>
    <w:rsid w:val="19B91707"/>
    <w:rsid w:val="19D40F30"/>
    <w:rsid w:val="19EA6AAF"/>
    <w:rsid w:val="19F85670"/>
    <w:rsid w:val="1A415875"/>
    <w:rsid w:val="1AF23E6D"/>
    <w:rsid w:val="1AF37BE5"/>
    <w:rsid w:val="1B2158C7"/>
    <w:rsid w:val="1B6A152C"/>
    <w:rsid w:val="1BDA7085"/>
    <w:rsid w:val="1BFE19A3"/>
    <w:rsid w:val="1C006EAF"/>
    <w:rsid w:val="1C190A99"/>
    <w:rsid w:val="1C206580"/>
    <w:rsid w:val="1C3D63ED"/>
    <w:rsid w:val="1C3F5943"/>
    <w:rsid w:val="1C652B6A"/>
    <w:rsid w:val="1C6B037B"/>
    <w:rsid w:val="1C8E5E18"/>
    <w:rsid w:val="1CBB4922"/>
    <w:rsid w:val="1CCB2A5A"/>
    <w:rsid w:val="1CD10B7A"/>
    <w:rsid w:val="1CE2284F"/>
    <w:rsid w:val="1CE27665"/>
    <w:rsid w:val="1D1F7314"/>
    <w:rsid w:val="1D5245F4"/>
    <w:rsid w:val="1D8E3BF5"/>
    <w:rsid w:val="1D985169"/>
    <w:rsid w:val="1DAA1CFA"/>
    <w:rsid w:val="1DCA10D2"/>
    <w:rsid w:val="1DF47391"/>
    <w:rsid w:val="1E0B6D0F"/>
    <w:rsid w:val="1E436CBC"/>
    <w:rsid w:val="1E4F29BA"/>
    <w:rsid w:val="1E4F50EF"/>
    <w:rsid w:val="1E676920"/>
    <w:rsid w:val="1E9445B9"/>
    <w:rsid w:val="1E9637FD"/>
    <w:rsid w:val="1EBB7EAA"/>
    <w:rsid w:val="1ECB747F"/>
    <w:rsid w:val="1F026509"/>
    <w:rsid w:val="1F771A4D"/>
    <w:rsid w:val="20451F26"/>
    <w:rsid w:val="206705CC"/>
    <w:rsid w:val="207C716F"/>
    <w:rsid w:val="20A6633B"/>
    <w:rsid w:val="20F011EF"/>
    <w:rsid w:val="20F73191"/>
    <w:rsid w:val="210510A3"/>
    <w:rsid w:val="21310218"/>
    <w:rsid w:val="215A451A"/>
    <w:rsid w:val="21A16738"/>
    <w:rsid w:val="21B346A3"/>
    <w:rsid w:val="21BB1762"/>
    <w:rsid w:val="21DC0A70"/>
    <w:rsid w:val="21E10FB5"/>
    <w:rsid w:val="21E620E9"/>
    <w:rsid w:val="220215B6"/>
    <w:rsid w:val="22A5210D"/>
    <w:rsid w:val="22DD430D"/>
    <w:rsid w:val="231E427C"/>
    <w:rsid w:val="23915BF2"/>
    <w:rsid w:val="23AB72AF"/>
    <w:rsid w:val="23AE6F3A"/>
    <w:rsid w:val="23EF0D93"/>
    <w:rsid w:val="23F9781D"/>
    <w:rsid w:val="24551F22"/>
    <w:rsid w:val="24564250"/>
    <w:rsid w:val="24635540"/>
    <w:rsid w:val="24740FED"/>
    <w:rsid w:val="247B615F"/>
    <w:rsid w:val="248701F4"/>
    <w:rsid w:val="248E4857"/>
    <w:rsid w:val="24E53A07"/>
    <w:rsid w:val="24ED1F1B"/>
    <w:rsid w:val="24EF6BB0"/>
    <w:rsid w:val="2500187D"/>
    <w:rsid w:val="25495698"/>
    <w:rsid w:val="25550F0F"/>
    <w:rsid w:val="2567077F"/>
    <w:rsid w:val="2593449F"/>
    <w:rsid w:val="259B4ADE"/>
    <w:rsid w:val="25C46060"/>
    <w:rsid w:val="25C91C6F"/>
    <w:rsid w:val="26086C3B"/>
    <w:rsid w:val="260E4A99"/>
    <w:rsid w:val="2628627A"/>
    <w:rsid w:val="262D4932"/>
    <w:rsid w:val="26360BC2"/>
    <w:rsid w:val="263B7010"/>
    <w:rsid w:val="26527375"/>
    <w:rsid w:val="265F4DE7"/>
    <w:rsid w:val="26705CF5"/>
    <w:rsid w:val="26845B90"/>
    <w:rsid w:val="26955E2C"/>
    <w:rsid w:val="26A15028"/>
    <w:rsid w:val="26F70735"/>
    <w:rsid w:val="275270C1"/>
    <w:rsid w:val="27585507"/>
    <w:rsid w:val="275E310C"/>
    <w:rsid w:val="27AB234F"/>
    <w:rsid w:val="27C54C43"/>
    <w:rsid w:val="27CB1478"/>
    <w:rsid w:val="27D677D0"/>
    <w:rsid w:val="27FE496D"/>
    <w:rsid w:val="281015F1"/>
    <w:rsid w:val="28727659"/>
    <w:rsid w:val="28845CC2"/>
    <w:rsid w:val="28A702B9"/>
    <w:rsid w:val="28BE3623"/>
    <w:rsid w:val="28C96735"/>
    <w:rsid w:val="28DB6EAA"/>
    <w:rsid w:val="290556B4"/>
    <w:rsid w:val="2920429C"/>
    <w:rsid w:val="29223A0C"/>
    <w:rsid w:val="2934650A"/>
    <w:rsid w:val="293715E5"/>
    <w:rsid w:val="29436FDB"/>
    <w:rsid w:val="294C32E2"/>
    <w:rsid w:val="296C4096"/>
    <w:rsid w:val="29B80F87"/>
    <w:rsid w:val="29DF18FC"/>
    <w:rsid w:val="2A32072A"/>
    <w:rsid w:val="2A3558B4"/>
    <w:rsid w:val="2A613DB9"/>
    <w:rsid w:val="2A86216C"/>
    <w:rsid w:val="2A992C71"/>
    <w:rsid w:val="2AA8758A"/>
    <w:rsid w:val="2AAE6BCF"/>
    <w:rsid w:val="2AE06085"/>
    <w:rsid w:val="2AF07C9E"/>
    <w:rsid w:val="2B2D4A4E"/>
    <w:rsid w:val="2B433BE2"/>
    <w:rsid w:val="2BC90C1A"/>
    <w:rsid w:val="2BFD32D8"/>
    <w:rsid w:val="2C0078D2"/>
    <w:rsid w:val="2C1F083A"/>
    <w:rsid w:val="2C2C721C"/>
    <w:rsid w:val="2C70553A"/>
    <w:rsid w:val="2CDA0972"/>
    <w:rsid w:val="2D3463AC"/>
    <w:rsid w:val="2D3F156A"/>
    <w:rsid w:val="2D4F7387"/>
    <w:rsid w:val="2D913ECB"/>
    <w:rsid w:val="2DB35663"/>
    <w:rsid w:val="2DC01BA9"/>
    <w:rsid w:val="2DC16D9B"/>
    <w:rsid w:val="2E0C1292"/>
    <w:rsid w:val="2E0C5E9C"/>
    <w:rsid w:val="2E231423"/>
    <w:rsid w:val="2E4B76EC"/>
    <w:rsid w:val="2E9B7AA3"/>
    <w:rsid w:val="2EC01102"/>
    <w:rsid w:val="2EC51780"/>
    <w:rsid w:val="2EEC1136"/>
    <w:rsid w:val="2EF56EA2"/>
    <w:rsid w:val="2F01153B"/>
    <w:rsid w:val="2F1A5892"/>
    <w:rsid w:val="2F1D1D8E"/>
    <w:rsid w:val="2F2A04CA"/>
    <w:rsid w:val="2F2B74F6"/>
    <w:rsid w:val="2F4C12F7"/>
    <w:rsid w:val="2F52087C"/>
    <w:rsid w:val="2F570AD7"/>
    <w:rsid w:val="2F84708E"/>
    <w:rsid w:val="2F9D1627"/>
    <w:rsid w:val="2FD14541"/>
    <w:rsid w:val="2FD76221"/>
    <w:rsid w:val="2FEA0789"/>
    <w:rsid w:val="2FEA776D"/>
    <w:rsid w:val="300A4BE4"/>
    <w:rsid w:val="302225B6"/>
    <w:rsid w:val="302945C4"/>
    <w:rsid w:val="30384235"/>
    <w:rsid w:val="30B240A1"/>
    <w:rsid w:val="30BA5D83"/>
    <w:rsid w:val="30D15413"/>
    <w:rsid w:val="30F465F9"/>
    <w:rsid w:val="31025BFE"/>
    <w:rsid w:val="310B5295"/>
    <w:rsid w:val="31554CFE"/>
    <w:rsid w:val="31665252"/>
    <w:rsid w:val="31750EFD"/>
    <w:rsid w:val="31CB168D"/>
    <w:rsid w:val="31EB38F9"/>
    <w:rsid w:val="31F877A0"/>
    <w:rsid w:val="320B3E33"/>
    <w:rsid w:val="322E63E3"/>
    <w:rsid w:val="327021AB"/>
    <w:rsid w:val="32731930"/>
    <w:rsid w:val="327B69E7"/>
    <w:rsid w:val="329218B6"/>
    <w:rsid w:val="32B05762"/>
    <w:rsid w:val="32D16607"/>
    <w:rsid w:val="32F2603F"/>
    <w:rsid w:val="332E6D2C"/>
    <w:rsid w:val="33501C21"/>
    <w:rsid w:val="33650BC1"/>
    <w:rsid w:val="337D01A8"/>
    <w:rsid w:val="33A06705"/>
    <w:rsid w:val="33A13516"/>
    <w:rsid w:val="33A9307D"/>
    <w:rsid w:val="33AD37C7"/>
    <w:rsid w:val="33F64849"/>
    <w:rsid w:val="3405793E"/>
    <w:rsid w:val="342601B1"/>
    <w:rsid w:val="347C79C5"/>
    <w:rsid w:val="34966C87"/>
    <w:rsid w:val="34D23D8F"/>
    <w:rsid w:val="34E17CC1"/>
    <w:rsid w:val="350F0948"/>
    <w:rsid w:val="351C3972"/>
    <w:rsid w:val="35305866"/>
    <w:rsid w:val="35535DF9"/>
    <w:rsid w:val="357830FD"/>
    <w:rsid w:val="358A639D"/>
    <w:rsid w:val="36101977"/>
    <w:rsid w:val="363A12E4"/>
    <w:rsid w:val="365517B7"/>
    <w:rsid w:val="36722E94"/>
    <w:rsid w:val="36767BF1"/>
    <w:rsid w:val="3681127D"/>
    <w:rsid w:val="368C74AA"/>
    <w:rsid w:val="368F3F76"/>
    <w:rsid w:val="369A4AAB"/>
    <w:rsid w:val="36B63A76"/>
    <w:rsid w:val="36D16E9F"/>
    <w:rsid w:val="37180D0B"/>
    <w:rsid w:val="37352257"/>
    <w:rsid w:val="373C45E9"/>
    <w:rsid w:val="374C7D9F"/>
    <w:rsid w:val="374E0226"/>
    <w:rsid w:val="374F4745"/>
    <w:rsid w:val="375A3AF3"/>
    <w:rsid w:val="37622048"/>
    <w:rsid w:val="387B5166"/>
    <w:rsid w:val="38C60AB9"/>
    <w:rsid w:val="38CF0F38"/>
    <w:rsid w:val="38EE5DE8"/>
    <w:rsid w:val="38FA6EBF"/>
    <w:rsid w:val="39083B56"/>
    <w:rsid w:val="39575489"/>
    <w:rsid w:val="395E28CA"/>
    <w:rsid w:val="396C57B4"/>
    <w:rsid w:val="39DD53FD"/>
    <w:rsid w:val="3A0349B2"/>
    <w:rsid w:val="3A05640B"/>
    <w:rsid w:val="3A34505A"/>
    <w:rsid w:val="3A442FE9"/>
    <w:rsid w:val="3A5969B4"/>
    <w:rsid w:val="3A60099C"/>
    <w:rsid w:val="3A702926"/>
    <w:rsid w:val="3A8F302F"/>
    <w:rsid w:val="3B1C3467"/>
    <w:rsid w:val="3B3D2A8B"/>
    <w:rsid w:val="3B547DD5"/>
    <w:rsid w:val="3B674DD1"/>
    <w:rsid w:val="3B7F4C3A"/>
    <w:rsid w:val="3B887742"/>
    <w:rsid w:val="3B9628EE"/>
    <w:rsid w:val="3B9B23CA"/>
    <w:rsid w:val="3BBD597A"/>
    <w:rsid w:val="3C35239A"/>
    <w:rsid w:val="3C3A012D"/>
    <w:rsid w:val="3C3C0F95"/>
    <w:rsid w:val="3C457305"/>
    <w:rsid w:val="3C5B7C42"/>
    <w:rsid w:val="3C621722"/>
    <w:rsid w:val="3CB31014"/>
    <w:rsid w:val="3CE17E80"/>
    <w:rsid w:val="3CF83553"/>
    <w:rsid w:val="3D2F72C4"/>
    <w:rsid w:val="3D6469F5"/>
    <w:rsid w:val="3DE758F0"/>
    <w:rsid w:val="3DF46EE2"/>
    <w:rsid w:val="3DFA4C63"/>
    <w:rsid w:val="3E012500"/>
    <w:rsid w:val="3E5F0393"/>
    <w:rsid w:val="3E7003FD"/>
    <w:rsid w:val="3E742755"/>
    <w:rsid w:val="3E987FAB"/>
    <w:rsid w:val="3E9B3456"/>
    <w:rsid w:val="3EDA5274"/>
    <w:rsid w:val="3F1D60A0"/>
    <w:rsid w:val="3FA13A7E"/>
    <w:rsid w:val="3FB90913"/>
    <w:rsid w:val="3FBF5890"/>
    <w:rsid w:val="3FC94073"/>
    <w:rsid w:val="40132590"/>
    <w:rsid w:val="402703F5"/>
    <w:rsid w:val="406946E9"/>
    <w:rsid w:val="41661607"/>
    <w:rsid w:val="41831962"/>
    <w:rsid w:val="41B164B6"/>
    <w:rsid w:val="41CB6494"/>
    <w:rsid w:val="41CF588A"/>
    <w:rsid w:val="41D628A7"/>
    <w:rsid w:val="41E24788"/>
    <w:rsid w:val="41EC0D67"/>
    <w:rsid w:val="41EE08A5"/>
    <w:rsid w:val="420C2C04"/>
    <w:rsid w:val="427325F4"/>
    <w:rsid w:val="42882165"/>
    <w:rsid w:val="430B642E"/>
    <w:rsid w:val="430C2C22"/>
    <w:rsid w:val="4377495C"/>
    <w:rsid w:val="43DB57E2"/>
    <w:rsid w:val="43DC7892"/>
    <w:rsid w:val="43DF5027"/>
    <w:rsid w:val="441278C2"/>
    <w:rsid w:val="44213529"/>
    <w:rsid w:val="442549A0"/>
    <w:rsid w:val="446932F5"/>
    <w:rsid w:val="44BD7C24"/>
    <w:rsid w:val="44DD2EE3"/>
    <w:rsid w:val="4504461A"/>
    <w:rsid w:val="450D65D4"/>
    <w:rsid w:val="45524604"/>
    <w:rsid w:val="455E4BA2"/>
    <w:rsid w:val="456071E7"/>
    <w:rsid w:val="45863910"/>
    <w:rsid w:val="45920B15"/>
    <w:rsid w:val="459D123E"/>
    <w:rsid w:val="45BE0C6C"/>
    <w:rsid w:val="45C142B9"/>
    <w:rsid w:val="45DB4035"/>
    <w:rsid w:val="45E306D3"/>
    <w:rsid w:val="45EA1A61"/>
    <w:rsid w:val="45EB3DD6"/>
    <w:rsid w:val="4610213A"/>
    <w:rsid w:val="461C6256"/>
    <w:rsid w:val="462D5C7F"/>
    <w:rsid w:val="46325C58"/>
    <w:rsid w:val="46466F77"/>
    <w:rsid w:val="467008B0"/>
    <w:rsid w:val="469519CD"/>
    <w:rsid w:val="46A74B88"/>
    <w:rsid w:val="46B124BA"/>
    <w:rsid w:val="46BA07E8"/>
    <w:rsid w:val="46E4489A"/>
    <w:rsid w:val="46F04E55"/>
    <w:rsid w:val="47304E59"/>
    <w:rsid w:val="47B944D6"/>
    <w:rsid w:val="48021647"/>
    <w:rsid w:val="48313978"/>
    <w:rsid w:val="485633DE"/>
    <w:rsid w:val="486D481D"/>
    <w:rsid w:val="48793F29"/>
    <w:rsid w:val="48AC1460"/>
    <w:rsid w:val="48B03117"/>
    <w:rsid w:val="48BE55D6"/>
    <w:rsid w:val="48C87B66"/>
    <w:rsid w:val="48D470A4"/>
    <w:rsid w:val="48E56510"/>
    <w:rsid w:val="48E716FF"/>
    <w:rsid w:val="49090976"/>
    <w:rsid w:val="49154F13"/>
    <w:rsid w:val="493B5A1C"/>
    <w:rsid w:val="496E2020"/>
    <w:rsid w:val="4971269F"/>
    <w:rsid w:val="498B2FA1"/>
    <w:rsid w:val="49C71CCA"/>
    <w:rsid w:val="49E13B64"/>
    <w:rsid w:val="4A2951D7"/>
    <w:rsid w:val="4A4D0245"/>
    <w:rsid w:val="4A64447A"/>
    <w:rsid w:val="4A9D7E98"/>
    <w:rsid w:val="4AE772C5"/>
    <w:rsid w:val="4AED40DB"/>
    <w:rsid w:val="4B037A9E"/>
    <w:rsid w:val="4B0C247A"/>
    <w:rsid w:val="4B2E23F0"/>
    <w:rsid w:val="4B8A593A"/>
    <w:rsid w:val="4B9F73FC"/>
    <w:rsid w:val="4BA708E2"/>
    <w:rsid w:val="4BBC79FC"/>
    <w:rsid w:val="4BD05255"/>
    <w:rsid w:val="4C202322"/>
    <w:rsid w:val="4C272F70"/>
    <w:rsid w:val="4C770388"/>
    <w:rsid w:val="4C8046A5"/>
    <w:rsid w:val="4C83676C"/>
    <w:rsid w:val="4C863258"/>
    <w:rsid w:val="4CA014AC"/>
    <w:rsid w:val="4CAA5AA7"/>
    <w:rsid w:val="4CD34A28"/>
    <w:rsid w:val="4CD7475C"/>
    <w:rsid w:val="4D3105D5"/>
    <w:rsid w:val="4D6D36A4"/>
    <w:rsid w:val="4DBA61BD"/>
    <w:rsid w:val="4DE374C2"/>
    <w:rsid w:val="4DF32B56"/>
    <w:rsid w:val="4DF5104E"/>
    <w:rsid w:val="4E37382D"/>
    <w:rsid w:val="4E6C3D94"/>
    <w:rsid w:val="4E8A5566"/>
    <w:rsid w:val="4E984E43"/>
    <w:rsid w:val="4EAD1C03"/>
    <w:rsid w:val="4EDE7C89"/>
    <w:rsid w:val="4F59232C"/>
    <w:rsid w:val="4F714FA1"/>
    <w:rsid w:val="4FAC0994"/>
    <w:rsid w:val="4FAD7AC0"/>
    <w:rsid w:val="4FBF0985"/>
    <w:rsid w:val="4FC21359"/>
    <w:rsid w:val="4FCF7562"/>
    <w:rsid w:val="4FD00101"/>
    <w:rsid w:val="4FD25A40"/>
    <w:rsid w:val="4FF2658A"/>
    <w:rsid w:val="504948A0"/>
    <w:rsid w:val="506C4329"/>
    <w:rsid w:val="50B45146"/>
    <w:rsid w:val="512F2209"/>
    <w:rsid w:val="514141DD"/>
    <w:rsid w:val="5144471C"/>
    <w:rsid w:val="51681AE8"/>
    <w:rsid w:val="519F6E1A"/>
    <w:rsid w:val="51A60DC3"/>
    <w:rsid w:val="51EB6FC7"/>
    <w:rsid w:val="52103A14"/>
    <w:rsid w:val="52131332"/>
    <w:rsid w:val="521C76E1"/>
    <w:rsid w:val="52BB5599"/>
    <w:rsid w:val="52DD1D7B"/>
    <w:rsid w:val="52E2398A"/>
    <w:rsid w:val="52EF4B5B"/>
    <w:rsid w:val="530E61AC"/>
    <w:rsid w:val="53151A46"/>
    <w:rsid w:val="53395CCF"/>
    <w:rsid w:val="53AD5812"/>
    <w:rsid w:val="53EC2E48"/>
    <w:rsid w:val="53FA7A5F"/>
    <w:rsid w:val="540D1096"/>
    <w:rsid w:val="545413CC"/>
    <w:rsid w:val="54B47EFB"/>
    <w:rsid w:val="54DB0F18"/>
    <w:rsid w:val="55011C7A"/>
    <w:rsid w:val="55406B1E"/>
    <w:rsid w:val="55436A98"/>
    <w:rsid w:val="55543AF1"/>
    <w:rsid w:val="5564406D"/>
    <w:rsid w:val="55706241"/>
    <w:rsid w:val="559A7000"/>
    <w:rsid w:val="559C6CBA"/>
    <w:rsid w:val="55B94875"/>
    <w:rsid w:val="55CC2F32"/>
    <w:rsid w:val="55D46EDA"/>
    <w:rsid w:val="55D51B93"/>
    <w:rsid w:val="563D2AE1"/>
    <w:rsid w:val="56F72230"/>
    <w:rsid w:val="5719502F"/>
    <w:rsid w:val="573A3ECB"/>
    <w:rsid w:val="578339E3"/>
    <w:rsid w:val="57A71BCE"/>
    <w:rsid w:val="57BE68AA"/>
    <w:rsid w:val="57CD61F5"/>
    <w:rsid w:val="57D305A7"/>
    <w:rsid w:val="57E53B64"/>
    <w:rsid w:val="57FA3D86"/>
    <w:rsid w:val="581E4D42"/>
    <w:rsid w:val="583409BB"/>
    <w:rsid w:val="588F48D4"/>
    <w:rsid w:val="58AB7BD9"/>
    <w:rsid w:val="58AF759C"/>
    <w:rsid w:val="58E66A6D"/>
    <w:rsid w:val="591744DE"/>
    <w:rsid w:val="59262959"/>
    <w:rsid w:val="597328A2"/>
    <w:rsid w:val="59DB079F"/>
    <w:rsid w:val="59FA4317"/>
    <w:rsid w:val="5A100581"/>
    <w:rsid w:val="5A3306E9"/>
    <w:rsid w:val="5A630FB9"/>
    <w:rsid w:val="5A6539D1"/>
    <w:rsid w:val="5A6A3F7A"/>
    <w:rsid w:val="5A88315D"/>
    <w:rsid w:val="5AA2162F"/>
    <w:rsid w:val="5ADD5E18"/>
    <w:rsid w:val="5B0B2D3B"/>
    <w:rsid w:val="5B1E4CF9"/>
    <w:rsid w:val="5B212785"/>
    <w:rsid w:val="5B80374A"/>
    <w:rsid w:val="5BB500C9"/>
    <w:rsid w:val="5BD64486"/>
    <w:rsid w:val="5BE57EE0"/>
    <w:rsid w:val="5C514CA0"/>
    <w:rsid w:val="5CA57B86"/>
    <w:rsid w:val="5CC77C96"/>
    <w:rsid w:val="5CF557A7"/>
    <w:rsid w:val="5CF94C07"/>
    <w:rsid w:val="5D0244C4"/>
    <w:rsid w:val="5D2327C3"/>
    <w:rsid w:val="5D5051EE"/>
    <w:rsid w:val="5D523508"/>
    <w:rsid w:val="5D546753"/>
    <w:rsid w:val="5D586AB3"/>
    <w:rsid w:val="5D6D7EF5"/>
    <w:rsid w:val="5D9500AD"/>
    <w:rsid w:val="5DA930C5"/>
    <w:rsid w:val="5DF23751"/>
    <w:rsid w:val="5DF87C16"/>
    <w:rsid w:val="5E0A1538"/>
    <w:rsid w:val="5E2A239D"/>
    <w:rsid w:val="5E42199E"/>
    <w:rsid w:val="5E9465B6"/>
    <w:rsid w:val="5ED859B9"/>
    <w:rsid w:val="5F480A20"/>
    <w:rsid w:val="5F541A66"/>
    <w:rsid w:val="5F6A29B1"/>
    <w:rsid w:val="5F7E5940"/>
    <w:rsid w:val="5F954DE0"/>
    <w:rsid w:val="5FCF559B"/>
    <w:rsid w:val="5FDF599A"/>
    <w:rsid w:val="5FE56811"/>
    <w:rsid w:val="5FF37A81"/>
    <w:rsid w:val="5FF53085"/>
    <w:rsid w:val="602C45FD"/>
    <w:rsid w:val="604F4FC3"/>
    <w:rsid w:val="60795CBD"/>
    <w:rsid w:val="60824919"/>
    <w:rsid w:val="60F47BEC"/>
    <w:rsid w:val="61202383"/>
    <w:rsid w:val="614222FA"/>
    <w:rsid w:val="617701F5"/>
    <w:rsid w:val="61816125"/>
    <w:rsid w:val="61E51427"/>
    <w:rsid w:val="622D2FAA"/>
    <w:rsid w:val="624806F1"/>
    <w:rsid w:val="6272022C"/>
    <w:rsid w:val="629D0895"/>
    <w:rsid w:val="629D1EDE"/>
    <w:rsid w:val="62A626FF"/>
    <w:rsid w:val="62C0222F"/>
    <w:rsid w:val="62C57339"/>
    <w:rsid w:val="62C75F18"/>
    <w:rsid w:val="62FB09B2"/>
    <w:rsid w:val="631E23FA"/>
    <w:rsid w:val="63443247"/>
    <w:rsid w:val="63DB0885"/>
    <w:rsid w:val="63EA5A54"/>
    <w:rsid w:val="6415508D"/>
    <w:rsid w:val="64267CB1"/>
    <w:rsid w:val="64746C6E"/>
    <w:rsid w:val="64E10284"/>
    <w:rsid w:val="64FE216F"/>
    <w:rsid w:val="65363F24"/>
    <w:rsid w:val="65622F6B"/>
    <w:rsid w:val="65EB6652"/>
    <w:rsid w:val="66212F88"/>
    <w:rsid w:val="66574FE9"/>
    <w:rsid w:val="669727FD"/>
    <w:rsid w:val="669F28F3"/>
    <w:rsid w:val="66B50673"/>
    <w:rsid w:val="66F629D6"/>
    <w:rsid w:val="6744454D"/>
    <w:rsid w:val="67754838"/>
    <w:rsid w:val="67762C3A"/>
    <w:rsid w:val="677A4210"/>
    <w:rsid w:val="679B13E4"/>
    <w:rsid w:val="67B0620F"/>
    <w:rsid w:val="67C27CF0"/>
    <w:rsid w:val="67F264CF"/>
    <w:rsid w:val="67FF6CD4"/>
    <w:rsid w:val="680315E9"/>
    <w:rsid w:val="682711E7"/>
    <w:rsid w:val="68937458"/>
    <w:rsid w:val="68AE4433"/>
    <w:rsid w:val="68C04A1C"/>
    <w:rsid w:val="68EB00B3"/>
    <w:rsid w:val="691E5105"/>
    <w:rsid w:val="69365338"/>
    <w:rsid w:val="69431085"/>
    <w:rsid w:val="694F1A58"/>
    <w:rsid w:val="696B5AAD"/>
    <w:rsid w:val="697138A5"/>
    <w:rsid w:val="69803202"/>
    <w:rsid w:val="69DE36E3"/>
    <w:rsid w:val="69F60484"/>
    <w:rsid w:val="6A354541"/>
    <w:rsid w:val="6A8B2F63"/>
    <w:rsid w:val="6AEB3A02"/>
    <w:rsid w:val="6B453FD7"/>
    <w:rsid w:val="6B707A3D"/>
    <w:rsid w:val="6B7770FD"/>
    <w:rsid w:val="6B7B1A68"/>
    <w:rsid w:val="6BA537D6"/>
    <w:rsid w:val="6BB1273B"/>
    <w:rsid w:val="6BB85D17"/>
    <w:rsid w:val="6BC82C73"/>
    <w:rsid w:val="6BDC44C7"/>
    <w:rsid w:val="6C093CB4"/>
    <w:rsid w:val="6C2B781D"/>
    <w:rsid w:val="6C2C7FB1"/>
    <w:rsid w:val="6C474B12"/>
    <w:rsid w:val="6C5B4CE2"/>
    <w:rsid w:val="6D194857"/>
    <w:rsid w:val="6D302529"/>
    <w:rsid w:val="6D442A0F"/>
    <w:rsid w:val="6D535911"/>
    <w:rsid w:val="6D7878FB"/>
    <w:rsid w:val="6DB46F41"/>
    <w:rsid w:val="6DC64D96"/>
    <w:rsid w:val="6E5378F4"/>
    <w:rsid w:val="6E7D3EAA"/>
    <w:rsid w:val="6E9879FD"/>
    <w:rsid w:val="6E9A304F"/>
    <w:rsid w:val="6EBB207A"/>
    <w:rsid w:val="6EC14EDE"/>
    <w:rsid w:val="6EC47B07"/>
    <w:rsid w:val="6EC9405A"/>
    <w:rsid w:val="6EEE1ED2"/>
    <w:rsid w:val="6EF9070E"/>
    <w:rsid w:val="6EFC7DC4"/>
    <w:rsid w:val="6FBC32DD"/>
    <w:rsid w:val="6FEB70E8"/>
    <w:rsid w:val="70017D21"/>
    <w:rsid w:val="702678A4"/>
    <w:rsid w:val="704A6337"/>
    <w:rsid w:val="70957B36"/>
    <w:rsid w:val="709F5ADF"/>
    <w:rsid w:val="70AC03D4"/>
    <w:rsid w:val="70BA2FFA"/>
    <w:rsid w:val="713A744C"/>
    <w:rsid w:val="7141561C"/>
    <w:rsid w:val="71465DA4"/>
    <w:rsid w:val="715A74D5"/>
    <w:rsid w:val="718E0763"/>
    <w:rsid w:val="71D37FA9"/>
    <w:rsid w:val="72101EA0"/>
    <w:rsid w:val="723E5522"/>
    <w:rsid w:val="72AA61C2"/>
    <w:rsid w:val="72C2773E"/>
    <w:rsid w:val="73050C51"/>
    <w:rsid w:val="7315161C"/>
    <w:rsid w:val="7352233B"/>
    <w:rsid w:val="7358775B"/>
    <w:rsid w:val="73870838"/>
    <w:rsid w:val="739871D5"/>
    <w:rsid w:val="739C16A8"/>
    <w:rsid w:val="73F23F7B"/>
    <w:rsid w:val="74067081"/>
    <w:rsid w:val="741C1C19"/>
    <w:rsid w:val="745E05AD"/>
    <w:rsid w:val="74835184"/>
    <w:rsid w:val="74A4132C"/>
    <w:rsid w:val="74D476E4"/>
    <w:rsid w:val="74FD680C"/>
    <w:rsid w:val="75787206"/>
    <w:rsid w:val="758E6836"/>
    <w:rsid w:val="75A512B8"/>
    <w:rsid w:val="75BF77EE"/>
    <w:rsid w:val="75D70FF2"/>
    <w:rsid w:val="75FA1E0C"/>
    <w:rsid w:val="75FB3FF3"/>
    <w:rsid w:val="7610390D"/>
    <w:rsid w:val="76186A30"/>
    <w:rsid w:val="762C31BE"/>
    <w:rsid w:val="7653467E"/>
    <w:rsid w:val="76653DBE"/>
    <w:rsid w:val="768A0573"/>
    <w:rsid w:val="76B3499D"/>
    <w:rsid w:val="76DA2C69"/>
    <w:rsid w:val="772B4ED2"/>
    <w:rsid w:val="77777E50"/>
    <w:rsid w:val="779D6681"/>
    <w:rsid w:val="77E652C6"/>
    <w:rsid w:val="77E97927"/>
    <w:rsid w:val="77EC0645"/>
    <w:rsid w:val="782563F5"/>
    <w:rsid w:val="78262BC8"/>
    <w:rsid w:val="78485FF0"/>
    <w:rsid w:val="78880F29"/>
    <w:rsid w:val="78E51A91"/>
    <w:rsid w:val="790B4825"/>
    <w:rsid w:val="79205317"/>
    <w:rsid w:val="794723D1"/>
    <w:rsid w:val="7977267E"/>
    <w:rsid w:val="79865022"/>
    <w:rsid w:val="7A2A625A"/>
    <w:rsid w:val="7A8A1906"/>
    <w:rsid w:val="7A992B33"/>
    <w:rsid w:val="7AB67AD9"/>
    <w:rsid w:val="7AB67B89"/>
    <w:rsid w:val="7ABB2CBA"/>
    <w:rsid w:val="7ACA6A91"/>
    <w:rsid w:val="7ACE1913"/>
    <w:rsid w:val="7B0E23F7"/>
    <w:rsid w:val="7B515EAC"/>
    <w:rsid w:val="7B9128FA"/>
    <w:rsid w:val="7BAA251B"/>
    <w:rsid w:val="7C06770E"/>
    <w:rsid w:val="7C7B2E38"/>
    <w:rsid w:val="7C8C0805"/>
    <w:rsid w:val="7C90112B"/>
    <w:rsid w:val="7C946125"/>
    <w:rsid w:val="7CAA7279"/>
    <w:rsid w:val="7CAE256B"/>
    <w:rsid w:val="7CC16371"/>
    <w:rsid w:val="7CC32006"/>
    <w:rsid w:val="7CD35C4B"/>
    <w:rsid w:val="7CD630C7"/>
    <w:rsid w:val="7CD67A48"/>
    <w:rsid w:val="7CE335DB"/>
    <w:rsid w:val="7D0664BA"/>
    <w:rsid w:val="7D084A67"/>
    <w:rsid w:val="7D2324BD"/>
    <w:rsid w:val="7D376D46"/>
    <w:rsid w:val="7D853013"/>
    <w:rsid w:val="7DCA74A7"/>
    <w:rsid w:val="7DE61A14"/>
    <w:rsid w:val="7DFD5ADC"/>
    <w:rsid w:val="7E0D5970"/>
    <w:rsid w:val="7E1B0636"/>
    <w:rsid w:val="7E367B16"/>
    <w:rsid w:val="7E3937A2"/>
    <w:rsid w:val="7E5A6E32"/>
    <w:rsid w:val="7E604E32"/>
    <w:rsid w:val="7E702E8C"/>
    <w:rsid w:val="7EC34539"/>
    <w:rsid w:val="7F221B2F"/>
    <w:rsid w:val="7F2B0A14"/>
    <w:rsid w:val="7F3103EC"/>
    <w:rsid w:val="7F5176FB"/>
    <w:rsid w:val="7F6F37A7"/>
    <w:rsid w:val="7FD650F3"/>
    <w:rsid w:val="7FF7672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qFormat="1" w:unhideWhenUsed="0" w:uiPriority="99"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58"/>
    <w:qFormat/>
    <w:uiPriority w:val="0"/>
    <w:pPr>
      <w:keepNext/>
      <w:keepLines/>
      <w:spacing w:before="340" w:beforeLines="0" w:after="330" w:afterLines="0" w:line="578" w:lineRule="auto"/>
      <w:jc w:val="center"/>
      <w:outlineLvl w:val="0"/>
    </w:pPr>
    <w:rPr>
      <w:rFonts w:ascii="Times New Roman" w:hAnsi="Times New Roman" w:eastAsia="宋体"/>
      <w:b/>
      <w:bCs/>
      <w:kern w:val="44"/>
      <w:sz w:val="32"/>
      <w:szCs w:val="44"/>
    </w:rPr>
  </w:style>
  <w:style w:type="paragraph" w:styleId="4">
    <w:name w:val="heading 2"/>
    <w:basedOn w:val="1"/>
    <w:next w:val="1"/>
    <w:link w:val="135"/>
    <w:qFormat/>
    <w:uiPriority w:val="0"/>
    <w:pPr>
      <w:keepNext/>
      <w:keepLines/>
      <w:spacing w:before="260" w:beforeLines="0" w:after="260" w:afterLines="0" w:line="416" w:lineRule="auto"/>
      <w:outlineLvl w:val="1"/>
    </w:pPr>
    <w:rPr>
      <w:rFonts w:ascii="Arial Black" w:hAnsi="Arial Black" w:eastAsia="黑体"/>
      <w:b/>
      <w:bCs/>
      <w:sz w:val="32"/>
      <w:szCs w:val="32"/>
    </w:rPr>
  </w:style>
  <w:style w:type="paragraph" w:styleId="5">
    <w:name w:val="heading 3"/>
    <w:basedOn w:val="1"/>
    <w:next w:val="1"/>
    <w:link w:val="148"/>
    <w:qFormat/>
    <w:uiPriority w:val="0"/>
    <w:pPr>
      <w:keepNext/>
      <w:keepLines/>
      <w:spacing w:before="260" w:beforeLines="0" w:after="260" w:afterLines="0" w:line="416" w:lineRule="auto"/>
      <w:outlineLvl w:val="2"/>
    </w:pPr>
    <w:rPr>
      <w:rFonts w:eastAsia="宋体"/>
      <w:b/>
      <w:bCs/>
      <w:kern w:val="2"/>
      <w:sz w:val="32"/>
      <w:szCs w:val="32"/>
      <w:lang w:val="en-US" w:eastAsia="zh-CN" w:bidi="ar-SA"/>
    </w:rPr>
  </w:style>
  <w:style w:type="paragraph" w:styleId="6">
    <w:name w:val="heading 4"/>
    <w:basedOn w:val="1"/>
    <w:next w:val="1"/>
    <w:link w:val="142"/>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b/>
      <w:bCs/>
      <w:kern w:val="0"/>
      <w:sz w:val="28"/>
      <w:szCs w:val="28"/>
    </w:rPr>
  </w:style>
  <w:style w:type="paragraph" w:styleId="7">
    <w:name w:val="heading 5"/>
    <w:basedOn w:val="1"/>
    <w:next w:val="1"/>
    <w:link w:val="136"/>
    <w:qFormat/>
    <w:uiPriority w:val="0"/>
    <w:pPr>
      <w:keepNext/>
      <w:keepLines/>
      <w:numPr>
        <w:ilvl w:val="4"/>
        <w:numId w:val="1"/>
      </w:numPr>
      <w:adjustRightInd w:val="0"/>
      <w:spacing w:before="280" w:after="290" w:line="376" w:lineRule="atLeast"/>
      <w:jc w:val="left"/>
      <w:textAlignment w:val="baseline"/>
      <w:outlineLvl w:val="4"/>
    </w:pPr>
    <w:rPr>
      <w:b/>
      <w:bCs/>
      <w:kern w:val="0"/>
      <w:sz w:val="28"/>
      <w:szCs w:val="28"/>
    </w:rPr>
  </w:style>
  <w:style w:type="paragraph" w:styleId="8">
    <w:name w:val="heading 6"/>
    <w:basedOn w:val="1"/>
    <w:next w:val="1"/>
    <w:link w:val="112"/>
    <w:qFormat/>
    <w:uiPriority w:val="0"/>
    <w:pPr>
      <w:keepNext/>
      <w:keepLines/>
      <w:numPr>
        <w:ilvl w:val="5"/>
        <w:numId w:val="1"/>
      </w:numPr>
      <w:adjustRightInd w:val="0"/>
      <w:spacing w:before="240" w:after="64" w:line="320" w:lineRule="atLeast"/>
      <w:jc w:val="left"/>
      <w:textAlignment w:val="baseline"/>
      <w:outlineLvl w:val="5"/>
    </w:pPr>
    <w:rPr>
      <w:rFonts w:ascii="Arial" w:hAnsi="Arial" w:eastAsia="黑体"/>
      <w:b/>
      <w:bCs/>
      <w:kern w:val="0"/>
      <w:sz w:val="24"/>
      <w:szCs w:val="24"/>
    </w:rPr>
  </w:style>
  <w:style w:type="paragraph" w:styleId="9">
    <w:name w:val="heading 7"/>
    <w:basedOn w:val="1"/>
    <w:next w:val="1"/>
    <w:link w:val="137"/>
    <w:qFormat/>
    <w:uiPriority w:val="0"/>
    <w:pPr>
      <w:keepNext/>
      <w:keepLines/>
      <w:numPr>
        <w:ilvl w:val="6"/>
        <w:numId w:val="1"/>
      </w:numPr>
      <w:adjustRightInd w:val="0"/>
      <w:spacing w:before="240" w:after="64" w:line="320" w:lineRule="atLeast"/>
      <w:jc w:val="left"/>
      <w:textAlignment w:val="baseline"/>
      <w:outlineLvl w:val="6"/>
    </w:pPr>
    <w:rPr>
      <w:b/>
      <w:bCs/>
      <w:kern w:val="0"/>
      <w:sz w:val="24"/>
      <w:szCs w:val="24"/>
    </w:rPr>
  </w:style>
  <w:style w:type="paragraph" w:styleId="10">
    <w:name w:val="heading 8"/>
    <w:basedOn w:val="1"/>
    <w:next w:val="1"/>
    <w:link w:val="117"/>
    <w:qFormat/>
    <w:uiPriority w:val="0"/>
    <w:pPr>
      <w:keepNext/>
      <w:keepLines/>
      <w:numPr>
        <w:ilvl w:val="7"/>
        <w:numId w:val="1"/>
      </w:numPr>
      <w:adjustRightInd w:val="0"/>
      <w:spacing w:before="240" w:after="64" w:line="320" w:lineRule="atLeast"/>
      <w:jc w:val="left"/>
      <w:textAlignment w:val="baseline"/>
      <w:outlineLvl w:val="7"/>
    </w:pPr>
    <w:rPr>
      <w:rFonts w:ascii="Arial" w:hAnsi="Arial" w:eastAsia="黑体"/>
      <w:kern w:val="0"/>
      <w:sz w:val="24"/>
      <w:szCs w:val="24"/>
    </w:rPr>
  </w:style>
  <w:style w:type="paragraph" w:styleId="11">
    <w:name w:val="heading 9"/>
    <w:basedOn w:val="1"/>
    <w:next w:val="1"/>
    <w:link w:val="141"/>
    <w:qFormat/>
    <w:uiPriority w:val="0"/>
    <w:pPr>
      <w:keepNext/>
      <w:keepLines/>
      <w:numPr>
        <w:ilvl w:val="8"/>
        <w:numId w:val="1"/>
      </w:numPr>
      <w:adjustRightInd w:val="0"/>
      <w:spacing w:before="240" w:after="64" w:line="320" w:lineRule="atLeast"/>
      <w:jc w:val="left"/>
      <w:textAlignment w:val="baseline"/>
      <w:outlineLvl w:val="8"/>
    </w:pPr>
    <w:rPr>
      <w:rFonts w:ascii="Arial" w:hAnsi="Arial" w:eastAsia="黑体"/>
      <w:kern w:val="0"/>
      <w:szCs w:val="21"/>
    </w:rPr>
  </w:style>
  <w:style w:type="character" w:default="1" w:styleId="49">
    <w:name w:val="Default Paragraph Font"/>
    <w:link w:val="50"/>
    <w:qFormat/>
    <w:uiPriority w:val="0"/>
    <w:rPr>
      <w:szCs w:val="21"/>
    </w:rPr>
  </w:style>
  <w:style w:type="table" w:default="1" w:styleId="47">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customStyle="1" w:styleId="2">
    <w:name w:val="Style1"/>
    <w:basedOn w:val="1"/>
    <w:qFormat/>
    <w:uiPriority w:val="0"/>
    <w:pPr>
      <w:widowControl/>
      <w:tabs>
        <w:tab w:val="left" w:pos="-720"/>
      </w:tabs>
      <w:spacing w:after="120" w:afterLines="0"/>
    </w:pPr>
    <w:rPr>
      <w:rFonts w:ascii="Times New Roman" w:hAnsi="Times New Roman" w:eastAsia="宋体" w:cs="Times New Roman"/>
      <w:spacing w:val="-3"/>
      <w:kern w:val="0"/>
      <w:sz w:val="24"/>
      <w:szCs w:val="20"/>
      <w:lang w:val="en-AU" w:eastAsia="en-US"/>
    </w:rPr>
  </w:style>
  <w:style w:type="paragraph" w:styleId="12">
    <w:name w:val="List 3"/>
    <w:basedOn w:val="1"/>
    <w:qFormat/>
    <w:uiPriority w:val="0"/>
    <w:pPr>
      <w:ind w:left="100" w:leftChars="400" w:hanging="200" w:hangingChars="200"/>
    </w:pPr>
    <w:rPr>
      <w:szCs w:val="24"/>
    </w:rPr>
  </w:style>
  <w:style w:type="paragraph" w:styleId="13">
    <w:name w:val="table of authorities"/>
    <w:basedOn w:val="1"/>
    <w:next w:val="1"/>
    <w:unhideWhenUsed/>
    <w:qFormat/>
    <w:uiPriority w:val="99"/>
    <w:pPr>
      <w:ind w:left="420" w:leftChars="200"/>
    </w:pPr>
  </w:style>
  <w:style w:type="paragraph" w:styleId="14">
    <w:name w:val="List Number"/>
    <w:basedOn w:val="1"/>
    <w:qFormat/>
    <w:uiPriority w:val="0"/>
    <w:pPr>
      <w:numPr>
        <w:ilvl w:val="0"/>
        <w:numId w:val="2"/>
      </w:numPr>
    </w:pPr>
  </w:style>
  <w:style w:type="paragraph" w:styleId="15">
    <w:name w:val="Normal Indent"/>
    <w:basedOn w:val="1"/>
    <w:next w:val="1"/>
    <w:qFormat/>
    <w:uiPriority w:val="0"/>
    <w:pPr>
      <w:adjustRightInd w:val="0"/>
      <w:ind w:firstLine="420"/>
    </w:pPr>
    <w:rPr>
      <w:rFonts w:eastAsia="楷体_GB2312"/>
      <w:sz w:val="24"/>
      <w:lang w:val="en-US" w:eastAsia="zh-CN" w:bidi="ar-SA"/>
    </w:rPr>
  </w:style>
  <w:style w:type="paragraph" w:styleId="16">
    <w:name w:val="caption"/>
    <w:basedOn w:val="1"/>
    <w:next w:val="1"/>
    <w:qFormat/>
    <w:uiPriority w:val="0"/>
    <w:pPr>
      <w:spacing w:before="152" w:after="160"/>
    </w:pPr>
    <w:rPr>
      <w:rFonts w:ascii="Arial" w:hAnsi="Arial" w:eastAsia="黑体" w:cs="Arial"/>
      <w:sz w:val="20"/>
    </w:rPr>
  </w:style>
  <w:style w:type="paragraph" w:styleId="17">
    <w:name w:val="Document Map"/>
    <w:basedOn w:val="1"/>
    <w:link w:val="115"/>
    <w:qFormat/>
    <w:uiPriority w:val="0"/>
    <w:pPr>
      <w:shd w:val="clear" w:color="auto" w:fill="000080"/>
    </w:pPr>
    <w:rPr>
      <w:szCs w:val="24"/>
    </w:rPr>
  </w:style>
  <w:style w:type="paragraph" w:styleId="18">
    <w:name w:val="toa heading"/>
    <w:basedOn w:val="1"/>
    <w:next w:val="1"/>
    <w:qFormat/>
    <w:uiPriority w:val="99"/>
    <w:pPr>
      <w:spacing w:before="120"/>
    </w:pPr>
    <w:rPr>
      <w:rFonts w:ascii="Arial" w:hAnsi="Arial" w:eastAsia="仿宋"/>
      <w:sz w:val="24"/>
      <w:szCs w:val="20"/>
    </w:rPr>
  </w:style>
  <w:style w:type="paragraph" w:styleId="19">
    <w:name w:val="annotation text"/>
    <w:basedOn w:val="1"/>
    <w:link w:val="98"/>
    <w:qFormat/>
    <w:uiPriority w:val="0"/>
    <w:pPr>
      <w:jc w:val="left"/>
    </w:pPr>
  </w:style>
  <w:style w:type="paragraph" w:styleId="20">
    <w:name w:val="Body Text 3"/>
    <w:basedOn w:val="1"/>
    <w:link w:val="138"/>
    <w:qFormat/>
    <w:uiPriority w:val="0"/>
    <w:pPr>
      <w:spacing w:after="120"/>
    </w:pPr>
    <w:rPr>
      <w:sz w:val="16"/>
      <w:szCs w:val="16"/>
    </w:rPr>
  </w:style>
  <w:style w:type="paragraph" w:styleId="21">
    <w:name w:val="Body Text"/>
    <w:basedOn w:val="1"/>
    <w:next w:val="22"/>
    <w:link w:val="129"/>
    <w:qFormat/>
    <w:uiPriority w:val="0"/>
    <w:pPr>
      <w:spacing w:after="120"/>
    </w:pPr>
    <w:rPr>
      <w:szCs w:val="24"/>
    </w:rPr>
  </w:style>
  <w:style w:type="paragraph" w:customStyle="1" w:styleId="22">
    <w:name w:val="Default"/>
    <w:basedOn w:val="23"/>
    <w:next w:val="3"/>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23">
    <w:name w:val="Title"/>
    <w:basedOn w:val="1"/>
    <w:next w:val="1"/>
    <w:link w:val="131"/>
    <w:qFormat/>
    <w:uiPriority w:val="0"/>
    <w:pPr>
      <w:spacing w:before="240" w:after="60"/>
      <w:jc w:val="center"/>
      <w:outlineLvl w:val="0"/>
    </w:pPr>
    <w:rPr>
      <w:rFonts w:ascii="Cambria" w:hAnsi="Cambria"/>
      <w:b/>
      <w:bCs/>
      <w:sz w:val="32"/>
      <w:szCs w:val="32"/>
    </w:rPr>
  </w:style>
  <w:style w:type="paragraph" w:styleId="24">
    <w:name w:val="Body Text Indent"/>
    <w:basedOn w:val="1"/>
    <w:next w:val="22"/>
    <w:link w:val="122"/>
    <w:qFormat/>
    <w:uiPriority w:val="0"/>
    <w:pPr>
      <w:spacing w:line="360" w:lineRule="auto"/>
      <w:ind w:firstLine="560" w:firstLineChars="200"/>
    </w:pPr>
    <w:rPr>
      <w:sz w:val="28"/>
    </w:rPr>
  </w:style>
  <w:style w:type="paragraph" w:styleId="25">
    <w:name w:val="List 2"/>
    <w:basedOn w:val="1"/>
    <w:qFormat/>
    <w:uiPriority w:val="0"/>
    <w:pPr>
      <w:ind w:left="100" w:leftChars="200" w:hanging="200" w:hangingChars="200"/>
    </w:pPr>
    <w:rPr>
      <w:szCs w:val="24"/>
    </w:rPr>
  </w:style>
  <w:style w:type="paragraph" w:styleId="26">
    <w:name w:val="toc 3"/>
    <w:basedOn w:val="1"/>
    <w:next w:val="1"/>
    <w:qFormat/>
    <w:uiPriority w:val="39"/>
    <w:pPr>
      <w:ind w:left="840" w:leftChars="400"/>
    </w:pPr>
    <w:rPr>
      <w:szCs w:val="24"/>
    </w:rPr>
  </w:style>
  <w:style w:type="paragraph" w:styleId="27">
    <w:name w:val="Plain Text"/>
    <w:basedOn w:val="1"/>
    <w:next w:val="28"/>
    <w:link w:val="118"/>
    <w:qFormat/>
    <w:uiPriority w:val="0"/>
    <w:rPr>
      <w:rFonts w:ascii="宋体" w:hAnsi="Courier New"/>
    </w:rPr>
  </w:style>
  <w:style w:type="paragraph" w:styleId="28">
    <w:name w:val="toc 2"/>
    <w:basedOn w:val="1"/>
    <w:next w:val="1"/>
    <w:qFormat/>
    <w:uiPriority w:val="39"/>
    <w:pPr>
      <w:ind w:left="420" w:leftChars="200"/>
    </w:pPr>
    <w:rPr>
      <w:szCs w:val="24"/>
    </w:rPr>
  </w:style>
  <w:style w:type="paragraph" w:styleId="29">
    <w:name w:val="Date"/>
    <w:basedOn w:val="1"/>
    <w:next w:val="1"/>
    <w:link w:val="132"/>
    <w:qFormat/>
    <w:uiPriority w:val="0"/>
    <w:pPr>
      <w:ind w:left="100" w:leftChars="2500"/>
    </w:pPr>
    <w:rPr>
      <w:szCs w:val="24"/>
    </w:rPr>
  </w:style>
  <w:style w:type="paragraph" w:styleId="30">
    <w:name w:val="Body Text Indent 2"/>
    <w:basedOn w:val="1"/>
    <w:link w:val="140"/>
    <w:qFormat/>
    <w:uiPriority w:val="0"/>
    <w:pPr>
      <w:spacing w:after="120" w:line="480" w:lineRule="auto"/>
      <w:ind w:left="420" w:leftChars="200"/>
    </w:pPr>
    <w:rPr>
      <w:szCs w:val="24"/>
    </w:rPr>
  </w:style>
  <w:style w:type="paragraph" w:styleId="31">
    <w:name w:val="Balloon Text"/>
    <w:basedOn w:val="1"/>
    <w:link w:val="139"/>
    <w:qFormat/>
    <w:uiPriority w:val="0"/>
    <w:rPr>
      <w:sz w:val="18"/>
      <w:szCs w:val="18"/>
    </w:rPr>
  </w:style>
  <w:style w:type="paragraph" w:styleId="32">
    <w:name w:val="footer"/>
    <w:basedOn w:val="1"/>
    <w:link w:val="116"/>
    <w:qFormat/>
    <w:uiPriority w:val="99"/>
    <w:pPr>
      <w:tabs>
        <w:tab w:val="center" w:pos="4153"/>
        <w:tab w:val="right" w:pos="8306"/>
      </w:tabs>
      <w:snapToGrid w:val="0"/>
      <w:jc w:val="left"/>
    </w:pPr>
    <w:rPr>
      <w:sz w:val="18"/>
      <w:szCs w:val="18"/>
    </w:rPr>
  </w:style>
  <w:style w:type="paragraph" w:styleId="33">
    <w:name w:val="header"/>
    <w:basedOn w:val="1"/>
    <w:next w:val="1"/>
    <w:qFormat/>
    <w:uiPriority w:val="0"/>
    <w:pPr>
      <w:pBdr>
        <w:bottom w:val="single" w:color="auto" w:sz="6" w:space="1"/>
      </w:pBdr>
      <w:tabs>
        <w:tab w:val="center" w:pos="4153"/>
        <w:tab w:val="right" w:pos="8306"/>
      </w:tabs>
      <w:snapToGrid w:val="0"/>
      <w:jc w:val="center"/>
    </w:pPr>
    <w:rPr>
      <w:sz w:val="18"/>
    </w:rPr>
  </w:style>
  <w:style w:type="paragraph" w:styleId="34">
    <w:name w:val="toc 1"/>
    <w:basedOn w:val="1"/>
    <w:next w:val="1"/>
    <w:qFormat/>
    <w:uiPriority w:val="39"/>
    <w:rPr>
      <w:szCs w:val="24"/>
    </w:rPr>
  </w:style>
  <w:style w:type="paragraph" w:styleId="35">
    <w:name w:val="Subtitle"/>
    <w:basedOn w:val="1"/>
    <w:next w:val="1"/>
    <w:link w:val="127"/>
    <w:qFormat/>
    <w:uiPriority w:val="0"/>
    <w:pPr>
      <w:spacing w:before="240" w:beforeLines="0" w:after="60" w:afterLines="0" w:line="312" w:lineRule="auto"/>
      <w:jc w:val="center"/>
      <w:outlineLvl w:val="1"/>
    </w:pPr>
    <w:rPr>
      <w:rFonts w:ascii="Cambria" w:hAnsi="Cambria"/>
      <w:b/>
      <w:bCs/>
      <w:kern w:val="28"/>
      <w:sz w:val="32"/>
      <w:szCs w:val="32"/>
    </w:rPr>
  </w:style>
  <w:style w:type="paragraph" w:styleId="36">
    <w:name w:val="List"/>
    <w:basedOn w:val="1"/>
    <w:qFormat/>
    <w:uiPriority w:val="0"/>
    <w:pPr>
      <w:spacing w:before="312" w:beforeLines="100" w:line="360" w:lineRule="auto"/>
      <w:jc w:val="center"/>
    </w:pPr>
    <w:rPr>
      <w:rFonts w:ascii="宋体" w:hAnsi="宋体"/>
      <w:b/>
      <w:sz w:val="28"/>
      <w:szCs w:val="24"/>
    </w:rPr>
  </w:style>
  <w:style w:type="paragraph" w:styleId="37">
    <w:name w:val="footnote text"/>
    <w:basedOn w:val="1"/>
    <w:link w:val="126"/>
    <w:qFormat/>
    <w:uiPriority w:val="0"/>
    <w:pPr>
      <w:adjustRightInd w:val="0"/>
      <w:spacing w:line="312" w:lineRule="atLeast"/>
      <w:textAlignment w:val="baseline"/>
    </w:pPr>
    <w:rPr>
      <w:kern w:val="0"/>
      <w:sz w:val="18"/>
    </w:rPr>
  </w:style>
  <w:style w:type="paragraph" w:styleId="38">
    <w:name w:val="toc 6"/>
    <w:basedOn w:val="1"/>
    <w:next w:val="1"/>
    <w:qFormat/>
    <w:uiPriority w:val="0"/>
    <w:pPr>
      <w:ind w:left="1400"/>
    </w:pPr>
    <w:rPr>
      <w:rFonts w:ascii="Calibri"/>
      <w:sz w:val="18"/>
      <w:szCs w:val="18"/>
    </w:rPr>
  </w:style>
  <w:style w:type="paragraph" w:styleId="39">
    <w:name w:val="Body Text Indent 3"/>
    <w:basedOn w:val="1"/>
    <w:link w:val="103"/>
    <w:qFormat/>
    <w:uiPriority w:val="0"/>
    <w:pPr>
      <w:tabs>
        <w:tab w:val="left" w:pos="1134"/>
        <w:tab w:val="left" w:pos="5481"/>
        <w:tab w:val="left" w:pos="5859"/>
      </w:tabs>
      <w:spacing w:line="500" w:lineRule="exact"/>
      <w:ind w:firstLine="8275" w:firstLineChars="1200"/>
    </w:pPr>
    <w:rPr>
      <w:rFonts w:eastAsia="黑体"/>
      <w:b/>
      <w:bCs/>
      <w:sz w:val="72"/>
      <w:szCs w:val="24"/>
    </w:rPr>
  </w:style>
  <w:style w:type="paragraph" w:styleId="40">
    <w:name w:val="index 7"/>
    <w:basedOn w:val="1"/>
    <w:next w:val="1"/>
    <w:qFormat/>
    <w:uiPriority w:val="0"/>
    <w:pPr>
      <w:ind w:left="2520"/>
    </w:pPr>
    <w:rPr>
      <w:szCs w:val="22"/>
    </w:rPr>
  </w:style>
  <w:style w:type="paragraph" w:styleId="41">
    <w:name w:val="HTML Preformatted"/>
    <w:basedOn w:val="1"/>
    <w:link w:val="10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42">
    <w:name w:val="Normal (Web)"/>
    <w:basedOn w:val="1"/>
    <w:next w:val="43"/>
    <w:qFormat/>
    <w:uiPriority w:val="0"/>
    <w:pPr>
      <w:spacing w:before="100" w:beforeLines="0" w:beforeAutospacing="1" w:after="100" w:afterLines="0" w:afterAutospacing="1"/>
      <w:jc w:val="left"/>
    </w:pPr>
    <w:rPr>
      <w:rFonts w:ascii="Calibri" w:hAnsi="Calibri"/>
      <w:kern w:val="0"/>
      <w:sz w:val="24"/>
      <w:szCs w:val="24"/>
    </w:rPr>
  </w:style>
  <w:style w:type="paragraph" w:customStyle="1" w:styleId="43">
    <w:name w:val="目录 41"/>
    <w:next w:val="1"/>
    <w:qFormat/>
    <w:uiPriority w:val="0"/>
    <w:pPr>
      <w:wordWrap w:val="0"/>
      <w:ind w:left="1275"/>
      <w:jc w:val="both"/>
    </w:pPr>
    <w:rPr>
      <w:rFonts w:ascii="Times New Roman" w:hAnsi="Times New Roman" w:eastAsia="宋体" w:cs="Times New Roman"/>
      <w:sz w:val="21"/>
      <w:lang w:val="en-US" w:eastAsia="zh-CN" w:bidi="ar-SA"/>
    </w:rPr>
  </w:style>
  <w:style w:type="paragraph" w:styleId="44">
    <w:name w:val="annotation subject"/>
    <w:basedOn w:val="19"/>
    <w:next w:val="19"/>
    <w:link w:val="111"/>
    <w:qFormat/>
    <w:uiPriority w:val="0"/>
    <w:rPr>
      <w:b/>
      <w:bCs/>
      <w:szCs w:val="24"/>
    </w:rPr>
  </w:style>
  <w:style w:type="paragraph" w:styleId="45">
    <w:name w:val="Body Text First Indent"/>
    <w:basedOn w:val="21"/>
    <w:next w:val="38"/>
    <w:qFormat/>
    <w:uiPriority w:val="0"/>
    <w:pPr>
      <w:tabs>
        <w:tab w:val="left" w:pos="9214"/>
      </w:tabs>
      <w:spacing w:after="0"/>
      <w:ind w:firstLine="200" w:firstLineChars="200"/>
    </w:pPr>
  </w:style>
  <w:style w:type="paragraph" w:styleId="46">
    <w:name w:val="Body Text First Indent 2"/>
    <w:basedOn w:val="24"/>
    <w:next w:val="1"/>
    <w:link w:val="121"/>
    <w:qFormat/>
    <w:uiPriority w:val="0"/>
    <w:pPr>
      <w:ind w:left="1588" w:leftChars="832" w:firstLine="433"/>
    </w:pPr>
    <w:rPr>
      <w:rFonts w:eastAsia="仿宋_GB2312"/>
      <w:spacing w:val="15"/>
      <w:kern w:val="10"/>
      <w:sz w:val="24"/>
      <w:szCs w:val="24"/>
    </w:rPr>
  </w:style>
  <w:style w:type="table" w:styleId="48">
    <w:name w:val="Table Grid"/>
    <w:basedOn w:val="47"/>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1"/>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tcPr>
      <w:tcBorders>
        <w:top w:val="single" w:color="000000" w:sz="4" w:space="0"/>
        <w:left w:val="single" w:color="000000" w:sz="4" w:space="0"/>
        <w:bottom w:val="single" w:color="000000" w:sz="4" w:space="0"/>
        <w:right w:val="single" w:color="000000" w:sz="4" w:space="0"/>
      </w:tcBorders>
    </w:tcPr>
  </w:style>
  <w:style w:type="paragraph" w:customStyle="1" w:styleId="50">
    <w:name w:val="Char Char Char Char"/>
    <w:basedOn w:val="1"/>
    <w:link w:val="49"/>
    <w:qFormat/>
    <w:uiPriority w:val="0"/>
    <w:rPr>
      <w:szCs w:val="21"/>
    </w:rPr>
  </w:style>
  <w:style w:type="character" w:styleId="51">
    <w:name w:val="Strong"/>
    <w:basedOn w:val="49"/>
    <w:qFormat/>
    <w:uiPriority w:val="0"/>
    <w:rPr>
      <w:b/>
      <w:bCs/>
    </w:rPr>
  </w:style>
  <w:style w:type="character" w:styleId="52">
    <w:name w:val="page number"/>
    <w:basedOn w:val="49"/>
    <w:qFormat/>
    <w:uiPriority w:val="0"/>
  </w:style>
  <w:style w:type="character" w:styleId="53">
    <w:name w:val="Emphasis"/>
    <w:basedOn w:val="49"/>
    <w:qFormat/>
    <w:uiPriority w:val="0"/>
    <w:rPr>
      <w:i/>
    </w:rPr>
  </w:style>
  <w:style w:type="character" w:styleId="54">
    <w:name w:val="Hyperlink"/>
    <w:basedOn w:val="49"/>
    <w:qFormat/>
    <w:uiPriority w:val="99"/>
    <w:rPr>
      <w:color w:val="0000FF"/>
      <w:u w:val="single"/>
    </w:rPr>
  </w:style>
  <w:style w:type="character" w:styleId="55">
    <w:name w:val="annotation reference"/>
    <w:qFormat/>
    <w:uiPriority w:val="0"/>
    <w:rPr>
      <w:sz w:val="21"/>
      <w:szCs w:val="21"/>
    </w:rPr>
  </w:style>
  <w:style w:type="paragraph" w:customStyle="1" w:styleId="56">
    <w:name w:val="样式1"/>
    <w:basedOn w:val="18"/>
    <w:next w:val="6"/>
    <w:qFormat/>
    <w:uiPriority w:val="0"/>
    <w:pPr>
      <w:numPr>
        <w:ilvl w:val="0"/>
        <w:numId w:val="1"/>
      </w:numPr>
      <w:tabs>
        <w:tab w:val="left" w:pos="1110"/>
      </w:tabs>
      <w:adjustRightInd w:val="0"/>
      <w:textAlignment w:val="baseline"/>
    </w:pPr>
    <w:rPr>
      <w:rFonts w:ascii="宋体" w:hAnsi="宋体"/>
      <w:kern w:val="0"/>
      <w:szCs w:val="21"/>
    </w:rPr>
  </w:style>
  <w:style w:type="paragraph" w:customStyle="1" w:styleId="57">
    <w:name w:val="文本正文"/>
    <w:basedOn w:val="1"/>
    <w:qFormat/>
    <w:uiPriority w:val="0"/>
    <w:pPr>
      <w:spacing w:afterLines="50"/>
      <w:ind w:firstLine="200" w:firstLineChars="200"/>
      <w:jc w:val="left"/>
    </w:pPr>
    <w:rPr>
      <w:rFonts w:ascii="Calibri" w:hAnsi="Calibri"/>
      <w:szCs w:val="22"/>
      <w:lang w:bidi="en-US"/>
    </w:rPr>
  </w:style>
  <w:style w:type="character" w:customStyle="1" w:styleId="58">
    <w:name w:val="标题 1 Char"/>
    <w:link w:val="3"/>
    <w:qFormat/>
    <w:uiPriority w:val="0"/>
    <w:rPr>
      <w:rFonts w:ascii="Times New Roman" w:hAnsi="Times New Roman" w:eastAsia="宋体"/>
      <w:b/>
      <w:bCs/>
      <w:kern w:val="44"/>
      <w:sz w:val="32"/>
      <w:szCs w:val="44"/>
    </w:rPr>
  </w:style>
  <w:style w:type="paragraph" w:customStyle="1" w:styleId="59">
    <w:name w:val="_Style 5"/>
    <w:basedOn w:val="1"/>
    <w:qFormat/>
    <w:uiPriority w:val="0"/>
    <w:pPr>
      <w:tabs>
        <w:tab w:val="left" w:pos="360"/>
      </w:tabs>
      <w:ind w:firstLine="420" w:firstLineChars="150"/>
    </w:pPr>
    <w:rPr>
      <w:rFonts w:ascii="Arial" w:hAnsi="Arial" w:cs="Arial"/>
      <w:sz w:val="20"/>
    </w:rPr>
  </w:style>
  <w:style w:type="paragraph" w:customStyle="1" w:styleId="60">
    <w:name w:val="WPSOffice手动目录 1"/>
    <w:qFormat/>
    <w:uiPriority w:val="0"/>
    <w:rPr>
      <w:rFonts w:ascii="Times New Roman" w:hAnsi="Times New Roman" w:eastAsia="宋体" w:cs="Times New Roman"/>
      <w:lang w:val="en-US" w:eastAsia="zh-CN" w:bidi="ar-SA"/>
    </w:rPr>
  </w:style>
  <w:style w:type="paragraph" w:customStyle="1" w:styleId="61">
    <w:name w:val="pa-7"/>
    <w:basedOn w:val="1"/>
    <w:qFormat/>
    <w:uiPriority w:val="0"/>
    <w:pPr>
      <w:widowControl/>
      <w:spacing w:before="150" w:beforeLines="0" w:after="150" w:afterLines="0"/>
      <w:jc w:val="left"/>
    </w:pPr>
    <w:rPr>
      <w:rFonts w:ascii="宋体" w:hAnsi="宋体" w:cs="宋体"/>
      <w:kern w:val="0"/>
      <w:sz w:val="24"/>
      <w:szCs w:val="24"/>
    </w:rPr>
  </w:style>
  <w:style w:type="paragraph" w:customStyle="1" w:styleId="62">
    <w:name w:val="Char Char Char Char Char Char"/>
    <w:basedOn w:val="17"/>
    <w:qFormat/>
    <w:uiPriority w:val="0"/>
    <w:rPr>
      <w:rFonts w:ascii="Tahoma" w:hAnsi="Tahoma"/>
      <w:sz w:val="24"/>
    </w:rPr>
  </w:style>
  <w:style w:type="paragraph" w:customStyle="1" w:styleId="63">
    <w:name w:val="缺省文本"/>
    <w:qFormat/>
    <w:uiPriority w:val="99"/>
    <w:pPr>
      <w:widowControl w:val="0"/>
      <w:autoSpaceDE w:val="0"/>
      <w:autoSpaceDN w:val="0"/>
      <w:adjustRightInd w:val="0"/>
    </w:pPr>
    <w:rPr>
      <w:rFonts w:ascii="Times New Roman" w:hAnsi="Times New Roman" w:eastAsia="宋体" w:cs="Times New Roman"/>
      <w:color w:val="000000"/>
      <w:sz w:val="24"/>
      <w:lang w:val="en-US" w:eastAsia="zh-CN" w:bidi="ar-SA"/>
    </w:rPr>
  </w:style>
  <w:style w:type="paragraph" w:customStyle="1" w:styleId="64">
    <w:name w:val="p16"/>
    <w:basedOn w:val="1"/>
    <w:qFormat/>
    <w:uiPriority w:val="0"/>
    <w:pPr>
      <w:widowControl/>
    </w:pPr>
    <w:rPr>
      <w:kern w:val="0"/>
      <w:szCs w:val="21"/>
    </w:rPr>
  </w:style>
  <w:style w:type="paragraph" w:customStyle="1" w:styleId="65">
    <w:name w:val="WPSOffice手动目录 2"/>
    <w:qFormat/>
    <w:uiPriority w:val="0"/>
    <w:pPr>
      <w:ind w:leftChars="200"/>
    </w:pPr>
    <w:rPr>
      <w:rFonts w:ascii="Times New Roman" w:hAnsi="Times New Roman" w:eastAsia="宋体" w:cs="Times New Roman"/>
      <w:sz w:val="20"/>
      <w:szCs w:val="20"/>
    </w:rPr>
  </w:style>
  <w:style w:type="paragraph" w:customStyle="1" w:styleId="66">
    <w:name w:val="段"/>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67">
    <w:name w:val=" Char Char Char Char"/>
    <w:basedOn w:val="1"/>
    <w:qFormat/>
    <w:uiPriority w:val="0"/>
    <w:pPr>
      <w:tabs>
        <w:tab w:val="left" w:pos="360"/>
      </w:tabs>
      <w:ind w:firstLine="420" w:firstLineChars="150"/>
    </w:pPr>
    <w:rPr>
      <w:rFonts w:ascii="Arial" w:hAnsi="Arial" w:cs="Arial"/>
      <w:sz w:val="20"/>
    </w:rPr>
  </w:style>
  <w:style w:type="paragraph" w:customStyle="1" w:styleId="68">
    <w:name w:val="Plain Text1"/>
    <w:basedOn w:val="1"/>
    <w:qFormat/>
    <w:uiPriority w:val="99"/>
    <w:rPr>
      <w:rFonts w:ascii="宋体" w:hAnsi="Courier New"/>
    </w:rPr>
  </w:style>
  <w:style w:type="paragraph" w:customStyle="1" w:styleId="69">
    <w:name w:val="Char Char Char"/>
    <w:basedOn w:val="1"/>
    <w:qFormat/>
    <w:uiPriority w:val="0"/>
    <w:pPr>
      <w:widowControl/>
      <w:spacing w:after="160" w:line="240" w:lineRule="exact"/>
      <w:jc w:val="left"/>
    </w:pPr>
    <w:rPr>
      <w:szCs w:val="24"/>
    </w:rPr>
  </w:style>
  <w:style w:type="paragraph" w:customStyle="1" w:styleId="70">
    <w:name w:val="正文缩进1"/>
    <w:basedOn w:val="1"/>
    <w:qFormat/>
    <w:uiPriority w:val="0"/>
    <w:pPr>
      <w:autoSpaceDE w:val="0"/>
      <w:autoSpaceDN w:val="0"/>
      <w:adjustRightInd w:val="0"/>
      <w:ind w:firstLine="420"/>
    </w:pPr>
    <w:rPr>
      <w:rFonts w:ascii="宋体" w:hAnsi="Calibri"/>
      <w:szCs w:val="22"/>
    </w:rPr>
  </w:style>
  <w:style w:type="paragraph" w:customStyle="1" w:styleId="71">
    <w:name w:val="Normal"/>
    <w:qFormat/>
    <w:uiPriority w:val="0"/>
    <w:rPr>
      <w:rFonts w:ascii="Times New Roman" w:hAnsi="Times New Roman" w:eastAsia="Times New Roman" w:cs="Times New Roman"/>
      <w:sz w:val="24"/>
      <w:szCs w:val="24"/>
      <w:lang w:val="en-US" w:eastAsia="zh-CN" w:bidi="ar-SA"/>
    </w:rPr>
  </w:style>
  <w:style w:type="paragraph" w:customStyle="1" w:styleId="72">
    <w:name w:val="List 2"/>
    <w:basedOn w:val="1"/>
    <w:qFormat/>
    <w:uiPriority w:val="0"/>
    <w:pPr>
      <w:spacing w:beforeAutospacing="1" w:afterAutospacing="1" w:line="360" w:lineRule="auto"/>
      <w:ind w:left="100" w:leftChars="200" w:hanging="200" w:hangingChars="200"/>
      <w:contextualSpacing/>
    </w:pPr>
    <w:rPr>
      <w:sz w:val="24"/>
    </w:rPr>
  </w:style>
  <w:style w:type="paragraph" w:customStyle="1" w:styleId="73">
    <w:name w:val="_Style 62"/>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74">
    <w:name w:val="_Style 7"/>
    <w:basedOn w:val="1"/>
    <w:qFormat/>
    <w:uiPriority w:val="0"/>
    <w:pPr>
      <w:tabs>
        <w:tab w:val="left" w:pos="360"/>
      </w:tabs>
      <w:ind w:firstLine="420" w:firstLineChars="150"/>
    </w:pPr>
    <w:rPr>
      <w:rFonts w:ascii="Arial" w:hAnsi="Arial" w:cs="Arial"/>
      <w:sz w:val="20"/>
    </w:rPr>
  </w:style>
  <w:style w:type="paragraph" w:customStyle="1" w:styleId="75">
    <w:name w:val="_Style 11"/>
    <w:basedOn w:val="1"/>
    <w:qFormat/>
    <w:uiPriority w:val="0"/>
    <w:pPr>
      <w:tabs>
        <w:tab w:val="left" w:pos="360"/>
      </w:tabs>
      <w:ind w:firstLine="420" w:firstLineChars="150"/>
    </w:pPr>
    <w:rPr>
      <w:rFonts w:ascii="Arial" w:hAnsi="Arial" w:cs="Arial"/>
      <w:sz w:val="20"/>
    </w:rPr>
  </w:style>
  <w:style w:type="paragraph" w:customStyle="1" w:styleId="76">
    <w:name w:val="p15"/>
    <w:basedOn w:val="1"/>
    <w:qFormat/>
    <w:uiPriority w:val="0"/>
    <w:pPr>
      <w:widowControl/>
    </w:pPr>
    <w:rPr>
      <w:rFonts w:ascii="宋体" w:hAnsi="宋体" w:cs="宋体"/>
      <w:kern w:val="0"/>
      <w:szCs w:val="21"/>
    </w:rPr>
  </w:style>
  <w:style w:type="paragraph" w:customStyle="1" w:styleId="77">
    <w:name w:val="正文_0_0"/>
    <w:qFormat/>
    <w:uiPriority w:val="0"/>
    <w:pPr>
      <w:widowControl w:val="0"/>
      <w:jc w:val="both"/>
    </w:pPr>
    <w:rPr>
      <w:rFonts w:ascii="Times New Roman" w:hAnsi="Times New Roman" w:eastAsia="宋体" w:cs="Times New Roman"/>
      <w:kern w:val="2"/>
      <w:sz w:val="28"/>
      <w:szCs w:val="22"/>
      <w:lang w:val="en-US" w:eastAsia="zh-CN" w:bidi="ar-SA"/>
    </w:rPr>
  </w:style>
  <w:style w:type="paragraph" w:customStyle="1" w:styleId="78">
    <w:name w:val="正文1"/>
    <w:basedOn w:val="1"/>
    <w:qFormat/>
    <w:uiPriority w:val="0"/>
    <w:pPr>
      <w:spacing w:before="156" w:beforeLines="50" w:line="360" w:lineRule="auto"/>
      <w:ind w:firstLine="420" w:firstLineChars="200"/>
    </w:pPr>
    <w:rPr>
      <w:rFonts w:ascii="宋体" w:hAnsi="宋体"/>
      <w:iCs/>
      <w:szCs w:val="21"/>
    </w:rPr>
  </w:style>
  <w:style w:type="paragraph" w:customStyle="1" w:styleId="79">
    <w:name w:val="样式 标题 2 + 宋体 五号 非加粗 黑色"/>
    <w:basedOn w:val="4"/>
    <w:qFormat/>
    <w:uiPriority w:val="0"/>
    <w:pPr>
      <w:numPr>
        <w:ilvl w:val="1"/>
        <w:numId w:val="1"/>
      </w:numPr>
      <w:adjustRightInd w:val="0"/>
      <w:spacing w:line="416" w:lineRule="atLeast"/>
      <w:jc w:val="left"/>
      <w:textAlignment w:val="baseline"/>
    </w:pPr>
    <w:rPr>
      <w:rFonts w:ascii="宋体" w:hAnsi="宋体" w:eastAsia="宋体"/>
      <w:b w:val="0"/>
      <w:bCs w:val="0"/>
      <w:color w:val="000000"/>
      <w:kern w:val="0"/>
      <w:sz w:val="21"/>
    </w:rPr>
  </w:style>
  <w:style w:type="paragraph" w:customStyle="1" w:styleId="80">
    <w:name w:val="正文序号 1"/>
    <w:basedOn w:val="1"/>
    <w:qFormat/>
    <w:uiPriority w:val="0"/>
    <w:pPr>
      <w:numPr>
        <w:ilvl w:val="0"/>
        <w:numId w:val="3"/>
      </w:numPr>
      <w:tabs>
        <w:tab w:val="left" w:pos="502"/>
        <w:tab w:val="left" w:pos="839"/>
      </w:tabs>
      <w:spacing w:before="60"/>
    </w:pPr>
    <w:rPr>
      <w:szCs w:val="24"/>
    </w:rPr>
  </w:style>
  <w:style w:type="paragraph" w:customStyle="1" w:styleId="81">
    <w:name w:val="p0"/>
    <w:basedOn w:val="1"/>
    <w:qFormat/>
    <w:uiPriority w:val="0"/>
    <w:pPr>
      <w:widowControl/>
      <w:jc w:val="left"/>
    </w:pPr>
    <w:rPr>
      <w:kern w:val="0"/>
      <w:szCs w:val="21"/>
    </w:rPr>
  </w:style>
  <w:style w:type="paragraph" w:customStyle="1" w:styleId="82">
    <w:name w:val="Char Char2"/>
    <w:basedOn w:val="1"/>
    <w:qFormat/>
    <w:uiPriority w:val="0"/>
    <w:pPr>
      <w:widowControl/>
      <w:spacing w:after="160" w:line="240" w:lineRule="exact"/>
      <w:jc w:val="left"/>
    </w:pPr>
    <w:rPr>
      <w:rFonts w:ascii="Verdana" w:hAnsi="Verdana"/>
      <w:kern w:val="0"/>
      <w:sz w:val="20"/>
      <w:lang w:eastAsia="en-US"/>
    </w:rPr>
  </w:style>
  <w:style w:type="paragraph" w:customStyle="1" w:styleId="83">
    <w:name w:val="样式 标题 4 + 段前: 5 磅 段后: 5 磅 行距: 单倍行距"/>
    <w:basedOn w:val="6"/>
    <w:qFormat/>
    <w:uiPriority w:val="0"/>
    <w:pPr>
      <w:spacing w:before="100" w:after="100" w:line="240" w:lineRule="auto"/>
    </w:pPr>
    <w:rPr>
      <w:rFonts w:cs="宋体"/>
      <w:szCs w:val="20"/>
    </w:rPr>
  </w:style>
  <w:style w:type="paragraph" w:customStyle="1" w:styleId="84">
    <w:name w:val=" Char"/>
    <w:basedOn w:val="1"/>
    <w:qFormat/>
    <w:uiPriority w:val="0"/>
    <w:pPr>
      <w:widowControl/>
      <w:spacing w:after="160" w:afterLines="0" w:line="240" w:lineRule="exact"/>
      <w:jc w:val="left"/>
    </w:pPr>
    <w:rPr>
      <w:rFonts w:ascii="Verdana" w:hAnsi="Verdana" w:cs="Verdana"/>
      <w:kern w:val="0"/>
      <w:szCs w:val="21"/>
      <w:lang w:eastAsia="en-US"/>
    </w:rPr>
  </w:style>
  <w:style w:type="paragraph" w:customStyle="1" w:styleId="85">
    <w:name w:val="列出段落1"/>
    <w:basedOn w:val="1"/>
    <w:qFormat/>
    <w:uiPriority w:val="34"/>
    <w:pPr>
      <w:ind w:firstLine="420" w:firstLineChars="200"/>
    </w:pPr>
  </w:style>
  <w:style w:type="paragraph" w:customStyle="1" w:styleId="86">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87">
    <w:name w:val="Char"/>
    <w:basedOn w:val="1"/>
    <w:qFormat/>
    <w:uiPriority w:val="0"/>
    <w:pPr>
      <w:tabs>
        <w:tab w:val="left" w:pos="360"/>
      </w:tabs>
      <w:spacing w:line="360" w:lineRule="auto"/>
      <w:ind w:firstLine="480" w:firstLineChars="200"/>
    </w:pPr>
    <w:rPr>
      <w:rFonts w:ascii="楷体_GB2312" w:eastAsia="楷体_GB2312"/>
      <w:sz w:val="24"/>
      <w:szCs w:val="24"/>
    </w:rPr>
  </w:style>
  <w:style w:type="paragraph" w:customStyle="1" w:styleId="88">
    <w:name w:val="表头文本"/>
    <w:basedOn w:val="1"/>
    <w:qFormat/>
    <w:uiPriority w:val="0"/>
    <w:pPr>
      <w:autoSpaceDE w:val="0"/>
      <w:autoSpaceDN w:val="0"/>
      <w:adjustRightInd w:val="0"/>
      <w:jc w:val="center"/>
    </w:pPr>
    <w:rPr>
      <w:b/>
      <w:kern w:val="0"/>
      <w:sz w:val="24"/>
    </w:rPr>
  </w:style>
  <w:style w:type="paragraph" w:customStyle="1" w:styleId="89">
    <w:name w:val="默认段落字体 Para Char Char Char Char Char Char Char Char Char Char Char Char Char Char Char Char"/>
    <w:basedOn w:val="1"/>
    <w:qFormat/>
    <w:uiPriority w:val="0"/>
    <w:rPr>
      <w:rFonts w:ascii="Tahoma" w:hAnsi="Tahoma"/>
      <w:sz w:val="24"/>
    </w:rPr>
  </w:style>
  <w:style w:type="paragraph" w:customStyle="1" w:styleId="90">
    <w:name w:val="_Style 1"/>
    <w:qFormat/>
    <w:uiPriority w:val="0"/>
    <w:pPr>
      <w:widowControl w:val="0"/>
      <w:jc w:val="both"/>
    </w:pPr>
    <w:rPr>
      <w:rFonts w:ascii="Calibri" w:hAnsi="Calibri" w:eastAsia="宋体" w:cs="Times New Roman"/>
      <w:kern w:val="2"/>
      <w:sz w:val="21"/>
      <w:szCs w:val="22"/>
      <w:lang w:val="en-US" w:eastAsia="zh-CN" w:bidi="ar-SA"/>
    </w:rPr>
  </w:style>
  <w:style w:type="paragraph" w:customStyle="1" w:styleId="91">
    <w:name w:val="正文样式2"/>
    <w:basedOn w:val="1"/>
    <w:qFormat/>
    <w:uiPriority w:val="0"/>
    <w:pPr>
      <w:spacing w:line="560" w:lineRule="exact"/>
      <w:ind w:firstLine="601"/>
    </w:pPr>
    <w:rPr>
      <w:rFonts w:eastAsia="宋体"/>
      <w:kern w:val="2"/>
      <w:sz w:val="28"/>
      <w:lang w:val="en-US" w:eastAsia="zh-CN" w:bidi="ar-SA"/>
    </w:rPr>
  </w:style>
  <w:style w:type="paragraph" w:customStyle="1" w:styleId="92">
    <w:name w:val="Default Tex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93">
    <w:name w:val="标题 3_0"/>
    <w:basedOn w:val="77"/>
    <w:next w:val="77"/>
    <w:link w:val="124"/>
    <w:qFormat/>
    <w:uiPriority w:val="0"/>
    <w:pPr>
      <w:autoSpaceDE w:val="0"/>
      <w:autoSpaceDN w:val="0"/>
      <w:adjustRightInd w:val="0"/>
      <w:spacing w:line="500" w:lineRule="exact"/>
      <w:jc w:val="center"/>
      <w:outlineLvl w:val="2"/>
    </w:pPr>
    <w:rPr>
      <w:rFonts w:ascii="宋体" w:hAnsi="宋体"/>
      <w:b/>
      <w:szCs w:val="28"/>
    </w:rPr>
  </w:style>
  <w:style w:type="paragraph" w:customStyle="1" w:styleId="94">
    <w:name w:val="附件正文"/>
    <w:basedOn w:val="1"/>
    <w:qFormat/>
    <w:uiPriority w:val="0"/>
    <w:pPr>
      <w:snapToGrid w:val="0"/>
      <w:spacing w:line="500" w:lineRule="exact"/>
      <w:ind w:firstLine="540" w:firstLineChars="225"/>
    </w:pPr>
    <w:rPr>
      <w:kern w:val="0"/>
      <w:sz w:val="24"/>
      <w:szCs w:val="24"/>
    </w:rPr>
  </w:style>
  <w:style w:type="paragraph" w:styleId="95">
    <w:name w:val="List Paragraph"/>
    <w:basedOn w:val="1"/>
    <w:qFormat/>
    <w:uiPriority w:val="0"/>
    <w:pPr>
      <w:ind w:firstLine="420" w:firstLineChars="200"/>
    </w:pPr>
    <w:rPr>
      <w:rFonts w:ascii="Calibri" w:hAnsi="Calibri"/>
      <w:szCs w:val="22"/>
    </w:rPr>
  </w:style>
  <w:style w:type="paragraph" w:customStyle="1" w:styleId="96">
    <w:name w:val="正文文字"/>
    <w:basedOn w:val="1"/>
    <w:link w:val="123"/>
    <w:qFormat/>
    <w:uiPriority w:val="0"/>
    <w:pPr>
      <w:widowControl/>
      <w:spacing w:line="2375" w:lineRule="atLeast"/>
      <w:ind w:firstLine="419"/>
      <w:textAlignment w:val="baseline"/>
    </w:pPr>
    <w:rPr>
      <w:rFonts w:ascii="宋体"/>
      <w:color w:val="000000"/>
      <w:kern w:val="0"/>
      <w:sz w:val="28"/>
      <w:u w:val="none" w:color="000000"/>
    </w:rPr>
  </w:style>
  <w:style w:type="paragraph" w:customStyle="1" w:styleId="97">
    <w:name w:val="WPSOffice手动目录 3"/>
    <w:qFormat/>
    <w:uiPriority w:val="0"/>
    <w:pPr>
      <w:ind w:leftChars="400"/>
    </w:pPr>
    <w:rPr>
      <w:rFonts w:ascii="Times New Roman" w:hAnsi="Times New Roman" w:eastAsia="宋体" w:cs="Times New Roman"/>
      <w:sz w:val="20"/>
      <w:szCs w:val="20"/>
    </w:rPr>
  </w:style>
  <w:style w:type="character" w:customStyle="1" w:styleId="98">
    <w:name w:val="批注文字 Char1"/>
    <w:basedOn w:val="49"/>
    <w:link w:val="19"/>
    <w:qFormat/>
    <w:uiPriority w:val="0"/>
    <w:rPr>
      <w:kern w:val="2"/>
      <w:sz w:val="21"/>
    </w:rPr>
  </w:style>
  <w:style w:type="character" w:customStyle="1" w:styleId="99">
    <w:name w:val="批注文字 Char"/>
    <w:qFormat/>
    <w:uiPriority w:val="0"/>
    <w:rPr>
      <w:rFonts w:eastAsia="宋体"/>
      <w:kern w:val="2"/>
      <w:sz w:val="21"/>
      <w:szCs w:val="24"/>
      <w:lang w:val="en-US" w:eastAsia="zh-CN" w:bidi="ar-SA"/>
    </w:rPr>
  </w:style>
  <w:style w:type="character" w:customStyle="1" w:styleId="100">
    <w:name w:val="font41"/>
    <w:basedOn w:val="49"/>
    <w:qFormat/>
    <w:uiPriority w:val="0"/>
    <w:rPr>
      <w:rFonts w:hint="eastAsia" w:ascii="宋体" w:hAnsi="宋体" w:eastAsia="宋体" w:cs="宋体"/>
      <w:color w:val="000000"/>
      <w:sz w:val="20"/>
      <w:szCs w:val="20"/>
      <w:u w:val="none"/>
    </w:rPr>
  </w:style>
  <w:style w:type="character" w:customStyle="1" w:styleId="101">
    <w:name w:val="font141"/>
    <w:basedOn w:val="49"/>
    <w:qFormat/>
    <w:uiPriority w:val="0"/>
    <w:rPr>
      <w:rFonts w:hint="eastAsia" w:ascii="宋体" w:hAnsi="宋体" w:eastAsia="宋体" w:cs="宋体"/>
      <w:color w:val="000000"/>
      <w:sz w:val="24"/>
      <w:szCs w:val="24"/>
      <w:u w:val="none"/>
    </w:rPr>
  </w:style>
  <w:style w:type="character" w:customStyle="1" w:styleId="102">
    <w:name w:val="font51"/>
    <w:basedOn w:val="49"/>
    <w:qFormat/>
    <w:uiPriority w:val="0"/>
    <w:rPr>
      <w:rFonts w:hint="eastAsia" w:ascii="宋体" w:hAnsi="宋体" w:eastAsia="宋体" w:cs="宋体"/>
      <w:color w:val="FF0000"/>
      <w:sz w:val="20"/>
      <w:szCs w:val="20"/>
      <w:u w:val="none"/>
    </w:rPr>
  </w:style>
  <w:style w:type="character" w:customStyle="1" w:styleId="103">
    <w:name w:val="正文文本缩进 3 Char"/>
    <w:basedOn w:val="49"/>
    <w:link w:val="39"/>
    <w:qFormat/>
    <w:uiPriority w:val="0"/>
    <w:rPr>
      <w:rFonts w:eastAsia="黑体"/>
      <w:b/>
      <w:bCs/>
      <w:kern w:val="2"/>
      <w:sz w:val="72"/>
      <w:szCs w:val="24"/>
    </w:rPr>
  </w:style>
  <w:style w:type="character" w:customStyle="1" w:styleId="104">
    <w:name w:val="HTML 预设格式 Char"/>
    <w:basedOn w:val="49"/>
    <w:link w:val="41"/>
    <w:qFormat/>
    <w:uiPriority w:val="0"/>
    <w:rPr>
      <w:rFonts w:ascii="宋体" w:hAnsi="宋体"/>
      <w:sz w:val="24"/>
      <w:szCs w:val="24"/>
    </w:rPr>
  </w:style>
  <w:style w:type="character" w:customStyle="1" w:styleId="105">
    <w:name w:val="font31"/>
    <w:basedOn w:val="49"/>
    <w:qFormat/>
    <w:uiPriority w:val="0"/>
    <w:rPr>
      <w:rFonts w:hint="eastAsia" w:ascii="宋体" w:hAnsi="宋体" w:eastAsia="宋体" w:cs="宋体"/>
      <w:color w:val="000000"/>
      <w:sz w:val="16"/>
      <w:szCs w:val="16"/>
      <w:u w:val="none"/>
    </w:rPr>
  </w:style>
  <w:style w:type="character" w:customStyle="1" w:styleId="106">
    <w:name w:val="标题 3 Char"/>
    <w:basedOn w:val="49"/>
    <w:link w:val="5"/>
    <w:qFormat/>
    <w:uiPriority w:val="0"/>
    <w:rPr>
      <w:b/>
      <w:bCs/>
      <w:kern w:val="2"/>
      <w:sz w:val="32"/>
      <w:szCs w:val="32"/>
    </w:rPr>
  </w:style>
  <w:style w:type="character" w:customStyle="1" w:styleId="107">
    <w:name w:val="正文文本缩进 Char"/>
    <w:qFormat/>
    <w:uiPriority w:val="0"/>
    <w:rPr>
      <w:rFonts w:eastAsia="宋体"/>
      <w:kern w:val="2"/>
      <w:sz w:val="24"/>
      <w:szCs w:val="24"/>
      <w:lang w:val="en-US" w:eastAsia="zh-CN" w:bidi="ar-SA"/>
    </w:rPr>
  </w:style>
  <w:style w:type="character" w:customStyle="1" w:styleId="108">
    <w:name w:val="font11"/>
    <w:basedOn w:val="49"/>
    <w:qFormat/>
    <w:uiPriority w:val="0"/>
    <w:rPr>
      <w:rFonts w:hint="eastAsia" w:ascii="宋体" w:hAnsi="宋体" w:eastAsia="宋体" w:cs="宋体"/>
      <w:color w:val="000000"/>
      <w:sz w:val="16"/>
      <w:szCs w:val="16"/>
      <w:u w:val="none"/>
    </w:rPr>
  </w:style>
  <w:style w:type="character" w:customStyle="1" w:styleId="109">
    <w:name w:val="font01"/>
    <w:basedOn w:val="49"/>
    <w:qFormat/>
    <w:uiPriority w:val="0"/>
    <w:rPr>
      <w:rFonts w:hint="eastAsia" w:ascii="宋体" w:hAnsi="宋体" w:eastAsia="宋体" w:cs="宋体"/>
      <w:color w:val="000000"/>
      <w:sz w:val="24"/>
      <w:szCs w:val="24"/>
      <w:u w:val="none"/>
    </w:rPr>
  </w:style>
  <w:style w:type="character" w:customStyle="1" w:styleId="110">
    <w:name w:val="正文文本 Char1"/>
    <w:basedOn w:val="49"/>
    <w:link w:val="21"/>
    <w:qFormat/>
    <w:uiPriority w:val="0"/>
    <w:rPr>
      <w:kern w:val="2"/>
      <w:sz w:val="21"/>
    </w:rPr>
  </w:style>
  <w:style w:type="character" w:customStyle="1" w:styleId="111">
    <w:name w:val="批注主题 Char"/>
    <w:basedOn w:val="98"/>
    <w:link w:val="44"/>
    <w:qFormat/>
    <w:uiPriority w:val="0"/>
  </w:style>
  <w:style w:type="character" w:customStyle="1" w:styleId="112">
    <w:name w:val="标题 6 Char"/>
    <w:basedOn w:val="49"/>
    <w:link w:val="8"/>
    <w:qFormat/>
    <w:uiPriority w:val="0"/>
    <w:rPr>
      <w:rFonts w:eastAsia="黑体"/>
      <w:b/>
      <w:bCs/>
      <w:sz w:val="24"/>
      <w:szCs w:val="24"/>
    </w:rPr>
  </w:style>
  <w:style w:type="character" w:customStyle="1" w:styleId="113">
    <w:name w:val="font151"/>
    <w:basedOn w:val="49"/>
    <w:qFormat/>
    <w:uiPriority w:val="0"/>
    <w:rPr>
      <w:rFonts w:hint="default" w:ascii="Times New Roman" w:hAnsi="Times New Roman" w:cs="Times New Roman"/>
      <w:color w:val="000000"/>
      <w:sz w:val="20"/>
      <w:szCs w:val="20"/>
      <w:u w:val="none"/>
    </w:rPr>
  </w:style>
  <w:style w:type="character" w:customStyle="1" w:styleId="114">
    <w:name w:val="font61"/>
    <w:basedOn w:val="49"/>
    <w:qFormat/>
    <w:uiPriority w:val="0"/>
    <w:rPr>
      <w:rFonts w:hint="eastAsia" w:ascii="微软雅黑" w:hAnsi="微软雅黑" w:eastAsia="微软雅黑" w:cs="微软雅黑"/>
      <w:color w:val="000000"/>
      <w:sz w:val="16"/>
      <w:szCs w:val="16"/>
      <w:u w:val="none"/>
    </w:rPr>
  </w:style>
  <w:style w:type="character" w:customStyle="1" w:styleId="115">
    <w:name w:val="文档结构图 Char"/>
    <w:basedOn w:val="49"/>
    <w:link w:val="17"/>
    <w:qFormat/>
    <w:uiPriority w:val="0"/>
    <w:rPr>
      <w:kern w:val="2"/>
      <w:sz w:val="21"/>
      <w:szCs w:val="24"/>
      <w:shd w:val="clear" w:color="auto" w:fill="000080"/>
    </w:rPr>
  </w:style>
  <w:style w:type="character" w:customStyle="1" w:styleId="116">
    <w:name w:val="页脚 Char"/>
    <w:link w:val="32"/>
    <w:qFormat/>
    <w:uiPriority w:val="99"/>
    <w:rPr>
      <w:kern w:val="2"/>
      <w:sz w:val="18"/>
      <w:szCs w:val="18"/>
    </w:rPr>
  </w:style>
  <w:style w:type="character" w:customStyle="1" w:styleId="117">
    <w:name w:val="标题 8 Char"/>
    <w:basedOn w:val="49"/>
    <w:link w:val="10"/>
    <w:qFormat/>
    <w:uiPriority w:val="0"/>
    <w:rPr>
      <w:rFonts w:eastAsia="黑体"/>
      <w:sz w:val="24"/>
      <w:szCs w:val="24"/>
    </w:rPr>
  </w:style>
  <w:style w:type="character" w:customStyle="1" w:styleId="118">
    <w:name w:val="纯文本 Char"/>
    <w:link w:val="27"/>
    <w:qFormat/>
    <w:uiPriority w:val="0"/>
    <w:rPr>
      <w:rFonts w:ascii="宋体" w:hAnsi="Courier New"/>
      <w:kern w:val="2"/>
      <w:sz w:val="21"/>
    </w:rPr>
  </w:style>
  <w:style w:type="character" w:customStyle="1" w:styleId="119">
    <w:name w:val="font112"/>
    <w:basedOn w:val="49"/>
    <w:qFormat/>
    <w:uiPriority w:val="0"/>
    <w:rPr>
      <w:rFonts w:hint="eastAsia" w:ascii="宋体" w:hAnsi="宋体" w:eastAsia="宋体" w:cs="宋体"/>
      <w:color w:val="000000"/>
      <w:sz w:val="16"/>
      <w:szCs w:val="16"/>
      <w:u w:val="none"/>
    </w:rPr>
  </w:style>
  <w:style w:type="character" w:customStyle="1" w:styleId="120">
    <w:name w:val="纯文本 Char1"/>
    <w:basedOn w:val="49"/>
    <w:qFormat/>
    <w:uiPriority w:val="0"/>
    <w:rPr>
      <w:rFonts w:eastAsia="宋体"/>
      <w:kern w:val="2"/>
      <w:sz w:val="24"/>
      <w:lang w:val="en-US" w:eastAsia="zh-CN" w:bidi="ar-SA"/>
    </w:rPr>
  </w:style>
  <w:style w:type="character" w:customStyle="1" w:styleId="121">
    <w:name w:val="正文首行缩进 2 Char"/>
    <w:basedOn w:val="122"/>
    <w:link w:val="46"/>
    <w:qFormat/>
    <w:uiPriority w:val="0"/>
  </w:style>
  <w:style w:type="character" w:customStyle="1" w:styleId="122">
    <w:name w:val="正文文本缩进 Char1"/>
    <w:basedOn w:val="49"/>
    <w:link w:val="24"/>
    <w:qFormat/>
    <w:uiPriority w:val="0"/>
    <w:rPr>
      <w:kern w:val="2"/>
      <w:sz w:val="28"/>
    </w:rPr>
  </w:style>
  <w:style w:type="character" w:customStyle="1" w:styleId="123">
    <w:name w:val="正文文字 Char1"/>
    <w:basedOn w:val="49"/>
    <w:link w:val="96"/>
    <w:qFormat/>
    <w:uiPriority w:val="0"/>
    <w:rPr>
      <w:rFonts w:ascii="宋体"/>
      <w:color w:val="000000"/>
      <w:kern w:val="0"/>
      <w:sz w:val="28"/>
      <w:u w:val="none" w:color="000000"/>
    </w:rPr>
  </w:style>
  <w:style w:type="character" w:customStyle="1" w:styleId="124">
    <w:name w:val="标题 3 Char_0"/>
    <w:link w:val="93"/>
    <w:qFormat/>
    <w:uiPriority w:val="0"/>
    <w:rPr>
      <w:rFonts w:ascii="宋体" w:hAnsi="宋体"/>
      <w:b/>
      <w:kern w:val="2"/>
      <w:sz w:val="28"/>
      <w:szCs w:val="28"/>
    </w:rPr>
  </w:style>
  <w:style w:type="character" w:customStyle="1" w:styleId="125">
    <w:name w:val="font21"/>
    <w:basedOn w:val="49"/>
    <w:qFormat/>
    <w:uiPriority w:val="0"/>
    <w:rPr>
      <w:rFonts w:hint="eastAsia" w:ascii="宋体" w:hAnsi="宋体" w:eastAsia="宋体" w:cs="宋体"/>
      <w:color w:val="000000"/>
      <w:sz w:val="22"/>
      <w:szCs w:val="22"/>
      <w:u w:val="none"/>
    </w:rPr>
  </w:style>
  <w:style w:type="character" w:customStyle="1" w:styleId="126">
    <w:name w:val="脚注文本 Char"/>
    <w:basedOn w:val="49"/>
    <w:link w:val="37"/>
    <w:qFormat/>
    <w:uiPriority w:val="0"/>
    <w:rPr>
      <w:sz w:val="18"/>
    </w:rPr>
  </w:style>
  <w:style w:type="character" w:customStyle="1" w:styleId="127">
    <w:name w:val="副标题 Char"/>
    <w:link w:val="35"/>
    <w:qFormat/>
    <w:uiPriority w:val="0"/>
    <w:rPr>
      <w:rFonts w:ascii="Cambria" w:hAnsi="Cambria" w:eastAsia="宋体"/>
      <w:b/>
      <w:bCs/>
      <w:kern w:val="28"/>
      <w:sz w:val="32"/>
      <w:szCs w:val="32"/>
      <w:lang w:val="en-US" w:eastAsia="zh-CN" w:bidi="ar-SA"/>
    </w:rPr>
  </w:style>
  <w:style w:type="character" w:customStyle="1" w:styleId="128">
    <w:name w:val=" Char Char3"/>
    <w:qFormat/>
    <w:uiPriority w:val="0"/>
    <w:rPr>
      <w:rFonts w:eastAsia="宋体"/>
      <w:kern w:val="2"/>
      <w:sz w:val="21"/>
      <w:szCs w:val="24"/>
      <w:lang w:val="en-US" w:eastAsia="zh-CN" w:bidi="ar-SA"/>
    </w:rPr>
  </w:style>
  <w:style w:type="character" w:customStyle="1" w:styleId="129">
    <w:name w:val="正文文本 Char"/>
    <w:link w:val="21"/>
    <w:qFormat/>
    <w:uiPriority w:val="0"/>
    <w:rPr>
      <w:kern w:val="2"/>
      <w:sz w:val="21"/>
      <w:szCs w:val="24"/>
    </w:rPr>
  </w:style>
  <w:style w:type="character" w:customStyle="1" w:styleId="130">
    <w:name w:val=" Char Char6"/>
    <w:qFormat/>
    <w:uiPriority w:val="0"/>
    <w:rPr>
      <w:rFonts w:eastAsia="宋体"/>
      <w:kern w:val="2"/>
      <w:sz w:val="21"/>
      <w:szCs w:val="24"/>
      <w:lang w:val="en-US" w:eastAsia="zh-CN" w:bidi="ar-SA"/>
    </w:rPr>
  </w:style>
  <w:style w:type="character" w:customStyle="1" w:styleId="131">
    <w:name w:val="标题 Char"/>
    <w:basedOn w:val="49"/>
    <w:link w:val="23"/>
    <w:qFormat/>
    <w:uiPriority w:val="0"/>
    <w:rPr>
      <w:rFonts w:ascii="Cambria" w:hAnsi="Cambria"/>
      <w:b/>
      <w:bCs/>
      <w:kern w:val="2"/>
      <w:sz w:val="32"/>
      <w:szCs w:val="32"/>
    </w:rPr>
  </w:style>
  <w:style w:type="character" w:customStyle="1" w:styleId="132">
    <w:name w:val="日期 Char"/>
    <w:basedOn w:val="49"/>
    <w:link w:val="29"/>
    <w:qFormat/>
    <w:uiPriority w:val="0"/>
    <w:rPr>
      <w:kern w:val="2"/>
      <w:sz w:val="21"/>
      <w:szCs w:val="24"/>
    </w:rPr>
  </w:style>
  <w:style w:type="character" w:customStyle="1" w:styleId="133">
    <w:name w:val="ca-1"/>
    <w:basedOn w:val="49"/>
    <w:qFormat/>
    <w:uiPriority w:val="0"/>
  </w:style>
  <w:style w:type="character" w:customStyle="1" w:styleId="134">
    <w:name w:val="font101"/>
    <w:basedOn w:val="49"/>
    <w:qFormat/>
    <w:uiPriority w:val="0"/>
    <w:rPr>
      <w:rFonts w:ascii="Arial Unicode MS" w:hAnsi="Arial Unicode MS" w:eastAsia="Arial Unicode MS" w:cs="Arial Unicode MS"/>
      <w:color w:val="000000"/>
      <w:sz w:val="16"/>
      <w:szCs w:val="16"/>
      <w:u w:val="none"/>
    </w:rPr>
  </w:style>
  <w:style w:type="character" w:customStyle="1" w:styleId="135">
    <w:name w:val="标题 2 Char"/>
    <w:link w:val="4"/>
    <w:qFormat/>
    <w:uiPriority w:val="0"/>
    <w:rPr>
      <w:rFonts w:ascii="Arial Black" w:hAnsi="Arial Black" w:eastAsia="黑体"/>
      <w:b/>
      <w:bCs/>
      <w:kern w:val="2"/>
      <w:sz w:val="32"/>
      <w:szCs w:val="32"/>
      <w:lang w:val="en-US" w:eastAsia="zh-CN" w:bidi="ar-SA"/>
    </w:rPr>
  </w:style>
  <w:style w:type="character" w:customStyle="1" w:styleId="136">
    <w:name w:val="标题 5 Char"/>
    <w:basedOn w:val="49"/>
    <w:link w:val="7"/>
    <w:qFormat/>
    <w:uiPriority w:val="0"/>
    <w:rPr>
      <w:b/>
      <w:bCs/>
      <w:sz w:val="28"/>
      <w:szCs w:val="28"/>
    </w:rPr>
  </w:style>
  <w:style w:type="character" w:customStyle="1" w:styleId="137">
    <w:name w:val="标题 7 Char"/>
    <w:basedOn w:val="49"/>
    <w:link w:val="9"/>
    <w:qFormat/>
    <w:uiPriority w:val="0"/>
    <w:rPr>
      <w:b/>
      <w:bCs/>
      <w:sz w:val="24"/>
      <w:szCs w:val="24"/>
    </w:rPr>
  </w:style>
  <w:style w:type="character" w:customStyle="1" w:styleId="138">
    <w:name w:val="正文文本 3 Char"/>
    <w:basedOn w:val="49"/>
    <w:link w:val="20"/>
    <w:qFormat/>
    <w:uiPriority w:val="0"/>
    <w:rPr>
      <w:kern w:val="2"/>
      <w:sz w:val="16"/>
      <w:szCs w:val="16"/>
    </w:rPr>
  </w:style>
  <w:style w:type="character" w:customStyle="1" w:styleId="139">
    <w:name w:val="批注框文本 Char"/>
    <w:basedOn w:val="49"/>
    <w:link w:val="31"/>
    <w:qFormat/>
    <w:uiPriority w:val="0"/>
    <w:rPr>
      <w:kern w:val="2"/>
      <w:sz w:val="18"/>
      <w:szCs w:val="18"/>
    </w:rPr>
  </w:style>
  <w:style w:type="character" w:customStyle="1" w:styleId="140">
    <w:name w:val="正文文本缩进 2 Char"/>
    <w:basedOn w:val="49"/>
    <w:link w:val="30"/>
    <w:qFormat/>
    <w:uiPriority w:val="0"/>
    <w:rPr>
      <w:kern w:val="2"/>
      <w:sz w:val="21"/>
      <w:szCs w:val="24"/>
    </w:rPr>
  </w:style>
  <w:style w:type="character" w:customStyle="1" w:styleId="141">
    <w:name w:val="标题 9 Char"/>
    <w:basedOn w:val="49"/>
    <w:link w:val="11"/>
    <w:qFormat/>
    <w:uiPriority w:val="0"/>
    <w:rPr>
      <w:rFonts w:eastAsia="黑体"/>
      <w:sz w:val="21"/>
      <w:szCs w:val="21"/>
    </w:rPr>
  </w:style>
  <w:style w:type="character" w:customStyle="1" w:styleId="142">
    <w:name w:val="标题 4 Char"/>
    <w:basedOn w:val="49"/>
    <w:link w:val="6"/>
    <w:qFormat/>
    <w:uiPriority w:val="0"/>
    <w:rPr>
      <w:rFonts w:eastAsia="黑体"/>
      <w:b/>
      <w:bCs/>
      <w:sz w:val="28"/>
      <w:szCs w:val="28"/>
    </w:rPr>
  </w:style>
  <w:style w:type="character" w:customStyle="1" w:styleId="143">
    <w:name w:val="font91"/>
    <w:basedOn w:val="49"/>
    <w:qFormat/>
    <w:uiPriority w:val="0"/>
    <w:rPr>
      <w:rFonts w:hint="eastAsia" w:ascii="宋体" w:hAnsi="宋体" w:eastAsia="宋体" w:cs="宋体"/>
      <w:b/>
      <w:color w:val="FF0000"/>
      <w:sz w:val="20"/>
      <w:szCs w:val="20"/>
      <w:u w:val="none"/>
    </w:rPr>
  </w:style>
  <w:style w:type="paragraph" w:customStyle="1" w:styleId="144">
    <w:name w:val="Table Paragraph"/>
    <w:basedOn w:val="1"/>
    <w:qFormat/>
    <w:uiPriority w:val="1"/>
    <w:rPr>
      <w:rFonts w:ascii="宋体" w:hAnsi="宋体" w:eastAsia="宋体" w:cs="宋体"/>
      <w:lang w:val="zh-CN" w:eastAsia="zh-CN" w:bidi="zh-CN"/>
    </w:rPr>
  </w:style>
  <w:style w:type="paragraph" w:customStyle="1" w:styleId="145">
    <w:name w:val="图"/>
    <w:basedOn w:val="1"/>
    <w:qFormat/>
    <w:uiPriority w:val="0"/>
    <w:pPr>
      <w:keepNext/>
      <w:adjustRightInd w:val="0"/>
      <w:spacing w:before="60" w:beforeLines="0" w:after="60" w:afterLines="0" w:line="300" w:lineRule="auto"/>
      <w:jc w:val="center"/>
      <w:textAlignment w:val="center"/>
    </w:pPr>
    <w:rPr>
      <w:snapToGrid w:val="0"/>
      <w:spacing w:val="20"/>
      <w:kern w:val="0"/>
      <w:sz w:val="24"/>
      <w:szCs w:val="20"/>
    </w:rPr>
  </w:style>
  <w:style w:type="paragraph" w:customStyle="1" w:styleId="146">
    <w:name w:val="样式3"/>
    <w:basedOn w:val="27"/>
    <w:qFormat/>
    <w:uiPriority w:val="0"/>
    <w:pPr>
      <w:spacing w:line="0" w:lineRule="atLeast"/>
      <w:outlineLvl w:val="0"/>
    </w:pPr>
    <w:rPr>
      <w:sz w:val="28"/>
    </w:rPr>
  </w:style>
  <w:style w:type="paragraph" w:customStyle="1" w:styleId="147">
    <w:name w:val="?y??"/>
    <w:qFormat/>
    <w:uiPriority w:val="0"/>
    <w:pPr>
      <w:widowControl w:val="0"/>
      <w:overflowPunct w:val="0"/>
      <w:autoSpaceDE w:val="0"/>
      <w:autoSpaceDN w:val="0"/>
      <w:adjustRightInd w:val="0"/>
      <w:spacing w:line="357" w:lineRule="atLeast"/>
      <w:jc w:val="both"/>
      <w:textAlignment w:val="baseline"/>
    </w:pPr>
    <w:rPr>
      <w:rFonts w:ascii="Times New Roman" w:hAnsi="Times New Roman" w:eastAsia="宋体" w:cs="Times New Roman"/>
      <w:color w:val="000000"/>
      <w:sz w:val="21"/>
      <w:lang w:val="en-US" w:eastAsia="zh-CN" w:bidi="ar-SA"/>
    </w:rPr>
  </w:style>
  <w:style w:type="character" w:customStyle="1" w:styleId="148">
    <w:name w:val="标题 3 字符"/>
    <w:basedOn w:val="49"/>
    <w:link w:val="5"/>
    <w:semiHidden/>
    <w:qFormat/>
    <w:locked/>
    <w:uiPriority w:val="99"/>
    <w:rPr>
      <w:rFonts w:cs="Times New Roman"/>
      <w:b/>
      <w:bCs/>
      <w:sz w:val="32"/>
      <w:szCs w:val="32"/>
    </w:rPr>
  </w:style>
  <w:style w:type="character" w:customStyle="1" w:styleId="149">
    <w:name w:val="NormalCharacter"/>
    <w:qFormat/>
    <w:uiPriority w:val="0"/>
    <w:rPr>
      <w:rFonts w:ascii="Times New Roman" w:hAnsi="Times New Roman" w:eastAsia="宋体"/>
      <w:kern w:val="2"/>
      <w:sz w:val="21"/>
      <w:lang w:val="en-US" w:eastAsia="zh-CN" w:bidi="ar-SA"/>
    </w:rPr>
  </w:style>
  <w:style w:type="paragraph" w:customStyle="1" w:styleId="150">
    <w:name w:val="UserStyle_10"/>
    <w:basedOn w:val="1"/>
    <w:qFormat/>
    <w:uiPriority w:val="0"/>
    <w:pPr>
      <w:jc w:val="left"/>
    </w:pPr>
    <w:rPr>
      <w:rFonts w:ascii="宋体" w:hAnsi="宋体"/>
      <w:kern w:val="0"/>
    </w:rPr>
  </w:style>
  <w:style w:type="paragraph" w:customStyle="1" w:styleId="151">
    <w:name w:val="Normal_0"/>
    <w:qFormat/>
    <w:uiPriority w:val="0"/>
    <w:pPr>
      <w:widowControl w:val="0"/>
      <w:jc w:val="both"/>
    </w:pPr>
    <w:rPr>
      <w:rFonts w:ascii="Times New Roman" w:hAnsi="Times New Roman" w:eastAsia="Times New Roman" w:cs="Times New Roman"/>
      <w:lang w:val="en-US" w:eastAsia="zh-CN" w:bidi="ar-SA"/>
    </w:rPr>
  </w:style>
  <w:style w:type="paragraph" w:customStyle="1" w:styleId="152">
    <w:name w:val="样式 左侧:  0.74 厘米"/>
    <w:basedOn w:val="1"/>
    <w:qFormat/>
    <w:uiPriority w:val="0"/>
    <w:pPr>
      <w:spacing w:line="360" w:lineRule="auto"/>
      <w:ind w:left="620" w:hanging="200" w:hangingChars="200"/>
    </w:pPr>
    <w:rPr>
      <w:rFonts w:ascii="Times New Roman" w:hAnsi="Times New Roman"/>
      <w:kern w:val="0"/>
      <w:sz w:val="20"/>
      <w:szCs w:val="20"/>
    </w:rPr>
  </w:style>
  <w:style w:type="paragraph" w:customStyle="1" w:styleId="153">
    <w:name w:val="正文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4">
    <w:name w:val="其他"/>
    <w:basedOn w:val="1"/>
    <w:qFormat/>
    <w:uiPriority w:val="0"/>
    <w:pPr>
      <w:widowControl w:val="0"/>
      <w:shd w:val="clear" w:color="auto" w:fill="FFFFFF"/>
    </w:pPr>
    <w:rPr>
      <w:rFonts w:ascii="新宋体" w:hAnsi="新宋体" w:eastAsia="新宋体" w:cs="新宋体"/>
      <w:sz w:val="30"/>
      <w:szCs w:val="30"/>
      <w:u w:val="none"/>
      <w:lang w:val="zh-CN" w:eastAsia="zh-CN" w:bidi="zh-CN"/>
    </w:rPr>
  </w:style>
  <w:style w:type="paragraph" w:customStyle="1" w:styleId="155">
    <w:name w:val="纯文本1"/>
    <w:basedOn w:val="1"/>
    <w:qFormat/>
    <w:uiPriority w:val="0"/>
    <w:rPr>
      <w:rFonts w:ascii="宋体" w:hAnsi="Courier New" w:eastAsia="宋体" w:cs="Times New Roman"/>
      <w:szCs w:val="22"/>
    </w:rPr>
  </w:style>
  <w:style w:type="paragraph" w:customStyle="1" w:styleId="156">
    <w:name w:val="表格文字2"/>
    <w:basedOn w:val="78"/>
    <w:qFormat/>
    <w:uiPriority w:val="99"/>
    <w:pPr>
      <w:widowControl/>
      <w:spacing w:before="25" w:after="25" w:line="240" w:lineRule="auto"/>
      <w:ind w:firstLine="0"/>
      <w:jc w:val="left"/>
    </w:pPr>
    <w:rPr>
      <w:rFonts w:ascii="Times New Roman" w:hAnsi="Times New Roman"/>
      <w:bCs/>
      <w:spacing w:val="10"/>
      <w:kern w:val="0"/>
      <w:sz w:val="21"/>
      <w:szCs w:val="21"/>
    </w:rPr>
  </w:style>
  <w:style w:type="paragraph" w:customStyle="1" w:styleId="157">
    <w:name w:val="引用1"/>
    <w:next w:val="1"/>
    <w:qFormat/>
    <w:uiPriority w:val="99"/>
    <w:pPr>
      <w:wordWrap w:val="0"/>
      <w:spacing w:before="200" w:after="160"/>
      <w:ind w:left="864" w:right="864"/>
      <w:jc w:val="center"/>
    </w:pPr>
    <w:rPr>
      <w:rFonts w:ascii="Calibri" w:hAnsi="Calibri" w:eastAsia="宋体" w:cs="Times New Roman"/>
      <w:i/>
      <w:sz w:val="21"/>
      <w:lang w:val="en-US" w:eastAsia="zh-CN" w:bidi="ar-SA"/>
    </w:rPr>
  </w:style>
  <w:style w:type="paragraph" w:customStyle="1" w:styleId="158">
    <w:name w:val="Normal_3"/>
    <w:qFormat/>
    <w:uiPriority w:val="0"/>
    <w:rPr>
      <w:rFonts w:ascii="黑体" w:hAnsi="黑体" w:eastAsia="黑体" w:cs="Times New Roman"/>
      <w:b/>
      <w:sz w:val="32"/>
      <w:szCs w:val="24"/>
      <w:lang w:val="en-US" w:eastAsia="zh-CN" w:bidi="ar-SA"/>
    </w:rPr>
  </w:style>
  <w:style w:type="paragraph" w:customStyle="1" w:styleId="159">
    <w:name w:val="正文_0_0_0"/>
    <w:qFormat/>
    <w:uiPriority w:val="0"/>
    <w:pPr>
      <w:widowControl w:val="0"/>
      <w:jc w:val="both"/>
    </w:pPr>
    <w:rPr>
      <w:rFonts w:ascii="Calibri" w:hAnsi="Calibri" w:eastAsia="宋体" w:cs="Times New Roman"/>
      <w:kern w:val="2"/>
      <w:sz w:val="28"/>
      <w:szCs w:val="22"/>
      <w:lang w:val="en-US" w:eastAsia="zh-CN" w:bidi="ar-SA"/>
    </w:rPr>
  </w:style>
  <w:style w:type="paragraph" w:customStyle="1" w:styleId="160">
    <w:name w:val="Normal_17"/>
    <w:qFormat/>
    <w:uiPriority w:val="0"/>
    <w:rPr>
      <w:rFonts w:ascii="黑体" w:hAnsi="黑体" w:eastAsia="黑体" w:cs="Times New Roman"/>
      <w:b/>
      <w:sz w:val="32"/>
      <w:szCs w:val="24"/>
      <w:lang w:val="en-US" w:eastAsia="zh-CN" w:bidi="ar-SA"/>
    </w:rPr>
  </w:style>
  <w:style w:type="paragraph" w:customStyle="1" w:styleId="161">
    <w:name w:val="正文文本_1_0"/>
    <w:basedOn w:val="162"/>
    <w:qFormat/>
    <w:uiPriority w:val="0"/>
    <w:pPr>
      <w:spacing w:after="120"/>
    </w:pPr>
  </w:style>
  <w:style w:type="paragraph" w:customStyle="1" w:styleId="162">
    <w:name w:val="正文_0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3">
    <w:name w:val="正文_0_0_1"/>
    <w:qFormat/>
    <w:uiPriority w:val="0"/>
    <w:pPr>
      <w:widowControl w:val="0"/>
      <w:jc w:val="both"/>
    </w:pPr>
    <w:rPr>
      <w:rFonts w:ascii="Calibri" w:hAnsi="Calibri" w:eastAsia="宋体" w:cs="Times New Roman"/>
      <w:kern w:val="2"/>
      <w:sz w:val="28"/>
      <w:szCs w:val="22"/>
      <w:lang w:val="en-US" w:eastAsia="zh-CN" w:bidi="ar-SA"/>
    </w:rPr>
  </w:style>
  <w:style w:type="paragraph" w:customStyle="1" w:styleId="164">
    <w:name w:val="正文_0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5">
    <w:name w:val="正文_1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6">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7">
    <w:name w:val="正文_0_1"/>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8">
    <w:name w:val="Normal_6"/>
    <w:qFormat/>
    <w:uiPriority w:val="0"/>
    <w:rPr>
      <w:rFonts w:ascii="黑体" w:hAnsi="黑体" w:eastAsia="黑体" w:cs="Times New Roman"/>
      <w:b/>
      <w:sz w:val="32"/>
      <w:szCs w:val="24"/>
      <w:lang w:val="en-US" w:eastAsia="zh-CN" w:bidi="ar-SA"/>
    </w:rPr>
  </w:style>
  <w:style w:type="paragraph" w:customStyle="1" w:styleId="169">
    <w:name w:val="Normal_7"/>
    <w:qFormat/>
    <w:uiPriority w:val="0"/>
    <w:pPr>
      <w:suppressAutoHyphens/>
    </w:pPr>
    <w:rPr>
      <w:rFonts w:ascii="黑体;SimHei" w:hAnsi="黑体;SimHei" w:eastAsia="黑体;SimHei" w:cs="黑体;SimHei"/>
      <w:b/>
      <w:bCs/>
      <w:sz w:val="32"/>
      <w:szCs w:val="32"/>
      <w:lang w:val="en-US" w:eastAsia="zh-CN" w:bidi="ar-SA"/>
    </w:rPr>
  </w:style>
  <w:style w:type="paragraph" w:customStyle="1" w:styleId="170">
    <w:name w:val="Normal_8"/>
    <w:qFormat/>
    <w:uiPriority w:val="0"/>
    <w:rPr>
      <w:rFonts w:ascii="黑体" w:hAnsi="黑体" w:eastAsia="黑体" w:cs="Times New Roman"/>
      <w:b/>
      <w:sz w:val="32"/>
      <w:szCs w:val="24"/>
      <w:lang w:val="en-US" w:eastAsia="zh-CN" w:bidi="ar-SA"/>
    </w:rPr>
  </w:style>
  <w:style w:type="paragraph" w:customStyle="1" w:styleId="171">
    <w:name w:val="Normal_14"/>
    <w:qFormat/>
    <w:uiPriority w:val="0"/>
    <w:rPr>
      <w:rFonts w:ascii="黑体" w:hAnsi="黑体" w:eastAsia="黑体" w:cs="Times New Roman"/>
      <w:b/>
      <w:sz w:val="32"/>
      <w:szCs w:val="24"/>
      <w:lang w:val="en-US" w:eastAsia="zh-CN" w:bidi="ar-SA"/>
    </w:rPr>
  </w:style>
  <w:style w:type="paragraph" w:customStyle="1" w:styleId="172">
    <w:name w:val="正文_0_0_0_0"/>
    <w:qFormat/>
    <w:uiPriority w:val="0"/>
    <w:pPr>
      <w:widowControl w:val="0"/>
      <w:jc w:val="both"/>
    </w:pPr>
    <w:rPr>
      <w:rFonts w:ascii="Calibri" w:hAnsi="Calibri" w:eastAsia="宋体" w:cs="Times New Roman"/>
      <w:kern w:val="2"/>
      <w:sz w:val="28"/>
      <w:szCs w:val="22"/>
      <w:lang w:val="en-US" w:eastAsia="zh-CN" w:bidi="ar-SA"/>
    </w:rPr>
  </w:style>
  <w:style w:type="paragraph" w:customStyle="1" w:styleId="173">
    <w:name w:val="正文缩进2格"/>
    <w:basedOn w:val="1"/>
    <w:qFormat/>
    <w:uiPriority w:val="0"/>
    <w:pPr>
      <w:widowControl w:val="0"/>
      <w:kinsoku/>
      <w:autoSpaceDE/>
      <w:autoSpaceDN/>
      <w:adjustRightInd/>
      <w:snapToGrid/>
      <w:spacing w:line="600" w:lineRule="exact"/>
      <w:ind w:firstLine="639" w:firstLineChars="206"/>
      <w:jc w:val="both"/>
      <w:textAlignment w:val="auto"/>
    </w:pPr>
    <w:rPr>
      <w:rFonts w:ascii="仿宋_GB2312" w:hAnsi="宋体" w:eastAsia="仿宋_GB2312" w:cs="Times New Roman"/>
      <w:snapToGrid/>
      <w:color w:val="auto"/>
      <w:kern w:val="2"/>
      <w:sz w:val="31"/>
      <w:szCs w:val="28"/>
    </w:rPr>
  </w:style>
  <w:style w:type="paragraph" w:customStyle="1" w:styleId="174">
    <w:name w:val="标题 3_0_0"/>
    <w:basedOn w:val="172"/>
    <w:next w:val="172"/>
    <w:qFormat/>
    <w:uiPriority w:val="0"/>
    <w:pPr>
      <w:autoSpaceDE w:val="0"/>
      <w:autoSpaceDN w:val="0"/>
      <w:adjustRightInd w:val="0"/>
      <w:spacing w:line="500" w:lineRule="exact"/>
      <w:jc w:val="center"/>
      <w:outlineLvl w:val="2"/>
    </w:pPr>
    <w:rPr>
      <w:rFonts w:ascii="宋体" w:hAnsi="宋体"/>
      <w:b/>
      <w:szCs w:val="28"/>
    </w:rPr>
  </w:style>
  <w:style w:type="paragraph" w:customStyle="1" w:styleId="175">
    <w:name w:val="Normal_10"/>
    <w:qFormat/>
    <w:uiPriority w:val="0"/>
    <w:rPr>
      <w:rFonts w:ascii="黑体" w:hAnsi="黑体" w:eastAsia="黑体" w:cs="Times New Roman"/>
      <w:b/>
      <w:sz w:val="32"/>
      <w:szCs w:val="24"/>
      <w:lang w:val="en-US" w:eastAsia="zh-CN" w:bidi="ar-SA"/>
    </w:rPr>
  </w:style>
  <w:style w:type="paragraph" w:customStyle="1" w:styleId="176">
    <w:name w:val="正文_4_0"/>
    <w:qFormat/>
    <w:uiPriority w:val="0"/>
    <w:pPr>
      <w:widowControl w:val="0"/>
      <w:suppressAutoHyphens/>
      <w:jc w:val="both"/>
    </w:pPr>
    <w:rPr>
      <w:rFonts w:ascii="Calibri" w:hAnsi="Calibri" w:eastAsia="宋体;SimSun" w:cs="Calibri"/>
      <w:kern w:val="2"/>
      <w:sz w:val="21"/>
      <w:szCs w:val="21"/>
      <w:lang w:val="en-US" w:eastAsia="zh-CN" w:bidi="ar-SA"/>
    </w:rPr>
  </w:style>
  <w:style w:type="paragraph" w:customStyle="1" w:styleId="177">
    <w:name w:val="Normal_11"/>
    <w:qFormat/>
    <w:uiPriority w:val="0"/>
    <w:rPr>
      <w:rFonts w:ascii="黑体" w:hAnsi="黑体" w:eastAsia="黑体" w:cs="Times New Roman"/>
      <w:b/>
      <w:sz w:val="32"/>
      <w:szCs w:val="24"/>
      <w:lang w:val="en-US" w:eastAsia="zh-CN" w:bidi="ar-SA"/>
    </w:rPr>
  </w:style>
  <w:style w:type="paragraph" w:customStyle="1" w:styleId="178">
    <w:name w:val="Normal_13"/>
    <w:qFormat/>
    <w:uiPriority w:val="0"/>
    <w:rPr>
      <w:rFonts w:ascii="黑体" w:hAnsi="黑体" w:eastAsia="黑体" w:cs="Times New Roman"/>
      <w:b/>
      <w:sz w:val="32"/>
      <w:szCs w:val="24"/>
      <w:lang w:val="en-US" w:eastAsia="zh-CN" w:bidi="ar-SA"/>
    </w:rPr>
  </w:style>
  <w:style w:type="paragraph" w:customStyle="1" w:styleId="179">
    <w:name w:val="正文文本缩进_1_0"/>
    <w:basedOn w:val="180"/>
    <w:unhideWhenUsed/>
    <w:qFormat/>
    <w:uiPriority w:val="99"/>
    <w:pPr>
      <w:spacing w:after="120"/>
      <w:ind w:left="420" w:leftChars="200"/>
    </w:pPr>
    <w:rPr>
      <w:rFonts w:ascii="Calibri" w:hAnsi="Calibri"/>
    </w:rPr>
  </w:style>
  <w:style w:type="paragraph" w:customStyle="1" w:styleId="180">
    <w:name w:val="正文_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1">
    <w:name w:val="正文_0_0_2"/>
    <w:qFormat/>
    <w:uiPriority w:val="0"/>
    <w:pPr>
      <w:widowControl w:val="0"/>
      <w:jc w:val="both"/>
    </w:pPr>
    <w:rPr>
      <w:rFonts w:ascii="Calibri" w:hAnsi="Calibri" w:eastAsia="宋体" w:cs="Times New Roman"/>
      <w:kern w:val="2"/>
      <w:sz w:val="28"/>
      <w:szCs w:val="22"/>
      <w:lang w:val="en-US" w:eastAsia="zh-CN" w:bidi="ar-SA"/>
    </w:rPr>
  </w:style>
  <w:style w:type="paragraph" w:customStyle="1" w:styleId="182">
    <w:name w:val="正文文本_4"/>
    <w:basedOn w:val="1"/>
    <w:qFormat/>
    <w:uiPriority w:val="0"/>
    <w:pPr>
      <w:widowControl w:val="0"/>
      <w:kinsoku/>
      <w:autoSpaceDE/>
      <w:autoSpaceDN/>
      <w:adjustRightInd/>
      <w:snapToGrid/>
      <w:spacing w:after="120"/>
      <w:jc w:val="both"/>
      <w:textAlignment w:val="auto"/>
    </w:pPr>
    <w:rPr>
      <w:rFonts w:ascii="Times New Roman" w:hAnsi="Times New Roman" w:eastAsia="宋体" w:cs="Times New Roman"/>
      <w:snapToGrid/>
      <w:color w:val="auto"/>
      <w:kern w:val="2"/>
      <w:szCs w:val="24"/>
    </w:rPr>
  </w:style>
  <w:style w:type="paragraph" w:customStyle="1" w:styleId="183">
    <w:name w:val="Normal_16"/>
    <w:qFormat/>
    <w:uiPriority w:val="0"/>
    <w:rPr>
      <w:rFonts w:ascii="黑体" w:hAnsi="黑体" w:eastAsia="黑体" w:cs="Times New Roman"/>
      <w:b/>
      <w:sz w:val="32"/>
      <w:szCs w:val="24"/>
      <w:lang w:val="en-US" w:eastAsia="zh-CN" w:bidi="ar-SA"/>
    </w:rPr>
  </w:style>
  <w:style w:type="paragraph" w:customStyle="1" w:styleId="184">
    <w:name w:val="正文_1_1_0_0"/>
    <w:semiHidden/>
    <w:qFormat/>
    <w:uiPriority w:val="0"/>
    <w:pPr>
      <w:widowControl w:val="0"/>
      <w:jc w:val="both"/>
    </w:pPr>
    <w:rPr>
      <w:rFonts w:ascii="Calibri" w:hAnsi="Calibri" w:eastAsia="宋体" w:cs="Times New Roman"/>
      <w:kern w:val="2"/>
      <w:sz w:val="21"/>
      <w:szCs w:val="22"/>
      <w:lang w:val="en-US" w:eastAsia="zh-CN" w:bidi="ar-SA"/>
    </w:rPr>
  </w:style>
  <w:style w:type="paragraph" w:customStyle="1" w:styleId="185">
    <w:name w:val="正文_4_0_0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86">
    <w:name w:val="正文_1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87">
    <w:name w:val="正文文本缩进_2_0"/>
    <w:basedOn w:val="186"/>
    <w:unhideWhenUsed/>
    <w:qFormat/>
    <w:uiPriority w:val="99"/>
    <w:pPr>
      <w:spacing w:after="120"/>
      <w:ind w:left="420" w:leftChars="200"/>
    </w:pPr>
  </w:style>
  <w:style w:type="paragraph" w:customStyle="1" w:styleId="188">
    <w:name w:val="题注_0"/>
    <w:basedOn w:val="186"/>
    <w:next w:val="186"/>
    <w:qFormat/>
    <w:uiPriority w:val="0"/>
    <w:pPr>
      <w:spacing w:before="152" w:after="160"/>
    </w:pPr>
    <w:rPr>
      <w:rFonts w:ascii="Arial" w:hAnsi="Arial" w:eastAsia="黑体" w:cs="Arial"/>
      <w:sz w:val="20"/>
      <w:szCs w:val="20"/>
    </w:rPr>
  </w:style>
  <w:style w:type="paragraph" w:customStyle="1" w:styleId="189">
    <w:name w:val="Normal_19"/>
    <w:qFormat/>
    <w:uiPriority w:val="0"/>
    <w:rPr>
      <w:rFonts w:ascii="黑体" w:hAnsi="黑体" w:eastAsia="黑体" w:cs="Times New Roman"/>
      <w:b/>
      <w:sz w:val="32"/>
      <w:szCs w:val="24"/>
      <w:lang w:val="en-US" w:eastAsia="zh-CN" w:bidi="ar-SA"/>
    </w:rPr>
  </w:style>
  <w:style w:type="paragraph" w:customStyle="1" w:styleId="190">
    <w:name w:val="正文_11"/>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10.xml"/><Relationship Id="rId16" Type="http://schemas.openxmlformats.org/officeDocument/2006/relationships/header" Target="header5.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header" Target="header4.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信念技术论坛</Company>
  <Pages>89</Pages>
  <Words>48328</Words>
  <Characters>52477</Characters>
  <Lines>1</Lines>
  <Paragraphs>1</Paragraphs>
  <TotalTime>0</TotalTime>
  <ScaleCrop>false</ScaleCrop>
  <LinksUpToDate>false</LinksUpToDate>
  <CharactersWithSpaces>56548</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2011-04-12T08:42:00Z</dcterms:created>
  <dc:creator>微软用户</dc:creator>
  <cp:lastModifiedBy>WPS_376273633</cp:lastModifiedBy>
  <cp:lastPrinted>2022-12-27T09:19:00Z</cp:lastPrinted>
  <dcterms:modified xsi:type="dcterms:W3CDTF">2023-11-14T04:50:29Z</dcterms:modified>
  <dc:title>招标文件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44DBF2BA5B3E4C569D035B11B7FF22BC_13</vt:lpwstr>
  </property>
</Properties>
</file>